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5.xml" ContentType="application/vnd.openxmlformats-officedocument.wordprocessingml.footer+xml"/>
  <Override PartName="/word/header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a16="http://schemas.microsoft.com/office/drawing/2014/main" xmlns:c="http://schemas.openxmlformats.org/drawingml/2006/chart" mc:Ignorable="w14 w15 w16se w16cid w16 w16cex wp14">
  <w:body>
    <w:tbl>
      <w:tblPr>
        <w:tblW w:w="0" w:type="auto"/>
        <w:tblLook w:val="04A0" w:firstRow="1" w:lastRow="0" w:firstColumn="1" w:lastColumn="0" w:noHBand="0" w:noVBand="1"/>
      </w:tblPr>
      <w:tblGrid>
        <w:gridCol w:w="4596"/>
        <w:gridCol w:w="4430"/>
      </w:tblGrid>
      <w:tr w:rsidRPr="002D5505" w:rsidR="008D19A2" w:rsidTr="36B8C26F" w14:paraId="40799B0F" w14:textId="77777777">
        <w:trPr>
          <w:trHeight w:val="1475"/>
        </w:trPr>
        <w:tc>
          <w:tcPr>
            <w:tcW w:w="5418" w:type="dxa"/>
            <w:shd w:val="clear" w:color="auto" w:fill="auto"/>
          </w:tcPr>
          <w:p w:rsidRPr="002D5505" w:rsidR="00CA3BF3" w:rsidP="002D5505" w:rsidRDefault="00C321DA" w14:paraId="0E282812" w14:textId="77777777">
            <w:pPr>
              <w:adjustRightInd w:val="0"/>
              <w:snapToGrid w:val="0"/>
            </w:pPr>
            <w:r w:rsidRPr="002D5505">
              <w:rPr>
                <w:noProof/>
                <w:lang w:val="en-US" w:eastAsia="en-US"/>
              </w:rPr>
              <w:drawing>
                <wp:anchor distT="0" distB="0" distL="114300" distR="114300" simplePos="0" relativeHeight="251658242" behindDoc="0" locked="0" layoutInCell="1" allowOverlap="1" wp14:anchorId="7DA1E897" wp14:editId="4764F4D2">
                  <wp:simplePos x="0" y="0"/>
                  <wp:positionH relativeFrom="column">
                    <wp:posOffset>745976</wp:posOffset>
                  </wp:positionH>
                  <wp:positionV relativeFrom="paragraph">
                    <wp:posOffset>139663</wp:posOffset>
                  </wp:positionV>
                  <wp:extent cx="539750" cy="528320"/>
                  <wp:effectExtent l="0" t="0" r="0" b="0"/>
                  <wp:wrapNone/>
                  <wp:docPr id="28" name="Picture 9" descr="logofao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descr="logofao2"/>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9750" cy="5283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D5505" w:rsidR="00CA3BF3">
              <w:t>81031935</w:t>
            </w:r>
          </w:p>
          <w:p w:rsidRPr="002D5505" w:rsidR="008D19A2" w:rsidP="002D5505" w:rsidRDefault="008D19A2" w14:paraId="3595E673" w14:textId="77777777">
            <w:pPr>
              <w:adjustRightInd w:val="0"/>
              <w:snapToGrid w:val="0"/>
            </w:pPr>
          </w:p>
        </w:tc>
        <w:tc>
          <w:tcPr>
            <w:tcW w:w="5418" w:type="dxa"/>
            <w:shd w:val="clear" w:color="auto" w:fill="auto"/>
          </w:tcPr>
          <w:p w:rsidRPr="002D5505" w:rsidR="008D19A2" w:rsidP="002D5505" w:rsidRDefault="00AB4503" w14:paraId="52B68E30" w14:textId="77777777">
            <w:pPr>
              <w:adjustRightInd w:val="0"/>
              <w:snapToGrid w:val="0"/>
            </w:pPr>
            <w:r w:rsidRPr="002D5505">
              <w:rPr>
                <w:noProof/>
                <w:lang w:val="en-US" w:eastAsia="en-US"/>
              </w:rPr>
              <w:drawing>
                <wp:anchor distT="0" distB="0" distL="114300" distR="114300" simplePos="0" relativeHeight="251658241" behindDoc="0" locked="0" layoutInCell="1" allowOverlap="1" wp14:anchorId="071101D2" wp14:editId="327F8D7D">
                  <wp:simplePos x="0" y="0"/>
                  <wp:positionH relativeFrom="column">
                    <wp:posOffset>1547308</wp:posOffset>
                  </wp:positionH>
                  <wp:positionV relativeFrom="paragraph">
                    <wp:posOffset>147320</wp:posOffset>
                  </wp:positionV>
                  <wp:extent cx="558165" cy="659765"/>
                  <wp:effectExtent l="0" t="0" r="0" b="0"/>
                  <wp:wrapNone/>
                  <wp:docPr id="27"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58165" cy="65976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rsidRPr="002D5505" w:rsidR="008D19A2" w:rsidP="002D5505" w:rsidRDefault="008D19A2" w14:paraId="143E5D34" w14:textId="77777777">
      <w:pPr>
        <w:adjustRightInd w:val="0"/>
        <w:snapToGrid w:val="0"/>
      </w:pPr>
    </w:p>
    <w:p w:rsidRPr="002D5505" w:rsidR="001B48F2" w:rsidP="002D5505" w:rsidRDefault="001B48F2" w14:paraId="378A43B2" w14:textId="77777777">
      <w:pPr>
        <w:adjustRightInd w:val="0"/>
        <w:snapToGrid w:val="0"/>
      </w:pPr>
    </w:p>
    <w:p w:rsidRPr="00C321DA" w:rsidR="001B48F2" w:rsidP="00C321DA" w:rsidRDefault="001B48F2" w14:paraId="4E53D928" w14:textId="77777777">
      <w:pPr>
        <w:adjustRightInd w:val="0"/>
        <w:snapToGrid w:val="0"/>
        <w:jc w:val="both"/>
        <w:rPr>
          <w:sz w:val="20"/>
          <w:szCs w:val="20"/>
        </w:rPr>
      </w:pPr>
      <w:r w:rsidRPr="00C321DA">
        <w:rPr>
          <w:sz w:val="20"/>
          <w:szCs w:val="20"/>
        </w:rPr>
        <w:t>Signature Page</w:t>
      </w:r>
    </w:p>
    <w:p w:rsidRPr="00C321DA" w:rsidR="001B48F2" w:rsidP="00C321DA" w:rsidRDefault="001B48F2" w14:paraId="01BEB70A" w14:textId="77777777">
      <w:pPr>
        <w:adjustRightInd w:val="0"/>
        <w:snapToGrid w:val="0"/>
        <w:jc w:val="both"/>
        <w:rPr>
          <w:sz w:val="20"/>
          <w:szCs w:val="20"/>
        </w:rPr>
      </w:pPr>
    </w:p>
    <w:p w:rsidRPr="00C321DA" w:rsidR="00C321DA" w:rsidP="00C321DA" w:rsidRDefault="008D19A2" w14:paraId="0C80B681" w14:textId="77777777">
      <w:pPr>
        <w:adjustRightInd w:val="0"/>
        <w:snapToGrid w:val="0"/>
        <w:jc w:val="both"/>
        <w:rPr>
          <w:sz w:val="20"/>
          <w:szCs w:val="20"/>
        </w:rPr>
      </w:pPr>
      <w:r w:rsidRPr="00C321DA">
        <w:rPr>
          <w:sz w:val="20"/>
          <w:szCs w:val="20"/>
        </w:rPr>
        <w:t xml:space="preserve">Upon request from the Government of </w:t>
      </w:r>
      <w:r w:rsidRPr="00C321DA" w:rsidR="007C1BDB">
        <w:rPr>
          <w:sz w:val="20"/>
          <w:szCs w:val="20"/>
        </w:rPr>
        <w:t>Botswana</w:t>
      </w:r>
      <w:r w:rsidRPr="00C321DA">
        <w:rPr>
          <w:sz w:val="20"/>
          <w:szCs w:val="20"/>
        </w:rPr>
        <w:t xml:space="preserve">, represented by the Ministry of </w:t>
      </w:r>
      <w:r w:rsidRPr="00C321DA" w:rsidR="00AB4503">
        <w:rPr>
          <w:sz w:val="20"/>
          <w:szCs w:val="20"/>
        </w:rPr>
        <w:t>Environment, Natural Resources, Conservation and Tourism (MENT)</w:t>
      </w:r>
      <w:r w:rsidRPr="00C321DA" w:rsidR="00C321DA">
        <w:rPr>
          <w:sz w:val="20"/>
          <w:szCs w:val="20"/>
        </w:rPr>
        <w:t xml:space="preserve"> </w:t>
      </w:r>
      <w:r w:rsidRPr="00C321DA">
        <w:rPr>
          <w:sz w:val="20"/>
          <w:szCs w:val="20"/>
        </w:rPr>
        <w:t xml:space="preserve">the Food and Agriculture Organization of the United Nations (FAO) will provide technical assistance for the </w:t>
      </w:r>
      <w:r w:rsidRPr="00C321DA" w:rsidR="00DD0D51">
        <w:rPr>
          <w:sz w:val="20"/>
          <w:szCs w:val="20"/>
        </w:rPr>
        <w:t>project entitled</w:t>
      </w:r>
      <w:r w:rsidRPr="00C321DA">
        <w:rPr>
          <w:sz w:val="20"/>
          <w:szCs w:val="20"/>
        </w:rPr>
        <w:t>:</w:t>
      </w:r>
    </w:p>
    <w:p w:rsidRPr="00C321DA" w:rsidR="00C321DA" w:rsidP="00C321DA" w:rsidRDefault="00C321DA" w14:paraId="40E62B5D" w14:textId="77777777">
      <w:pPr>
        <w:adjustRightInd w:val="0"/>
        <w:snapToGrid w:val="0"/>
        <w:jc w:val="both"/>
        <w:rPr>
          <w:sz w:val="20"/>
          <w:szCs w:val="20"/>
        </w:rPr>
      </w:pPr>
    </w:p>
    <w:p w:rsidRPr="00C321DA" w:rsidR="008D19A2" w:rsidP="00C321DA" w:rsidRDefault="00C321DA" w14:paraId="591A579B" w14:textId="77777777">
      <w:pPr>
        <w:adjustRightInd w:val="0"/>
        <w:snapToGrid w:val="0"/>
        <w:jc w:val="both"/>
        <w:rPr>
          <w:i/>
          <w:iCs/>
          <w:sz w:val="20"/>
          <w:szCs w:val="20"/>
        </w:rPr>
      </w:pPr>
      <w:r w:rsidRPr="00C321DA">
        <w:rPr>
          <w:i/>
          <w:iCs/>
          <w:sz w:val="20"/>
          <w:szCs w:val="20"/>
        </w:rPr>
        <w:t>“Botswana Sustainable Miombo-Mopane Landscape Management Project</w:t>
      </w:r>
      <w:r w:rsidRPr="00C321DA" w:rsidR="00DD0D51">
        <w:rPr>
          <w:i/>
          <w:iCs/>
          <w:sz w:val="20"/>
          <w:szCs w:val="20"/>
        </w:rPr>
        <w:t>”</w:t>
      </w:r>
    </w:p>
    <w:p w:rsidRPr="00C321DA" w:rsidR="007D38F7" w:rsidP="00C321DA" w:rsidRDefault="007D38F7" w14:paraId="629FB524" w14:textId="77777777">
      <w:pPr>
        <w:adjustRightInd w:val="0"/>
        <w:snapToGrid w:val="0"/>
        <w:jc w:val="both"/>
        <w:rPr>
          <w:sz w:val="20"/>
          <w:szCs w:val="20"/>
        </w:rPr>
      </w:pPr>
    </w:p>
    <w:p w:rsidRPr="00C321DA" w:rsidR="007D38F7" w:rsidP="00C321DA" w:rsidRDefault="008D19A2" w14:paraId="23F50C22" w14:textId="77777777">
      <w:pPr>
        <w:adjustRightInd w:val="0"/>
        <w:snapToGrid w:val="0"/>
        <w:jc w:val="both"/>
        <w:rPr>
          <w:sz w:val="20"/>
          <w:szCs w:val="20"/>
        </w:rPr>
      </w:pPr>
      <w:r w:rsidRPr="00C321DA">
        <w:rPr>
          <w:sz w:val="20"/>
          <w:szCs w:val="20"/>
        </w:rPr>
        <w:t>Upon signature of this project document by the duly authorized representatives of both parties, the project will be implemented in accordance with the background, rationale and management</w:t>
      </w:r>
      <w:r w:rsidRPr="00C321DA" w:rsidR="001B48F2">
        <w:rPr>
          <w:sz w:val="20"/>
          <w:szCs w:val="20"/>
        </w:rPr>
        <w:t xml:space="preserve"> arrangements described herein.</w:t>
      </w:r>
    </w:p>
    <w:p w:rsidR="00C321DA" w:rsidP="002D5505" w:rsidRDefault="00C321DA" w14:paraId="0ADF36F7" w14:textId="77777777">
      <w:pPr>
        <w:adjustRightInd w:val="0"/>
        <w:snapToGrid w:val="0"/>
      </w:pPr>
    </w:p>
    <w:p w:rsidRPr="002D5505" w:rsidR="00C321DA" w:rsidP="002D5505" w:rsidRDefault="00C321DA" w14:paraId="304C6791" w14:textId="77777777">
      <w:pPr>
        <w:adjustRightInd w:val="0"/>
        <w:snapToGrid w:val="0"/>
      </w:pPr>
    </w:p>
    <w:tbl>
      <w:tblPr>
        <w:tblW w:w="0" w:type="auto"/>
        <w:tblInd w:w="75" w:type="dxa"/>
        <w:tblBorders>
          <w:top w:val="single" w:color="auto" w:sz="4" w:space="0"/>
          <w:left w:val="single" w:color="auto" w:sz="4" w:space="0"/>
          <w:bottom w:val="single" w:color="auto" w:sz="4" w:space="0"/>
          <w:right w:val="single" w:color="auto" w:sz="4" w:space="0"/>
        </w:tblBorders>
        <w:tblLayout w:type="fixed"/>
        <w:tblCellMar>
          <w:left w:w="75" w:type="dxa"/>
          <w:right w:w="75" w:type="dxa"/>
        </w:tblCellMar>
        <w:tblLook w:val="0000" w:firstRow="0" w:lastRow="0" w:firstColumn="0" w:lastColumn="0" w:noHBand="0" w:noVBand="0"/>
      </w:tblPr>
      <w:tblGrid>
        <w:gridCol w:w="810"/>
        <w:gridCol w:w="3430"/>
        <w:gridCol w:w="1520"/>
        <w:gridCol w:w="3070"/>
      </w:tblGrid>
      <w:tr w:rsidRPr="00194DC9" w:rsidR="008D19A2" w:rsidTr="58930E06" w14:paraId="3A7FF0AB" w14:textId="77777777">
        <w:trPr>
          <w:trHeight w:val="1101"/>
        </w:trPr>
        <w:tc>
          <w:tcPr>
            <w:tcW w:w="4240" w:type="dxa"/>
            <w:gridSpan w:val="2"/>
          </w:tcPr>
          <w:p w:rsidRPr="00194DC9" w:rsidR="008D19A2" w:rsidP="002D5505" w:rsidRDefault="008D19A2" w14:paraId="7E2DE43D" w14:textId="77777777">
            <w:pPr>
              <w:adjustRightInd w:val="0"/>
              <w:snapToGrid w:val="0"/>
              <w:rPr>
                <w:sz w:val="20"/>
                <w:szCs w:val="20"/>
              </w:rPr>
            </w:pPr>
            <w:r w:rsidRPr="00194DC9">
              <w:rPr>
                <w:sz w:val="20"/>
                <w:szCs w:val="20"/>
              </w:rPr>
              <w:t>On behalf of</w:t>
            </w:r>
            <w:r w:rsidR="00194DC9">
              <w:rPr>
                <w:sz w:val="20"/>
                <w:szCs w:val="20"/>
              </w:rPr>
              <w:t>:</w:t>
            </w:r>
            <w:r w:rsidRPr="00194DC9">
              <w:rPr>
                <w:sz w:val="20"/>
                <w:szCs w:val="20"/>
              </w:rPr>
              <w:t xml:space="preserve"> </w:t>
            </w:r>
          </w:p>
          <w:p w:rsidRPr="00194DC9" w:rsidR="008D19A2" w:rsidP="002D5505" w:rsidRDefault="00194DC9" w14:paraId="4199EBB3" w14:textId="77777777">
            <w:pPr>
              <w:adjustRightInd w:val="0"/>
              <w:snapToGrid w:val="0"/>
              <w:rPr>
                <w:sz w:val="20"/>
                <w:szCs w:val="20"/>
              </w:rPr>
            </w:pPr>
            <w:r>
              <w:rPr>
                <w:sz w:val="20"/>
                <w:szCs w:val="20"/>
              </w:rPr>
              <w:t>T</w:t>
            </w:r>
            <w:r w:rsidRPr="00194DC9">
              <w:rPr>
                <w:sz w:val="20"/>
                <w:szCs w:val="20"/>
              </w:rPr>
              <w:t>he Government of Botswana</w:t>
            </w:r>
          </w:p>
        </w:tc>
        <w:tc>
          <w:tcPr>
            <w:tcW w:w="4590" w:type="dxa"/>
            <w:gridSpan w:val="2"/>
          </w:tcPr>
          <w:p w:rsidRPr="00194DC9" w:rsidR="008D19A2" w:rsidP="002D5505" w:rsidRDefault="008D19A2" w14:paraId="48F40F76" w14:textId="77777777">
            <w:pPr>
              <w:adjustRightInd w:val="0"/>
              <w:snapToGrid w:val="0"/>
              <w:rPr>
                <w:sz w:val="20"/>
                <w:szCs w:val="20"/>
              </w:rPr>
            </w:pPr>
            <w:r w:rsidRPr="00194DC9">
              <w:rPr>
                <w:sz w:val="20"/>
                <w:szCs w:val="20"/>
              </w:rPr>
              <w:t>On behalf of:</w:t>
            </w:r>
          </w:p>
          <w:p w:rsidRPr="00194DC9" w:rsidR="008D19A2" w:rsidP="002D5505" w:rsidRDefault="008D19A2" w14:paraId="56020F1D" w14:textId="77777777">
            <w:pPr>
              <w:adjustRightInd w:val="0"/>
              <w:snapToGrid w:val="0"/>
              <w:rPr>
                <w:sz w:val="20"/>
                <w:szCs w:val="20"/>
              </w:rPr>
            </w:pPr>
            <w:r w:rsidRPr="00194DC9">
              <w:rPr>
                <w:sz w:val="20"/>
                <w:szCs w:val="20"/>
              </w:rPr>
              <w:t>The Food and Agriculture Organization</w:t>
            </w:r>
          </w:p>
          <w:p w:rsidRPr="00194DC9" w:rsidR="008D19A2" w:rsidP="002D5505" w:rsidRDefault="008D19A2" w14:paraId="280A9EEF" w14:textId="77777777">
            <w:pPr>
              <w:adjustRightInd w:val="0"/>
              <w:snapToGrid w:val="0"/>
              <w:rPr>
                <w:sz w:val="20"/>
                <w:szCs w:val="20"/>
              </w:rPr>
            </w:pPr>
            <w:r w:rsidRPr="00194DC9">
              <w:rPr>
                <w:sz w:val="20"/>
                <w:szCs w:val="20"/>
              </w:rPr>
              <w:t>of the United Nations</w:t>
            </w:r>
          </w:p>
        </w:tc>
      </w:tr>
      <w:tr w:rsidRPr="00194DC9" w:rsidR="008D19A2" w:rsidTr="58930E06" w14:paraId="07709331" w14:textId="77777777">
        <w:tc>
          <w:tcPr>
            <w:tcW w:w="810" w:type="dxa"/>
          </w:tcPr>
          <w:p w:rsidRPr="00194DC9" w:rsidR="008D19A2" w:rsidP="002D5505" w:rsidRDefault="008D19A2" w14:paraId="5940B2A7" w14:textId="77777777">
            <w:pPr>
              <w:adjustRightInd w:val="0"/>
              <w:snapToGrid w:val="0"/>
              <w:rPr>
                <w:sz w:val="20"/>
                <w:szCs w:val="20"/>
              </w:rPr>
            </w:pPr>
            <w:r w:rsidRPr="00194DC9">
              <w:rPr>
                <w:sz w:val="20"/>
                <w:szCs w:val="20"/>
              </w:rPr>
              <w:t>Name:</w:t>
            </w:r>
          </w:p>
          <w:p w:rsidRPr="00194DC9" w:rsidR="008D19A2" w:rsidP="002D5505" w:rsidRDefault="008D19A2" w14:paraId="2212850A" w14:textId="77777777">
            <w:pPr>
              <w:adjustRightInd w:val="0"/>
              <w:snapToGrid w:val="0"/>
              <w:rPr>
                <w:sz w:val="20"/>
                <w:szCs w:val="20"/>
              </w:rPr>
            </w:pPr>
          </w:p>
        </w:tc>
        <w:tc>
          <w:tcPr>
            <w:tcW w:w="3430" w:type="dxa"/>
          </w:tcPr>
          <w:p w:rsidRPr="00194DC9" w:rsidR="008D19A2" w:rsidP="58930E06" w:rsidRDefault="4AB0DA93" w14:paraId="3B869857" w14:textId="77777777">
            <w:pPr>
              <w:spacing w:line="259" w:lineRule="auto"/>
            </w:pPr>
            <w:r w:rsidRPr="00194DC9">
              <w:rPr>
                <w:sz w:val="20"/>
                <w:szCs w:val="20"/>
              </w:rPr>
              <w:t>Dr. Oldman Oduetse Koboto</w:t>
            </w:r>
          </w:p>
        </w:tc>
        <w:tc>
          <w:tcPr>
            <w:tcW w:w="1520" w:type="dxa"/>
          </w:tcPr>
          <w:p w:rsidRPr="00194DC9" w:rsidR="008D19A2" w:rsidP="002D5505" w:rsidRDefault="008D19A2" w14:paraId="358F14ED" w14:textId="77777777">
            <w:pPr>
              <w:adjustRightInd w:val="0"/>
              <w:snapToGrid w:val="0"/>
              <w:rPr>
                <w:sz w:val="20"/>
                <w:szCs w:val="20"/>
              </w:rPr>
            </w:pPr>
            <w:r w:rsidRPr="00194DC9">
              <w:rPr>
                <w:sz w:val="20"/>
                <w:szCs w:val="20"/>
              </w:rPr>
              <w:t>Name:</w:t>
            </w:r>
          </w:p>
          <w:p w:rsidRPr="00194DC9" w:rsidR="008D19A2" w:rsidP="002D5505" w:rsidRDefault="008D19A2" w14:paraId="4D22A156" w14:textId="77777777">
            <w:pPr>
              <w:adjustRightInd w:val="0"/>
              <w:snapToGrid w:val="0"/>
              <w:rPr>
                <w:sz w:val="20"/>
                <w:szCs w:val="20"/>
              </w:rPr>
            </w:pPr>
          </w:p>
        </w:tc>
        <w:tc>
          <w:tcPr>
            <w:tcW w:w="3070" w:type="dxa"/>
          </w:tcPr>
          <w:p w:rsidRPr="00194DC9" w:rsidR="008D19A2" w:rsidP="58930E06" w:rsidRDefault="0D595ECD" w14:paraId="449446E5" w14:textId="77777777">
            <w:pPr>
              <w:spacing w:line="259" w:lineRule="auto"/>
            </w:pPr>
            <w:r w:rsidRPr="00194DC9">
              <w:rPr>
                <w:sz w:val="20"/>
                <w:szCs w:val="20"/>
              </w:rPr>
              <w:t>Dr. Rene Czudek</w:t>
            </w:r>
          </w:p>
        </w:tc>
      </w:tr>
      <w:tr w:rsidRPr="00194DC9" w:rsidR="008D19A2" w:rsidTr="58930E06" w14:paraId="10E5ECF4" w14:textId="77777777">
        <w:tc>
          <w:tcPr>
            <w:tcW w:w="810" w:type="dxa"/>
          </w:tcPr>
          <w:p w:rsidRPr="00194DC9" w:rsidR="008D19A2" w:rsidP="002D5505" w:rsidRDefault="008D19A2" w14:paraId="04CB63AB" w14:textId="77777777">
            <w:pPr>
              <w:adjustRightInd w:val="0"/>
              <w:snapToGrid w:val="0"/>
              <w:rPr>
                <w:sz w:val="20"/>
                <w:szCs w:val="20"/>
              </w:rPr>
            </w:pPr>
            <w:r w:rsidRPr="00194DC9">
              <w:rPr>
                <w:sz w:val="20"/>
                <w:szCs w:val="20"/>
              </w:rPr>
              <w:t>Title:</w:t>
            </w:r>
          </w:p>
          <w:p w:rsidRPr="00194DC9" w:rsidR="008D19A2" w:rsidP="002D5505" w:rsidRDefault="008D19A2" w14:paraId="09BB58B0" w14:textId="77777777">
            <w:pPr>
              <w:adjustRightInd w:val="0"/>
              <w:snapToGrid w:val="0"/>
              <w:rPr>
                <w:sz w:val="20"/>
                <w:szCs w:val="20"/>
              </w:rPr>
            </w:pPr>
          </w:p>
        </w:tc>
        <w:tc>
          <w:tcPr>
            <w:tcW w:w="3430" w:type="dxa"/>
          </w:tcPr>
          <w:p w:rsidRPr="00194DC9" w:rsidR="008D19A2" w:rsidP="58930E06" w:rsidRDefault="4B0C0613" w14:paraId="734608F0" w14:textId="77777777">
            <w:pPr>
              <w:spacing w:line="259" w:lineRule="auto"/>
            </w:pPr>
            <w:r w:rsidRPr="00194DC9">
              <w:rPr>
                <w:sz w:val="20"/>
                <w:szCs w:val="20"/>
              </w:rPr>
              <w:t>Permanent Secretary</w:t>
            </w:r>
            <w:r w:rsidRPr="00194DC9" w:rsidR="6A718E1F">
              <w:rPr>
                <w:sz w:val="20"/>
                <w:szCs w:val="20"/>
              </w:rPr>
              <w:t xml:space="preserve"> (MENT)</w:t>
            </w:r>
          </w:p>
        </w:tc>
        <w:tc>
          <w:tcPr>
            <w:tcW w:w="1520" w:type="dxa"/>
          </w:tcPr>
          <w:p w:rsidRPr="00194DC9" w:rsidR="008D19A2" w:rsidP="002D5505" w:rsidRDefault="008D19A2" w14:paraId="60D1D772" w14:textId="77777777">
            <w:pPr>
              <w:adjustRightInd w:val="0"/>
              <w:snapToGrid w:val="0"/>
              <w:rPr>
                <w:sz w:val="20"/>
                <w:szCs w:val="20"/>
              </w:rPr>
            </w:pPr>
            <w:r w:rsidRPr="00194DC9">
              <w:rPr>
                <w:sz w:val="20"/>
                <w:szCs w:val="20"/>
              </w:rPr>
              <w:t>Title:</w:t>
            </w:r>
          </w:p>
          <w:p w:rsidRPr="00194DC9" w:rsidR="008D19A2" w:rsidP="002D5505" w:rsidRDefault="008D19A2" w14:paraId="6D431EC8" w14:textId="77777777">
            <w:pPr>
              <w:adjustRightInd w:val="0"/>
              <w:snapToGrid w:val="0"/>
              <w:rPr>
                <w:sz w:val="20"/>
                <w:szCs w:val="20"/>
              </w:rPr>
            </w:pPr>
          </w:p>
        </w:tc>
        <w:tc>
          <w:tcPr>
            <w:tcW w:w="3070" w:type="dxa"/>
          </w:tcPr>
          <w:p w:rsidRPr="00194DC9" w:rsidR="008D19A2" w:rsidP="58930E06" w:rsidRDefault="011D4FEC" w14:paraId="4300CDDA" w14:textId="77777777">
            <w:pPr>
              <w:spacing w:line="259" w:lineRule="auto"/>
            </w:pPr>
            <w:r w:rsidRPr="00194DC9">
              <w:rPr>
                <w:sz w:val="20"/>
                <w:szCs w:val="20"/>
              </w:rPr>
              <w:t>FAO Representative</w:t>
            </w:r>
          </w:p>
        </w:tc>
      </w:tr>
      <w:tr w:rsidRPr="002D5505" w:rsidR="008D19A2" w:rsidTr="58930E06" w14:paraId="51BCC8AD" w14:textId="77777777">
        <w:tc>
          <w:tcPr>
            <w:tcW w:w="810" w:type="dxa"/>
          </w:tcPr>
          <w:p w:rsidRPr="00194DC9" w:rsidR="008D19A2" w:rsidP="002D5505" w:rsidRDefault="008D19A2" w14:paraId="5FC00E6D" w14:textId="77777777">
            <w:pPr>
              <w:adjustRightInd w:val="0"/>
              <w:snapToGrid w:val="0"/>
              <w:rPr>
                <w:sz w:val="20"/>
                <w:szCs w:val="20"/>
              </w:rPr>
            </w:pPr>
            <w:r w:rsidRPr="00194DC9">
              <w:rPr>
                <w:sz w:val="20"/>
                <w:szCs w:val="20"/>
              </w:rPr>
              <w:t>Date:</w:t>
            </w:r>
          </w:p>
          <w:p w:rsidRPr="00194DC9" w:rsidR="008D19A2" w:rsidP="002D5505" w:rsidRDefault="008D19A2" w14:paraId="65F657DE" w14:textId="77777777">
            <w:pPr>
              <w:adjustRightInd w:val="0"/>
              <w:snapToGrid w:val="0"/>
              <w:rPr>
                <w:sz w:val="20"/>
                <w:szCs w:val="20"/>
              </w:rPr>
            </w:pPr>
          </w:p>
        </w:tc>
        <w:tc>
          <w:tcPr>
            <w:tcW w:w="3430" w:type="dxa"/>
          </w:tcPr>
          <w:p w:rsidRPr="00194DC9" w:rsidR="008D19A2" w:rsidP="002D5505" w:rsidRDefault="008D19A2" w14:paraId="3695CB8C" w14:textId="77777777">
            <w:pPr>
              <w:adjustRightInd w:val="0"/>
              <w:snapToGrid w:val="0"/>
              <w:rPr>
                <w:sz w:val="20"/>
                <w:szCs w:val="20"/>
              </w:rPr>
            </w:pPr>
          </w:p>
        </w:tc>
        <w:tc>
          <w:tcPr>
            <w:tcW w:w="1520" w:type="dxa"/>
          </w:tcPr>
          <w:p w:rsidRPr="00194DC9" w:rsidR="008D19A2" w:rsidP="002D5505" w:rsidRDefault="008D19A2" w14:paraId="2BAE82EB" w14:textId="77777777">
            <w:pPr>
              <w:adjustRightInd w:val="0"/>
              <w:snapToGrid w:val="0"/>
              <w:rPr>
                <w:sz w:val="20"/>
                <w:szCs w:val="20"/>
              </w:rPr>
            </w:pPr>
            <w:r w:rsidRPr="00194DC9">
              <w:rPr>
                <w:sz w:val="20"/>
                <w:szCs w:val="20"/>
              </w:rPr>
              <w:t>Date:</w:t>
            </w:r>
          </w:p>
          <w:p w:rsidRPr="00194DC9" w:rsidR="008D19A2" w:rsidP="002D5505" w:rsidRDefault="008D19A2" w14:paraId="60E128AB" w14:textId="77777777">
            <w:pPr>
              <w:adjustRightInd w:val="0"/>
              <w:snapToGrid w:val="0"/>
              <w:rPr>
                <w:sz w:val="20"/>
                <w:szCs w:val="20"/>
              </w:rPr>
            </w:pPr>
          </w:p>
        </w:tc>
        <w:tc>
          <w:tcPr>
            <w:tcW w:w="3070" w:type="dxa"/>
          </w:tcPr>
          <w:p w:rsidRPr="00C321DA" w:rsidR="008D19A2" w:rsidP="002D5505" w:rsidRDefault="008D19A2" w14:paraId="38E203E9" w14:textId="77777777">
            <w:pPr>
              <w:adjustRightInd w:val="0"/>
              <w:snapToGrid w:val="0"/>
              <w:rPr>
                <w:sz w:val="20"/>
                <w:szCs w:val="20"/>
              </w:rPr>
            </w:pPr>
          </w:p>
        </w:tc>
      </w:tr>
    </w:tbl>
    <w:p w:rsidRPr="002D5505" w:rsidR="008D19A2" w:rsidP="002D5505" w:rsidRDefault="008D19A2" w14:paraId="526B762E" w14:textId="77777777">
      <w:pPr>
        <w:adjustRightInd w:val="0"/>
        <w:snapToGrid w:val="0"/>
      </w:pPr>
    </w:p>
    <w:p w:rsidRPr="002D5505" w:rsidR="008D19A2" w:rsidP="002D5505" w:rsidRDefault="008D19A2" w14:paraId="7FA19AAC" w14:textId="77777777">
      <w:pPr>
        <w:adjustRightInd w:val="0"/>
        <w:snapToGrid w:val="0"/>
      </w:pPr>
    </w:p>
    <w:p w:rsidRPr="002D5505" w:rsidR="008D19A2" w:rsidP="002D5505" w:rsidRDefault="008D19A2" w14:paraId="75B7C220" w14:textId="77777777">
      <w:pPr>
        <w:adjustRightInd w:val="0"/>
        <w:snapToGrid w:val="0"/>
      </w:pPr>
    </w:p>
    <w:p w:rsidRPr="002D5505" w:rsidR="00543393" w:rsidP="002D5505" w:rsidRDefault="008D19A2" w14:paraId="259F3964" w14:textId="77777777">
      <w:pPr>
        <w:adjustRightInd w:val="0"/>
        <w:snapToGrid w:val="0"/>
      </w:pPr>
      <w:r w:rsidRPr="002D5505">
        <w:br w:type="page"/>
      </w:r>
    </w:p>
    <w:tbl>
      <w:tblPr>
        <w:tblW w:w="0" w:type="auto"/>
        <w:tblLook w:val="04A0" w:firstRow="1" w:lastRow="0" w:firstColumn="1" w:lastColumn="0" w:noHBand="0" w:noVBand="1"/>
      </w:tblPr>
      <w:tblGrid>
        <w:gridCol w:w="4513"/>
        <w:gridCol w:w="4513"/>
      </w:tblGrid>
      <w:tr w:rsidRPr="002D5505" w:rsidR="003862C7" w:rsidTr="36B8C26F" w14:paraId="495DA0F9" w14:textId="77777777">
        <w:trPr>
          <w:trHeight w:val="1215"/>
        </w:trPr>
        <w:tc>
          <w:tcPr>
            <w:tcW w:w="5418" w:type="dxa"/>
            <w:shd w:val="clear" w:color="auto" w:fill="auto"/>
          </w:tcPr>
          <w:p w:rsidRPr="002D5505" w:rsidR="003862C7" w:rsidP="002D5505" w:rsidRDefault="00AB4503" w14:paraId="68697D3A" w14:textId="77777777">
            <w:pPr>
              <w:adjustRightInd w:val="0"/>
              <w:snapToGrid w:val="0"/>
            </w:pPr>
            <w:r w:rsidRPr="002D5505">
              <w:rPr>
                <w:noProof/>
                <w:lang w:val="en-US" w:eastAsia="en-US"/>
              </w:rPr>
              <w:drawing>
                <wp:anchor distT="0" distB="0" distL="114300" distR="114300" simplePos="0" relativeHeight="251658240" behindDoc="0" locked="0" layoutInCell="1" allowOverlap="1" wp14:anchorId="6263B0BA" wp14:editId="257FB1E1">
                  <wp:simplePos x="0" y="0"/>
                  <wp:positionH relativeFrom="column">
                    <wp:posOffset>970093</wp:posOffset>
                  </wp:positionH>
                  <wp:positionV relativeFrom="paragraph">
                    <wp:posOffset>87555</wp:posOffset>
                  </wp:positionV>
                  <wp:extent cx="539750" cy="528320"/>
                  <wp:effectExtent l="0" t="0" r="0" b="0"/>
                  <wp:wrapNone/>
                  <wp:docPr id="26" name="Picture 9" descr="logofao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descr="logofao2"/>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9750" cy="52832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418" w:type="dxa"/>
            <w:shd w:val="clear" w:color="auto" w:fill="auto"/>
          </w:tcPr>
          <w:p w:rsidRPr="002D5505" w:rsidR="003862C7" w:rsidP="002D5505" w:rsidRDefault="00C321DA" w14:paraId="31F61A59" w14:textId="77777777">
            <w:pPr>
              <w:adjustRightInd w:val="0"/>
              <w:snapToGrid w:val="0"/>
            </w:pPr>
            <w:r w:rsidRPr="002D5505">
              <w:rPr>
                <w:noProof/>
                <w:lang w:val="en-US" w:eastAsia="en-US"/>
              </w:rPr>
              <w:drawing>
                <wp:anchor distT="0" distB="0" distL="114300" distR="114300" simplePos="0" relativeHeight="251658243" behindDoc="0" locked="0" layoutInCell="1" allowOverlap="1" wp14:anchorId="2ED7C434" wp14:editId="268ED2F6">
                  <wp:simplePos x="0" y="0"/>
                  <wp:positionH relativeFrom="column">
                    <wp:posOffset>1096869</wp:posOffset>
                  </wp:positionH>
                  <wp:positionV relativeFrom="paragraph">
                    <wp:posOffset>58234</wp:posOffset>
                  </wp:positionV>
                  <wp:extent cx="558165" cy="659765"/>
                  <wp:effectExtent l="0" t="0" r="0" b="0"/>
                  <wp:wrapNone/>
                  <wp:docPr id="72"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58165" cy="65976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rsidRPr="002D5505" w:rsidR="007D38F7" w:rsidP="002D5505" w:rsidRDefault="007D38F7" w14:paraId="27F545BA" w14:textId="77777777">
      <w:pPr>
        <w:adjustRightInd w:val="0"/>
        <w:snapToGrid w:val="0"/>
      </w:pPr>
    </w:p>
    <w:p w:rsidRPr="00C321DA" w:rsidR="00543393" w:rsidP="002D5505" w:rsidRDefault="00DD0D51" w14:paraId="0780BF2D" w14:textId="77777777">
      <w:pPr>
        <w:adjustRightInd w:val="0"/>
        <w:snapToGrid w:val="0"/>
        <w:rPr>
          <w:b/>
          <w:bCs/>
        </w:rPr>
      </w:pPr>
      <w:r w:rsidRPr="00C321DA">
        <w:rPr>
          <w:b/>
          <w:bCs/>
        </w:rPr>
        <w:t xml:space="preserve">FAO-GEF </w:t>
      </w:r>
      <w:r w:rsidRPr="00C321DA" w:rsidR="00543393">
        <w:rPr>
          <w:b/>
          <w:bCs/>
        </w:rPr>
        <w:t>PROJECT DOCUMENT</w:t>
      </w:r>
    </w:p>
    <w:p w:rsidRPr="002D5505" w:rsidR="00543393" w:rsidP="002D5505" w:rsidRDefault="00543393" w14:paraId="7132C336" w14:textId="77777777">
      <w:pPr>
        <w:adjustRightInd w:val="0"/>
        <w:snapToGrid w:val="0"/>
      </w:pPr>
    </w:p>
    <w:tbl>
      <w:tblP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2200"/>
        <w:gridCol w:w="6708"/>
      </w:tblGrid>
      <w:tr w:rsidRPr="002D5505" w:rsidR="00543393" w:rsidTr="00E42548" w14:paraId="094E7BF2" w14:textId="77777777">
        <w:trPr>
          <w:trHeight w:val="638"/>
        </w:trPr>
        <w:tc>
          <w:tcPr>
            <w:tcW w:w="2572" w:type="dxa"/>
            <w:shd w:val="clear" w:color="auto" w:fill="auto"/>
            <w:vAlign w:val="center"/>
          </w:tcPr>
          <w:p w:rsidRPr="00C321DA" w:rsidR="00543393" w:rsidP="002D5505" w:rsidRDefault="00543393" w14:paraId="4377F2B7" w14:textId="77777777">
            <w:pPr>
              <w:adjustRightInd w:val="0"/>
              <w:snapToGrid w:val="0"/>
              <w:rPr>
                <w:sz w:val="20"/>
                <w:szCs w:val="20"/>
              </w:rPr>
            </w:pPr>
            <w:r w:rsidRPr="00C321DA">
              <w:rPr>
                <w:sz w:val="20"/>
                <w:szCs w:val="20"/>
              </w:rPr>
              <w:t>Project Title:</w:t>
            </w:r>
          </w:p>
        </w:tc>
        <w:tc>
          <w:tcPr>
            <w:tcW w:w="8138" w:type="dxa"/>
            <w:shd w:val="clear" w:color="auto" w:fill="auto"/>
            <w:vAlign w:val="center"/>
          </w:tcPr>
          <w:p w:rsidRPr="00C321DA" w:rsidR="00543393" w:rsidP="002D5505" w:rsidRDefault="00E42548" w14:paraId="6BA7394F" w14:textId="77777777">
            <w:pPr>
              <w:adjustRightInd w:val="0"/>
              <w:snapToGrid w:val="0"/>
              <w:rPr>
                <w:sz w:val="20"/>
                <w:szCs w:val="20"/>
              </w:rPr>
            </w:pPr>
            <w:r w:rsidRPr="00C321DA">
              <w:rPr>
                <w:sz w:val="20"/>
                <w:szCs w:val="20"/>
              </w:rPr>
              <w:t>Botswana Sustainable Miombo-Mopane Landscape Management Project</w:t>
            </w:r>
          </w:p>
        </w:tc>
      </w:tr>
    </w:tbl>
    <w:p w:rsidRPr="002D5505" w:rsidR="00543393" w:rsidP="002D5505" w:rsidRDefault="00543393" w14:paraId="22F5AA4A" w14:textId="77777777">
      <w:pPr>
        <w:adjustRightInd w:val="0"/>
        <w:snapToGrid w:val="0"/>
      </w:pPr>
    </w:p>
    <w:tbl>
      <w:tblPr>
        <w:tblW w:w="4950" w:type="pct"/>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2546"/>
        <w:gridCol w:w="6380"/>
      </w:tblGrid>
      <w:tr w:rsidRPr="002D5505" w:rsidR="008D19A2" w:rsidTr="271E851D" w14:paraId="37FF2187" w14:textId="77777777">
        <w:tc>
          <w:tcPr>
            <w:tcW w:w="1426" w:type="pct"/>
          </w:tcPr>
          <w:p w:rsidRPr="00707D94" w:rsidR="008D19A2" w:rsidP="30428075" w:rsidRDefault="67A849DA" w14:paraId="45929546" w14:textId="77777777">
            <w:pPr>
              <w:adjustRightInd w:val="0"/>
              <w:snapToGrid w:val="0"/>
            </w:pPr>
            <w:r w:rsidRPr="00707D94">
              <w:t xml:space="preserve">GEF ID: </w:t>
            </w:r>
            <w:r w:rsidRPr="00194DC9" w:rsidR="00194DC9">
              <w:t>10255</w:t>
            </w:r>
          </w:p>
        </w:tc>
        <w:tc>
          <w:tcPr>
            <w:tcW w:w="3574" w:type="pct"/>
          </w:tcPr>
          <w:p w:rsidRPr="00707D94" w:rsidR="00280405" w:rsidP="30428075" w:rsidRDefault="67A849DA" w14:paraId="237587B5" w14:textId="77777777">
            <w:pPr>
              <w:adjustRightInd w:val="0"/>
              <w:snapToGrid w:val="0"/>
            </w:pPr>
            <w:r w:rsidRPr="00707D94">
              <w:t xml:space="preserve">FAO Entity Number: </w:t>
            </w:r>
            <w:r w:rsidR="7073D974">
              <w:t>658760</w:t>
            </w:r>
            <w:r w:rsidRPr="00707D94">
              <w:t xml:space="preserve">                                </w:t>
            </w:r>
          </w:p>
          <w:p w:rsidRPr="00707D94" w:rsidR="008D19A2" w:rsidP="30428075" w:rsidRDefault="67A849DA" w14:paraId="6EE3E618" w14:textId="77777777">
            <w:pPr>
              <w:adjustRightInd w:val="0"/>
              <w:snapToGrid w:val="0"/>
            </w:pPr>
            <w:r w:rsidRPr="00707D94">
              <w:t xml:space="preserve">FAO Project Symbol: </w:t>
            </w:r>
            <w:r w:rsidRPr="00707D94" w:rsidR="00707D94">
              <w:t>GCP /BOT/</w:t>
            </w:r>
            <w:r w:rsidR="00707D94">
              <w:t>01</w:t>
            </w:r>
            <w:r w:rsidR="58884630">
              <w:t>2</w:t>
            </w:r>
            <w:r w:rsidRPr="00707D94" w:rsidR="00707D94">
              <w:t>/GFF</w:t>
            </w:r>
          </w:p>
        </w:tc>
      </w:tr>
      <w:tr w:rsidRPr="002D5505" w:rsidR="009824CD" w:rsidTr="271E851D" w14:paraId="69E53980" w14:textId="77777777">
        <w:tc>
          <w:tcPr>
            <w:tcW w:w="1426" w:type="pct"/>
          </w:tcPr>
          <w:p w:rsidRPr="002D5505" w:rsidR="009824CD" w:rsidP="002D5505" w:rsidRDefault="009824CD" w14:paraId="51B606CB" w14:textId="77777777">
            <w:pPr>
              <w:adjustRightInd w:val="0"/>
              <w:snapToGrid w:val="0"/>
            </w:pPr>
          </w:p>
        </w:tc>
        <w:tc>
          <w:tcPr>
            <w:tcW w:w="3574" w:type="pct"/>
          </w:tcPr>
          <w:p w:rsidRPr="002D5505" w:rsidR="009824CD" w:rsidP="002D5505" w:rsidRDefault="0016472F" w14:paraId="4F2F6FEA" w14:textId="77777777">
            <w:pPr>
              <w:adjustRightInd w:val="0"/>
              <w:snapToGrid w:val="0"/>
            </w:pPr>
            <w:r w:rsidRPr="002D5505">
              <w:t xml:space="preserve">Countries: </w:t>
            </w:r>
            <w:r w:rsidRPr="002D5505" w:rsidR="00AB4503">
              <w:t>Botswana</w:t>
            </w:r>
          </w:p>
        </w:tc>
      </w:tr>
      <w:tr w:rsidRPr="002D5505" w:rsidR="009824CD" w:rsidTr="271E851D" w14:paraId="4F8D5075" w14:textId="77777777">
        <w:tc>
          <w:tcPr>
            <w:tcW w:w="1426" w:type="pct"/>
          </w:tcPr>
          <w:p w:rsidRPr="00CB474D" w:rsidR="009824CD" w:rsidP="002D5505" w:rsidRDefault="009824CD" w14:paraId="19DBC702" w14:textId="77777777">
            <w:pPr>
              <w:adjustRightInd w:val="0"/>
              <w:snapToGrid w:val="0"/>
            </w:pPr>
          </w:p>
        </w:tc>
        <w:tc>
          <w:tcPr>
            <w:tcW w:w="3574" w:type="pct"/>
          </w:tcPr>
          <w:p w:rsidRPr="00CB474D" w:rsidR="009824CD" w:rsidP="30428075" w:rsidRDefault="2F612591" w14:paraId="1F6E5399" w14:textId="77777777">
            <w:pPr>
              <w:adjustRightInd w:val="0"/>
              <w:snapToGrid w:val="0"/>
            </w:pPr>
            <w:r w:rsidRPr="00CB474D">
              <w:t xml:space="preserve">EOD (Implementation start):  </w:t>
            </w:r>
            <w:r w:rsidRPr="00CB474D" w:rsidR="268C302F">
              <w:t>1.May.</w:t>
            </w:r>
            <w:r w:rsidRPr="00CB474D" w:rsidR="600C677E">
              <w:t>2021</w:t>
            </w:r>
            <w:r w:rsidRPr="00CB474D" w:rsidR="0016472F">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Pr="00CB474D" w:rsidR="0016472F">
              <w:instrText xml:space="preserve"> FORMTEXT </w:instrText>
            </w:r>
            <w:r w:rsidRPr="00CB474D" w:rsidR="0016472F">
              <w:fldChar w:fldCharType="separate"/>
            </w:r>
            <w:r w:rsidRPr="00CB474D">
              <w:t> </w:t>
            </w:r>
            <w:r w:rsidRPr="00CB474D">
              <w:t> </w:t>
            </w:r>
            <w:r w:rsidRPr="00CB474D">
              <w:t> </w:t>
            </w:r>
            <w:r w:rsidRPr="00CB474D">
              <w:t> </w:t>
            </w:r>
            <w:r w:rsidRPr="00CB474D">
              <w:t> </w:t>
            </w:r>
            <w:r w:rsidRPr="00CB474D" w:rsidR="0016472F">
              <w:fldChar w:fldCharType="end"/>
            </w:r>
            <w:r w:rsidRPr="00CB474D">
              <w:t xml:space="preserve">          </w:t>
            </w:r>
            <w:r w:rsidRPr="00CB474D" w:rsidR="0C653B21">
              <w:t xml:space="preserve">               </w:t>
            </w:r>
          </w:p>
          <w:p w:rsidRPr="00CB474D" w:rsidR="009824CD" w:rsidP="30428075" w:rsidRDefault="2F612591" w14:paraId="6689CD13" w14:textId="77777777">
            <w:pPr>
              <w:adjustRightInd w:val="0"/>
              <w:snapToGrid w:val="0"/>
            </w:pPr>
            <w:r w:rsidRPr="00CB474D">
              <w:t>NTE</w:t>
            </w:r>
            <w:r w:rsidRPr="00CB474D" w:rsidR="50A5C4B7">
              <w:t xml:space="preserve"> </w:t>
            </w:r>
            <w:r w:rsidRPr="00CB474D">
              <w:t xml:space="preserve">(Implementation end): </w:t>
            </w:r>
            <w:r w:rsidRPr="00CB474D" w:rsidR="3DBF8777">
              <w:t>30.</w:t>
            </w:r>
            <w:r w:rsidRPr="00CB474D" w:rsidR="600C677E">
              <w:t>April 2026</w:t>
            </w:r>
          </w:p>
        </w:tc>
      </w:tr>
      <w:tr w:rsidRPr="002D5505" w:rsidR="0016472F" w:rsidTr="271E851D" w14:paraId="73C709BD" w14:textId="77777777">
        <w:tc>
          <w:tcPr>
            <w:tcW w:w="1426" w:type="pct"/>
          </w:tcPr>
          <w:p w:rsidRPr="002D5505" w:rsidR="0016472F" w:rsidP="002D5505" w:rsidRDefault="0016472F" w14:paraId="7B546A53" w14:textId="77777777">
            <w:pPr>
              <w:adjustRightInd w:val="0"/>
              <w:snapToGrid w:val="0"/>
            </w:pPr>
            <w:r w:rsidRPr="002D5505">
              <w:t xml:space="preserve">Environmental and Social Risk Classification: </w:t>
            </w:r>
          </w:p>
        </w:tc>
        <w:tc>
          <w:tcPr>
            <w:tcW w:w="3574" w:type="pct"/>
          </w:tcPr>
          <w:p w:rsidRPr="002D5505" w:rsidR="0016472F" w:rsidP="30428075" w:rsidRDefault="27E86523" w14:paraId="707FD97A" w14:textId="77777777">
            <w:pPr>
              <w:adjustRightInd w:val="0"/>
              <w:snapToGrid w:val="0"/>
              <w:rPr>
                <w:rFonts w:ascii="Symbol" w:hAnsi="Symbol" w:eastAsia="Symbol" w:cs="Symbol"/>
                <w:highlight w:val="yellow"/>
              </w:rPr>
            </w:pPr>
            <w:r w:rsidRPr="00CB474D">
              <w:t xml:space="preserve">low risk </w:t>
            </w:r>
            <w:r w:rsidRPr="00A57905" w:rsidR="00A57905">
              <w:rPr>
                <w:rFonts w:ascii="Symbol" w:hAnsi="Symbol" w:eastAsia="Symbol" w:cs="Symbol"/>
              </w:rPr>
              <w:t></w:t>
            </w:r>
            <w:r w:rsidRPr="00CB474D">
              <w:t xml:space="preserve">     moderate risk </w:t>
            </w:r>
            <w:r w:rsidRPr="00A57905" w:rsidR="00A57905">
              <w:rPr>
                <w:rFonts w:ascii="Symbol" w:hAnsi="Symbol" w:eastAsia="Symbol" w:cs="Symbol"/>
              </w:rPr>
              <w:t></w:t>
            </w:r>
            <w:r w:rsidRPr="00CB474D">
              <w:t xml:space="preserve">    high risk </w:t>
            </w:r>
            <w:r w:rsidRPr="00CB474D">
              <w:rPr>
                <w:rFonts w:ascii="Symbol" w:hAnsi="Symbol" w:eastAsia="Symbol" w:cs="Symbol"/>
              </w:rPr>
              <w:t></w:t>
            </w:r>
          </w:p>
        </w:tc>
      </w:tr>
      <w:tr w:rsidRPr="002D5505" w:rsidR="0016472F" w:rsidTr="271E851D" w14:paraId="6238F3C6" w14:textId="77777777">
        <w:tc>
          <w:tcPr>
            <w:tcW w:w="1426" w:type="pct"/>
          </w:tcPr>
          <w:p w:rsidRPr="00707D94" w:rsidR="0016472F" w:rsidP="002D5505" w:rsidRDefault="0016472F" w14:paraId="35CD9192" w14:textId="77777777">
            <w:pPr>
              <w:adjustRightInd w:val="0"/>
              <w:snapToGrid w:val="0"/>
            </w:pPr>
            <w:r w:rsidRPr="00707D94">
              <w:t>Gender Marker</w:t>
            </w:r>
            <w:r w:rsidRPr="00707D94">
              <w:footnoteReference w:id="2"/>
            </w:r>
            <w:r w:rsidRPr="00707D94">
              <w:t>:</w:t>
            </w:r>
          </w:p>
        </w:tc>
        <w:tc>
          <w:tcPr>
            <w:tcW w:w="3574" w:type="pct"/>
          </w:tcPr>
          <w:p w:rsidR="0016472F" w:rsidP="30428075" w:rsidRDefault="27E86523" w14:paraId="2A5655E6" w14:textId="77777777">
            <w:pPr>
              <w:adjustRightInd w:val="0"/>
              <w:snapToGrid w:val="0"/>
              <w:rPr>
                <w:rFonts w:ascii="Symbol" w:hAnsi="Symbol" w:eastAsia="Symbol" w:cs="Symbol"/>
              </w:rPr>
            </w:pPr>
            <w:r w:rsidRPr="00707D94">
              <w:t xml:space="preserve">G0  </w:t>
            </w:r>
            <w:r w:rsidRPr="00707D94">
              <w:rPr>
                <w:rFonts w:ascii="Symbol" w:hAnsi="Symbol" w:eastAsia="Symbol" w:cs="Symbol"/>
              </w:rPr>
              <w:t></w:t>
            </w:r>
            <w:r w:rsidRPr="00707D94">
              <w:t xml:space="preserve">     G1 </w:t>
            </w:r>
            <w:r w:rsidRPr="00707D94">
              <w:rPr>
                <w:rFonts w:ascii="Symbol" w:hAnsi="Symbol" w:eastAsia="Symbol" w:cs="Symbol"/>
              </w:rPr>
              <w:t></w:t>
            </w:r>
            <w:r w:rsidRPr="00707D94">
              <w:t xml:space="preserve">     G2a </w:t>
            </w:r>
            <w:r w:rsidRPr="00707D94" w:rsidR="00707D94">
              <w:rPr>
                <w:rFonts w:ascii="Symbol" w:hAnsi="Symbol" w:eastAsia="Symbol" w:cs="Symbol"/>
              </w:rPr>
              <w:t></w:t>
            </w:r>
            <w:r w:rsidRPr="00707D94">
              <w:t xml:space="preserve">   G2b </w:t>
            </w:r>
            <w:r w:rsidRPr="00707D94">
              <w:rPr>
                <w:rFonts w:ascii="Symbol" w:hAnsi="Symbol" w:eastAsia="Symbol" w:cs="Symbol"/>
              </w:rPr>
              <w:t></w:t>
            </w:r>
          </w:p>
          <w:p w:rsidRPr="00707D94" w:rsidR="00A744D8" w:rsidP="30428075" w:rsidRDefault="00A744D8" w14:paraId="4D2A1373" w14:textId="77777777">
            <w:pPr>
              <w:adjustRightInd w:val="0"/>
              <w:snapToGrid w:val="0"/>
              <w:rPr>
                <w:rFonts w:ascii="Symbol" w:hAnsi="Symbol" w:eastAsia="Symbol" w:cs="Symbol"/>
              </w:rPr>
            </w:pPr>
          </w:p>
        </w:tc>
      </w:tr>
      <w:tr w:rsidRPr="002D5505" w:rsidR="009824CD" w:rsidTr="271E851D" w14:paraId="7F5948A3" w14:textId="77777777">
        <w:tc>
          <w:tcPr>
            <w:tcW w:w="1426" w:type="pct"/>
          </w:tcPr>
          <w:p w:rsidRPr="002D5505" w:rsidR="009824CD" w:rsidP="002D5505" w:rsidRDefault="009824CD" w14:paraId="3DECDA55" w14:textId="77777777">
            <w:pPr>
              <w:adjustRightInd w:val="0"/>
              <w:snapToGrid w:val="0"/>
            </w:pPr>
            <w:r w:rsidRPr="002D5505">
              <w:t>Contribution to FAO’s Strategic Framework:</w:t>
            </w:r>
          </w:p>
          <w:p w:rsidRPr="002D5505" w:rsidR="009824CD" w:rsidP="002D5505" w:rsidRDefault="009824CD" w14:paraId="4280BBD5" w14:textId="77777777">
            <w:pPr>
              <w:adjustRightInd w:val="0"/>
              <w:snapToGrid w:val="0"/>
            </w:pPr>
            <w:r w:rsidRPr="002D5505">
              <w:t>(Indicate as appropriate)</w:t>
            </w:r>
          </w:p>
        </w:tc>
        <w:tc>
          <w:tcPr>
            <w:tcW w:w="3574" w:type="pct"/>
          </w:tcPr>
          <w:p w:rsidR="00707D94" w:rsidP="00A744D8" w:rsidRDefault="00707D94" w14:paraId="5FB2A2C2" w14:textId="77777777">
            <w:pPr>
              <w:adjustRightInd w:val="0"/>
              <w:snapToGrid w:val="0"/>
              <w:rPr>
                <w:lang w:val="en-US"/>
              </w:rPr>
            </w:pPr>
            <w:r w:rsidRPr="00707D94">
              <w:rPr>
                <w:lang w:val="en-US"/>
              </w:rPr>
              <w:t xml:space="preserve">Strategic Objective/Organizational Outcome: </w:t>
            </w:r>
          </w:p>
          <w:p w:rsidRPr="00707D94" w:rsidR="00A744D8" w:rsidP="00A744D8" w:rsidRDefault="00A744D8" w14:paraId="631AD826" w14:textId="77777777">
            <w:pPr>
              <w:adjustRightInd w:val="0"/>
              <w:snapToGrid w:val="0"/>
              <w:ind w:left="1080"/>
              <w:rPr>
                <w:lang w:val="en-US"/>
              </w:rPr>
            </w:pPr>
          </w:p>
          <w:p w:rsidRPr="00707D94" w:rsidR="00707D94" w:rsidP="00707D94" w:rsidRDefault="00707D94" w14:paraId="17E30452" w14:textId="77777777">
            <w:pPr>
              <w:adjustRightInd w:val="0"/>
              <w:snapToGrid w:val="0"/>
              <w:rPr>
                <w:lang w:val="en-US"/>
              </w:rPr>
            </w:pPr>
            <w:r w:rsidRPr="00707D94">
              <w:rPr>
                <w:lang w:val="en-US"/>
              </w:rPr>
              <w:t>SO 2: Make Agriculture, Forestry and fisheries more productive and sustainable</w:t>
            </w:r>
          </w:p>
          <w:p w:rsidRPr="00707D94" w:rsidR="00707D94" w:rsidP="00707D94" w:rsidRDefault="00707D94" w14:paraId="7B298172" w14:textId="77777777">
            <w:pPr>
              <w:adjustRightInd w:val="0"/>
              <w:snapToGrid w:val="0"/>
              <w:rPr>
                <w:lang w:val="en-US"/>
              </w:rPr>
            </w:pPr>
            <w:r w:rsidRPr="00707D94">
              <w:rPr>
                <w:lang w:val="en-US"/>
              </w:rPr>
              <w:t xml:space="preserve">SO 3: Reduce Rural Poverty </w:t>
            </w:r>
          </w:p>
          <w:p w:rsidRPr="00707D94" w:rsidR="00707D94" w:rsidP="00707D94" w:rsidRDefault="00707D94" w14:paraId="0257F372" w14:textId="77777777">
            <w:pPr>
              <w:adjustRightInd w:val="0"/>
              <w:snapToGrid w:val="0"/>
              <w:rPr>
                <w:lang w:val="en-US"/>
              </w:rPr>
            </w:pPr>
            <w:r w:rsidRPr="00707D94">
              <w:rPr>
                <w:lang w:val="en-US"/>
              </w:rPr>
              <w:t>SO5: Increase the resilience of livelihood to threats and crises</w:t>
            </w:r>
          </w:p>
          <w:p w:rsidRPr="00707D94" w:rsidR="00707D94" w:rsidP="00707D94" w:rsidRDefault="00707D94" w14:paraId="032307CD" w14:textId="77777777">
            <w:pPr>
              <w:adjustRightInd w:val="0"/>
              <w:snapToGrid w:val="0"/>
              <w:rPr>
                <w:i/>
                <w:iCs/>
                <w:lang w:val="en-US"/>
              </w:rPr>
            </w:pPr>
          </w:p>
          <w:p w:rsidR="00707D94" w:rsidP="00707D94" w:rsidRDefault="661ECB1C" w14:paraId="71EEFD77" w14:textId="77777777">
            <w:pPr>
              <w:adjustRightInd w:val="0"/>
              <w:snapToGrid w:val="0"/>
              <w:rPr>
                <w:lang w:val="en-US"/>
              </w:rPr>
            </w:pPr>
            <w:r w:rsidRPr="004166B8">
              <w:rPr>
                <w:lang w:val="en-US"/>
              </w:rPr>
              <w:t xml:space="preserve">Country Programming Framework(s) Output(s): </w:t>
            </w:r>
          </w:p>
          <w:p w:rsidRPr="00707D94" w:rsidR="00ED5C1B" w:rsidP="00707D94" w:rsidRDefault="00ED5C1B" w14:paraId="787EC5B1" w14:textId="77777777">
            <w:pPr>
              <w:adjustRightInd w:val="0"/>
              <w:snapToGrid w:val="0"/>
              <w:rPr>
                <w:lang w:val="en-US"/>
              </w:rPr>
            </w:pPr>
          </w:p>
          <w:p w:rsidRPr="00675664" w:rsidR="00675664" w:rsidP="00675664" w:rsidRDefault="00675664" w14:paraId="32731F99" w14:textId="77777777">
            <w:pPr>
              <w:rPr>
                <w:lang w:val="en-US"/>
              </w:rPr>
            </w:pPr>
            <w:r w:rsidRPr="00675664">
              <w:rPr>
                <w:b/>
                <w:lang w:val="en-US"/>
              </w:rPr>
              <w:t>Priority Area 2</w:t>
            </w:r>
            <w:r w:rsidRPr="00675664">
              <w:rPr>
                <w:lang w:val="en-US"/>
              </w:rPr>
              <w:t xml:space="preserve">: Supporting increased agricultural production and productivity through environmentally friendly and climate-smart practices. </w:t>
            </w:r>
          </w:p>
          <w:p w:rsidRPr="00675664" w:rsidR="00675664" w:rsidP="00675664" w:rsidRDefault="00675664" w14:paraId="058FF3A6" w14:textId="77777777">
            <w:pPr>
              <w:rPr>
                <w:lang w:val="en-US"/>
              </w:rPr>
            </w:pPr>
            <w:r w:rsidRPr="00ED5C1B">
              <w:rPr>
                <w:b/>
                <w:lang w:val="en-US"/>
              </w:rPr>
              <w:t>Output 2.1</w:t>
            </w:r>
            <w:r w:rsidRPr="00675664">
              <w:rPr>
                <w:lang w:val="en-US"/>
              </w:rPr>
              <w:t xml:space="preserve">: Practices to increase productivity sustainably while addressing climate change and environmental degradation in agriculture, forestry and fisheries adopted. </w:t>
            </w:r>
          </w:p>
          <w:p w:rsidR="58930E06" w:rsidP="00675664" w:rsidRDefault="00675664" w14:paraId="7E82CA38" w14:textId="77777777">
            <w:pPr>
              <w:rPr>
                <w:highlight w:val="green"/>
                <w:lang w:val="en-US"/>
              </w:rPr>
            </w:pPr>
            <w:r w:rsidRPr="00ED5C1B">
              <w:rPr>
                <w:b/>
                <w:lang w:val="en-US"/>
              </w:rPr>
              <w:t>Output 2.3</w:t>
            </w:r>
            <w:r w:rsidRPr="00675664">
              <w:rPr>
                <w:lang w:val="en-US"/>
              </w:rPr>
              <w:t>: Implementation of policies and international instruments for sustainable agriculture, fisheries and forestry improved.</w:t>
            </w:r>
          </w:p>
          <w:p w:rsidRPr="00707D94" w:rsidR="00707D94" w:rsidP="00707D94" w:rsidRDefault="00707D94" w14:paraId="7A94B8E8" w14:textId="77777777">
            <w:pPr>
              <w:adjustRightInd w:val="0"/>
              <w:snapToGrid w:val="0"/>
              <w:rPr>
                <w:lang w:val="en-US"/>
              </w:rPr>
            </w:pPr>
          </w:p>
          <w:p w:rsidRPr="00707D94" w:rsidR="00707D94" w:rsidP="00707D94" w:rsidRDefault="00707D94" w14:paraId="36869225" w14:textId="77777777">
            <w:pPr>
              <w:adjustRightInd w:val="0"/>
              <w:snapToGrid w:val="0"/>
              <w:rPr>
                <w:lang w:val="en-US"/>
              </w:rPr>
            </w:pPr>
            <w:r w:rsidRPr="00707D94">
              <w:rPr>
                <w:lang w:val="en-US"/>
              </w:rPr>
              <w:t xml:space="preserve">Regional Initiative/Priority Area: </w:t>
            </w:r>
          </w:p>
          <w:p w:rsidRPr="00707D94" w:rsidR="00707D94" w:rsidP="00707D94" w:rsidRDefault="00707D94" w14:paraId="63A164A4" w14:textId="77777777">
            <w:pPr>
              <w:adjustRightInd w:val="0"/>
              <w:snapToGrid w:val="0"/>
              <w:rPr>
                <w:i/>
                <w:iCs/>
                <w:lang w:val="en-US"/>
              </w:rPr>
            </w:pPr>
          </w:p>
          <w:p w:rsidRPr="00707D94" w:rsidR="00707D94" w:rsidP="00F06125" w:rsidRDefault="00707D94" w14:paraId="419EC131" w14:textId="77777777">
            <w:pPr>
              <w:numPr>
                <w:ilvl w:val="0"/>
                <w:numId w:val="66"/>
              </w:numPr>
              <w:adjustRightInd w:val="0"/>
              <w:snapToGrid w:val="0"/>
              <w:rPr>
                <w:lang w:val="en-US"/>
              </w:rPr>
            </w:pPr>
            <w:r w:rsidRPr="00707D94">
              <w:rPr>
                <w:lang w:val="en-US"/>
              </w:rPr>
              <w:t xml:space="preserve">Contributes to FAO’s Regional Initiative 2: </w:t>
            </w:r>
          </w:p>
          <w:p w:rsidRPr="00707D94" w:rsidR="00707D94" w:rsidP="00707D94" w:rsidRDefault="00707D94" w14:paraId="026657EF" w14:textId="77777777">
            <w:pPr>
              <w:adjustRightInd w:val="0"/>
              <w:snapToGrid w:val="0"/>
              <w:rPr>
                <w:b/>
                <w:lang w:val="en-US"/>
              </w:rPr>
            </w:pPr>
            <w:r w:rsidRPr="00707D94">
              <w:rPr>
                <w:b/>
                <w:lang w:val="en-US"/>
              </w:rPr>
              <w:t>Sustainable Production Intensification and Value Chain Development in Africa</w:t>
            </w:r>
          </w:p>
          <w:p w:rsidRPr="00707D94" w:rsidR="00707D94" w:rsidP="00F06125" w:rsidRDefault="00707D94" w14:paraId="2B482B37" w14:textId="77777777">
            <w:pPr>
              <w:numPr>
                <w:ilvl w:val="0"/>
                <w:numId w:val="66"/>
              </w:numPr>
              <w:adjustRightInd w:val="0"/>
              <w:snapToGrid w:val="0"/>
              <w:rPr>
                <w:b/>
                <w:lang w:val="en-US"/>
              </w:rPr>
            </w:pPr>
            <w:r w:rsidRPr="00707D94">
              <w:rPr>
                <w:lang w:val="en-US"/>
              </w:rPr>
              <w:t xml:space="preserve">Contributes  to FAO’s Regional Initiative 3: </w:t>
            </w:r>
          </w:p>
          <w:p w:rsidRPr="00707D94" w:rsidR="00707D94" w:rsidP="00707D94" w:rsidRDefault="00707D94" w14:paraId="0AAEAA16" w14:textId="77777777">
            <w:pPr>
              <w:adjustRightInd w:val="0"/>
              <w:snapToGrid w:val="0"/>
              <w:rPr>
                <w:b/>
                <w:lang w:val="en-US"/>
              </w:rPr>
            </w:pPr>
            <w:r w:rsidRPr="00707D94">
              <w:rPr>
                <w:b/>
                <w:lang w:val="en-US"/>
              </w:rPr>
              <w:t xml:space="preserve">Building Resilience in Africa’s drylands </w:t>
            </w:r>
          </w:p>
          <w:p w:rsidRPr="00CB474D" w:rsidR="009824CD" w:rsidP="30428075" w:rsidRDefault="009824CD" w14:paraId="69BFD4F2" w14:textId="77777777">
            <w:pPr>
              <w:adjustRightInd w:val="0"/>
              <w:snapToGrid w:val="0"/>
              <w:rPr>
                <w:highlight w:val="green"/>
              </w:rPr>
            </w:pPr>
          </w:p>
        </w:tc>
      </w:tr>
      <w:tr w:rsidRPr="002D5505" w:rsidR="008D19A2" w:rsidTr="271E851D" w14:paraId="0FCA73AC" w14:textId="77777777">
        <w:tc>
          <w:tcPr>
            <w:tcW w:w="1426" w:type="pct"/>
          </w:tcPr>
          <w:p w:rsidRPr="002D5505" w:rsidR="008D19A2" w:rsidP="002D5505" w:rsidRDefault="008D19A2" w14:paraId="1F4497AB" w14:textId="77777777">
            <w:pPr>
              <w:adjustRightInd w:val="0"/>
              <w:snapToGrid w:val="0"/>
            </w:pPr>
          </w:p>
        </w:tc>
        <w:tc>
          <w:tcPr>
            <w:tcW w:w="3574" w:type="pct"/>
          </w:tcPr>
          <w:p w:rsidRPr="00CB474D" w:rsidR="00FE2C79" w:rsidP="30428075" w:rsidRDefault="549D13C5" w14:paraId="257B37BD" w14:textId="77777777">
            <w:pPr>
              <w:adjustRightInd w:val="0"/>
              <w:snapToGrid w:val="0"/>
            </w:pPr>
            <w:r w:rsidRPr="00CB474D">
              <w:t xml:space="preserve">Project </w:t>
            </w:r>
            <w:r w:rsidRPr="00CB474D" w:rsidR="008D19A2">
              <w:t>Budget</w:t>
            </w:r>
            <w:r w:rsidRPr="00CB474D" w:rsidR="5F40B957">
              <w:t xml:space="preserve"> (GEF/SCCF/LDCF)</w:t>
            </w:r>
            <w:r w:rsidRPr="00CB474D" w:rsidR="008D19A2">
              <w:t xml:space="preserve">:          </w:t>
            </w:r>
            <w:r w:rsidRPr="00A744D8" w:rsidR="5F40B957">
              <w:t>$</w:t>
            </w:r>
            <w:r w:rsidRPr="00A744D8" w:rsidR="00CB474D">
              <w:t>5,</w:t>
            </w:r>
            <w:r w:rsidR="00CB474D">
              <w:t>3</w:t>
            </w:r>
            <w:r w:rsidR="38FE72AC">
              <w:t>54</w:t>
            </w:r>
            <w:r w:rsidRPr="00A744D8" w:rsidR="00CB474D">
              <w:t>,587</w:t>
            </w:r>
            <w:r w:rsidRPr="00CB474D" w:rsidR="008D19A2">
              <w:t xml:space="preserve">                                      </w:t>
            </w:r>
          </w:p>
          <w:p w:rsidRPr="00CB474D" w:rsidR="008D19A2" w:rsidP="30428075" w:rsidRDefault="008D19A2" w14:paraId="0316257B" w14:textId="655C0DBF">
            <w:pPr>
              <w:adjustRightInd w:val="0"/>
              <w:snapToGrid w:val="0"/>
            </w:pPr>
            <w:r w:rsidRPr="00CB474D">
              <w:t xml:space="preserve">Co-financing: </w:t>
            </w:r>
            <w:r w:rsidRPr="00A05506" w:rsidR="5F40B957">
              <w:rPr>
                <w:highlight w:val="red"/>
              </w:rPr>
              <w:t>$</w:t>
            </w:r>
            <w:r w:rsidRPr="00A05506" w:rsidR="00CB474D">
              <w:rPr>
                <w:highlight w:val="red"/>
              </w:rPr>
              <w:t xml:space="preserve"> </w:t>
            </w:r>
            <w:r w:rsidRPr="00A05506" w:rsidR="00A05506">
              <w:rPr>
                <w:highlight w:val="red"/>
              </w:rPr>
              <w:t>71,496,361</w:t>
            </w:r>
          </w:p>
          <w:p w:rsidR="008D19A2" w:rsidP="30428075" w:rsidRDefault="008D19A2" w14:paraId="03A88EAB" w14:textId="61A20E38">
            <w:pPr>
              <w:adjustRightInd w:val="0"/>
              <w:snapToGrid w:val="0"/>
            </w:pPr>
            <w:r w:rsidRPr="00CB474D">
              <w:t xml:space="preserve">Total </w:t>
            </w:r>
            <w:r w:rsidRPr="00CB474D" w:rsidR="5F40B957">
              <w:t xml:space="preserve">Project </w:t>
            </w:r>
            <w:r w:rsidRPr="00CB474D">
              <w:t xml:space="preserve">Budget: </w:t>
            </w:r>
            <w:r w:rsidRPr="00A05506" w:rsidR="5F40B957">
              <w:rPr>
                <w:highlight w:val="red"/>
              </w:rPr>
              <w:t>$</w:t>
            </w:r>
            <w:r w:rsidRPr="00A05506" w:rsidR="00507E2B">
              <w:rPr>
                <w:highlight w:val="red"/>
              </w:rPr>
              <w:t xml:space="preserve"> </w:t>
            </w:r>
            <w:r w:rsidRPr="00A05506" w:rsidR="00A05506">
              <w:rPr>
                <w:highlight w:val="red"/>
              </w:rPr>
              <w:t>76,850,948</w:t>
            </w:r>
            <w:r w:rsidRPr="002D5505">
              <w:t xml:space="preserve"> </w:t>
            </w:r>
          </w:p>
          <w:p w:rsidR="00A744D8" w:rsidP="30428075" w:rsidRDefault="00A744D8" w14:paraId="5B254FA4" w14:textId="77777777">
            <w:pPr>
              <w:adjustRightInd w:val="0"/>
              <w:snapToGrid w:val="0"/>
              <w:rPr>
                <w:highlight w:val="yellow"/>
              </w:rPr>
            </w:pPr>
          </w:p>
          <w:p w:rsidRPr="00EC0896" w:rsidR="00473D82" w:rsidP="30428075" w:rsidRDefault="00473D82" w14:paraId="69EBA29E" w14:textId="17FCDFE0">
            <w:pPr>
              <w:adjustRightInd w:val="0"/>
              <w:snapToGrid w:val="0"/>
              <w:rPr>
                <w:highlight w:val="yellow"/>
              </w:rPr>
            </w:pPr>
          </w:p>
        </w:tc>
      </w:tr>
      <w:tr w:rsidRPr="002D5505" w:rsidR="008D19A2" w:rsidTr="271E851D" w14:paraId="37FE0DAC" w14:textId="77777777">
        <w:trPr>
          <w:trHeight w:val="50"/>
        </w:trPr>
        <w:tc>
          <w:tcPr>
            <w:tcW w:w="5000" w:type="pct"/>
            <w:gridSpan w:val="2"/>
          </w:tcPr>
          <w:p w:rsidRPr="00C321DA" w:rsidR="008D19A2" w:rsidP="002D5505" w:rsidRDefault="008D19A2" w14:paraId="64C45304" w14:textId="77777777">
            <w:pPr>
              <w:adjustRightInd w:val="0"/>
              <w:snapToGrid w:val="0"/>
              <w:rPr>
                <w:i/>
                <w:iCs/>
                <w:sz w:val="20"/>
                <w:szCs w:val="20"/>
              </w:rPr>
            </w:pPr>
            <w:r w:rsidRPr="00C321DA">
              <w:rPr>
                <w:i/>
                <w:iCs/>
                <w:sz w:val="20"/>
                <w:szCs w:val="20"/>
              </w:rPr>
              <w:t>Executive Summary</w:t>
            </w:r>
          </w:p>
          <w:p w:rsidRPr="0078659B" w:rsidR="008D19A2" w:rsidP="002D5505" w:rsidRDefault="008D19A2" w14:paraId="5AB1AFDF" w14:textId="77777777">
            <w:pPr>
              <w:adjustRightInd w:val="0"/>
              <w:snapToGrid w:val="0"/>
              <w:rPr>
                <w:sz w:val="20"/>
                <w:szCs w:val="20"/>
              </w:rPr>
            </w:pPr>
          </w:p>
          <w:p w:rsidR="00C23F59" w:rsidP="00E46C3A" w:rsidRDefault="00C23F59" w14:paraId="139E9D40" w14:textId="77777777">
            <w:pPr>
              <w:jc w:val="both"/>
              <w:rPr>
                <w:sz w:val="20"/>
                <w:szCs w:val="20"/>
                <w:lang w:val="en-GB"/>
              </w:rPr>
            </w:pPr>
            <w:r w:rsidRPr="00C23F59">
              <w:rPr>
                <w:sz w:val="20"/>
                <w:szCs w:val="20"/>
                <w:highlight w:val="green"/>
                <w:lang w:val="en-GB"/>
              </w:rPr>
              <w:t>This project is part of the Sustainable Forest Management Impact Program on Dryland Sustainable Landscapes (the Global DSL IP), approved by the GEF in 2019 with the goal to avoid, reduce, and reverse further degradation, desertification, and deforestation of land and ecosystems in drylands through the sustainable – and integrated – management of production landscapes. Among the DSL IP countries, seven are part of the so-called ‘Miombo Cluster’: Angola, Namibia, Botswana, Zimbabwe, Malawi, Mozambique and Tanzania.</w:t>
            </w:r>
          </w:p>
          <w:p w:rsidRPr="00250380" w:rsidR="00C23F59" w:rsidP="00C23F59" w:rsidRDefault="00C23F59" w14:paraId="14C1B007" w14:textId="77777777">
            <w:pPr>
              <w:rPr>
                <w:sz w:val="20"/>
                <w:szCs w:val="20"/>
                <w:lang w:val="en-GB"/>
              </w:rPr>
            </w:pPr>
          </w:p>
          <w:p w:rsidRPr="00F408D4" w:rsidR="004C4B34" w:rsidP="00CC1770" w:rsidRDefault="004C4B34" w14:paraId="6DB4DBAB" w14:textId="77777777">
            <w:pPr>
              <w:adjustRightInd w:val="0"/>
              <w:snapToGrid w:val="0"/>
              <w:jc w:val="both"/>
              <w:rPr>
                <w:sz w:val="20"/>
                <w:szCs w:val="20"/>
              </w:rPr>
            </w:pPr>
            <w:r w:rsidRPr="0078659B">
              <w:rPr>
                <w:sz w:val="20"/>
                <w:szCs w:val="20"/>
              </w:rPr>
              <w:t xml:space="preserve">Approximately 50% of </w:t>
            </w:r>
            <w:r w:rsidR="00CC1770">
              <w:rPr>
                <w:sz w:val="20"/>
                <w:szCs w:val="20"/>
              </w:rPr>
              <w:t xml:space="preserve">Botswana’s </w:t>
            </w:r>
            <w:r w:rsidRPr="0078659B">
              <w:rPr>
                <w:sz w:val="20"/>
                <w:szCs w:val="20"/>
              </w:rPr>
              <w:t xml:space="preserve">forests are affected by land degradation.  There are multiple drivers </w:t>
            </w:r>
            <w:r w:rsidRPr="00F408D4" w:rsidR="00CC1770">
              <w:rPr>
                <w:sz w:val="20"/>
                <w:szCs w:val="20"/>
              </w:rPr>
              <w:t>including</w:t>
            </w:r>
            <w:r w:rsidRPr="00F408D4">
              <w:rPr>
                <w:sz w:val="20"/>
                <w:szCs w:val="20"/>
              </w:rPr>
              <w:t xml:space="preserve"> unsustainable grazing, c</w:t>
            </w:r>
            <w:r w:rsidR="00F408D4">
              <w:rPr>
                <w:sz w:val="20"/>
                <w:szCs w:val="20"/>
              </w:rPr>
              <w:t>ultivation</w:t>
            </w:r>
            <w:r w:rsidRPr="00F408D4">
              <w:rPr>
                <w:sz w:val="20"/>
                <w:szCs w:val="20"/>
              </w:rPr>
              <w:t>, fuel-wood and NTFPs</w:t>
            </w:r>
            <w:r w:rsidRPr="00F408D4" w:rsidR="00CC1770">
              <w:rPr>
                <w:sz w:val="20"/>
                <w:szCs w:val="20"/>
              </w:rPr>
              <w:t xml:space="preserve"> harvest</w:t>
            </w:r>
            <w:r w:rsidRPr="00F408D4">
              <w:rPr>
                <w:sz w:val="20"/>
                <w:szCs w:val="20"/>
              </w:rPr>
              <w:t xml:space="preserve">, and uncontrolled fires.  </w:t>
            </w:r>
          </w:p>
          <w:p w:rsidRPr="00F408D4" w:rsidR="004C4B34" w:rsidP="00CC1770" w:rsidRDefault="004C4B34" w14:paraId="4E5C3145" w14:textId="77777777">
            <w:pPr>
              <w:adjustRightInd w:val="0"/>
              <w:snapToGrid w:val="0"/>
              <w:jc w:val="both"/>
              <w:rPr>
                <w:sz w:val="20"/>
                <w:szCs w:val="20"/>
              </w:rPr>
            </w:pPr>
          </w:p>
          <w:p w:rsidRPr="00F408D4" w:rsidR="004C4B34" w:rsidP="00CC1770" w:rsidRDefault="004C4B34" w14:paraId="41DB1189" w14:textId="77777777">
            <w:pPr>
              <w:adjustRightInd w:val="0"/>
              <w:snapToGrid w:val="0"/>
              <w:jc w:val="both"/>
              <w:rPr>
                <w:sz w:val="20"/>
                <w:szCs w:val="20"/>
              </w:rPr>
            </w:pPr>
            <w:r w:rsidRPr="00F408D4">
              <w:rPr>
                <w:sz w:val="20"/>
                <w:szCs w:val="20"/>
              </w:rPr>
              <w:t xml:space="preserve">Botswana has a substantial baseline upon which to build.  </w:t>
            </w:r>
            <w:r w:rsidRPr="00F408D4" w:rsidR="00CC1770">
              <w:rPr>
                <w:sz w:val="20"/>
                <w:szCs w:val="20"/>
              </w:rPr>
              <w:t>The country has a</w:t>
            </w:r>
            <w:r w:rsidRPr="00F408D4">
              <w:rPr>
                <w:sz w:val="20"/>
                <w:szCs w:val="20"/>
              </w:rPr>
              <w:t xml:space="preserve"> comprehensive set of laws and policies</w:t>
            </w:r>
            <w:r w:rsidRPr="00F408D4" w:rsidR="00CC1770">
              <w:rPr>
                <w:sz w:val="20"/>
                <w:szCs w:val="20"/>
              </w:rPr>
              <w:t>.  This includes a relatively new Town and Country Planning Act (2013) that provides the legal framework for the establishment of comprehensive land use planning.  Implementation of the enabling environment is upheld</w:t>
            </w:r>
            <w:r w:rsidRPr="00F408D4">
              <w:rPr>
                <w:sz w:val="20"/>
                <w:szCs w:val="20"/>
              </w:rPr>
              <w:t xml:space="preserve"> by an extensive of </w:t>
            </w:r>
            <w:r w:rsidRPr="00F408D4" w:rsidR="00CC1770">
              <w:rPr>
                <w:sz w:val="20"/>
                <w:szCs w:val="20"/>
              </w:rPr>
              <w:t>fairly well-funding government agencies at both national and district levels</w:t>
            </w:r>
            <w:r w:rsidRPr="00F408D4">
              <w:rPr>
                <w:sz w:val="20"/>
                <w:szCs w:val="20"/>
              </w:rPr>
              <w:t xml:space="preserve">.  </w:t>
            </w:r>
            <w:r w:rsidRPr="00F408D4" w:rsidR="00F408D4">
              <w:rPr>
                <w:sz w:val="20"/>
                <w:szCs w:val="20"/>
              </w:rPr>
              <w:t>Botswana fully supports the achievement of global environmental benefits.  With the support of FAO, the</w:t>
            </w:r>
            <w:r w:rsidRPr="00F408D4" w:rsidR="00CC1770">
              <w:rPr>
                <w:sz w:val="20"/>
                <w:szCs w:val="20"/>
              </w:rPr>
              <w:t xml:space="preserve"> country </w:t>
            </w:r>
            <w:r w:rsidRPr="00F408D4" w:rsidR="00F408D4">
              <w:rPr>
                <w:sz w:val="20"/>
                <w:szCs w:val="20"/>
              </w:rPr>
              <w:t xml:space="preserve">intends to have Land Degradation Neutrality (LDN) targets in place by July 2021 with the support of FAO through the “National Land Degradation Assessment, Monitoring and Restoration Project.” </w:t>
            </w:r>
            <w:r w:rsidRPr="00F408D4" w:rsidR="00CC1770">
              <w:rPr>
                <w:sz w:val="20"/>
                <w:szCs w:val="20"/>
              </w:rPr>
              <w:t xml:space="preserve">Despite this reasonably strong baseline, the </w:t>
            </w:r>
            <w:r w:rsidRPr="00F408D4">
              <w:rPr>
                <w:sz w:val="20"/>
                <w:szCs w:val="20"/>
              </w:rPr>
              <w:t xml:space="preserve">country </w:t>
            </w:r>
            <w:r w:rsidRPr="00F408D4" w:rsidR="00CC1770">
              <w:rPr>
                <w:sz w:val="20"/>
                <w:szCs w:val="20"/>
              </w:rPr>
              <w:t>continues to face degradation challenges.</w:t>
            </w:r>
            <w:r w:rsidRPr="00F408D4">
              <w:rPr>
                <w:sz w:val="20"/>
                <w:szCs w:val="20"/>
              </w:rPr>
              <w:t xml:space="preserve"> </w:t>
            </w:r>
          </w:p>
          <w:p w:rsidRPr="00F408D4" w:rsidR="004C4B34" w:rsidP="004C4B34" w:rsidRDefault="004C4B34" w14:paraId="0C3C9D13" w14:textId="77777777">
            <w:pPr>
              <w:adjustRightInd w:val="0"/>
              <w:snapToGrid w:val="0"/>
              <w:rPr>
                <w:sz w:val="20"/>
                <w:szCs w:val="20"/>
              </w:rPr>
            </w:pPr>
          </w:p>
          <w:p w:rsidRPr="00F408D4" w:rsidR="004C4B34" w:rsidP="004C4B34" w:rsidRDefault="004C4B34" w14:paraId="0C628F63" w14:textId="77777777">
            <w:pPr>
              <w:rPr>
                <w:sz w:val="20"/>
                <w:szCs w:val="20"/>
              </w:rPr>
            </w:pPr>
            <w:r w:rsidRPr="00F408D4">
              <w:rPr>
                <w:sz w:val="20"/>
                <w:szCs w:val="20"/>
              </w:rPr>
              <w:t xml:space="preserve">Three barriers currently inhibit the successful realization of sustainable land and forest management and the achievement of associated LDN targets. </w:t>
            </w:r>
          </w:p>
          <w:p w:rsidRPr="00F408D4" w:rsidR="004C4B34" w:rsidP="004C4B34" w:rsidRDefault="004C4B34" w14:paraId="3C238642" w14:textId="77777777">
            <w:pPr>
              <w:rPr>
                <w:sz w:val="20"/>
                <w:szCs w:val="20"/>
              </w:rPr>
            </w:pPr>
          </w:p>
          <w:p w:rsidRPr="00F408D4" w:rsidR="004C4B34" w:rsidP="00F408D4" w:rsidRDefault="004C4B34" w14:paraId="39E25BC8" w14:textId="77777777">
            <w:pPr>
              <w:pStyle w:val="ListParagraph"/>
              <w:numPr>
                <w:ilvl w:val="0"/>
                <w:numId w:val="13"/>
              </w:numPr>
              <w:rPr>
                <w:sz w:val="20"/>
                <w:szCs w:val="20"/>
              </w:rPr>
            </w:pPr>
            <w:r w:rsidRPr="00F408D4">
              <w:rPr>
                <w:sz w:val="20"/>
                <w:szCs w:val="20"/>
              </w:rPr>
              <w:t xml:space="preserve">Barrier One:  Land and resource planning, management and governance challenges. </w:t>
            </w:r>
          </w:p>
          <w:p w:rsidRPr="00F408D4" w:rsidR="004C4B34" w:rsidP="00F408D4" w:rsidRDefault="004C4B34" w14:paraId="3BE7DE46" w14:textId="77777777">
            <w:pPr>
              <w:pStyle w:val="ListParagraph"/>
              <w:numPr>
                <w:ilvl w:val="0"/>
                <w:numId w:val="13"/>
              </w:numPr>
              <w:rPr>
                <w:sz w:val="20"/>
                <w:szCs w:val="20"/>
              </w:rPr>
            </w:pPr>
            <w:r w:rsidRPr="00F408D4">
              <w:rPr>
                <w:sz w:val="20"/>
                <w:szCs w:val="20"/>
              </w:rPr>
              <w:t xml:space="preserve">Barrier Two:  Sustainable production experience and capacity challenges </w:t>
            </w:r>
          </w:p>
          <w:p w:rsidRPr="00F408D4" w:rsidR="004C4B34" w:rsidP="00F408D4" w:rsidRDefault="004C4B34" w14:paraId="4946FC5F" w14:textId="77777777">
            <w:pPr>
              <w:pStyle w:val="ListParagraph"/>
              <w:numPr>
                <w:ilvl w:val="0"/>
                <w:numId w:val="13"/>
              </w:numPr>
              <w:rPr>
                <w:sz w:val="20"/>
                <w:szCs w:val="20"/>
              </w:rPr>
            </w:pPr>
            <w:r w:rsidRPr="00F408D4">
              <w:rPr>
                <w:sz w:val="20"/>
                <w:szCs w:val="20"/>
              </w:rPr>
              <w:t>Barrier Three:  Coordinated knowledge management and impact monitoring challenges</w:t>
            </w:r>
          </w:p>
          <w:p w:rsidRPr="00F408D4" w:rsidR="004C4B34" w:rsidP="004C4B34" w:rsidRDefault="004C4B34" w14:paraId="434C934A" w14:textId="77777777">
            <w:pPr>
              <w:adjustRightInd w:val="0"/>
              <w:snapToGrid w:val="0"/>
              <w:rPr>
                <w:i/>
                <w:iCs/>
                <w:sz w:val="20"/>
                <w:szCs w:val="20"/>
              </w:rPr>
            </w:pPr>
          </w:p>
          <w:p w:rsidRPr="00F408D4" w:rsidR="004C4B34" w:rsidP="004C4B34" w:rsidRDefault="004C4B34" w14:paraId="6BBB625C" w14:textId="77777777">
            <w:pPr>
              <w:adjustRightInd w:val="0"/>
              <w:snapToGrid w:val="0"/>
              <w:rPr>
                <w:sz w:val="20"/>
                <w:szCs w:val="20"/>
              </w:rPr>
            </w:pPr>
            <w:r w:rsidRPr="00F408D4">
              <w:rPr>
                <w:sz w:val="20"/>
                <w:szCs w:val="20"/>
              </w:rPr>
              <w:t xml:space="preserve">The project will apply incremental financing from GEF resources to catalyse </w:t>
            </w:r>
            <w:r w:rsidRPr="00F408D4" w:rsidR="00020474">
              <w:rPr>
                <w:sz w:val="20"/>
                <w:szCs w:val="20"/>
              </w:rPr>
              <w:t xml:space="preserve">comprehensive capacity enhancement efforts and </w:t>
            </w:r>
            <w:r w:rsidRPr="00F408D4">
              <w:rPr>
                <w:sz w:val="20"/>
                <w:szCs w:val="20"/>
              </w:rPr>
              <w:t xml:space="preserve">tools required to address </w:t>
            </w:r>
            <w:r w:rsidRPr="00F408D4" w:rsidR="00CC1770">
              <w:rPr>
                <w:sz w:val="20"/>
                <w:szCs w:val="20"/>
              </w:rPr>
              <w:t>fundamental</w:t>
            </w:r>
            <w:r w:rsidRPr="00F408D4">
              <w:rPr>
                <w:sz w:val="20"/>
                <w:szCs w:val="20"/>
              </w:rPr>
              <w:t xml:space="preserve"> barriers.  This will be achieved through three integrated Components.</w:t>
            </w:r>
          </w:p>
          <w:p w:rsidRPr="00F408D4" w:rsidR="004C4B34" w:rsidP="0078659B" w:rsidRDefault="004C4B34" w14:paraId="0EB95385" w14:textId="77777777">
            <w:pPr>
              <w:tabs>
                <w:tab w:val="left" w:pos="675"/>
              </w:tabs>
              <w:adjustRightInd w:val="0"/>
              <w:snapToGrid w:val="0"/>
              <w:ind w:left="2115" w:hanging="1710"/>
              <w:rPr>
                <w:sz w:val="20"/>
                <w:szCs w:val="20"/>
              </w:rPr>
            </w:pPr>
          </w:p>
          <w:p w:rsidRPr="00F408D4" w:rsidR="004C4B34" w:rsidP="00F408D4" w:rsidRDefault="004C4B34" w14:paraId="76C5BE99" w14:textId="77777777">
            <w:pPr>
              <w:pStyle w:val="ListParagraph"/>
              <w:numPr>
                <w:ilvl w:val="0"/>
                <w:numId w:val="14"/>
              </w:numPr>
              <w:rPr>
                <w:sz w:val="20"/>
                <w:szCs w:val="20"/>
              </w:rPr>
            </w:pPr>
            <w:r w:rsidRPr="00F408D4">
              <w:rPr>
                <w:sz w:val="20"/>
                <w:szCs w:val="20"/>
              </w:rPr>
              <w:t xml:space="preserve">Component 1: </w:t>
            </w:r>
            <w:r w:rsidRPr="00F408D4">
              <w:rPr>
                <w:sz w:val="20"/>
                <w:szCs w:val="20"/>
              </w:rPr>
              <w:tab/>
            </w:r>
            <w:r w:rsidRPr="00F408D4">
              <w:rPr>
                <w:sz w:val="20"/>
                <w:szCs w:val="20"/>
              </w:rPr>
              <w:t>Strengthening the enabling environment for the sustainable management of the targeted Mopane and Miombo ecoregion of Botswana</w:t>
            </w:r>
          </w:p>
          <w:p w:rsidRPr="00F408D4" w:rsidR="004C4B34" w:rsidP="00F408D4" w:rsidRDefault="004C4B34" w14:paraId="1B2DF702" w14:textId="77777777">
            <w:pPr>
              <w:pStyle w:val="ListParagraph"/>
              <w:numPr>
                <w:ilvl w:val="0"/>
                <w:numId w:val="14"/>
              </w:numPr>
              <w:rPr>
                <w:sz w:val="20"/>
                <w:szCs w:val="20"/>
              </w:rPr>
            </w:pPr>
            <w:r w:rsidRPr="00F408D4">
              <w:rPr>
                <w:sz w:val="20"/>
                <w:szCs w:val="20"/>
              </w:rPr>
              <w:t xml:space="preserve">Component 2:  </w:t>
            </w:r>
            <w:r w:rsidRPr="00F408D4">
              <w:rPr>
                <w:sz w:val="20"/>
                <w:szCs w:val="20"/>
              </w:rPr>
              <w:tab/>
            </w:r>
            <w:r w:rsidRPr="00F408D4">
              <w:rPr>
                <w:sz w:val="20"/>
                <w:szCs w:val="20"/>
              </w:rPr>
              <w:t>Scaling up SLM and SFM best practices at the landscape level and with a transboundary focus to benefit people and ecosystems</w:t>
            </w:r>
          </w:p>
          <w:p w:rsidRPr="00F408D4" w:rsidR="004C4B34" w:rsidP="00F408D4" w:rsidRDefault="004C4B34" w14:paraId="4D69D248" w14:textId="77777777">
            <w:pPr>
              <w:pStyle w:val="ListParagraph"/>
              <w:numPr>
                <w:ilvl w:val="0"/>
                <w:numId w:val="14"/>
              </w:numPr>
              <w:rPr>
                <w:sz w:val="20"/>
                <w:szCs w:val="20"/>
              </w:rPr>
            </w:pPr>
            <w:r w:rsidRPr="00F408D4">
              <w:rPr>
                <w:sz w:val="20"/>
                <w:szCs w:val="20"/>
              </w:rPr>
              <w:t xml:space="preserve">Component 3:  </w:t>
            </w:r>
            <w:r w:rsidRPr="00F408D4" w:rsidR="008F58A5">
              <w:rPr>
                <w:sz w:val="20"/>
                <w:szCs w:val="20"/>
              </w:rPr>
              <w:t>Effective knowledge management, monitoring, and linkages with other Miombo and Mopane countries under the SFM DSL IP</w:t>
            </w:r>
          </w:p>
          <w:p w:rsidRPr="00F408D4" w:rsidR="004C4B34" w:rsidP="0078659B" w:rsidRDefault="004C4B34" w14:paraId="6FB4E3BA" w14:textId="77777777">
            <w:pPr>
              <w:rPr>
                <w:sz w:val="20"/>
                <w:szCs w:val="20"/>
              </w:rPr>
            </w:pPr>
          </w:p>
          <w:p w:rsidRPr="00F408D4" w:rsidR="008D19A2" w:rsidP="003A05A3" w:rsidRDefault="00CC1770" w14:paraId="09915308" w14:textId="77777777">
            <w:pPr>
              <w:rPr>
                <w:sz w:val="20"/>
                <w:szCs w:val="20"/>
              </w:rPr>
            </w:pPr>
            <w:r w:rsidRPr="00F408D4">
              <w:rPr>
                <w:sz w:val="20"/>
                <w:szCs w:val="20"/>
              </w:rPr>
              <w:t xml:space="preserve">Botswana will by project close have fully functioning and replicable models for innovative SLM and SFM management practices that are replicable.  </w:t>
            </w:r>
            <w:r w:rsidR="00F408D4">
              <w:rPr>
                <w:sz w:val="20"/>
                <w:szCs w:val="20"/>
              </w:rPr>
              <w:t xml:space="preserve">The project will effectively engage private stakeholders and mainstream issues of gender throughout all efforts.  </w:t>
            </w:r>
            <w:r w:rsidRPr="00F408D4" w:rsidR="004C4B34">
              <w:rPr>
                <w:sz w:val="20"/>
                <w:szCs w:val="20"/>
              </w:rPr>
              <w:t xml:space="preserve">The </w:t>
            </w:r>
            <w:r w:rsidRPr="00F408D4">
              <w:rPr>
                <w:sz w:val="20"/>
                <w:szCs w:val="20"/>
              </w:rPr>
              <w:t>project will immediately deliver substantial contributions to GEB</w:t>
            </w:r>
            <w:r w:rsidRPr="00F408D4" w:rsidR="002B187F">
              <w:rPr>
                <w:sz w:val="20"/>
                <w:szCs w:val="20"/>
              </w:rPr>
              <w:t xml:space="preserve"> targets.  Sustainability will be ensured by project actions including the harnessing financial resources </w:t>
            </w:r>
            <w:r w:rsidRPr="00F408D4" w:rsidR="00020474">
              <w:rPr>
                <w:sz w:val="20"/>
                <w:szCs w:val="20"/>
              </w:rPr>
              <w:t xml:space="preserve">as well as sound institutional mechanisms across national and sub-national level </w:t>
            </w:r>
            <w:r w:rsidRPr="00F408D4" w:rsidR="002B187F">
              <w:rPr>
                <w:sz w:val="20"/>
                <w:szCs w:val="20"/>
              </w:rPr>
              <w:t xml:space="preserve">to maintain project emplaced success and enduring impacts.  </w:t>
            </w:r>
            <w:r w:rsidRPr="00F408D4" w:rsidR="004C4B34">
              <w:rPr>
                <w:sz w:val="20"/>
                <w:szCs w:val="20"/>
              </w:rPr>
              <w:t>As part of joint submission of six Southern African countries under the GEF DSL IP, this Botswana project will have outsized impact both nationally and regionally</w:t>
            </w:r>
            <w:r w:rsidRPr="00F408D4" w:rsidR="002B187F">
              <w:rPr>
                <w:sz w:val="20"/>
                <w:szCs w:val="20"/>
              </w:rPr>
              <w:t xml:space="preserve">.  Innovations will be well positioned for national and regional amplification. </w:t>
            </w:r>
          </w:p>
          <w:p w:rsidRPr="002D5505" w:rsidR="008D19A2" w:rsidP="002D5505" w:rsidRDefault="008D19A2" w14:paraId="272B0225" w14:textId="77777777">
            <w:pPr>
              <w:adjustRightInd w:val="0"/>
              <w:snapToGrid w:val="0"/>
            </w:pPr>
          </w:p>
        </w:tc>
      </w:tr>
    </w:tbl>
    <w:p w:rsidRPr="002D5505" w:rsidR="00336D12" w:rsidP="002D5505" w:rsidRDefault="00336D12" w14:paraId="285F5D39" w14:textId="77777777">
      <w:pPr>
        <w:adjustRightInd w:val="0"/>
        <w:snapToGrid w:val="0"/>
      </w:pPr>
    </w:p>
    <w:p w:rsidRPr="002D5505" w:rsidR="00BA47EB" w:rsidP="002D5505" w:rsidRDefault="00BA47EB" w14:paraId="6D881019" w14:textId="77777777">
      <w:pPr>
        <w:adjustRightInd w:val="0"/>
        <w:snapToGrid w:val="0"/>
      </w:pPr>
      <w:r w:rsidRPr="002D5505">
        <w:br w:type="page"/>
      </w:r>
    </w:p>
    <w:p w:rsidRPr="002D5505" w:rsidR="00634F0C" w:rsidP="0005730F" w:rsidRDefault="00634F0C" w14:paraId="17DE785C" w14:textId="77777777">
      <w:pPr>
        <w:pStyle w:val="Heading1"/>
        <w:rPr>
          <w:b w:val="0"/>
          <w:bCs w:val="0"/>
          <w:u w:val="single"/>
        </w:rPr>
      </w:pPr>
      <w:r w:rsidRPr="0005730F">
        <w:rPr>
          <w:u w:val="single"/>
        </w:rPr>
        <w:t>Contents</w:t>
      </w:r>
    </w:p>
    <w:p w:rsidR="00634F0C" w:rsidP="002D5505" w:rsidRDefault="00634F0C" w14:paraId="4CBC1CD7" w14:textId="77777777">
      <w:pPr>
        <w:adjustRightInd w:val="0"/>
        <w:snapToGrid w:val="0"/>
      </w:pPr>
    </w:p>
    <w:p w:rsidRPr="004C5B22" w:rsidR="002D5505" w:rsidP="002D5505" w:rsidRDefault="002D5505" w14:paraId="67AB3F84" w14:textId="77777777">
      <w:pPr>
        <w:adjustRightInd w:val="0"/>
        <w:snapToGrid w:val="0"/>
        <w:rPr>
          <w:sz w:val="20"/>
          <w:szCs w:val="20"/>
        </w:rPr>
      </w:pPr>
    </w:p>
    <w:p w:rsidRPr="004C5B22" w:rsidR="00C12BB1" w:rsidP="002D5505" w:rsidRDefault="005231D9" w14:paraId="2FB09BDF" w14:textId="77777777">
      <w:pPr>
        <w:adjustRightInd w:val="0"/>
        <w:snapToGrid w:val="0"/>
        <w:rPr>
          <w:b/>
          <w:bCs/>
          <w:sz w:val="20"/>
          <w:szCs w:val="20"/>
        </w:rPr>
      </w:pPr>
      <w:r w:rsidRPr="004C5B22">
        <w:rPr>
          <w:b/>
          <w:bCs/>
          <w:sz w:val="20"/>
          <w:szCs w:val="20"/>
        </w:rPr>
        <w:t>Part I:  Project Information</w:t>
      </w:r>
    </w:p>
    <w:p w:rsidRPr="004C5B22" w:rsidR="005231D9" w:rsidP="002D5505" w:rsidRDefault="005231D9" w14:paraId="25588996" w14:textId="77777777">
      <w:pPr>
        <w:adjustRightInd w:val="0"/>
        <w:snapToGrid w:val="0"/>
        <w:rPr>
          <w:sz w:val="20"/>
          <w:szCs w:val="20"/>
        </w:rPr>
      </w:pPr>
    </w:p>
    <w:p w:rsidR="004C5B22" w:rsidP="00740135" w:rsidRDefault="005231D9" w14:paraId="50A31596" w14:textId="77777777">
      <w:pPr>
        <w:tabs>
          <w:tab w:val="right" w:leader="dot" w:pos="7920"/>
        </w:tabs>
        <w:adjustRightInd w:val="0"/>
        <w:snapToGrid w:val="0"/>
        <w:rPr>
          <w:sz w:val="20"/>
          <w:szCs w:val="20"/>
        </w:rPr>
      </w:pPr>
      <w:r w:rsidRPr="004C5B22">
        <w:rPr>
          <w:sz w:val="20"/>
          <w:szCs w:val="20"/>
        </w:rPr>
        <w:t>A.  Focal/Non-Focal Area Elements</w:t>
      </w:r>
      <w:r w:rsidR="004C5B22">
        <w:rPr>
          <w:sz w:val="20"/>
          <w:szCs w:val="20"/>
        </w:rPr>
        <w:tab/>
      </w:r>
      <w:r w:rsidR="00740135">
        <w:rPr>
          <w:sz w:val="20"/>
          <w:szCs w:val="20"/>
        </w:rPr>
        <w:t>1</w:t>
      </w:r>
    </w:p>
    <w:p w:rsidR="004C5B22" w:rsidP="00740135" w:rsidRDefault="005231D9" w14:paraId="1B7FEA05" w14:textId="77777777">
      <w:pPr>
        <w:tabs>
          <w:tab w:val="right" w:leader="dot" w:pos="7920"/>
        </w:tabs>
        <w:adjustRightInd w:val="0"/>
        <w:snapToGrid w:val="0"/>
        <w:rPr>
          <w:sz w:val="20"/>
          <w:szCs w:val="20"/>
        </w:rPr>
      </w:pPr>
      <w:r w:rsidRPr="004C5B22">
        <w:rPr>
          <w:sz w:val="20"/>
          <w:szCs w:val="20"/>
        </w:rPr>
        <w:t>B.  Project Description Summary</w:t>
      </w:r>
      <w:r w:rsidR="004C5B22">
        <w:rPr>
          <w:sz w:val="20"/>
          <w:szCs w:val="20"/>
        </w:rPr>
        <w:tab/>
      </w:r>
      <w:r w:rsidR="00740135">
        <w:rPr>
          <w:sz w:val="20"/>
          <w:szCs w:val="20"/>
        </w:rPr>
        <w:t>1</w:t>
      </w:r>
    </w:p>
    <w:p w:rsidR="004C5B22" w:rsidP="00740135" w:rsidRDefault="005231D9" w14:paraId="15418315" w14:textId="77777777">
      <w:pPr>
        <w:tabs>
          <w:tab w:val="right" w:leader="dot" w:pos="7920"/>
        </w:tabs>
        <w:adjustRightInd w:val="0"/>
        <w:snapToGrid w:val="0"/>
        <w:rPr>
          <w:sz w:val="20"/>
          <w:szCs w:val="20"/>
        </w:rPr>
      </w:pPr>
      <w:r w:rsidRPr="004C5B22">
        <w:rPr>
          <w:sz w:val="20"/>
          <w:szCs w:val="20"/>
        </w:rPr>
        <w:t>C.  Confirmed Sources of Co-Financing</w:t>
      </w:r>
      <w:r w:rsidR="004C5B22">
        <w:rPr>
          <w:sz w:val="20"/>
          <w:szCs w:val="20"/>
        </w:rPr>
        <w:tab/>
      </w:r>
      <w:r w:rsidR="000F4F61">
        <w:rPr>
          <w:sz w:val="20"/>
          <w:szCs w:val="20"/>
        </w:rPr>
        <w:t>7</w:t>
      </w:r>
    </w:p>
    <w:p w:rsidR="004C5B22" w:rsidP="00740135" w:rsidRDefault="005231D9" w14:paraId="0D4E7820" w14:textId="77777777">
      <w:pPr>
        <w:tabs>
          <w:tab w:val="right" w:leader="dot" w:pos="7920"/>
        </w:tabs>
        <w:adjustRightInd w:val="0"/>
        <w:snapToGrid w:val="0"/>
        <w:rPr>
          <w:sz w:val="20"/>
          <w:szCs w:val="20"/>
        </w:rPr>
      </w:pPr>
      <w:r w:rsidRPr="004C5B22">
        <w:rPr>
          <w:sz w:val="20"/>
          <w:szCs w:val="20"/>
        </w:rPr>
        <w:t>D.  Trust Fund Resources Requested</w:t>
      </w:r>
      <w:r w:rsidR="004C5B22">
        <w:rPr>
          <w:sz w:val="20"/>
          <w:szCs w:val="20"/>
        </w:rPr>
        <w:tab/>
      </w:r>
      <w:r w:rsidR="00347543">
        <w:rPr>
          <w:sz w:val="20"/>
          <w:szCs w:val="20"/>
        </w:rPr>
        <w:t>7</w:t>
      </w:r>
    </w:p>
    <w:p w:rsidR="004C5B22" w:rsidP="00740135" w:rsidRDefault="005231D9" w14:paraId="16631FA5" w14:textId="77777777">
      <w:pPr>
        <w:tabs>
          <w:tab w:val="right" w:leader="dot" w:pos="7920"/>
        </w:tabs>
        <w:adjustRightInd w:val="0"/>
        <w:snapToGrid w:val="0"/>
        <w:rPr>
          <w:sz w:val="20"/>
          <w:szCs w:val="20"/>
        </w:rPr>
      </w:pPr>
      <w:r w:rsidRPr="004C5B22">
        <w:rPr>
          <w:sz w:val="20"/>
          <w:szCs w:val="20"/>
        </w:rPr>
        <w:t>E.  Non-Grant Instruments</w:t>
      </w:r>
      <w:r w:rsidR="004C5B22">
        <w:rPr>
          <w:sz w:val="20"/>
          <w:szCs w:val="20"/>
        </w:rPr>
        <w:tab/>
      </w:r>
      <w:r w:rsidR="00347543">
        <w:rPr>
          <w:sz w:val="20"/>
          <w:szCs w:val="20"/>
        </w:rPr>
        <w:t>7</w:t>
      </w:r>
    </w:p>
    <w:p w:rsidR="004C5B22" w:rsidP="00740135" w:rsidRDefault="005231D9" w14:paraId="73C1C35F" w14:textId="77777777">
      <w:pPr>
        <w:tabs>
          <w:tab w:val="right" w:leader="dot" w:pos="7920"/>
        </w:tabs>
        <w:adjustRightInd w:val="0"/>
        <w:snapToGrid w:val="0"/>
        <w:rPr>
          <w:sz w:val="20"/>
          <w:szCs w:val="20"/>
        </w:rPr>
      </w:pPr>
      <w:r w:rsidRPr="004C5B22">
        <w:rPr>
          <w:sz w:val="20"/>
          <w:szCs w:val="20"/>
        </w:rPr>
        <w:t>F.  Target Contributions to GEF-7 Core Indicators</w:t>
      </w:r>
      <w:r w:rsidR="004C5B22">
        <w:rPr>
          <w:sz w:val="20"/>
          <w:szCs w:val="20"/>
        </w:rPr>
        <w:tab/>
      </w:r>
      <w:r w:rsidR="00347543">
        <w:rPr>
          <w:sz w:val="20"/>
          <w:szCs w:val="20"/>
        </w:rPr>
        <w:t>7</w:t>
      </w:r>
    </w:p>
    <w:p w:rsidR="004C5B22" w:rsidP="00740135" w:rsidRDefault="004C5B22" w14:paraId="6B7109D2" w14:textId="77777777">
      <w:pPr>
        <w:tabs>
          <w:tab w:val="right" w:leader="dot" w:pos="7920"/>
        </w:tabs>
        <w:adjustRightInd w:val="0"/>
        <w:snapToGrid w:val="0"/>
        <w:rPr>
          <w:sz w:val="20"/>
          <w:szCs w:val="20"/>
        </w:rPr>
      </w:pPr>
    </w:p>
    <w:p w:rsidRPr="004C5B22" w:rsidR="004C5B22" w:rsidP="00740135" w:rsidRDefault="004C5B22" w14:paraId="6A92B64C" w14:textId="77777777">
      <w:pPr>
        <w:tabs>
          <w:tab w:val="right" w:leader="dot" w:pos="7920"/>
        </w:tabs>
        <w:adjustRightInd w:val="0"/>
        <w:snapToGrid w:val="0"/>
        <w:rPr>
          <w:sz w:val="20"/>
          <w:szCs w:val="20"/>
        </w:rPr>
      </w:pPr>
    </w:p>
    <w:p w:rsidRPr="004C5B22" w:rsidR="004C5B22" w:rsidP="00740135" w:rsidRDefault="004C5B22" w14:paraId="196868F0" w14:textId="77777777">
      <w:pPr>
        <w:tabs>
          <w:tab w:val="right" w:leader="dot" w:pos="7920"/>
        </w:tabs>
        <w:adjustRightInd w:val="0"/>
        <w:snapToGrid w:val="0"/>
        <w:ind w:left="720" w:hanging="720"/>
        <w:rPr>
          <w:b/>
          <w:bCs/>
          <w:sz w:val="20"/>
          <w:szCs w:val="20"/>
        </w:rPr>
      </w:pPr>
      <w:r w:rsidRPr="004C5B22">
        <w:rPr>
          <w:b/>
          <w:bCs/>
          <w:sz w:val="20"/>
          <w:szCs w:val="20"/>
        </w:rPr>
        <w:t>Part II:  Project Justification</w:t>
      </w:r>
    </w:p>
    <w:p w:rsidR="004C5B22" w:rsidP="00740135" w:rsidRDefault="004C5B22" w14:paraId="558E852B" w14:textId="77777777">
      <w:pPr>
        <w:tabs>
          <w:tab w:val="right" w:leader="dot" w:pos="7920"/>
        </w:tabs>
        <w:adjustRightInd w:val="0"/>
        <w:snapToGrid w:val="0"/>
        <w:rPr>
          <w:sz w:val="20"/>
          <w:szCs w:val="20"/>
        </w:rPr>
      </w:pPr>
    </w:p>
    <w:p w:rsidR="004C5B22" w:rsidP="00740135" w:rsidRDefault="005231D9" w14:paraId="5797B57C" w14:textId="77777777">
      <w:pPr>
        <w:tabs>
          <w:tab w:val="right" w:leader="dot" w:pos="7920"/>
        </w:tabs>
        <w:adjustRightInd w:val="0"/>
        <w:snapToGrid w:val="0"/>
        <w:ind w:left="540" w:hanging="540"/>
        <w:rPr>
          <w:sz w:val="20"/>
          <w:szCs w:val="20"/>
        </w:rPr>
      </w:pPr>
      <w:r w:rsidRPr="004C5B22">
        <w:rPr>
          <w:sz w:val="20"/>
          <w:szCs w:val="20"/>
        </w:rPr>
        <w:t>1(a).  Project Description</w:t>
      </w:r>
      <w:r w:rsidR="004C5B22">
        <w:rPr>
          <w:sz w:val="20"/>
          <w:szCs w:val="20"/>
        </w:rPr>
        <w:tab/>
      </w:r>
      <w:r w:rsidR="00740135">
        <w:rPr>
          <w:sz w:val="20"/>
          <w:szCs w:val="20"/>
        </w:rPr>
        <w:t>9</w:t>
      </w:r>
    </w:p>
    <w:p w:rsidR="004C5B22" w:rsidP="00740135" w:rsidRDefault="004C5B22" w14:paraId="721A4157" w14:textId="77777777">
      <w:pPr>
        <w:tabs>
          <w:tab w:val="right" w:leader="dot" w:pos="7920"/>
        </w:tabs>
        <w:adjustRightInd w:val="0"/>
        <w:snapToGrid w:val="0"/>
        <w:ind w:left="540" w:hanging="540"/>
        <w:rPr>
          <w:sz w:val="20"/>
          <w:szCs w:val="20"/>
        </w:rPr>
      </w:pPr>
    </w:p>
    <w:p w:rsidR="004C5B22" w:rsidP="00740135" w:rsidRDefault="00740135" w14:paraId="7449AB00" w14:textId="77777777">
      <w:pPr>
        <w:tabs>
          <w:tab w:val="right" w:leader="dot" w:pos="7920"/>
        </w:tabs>
        <w:adjustRightInd w:val="0"/>
        <w:snapToGrid w:val="0"/>
        <w:ind w:left="990" w:hanging="540"/>
        <w:rPr>
          <w:sz w:val="20"/>
          <w:szCs w:val="20"/>
        </w:rPr>
      </w:pPr>
      <w:r>
        <w:rPr>
          <w:sz w:val="20"/>
          <w:szCs w:val="20"/>
        </w:rPr>
        <w:t xml:space="preserve">A.  </w:t>
      </w:r>
      <w:r w:rsidRPr="004C5B22" w:rsidR="005231D9">
        <w:rPr>
          <w:sz w:val="20"/>
          <w:szCs w:val="20"/>
        </w:rPr>
        <w:t>Context</w:t>
      </w:r>
      <w:r w:rsidR="004C5B22">
        <w:rPr>
          <w:sz w:val="20"/>
          <w:szCs w:val="20"/>
        </w:rPr>
        <w:tab/>
      </w:r>
      <w:r>
        <w:rPr>
          <w:sz w:val="20"/>
          <w:szCs w:val="20"/>
        </w:rPr>
        <w:t>9</w:t>
      </w:r>
    </w:p>
    <w:p w:rsidR="00740135" w:rsidP="00740135" w:rsidRDefault="00740135" w14:paraId="49321DB4" w14:textId="77777777">
      <w:pPr>
        <w:tabs>
          <w:tab w:val="right" w:leader="dot" w:pos="7920"/>
        </w:tabs>
        <w:adjustRightInd w:val="0"/>
        <w:snapToGrid w:val="0"/>
        <w:ind w:left="990" w:hanging="540"/>
        <w:rPr>
          <w:sz w:val="20"/>
          <w:szCs w:val="20"/>
        </w:rPr>
      </w:pPr>
      <w:r>
        <w:rPr>
          <w:sz w:val="20"/>
          <w:szCs w:val="20"/>
        </w:rPr>
        <w:t>B.  Description of Target Landscapes</w:t>
      </w:r>
      <w:r>
        <w:rPr>
          <w:sz w:val="20"/>
          <w:szCs w:val="20"/>
        </w:rPr>
        <w:tab/>
      </w:r>
      <w:r>
        <w:rPr>
          <w:sz w:val="20"/>
          <w:szCs w:val="20"/>
        </w:rPr>
        <w:t>13</w:t>
      </w:r>
    </w:p>
    <w:p w:rsidR="004C5B22" w:rsidP="00740135" w:rsidRDefault="00740135" w14:paraId="22AA623A" w14:textId="77777777">
      <w:pPr>
        <w:tabs>
          <w:tab w:val="right" w:leader="dot" w:pos="7920"/>
        </w:tabs>
        <w:adjustRightInd w:val="0"/>
        <w:snapToGrid w:val="0"/>
        <w:ind w:left="990" w:hanging="540"/>
        <w:rPr>
          <w:sz w:val="20"/>
          <w:szCs w:val="20"/>
        </w:rPr>
      </w:pPr>
      <w:r>
        <w:rPr>
          <w:sz w:val="20"/>
          <w:szCs w:val="20"/>
        </w:rPr>
        <w:t xml:space="preserve">C.  </w:t>
      </w:r>
      <w:r w:rsidRPr="004C5B22" w:rsidR="005231D9">
        <w:rPr>
          <w:sz w:val="20"/>
          <w:szCs w:val="20"/>
        </w:rPr>
        <w:t>Threats, Root Causes, and Impacts</w:t>
      </w:r>
      <w:r w:rsidR="004C5B22">
        <w:rPr>
          <w:sz w:val="20"/>
          <w:szCs w:val="20"/>
        </w:rPr>
        <w:tab/>
      </w:r>
      <w:r w:rsidR="00347543">
        <w:rPr>
          <w:sz w:val="20"/>
          <w:szCs w:val="20"/>
        </w:rPr>
        <w:t>20</w:t>
      </w:r>
    </w:p>
    <w:p w:rsidR="004C5B22" w:rsidP="00740135" w:rsidRDefault="00740135" w14:paraId="7D870AC2" w14:textId="77777777">
      <w:pPr>
        <w:tabs>
          <w:tab w:val="right" w:leader="dot" w:pos="7920"/>
        </w:tabs>
        <w:adjustRightInd w:val="0"/>
        <w:snapToGrid w:val="0"/>
        <w:ind w:left="990" w:hanging="540"/>
        <w:rPr>
          <w:sz w:val="20"/>
          <w:szCs w:val="20"/>
        </w:rPr>
      </w:pPr>
      <w:r>
        <w:rPr>
          <w:sz w:val="20"/>
          <w:szCs w:val="20"/>
        </w:rPr>
        <w:t xml:space="preserve">D.  </w:t>
      </w:r>
      <w:r w:rsidRPr="004C5B22" w:rsidR="005231D9">
        <w:rPr>
          <w:sz w:val="20"/>
          <w:szCs w:val="20"/>
        </w:rPr>
        <w:t>Barriers</w:t>
      </w:r>
      <w:r w:rsidR="004C5B22">
        <w:rPr>
          <w:sz w:val="20"/>
          <w:szCs w:val="20"/>
        </w:rPr>
        <w:tab/>
      </w:r>
      <w:r w:rsidR="00347543">
        <w:rPr>
          <w:sz w:val="20"/>
          <w:szCs w:val="20"/>
        </w:rPr>
        <w:t>23</w:t>
      </w:r>
    </w:p>
    <w:p w:rsidR="004C5B22" w:rsidP="00740135" w:rsidRDefault="00740135" w14:paraId="40B49D74" w14:textId="77777777">
      <w:pPr>
        <w:tabs>
          <w:tab w:val="right" w:leader="dot" w:pos="7920"/>
        </w:tabs>
        <w:adjustRightInd w:val="0"/>
        <w:snapToGrid w:val="0"/>
        <w:ind w:left="990" w:hanging="540"/>
        <w:rPr>
          <w:sz w:val="20"/>
          <w:szCs w:val="20"/>
        </w:rPr>
      </w:pPr>
      <w:r>
        <w:rPr>
          <w:sz w:val="20"/>
          <w:szCs w:val="20"/>
        </w:rPr>
        <w:t xml:space="preserve">E.  </w:t>
      </w:r>
      <w:r w:rsidRPr="004C5B22" w:rsidR="005231D9">
        <w:rPr>
          <w:sz w:val="20"/>
          <w:szCs w:val="20"/>
        </w:rPr>
        <w:t>Baseline</w:t>
      </w:r>
      <w:r w:rsidR="004C5B22">
        <w:rPr>
          <w:sz w:val="20"/>
          <w:szCs w:val="20"/>
        </w:rPr>
        <w:tab/>
      </w:r>
      <w:r w:rsidR="00347543">
        <w:rPr>
          <w:sz w:val="20"/>
          <w:szCs w:val="20"/>
        </w:rPr>
        <w:t>27</w:t>
      </w:r>
    </w:p>
    <w:p w:rsidR="004C5B22" w:rsidP="00740135" w:rsidRDefault="00740135" w14:paraId="6C09310C" w14:textId="77777777">
      <w:pPr>
        <w:tabs>
          <w:tab w:val="right" w:leader="dot" w:pos="7920"/>
        </w:tabs>
        <w:adjustRightInd w:val="0"/>
        <w:snapToGrid w:val="0"/>
        <w:ind w:left="990" w:hanging="540"/>
        <w:rPr>
          <w:sz w:val="20"/>
          <w:szCs w:val="20"/>
        </w:rPr>
      </w:pPr>
      <w:r>
        <w:rPr>
          <w:sz w:val="20"/>
          <w:szCs w:val="20"/>
        </w:rPr>
        <w:t xml:space="preserve">F.  </w:t>
      </w:r>
      <w:r w:rsidRPr="004C5B22" w:rsidR="005231D9">
        <w:rPr>
          <w:sz w:val="20"/>
          <w:szCs w:val="20"/>
        </w:rPr>
        <w:t>Proposed Alternative and Theory of Change</w:t>
      </w:r>
      <w:r w:rsidR="004C5B22">
        <w:rPr>
          <w:sz w:val="20"/>
          <w:szCs w:val="20"/>
        </w:rPr>
        <w:tab/>
      </w:r>
      <w:r>
        <w:rPr>
          <w:sz w:val="20"/>
          <w:szCs w:val="20"/>
        </w:rPr>
        <w:t>5</w:t>
      </w:r>
      <w:r w:rsidR="00347543">
        <w:rPr>
          <w:sz w:val="20"/>
          <w:szCs w:val="20"/>
        </w:rPr>
        <w:t>3</w:t>
      </w:r>
    </w:p>
    <w:p w:rsidR="00765C10" w:rsidP="00740135" w:rsidRDefault="00765C10" w14:paraId="37AB8542" w14:textId="77777777">
      <w:pPr>
        <w:tabs>
          <w:tab w:val="right" w:leader="dot" w:pos="7920"/>
        </w:tabs>
        <w:adjustRightInd w:val="0"/>
        <w:snapToGrid w:val="0"/>
        <w:ind w:left="990" w:hanging="540"/>
        <w:rPr>
          <w:sz w:val="20"/>
          <w:szCs w:val="20"/>
        </w:rPr>
      </w:pPr>
      <w:r>
        <w:rPr>
          <w:sz w:val="20"/>
          <w:szCs w:val="20"/>
        </w:rPr>
        <w:t>G.  Brief Description of Expected Outcomes and Components</w:t>
      </w:r>
      <w:r>
        <w:rPr>
          <w:sz w:val="20"/>
          <w:szCs w:val="20"/>
        </w:rPr>
        <w:tab/>
      </w:r>
      <w:r w:rsidR="00347543">
        <w:rPr>
          <w:sz w:val="20"/>
          <w:szCs w:val="20"/>
        </w:rPr>
        <w:t>60</w:t>
      </w:r>
    </w:p>
    <w:p w:rsidR="004C5B22" w:rsidP="00740135" w:rsidRDefault="00765C10" w14:paraId="4A23FE08" w14:textId="77777777">
      <w:pPr>
        <w:tabs>
          <w:tab w:val="right" w:leader="dot" w:pos="7920"/>
        </w:tabs>
        <w:adjustRightInd w:val="0"/>
        <w:snapToGrid w:val="0"/>
        <w:ind w:left="990" w:hanging="540"/>
        <w:rPr>
          <w:sz w:val="20"/>
          <w:szCs w:val="20"/>
        </w:rPr>
      </w:pPr>
      <w:r>
        <w:rPr>
          <w:sz w:val="20"/>
          <w:szCs w:val="20"/>
        </w:rPr>
        <w:t>H</w:t>
      </w:r>
      <w:r w:rsidR="00740135">
        <w:rPr>
          <w:sz w:val="20"/>
          <w:szCs w:val="20"/>
        </w:rPr>
        <w:t xml:space="preserve">. </w:t>
      </w:r>
      <w:r w:rsidRPr="004C5B22" w:rsidR="005231D9">
        <w:rPr>
          <w:sz w:val="20"/>
          <w:szCs w:val="20"/>
        </w:rPr>
        <w:t>Alignment with GEF Focal Area and/or Impact Program Strategies</w:t>
      </w:r>
      <w:r w:rsidR="004C5B22">
        <w:rPr>
          <w:sz w:val="20"/>
          <w:szCs w:val="20"/>
        </w:rPr>
        <w:tab/>
      </w:r>
      <w:r w:rsidR="00347543">
        <w:rPr>
          <w:sz w:val="20"/>
          <w:szCs w:val="20"/>
        </w:rPr>
        <w:t>82</w:t>
      </w:r>
    </w:p>
    <w:p w:rsidR="00765C10" w:rsidP="00765C10" w:rsidRDefault="00765C10" w14:paraId="61D55691" w14:textId="77777777">
      <w:pPr>
        <w:tabs>
          <w:tab w:val="right" w:leader="dot" w:pos="7920"/>
        </w:tabs>
        <w:adjustRightInd w:val="0"/>
        <w:snapToGrid w:val="0"/>
        <w:ind w:left="990" w:hanging="540"/>
        <w:rPr>
          <w:sz w:val="20"/>
          <w:szCs w:val="20"/>
        </w:rPr>
      </w:pPr>
      <w:r>
        <w:rPr>
          <w:sz w:val="20"/>
          <w:szCs w:val="20"/>
        </w:rPr>
        <w:t>I</w:t>
      </w:r>
      <w:r w:rsidR="00740135">
        <w:rPr>
          <w:sz w:val="20"/>
          <w:szCs w:val="20"/>
        </w:rPr>
        <w:t xml:space="preserve">. </w:t>
      </w:r>
      <w:r w:rsidR="003D1A1F">
        <w:rPr>
          <w:sz w:val="20"/>
          <w:szCs w:val="20"/>
        </w:rPr>
        <w:t>Incremental/additional Cost Reasoning and Expected Contributions from the baseline</w:t>
      </w:r>
      <w:r w:rsidR="003D1A1F">
        <w:rPr>
          <w:sz w:val="20"/>
          <w:szCs w:val="20"/>
        </w:rPr>
        <w:tab/>
      </w:r>
      <w:r w:rsidR="00FC6DA2">
        <w:rPr>
          <w:sz w:val="20"/>
          <w:szCs w:val="20"/>
        </w:rPr>
        <w:t>8</w:t>
      </w:r>
      <w:r w:rsidR="00347543">
        <w:rPr>
          <w:sz w:val="20"/>
          <w:szCs w:val="20"/>
        </w:rPr>
        <w:t>7</w:t>
      </w:r>
    </w:p>
    <w:p w:rsidR="003D1A1F" w:rsidP="00740135" w:rsidRDefault="00765C10" w14:paraId="5066D476" w14:textId="77777777">
      <w:pPr>
        <w:tabs>
          <w:tab w:val="right" w:leader="dot" w:pos="7920"/>
        </w:tabs>
        <w:adjustRightInd w:val="0"/>
        <w:snapToGrid w:val="0"/>
        <w:ind w:left="990" w:hanging="540"/>
        <w:rPr>
          <w:sz w:val="20"/>
          <w:szCs w:val="20"/>
        </w:rPr>
      </w:pPr>
      <w:r>
        <w:rPr>
          <w:sz w:val="20"/>
          <w:szCs w:val="20"/>
        </w:rPr>
        <w:t>J</w:t>
      </w:r>
      <w:r w:rsidR="00740135">
        <w:rPr>
          <w:sz w:val="20"/>
          <w:szCs w:val="20"/>
        </w:rPr>
        <w:t xml:space="preserve">.  </w:t>
      </w:r>
      <w:r w:rsidR="003D1A1F">
        <w:rPr>
          <w:sz w:val="20"/>
          <w:szCs w:val="20"/>
        </w:rPr>
        <w:t>Global Environmental Benefits (GEFTF) and/or Adaptation Benefits (LDCF/SCCF)</w:t>
      </w:r>
      <w:r w:rsidR="003D1A1F">
        <w:rPr>
          <w:sz w:val="20"/>
          <w:szCs w:val="20"/>
        </w:rPr>
        <w:tab/>
      </w:r>
      <w:r w:rsidR="00740135">
        <w:rPr>
          <w:sz w:val="20"/>
          <w:szCs w:val="20"/>
        </w:rPr>
        <w:t>8</w:t>
      </w:r>
      <w:r w:rsidR="000F4F61">
        <w:rPr>
          <w:sz w:val="20"/>
          <w:szCs w:val="20"/>
        </w:rPr>
        <w:t>9</w:t>
      </w:r>
    </w:p>
    <w:p w:rsidR="003D1A1F" w:rsidP="00740135" w:rsidRDefault="00765C10" w14:paraId="13F1A044" w14:textId="77777777">
      <w:pPr>
        <w:tabs>
          <w:tab w:val="right" w:leader="dot" w:pos="7920"/>
        </w:tabs>
        <w:adjustRightInd w:val="0"/>
        <w:snapToGrid w:val="0"/>
        <w:ind w:left="990" w:hanging="540"/>
        <w:rPr>
          <w:sz w:val="20"/>
          <w:szCs w:val="20"/>
        </w:rPr>
      </w:pPr>
      <w:r>
        <w:rPr>
          <w:sz w:val="20"/>
          <w:szCs w:val="20"/>
        </w:rPr>
        <w:t>K</w:t>
      </w:r>
      <w:r w:rsidR="00740135">
        <w:rPr>
          <w:sz w:val="20"/>
          <w:szCs w:val="20"/>
        </w:rPr>
        <w:t xml:space="preserve">.  </w:t>
      </w:r>
      <w:r w:rsidR="003D1A1F">
        <w:rPr>
          <w:sz w:val="20"/>
          <w:szCs w:val="20"/>
        </w:rPr>
        <w:t>Innovativeness, sustainability, potential for scaling up and capacity development</w:t>
      </w:r>
      <w:r w:rsidR="003D1A1F">
        <w:rPr>
          <w:sz w:val="20"/>
          <w:szCs w:val="20"/>
        </w:rPr>
        <w:tab/>
      </w:r>
      <w:r w:rsidR="00740135">
        <w:rPr>
          <w:sz w:val="20"/>
          <w:szCs w:val="20"/>
        </w:rPr>
        <w:t>8</w:t>
      </w:r>
      <w:r w:rsidR="00347543">
        <w:rPr>
          <w:sz w:val="20"/>
          <w:szCs w:val="20"/>
        </w:rPr>
        <w:t>9</w:t>
      </w:r>
    </w:p>
    <w:p w:rsidR="003D1A1F" w:rsidP="00740135" w:rsidRDefault="00765C10" w14:paraId="379E0BAC" w14:textId="77777777">
      <w:pPr>
        <w:tabs>
          <w:tab w:val="right" w:leader="dot" w:pos="7920"/>
        </w:tabs>
        <w:adjustRightInd w:val="0"/>
        <w:snapToGrid w:val="0"/>
        <w:ind w:left="990" w:hanging="540"/>
        <w:rPr>
          <w:sz w:val="20"/>
          <w:szCs w:val="20"/>
        </w:rPr>
      </w:pPr>
      <w:r>
        <w:rPr>
          <w:sz w:val="20"/>
          <w:szCs w:val="20"/>
        </w:rPr>
        <w:t>L</w:t>
      </w:r>
      <w:r w:rsidR="00740135">
        <w:rPr>
          <w:sz w:val="20"/>
          <w:szCs w:val="20"/>
        </w:rPr>
        <w:t xml:space="preserve">. </w:t>
      </w:r>
      <w:r w:rsidR="003D1A1F">
        <w:rPr>
          <w:sz w:val="20"/>
          <w:szCs w:val="20"/>
        </w:rPr>
        <w:t>Summary of changes in alignment with the project design with the original PIF</w:t>
      </w:r>
      <w:r w:rsidR="003D1A1F">
        <w:rPr>
          <w:sz w:val="20"/>
          <w:szCs w:val="20"/>
        </w:rPr>
        <w:tab/>
      </w:r>
      <w:r w:rsidR="000F4F61">
        <w:rPr>
          <w:sz w:val="20"/>
          <w:szCs w:val="20"/>
        </w:rPr>
        <w:t>91</w:t>
      </w:r>
    </w:p>
    <w:p w:rsidR="004C5B22" w:rsidP="00740135" w:rsidRDefault="004C5B22" w14:paraId="45329D73" w14:textId="77777777">
      <w:pPr>
        <w:tabs>
          <w:tab w:val="right" w:leader="dot" w:pos="7920"/>
        </w:tabs>
        <w:adjustRightInd w:val="0"/>
        <w:snapToGrid w:val="0"/>
        <w:ind w:left="540" w:hanging="540"/>
        <w:rPr>
          <w:sz w:val="20"/>
          <w:szCs w:val="20"/>
        </w:rPr>
      </w:pPr>
    </w:p>
    <w:p w:rsidR="004C5B22" w:rsidP="00740135" w:rsidRDefault="005231D9" w14:paraId="41CF280F" w14:textId="77777777">
      <w:pPr>
        <w:tabs>
          <w:tab w:val="right" w:leader="dot" w:pos="7920"/>
        </w:tabs>
        <w:adjustRightInd w:val="0"/>
        <w:snapToGrid w:val="0"/>
        <w:ind w:left="540" w:hanging="540"/>
        <w:rPr>
          <w:sz w:val="20"/>
          <w:szCs w:val="20"/>
        </w:rPr>
      </w:pPr>
      <w:r w:rsidRPr="004C5B22">
        <w:rPr>
          <w:sz w:val="20"/>
          <w:szCs w:val="20"/>
        </w:rPr>
        <w:t>1(b).  Project Map and Geo-Coordinates</w:t>
      </w:r>
      <w:r w:rsidR="004C5B22">
        <w:rPr>
          <w:sz w:val="20"/>
          <w:szCs w:val="20"/>
        </w:rPr>
        <w:tab/>
      </w:r>
      <w:r w:rsidR="00FC6DA2">
        <w:rPr>
          <w:sz w:val="20"/>
          <w:szCs w:val="20"/>
        </w:rPr>
        <w:t>9</w:t>
      </w:r>
      <w:r w:rsidR="00347543">
        <w:rPr>
          <w:sz w:val="20"/>
          <w:szCs w:val="20"/>
        </w:rPr>
        <w:t>1</w:t>
      </w:r>
    </w:p>
    <w:p w:rsidR="004C5B22" w:rsidP="00740135" w:rsidRDefault="005231D9" w14:paraId="434094C6" w14:textId="77777777">
      <w:pPr>
        <w:tabs>
          <w:tab w:val="right" w:leader="dot" w:pos="7920"/>
        </w:tabs>
        <w:adjustRightInd w:val="0"/>
        <w:snapToGrid w:val="0"/>
        <w:ind w:left="540" w:hanging="540"/>
        <w:rPr>
          <w:sz w:val="20"/>
          <w:szCs w:val="20"/>
        </w:rPr>
      </w:pPr>
      <w:r w:rsidRPr="004C5B22">
        <w:rPr>
          <w:sz w:val="20"/>
          <w:szCs w:val="20"/>
        </w:rPr>
        <w:t>2.  Stakeholders</w:t>
      </w:r>
      <w:r w:rsidR="004C5B22">
        <w:rPr>
          <w:sz w:val="20"/>
          <w:szCs w:val="20"/>
        </w:rPr>
        <w:tab/>
      </w:r>
      <w:r w:rsidR="00FC6DA2">
        <w:rPr>
          <w:sz w:val="20"/>
          <w:szCs w:val="20"/>
        </w:rPr>
        <w:t>9</w:t>
      </w:r>
      <w:r w:rsidR="000F4F61">
        <w:rPr>
          <w:sz w:val="20"/>
          <w:szCs w:val="20"/>
        </w:rPr>
        <w:t>3</w:t>
      </w:r>
    </w:p>
    <w:p w:rsidR="004C5B22" w:rsidP="00740135" w:rsidRDefault="005231D9" w14:paraId="1F985B28" w14:textId="77777777">
      <w:pPr>
        <w:tabs>
          <w:tab w:val="right" w:leader="dot" w:pos="7920"/>
        </w:tabs>
        <w:adjustRightInd w:val="0"/>
        <w:snapToGrid w:val="0"/>
        <w:ind w:left="540" w:hanging="540"/>
        <w:rPr>
          <w:sz w:val="20"/>
          <w:szCs w:val="20"/>
        </w:rPr>
      </w:pPr>
      <w:r w:rsidRPr="004C5B22">
        <w:rPr>
          <w:sz w:val="20"/>
          <w:szCs w:val="20"/>
        </w:rPr>
        <w:t>3.  Gender Equality and Women’s Empowerment</w:t>
      </w:r>
      <w:r w:rsidR="004C5B22">
        <w:rPr>
          <w:sz w:val="20"/>
          <w:szCs w:val="20"/>
        </w:rPr>
        <w:tab/>
      </w:r>
      <w:r w:rsidR="00765C10">
        <w:rPr>
          <w:sz w:val="20"/>
          <w:szCs w:val="20"/>
        </w:rPr>
        <w:t>1</w:t>
      </w:r>
      <w:r w:rsidR="00FC6DA2">
        <w:rPr>
          <w:sz w:val="20"/>
          <w:szCs w:val="20"/>
        </w:rPr>
        <w:t>1</w:t>
      </w:r>
      <w:r w:rsidR="000F4F61">
        <w:rPr>
          <w:sz w:val="20"/>
          <w:szCs w:val="20"/>
        </w:rPr>
        <w:t>3</w:t>
      </w:r>
    </w:p>
    <w:p w:rsidR="004C5B22" w:rsidP="00740135" w:rsidRDefault="005231D9" w14:paraId="32EDBE3C" w14:textId="77777777">
      <w:pPr>
        <w:tabs>
          <w:tab w:val="right" w:leader="dot" w:pos="7920"/>
        </w:tabs>
        <w:adjustRightInd w:val="0"/>
        <w:snapToGrid w:val="0"/>
        <w:ind w:left="540" w:hanging="540"/>
        <w:rPr>
          <w:sz w:val="20"/>
          <w:szCs w:val="20"/>
        </w:rPr>
      </w:pPr>
      <w:r w:rsidRPr="004C5B22">
        <w:rPr>
          <w:sz w:val="20"/>
          <w:szCs w:val="20"/>
        </w:rPr>
        <w:t>4.  Private Sector Engagement</w:t>
      </w:r>
      <w:r w:rsidR="004C5B22">
        <w:rPr>
          <w:sz w:val="20"/>
          <w:szCs w:val="20"/>
        </w:rPr>
        <w:tab/>
      </w:r>
      <w:r w:rsidR="00765C10">
        <w:rPr>
          <w:sz w:val="20"/>
          <w:szCs w:val="20"/>
        </w:rPr>
        <w:t>11</w:t>
      </w:r>
      <w:r w:rsidR="000F4F61">
        <w:rPr>
          <w:sz w:val="20"/>
          <w:szCs w:val="20"/>
        </w:rPr>
        <w:t>8</w:t>
      </w:r>
    </w:p>
    <w:p w:rsidR="004C5B22" w:rsidP="00740135" w:rsidRDefault="005231D9" w14:paraId="65A7E02E" w14:textId="77777777">
      <w:pPr>
        <w:tabs>
          <w:tab w:val="right" w:leader="dot" w:pos="7920"/>
        </w:tabs>
        <w:adjustRightInd w:val="0"/>
        <w:snapToGrid w:val="0"/>
        <w:ind w:left="540" w:hanging="540"/>
        <w:rPr>
          <w:sz w:val="20"/>
          <w:szCs w:val="20"/>
        </w:rPr>
      </w:pPr>
      <w:r w:rsidRPr="004C5B22">
        <w:rPr>
          <w:sz w:val="20"/>
          <w:szCs w:val="20"/>
        </w:rPr>
        <w:t>5.  Risks</w:t>
      </w:r>
      <w:r w:rsidR="004C5B22">
        <w:rPr>
          <w:sz w:val="20"/>
          <w:szCs w:val="20"/>
        </w:rPr>
        <w:tab/>
      </w:r>
      <w:r w:rsidR="00765C10">
        <w:rPr>
          <w:sz w:val="20"/>
          <w:szCs w:val="20"/>
        </w:rPr>
        <w:t>11</w:t>
      </w:r>
      <w:r w:rsidR="000F4F61">
        <w:rPr>
          <w:sz w:val="20"/>
          <w:szCs w:val="20"/>
        </w:rPr>
        <w:t>9</w:t>
      </w:r>
    </w:p>
    <w:p w:rsidR="004C5B22" w:rsidP="00740135" w:rsidRDefault="005231D9" w14:paraId="7450437D" w14:textId="77777777">
      <w:pPr>
        <w:tabs>
          <w:tab w:val="right" w:leader="dot" w:pos="7920"/>
        </w:tabs>
        <w:adjustRightInd w:val="0"/>
        <w:snapToGrid w:val="0"/>
        <w:ind w:left="810" w:hanging="540"/>
        <w:rPr>
          <w:sz w:val="20"/>
          <w:szCs w:val="20"/>
        </w:rPr>
      </w:pPr>
      <w:r w:rsidRPr="004C5B22">
        <w:rPr>
          <w:sz w:val="20"/>
          <w:szCs w:val="20"/>
        </w:rPr>
        <w:t>Section A:  Risks to the Project</w:t>
      </w:r>
    </w:p>
    <w:p w:rsidR="004C5B22" w:rsidP="00740135" w:rsidRDefault="005231D9" w14:paraId="4639F923" w14:textId="77777777">
      <w:pPr>
        <w:tabs>
          <w:tab w:val="right" w:leader="dot" w:pos="7920"/>
        </w:tabs>
        <w:adjustRightInd w:val="0"/>
        <w:snapToGrid w:val="0"/>
        <w:ind w:left="810" w:hanging="540"/>
        <w:rPr>
          <w:sz w:val="20"/>
          <w:szCs w:val="20"/>
        </w:rPr>
      </w:pPr>
      <w:r w:rsidRPr="004C5B22">
        <w:rPr>
          <w:sz w:val="20"/>
          <w:szCs w:val="20"/>
        </w:rPr>
        <w:t>Section B:  Environmental and Social Risks from the Project – ESM Plan</w:t>
      </w:r>
    </w:p>
    <w:p w:rsidRPr="00114D65" w:rsidR="004C5B22" w:rsidP="00740135" w:rsidRDefault="005231D9" w14:paraId="39178EC1" w14:textId="77777777">
      <w:pPr>
        <w:tabs>
          <w:tab w:val="right" w:leader="dot" w:pos="7920"/>
        </w:tabs>
        <w:adjustRightInd w:val="0"/>
        <w:snapToGrid w:val="0"/>
        <w:ind w:left="540" w:hanging="540"/>
        <w:rPr>
          <w:color w:val="000000" w:themeColor="text1"/>
          <w:sz w:val="20"/>
          <w:szCs w:val="20"/>
        </w:rPr>
      </w:pPr>
      <w:r w:rsidRPr="004C5B22">
        <w:rPr>
          <w:sz w:val="20"/>
          <w:szCs w:val="20"/>
        </w:rPr>
        <w:t xml:space="preserve">6.  </w:t>
      </w:r>
      <w:r w:rsidRPr="00114D65">
        <w:rPr>
          <w:color w:val="000000" w:themeColor="text1"/>
          <w:sz w:val="20"/>
          <w:szCs w:val="20"/>
        </w:rPr>
        <w:t>Institutional Arrangements and Coordination</w:t>
      </w:r>
      <w:r w:rsidRPr="00114D65" w:rsidR="004C5B22">
        <w:rPr>
          <w:color w:val="000000" w:themeColor="text1"/>
          <w:sz w:val="20"/>
          <w:szCs w:val="20"/>
        </w:rPr>
        <w:tab/>
      </w:r>
      <w:r w:rsidR="00765C10">
        <w:rPr>
          <w:color w:val="000000" w:themeColor="text1"/>
          <w:sz w:val="20"/>
          <w:szCs w:val="20"/>
        </w:rPr>
        <w:t>12</w:t>
      </w:r>
      <w:r w:rsidR="000F4F61">
        <w:rPr>
          <w:color w:val="000000" w:themeColor="text1"/>
          <w:sz w:val="20"/>
          <w:szCs w:val="20"/>
        </w:rPr>
        <w:t>9</w:t>
      </w:r>
    </w:p>
    <w:p w:rsidRPr="00114D65" w:rsidR="004C5B22" w:rsidP="00740135" w:rsidRDefault="005231D9" w14:paraId="57CC5030" w14:textId="77777777">
      <w:pPr>
        <w:tabs>
          <w:tab w:val="right" w:leader="dot" w:pos="7920"/>
        </w:tabs>
        <w:adjustRightInd w:val="0"/>
        <w:snapToGrid w:val="0"/>
        <w:ind w:left="810" w:hanging="540"/>
        <w:rPr>
          <w:color w:val="000000" w:themeColor="text1"/>
          <w:sz w:val="20"/>
          <w:szCs w:val="20"/>
        </w:rPr>
      </w:pPr>
      <w:r w:rsidRPr="00114D65">
        <w:rPr>
          <w:color w:val="000000" w:themeColor="text1"/>
          <w:sz w:val="20"/>
          <w:szCs w:val="20"/>
        </w:rPr>
        <w:t>6.</w:t>
      </w:r>
      <w:r w:rsidR="00114D65">
        <w:rPr>
          <w:color w:val="000000" w:themeColor="text1"/>
          <w:sz w:val="20"/>
          <w:szCs w:val="20"/>
        </w:rPr>
        <w:t xml:space="preserve">a </w:t>
      </w:r>
      <w:r w:rsidRPr="00114D65">
        <w:rPr>
          <w:color w:val="000000" w:themeColor="text1"/>
          <w:sz w:val="20"/>
          <w:szCs w:val="20"/>
        </w:rPr>
        <w:t>Institutional arrangements for project implementation</w:t>
      </w:r>
    </w:p>
    <w:p w:rsidR="004C5B22" w:rsidP="00740135" w:rsidRDefault="005231D9" w14:paraId="542D259E" w14:textId="77777777">
      <w:pPr>
        <w:tabs>
          <w:tab w:val="right" w:leader="dot" w:pos="7920"/>
        </w:tabs>
        <w:adjustRightInd w:val="0"/>
        <w:snapToGrid w:val="0"/>
        <w:ind w:left="810" w:hanging="540"/>
        <w:rPr>
          <w:sz w:val="20"/>
          <w:szCs w:val="20"/>
        </w:rPr>
      </w:pPr>
      <w:r w:rsidRPr="00114D65">
        <w:rPr>
          <w:color w:val="000000" w:themeColor="text1"/>
          <w:sz w:val="20"/>
          <w:szCs w:val="20"/>
        </w:rPr>
        <w:t xml:space="preserve">6.b Coordination </w:t>
      </w:r>
      <w:r w:rsidRPr="004C5B22">
        <w:rPr>
          <w:sz w:val="20"/>
          <w:szCs w:val="20"/>
        </w:rPr>
        <w:t>with other relevant GEF-financed projects and other initiatives</w:t>
      </w:r>
    </w:p>
    <w:p w:rsidR="004C5B22" w:rsidP="00740135" w:rsidRDefault="005231D9" w14:paraId="6308F29E" w14:textId="77777777">
      <w:pPr>
        <w:tabs>
          <w:tab w:val="right" w:leader="dot" w:pos="7920"/>
        </w:tabs>
        <w:adjustRightInd w:val="0"/>
        <w:snapToGrid w:val="0"/>
        <w:ind w:left="540" w:hanging="540"/>
        <w:rPr>
          <w:sz w:val="20"/>
          <w:szCs w:val="20"/>
        </w:rPr>
      </w:pPr>
      <w:r w:rsidRPr="004C5B22">
        <w:rPr>
          <w:sz w:val="20"/>
          <w:szCs w:val="20"/>
        </w:rPr>
        <w:t>7.  Consistency with National Priorities</w:t>
      </w:r>
      <w:r w:rsidR="004C5B22">
        <w:rPr>
          <w:sz w:val="20"/>
          <w:szCs w:val="20"/>
        </w:rPr>
        <w:tab/>
      </w:r>
      <w:r w:rsidR="000F4F61">
        <w:rPr>
          <w:sz w:val="20"/>
          <w:szCs w:val="20"/>
        </w:rPr>
        <w:t>140</w:t>
      </w:r>
    </w:p>
    <w:p w:rsidR="004C5B22" w:rsidP="00740135" w:rsidRDefault="005231D9" w14:paraId="69507787" w14:textId="77777777">
      <w:pPr>
        <w:tabs>
          <w:tab w:val="right" w:leader="dot" w:pos="7920"/>
        </w:tabs>
        <w:adjustRightInd w:val="0"/>
        <w:snapToGrid w:val="0"/>
        <w:ind w:left="540" w:hanging="540"/>
        <w:rPr>
          <w:sz w:val="20"/>
          <w:szCs w:val="20"/>
        </w:rPr>
      </w:pPr>
      <w:r w:rsidRPr="004C5B22">
        <w:rPr>
          <w:sz w:val="20"/>
          <w:szCs w:val="20"/>
        </w:rPr>
        <w:t>8.  Knowledge Management</w:t>
      </w:r>
      <w:r w:rsidR="004C5B22">
        <w:rPr>
          <w:sz w:val="20"/>
          <w:szCs w:val="20"/>
        </w:rPr>
        <w:tab/>
      </w:r>
      <w:r w:rsidR="00765C10">
        <w:rPr>
          <w:sz w:val="20"/>
          <w:szCs w:val="20"/>
        </w:rPr>
        <w:t>1</w:t>
      </w:r>
      <w:r w:rsidR="000F4F61">
        <w:rPr>
          <w:sz w:val="20"/>
          <w:szCs w:val="20"/>
        </w:rPr>
        <w:t>45</w:t>
      </w:r>
    </w:p>
    <w:p w:rsidR="004C480D" w:rsidP="00740135" w:rsidRDefault="005231D9" w14:paraId="4F0677F8" w14:textId="77777777">
      <w:pPr>
        <w:tabs>
          <w:tab w:val="right" w:leader="dot" w:pos="7920"/>
        </w:tabs>
        <w:adjustRightInd w:val="0"/>
        <w:snapToGrid w:val="0"/>
        <w:ind w:left="540" w:hanging="540"/>
        <w:rPr>
          <w:sz w:val="20"/>
          <w:szCs w:val="20"/>
        </w:rPr>
      </w:pPr>
      <w:r w:rsidRPr="004C5B22">
        <w:rPr>
          <w:sz w:val="20"/>
          <w:szCs w:val="20"/>
        </w:rPr>
        <w:t>9.  Monitoring and Evaluation</w:t>
      </w:r>
      <w:r w:rsidR="004C5B22">
        <w:rPr>
          <w:sz w:val="20"/>
          <w:szCs w:val="20"/>
        </w:rPr>
        <w:tab/>
      </w:r>
      <w:r w:rsidR="00765C10">
        <w:rPr>
          <w:sz w:val="20"/>
          <w:szCs w:val="20"/>
        </w:rPr>
        <w:t>1</w:t>
      </w:r>
      <w:r w:rsidR="000F4F61">
        <w:rPr>
          <w:sz w:val="20"/>
          <w:szCs w:val="20"/>
        </w:rPr>
        <w:t>46</w:t>
      </w:r>
    </w:p>
    <w:p w:rsidRPr="004C5B22" w:rsidR="005231D9" w:rsidP="00740135" w:rsidRDefault="005231D9" w14:paraId="46353D96" w14:textId="77777777">
      <w:pPr>
        <w:tabs>
          <w:tab w:val="right" w:leader="dot" w:pos="7920"/>
        </w:tabs>
        <w:adjustRightInd w:val="0"/>
        <w:snapToGrid w:val="0"/>
        <w:ind w:left="540" w:hanging="540"/>
        <w:rPr>
          <w:sz w:val="20"/>
          <w:szCs w:val="20"/>
        </w:rPr>
      </w:pPr>
      <w:r w:rsidRPr="004C5B22">
        <w:rPr>
          <w:sz w:val="20"/>
          <w:szCs w:val="20"/>
        </w:rPr>
        <w:t>10. Benefits</w:t>
      </w:r>
      <w:r w:rsidR="004C5B22">
        <w:rPr>
          <w:sz w:val="20"/>
          <w:szCs w:val="20"/>
        </w:rPr>
        <w:tab/>
      </w:r>
      <w:r w:rsidR="00765C10">
        <w:rPr>
          <w:sz w:val="20"/>
          <w:szCs w:val="20"/>
        </w:rPr>
        <w:t>1</w:t>
      </w:r>
      <w:r w:rsidR="00FC6DA2">
        <w:rPr>
          <w:sz w:val="20"/>
          <w:szCs w:val="20"/>
        </w:rPr>
        <w:t>4</w:t>
      </w:r>
      <w:r w:rsidR="000F4F61">
        <w:rPr>
          <w:sz w:val="20"/>
          <w:szCs w:val="20"/>
        </w:rPr>
        <w:t>7</w:t>
      </w:r>
    </w:p>
    <w:p w:rsidRPr="004C5B22" w:rsidR="005231D9" w:rsidP="002D5505" w:rsidRDefault="005231D9" w14:paraId="03886AD4" w14:textId="77777777">
      <w:pPr>
        <w:adjustRightInd w:val="0"/>
        <w:snapToGrid w:val="0"/>
        <w:rPr>
          <w:sz w:val="20"/>
          <w:szCs w:val="20"/>
        </w:rPr>
      </w:pPr>
    </w:p>
    <w:p w:rsidR="003C33AE" w:rsidRDefault="003C33AE" w14:paraId="2376F77F" w14:textId="77777777">
      <w:pPr>
        <w:rPr>
          <w:sz w:val="20"/>
          <w:szCs w:val="20"/>
        </w:rPr>
      </w:pPr>
      <w:r>
        <w:rPr>
          <w:sz w:val="20"/>
          <w:szCs w:val="20"/>
        </w:rPr>
        <w:br w:type="page"/>
      </w:r>
    </w:p>
    <w:p w:rsidRPr="004C5B22" w:rsidR="002D5505" w:rsidP="002D5505" w:rsidRDefault="002D5505" w14:paraId="26018A9F" w14:textId="77777777">
      <w:pPr>
        <w:adjustRightInd w:val="0"/>
        <w:snapToGrid w:val="0"/>
        <w:rPr>
          <w:sz w:val="20"/>
          <w:szCs w:val="20"/>
        </w:rPr>
      </w:pPr>
    </w:p>
    <w:p w:rsidRPr="004C5B22" w:rsidR="005231D9" w:rsidP="002D5505" w:rsidRDefault="005231D9" w14:paraId="242FB42E" w14:textId="77777777">
      <w:pPr>
        <w:adjustRightInd w:val="0"/>
        <w:snapToGrid w:val="0"/>
        <w:rPr>
          <w:b/>
          <w:bCs/>
          <w:sz w:val="20"/>
          <w:szCs w:val="20"/>
        </w:rPr>
      </w:pPr>
      <w:r w:rsidRPr="004C5B22">
        <w:rPr>
          <w:b/>
          <w:bCs/>
          <w:sz w:val="20"/>
          <w:szCs w:val="20"/>
        </w:rPr>
        <w:t>Part III.  Annexes</w:t>
      </w:r>
    </w:p>
    <w:p w:rsidRPr="004C5B22" w:rsidR="005231D9" w:rsidP="002D5505" w:rsidRDefault="005231D9" w14:paraId="552007F3" w14:textId="77777777">
      <w:pPr>
        <w:adjustRightInd w:val="0"/>
        <w:snapToGrid w:val="0"/>
        <w:rPr>
          <w:sz w:val="20"/>
          <w:szCs w:val="20"/>
        </w:rPr>
      </w:pPr>
    </w:p>
    <w:p w:rsidRPr="004C5B22" w:rsidR="005231D9" w:rsidP="00361127" w:rsidRDefault="005231D9" w14:paraId="48DDDACE" w14:textId="77777777">
      <w:pPr>
        <w:tabs>
          <w:tab w:val="right" w:leader="dot" w:pos="8280"/>
        </w:tabs>
        <w:adjustRightInd w:val="0"/>
        <w:snapToGrid w:val="0"/>
        <w:ind w:left="1260" w:hanging="1260"/>
        <w:rPr>
          <w:sz w:val="20"/>
          <w:szCs w:val="20"/>
        </w:rPr>
      </w:pPr>
      <w:r w:rsidRPr="004C5B22">
        <w:rPr>
          <w:sz w:val="20"/>
          <w:szCs w:val="20"/>
        </w:rPr>
        <w:t xml:space="preserve">Annex A1:  </w:t>
      </w:r>
      <w:r w:rsidRPr="004C5B22" w:rsidR="002D5505">
        <w:rPr>
          <w:sz w:val="20"/>
          <w:szCs w:val="20"/>
        </w:rPr>
        <w:tab/>
      </w:r>
      <w:r w:rsidRPr="004C5B22">
        <w:rPr>
          <w:sz w:val="20"/>
          <w:szCs w:val="20"/>
        </w:rPr>
        <w:t>Project Results Framework</w:t>
      </w:r>
      <w:r w:rsidR="000F4F61">
        <w:rPr>
          <w:sz w:val="20"/>
          <w:szCs w:val="20"/>
        </w:rPr>
        <w:tab/>
      </w:r>
      <w:r w:rsidR="000F4F61">
        <w:rPr>
          <w:sz w:val="20"/>
          <w:szCs w:val="20"/>
        </w:rPr>
        <w:t>150</w:t>
      </w:r>
    </w:p>
    <w:p w:rsidRPr="004C5B22" w:rsidR="005231D9" w:rsidP="00361127" w:rsidRDefault="005231D9" w14:paraId="021FEF66" w14:textId="77777777">
      <w:pPr>
        <w:tabs>
          <w:tab w:val="right" w:leader="dot" w:pos="8280"/>
        </w:tabs>
        <w:adjustRightInd w:val="0"/>
        <w:snapToGrid w:val="0"/>
        <w:ind w:left="1260" w:hanging="1260"/>
        <w:rPr>
          <w:sz w:val="20"/>
          <w:szCs w:val="20"/>
        </w:rPr>
      </w:pPr>
      <w:r w:rsidRPr="004C5B22">
        <w:rPr>
          <w:sz w:val="20"/>
          <w:szCs w:val="20"/>
        </w:rPr>
        <w:t xml:space="preserve">Annex A2:  </w:t>
      </w:r>
      <w:r w:rsidRPr="004C5B22" w:rsidR="002D5505">
        <w:rPr>
          <w:sz w:val="20"/>
          <w:szCs w:val="20"/>
        </w:rPr>
        <w:tab/>
      </w:r>
      <w:r w:rsidRPr="004C5B22">
        <w:rPr>
          <w:sz w:val="20"/>
          <w:szCs w:val="20"/>
        </w:rPr>
        <w:t>Project Budget</w:t>
      </w:r>
      <w:r w:rsidR="00361127">
        <w:rPr>
          <w:sz w:val="20"/>
          <w:szCs w:val="20"/>
        </w:rPr>
        <w:tab/>
      </w:r>
      <w:r w:rsidR="00361127">
        <w:rPr>
          <w:sz w:val="20"/>
          <w:szCs w:val="20"/>
        </w:rPr>
        <w:t>1</w:t>
      </w:r>
      <w:r w:rsidR="000F4F61">
        <w:rPr>
          <w:sz w:val="20"/>
          <w:szCs w:val="20"/>
        </w:rPr>
        <w:t>62</w:t>
      </w:r>
    </w:p>
    <w:p w:rsidRPr="004C5B22" w:rsidR="005231D9" w:rsidP="00361127" w:rsidRDefault="005231D9" w14:paraId="1E2FD860" w14:textId="77777777">
      <w:pPr>
        <w:tabs>
          <w:tab w:val="right" w:leader="dot" w:pos="8280"/>
        </w:tabs>
        <w:adjustRightInd w:val="0"/>
        <w:snapToGrid w:val="0"/>
        <w:ind w:left="1260" w:hanging="1260"/>
        <w:rPr>
          <w:sz w:val="20"/>
          <w:szCs w:val="20"/>
        </w:rPr>
      </w:pPr>
      <w:r w:rsidRPr="004C5B22">
        <w:rPr>
          <w:sz w:val="20"/>
          <w:szCs w:val="20"/>
        </w:rPr>
        <w:t xml:space="preserve">Annex B:  </w:t>
      </w:r>
      <w:r w:rsidRPr="004C5B22" w:rsidR="002D5505">
        <w:rPr>
          <w:sz w:val="20"/>
          <w:szCs w:val="20"/>
        </w:rPr>
        <w:tab/>
      </w:r>
      <w:r w:rsidRPr="004C5B22" w:rsidR="003C5009">
        <w:rPr>
          <w:sz w:val="20"/>
          <w:szCs w:val="20"/>
        </w:rPr>
        <w:t>Responses</w:t>
      </w:r>
      <w:r w:rsidRPr="004C5B22">
        <w:rPr>
          <w:sz w:val="20"/>
          <w:szCs w:val="20"/>
        </w:rPr>
        <w:t xml:space="preserve"> to Project Reviews</w:t>
      </w:r>
      <w:r w:rsidR="00361127">
        <w:rPr>
          <w:sz w:val="20"/>
          <w:szCs w:val="20"/>
        </w:rPr>
        <w:tab/>
      </w:r>
      <w:r w:rsidR="00361127">
        <w:rPr>
          <w:sz w:val="20"/>
          <w:szCs w:val="20"/>
        </w:rPr>
        <w:t>1</w:t>
      </w:r>
      <w:r w:rsidR="000F4F61">
        <w:rPr>
          <w:sz w:val="20"/>
          <w:szCs w:val="20"/>
        </w:rPr>
        <w:t>63</w:t>
      </w:r>
    </w:p>
    <w:p w:rsidRPr="004C5B22" w:rsidR="005231D9" w:rsidP="00361127" w:rsidRDefault="005231D9" w14:paraId="2C8C96D2" w14:textId="77777777">
      <w:pPr>
        <w:tabs>
          <w:tab w:val="right" w:leader="dot" w:pos="8280"/>
        </w:tabs>
        <w:adjustRightInd w:val="0"/>
        <w:snapToGrid w:val="0"/>
        <w:ind w:left="1260" w:hanging="1260"/>
        <w:rPr>
          <w:sz w:val="20"/>
          <w:szCs w:val="20"/>
        </w:rPr>
      </w:pPr>
      <w:r w:rsidRPr="004C5B22">
        <w:rPr>
          <w:sz w:val="20"/>
          <w:szCs w:val="20"/>
        </w:rPr>
        <w:t xml:space="preserve">Annex C: </w:t>
      </w:r>
      <w:r w:rsidRPr="004C5B22" w:rsidR="002D5505">
        <w:rPr>
          <w:sz w:val="20"/>
          <w:szCs w:val="20"/>
        </w:rPr>
        <w:tab/>
      </w:r>
      <w:r w:rsidRPr="004C5B22">
        <w:rPr>
          <w:sz w:val="20"/>
          <w:szCs w:val="20"/>
        </w:rPr>
        <w:t>Status of Utilization of Project Preparation Grant (PPG)</w:t>
      </w:r>
      <w:r w:rsidR="00361127">
        <w:rPr>
          <w:sz w:val="20"/>
          <w:szCs w:val="20"/>
        </w:rPr>
        <w:tab/>
      </w:r>
      <w:r w:rsidR="00361127">
        <w:rPr>
          <w:sz w:val="20"/>
          <w:szCs w:val="20"/>
        </w:rPr>
        <w:t>1</w:t>
      </w:r>
      <w:r w:rsidR="000F4F61">
        <w:rPr>
          <w:sz w:val="20"/>
          <w:szCs w:val="20"/>
        </w:rPr>
        <w:t>66</w:t>
      </w:r>
    </w:p>
    <w:p w:rsidRPr="004C5B22" w:rsidR="005231D9" w:rsidP="00361127" w:rsidRDefault="005231D9" w14:paraId="2882CCC2" w14:textId="77777777">
      <w:pPr>
        <w:tabs>
          <w:tab w:val="right" w:leader="dot" w:pos="8280"/>
        </w:tabs>
        <w:adjustRightInd w:val="0"/>
        <w:snapToGrid w:val="0"/>
        <w:ind w:left="1260" w:hanging="1260"/>
        <w:rPr>
          <w:sz w:val="20"/>
          <w:szCs w:val="20"/>
        </w:rPr>
      </w:pPr>
      <w:r w:rsidRPr="004C5B22">
        <w:rPr>
          <w:sz w:val="20"/>
          <w:szCs w:val="20"/>
        </w:rPr>
        <w:t xml:space="preserve">Annex D:  </w:t>
      </w:r>
      <w:r w:rsidRPr="004C5B22" w:rsidR="002D5505">
        <w:rPr>
          <w:sz w:val="20"/>
          <w:szCs w:val="20"/>
        </w:rPr>
        <w:tab/>
      </w:r>
      <w:r w:rsidRPr="004C5B22">
        <w:rPr>
          <w:sz w:val="20"/>
          <w:szCs w:val="20"/>
        </w:rPr>
        <w:t>Calendar of Expected Reflows (if non-grant instrument is used)</w:t>
      </w:r>
      <w:r w:rsidR="00361127">
        <w:rPr>
          <w:sz w:val="20"/>
          <w:szCs w:val="20"/>
        </w:rPr>
        <w:tab/>
      </w:r>
      <w:r w:rsidR="000F4F61">
        <w:rPr>
          <w:sz w:val="20"/>
          <w:szCs w:val="20"/>
        </w:rPr>
        <w:t>167</w:t>
      </w:r>
    </w:p>
    <w:p w:rsidRPr="004C5B22" w:rsidR="005231D9" w:rsidP="00361127" w:rsidRDefault="005231D9" w14:paraId="3CF5F97B" w14:textId="77777777">
      <w:pPr>
        <w:tabs>
          <w:tab w:val="right" w:leader="dot" w:pos="8280"/>
        </w:tabs>
        <w:adjustRightInd w:val="0"/>
        <w:snapToGrid w:val="0"/>
        <w:ind w:left="1260" w:hanging="1260"/>
        <w:rPr>
          <w:sz w:val="20"/>
          <w:szCs w:val="20"/>
        </w:rPr>
      </w:pPr>
      <w:r w:rsidRPr="004C5B22">
        <w:rPr>
          <w:sz w:val="20"/>
          <w:szCs w:val="20"/>
        </w:rPr>
        <w:t xml:space="preserve">Annex E:  </w:t>
      </w:r>
      <w:r w:rsidRPr="004C5B22" w:rsidR="002D5505">
        <w:rPr>
          <w:sz w:val="20"/>
          <w:szCs w:val="20"/>
        </w:rPr>
        <w:tab/>
      </w:r>
      <w:r w:rsidRPr="004C5B22">
        <w:rPr>
          <w:sz w:val="20"/>
          <w:szCs w:val="20"/>
        </w:rPr>
        <w:t>Project Map and Coordinates</w:t>
      </w:r>
      <w:r w:rsidR="00361127">
        <w:rPr>
          <w:sz w:val="20"/>
          <w:szCs w:val="20"/>
        </w:rPr>
        <w:tab/>
      </w:r>
      <w:r w:rsidR="00361127">
        <w:rPr>
          <w:sz w:val="20"/>
          <w:szCs w:val="20"/>
        </w:rPr>
        <w:t>1</w:t>
      </w:r>
      <w:r w:rsidR="000F4F61">
        <w:rPr>
          <w:sz w:val="20"/>
          <w:szCs w:val="20"/>
        </w:rPr>
        <w:t>67</w:t>
      </w:r>
    </w:p>
    <w:p w:rsidR="005231D9" w:rsidP="00361127" w:rsidRDefault="005231D9" w14:paraId="4370B6B4" w14:textId="77777777">
      <w:pPr>
        <w:tabs>
          <w:tab w:val="right" w:leader="dot" w:pos="8280"/>
        </w:tabs>
        <w:adjustRightInd w:val="0"/>
        <w:snapToGrid w:val="0"/>
        <w:ind w:left="1260" w:hanging="1260"/>
        <w:rPr>
          <w:sz w:val="20"/>
          <w:szCs w:val="20"/>
        </w:rPr>
      </w:pPr>
      <w:r w:rsidRPr="004C5B22">
        <w:rPr>
          <w:sz w:val="20"/>
          <w:szCs w:val="20"/>
        </w:rPr>
        <w:t xml:space="preserve">Annex F:  </w:t>
      </w:r>
      <w:r w:rsidRPr="004C5B22" w:rsidR="002D5505">
        <w:rPr>
          <w:sz w:val="20"/>
          <w:szCs w:val="20"/>
        </w:rPr>
        <w:tab/>
      </w:r>
      <w:r w:rsidRPr="004C5B22">
        <w:rPr>
          <w:sz w:val="20"/>
          <w:szCs w:val="20"/>
        </w:rPr>
        <w:t>GEF-7 Core Indicator Worksheet</w:t>
      </w:r>
      <w:r w:rsidR="00361127">
        <w:rPr>
          <w:sz w:val="20"/>
          <w:szCs w:val="20"/>
        </w:rPr>
        <w:tab/>
      </w:r>
      <w:r w:rsidR="00361127">
        <w:rPr>
          <w:sz w:val="20"/>
          <w:szCs w:val="20"/>
        </w:rPr>
        <w:t>1</w:t>
      </w:r>
      <w:r w:rsidR="00AE4489">
        <w:rPr>
          <w:sz w:val="20"/>
          <w:szCs w:val="20"/>
        </w:rPr>
        <w:t>67</w:t>
      </w:r>
    </w:p>
    <w:p w:rsidRPr="004C5B22" w:rsidR="00BC1CB2" w:rsidP="00361127" w:rsidRDefault="00BC1CB2" w14:paraId="561DFB1F" w14:textId="77777777">
      <w:pPr>
        <w:tabs>
          <w:tab w:val="right" w:leader="dot" w:pos="8280"/>
        </w:tabs>
        <w:adjustRightInd w:val="0"/>
        <w:snapToGrid w:val="0"/>
        <w:ind w:left="1260" w:hanging="1260"/>
        <w:rPr>
          <w:sz w:val="20"/>
          <w:szCs w:val="20"/>
        </w:rPr>
      </w:pPr>
      <w:r>
        <w:rPr>
          <w:sz w:val="20"/>
          <w:szCs w:val="20"/>
        </w:rPr>
        <w:t>Annex G:</w:t>
      </w:r>
      <w:r>
        <w:rPr>
          <w:sz w:val="20"/>
          <w:szCs w:val="20"/>
        </w:rPr>
        <w:tab/>
      </w:r>
      <w:r>
        <w:rPr>
          <w:sz w:val="20"/>
          <w:szCs w:val="20"/>
        </w:rPr>
        <w:t>GEF Project Taxonomy Worksheet</w:t>
      </w:r>
      <w:r>
        <w:rPr>
          <w:sz w:val="20"/>
          <w:szCs w:val="20"/>
        </w:rPr>
        <w:tab/>
      </w:r>
      <w:r>
        <w:rPr>
          <w:sz w:val="20"/>
          <w:szCs w:val="20"/>
        </w:rPr>
        <w:t>1</w:t>
      </w:r>
      <w:r w:rsidR="00944CD3">
        <w:rPr>
          <w:sz w:val="20"/>
          <w:szCs w:val="20"/>
        </w:rPr>
        <w:t>72</w:t>
      </w:r>
    </w:p>
    <w:p w:rsidRPr="004C5B22" w:rsidR="005231D9" w:rsidP="00361127" w:rsidRDefault="005231D9" w14:paraId="5737A509" w14:textId="77777777">
      <w:pPr>
        <w:tabs>
          <w:tab w:val="right" w:leader="dot" w:pos="8280"/>
        </w:tabs>
        <w:adjustRightInd w:val="0"/>
        <w:snapToGrid w:val="0"/>
        <w:ind w:left="1260" w:hanging="1260"/>
        <w:rPr>
          <w:sz w:val="20"/>
          <w:szCs w:val="20"/>
        </w:rPr>
      </w:pPr>
      <w:r w:rsidRPr="004C5B22">
        <w:rPr>
          <w:sz w:val="20"/>
          <w:szCs w:val="20"/>
        </w:rPr>
        <w:t xml:space="preserve">Annex H:  </w:t>
      </w:r>
      <w:r w:rsidRPr="004C5B22" w:rsidR="002D5505">
        <w:rPr>
          <w:sz w:val="20"/>
          <w:szCs w:val="20"/>
        </w:rPr>
        <w:tab/>
      </w:r>
      <w:r w:rsidRPr="004C5B22">
        <w:rPr>
          <w:sz w:val="20"/>
          <w:szCs w:val="20"/>
        </w:rPr>
        <w:t>Work Plan (indicative)</w:t>
      </w:r>
      <w:r w:rsidR="00361127">
        <w:rPr>
          <w:sz w:val="20"/>
          <w:szCs w:val="20"/>
        </w:rPr>
        <w:tab/>
      </w:r>
      <w:r w:rsidR="00361127">
        <w:rPr>
          <w:sz w:val="20"/>
          <w:szCs w:val="20"/>
        </w:rPr>
        <w:t>1</w:t>
      </w:r>
      <w:r w:rsidR="00944CD3">
        <w:rPr>
          <w:sz w:val="20"/>
          <w:szCs w:val="20"/>
        </w:rPr>
        <w:t>78</w:t>
      </w:r>
    </w:p>
    <w:p w:rsidRPr="004C5B22" w:rsidR="005231D9" w:rsidP="00361127" w:rsidRDefault="005231D9" w14:paraId="0CC31CC5" w14:textId="77777777">
      <w:pPr>
        <w:tabs>
          <w:tab w:val="right" w:leader="dot" w:pos="8280"/>
        </w:tabs>
        <w:adjustRightInd w:val="0"/>
        <w:snapToGrid w:val="0"/>
        <w:ind w:left="1260" w:hanging="1260"/>
        <w:rPr>
          <w:sz w:val="20"/>
          <w:szCs w:val="20"/>
        </w:rPr>
      </w:pPr>
      <w:r w:rsidRPr="004C5B22">
        <w:rPr>
          <w:sz w:val="20"/>
          <w:szCs w:val="20"/>
        </w:rPr>
        <w:t xml:space="preserve">Annex I1:  </w:t>
      </w:r>
      <w:r w:rsidRPr="004C5B22" w:rsidR="002D5505">
        <w:rPr>
          <w:sz w:val="20"/>
          <w:szCs w:val="20"/>
        </w:rPr>
        <w:tab/>
      </w:r>
      <w:r w:rsidRPr="004C5B22" w:rsidR="003C5009">
        <w:rPr>
          <w:sz w:val="20"/>
          <w:szCs w:val="20"/>
        </w:rPr>
        <w:t>Environmental</w:t>
      </w:r>
      <w:r w:rsidRPr="004C5B22">
        <w:rPr>
          <w:sz w:val="20"/>
          <w:szCs w:val="20"/>
        </w:rPr>
        <w:t xml:space="preserve"> and Social Risk Certification</w:t>
      </w:r>
      <w:r w:rsidR="00BC1CB2">
        <w:rPr>
          <w:sz w:val="20"/>
          <w:szCs w:val="20"/>
        </w:rPr>
        <w:tab/>
      </w:r>
      <w:r w:rsidR="00944CD3">
        <w:rPr>
          <w:sz w:val="20"/>
          <w:szCs w:val="20"/>
        </w:rPr>
        <w:t>185</w:t>
      </w:r>
    </w:p>
    <w:p w:rsidR="005231D9" w:rsidP="00361127" w:rsidRDefault="005231D9" w14:paraId="34336485" w14:textId="77777777">
      <w:pPr>
        <w:tabs>
          <w:tab w:val="right" w:leader="dot" w:pos="8280"/>
        </w:tabs>
        <w:adjustRightInd w:val="0"/>
        <w:snapToGrid w:val="0"/>
        <w:ind w:left="1260" w:hanging="1260"/>
        <w:rPr>
          <w:sz w:val="20"/>
          <w:szCs w:val="20"/>
        </w:rPr>
      </w:pPr>
      <w:r w:rsidRPr="004C5B22">
        <w:rPr>
          <w:sz w:val="20"/>
          <w:szCs w:val="20"/>
        </w:rPr>
        <w:t xml:space="preserve">Annex I2:  </w:t>
      </w:r>
      <w:r w:rsidRPr="004C5B22" w:rsidR="002D5505">
        <w:rPr>
          <w:sz w:val="20"/>
          <w:szCs w:val="20"/>
        </w:rPr>
        <w:tab/>
      </w:r>
      <w:r w:rsidRPr="004C5B22">
        <w:rPr>
          <w:sz w:val="20"/>
          <w:szCs w:val="20"/>
        </w:rPr>
        <w:t xml:space="preserve">Stakeholder Engagement </w:t>
      </w:r>
      <w:r w:rsidR="00BC1CB2">
        <w:rPr>
          <w:sz w:val="20"/>
          <w:szCs w:val="20"/>
        </w:rPr>
        <w:t xml:space="preserve">Plan and </w:t>
      </w:r>
      <w:r w:rsidRPr="004C5B22">
        <w:rPr>
          <w:sz w:val="20"/>
          <w:szCs w:val="20"/>
        </w:rPr>
        <w:t>Matrix</w:t>
      </w:r>
      <w:r w:rsidR="00BC1CB2">
        <w:rPr>
          <w:sz w:val="20"/>
          <w:szCs w:val="20"/>
        </w:rPr>
        <w:tab/>
      </w:r>
      <w:r w:rsidR="00944CD3">
        <w:rPr>
          <w:sz w:val="20"/>
          <w:szCs w:val="20"/>
        </w:rPr>
        <w:t>217</w:t>
      </w:r>
    </w:p>
    <w:p w:rsidR="00BC1CB2" w:rsidP="00361127" w:rsidRDefault="00BC1CB2" w14:paraId="32A40993" w14:textId="77777777">
      <w:pPr>
        <w:tabs>
          <w:tab w:val="right" w:leader="dot" w:pos="8280"/>
        </w:tabs>
        <w:adjustRightInd w:val="0"/>
        <w:snapToGrid w:val="0"/>
        <w:ind w:left="1260" w:hanging="1260"/>
        <w:rPr>
          <w:sz w:val="20"/>
          <w:szCs w:val="20"/>
        </w:rPr>
      </w:pPr>
      <w:r>
        <w:rPr>
          <w:sz w:val="20"/>
          <w:szCs w:val="20"/>
        </w:rPr>
        <w:t>Annex I3:</w:t>
      </w:r>
      <w:r>
        <w:rPr>
          <w:sz w:val="20"/>
          <w:szCs w:val="20"/>
        </w:rPr>
        <w:tab/>
      </w:r>
      <w:r>
        <w:rPr>
          <w:sz w:val="20"/>
          <w:szCs w:val="20"/>
        </w:rPr>
        <w:t>Gender Action Plan</w:t>
      </w:r>
      <w:r>
        <w:rPr>
          <w:sz w:val="20"/>
          <w:szCs w:val="20"/>
        </w:rPr>
        <w:tab/>
      </w:r>
      <w:r w:rsidR="00944CD3">
        <w:rPr>
          <w:sz w:val="20"/>
          <w:szCs w:val="20"/>
        </w:rPr>
        <w:t>230</w:t>
      </w:r>
    </w:p>
    <w:p w:rsidRPr="004C5B22" w:rsidR="00BC1CB2" w:rsidP="00361127" w:rsidRDefault="00BC1CB2" w14:paraId="5A101C46" w14:textId="77777777">
      <w:pPr>
        <w:tabs>
          <w:tab w:val="right" w:leader="dot" w:pos="8280"/>
        </w:tabs>
        <w:adjustRightInd w:val="0"/>
        <w:snapToGrid w:val="0"/>
        <w:ind w:left="1260" w:hanging="1260"/>
        <w:rPr>
          <w:sz w:val="20"/>
          <w:szCs w:val="20"/>
        </w:rPr>
      </w:pPr>
      <w:r>
        <w:rPr>
          <w:sz w:val="20"/>
          <w:szCs w:val="20"/>
        </w:rPr>
        <w:t>Annex I4:</w:t>
      </w:r>
      <w:r>
        <w:rPr>
          <w:sz w:val="20"/>
          <w:szCs w:val="20"/>
        </w:rPr>
        <w:tab/>
      </w:r>
      <w:r>
        <w:rPr>
          <w:sz w:val="20"/>
          <w:szCs w:val="20"/>
        </w:rPr>
        <w:t>Grievance Redress Mechanism</w:t>
      </w:r>
      <w:r>
        <w:rPr>
          <w:sz w:val="20"/>
          <w:szCs w:val="20"/>
        </w:rPr>
        <w:tab/>
      </w:r>
      <w:r w:rsidR="00944CD3">
        <w:rPr>
          <w:sz w:val="20"/>
          <w:szCs w:val="20"/>
        </w:rPr>
        <w:t>235</w:t>
      </w:r>
    </w:p>
    <w:p w:rsidRPr="004C5B22" w:rsidR="005231D9" w:rsidP="00361127" w:rsidRDefault="005231D9" w14:paraId="37199B66" w14:textId="77777777">
      <w:pPr>
        <w:tabs>
          <w:tab w:val="right" w:leader="dot" w:pos="8280"/>
        </w:tabs>
        <w:adjustRightInd w:val="0"/>
        <w:snapToGrid w:val="0"/>
        <w:ind w:left="1260" w:hanging="1260"/>
        <w:rPr>
          <w:sz w:val="20"/>
          <w:szCs w:val="20"/>
        </w:rPr>
      </w:pPr>
      <w:r w:rsidRPr="004C5B22">
        <w:rPr>
          <w:sz w:val="20"/>
          <w:szCs w:val="20"/>
        </w:rPr>
        <w:t xml:space="preserve">Annex J:  </w:t>
      </w:r>
      <w:r w:rsidRPr="004C5B22" w:rsidR="002D5505">
        <w:rPr>
          <w:sz w:val="20"/>
          <w:szCs w:val="20"/>
        </w:rPr>
        <w:tab/>
      </w:r>
      <w:r w:rsidRPr="004C5B22">
        <w:rPr>
          <w:sz w:val="20"/>
          <w:szCs w:val="20"/>
        </w:rPr>
        <w:t>Indigenous Peoples</w:t>
      </w:r>
      <w:r w:rsidR="00BC1CB2">
        <w:rPr>
          <w:sz w:val="20"/>
          <w:szCs w:val="20"/>
        </w:rPr>
        <w:tab/>
      </w:r>
      <w:r w:rsidR="00944CD3">
        <w:rPr>
          <w:sz w:val="20"/>
          <w:szCs w:val="20"/>
        </w:rPr>
        <w:t>238</w:t>
      </w:r>
    </w:p>
    <w:p w:rsidRPr="004C5B22" w:rsidR="005231D9" w:rsidP="00361127" w:rsidRDefault="005231D9" w14:paraId="6C6B5618" w14:textId="77777777">
      <w:pPr>
        <w:tabs>
          <w:tab w:val="right" w:leader="dot" w:pos="8280"/>
        </w:tabs>
        <w:adjustRightInd w:val="0"/>
        <w:snapToGrid w:val="0"/>
        <w:ind w:left="1260" w:hanging="1260"/>
        <w:rPr>
          <w:sz w:val="20"/>
          <w:szCs w:val="20"/>
        </w:rPr>
      </w:pPr>
      <w:r w:rsidRPr="004C5B22">
        <w:rPr>
          <w:sz w:val="20"/>
          <w:szCs w:val="20"/>
        </w:rPr>
        <w:t xml:space="preserve">Annex K:  </w:t>
      </w:r>
      <w:r w:rsidRPr="004C5B22" w:rsidR="002D5505">
        <w:rPr>
          <w:sz w:val="20"/>
          <w:szCs w:val="20"/>
        </w:rPr>
        <w:tab/>
      </w:r>
      <w:r w:rsidRPr="004C5B22">
        <w:rPr>
          <w:sz w:val="20"/>
          <w:szCs w:val="20"/>
        </w:rPr>
        <w:t>FAO’s Roles in Internal Organization</w:t>
      </w:r>
      <w:r w:rsidR="00BC1CB2">
        <w:rPr>
          <w:sz w:val="20"/>
          <w:szCs w:val="20"/>
        </w:rPr>
        <w:tab/>
      </w:r>
      <w:r w:rsidR="00944CD3">
        <w:rPr>
          <w:sz w:val="20"/>
          <w:szCs w:val="20"/>
        </w:rPr>
        <w:t>239</w:t>
      </w:r>
    </w:p>
    <w:p w:rsidR="005231D9" w:rsidP="00361127" w:rsidRDefault="005231D9" w14:paraId="6CD2BFD7" w14:textId="77777777">
      <w:pPr>
        <w:tabs>
          <w:tab w:val="right" w:leader="dot" w:pos="8280"/>
        </w:tabs>
        <w:adjustRightInd w:val="0"/>
        <w:snapToGrid w:val="0"/>
        <w:ind w:left="1260" w:hanging="1260"/>
        <w:rPr>
          <w:sz w:val="20"/>
          <w:szCs w:val="20"/>
        </w:rPr>
      </w:pPr>
      <w:r w:rsidRPr="004C5B22">
        <w:rPr>
          <w:sz w:val="20"/>
          <w:szCs w:val="20"/>
        </w:rPr>
        <w:t xml:space="preserve">Annex L:  </w:t>
      </w:r>
      <w:r w:rsidRPr="004C5B22" w:rsidR="002D5505">
        <w:rPr>
          <w:sz w:val="20"/>
          <w:szCs w:val="20"/>
        </w:rPr>
        <w:tab/>
      </w:r>
      <w:r w:rsidRPr="004C5B22">
        <w:rPr>
          <w:sz w:val="20"/>
          <w:szCs w:val="20"/>
        </w:rPr>
        <w:t>FAO and Government Obligations</w:t>
      </w:r>
      <w:r w:rsidR="00BC1CB2">
        <w:rPr>
          <w:sz w:val="20"/>
          <w:szCs w:val="20"/>
        </w:rPr>
        <w:tab/>
      </w:r>
      <w:r w:rsidR="00944CD3">
        <w:rPr>
          <w:sz w:val="20"/>
          <w:szCs w:val="20"/>
        </w:rPr>
        <w:t>244</w:t>
      </w:r>
    </w:p>
    <w:p w:rsidR="00D46510" w:rsidP="00361127" w:rsidRDefault="00D46510" w14:paraId="6C169550" w14:textId="77777777">
      <w:pPr>
        <w:tabs>
          <w:tab w:val="right" w:leader="dot" w:pos="8280"/>
        </w:tabs>
        <w:adjustRightInd w:val="0"/>
        <w:snapToGrid w:val="0"/>
        <w:ind w:left="1260" w:hanging="1260"/>
        <w:rPr>
          <w:sz w:val="20"/>
          <w:szCs w:val="20"/>
        </w:rPr>
      </w:pPr>
      <w:r>
        <w:rPr>
          <w:sz w:val="20"/>
          <w:szCs w:val="20"/>
        </w:rPr>
        <w:t xml:space="preserve">Annex M:  </w:t>
      </w:r>
      <w:r>
        <w:rPr>
          <w:sz w:val="20"/>
          <w:szCs w:val="20"/>
        </w:rPr>
        <w:tab/>
      </w:r>
      <w:r>
        <w:rPr>
          <w:sz w:val="20"/>
          <w:szCs w:val="20"/>
        </w:rPr>
        <w:t>Miombo/Mopane Regional Exchange Mechanism (REM) Strategy</w:t>
      </w:r>
      <w:r w:rsidR="00BC1CB2">
        <w:rPr>
          <w:sz w:val="20"/>
          <w:szCs w:val="20"/>
        </w:rPr>
        <w:tab/>
      </w:r>
      <w:r w:rsidR="00944CD3">
        <w:rPr>
          <w:sz w:val="20"/>
          <w:szCs w:val="20"/>
        </w:rPr>
        <w:t>247</w:t>
      </w:r>
    </w:p>
    <w:p w:rsidR="00B149A4" w:rsidP="00361127" w:rsidRDefault="00B149A4" w14:paraId="396B01CB" w14:textId="77777777">
      <w:pPr>
        <w:tabs>
          <w:tab w:val="right" w:leader="dot" w:pos="8280"/>
        </w:tabs>
        <w:adjustRightInd w:val="0"/>
        <w:snapToGrid w:val="0"/>
        <w:ind w:left="1260" w:hanging="1260"/>
        <w:rPr>
          <w:sz w:val="20"/>
          <w:szCs w:val="20"/>
        </w:rPr>
      </w:pPr>
      <w:r>
        <w:rPr>
          <w:sz w:val="20"/>
          <w:szCs w:val="20"/>
        </w:rPr>
        <w:t>Annex N:</w:t>
      </w:r>
      <w:r>
        <w:rPr>
          <w:sz w:val="20"/>
          <w:szCs w:val="20"/>
        </w:rPr>
        <w:tab/>
      </w:r>
      <w:r>
        <w:rPr>
          <w:sz w:val="20"/>
          <w:szCs w:val="20"/>
        </w:rPr>
        <w:t>Illustrative Terms of Reference</w:t>
      </w:r>
      <w:r>
        <w:rPr>
          <w:sz w:val="20"/>
          <w:szCs w:val="20"/>
        </w:rPr>
        <w:tab/>
      </w:r>
      <w:r w:rsidR="00944CD3">
        <w:rPr>
          <w:sz w:val="20"/>
          <w:szCs w:val="20"/>
        </w:rPr>
        <w:t>259</w:t>
      </w:r>
    </w:p>
    <w:p w:rsidR="00026DC0" w:rsidP="00361127" w:rsidRDefault="00026DC0" w14:paraId="59309998" w14:textId="31414575">
      <w:pPr>
        <w:tabs>
          <w:tab w:val="right" w:leader="dot" w:pos="8280"/>
        </w:tabs>
        <w:adjustRightInd w:val="0"/>
        <w:snapToGrid w:val="0"/>
        <w:ind w:left="1260" w:hanging="1260"/>
        <w:rPr>
          <w:sz w:val="20"/>
          <w:szCs w:val="20"/>
        </w:rPr>
      </w:pPr>
      <w:r>
        <w:rPr>
          <w:sz w:val="20"/>
          <w:szCs w:val="20"/>
        </w:rPr>
        <w:t>Annex O:</w:t>
      </w:r>
      <w:r>
        <w:rPr>
          <w:sz w:val="20"/>
          <w:szCs w:val="20"/>
        </w:rPr>
        <w:tab/>
      </w:r>
      <w:r>
        <w:rPr>
          <w:sz w:val="20"/>
          <w:szCs w:val="20"/>
        </w:rPr>
        <w:t>Integrated Landscape Assessment Methodology</w:t>
      </w:r>
      <w:r>
        <w:rPr>
          <w:sz w:val="20"/>
          <w:szCs w:val="20"/>
        </w:rPr>
        <w:tab/>
      </w:r>
      <w:r w:rsidR="00944CD3">
        <w:rPr>
          <w:sz w:val="20"/>
          <w:szCs w:val="20"/>
        </w:rPr>
        <w:t>268</w:t>
      </w:r>
    </w:p>
    <w:p w:rsidR="00D46510" w:rsidP="002D5505" w:rsidRDefault="00D46510" w14:paraId="388135AF" w14:textId="77777777">
      <w:pPr>
        <w:adjustRightInd w:val="0"/>
        <w:snapToGrid w:val="0"/>
        <w:rPr>
          <w:b/>
          <w:bCs/>
          <w:u w:val="single"/>
        </w:rPr>
      </w:pPr>
      <w:bookmarkStart w:name="_Hlk29387985" w:id="0"/>
    </w:p>
    <w:p w:rsidR="00D46510" w:rsidP="002D5505" w:rsidRDefault="00D46510" w14:paraId="4FF54FC4" w14:textId="77777777">
      <w:pPr>
        <w:adjustRightInd w:val="0"/>
        <w:snapToGrid w:val="0"/>
        <w:rPr>
          <w:b/>
          <w:bCs/>
          <w:u w:val="single"/>
        </w:rPr>
      </w:pPr>
    </w:p>
    <w:p w:rsidR="00D46510" w:rsidRDefault="00D46510" w14:paraId="11020033" w14:textId="77777777">
      <w:pPr>
        <w:rPr>
          <w:b/>
          <w:bCs/>
          <w:u w:val="single"/>
        </w:rPr>
      </w:pPr>
      <w:r>
        <w:rPr>
          <w:b/>
          <w:bCs/>
          <w:u w:val="single"/>
        </w:rPr>
        <w:br w:type="page"/>
      </w:r>
    </w:p>
    <w:p w:rsidRPr="002D5505" w:rsidR="00E42548" w:rsidP="004B62E5" w:rsidRDefault="00E42548" w14:paraId="14CE70E2" w14:textId="77777777">
      <w:pPr>
        <w:pStyle w:val="Heading1"/>
        <w:rPr>
          <w:b w:val="0"/>
          <w:bCs w:val="0"/>
          <w:u w:val="single"/>
        </w:rPr>
      </w:pPr>
      <w:r w:rsidRPr="004B62E5">
        <w:rPr>
          <w:u w:val="single"/>
        </w:rPr>
        <w:t>Acronyms</w:t>
      </w:r>
    </w:p>
    <w:p w:rsidRPr="002D5505" w:rsidR="005050E0" w:rsidP="002D5505" w:rsidRDefault="005050E0" w14:paraId="4ECD4519" w14:textId="77777777">
      <w:pPr>
        <w:adjustRightInd w:val="0"/>
        <w:snapToGrid w:val="0"/>
      </w:pPr>
    </w:p>
    <w:p w:rsidR="00740135" w:rsidP="00740135" w:rsidRDefault="59114530" w14:paraId="33E0B65C" w14:textId="77777777">
      <w:pPr>
        <w:tabs>
          <w:tab w:val="left" w:pos="1440"/>
        </w:tabs>
        <w:ind w:left="1440" w:hanging="1440"/>
        <w:rPr>
          <w:sz w:val="20"/>
          <w:szCs w:val="20"/>
        </w:rPr>
      </w:pPr>
      <w:r w:rsidRPr="00BA34D2">
        <w:rPr>
          <w:sz w:val="20"/>
          <w:szCs w:val="20"/>
        </w:rPr>
        <w:t>AFOLU………...Agriculture, Forestry, and Other Land</w:t>
      </w:r>
    </w:p>
    <w:p w:rsidRPr="00BA34D2" w:rsidR="00E42548" w:rsidP="00740135" w:rsidRDefault="00E42548" w14:paraId="4EC0BEF0" w14:textId="77777777">
      <w:pPr>
        <w:tabs>
          <w:tab w:val="left" w:leader="dot" w:pos="1440"/>
        </w:tabs>
        <w:ind w:left="1440" w:hanging="1440"/>
        <w:rPr>
          <w:sz w:val="20"/>
          <w:szCs w:val="20"/>
        </w:rPr>
      </w:pPr>
      <w:r w:rsidRPr="00BA34D2">
        <w:rPr>
          <w:sz w:val="20"/>
          <w:szCs w:val="20"/>
        </w:rPr>
        <w:t>AWP/B</w:t>
      </w:r>
      <w:r w:rsidR="00740135">
        <w:rPr>
          <w:sz w:val="20"/>
          <w:szCs w:val="20"/>
        </w:rPr>
        <w:tab/>
      </w:r>
      <w:r w:rsidRPr="00BA34D2">
        <w:rPr>
          <w:sz w:val="20"/>
          <w:szCs w:val="20"/>
        </w:rPr>
        <w:t>Annual Work Plan and Budget</w:t>
      </w:r>
    </w:p>
    <w:p w:rsidRPr="00BA34D2" w:rsidR="00CF4F11" w:rsidP="00740135" w:rsidRDefault="00CF4F11" w14:paraId="5369DD05" w14:textId="77777777">
      <w:pPr>
        <w:tabs>
          <w:tab w:val="left" w:leader="dot" w:pos="1440"/>
        </w:tabs>
        <w:adjustRightInd w:val="0"/>
        <w:snapToGrid w:val="0"/>
        <w:ind w:left="1440" w:hanging="1440"/>
        <w:rPr>
          <w:sz w:val="20"/>
          <w:szCs w:val="20"/>
        </w:rPr>
      </w:pPr>
      <w:r w:rsidRPr="00BA34D2">
        <w:rPr>
          <w:sz w:val="20"/>
          <w:szCs w:val="20"/>
        </w:rPr>
        <w:t>BAMB</w:t>
      </w:r>
      <w:r w:rsidRPr="00BA34D2">
        <w:rPr>
          <w:sz w:val="20"/>
          <w:szCs w:val="20"/>
        </w:rPr>
        <w:tab/>
      </w:r>
      <w:r w:rsidRPr="00BA34D2">
        <w:rPr>
          <w:sz w:val="20"/>
          <w:szCs w:val="20"/>
        </w:rPr>
        <w:t>Botswana Agricultural Marketing Board</w:t>
      </w:r>
    </w:p>
    <w:p w:rsidRPr="00BA34D2" w:rsidR="00E42548" w:rsidP="00740135" w:rsidRDefault="00E42548" w14:paraId="1F50EEDF" w14:textId="77777777">
      <w:pPr>
        <w:tabs>
          <w:tab w:val="left" w:leader="dot" w:pos="1440"/>
        </w:tabs>
        <w:adjustRightInd w:val="0"/>
        <w:snapToGrid w:val="0"/>
        <w:ind w:left="1440" w:hanging="1440"/>
        <w:rPr>
          <w:sz w:val="20"/>
          <w:szCs w:val="20"/>
        </w:rPr>
      </w:pPr>
      <w:r w:rsidRPr="00BA34D2">
        <w:rPr>
          <w:sz w:val="20"/>
          <w:szCs w:val="20"/>
        </w:rPr>
        <w:t>BH</w:t>
      </w:r>
      <w:r w:rsidRPr="00BA34D2">
        <w:rPr>
          <w:sz w:val="20"/>
          <w:szCs w:val="20"/>
        </w:rPr>
        <w:tab/>
      </w:r>
      <w:r w:rsidRPr="00BA34D2">
        <w:rPr>
          <w:sz w:val="20"/>
          <w:szCs w:val="20"/>
        </w:rPr>
        <w:t>Budget Holder</w:t>
      </w:r>
    </w:p>
    <w:p w:rsidRPr="00BA34D2" w:rsidR="00CF4F11" w:rsidP="00740135" w:rsidRDefault="45FE97F5" w14:paraId="7EE8A39F" w14:textId="77777777">
      <w:pPr>
        <w:tabs>
          <w:tab w:val="left" w:pos="1440"/>
        </w:tabs>
        <w:ind w:left="1440" w:hanging="1440"/>
        <w:rPr>
          <w:sz w:val="20"/>
          <w:szCs w:val="20"/>
        </w:rPr>
      </w:pPr>
      <w:r w:rsidRPr="00BA34D2">
        <w:rPr>
          <w:sz w:val="20"/>
          <w:szCs w:val="20"/>
        </w:rPr>
        <w:t>BITRI…………. Botswana Institute for Technology Research and Innovation</w:t>
      </w:r>
    </w:p>
    <w:p w:rsidRPr="00BA34D2" w:rsidR="00CF4F11" w:rsidP="00740135" w:rsidRDefault="00CF4F11" w14:paraId="3DD9F6F5" w14:textId="77777777">
      <w:pPr>
        <w:tabs>
          <w:tab w:val="left" w:pos="1440"/>
        </w:tabs>
        <w:ind w:left="1440" w:hanging="1440"/>
        <w:rPr>
          <w:sz w:val="20"/>
          <w:szCs w:val="20"/>
        </w:rPr>
      </w:pPr>
      <w:r w:rsidRPr="00BA34D2">
        <w:rPr>
          <w:sz w:val="20"/>
          <w:szCs w:val="20"/>
        </w:rPr>
        <w:t>BIUST………….Botswana International University of Science and Technology</w:t>
      </w:r>
      <w:r w:rsidRPr="00BA34D2">
        <w:rPr>
          <w:sz w:val="20"/>
          <w:szCs w:val="20"/>
        </w:rPr>
        <w:tab/>
      </w:r>
      <w:r w:rsidRPr="00BA34D2">
        <w:rPr>
          <w:sz w:val="20"/>
          <w:szCs w:val="20"/>
        </w:rPr>
        <w:tab/>
      </w:r>
    </w:p>
    <w:p w:rsidRPr="00BA34D2" w:rsidR="00676AC2" w:rsidP="00740135" w:rsidRDefault="45FE97F5" w14:paraId="6DE3F9EE" w14:textId="77777777">
      <w:pPr>
        <w:tabs>
          <w:tab w:val="left" w:leader="dot" w:pos="1440"/>
        </w:tabs>
        <w:ind w:left="1440" w:hanging="1440"/>
        <w:rPr>
          <w:sz w:val="20"/>
          <w:szCs w:val="20"/>
        </w:rPr>
      </w:pPr>
      <w:r w:rsidRPr="00BA34D2">
        <w:rPr>
          <w:sz w:val="20"/>
          <w:szCs w:val="20"/>
        </w:rPr>
        <w:t>CBNRM……...</w:t>
      </w:r>
      <w:r w:rsidRPr="00BA34D2" w:rsidR="002D20FC">
        <w:rPr>
          <w:sz w:val="20"/>
          <w:szCs w:val="20"/>
        </w:rPr>
        <w:tab/>
      </w:r>
      <w:r w:rsidRPr="00BA34D2">
        <w:rPr>
          <w:sz w:val="20"/>
          <w:szCs w:val="20"/>
        </w:rPr>
        <w:t xml:space="preserve">Community-Based Natural Resource Management </w:t>
      </w:r>
    </w:p>
    <w:p w:rsidRPr="00BA34D2" w:rsidR="00676AC2" w:rsidP="00740135" w:rsidRDefault="00676AC2" w14:paraId="5DF81300" w14:textId="77777777">
      <w:pPr>
        <w:tabs>
          <w:tab w:val="left" w:leader="dot" w:pos="1440"/>
        </w:tabs>
        <w:ind w:left="1440" w:hanging="1440"/>
        <w:rPr>
          <w:sz w:val="20"/>
          <w:szCs w:val="20"/>
        </w:rPr>
      </w:pPr>
      <w:r w:rsidRPr="00BA34D2">
        <w:rPr>
          <w:sz w:val="20"/>
          <w:szCs w:val="20"/>
        </w:rPr>
        <w:t>CBO……...</w:t>
      </w:r>
      <w:r w:rsidRPr="00BA34D2">
        <w:rPr>
          <w:sz w:val="20"/>
          <w:szCs w:val="20"/>
        </w:rPr>
        <w:tab/>
      </w:r>
      <w:r w:rsidRPr="00BA34D2">
        <w:rPr>
          <w:sz w:val="20"/>
          <w:szCs w:val="20"/>
        </w:rPr>
        <w:t xml:space="preserve">Community-Based Organization </w:t>
      </w:r>
    </w:p>
    <w:p w:rsidRPr="00BA34D2" w:rsidR="00676AC2" w:rsidP="00740135" w:rsidRDefault="00F75FF8" w14:paraId="10FDC470" w14:textId="77777777">
      <w:pPr>
        <w:tabs>
          <w:tab w:val="left" w:leader="dot" w:pos="1440"/>
        </w:tabs>
        <w:ind w:left="1440" w:hanging="1440"/>
        <w:rPr>
          <w:sz w:val="20"/>
          <w:szCs w:val="20"/>
        </w:rPr>
      </w:pPr>
      <w:r>
        <w:rPr>
          <w:sz w:val="20"/>
          <w:szCs w:val="20"/>
        </w:rPr>
        <w:t>CEO……..</w:t>
      </w:r>
      <w:r>
        <w:rPr>
          <w:sz w:val="20"/>
          <w:szCs w:val="20"/>
        </w:rPr>
        <w:tab/>
      </w:r>
      <w:r>
        <w:rPr>
          <w:sz w:val="20"/>
          <w:szCs w:val="20"/>
        </w:rPr>
        <w:t xml:space="preserve">Chief </w:t>
      </w:r>
      <w:r w:rsidRPr="00BA34D2" w:rsidR="00676AC2">
        <w:rPr>
          <w:sz w:val="20"/>
          <w:szCs w:val="20"/>
        </w:rPr>
        <w:t xml:space="preserve">Community-Based Organization </w:t>
      </w:r>
    </w:p>
    <w:p w:rsidRPr="00BA34D2" w:rsidR="45FE97F5" w:rsidP="00740135" w:rsidRDefault="45FE97F5" w14:paraId="7265C391" w14:textId="77777777">
      <w:pPr>
        <w:tabs>
          <w:tab w:val="left" w:leader="dot" w:pos="1440"/>
        </w:tabs>
        <w:ind w:left="1440" w:hanging="1440"/>
        <w:rPr>
          <w:sz w:val="20"/>
          <w:szCs w:val="20"/>
        </w:rPr>
      </w:pPr>
      <w:r w:rsidRPr="00BA34D2">
        <w:rPr>
          <w:sz w:val="20"/>
          <w:szCs w:val="20"/>
        </w:rPr>
        <w:t>CEDA………..</w:t>
      </w:r>
      <w:r w:rsidRPr="00BA34D2" w:rsidR="002D20FC">
        <w:rPr>
          <w:sz w:val="20"/>
          <w:szCs w:val="20"/>
        </w:rPr>
        <w:tab/>
      </w:r>
      <w:r w:rsidRPr="00BA34D2">
        <w:rPr>
          <w:sz w:val="20"/>
          <w:szCs w:val="20"/>
        </w:rPr>
        <w:t xml:space="preserve">Citizen Entrepreneurial Agency </w:t>
      </w:r>
    </w:p>
    <w:p w:rsidRPr="00BA34D2" w:rsidR="45FE97F5" w:rsidP="00740135" w:rsidRDefault="45FE97F5" w14:paraId="450C8B6F" w14:textId="77777777">
      <w:pPr>
        <w:tabs>
          <w:tab w:val="left" w:leader="dot" w:pos="1440"/>
        </w:tabs>
        <w:ind w:left="1440" w:hanging="1440"/>
        <w:rPr>
          <w:sz w:val="20"/>
          <w:szCs w:val="20"/>
        </w:rPr>
      </w:pPr>
      <w:r w:rsidRPr="00BA34D2">
        <w:rPr>
          <w:sz w:val="20"/>
          <w:szCs w:val="20"/>
        </w:rPr>
        <w:t>DSL…………… Dryland Sustainable Landscapes</w:t>
      </w:r>
    </w:p>
    <w:p w:rsidRPr="00BA34D2" w:rsidR="00C51D19" w:rsidP="00740135" w:rsidRDefault="00C51D19" w14:paraId="0D4E019C" w14:textId="77777777">
      <w:pPr>
        <w:tabs>
          <w:tab w:val="left" w:leader="dot" w:pos="1440"/>
        </w:tabs>
        <w:ind w:left="1440" w:hanging="1440"/>
        <w:rPr>
          <w:sz w:val="20"/>
          <w:szCs w:val="20"/>
        </w:rPr>
      </w:pPr>
      <w:r w:rsidRPr="00BA34D2">
        <w:rPr>
          <w:sz w:val="20"/>
          <w:szCs w:val="20"/>
        </w:rPr>
        <w:t>DLUPU............</w:t>
      </w:r>
      <w:r w:rsidR="00740135">
        <w:rPr>
          <w:sz w:val="20"/>
          <w:szCs w:val="20"/>
        </w:rPr>
        <w:tab/>
      </w:r>
      <w:r w:rsidRPr="00BA34D2">
        <w:rPr>
          <w:sz w:val="20"/>
          <w:szCs w:val="20"/>
        </w:rPr>
        <w:t>District Land Use Planning Unit </w:t>
      </w:r>
    </w:p>
    <w:p w:rsidRPr="00BA34D2" w:rsidR="00E42548" w:rsidP="00740135" w:rsidRDefault="00E42548" w14:paraId="04A080D0" w14:textId="77777777">
      <w:pPr>
        <w:tabs>
          <w:tab w:val="left" w:leader="dot" w:pos="1440"/>
        </w:tabs>
        <w:adjustRightInd w:val="0"/>
        <w:snapToGrid w:val="0"/>
        <w:ind w:left="1440" w:hanging="1440"/>
        <w:rPr>
          <w:sz w:val="20"/>
          <w:szCs w:val="20"/>
        </w:rPr>
      </w:pPr>
      <w:r w:rsidRPr="00BA34D2">
        <w:rPr>
          <w:sz w:val="20"/>
          <w:szCs w:val="20"/>
        </w:rPr>
        <w:t>ESS</w:t>
      </w:r>
      <w:r w:rsidRPr="00BA34D2">
        <w:rPr>
          <w:sz w:val="20"/>
          <w:szCs w:val="20"/>
        </w:rPr>
        <w:tab/>
      </w:r>
      <w:r w:rsidRPr="00BA34D2">
        <w:rPr>
          <w:sz w:val="20"/>
          <w:szCs w:val="20"/>
        </w:rPr>
        <w:t>Environmental and Social Standard</w:t>
      </w:r>
    </w:p>
    <w:p w:rsidRPr="00BA34D2" w:rsidR="00E42548" w:rsidP="00740135" w:rsidRDefault="00E42548" w14:paraId="1C7A5573" w14:textId="77777777">
      <w:pPr>
        <w:tabs>
          <w:tab w:val="left" w:leader="dot" w:pos="1440"/>
        </w:tabs>
        <w:adjustRightInd w:val="0"/>
        <w:snapToGrid w:val="0"/>
        <w:ind w:left="1440" w:hanging="1440"/>
        <w:rPr>
          <w:sz w:val="20"/>
          <w:szCs w:val="20"/>
        </w:rPr>
      </w:pPr>
      <w:r w:rsidRPr="00BA34D2">
        <w:rPr>
          <w:sz w:val="20"/>
          <w:szCs w:val="20"/>
        </w:rPr>
        <w:t>ETF</w:t>
      </w:r>
      <w:r w:rsidRPr="00BA34D2">
        <w:rPr>
          <w:sz w:val="20"/>
          <w:szCs w:val="20"/>
        </w:rPr>
        <w:tab/>
      </w:r>
      <w:r w:rsidRPr="00BA34D2">
        <w:rPr>
          <w:sz w:val="20"/>
          <w:szCs w:val="20"/>
        </w:rPr>
        <w:t>Enhanced Transparency Framework</w:t>
      </w:r>
    </w:p>
    <w:p w:rsidRPr="00BA34D2" w:rsidR="00E42548" w:rsidP="00740135" w:rsidRDefault="00E42548" w14:paraId="1C2CE4DC" w14:textId="77777777">
      <w:pPr>
        <w:tabs>
          <w:tab w:val="left" w:leader="dot" w:pos="1440"/>
        </w:tabs>
        <w:adjustRightInd w:val="0"/>
        <w:snapToGrid w:val="0"/>
        <w:ind w:left="1440" w:hanging="1440"/>
        <w:rPr>
          <w:sz w:val="20"/>
          <w:szCs w:val="20"/>
        </w:rPr>
      </w:pPr>
      <w:r w:rsidRPr="00BA34D2">
        <w:rPr>
          <w:sz w:val="20"/>
          <w:szCs w:val="20"/>
        </w:rPr>
        <w:t>FAO</w:t>
      </w:r>
      <w:r w:rsidRPr="00BA34D2">
        <w:rPr>
          <w:sz w:val="20"/>
          <w:szCs w:val="20"/>
        </w:rPr>
        <w:tab/>
      </w:r>
      <w:r w:rsidRPr="00BA34D2">
        <w:rPr>
          <w:sz w:val="20"/>
          <w:szCs w:val="20"/>
        </w:rPr>
        <w:t>Food and Agriculture Organization of the United Nations</w:t>
      </w:r>
    </w:p>
    <w:p w:rsidRPr="00BA34D2" w:rsidR="002D20FC" w:rsidP="00740135" w:rsidRDefault="002D20FC" w14:paraId="01549BBA" w14:textId="77777777">
      <w:pPr>
        <w:tabs>
          <w:tab w:val="left" w:leader="dot" w:pos="1440"/>
        </w:tabs>
        <w:adjustRightInd w:val="0"/>
        <w:snapToGrid w:val="0"/>
        <w:ind w:left="1440" w:hanging="1440"/>
        <w:rPr>
          <w:sz w:val="20"/>
          <w:szCs w:val="20"/>
        </w:rPr>
      </w:pPr>
      <w:r w:rsidRPr="00BA34D2">
        <w:rPr>
          <w:sz w:val="20"/>
          <w:szCs w:val="20"/>
        </w:rPr>
        <w:t>FFS</w:t>
      </w:r>
      <w:r w:rsidRPr="00BA34D2">
        <w:rPr>
          <w:sz w:val="20"/>
          <w:szCs w:val="20"/>
        </w:rPr>
        <w:tab/>
      </w:r>
      <w:r w:rsidRPr="00BA34D2">
        <w:rPr>
          <w:sz w:val="20"/>
          <w:szCs w:val="20"/>
        </w:rPr>
        <w:t>Farmer Field School</w:t>
      </w:r>
    </w:p>
    <w:p w:rsidRPr="00BA34D2" w:rsidR="00E42548" w:rsidP="00740135" w:rsidRDefault="00E42548" w14:paraId="25E6CCD8" w14:textId="77777777">
      <w:pPr>
        <w:tabs>
          <w:tab w:val="left" w:leader="dot" w:pos="1440"/>
        </w:tabs>
        <w:adjustRightInd w:val="0"/>
        <w:snapToGrid w:val="0"/>
        <w:ind w:left="1440" w:hanging="1440"/>
        <w:rPr>
          <w:sz w:val="20"/>
          <w:szCs w:val="20"/>
        </w:rPr>
      </w:pPr>
      <w:r w:rsidRPr="00BA34D2">
        <w:rPr>
          <w:sz w:val="20"/>
          <w:szCs w:val="20"/>
        </w:rPr>
        <w:t>FPMIS</w:t>
      </w:r>
      <w:r w:rsidRPr="00BA34D2">
        <w:rPr>
          <w:sz w:val="20"/>
          <w:szCs w:val="20"/>
        </w:rPr>
        <w:tab/>
      </w:r>
      <w:r w:rsidRPr="00BA34D2">
        <w:rPr>
          <w:sz w:val="20"/>
          <w:szCs w:val="20"/>
        </w:rPr>
        <w:t>Field Programme Management Information Systems</w:t>
      </w:r>
    </w:p>
    <w:p w:rsidRPr="00BA34D2" w:rsidR="00E42548" w:rsidP="00740135" w:rsidRDefault="00E42548" w14:paraId="224D3CA2" w14:textId="77777777">
      <w:pPr>
        <w:tabs>
          <w:tab w:val="left" w:leader="dot" w:pos="1440"/>
        </w:tabs>
        <w:adjustRightInd w:val="0"/>
        <w:snapToGrid w:val="0"/>
        <w:ind w:left="1440" w:hanging="1440"/>
        <w:rPr>
          <w:sz w:val="20"/>
          <w:szCs w:val="20"/>
        </w:rPr>
      </w:pPr>
      <w:r w:rsidRPr="00BA34D2">
        <w:rPr>
          <w:sz w:val="20"/>
          <w:szCs w:val="20"/>
        </w:rPr>
        <w:t>FRA</w:t>
      </w:r>
      <w:r w:rsidRPr="00BA34D2">
        <w:rPr>
          <w:sz w:val="20"/>
          <w:szCs w:val="20"/>
        </w:rPr>
        <w:tab/>
      </w:r>
      <w:r w:rsidRPr="00BA34D2">
        <w:rPr>
          <w:sz w:val="20"/>
          <w:szCs w:val="20"/>
        </w:rPr>
        <w:t>Global Forest Resources Assessment</w:t>
      </w:r>
    </w:p>
    <w:p w:rsidRPr="00BA34D2" w:rsidR="00E42548" w:rsidP="00740135" w:rsidRDefault="00E42548" w14:paraId="081BE0BE" w14:textId="77777777">
      <w:pPr>
        <w:tabs>
          <w:tab w:val="left" w:leader="dot" w:pos="1440"/>
        </w:tabs>
        <w:adjustRightInd w:val="0"/>
        <w:snapToGrid w:val="0"/>
        <w:ind w:left="1440" w:hanging="1440"/>
        <w:rPr>
          <w:sz w:val="20"/>
          <w:szCs w:val="20"/>
        </w:rPr>
      </w:pPr>
      <w:r w:rsidRPr="00BA34D2">
        <w:rPr>
          <w:sz w:val="20"/>
          <w:szCs w:val="20"/>
        </w:rPr>
        <w:t>GCF</w:t>
      </w:r>
      <w:r w:rsidRPr="00BA34D2">
        <w:rPr>
          <w:sz w:val="20"/>
          <w:szCs w:val="20"/>
        </w:rPr>
        <w:tab/>
      </w:r>
      <w:r w:rsidRPr="00BA34D2">
        <w:rPr>
          <w:sz w:val="20"/>
          <w:szCs w:val="20"/>
        </w:rPr>
        <w:t>Green Climate Fund</w:t>
      </w:r>
    </w:p>
    <w:p w:rsidRPr="00BA34D2" w:rsidR="00E42548" w:rsidP="00740135" w:rsidRDefault="60DF4BD7" w14:paraId="3089989A" w14:textId="77777777">
      <w:pPr>
        <w:tabs>
          <w:tab w:val="left" w:leader="dot" w:pos="1440"/>
        </w:tabs>
        <w:adjustRightInd w:val="0"/>
        <w:snapToGrid w:val="0"/>
        <w:ind w:left="1440" w:hanging="1440"/>
        <w:rPr>
          <w:sz w:val="20"/>
          <w:szCs w:val="20"/>
        </w:rPr>
      </w:pPr>
      <w:r w:rsidRPr="00BA34D2">
        <w:rPr>
          <w:sz w:val="20"/>
          <w:szCs w:val="20"/>
        </w:rPr>
        <w:t>GDP…………… Gross Domestic Product</w:t>
      </w:r>
      <w:r w:rsidRPr="00BA34D2" w:rsidR="00E42548">
        <w:rPr>
          <w:sz w:val="20"/>
          <w:szCs w:val="20"/>
        </w:rPr>
        <w:t xml:space="preserve"> </w:t>
      </w:r>
    </w:p>
    <w:p w:rsidRPr="00BA34D2" w:rsidR="00E42548" w:rsidP="00740135" w:rsidRDefault="00E42548" w14:paraId="29B0174A" w14:textId="77777777">
      <w:pPr>
        <w:tabs>
          <w:tab w:val="left" w:leader="dot" w:pos="1440"/>
        </w:tabs>
        <w:adjustRightInd w:val="0"/>
        <w:snapToGrid w:val="0"/>
        <w:ind w:left="1440" w:hanging="1440"/>
        <w:rPr>
          <w:sz w:val="20"/>
          <w:szCs w:val="20"/>
        </w:rPr>
      </w:pPr>
      <w:r w:rsidRPr="00BA34D2">
        <w:rPr>
          <w:sz w:val="20"/>
          <w:szCs w:val="20"/>
        </w:rPr>
        <w:t>GEF</w:t>
      </w:r>
      <w:r w:rsidRPr="00BA34D2">
        <w:rPr>
          <w:sz w:val="20"/>
          <w:szCs w:val="20"/>
        </w:rPr>
        <w:tab/>
      </w:r>
      <w:r w:rsidRPr="00BA34D2">
        <w:rPr>
          <w:sz w:val="20"/>
          <w:szCs w:val="20"/>
        </w:rPr>
        <w:t>Global Environment Facility</w:t>
      </w:r>
    </w:p>
    <w:p w:rsidRPr="00BA34D2" w:rsidR="7556F9DE" w:rsidP="00740135" w:rsidRDefault="7556F9DE" w14:paraId="637A2AB7" w14:textId="77777777">
      <w:pPr>
        <w:tabs>
          <w:tab w:val="left" w:leader="dot" w:pos="1440"/>
        </w:tabs>
        <w:ind w:left="1440" w:hanging="1440"/>
        <w:rPr>
          <w:sz w:val="20"/>
          <w:szCs w:val="20"/>
        </w:rPr>
      </w:pPr>
      <w:r w:rsidRPr="00BA34D2">
        <w:rPr>
          <w:sz w:val="20"/>
          <w:szCs w:val="20"/>
        </w:rPr>
        <w:t>GEFTF…………Global Environment Facility Trust Fund</w:t>
      </w:r>
    </w:p>
    <w:p w:rsidRPr="00BA34D2" w:rsidR="7556F9DE" w:rsidP="00740135" w:rsidRDefault="7556F9DE" w14:paraId="60C592D8" w14:textId="77777777">
      <w:pPr>
        <w:tabs>
          <w:tab w:val="left" w:leader="dot" w:pos="1440"/>
        </w:tabs>
        <w:ind w:left="1440" w:hanging="1440"/>
        <w:rPr>
          <w:sz w:val="20"/>
          <w:szCs w:val="20"/>
        </w:rPr>
      </w:pPr>
      <w:r w:rsidRPr="00BA34D2">
        <w:rPr>
          <w:sz w:val="20"/>
          <w:szCs w:val="20"/>
        </w:rPr>
        <w:t>GHG…………... Green House Gases</w:t>
      </w:r>
    </w:p>
    <w:p w:rsidRPr="00BA34D2" w:rsidR="00E42548" w:rsidP="00740135" w:rsidRDefault="00E42548" w14:paraId="169F6142" w14:textId="77777777">
      <w:pPr>
        <w:tabs>
          <w:tab w:val="left" w:leader="dot" w:pos="1440"/>
        </w:tabs>
        <w:adjustRightInd w:val="0"/>
        <w:snapToGrid w:val="0"/>
        <w:ind w:left="1440" w:hanging="1440"/>
        <w:rPr>
          <w:sz w:val="20"/>
          <w:szCs w:val="20"/>
        </w:rPr>
      </w:pPr>
      <w:r w:rsidRPr="00BA34D2">
        <w:rPr>
          <w:sz w:val="20"/>
          <w:szCs w:val="20"/>
        </w:rPr>
        <w:t>IA</w:t>
      </w:r>
      <w:r w:rsidRPr="00BA34D2">
        <w:rPr>
          <w:sz w:val="20"/>
          <w:szCs w:val="20"/>
        </w:rPr>
        <w:tab/>
      </w:r>
      <w:r w:rsidRPr="00BA34D2">
        <w:rPr>
          <w:sz w:val="20"/>
          <w:szCs w:val="20"/>
        </w:rPr>
        <w:t>Implementing Agency</w:t>
      </w:r>
    </w:p>
    <w:p w:rsidRPr="00BA34D2" w:rsidR="70A1D2A6" w:rsidP="00740135" w:rsidRDefault="70A1D2A6" w14:paraId="7B62CCF5" w14:textId="77777777">
      <w:pPr>
        <w:tabs>
          <w:tab w:val="left" w:leader="dot" w:pos="1440"/>
        </w:tabs>
        <w:ind w:left="1440" w:hanging="1440"/>
        <w:rPr>
          <w:sz w:val="20"/>
          <w:szCs w:val="20"/>
        </w:rPr>
      </w:pPr>
      <w:r w:rsidRPr="00BA34D2">
        <w:rPr>
          <w:sz w:val="20"/>
          <w:szCs w:val="20"/>
        </w:rPr>
        <w:t>ILUP……………Integrated Land Use Plan</w:t>
      </w:r>
    </w:p>
    <w:p w:rsidRPr="00BA34D2" w:rsidR="70A1D2A6" w:rsidP="00740135" w:rsidRDefault="70A1D2A6" w14:paraId="185DC4BF" w14:textId="77777777">
      <w:pPr>
        <w:tabs>
          <w:tab w:val="left" w:leader="dot" w:pos="1440"/>
        </w:tabs>
        <w:ind w:left="1440" w:hanging="1440"/>
        <w:rPr>
          <w:sz w:val="20"/>
          <w:szCs w:val="20"/>
        </w:rPr>
      </w:pPr>
      <w:r w:rsidRPr="00BA34D2">
        <w:rPr>
          <w:sz w:val="20"/>
          <w:szCs w:val="20"/>
        </w:rPr>
        <w:t>IP……………… Impact Program</w:t>
      </w:r>
    </w:p>
    <w:p w:rsidRPr="00BA34D2" w:rsidR="00E42548" w:rsidP="00740135" w:rsidRDefault="00E42548" w14:paraId="6051A309" w14:textId="77777777">
      <w:pPr>
        <w:tabs>
          <w:tab w:val="left" w:leader="dot" w:pos="1440"/>
        </w:tabs>
        <w:adjustRightInd w:val="0"/>
        <w:snapToGrid w:val="0"/>
        <w:ind w:left="1440" w:hanging="1440"/>
        <w:rPr>
          <w:sz w:val="20"/>
          <w:szCs w:val="20"/>
        </w:rPr>
      </w:pPr>
      <w:r w:rsidRPr="00BA34D2">
        <w:rPr>
          <w:sz w:val="20"/>
          <w:szCs w:val="20"/>
        </w:rPr>
        <w:t>IPCC</w:t>
      </w:r>
      <w:r w:rsidRPr="00BA34D2">
        <w:rPr>
          <w:sz w:val="20"/>
          <w:szCs w:val="20"/>
        </w:rPr>
        <w:tab/>
      </w:r>
      <w:r w:rsidRPr="00BA34D2">
        <w:rPr>
          <w:sz w:val="20"/>
          <w:szCs w:val="20"/>
        </w:rPr>
        <w:t>Intergovernmental Panel on Climate Change</w:t>
      </w:r>
    </w:p>
    <w:p w:rsidRPr="00BA34D2" w:rsidR="082DC991" w:rsidP="00740135" w:rsidRDefault="082DC991" w14:paraId="36E86D55" w14:textId="77777777">
      <w:pPr>
        <w:tabs>
          <w:tab w:val="left" w:leader="dot" w:pos="1440"/>
        </w:tabs>
        <w:ind w:left="1440" w:hanging="1440"/>
        <w:rPr>
          <w:sz w:val="20"/>
          <w:szCs w:val="20"/>
        </w:rPr>
      </w:pPr>
      <w:r w:rsidRPr="00BA34D2">
        <w:rPr>
          <w:sz w:val="20"/>
          <w:szCs w:val="20"/>
        </w:rPr>
        <w:t>ISPAAD……...</w:t>
      </w:r>
      <w:r w:rsidRPr="00BA34D2" w:rsidR="002D20FC">
        <w:rPr>
          <w:sz w:val="20"/>
          <w:szCs w:val="20"/>
        </w:rPr>
        <w:tab/>
      </w:r>
      <w:r w:rsidRPr="00BA34D2">
        <w:rPr>
          <w:sz w:val="20"/>
          <w:szCs w:val="20"/>
        </w:rPr>
        <w:t>Integrated Support Programme for Arable Agriculture Development</w:t>
      </w:r>
    </w:p>
    <w:p w:rsidRPr="00BA34D2" w:rsidR="00C51D19" w:rsidP="00740135" w:rsidRDefault="00C51D19" w14:paraId="0DB72049" w14:textId="77777777">
      <w:pPr>
        <w:tabs>
          <w:tab w:val="left" w:pos="1440"/>
        </w:tabs>
        <w:ind w:left="1440" w:hanging="1440"/>
        <w:rPr>
          <w:sz w:val="20"/>
          <w:szCs w:val="20"/>
        </w:rPr>
      </w:pPr>
      <w:r w:rsidRPr="00BA34D2">
        <w:rPr>
          <w:sz w:val="20"/>
          <w:szCs w:val="20"/>
        </w:rPr>
        <w:t>JICA.....................Japanese International Cooperation Agency </w:t>
      </w:r>
    </w:p>
    <w:p w:rsidRPr="00BA34D2" w:rsidR="00C51D19" w:rsidP="00740135" w:rsidRDefault="00C51D19" w14:paraId="455E5228" w14:textId="77777777">
      <w:pPr>
        <w:tabs>
          <w:tab w:val="left" w:leader="dot" w:pos="1440"/>
        </w:tabs>
        <w:ind w:left="1440" w:hanging="1440"/>
        <w:rPr>
          <w:sz w:val="20"/>
          <w:szCs w:val="20"/>
        </w:rPr>
      </w:pPr>
      <w:r w:rsidRPr="00BA34D2">
        <w:rPr>
          <w:sz w:val="20"/>
          <w:szCs w:val="20"/>
        </w:rPr>
        <w:t>KAZA TFCA......Kavango Zambezi Transfontier Conservation Area </w:t>
      </w:r>
    </w:p>
    <w:p w:rsidRPr="00BA34D2" w:rsidR="00E42548" w:rsidP="00740135" w:rsidRDefault="00E42548" w14:paraId="4E82A6DE" w14:textId="77777777">
      <w:pPr>
        <w:tabs>
          <w:tab w:val="left" w:leader="dot" w:pos="1440"/>
        </w:tabs>
        <w:adjustRightInd w:val="0"/>
        <w:snapToGrid w:val="0"/>
        <w:ind w:left="1440" w:hanging="1440"/>
        <w:rPr>
          <w:sz w:val="20"/>
          <w:szCs w:val="20"/>
        </w:rPr>
      </w:pPr>
      <w:r w:rsidRPr="00BA34D2">
        <w:rPr>
          <w:sz w:val="20"/>
          <w:szCs w:val="20"/>
        </w:rPr>
        <w:t>LCCS</w:t>
      </w:r>
      <w:r w:rsidRPr="00BA34D2">
        <w:rPr>
          <w:sz w:val="20"/>
          <w:szCs w:val="20"/>
        </w:rPr>
        <w:tab/>
      </w:r>
      <w:r w:rsidRPr="00BA34D2">
        <w:rPr>
          <w:sz w:val="20"/>
          <w:szCs w:val="20"/>
        </w:rPr>
        <w:t>Land Cover Classification System</w:t>
      </w:r>
    </w:p>
    <w:p w:rsidRPr="00BA34D2" w:rsidR="237AD71C" w:rsidP="00740135" w:rsidRDefault="237AD71C" w14:paraId="0548606E" w14:textId="77777777">
      <w:pPr>
        <w:tabs>
          <w:tab w:val="left" w:leader="dot" w:pos="1440"/>
        </w:tabs>
        <w:ind w:left="1440" w:hanging="1440"/>
        <w:rPr>
          <w:sz w:val="20"/>
          <w:szCs w:val="20"/>
        </w:rPr>
      </w:pPr>
      <w:r w:rsidRPr="00BA34D2">
        <w:rPr>
          <w:sz w:val="20"/>
          <w:szCs w:val="20"/>
        </w:rPr>
        <w:t>LDN……………Land Degradation Neutrality</w:t>
      </w:r>
    </w:p>
    <w:p w:rsidRPr="00BA34D2" w:rsidR="00C51D19" w:rsidP="00740135" w:rsidRDefault="00C51D19" w14:paraId="44A7FDE7" w14:textId="77777777">
      <w:pPr>
        <w:tabs>
          <w:tab w:val="left" w:leader="dot" w:pos="1440"/>
        </w:tabs>
        <w:ind w:left="1440" w:hanging="1440"/>
        <w:rPr>
          <w:sz w:val="20"/>
          <w:szCs w:val="20"/>
        </w:rPr>
      </w:pPr>
      <w:r w:rsidRPr="00BA34D2">
        <w:rPr>
          <w:sz w:val="20"/>
          <w:szCs w:val="20"/>
        </w:rPr>
        <w:t>LDN TWG........ Land Degradation Neutrality Technical Working Group </w:t>
      </w:r>
    </w:p>
    <w:p w:rsidRPr="00BA34D2" w:rsidR="237AD71C" w:rsidP="00740135" w:rsidRDefault="237AD71C" w14:paraId="7BC46B9E" w14:textId="77777777">
      <w:pPr>
        <w:tabs>
          <w:tab w:val="left" w:leader="dot" w:pos="1440"/>
        </w:tabs>
        <w:ind w:left="1440" w:hanging="1440"/>
        <w:rPr>
          <w:sz w:val="20"/>
          <w:szCs w:val="20"/>
        </w:rPr>
      </w:pPr>
      <w:r w:rsidRPr="00BA34D2">
        <w:rPr>
          <w:sz w:val="20"/>
          <w:szCs w:val="20"/>
        </w:rPr>
        <w:t>LIMID………..</w:t>
      </w:r>
      <w:r w:rsidRPr="00BA34D2" w:rsidR="002D20FC">
        <w:rPr>
          <w:sz w:val="20"/>
          <w:szCs w:val="20"/>
        </w:rPr>
        <w:tab/>
      </w:r>
      <w:r w:rsidRPr="00BA34D2">
        <w:rPr>
          <w:sz w:val="20"/>
          <w:szCs w:val="20"/>
        </w:rPr>
        <w:t>Livestock Management and Infrastructure Development Support Scheme</w:t>
      </w:r>
    </w:p>
    <w:p w:rsidRPr="00BA34D2" w:rsidR="00E42548" w:rsidP="00740135" w:rsidRDefault="00E42548" w14:paraId="39619166" w14:textId="77777777">
      <w:pPr>
        <w:tabs>
          <w:tab w:val="left" w:leader="dot" w:pos="1440"/>
        </w:tabs>
        <w:adjustRightInd w:val="0"/>
        <w:snapToGrid w:val="0"/>
        <w:ind w:left="1440" w:hanging="1440"/>
        <w:rPr>
          <w:sz w:val="20"/>
          <w:szCs w:val="20"/>
        </w:rPr>
      </w:pPr>
      <w:r w:rsidRPr="00BA34D2">
        <w:rPr>
          <w:sz w:val="20"/>
          <w:szCs w:val="20"/>
        </w:rPr>
        <w:t>LTO</w:t>
      </w:r>
      <w:r w:rsidRPr="00BA34D2">
        <w:rPr>
          <w:sz w:val="20"/>
          <w:szCs w:val="20"/>
        </w:rPr>
        <w:tab/>
      </w:r>
      <w:r w:rsidRPr="00BA34D2">
        <w:rPr>
          <w:sz w:val="20"/>
          <w:szCs w:val="20"/>
        </w:rPr>
        <w:t>Lead Technical Officer</w:t>
      </w:r>
    </w:p>
    <w:p w:rsidRPr="00BA34D2" w:rsidR="165A63E0" w:rsidP="00740135" w:rsidRDefault="165A63E0" w14:paraId="6F13B96A" w14:textId="77777777">
      <w:pPr>
        <w:tabs>
          <w:tab w:val="left" w:leader="dot" w:pos="1440"/>
        </w:tabs>
        <w:ind w:left="1440" w:hanging="1440"/>
        <w:rPr>
          <w:sz w:val="20"/>
          <w:szCs w:val="20"/>
        </w:rPr>
      </w:pPr>
      <w:r w:rsidRPr="00BA34D2">
        <w:rPr>
          <w:sz w:val="20"/>
          <w:szCs w:val="20"/>
        </w:rPr>
        <w:t>MENT……...…. Ministry of Environment, Natural Resources Conservation and Tourism</w:t>
      </w:r>
    </w:p>
    <w:p w:rsidRPr="00BA34D2" w:rsidR="165A63E0" w:rsidP="00740135" w:rsidRDefault="165A63E0" w14:paraId="62BCFCA9" w14:textId="77777777">
      <w:pPr>
        <w:tabs>
          <w:tab w:val="left" w:leader="dot" w:pos="1440"/>
        </w:tabs>
        <w:ind w:left="1440" w:hanging="1440"/>
        <w:rPr>
          <w:sz w:val="20"/>
          <w:szCs w:val="20"/>
        </w:rPr>
      </w:pPr>
      <w:r w:rsidRPr="00BA34D2">
        <w:rPr>
          <w:sz w:val="20"/>
          <w:szCs w:val="20"/>
        </w:rPr>
        <w:t>MoA……………Ministry of Agricultural Development and Food Security</w:t>
      </w:r>
    </w:p>
    <w:p w:rsidRPr="00BA34D2" w:rsidR="00E42548" w:rsidP="00740135" w:rsidRDefault="00E42548" w14:paraId="0735C1A1" w14:textId="77777777">
      <w:pPr>
        <w:tabs>
          <w:tab w:val="left" w:leader="dot" w:pos="1440"/>
        </w:tabs>
        <w:adjustRightInd w:val="0"/>
        <w:snapToGrid w:val="0"/>
        <w:ind w:left="1440" w:hanging="1440"/>
        <w:rPr>
          <w:sz w:val="20"/>
          <w:szCs w:val="20"/>
        </w:rPr>
      </w:pPr>
      <w:r w:rsidRPr="00BA34D2">
        <w:rPr>
          <w:sz w:val="20"/>
          <w:szCs w:val="20"/>
        </w:rPr>
        <w:t xml:space="preserve">M&amp;E </w:t>
      </w:r>
      <w:r w:rsidRPr="00BA34D2">
        <w:rPr>
          <w:sz w:val="20"/>
          <w:szCs w:val="20"/>
        </w:rPr>
        <w:tab/>
      </w:r>
      <w:r w:rsidRPr="00BA34D2">
        <w:rPr>
          <w:sz w:val="20"/>
          <w:szCs w:val="20"/>
        </w:rPr>
        <w:t>Monitoring and Evaluation</w:t>
      </w:r>
    </w:p>
    <w:p w:rsidRPr="00BA34D2" w:rsidR="00E42548" w:rsidP="00740135" w:rsidRDefault="00E42548" w14:paraId="3451F5FC" w14:textId="77777777">
      <w:pPr>
        <w:tabs>
          <w:tab w:val="left" w:leader="dot" w:pos="1440"/>
        </w:tabs>
        <w:adjustRightInd w:val="0"/>
        <w:snapToGrid w:val="0"/>
        <w:ind w:left="1440" w:hanging="1440"/>
        <w:rPr>
          <w:sz w:val="20"/>
          <w:szCs w:val="20"/>
        </w:rPr>
      </w:pPr>
      <w:r w:rsidRPr="00BA34D2">
        <w:rPr>
          <w:sz w:val="20"/>
          <w:szCs w:val="20"/>
        </w:rPr>
        <w:t>MRV</w:t>
      </w:r>
      <w:r w:rsidRPr="00BA34D2">
        <w:rPr>
          <w:sz w:val="20"/>
          <w:szCs w:val="20"/>
        </w:rPr>
        <w:tab/>
      </w:r>
      <w:r w:rsidRPr="00BA34D2">
        <w:rPr>
          <w:sz w:val="20"/>
          <w:szCs w:val="20"/>
        </w:rPr>
        <w:t>Measurement, Reporting and Verification</w:t>
      </w:r>
    </w:p>
    <w:p w:rsidRPr="00BA34D2" w:rsidR="00E42548" w:rsidP="00740135" w:rsidRDefault="00E42548" w14:paraId="47569CBD" w14:textId="77777777">
      <w:pPr>
        <w:tabs>
          <w:tab w:val="left" w:leader="dot" w:pos="1440"/>
        </w:tabs>
        <w:adjustRightInd w:val="0"/>
        <w:snapToGrid w:val="0"/>
        <w:ind w:left="1440" w:hanging="1440"/>
        <w:rPr>
          <w:sz w:val="20"/>
          <w:szCs w:val="20"/>
        </w:rPr>
      </w:pPr>
      <w:r w:rsidRPr="00BA34D2">
        <w:rPr>
          <w:sz w:val="20"/>
          <w:szCs w:val="20"/>
        </w:rPr>
        <w:t>NDC</w:t>
      </w:r>
      <w:r w:rsidRPr="00BA34D2">
        <w:rPr>
          <w:sz w:val="20"/>
          <w:szCs w:val="20"/>
        </w:rPr>
        <w:tab/>
      </w:r>
      <w:r w:rsidRPr="00BA34D2">
        <w:rPr>
          <w:sz w:val="20"/>
          <w:szCs w:val="20"/>
        </w:rPr>
        <w:t>Nationally Determined Contribution</w:t>
      </w:r>
    </w:p>
    <w:p w:rsidRPr="00BA34D2" w:rsidR="00E42548" w:rsidP="00740135" w:rsidRDefault="00E42548" w14:paraId="60C7D07B" w14:textId="77777777">
      <w:pPr>
        <w:tabs>
          <w:tab w:val="left" w:leader="dot" w:pos="1440"/>
        </w:tabs>
        <w:adjustRightInd w:val="0"/>
        <w:snapToGrid w:val="0"/>
        <w:ind w:left="1440" w:hanging="1440"/>
        <w:rPr>
          <w:sz w:val="20"/>
          <w:szCs w:val="20"/>
        </w:rPr>
      </w:pPr>
      <w:r w:rsidRPr="00BA34D2">
        <w:rPr>
          <w:sz w:val="20"/>
          <w:szCs w:val="20"/>
        </w:rPr>
        <w:t>NFI</w:t>
      </w:r>
      <w:r w:rsidRPr="00BA34D2">
        <w:rPr>
          <w:sz w:val="20"/>
          <w:szCs w:val="20"/>
        </w:rPr>
        <w:tab/>
      </w:r>
      <w:r w:rsidRPr="00BA34D2">
        <w:rPr>
          <w:sz w:val="20"/>
          <w:szCs w:val="20"/>
        </w:rPr>
        <w:t>National Forest Inventory</w:t>
      </w:r>
    </w:p>
    <w:p w:rsidRPr="00BA34D2" w:rsidR="00E42548" w:rsidP="00740135" w:rsidRDefault="00E42548" w14:paraId="6C95E602" w14:textId="77777777">
      <w:pPr>
        <w:tabs>
          <w:tab w:val="left" w:leader="dot" w:pos="1440"/>
        </w:tabs>
        <w:adjustRightInd w:val="0"/>
        <w:snapToGrid w:val="0"/>
        <w:ind w:left="1440" w:hanging="1440"/>
        <w:rPr>
          <w:sz w:val="20"/>
          <w:szCs w:val="20"/>
        </w:rPr>
      </w:pPr>
      <w:r w:rsidRPr="00BA34D2">
        <w:rPr>
          <w:sz w:val="20"/>
          <w:szCs w:val="20"/>
        </w:rPr>
        <w:t>NFMS</w:t>
      </w:r>
      <w:r w:rsidRPr="00BA34D2">
        <w:rPr>
          <w:sz w:val="20"/>
          <w:szCs w:val="20"/>
        </w:rPr>
        <w:tab/>
      </w:r>
      <w:r w:rsidRPr="00BA34D2">
        <w:rPr>
          <w:sz w:val="20"/>
          <w:szCs w:val="20"/>
        </w:rPr>
        <w:t>National Forest Monitoring System</w:t>
      </w:r>
    </w:p>
    <w:p w:rsidRPr="00BA34D2" w:rsidR="00510E79" w:rsidP="00740135" w:rsidRDefault="00510E79" w14:paraId="4DA5C713" w14:textId="77777777">
      <w:pPr>
        <w:tabs>
          <w:tab w:val="left" w:leader="dot" w:pos="1440"/>
        </w:tabs>
        <w:adjustRightInd w:val="0"/>
        <w:snapToGrid w:val="0"/>
        <w:ind w:left="1440" w:hanging="1440"/>
        <w:rPr>
          <w:sz w:val="20"/>
          <w:szCs w:val="20"/>
        </w:rPr>
      </w:pPr>
      <w:r w:rsidRPr="00BA34D2">
        <w:rPr>
          <w:sz w:val="20"/>
          <w:szCs w:val="20"/>
        </w:rPr>
        <w:t>NTFPS</w:t>
      </w:r>
      <w:r w:rsidRPr="00BA34D2">
        <w:rPr>
          <w:sz w:val="20"/>
          <w:szCs w:val="20"/>
        </w:rPr>
        <w:tab/>
      </w:r>
      <w:r w:rsidRPr="00BA34D2">
        <w:rPr>
          <w:sz w:val="20"/>
          <w:szCs w:val="20"/>
        </w:rPr>
        <w:t>Non-Timber Forest Products</w:t>
      </w:r>
    </w:p>
    <w:p w:rsidRPr="00BA34D2" w:rsidR="00E42548" w:rsidP="00740135" w:rsidRDefault="00E42548" w14:paraId="6BD2F08D" w14:textId="77777777">
      <w:pPr>
        <w:tabs>
          <w:tab w:val="left" w:leader="dot" w:pos="1440"/>
        </w:tabs>
        <w:adjustRightInd w:val="0"/>
        <w:snapToGrid w:val="0"/>
        <w:ind w:left="1440" w:hanging="1440"/>
        <w:rPr>
          <w:sz w:val="20"/>
          <w:szCs w:val="20"/>
        </w:rPr>
      </w:pPr>
      <w:r w:rsidRPr="00BA34D2">
        <w:rPr>
          <w:sz w:val="20"/>
          <w:szCs w:val="20"/>
        </w:rPr>
        <w:t>NPC</w:t>
      </w:r>
      <w:r w:rsidRPr="00BA34D2">
        <w:rPr>
          <w:sz w:val="20"/>
          <w:szCs w:val="20"/>
        </w:rPr>
        <w:tab/>
      </w:r>
      <w:r w:rsidRPr="00BA34D2">
        <w:rPr>
          <w:sz w:val="20"/>
          <w:szCs w:val="20"/>
        </w:rPr>
        <w:t>National Project Coordinator</w:t>
      </w:r>
    </w:p>
    <w:p w:rsidRPr="00BA34D2" w:rsidR="00E42548" w:rsidP="00740135" w:rsidRDefault="00E42548" w14:paraId="16634A76" w14:textId="77777777">
      <w:pPr>
        <w:tabs>
          <w:tab w:val="left" w:leader="dot" w:pos="1440"/>
        </w:tabs>
        <w:adjustRightInd w:val="0"/>
        <w:snapToGrid w:val="0"/>
        <w:ind w:left="1440" w:hanging="1440"/>
        <w:rPr>
          <w:sz w:val="20"/>
          <w:szCs w:val="20"/>
        </w:rPr>
      </w:pPr>
      <w:r w:rsidRPr="00BA34D2">
        <w:rPr>
          <w:sz w:val="20"/>
          <w:szCs w:val="20"/>
        </w:rPr>
        <w:t xml:space="preserve">NPD </w:t>
      </w:r>
      <w:r w:rsidRPr="00BA34D2">
        <w:rPr>
          <w:sz w:val="20"/>
          <w:szCs w:val="20"/>
        </w:rPr>
        <w:tab/>
      </w:r>
      <w:r w:rsidRPr="00BA34D2">
        <w:rPr>
          <w:sz w:val="20"/>
          <w:szCs w:val="20"/>
        </w:rPr>
        <w:t>National Project Director</w:t>
      </w:r>
    </w:p>
    <w:p w:rsidRPr="00BA34D2" w:rsidR="00C51D19" w:rsidP="00740135" w:rsidRDefault="00C51D19" w14:paraId="7A2C4072" w14:textId="77777777">
      <w:pPr>
        <w:tabs>
          <w:tab w:val="left" w:pos="1440"/>
        </w:tabs>
        <w:ind w:left="1440" w:hanging="1440"/>
        <w:rPr>
          <w:sz w:val="20"/>
          <w:szCs w:val="20"/>
        </w:rPr>
      </w:pPr>
      <w:r w:rsidRPr="00BA34D2">
        <w:rPr>
          <w:sz w:val="20"/>
          <w:szCs w:val="20"/>
        </w:rPr>
        <w:t>ODC....................Office of the District Commissioner </w:t>
      </w:r>
    </w:p>
    <w:p w:rsidRPr="00BA34D2" w:rsidR="00C51D19" w:rsidP="00740135" w:rsidRDefault="00C51D19" w14:paraId="0EB13C5E" w14:textId="77777777">
      <w:pPr>
        <w:tabs>
          <w:tab w:val="left" w:pos="1440"/>
        </w:tabs>
        <w:ind w:left="1440" w:hanging="1440"/>
        <w:rPr>
          <w:sz w:val="20"/>
          <w:szCs w:val="20"/>
        </w:rPr>
      </w:pPr>
      <w:r w:rsidRPr="00BA34D2">
        <w:rPr>
          <w:sz w:val="20"/>
          <w:szCs w:val="20"/>
        </w:rPr>
        <w:t>OSDC..................Office of the Sub District Commissioner </w:t>
      </w:r>
    </w:p>
    <w:p w:rsidRPr="00BA34D2" w:rsidR="00E42548" w:rsidP="00740135" w:rsidRDefault="00E42548" w14:paraId="4065ABCE" w14:textId="77777777">
      <w:pPr>
        <w:tabs>
          <w:tab w:val="left" w:leader="dot" w:pos="1440"/>
        </w:tabs>
        <w:adjustRightInd w:val="0"/>
        <w:snapToGrid w:val="0"/>
        <w:ind w:left="1440" w:hanging="1440"/>
        <w:rPr>
          <w:sz w:val="20"/>
          <w:szCs w:val="20"/>
        </w:rPr>
      </w:pPr>
      <w:r w:rsidRPr="00BA34D2">
        <w:rPr>
          <w:sz w:val="20"/>
          <w:szCs w:val="20"/>
        </w:rPr>
        <w:t>PCN</w:t>
      </w:r>
      <w:r w:rsidRPr="00BA34D2">
        <w:rPr>
          <w:sz w:val="20"/>
          <w:szCs w:val="20"/>
        </w:rPr>
        <w:tab/>
      </w:r>
      <w:r w:rsidRPr="00BA34D2">
        <w:rPr>
          <w:sz w:val="20"/>
          <w:szCs w:val="20"/>
        </w:rPr>
        <w:t>First National Communication to the United Nations Framework Convention on Climate Change (acronym in Spanish)</w:t>
      </w:r>
    </w:p>
    <w:p w:rsidRPr="00BA34D2" w:rsidR="426D252F" w:rsidP="00740135" w:rsidRDefault="426D252F" w14:paraId="177CC685" w14:textId="77777777">
      <w:pPr>
        <w:tabs>
          <w:tab w:val="left" w:leader="dot" w:pos="1440"/>
        </w:tabs>
        <w:ind w:left="1440" w:hanging="1440"/>
        <w:rPr>
          <w:sz w:val="20"/>
          <w:szCs w:val="20"/>
        </w:rPr>
      </w:pPr>
      <w:r w:rsidRPr="00BA34D2">
        <w:rPr>
          <w:sz w:val="20"/>
          <w:szCs w:val="20"/>
        </w:rPr>
        <w:t>PDL…………… Poverty Datum Line</w:t>
      </w:r>
    </w:p>
    <w:p w:rsidRPr="00BA34D2" w:rsidR="00E42548" w:rsidP="00740135" w:rsidRDefault="00E42548" w14:paraId="28D89723" w14:textId="77777777">
      <w:pPr>
        <w:tabs>
          <w:tab w:val="left" w:leader="dot" w:pos="1440"/>
        </w:tabs>
        <w:adjustRightInd w:val="0"/>
        <w:snapToGrid w:val="0"/>
        <w:ind w:left="1440" w:hanging="1440"/>
        <w:rPr>
          <w:sz w:val="20"/>
          <w:szCs w:val="20"/>
        </w:rPr>
      </w:pPr>
      <w:r w:rsidRPr="00BA34D2">
        <w:rPr>
          <w:sz w:val="20"/>
          <w:szCs w:val="20"/>
        </w:rPr>
        <w:t>PIF</w:t>
      </w:r>
      <w:r w:rsidRPr="00BA34D2">
        <w:rPr>
          <w:sz w:val="20"/>
          <w:szCs w:val="20"/>
        </w:rPr>
        <w:tab/>
      </w:r>
      <w:r w:rsidRPr="00BA34D2">
        <w:rPr>
          <w:sz w:val="20"/>
          <w:szCs w:val="20"/>
        </w:rPr>
        <w:t>Project Identification Form</w:t>
      </w:r>
    </w:p>
    <w:p w:rsidRPr="00BA34D2" w:rsidR="00E42548" w:rsidP="00740135" w:rsidRDefault="00E42548" w14:paraId="182AE3BF" w14:textId="77777777">
      <w:pPr>
        <w:tabs>
          <w:tab w:val="left" w:leader="dot" w:pos="1440"/>
        </w:tabs>
        <w:adjustRightInd w:val="0"/>
        <w:snapToGrid w:val="0"/>
        <w:ind w:left="1440" w:hanging="1440"/>
        <w:rPr>
          <w:sz w:val="20"/>
          <w:szCs w:val="20"/>
        </w:rPr>
      </w:pPr>
      <w:r w:rsidRPr="00BA34D2">
        <w:rPr>
          <w:sz w:val="20"/>
          <w:szCs w:val="20"/>
        </w:rPr>
        <w:t>PIR</w:t>
      </w:r>
      <w:r w:rsidRPr="00BA34D2">
        <w:rPr>
          <w:sz w:val="20"/>
          <w:szCs w:val="20"/>
        </w:rPr>
        <w:tab/>
      </w:r>
      <w:r w:rsidRPr="00BA34D2">
        <w:rPr>
          <w:sz w:val="20"/>
          <w:szCs w:val="20"/>
        </w:rPr>
        <w:t>Project Implementation Report</w:t>
      </w:r>
    </w:p>
    <w:p w:rsidRPr="00BA34D2" w:rsidR="36DB896A" w:rsidP="00740135" w:rsidRDefault="36DB896A" w14:paraId="406FDB8C" w14:textId="77777777">
      <w:pPr>
        <w:tabs>
          <w:tab w:val="left" w:leader="dot" w:pos="1440"/>
        </w:tabs>
        <w:ind w:left="1440" w:hanging="1440"/>
        <w:rPr>
          <w:sz w:val="20"/>
          <w:szCs w:val="20"/>
        </w:rPr>
      </w:pPr>
      <w:r w:rsidRPr="00BA34D2">
        <w:rPr>
          <w:sz w:val="20"/>
          <w:szCs w:val="20"/>
        </w:rPr>
        <w:t>PMC……………Project Management Cost</w:t>
      </w:r>
    </w:p>
    <w:p w:rsidRPr="00BA34D2" w:rsidR="00E42548" w:rsidP="00740135" w:rsidRDefault="00E42548" w14:paraId="1E465670" w14:textId="77777777">
      <w:pPr>
        <w:tabs>
          <w:tab w:val="left" w:leader="dot" w:pos="1440"/>
        </w:tabs>
        <w:adjustRightInd w:val="0"/>
        <w:snapToGrid w:val="0"/>
        <w:ind w:left="1440" w:hanging="1440"/>
        <w:rPr>
          <w:sz w:val="20"/>
          <w:szCs w:val="20"/>
        </w:rPr>
      </w:pPr>
      <w:r w:rsidRPr="00BA34D2">
        <w:rPr>
          <w:sz w:val="20"/>
          <w:szCs w:val="20"/>
        </w:rPr>
        <w:t>PMU</w:t>
      </w:r>
      <w:r w:rsidRPr="00BA34D2">
        <w:rPr>
          <w:sz w:val="20"/>
          <w:szCs w:val="20"/>
        </w:rPr>
        <w:tab/>
      </w:r>
      <w:r w:rsidRPr="00BA34D2" w:rsidR="00C51D19">
        <w:rPr>
          <w:sz w:val="20"/>
          <w:szCs w:val="20"/>
        </w:rPr>
        <w:t xml:space="preserve">Project </w:t>
      </w:r>
      <w:r w:rsidRPr="00BA34D2">
        <w:rPr>
          <w:sz w:val="20"/>
          <w:szCs w:val="20"/>
        </w:rPr>
        <w:t>Management Unit</w:t>
      </w:r>
    </w:p>
    <w:p w:rsidRPr="00BA34D2" w:rsidR="00E42548" w:rsidP="00740135" w:rsidRDefault="00E42548" w14:paraId="0B6ED298" w14:textId="77777777">
      <w:pPr>
        <w:tabs>
          <w:tab w:val="left" w:leader="dot" w:pos="1440"/>
        </w:tabs>
        <w:adjustRightInd w:val="0"/>
        <w:snapToGrid w:val="0"/>
        <w:ind w:left="1440" w:hanging="1440"/>
        <w:rPr>
          <w:sz w:val="20"/>
          <w:szCs w:val="20"/>
        </w:rPr>
      </w:pPr>
      <w:r w:rsidRPr="00BA34D2">
        <w:rPr>
          <w:sz w:val="20"/>
          <w:szCs w:val="20"/>
        </w:rPr>
        <w:t xml:space="preserve">PPG </w:t>
      </w:r>
      <w:r w:rsidRPr="00BA34D2">
        <w:rPr>
          <w:sz w:val="20"/>
          <w:szCs w:val="20"/>
        </w:rPr>
        <w:tab/>
      </w:r>
      <w:r w:rsidRPr="00BA34D2">
        <w:rPr>
          <w:sz w:val="20"/>
          <w:szCs w:val="20"/>
        </w:rPr>
        <w:t>Project Preparation Grant</w:t>
      </w:r>
    </w:p>
    <w:p w:rsidRPr="00BA34D2" w:rsidR="00E42548" w:rsidP="00740135" w:rsidRDefault="00E42548" w14:paraId="3591C4C5" w14:textId="77777777">
      <w:pPr>
        <w:tabs>
          <w:tab w:val="left" w:leader="dot" w:pos="1440"/>
        </w:tabs>
        <w:adjustRightInd w:val="0"/>
        <w:snapToGrid w:val="0"/>
        <w:ind w:left="1440" w:hanging="1440"/>
        <w:rPr>
          <w:sz w:val="20"/>
          <w:szCs w:val="20"/>
        </w:rPr>
      </w:pPr>
      <w:r w:rsidRPr="00BA34D2">
        <w:rPr>
          <w:sz w:val="20"/>
          <w:szCs w:val="20"/>
        </w:rPr>
        <w:t>PPR</w:t>
      </w:r>
      <w:r w:rsidRPr="00BA34D2">
        <w:rPr>
          <w:sz w:val="20"/>
          <w:szCs w:val="20"/>
        </w:rPr>
        <w:tab/>
      </w:r>
      <w:r w:rsidRPr="00BA34D2">
        <w:rPr>
          <w:sz w:val="20"/>
          <w:szCs w:val="20"/>
        </w:rPr>
        <w:t>Project Progress Report</w:t>
      </w:r>
    </w:p>
    <w:p w:rsidRPr="00BA34D2" w:rsidR="00E42548" w:rsidP="00740135" w:rsidRDefault="00E42548" w14:paraId="34369235" w14:textId="77777777">
      <w:pPr>
        <w:tabs>
          <w:tab w:val="left" w:leader="dot" w:pos="1440"/>
        </w:tabs>
        <w:adjustRightInd w:val="0"/>
        <w:snapToGrid w:val="0"/>
        <w:ind w:left="1440" w:hanging="1440"/>
        <w:rPr>
          <w:sz w:val="20"/>
          <w:szCs w:val="20"/>
        </w:rPr>
      </w:pPr>
      <w:r w:rsidRPr="00BA34D2">
        <w:rPr>
          <w:sz w:val="20"/>
          <w:szCs w:val="20"/>
        </w:rPr>
        <w:t>ProDoc</w:t>
      </w:r>
      <w:r w:rsidRPr="00BA34D2">
        <w:rPr>
          <w:sz w:val="20"/>
          <w:szCs w:val="20"/>
        </w:rPr>
        <w:tab/>
      </w:r>
      <w:r w:rsidRPr="00BA34D2">
        <w:rPr>
          <w:sz w:val="20"/>
          <w:szCs w:val="20"/>
        </w:rPr>
        <w:t>Project Document</w:t>
      </w:r>
    </w:p>
    <w:p w:rsidRPr="00BA34D2" w:rsidR="00C51D19" w:rsidP="00740135" w:rsidRDefault="00C51D19" w14:paraId="2C93D086" w14:textId="77777777">
      <w:pPr>
        <w:tabs>
          <w:tab w:val="left" w:pos="1440"/>
        </w:tabs>
        <w:ind w:left="1440" w:hanging="1440"/>
        <w:rPr>
          <w:sz w:val="20"/>
          <w:szCs w:val="20"/>
        </w:rPr>
      </w:pPr>
      <w:r w:rsidRPr="00BA34D2">
        <w:rPr>
          <w:sz w:val="20"/>
          <w:szCs w:val="20"/>
        </w:rPr>
        <w:t>PS........................Permanent Secretary </w:t>
      </w:r>
    </w:p>
    <w:p w:rsidRPr="00BA34D2" w:rsidR="00E42548" w:rsidP="00740135" w:rsidRDefault="00E42548" w14:paraId="3DB37348" w14:textId="77777777">
      <w:pPr>
        <w:tabs>
          <w:tab w:val="left" w:leader="dot" w:pos="1440"/>
        </w:tabs>
        <w:adjustRightInd w:val="0"/>
        <w:snapToGrid w:val="0"/>
        <w:ind w:left="1440" w:hanging="1440"/>
        <w:rPr>
          <w:sz w:val="20"/>
          <w:szCs w:val="20"/>
        </w:rPr>
      </w:pPr>
      <w:r w:rsidRPr="00BA34D2">
        <w:rPr>
          <w:sz w:val="20"/>
          <w:szCs w:val="20"/>
        </w:rPr>
        <w:t>PSC</w:t>
      </w:r>
      <w:r w:rsidRPr="00BA34D2">
        <w:rPr>
          <w:sz w:val="20"/>
          <w:szCs w:val="20"/>
        </w:rPr>
        <w:tab/>
      </w:r>
      <w:r w:rsidRPr="00BA34D2">
        <w:rPr>
          <w:sz w:val="20"/>
          <w:szCs w:val="20"/>
        </w:rPr>
        <w:t>Project Steering Committee</w:t>
      </w:r>
    </w:p>
    <w:p w:rsidRPr="00BA34D2" w:rsidR="00E42548" w:rsidP="00740135" w:rsidRDefault="00E42548" w14:paraId="285A5964" w14:textId="77777777">
      <w:pPr>
        <w:tabs>
          <w:tab w:val="left" w:leader="dot" w:pos="1440"/>
        </w:tabs>
        <w:adjustRightInd w:val="0"/>
        <w:snapToGrid w:val="0"/>
        <w:ind w:left="1440" w:hanging="1440"/>
        <w:rPr>
          <w:sz w:val="20"/>
          <w:szCs w:val="20"/>
        </w:rPr>
      </w:pPr>
      <w:r w:rsidRPr="00BA34D2">
        <w:rPr>
          <w:sz w:val="20"/>
          <w:szCs w:val="20"/>
        </w:rPr>
        <w:t>PTF</w:t>
      </w:r>
      <w:r w:rsidRPr="00BA34D2">
        <w:rPr>
          <w:sz w:val="20"/>
          <w:szCs w:val="20"/>
        </w:rPr>
        <w:tab/>
      </w:r>
      <w:r w:rsidRPr="00BA34D2">
        <w:rPr>
          <w:sz w:val="20"/>
          <w:szCs w:val="20"/>
        </w:rPr>
        <w:t>Project Task Force</w:t>
      </w:r>
    </w:p>
    <w:p w:rsidRPr="00BA34D2" w:rsidR="00E42548" w:rsidP="00740135" w:rsidRDefault="00E42548" w14:paraId="2D2408B4" w14:textId="77777777">
      <w:pPr>
        <w:tabs>
          <w:tab w:val="left" w:leader="dot" w:pos="1440"/>
        </w:tabs>
        <w:adjustRightInd w:val="0"/>
        <w:snapToGrid w:val="0"/>
        <w:ind w:left="1440" w:hanging="1440"/>
        <w:rPr>
          <w:sz w:val="20"/>
          <w:szCs w:val="20"/>
        </w:rPr>
      </w:pPr>
      <w:r w:rsidRPr="00BA34D2">
        <w:rPr>
          <w:sz w:val="20"/>
          <w:szCs w:val="20"/>
        </w:rPr>
        <w:t>REDD+</w:t>
      </w:r>
      <w:r w:rsidRPr="00BA34D2">
        <w:rPr>
          <w:sz w:val="20"/>
          <w:szCs w:val="20"/>
        </w:rPr>
        <w:tab/>
      </w:r>
      <w:r w:rsidRPr="00BA34D2">
        <w:rPr>
          <w:sz w:val="20"/>
          <w:szCs w:val="20"/>
        </w:rPr>
        <w:t>Reduction of emissions from deforestation and forest degradation, and foster conservation, sustainable management of forests, and enhancement of forest carbon stocks.</w:t>
      </w:r>
    </w:p>
    <w:p w:rsidRPr="00BA34D2" w:rsidR="3A11015E" w:rsidP="00740135" w:rsidRDefault="3A11015E" w14:paraId="5A6E9DC8" w14:textId="77777777">
      <w:pPr>
        <w:tabs>
          <w:tab w:val="left" w:pos="1440"/>
        </w:tabs>
        <w:ind w:left="1440" w:hanging="1440"/>
        <w:rPr>
          <w:sz w:val="20"/>
          <w:szCs w:val="20"/>
        </w:rPr>
      </w:pPr>
      <w:r w:rsidRPr="00BA34D2">
        <w:rPr>
          <w:sz w:val="20"/>
          <w:szCs w:val="20"/>
        </w:rPr>
        <w:t>SADC…………. Southern African Development Community</w:t>
      </w:r>
    </w:p>
    <w:p w:rsidRPr="00BA34D2" w:rsidR="00E42548" w:rsidP="00740135" w:rsidRDefault="00E42548" w14:paraId="60A7EAEE" w14:textId="77777777">
      <w:pPr>
        <w:tabs>
          <w:tab w:val="left" w:leader="dot" w:pos="1440"/>
        </w:tabs>
        <w:adjustRightInd w:val="0"/>
        <w:snapToGrid w:val="0"/>
        <w:ind w:left="1440" w:hanging="1440"/>
        <w:rPr>
          <w:sz w:val="20"/>
          <w:szCs w:val="20"/>
        </w:rPr>
      </w:pPr>
      <w:r w:rsidRPr="00BA34D2">
        <w:rPr>
          <w:sz w:val="20"/>
          <w:szCs w:val="20"/>
        </w:rPr>
        <w:t>SDG</w:t>
      </w:r>
      <w:r w:rsidRPr="00BA34D2">
        <w:rPr>
          <w:sz w:val="20"/>
          <w:szCs w:val="20"/>
        </w:rPr>
        <w:tab/>
      </w:r>
      <w:r w:rsidRPr="00BA34D2">
        <w:rPr>
          <w:sz w:val="20"/>
          <w:szCs w:val="20"/>
        </w:rPr>
        <w:t>Sustainable Development Goals</w:t>
      </w:r>
    </w:p>
    <w:p w:rsidRPr="00BA34D2" w:rsidR="00E42548" w:rsidP="00740135" w:rsidRDefault="00E42548" w14:paraId="24EC8E2B" w14:textId="77777777">
      <w:pPr>
        <w:tabs>
          <w:tab w:val="left" w:leader="dot" w:pos="1440"/>
        </w:tabs>
        <w:adjustRightInd w:val="0"/>
        <w:snapToGrid w:val="0"/>
        <w:ind w:left="1440" w:hanging="1440"/>
        <w:rPr>
          <w:sz w:val="20"/>
          <w:szCs w:val="20"/>
        </w:rPr>
      </w:pPr>
      <w:r w:rsidRPr="00BA34D2">
        <w:rPr>
          <w:sz w:val="20"/>
          <w:szCs w:val="20"/>
        </w:rPr>
        <w:t>SFM</w:t>
      </w:r>
      <w:r w:rsidRPr="00BA34D2">
        <w:rPr>
          <w:sz w:val="20"/>
          <w:szCs w:val="20"/>
        </w:rPr>
        <w:tab/>
      </w:r>
      <w:r w:rsidRPr="00BA34D2">
        <w:rPr>
          <w:sz w:val="20"/>
          <w:szCs w:val="20"/>
        </w:rPr>
        <w:t>Sustainable Forest Management</w:t>
      </w:r>
    </w:p>
    <w:p w:rsidRPr="00BA34D2" w:rsidR="13A0D522" w:rsidP="00740135" w:rsidRDefault="13A0D522" w14:paraId="2216DC11" w14:textId="77777777">
      <w:pPr>
        <w:tabs>
          <w:tab w:val="left" w:leader="dot" w:pos="1440"/>
        </w:tabs>
        <w:ind w:left="1440" w:hanging="1440"/>
        <w:rPr>
          <w:sz w:val="20"/>
          <w:szCs w:val="20"/>
        </w:rPr>
      </w:pPr>
      <w:r w:rsidRPr="00BA34D2">
        <w:rPr>
          <w:sz w:val="20"/>
          <w:szCs w:val="20"/>
        </w:rPr>
        <w:t>SLM……………Sustainable Land Management</w:t>
      </w:r>
    </w:p>
    <w:p w:rsidRPr="00BA34D2" w:rsidR="00E42548" w:rsidP="00740135" w:rsidRDefault="00E42548" w14:paraId="620546D9" w14:textId="77777777">
      <w:pPr>
        <w:tabs>
          <w:tab w:val="left" w:leader="dot" w:pos="1440"/>
        </w:tabs>
        <w:adjustRightInd w:val="0"/>
        <w:snapToGrid w:val="0"/>
        <w:ind w:left="1440" w:hanging="1440"/>
        <w:rPr>
          <w:sz w:val="20"/>
          <w:szCs w:val="20"/>
        </w:rPr>
      </w:pPr>
      <w:r w:rsidRPr="00BA34D2">
        <w:rPr>
          <w:sz w:val="20"/>
          <w:szCs w:val="20"/>
        </w:rPr>
        <w:t xml:space="preserve">SU </w:t>
      </w:r>
      <w:r w:rsidRPr="00BA34D2">
        <w:rPr>
          <w:sz w:val="20"/>
          <w:szCs w:val="20"/>
        </w:rPr>
        <w:tab/>
      </w:r>
      <w:r w:rsidRPr="00BA34D2">
        <w:rPr>
          <w:sz w:val="20"/>
          <w:szCs w:val="20"/>
        </w:rPr>
        <w:t>Sampling Units</w:t>
      </w:r>
    </w:p>
    <w:p w:rsidRPr="00BA34D2" w:rsidR="00E42548" w:rsidP="00740135" w:rsidRDefault="00E42548" w14:paraId="7F7BE864" w14:textId="77777777">
      <w:pPr>
        <w:tabs>
          <w:tab w:val="left" w:leader="dot" w:pos="1440"/>
        </w:tabs>
        <w:adjustRightInd w:val="0"/>
        <w:snapToGrid w:val="0"/>
        <w:ind w:left="1440" w:hanging="1440"/>
        <w:rPr>
          <w:sz w:val="20"/>
          <w:szCs w:val="20"/>
        </w:rPr>
      </w:pPr>
      <w:r w:rsidRPr="00BA34D2">
        <w:rPr>
          <w:sz w:val="20"/>
          <w:szCs w:val="20"/>
        </w:rPr>
        <w:t>UNFCCC</w:t>
      </w:r>
      <w:r w:rsidRPr="00BA34D2">
        <w:rPr>
          <w:sz w:val="20"/>
          <w:szCs w:val="20"/>
        </w:rPr>
        <w:tab/>
      </w:r>
      <w:r w:rsidRPr="00BA34D2">
        <w:rPr>
          <w:sz w:val="20"/>
          <w:szCs w:val="20"/>
        </w:rPr>
        <w:t>United Nations Framework Convention on Climate Change</w:t>
      </w:r>
    </w:p>
    <w:bookmarkEnd w:id="0"/>
    <w:p w:rsidRPr="00BA34D2" w:rsidR="00E42548" w:rsidP="002D5505" w:rsidRDefault="00E42548" w14:paraId="4F8F444E" w14:textId="77777777">
      <w:pPr>
        <w:adjustRightInd w:val="0"/>
        <w:snapToGrid w:val="0"/>
        <w:rPr>
          <w:sz w:val="20"/>
          <w:szCs w:val="20"/>
        </w:rPr>
        <w:sectPr w:rsidRPr="00BA34D2" w:rsidR="00E42548" w:rsidSect="00BA47EB">
          <w:footerReference w:type="default" r:id="rId13"/>
          <w:type w:val="continuous"/>
          <w:pgSz w:w="11906" w:h="16838" w:code="9"/>
          <w:pgMar w:top="1440" w:right="1440" w:bottom="1440" w:left="1440" w:header="720" w:footer="720" w:gutter="0"/>
          <w:cols w:space="720"/>
          <w:docGrid w:linePitch="360"/>
        </w:sectPr>
      </w:pPr>
      <w:r w:rsidRPr="00BA34D2">
        <w:rPr>
          <w:sz w:val="20"/>
          <w:szCs w:val="20"/>
        </w:rPr>
        <w:br w:type="page"/>
      </w:r>
    </w:p>
    <w:p w:rsidRPr="002D5505" w:rsidR="003862C7" w:rsidP="002D5505" w:rsidRDefault="003862C7" w14:paraId="463C4777" w14:textId="77777777">
      <w:pPr>
        <w:adjustRightInd w:val="0"/>
        <w:snapToGrid w:val="0"/>
      </w:pPr>
    </w:p>
    <w:p w:rsidRPr="002D5505" w:rsidR="008D19A2" w:rsidP="004B62E5" w:rsidRDefault="008D19A2" w14:paraId="118E85FC" w14:textId="77777777">
      <w:pPr>
        <w:pStyle w:val="Heading1"/>
        <w:rPr>
          <w:b w:val="0"/>
          <w:bCs w:val="0"/>
        </w:rPr>
      </w:pPr>
      <w:bookmarkStart w:name="_Toc10552986" w:id="1"/>
      <w:bookmarkStart w:name="_Toc10554520" w:id="2"/>
      <w:bookmarkStart w:name="_Toc10554588" w:id="3"/>
      <w:bookmarkStart w:name="_Toc12612933" w:id="4"/>
      <w:bookmarkStart w:name="_Toc12615178" w:id="5"/>
      <w:r w:rsidRPr="002D5505">
        <w:t xml:space="preserve">PART I: </w:t>
      </w:r>
      <w:r w:rsidR="002D5505">
        <w:tab/>
      </w:r>
      <w:r w:rsidRPr="002D5505">
        <w:t>PROJECT INFORMATION</w:t>
      </w:r>
      <w:bookmarkEnd w:id="1"/>
      <w:bookmarkEnd w:id="2"/>
      <w:bookmarkEnd w:id="3"/>
      <w:bookmarkEnd w:id="4"/>
      <w:bookmarkEnd w:id="5"/>
      <w:r w:rsidRPr="002D5505">
        <w:tab/>
      </w:r>
    </w:p>
    <w:p w:rsidR="007D38F7" w:rsidP="002D5505" w:rsidRDefault="007D38F7" w14:paraId="23B6E1A6" w14:textId="77777777">
      <w:pPr>
        <w:adjustRightInd w:val="0"/>
        <w:snapToGrid w:val="0"/>
      </w:pPr>
    </w:p>
    <w:p w:rsidRPr="002D5505" w:rsidR="002D5505" w:rsidP="002D5505" w:rsidRDefault="002D5505" w14:paraId="39FB739F" w14:textId="77777777">
      <w:pPr>
        <w:adjustRightInd w:val="0"/>
        <w:snapToGrid w:val="0"/>
      </w:pPr>
    </w:p>
    <w:tbl>
      <w:tblPr>
        <w:tblW w:w="880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1868"/>
        <w:gridCol w:w="3165"/>
        <w:gridCol w:w="2355"/>
        <w:gridCol w:w="1421"/>
      </w:tblGrid>
      <w:tr w:rsidRPr="002D5505" w:rsidR="00C903ED" w:rsidTr="7397604A" w14:paraId="41A7BDF1" w14:textId="77777777">
        <w:tc>
          <w:tcPr>
            <w:tcW w:w="8809" w:type="dxa"/>
            <w:gridSpan w:val="4"/>
          </w:tcPr>
          <w:p w:rsidRPr="002D5505" w:rsidR="00BA47EB" w:rsidP="002D5505" w:rsidRDefault="00C903ED" w14:paraId="7E8F7E30" w14:textId="77777777">
            <w:pPr>
              <w:adjustRightInd w:val="0"/>
              <w:snapToGrid w:val="0"/>
              <w:rPr>
                <w:sz w:val="20"/>
                <w:szCs w:val="20"/>
              </w:rPr>
            </w:pPr>
            <w:r w:rsidRPr="002D5505">
              <w:rPr>
                <w:sz w:val="20"/>
                <w:szCs w:val="20"/>
              </w:rPr>
              <w:t xml:space="preserve">Project Title: </w:t>
            </w:r>
            <w:r w:rsidRPr="002D5505" w:rsidR="00BA47EB">
              <w:rPr>
                <w:sz w:val="20"/>
                <w:szCs w:val="20"/>
              </w:rPr>
              <w:t>Botswana Sustainable Miombo-Mopane Landscape Management Project</w:t>
            </w:r>
          </w:p>
          <w:p w:rsidRPr="002D5505" w:rsidR="00C903ED" w:rsidP="002D5505" w:rsidRDefault="00C903ED" w14:paraId="61E8F910" w14:textId="77777777">
            <w:pPr>
              <w:adjustRightInd w:val="0"/>
              <w:snapToGrid w:val="0"/>
              <w:rPr>
                <w:sz w:val="20"/>
                <w:szCs w:val="20"/>
              </w:rPr>
            </w:pPr>
          </w:p>
        </w:tc>
      </w:tr>
      <w:tr w:rsidRPr="002D5505" w:rsidR="00C903ED" w:rsidTr="7397604A" w14:paraId="10534016" w14:textId="77777777">
        <w:tc>
          <w:tcPr>
            <w:tcW w:w="1868" w:type="dxa"/>
          </w:tcPr>
          <w:p w:rsidRPr="002D5505" w:rsidR="00C903ED" w:rsidP="002D5505" w:rsidRDefault="00C903ED" w14:paraId="5B2EAC4D" w14:textId="77777777">
            <w:pPr>
              <w:adjustRightInd w:val="0"/>
              <w:snapToGrid w:val="0"/>
              <w:rPr>
                <w:sz w:val="20"/>
                <w:szCs w:val="20"/>
              </w:rPr>
            </w:pPr>
            <w:r w:rsidRPr="002D5505">
              <w:rPr>
                <w:sz w:val="20"/>
                <w:szCs w:val="20"/>
              </w:rPr>
              <w:t>Country(ies):</w:t>
            </w:r>
          </w:p>
        </w:tc>
        <w:tc>
          <w:tcPr>
            <w:tcW w:w="3165" w:type="dxa"/>
          </w:tcPr>
          <w:p w:rsidRPr="002D5505" w:rsidR="00C903ED" w:rsidP="002D5505" w:rsidRDefault="007C1BDB" w14:paraId="2894F970" w14:textId="77777777">
            <w:pPr>
              <w:adjustRightInd w:val="0"/>
              <w:snapToGrid w:val="0"/>
              <w:rPr>
                <w:sz w:val="20"/>
                <w:szCs w:val="20"/>
              </w:rPr>
            </w:pPr>
            <w:r w:rsidRPr="002D5505">
              <w:rPr>
                <w:sz w:val="20"/>
                <w:szCs w:val="20"/>
              </w:rPr>
              <w:t>Botswana</w:t>
            </w:r>
          </w:p>
        </w:tc>
        <w:tc>
          <w:tcPr>
            <w:tcW w:w="2355" w:type="dxa"/>
          </w:tcPr>
          <w:p w:rsidRPr="002D5505" w:rsidR="00C903ED" w:rsidP="002D5505" w:rsidRDefault="00C903ED" w14:paraId="76321400" w14:textId="77777777">
            <w:pPr>
              <w:adjustRightInd w:val="0"/>
              <w:snapToGrid w:val="0"/>
              <w:rPr>
                <w:sz w:val="20"/>
                <w:szCs w:val="20"/>
              </w:rPr>
            </w:pPr>
            <w:r w:rsidRPr="002D5505">
              <w:rPr>
                <w:sz w:val="20"/>
                <w:szCs w:val="20"/>
              </w:rPr>
              <w:t>GEF Project ID:</w:t>
            </w:r>
          </w:p>
        </w:tc>
        <w:tc>
          <w:tcPr>
            <w:tcW w:w="1421" w:type="dxa"/>
            <w:shd w:val="clear" w:color="auto" w:fill="auto"/>
          </w:tcPr>
          <w:p w:rsidRPr="00707D94" w:rsidR="00C903ED" w:rsidP="002D5505" w:rsidRDefault="00707D94" w14:paraId="7A364DCA" w14:textId="77777777">
            <w:pPr>
              <w:adjustRightInd w:val="0"/>
              <w:snapToGrid w:val="0"/>
              <w:rPr>
                <w:sz w:val="20"/>
                <w:szCs w:val="20"/>
              </w:rPr>
            </w:pPr>
            <w:r w:rsidRPr="00707D94">
              <w:rPr>
                <w:sz w:val="20"/>
                <w:szCs w:val="20"/>
              </w:rPr>
              <w:t>10255</w:t>
            </w:r>
          </w:p>
        </w:tc>
      </w:tr>
      <w:tr w:rsidRPr="002D5505" w:rsidR="00C903ED" w:rsidTr="7397604A" w14:paraId="6AF51F5E" w14:textId="77777777">
        <w:tc>
          <w:tcPr>
            <w:tcW w:w="1868" w:type="dxa"/>
          </w:tcPr>
          <w:p w:rsidRPr="002D5505" w:rsidR="00C903ED" w:rsidP="002D5505" w:rsidRDefault="00C903ED" w14:paraId="64CE4FA7" w14:textId="77777777">
            <w:pPr>
              <w:adjustRightInd w:val="0"/>
              <w:snapToGrid w:val="0"/>
              <w:rPr>
                <w:sz w:val="20"/>
                <w:szCs w:val="20"/>
              </w:rPr>
            </w:pPr>
            <w:r w:rsidRPr="002D5505">
              <w:rPr>
                <w:sz w:val="20"/>
                <w:szCs w:val="20"/>
              </w:rPr>
              <w:t>GEF Agency(ies):</w:t>
            </w:r>
          </w:p>
        </w:tc>
        <w:tc>
          <w:tcPr>
            <w:tcW w:w="3165" w:type="dxa"/>
          </w:tcPr>
          <w:p w:rsidRPr="002D5505" w:rsidR="00C903ED" w:rsidP="002D5505" w:rsidRDefault="004C5B22" w14:paraId="59D29454" w14:textId="77777777">
            <w:pPr>
              <w:adjustRightInd w:val="0"/>
              <w:snapToGrid w:val="0"/>
              <w:rPr>
                <w:sz w:val="20"/>
                <w:szCs w:val="20"/>
              </w:rPr>
            </w:pPr>
            <w:r>
              <w:rPr>
                <w:sz w:val="20"/>
                <w:szCs w:val="20"/>
              </w:rPr>
              <w:t>FAO</w:t>
            </w:r>
          </w:p>
        </w:tc>
        <w:tc>
          <w:tcPr>
            <w:tcW w:w="2355" w:type="dxa"/>
          </w:tcPr>
          <w:p w:rsidRPr="002D5505" w:rsidR="00C903ED" w:rsidP="002D5505" w:rsidRDefault="00C903ED" w14:paraId="7E915279" w14:textId="77777777">
            <w:pPr>
              <w:adjustRightInd w:val="0"/>
              <w:snapToGrid w:val="0"/>
              <w:rPr>
                <w:sz w:val="20"/>
                <w:szCs w:val="20"/>
              </w:rPr>
            </w:pPr>
            <w:r w:rsidRPr="002D5505">
              <w:rPr>
                <w:sz w:val="20"/>
                <w:szCs w:val="20"/>
              </w:rPr>
              <w:t>GEF Agency Project ID (FAO entity number):</w:t>
            </w:r>
          </w:p>
        </w:tc>
        <w:tc>
          <w:tcPr>
            <w:tcW w:w="1421" w:type="dxa"/>
            <w:shd w:val="clear" w:color="auto" w:fill="auto"/>
          </w:tcPr>
          <w:p w:rsidRPr="00707D94" w:rsidR="00C903ED" w:rsidP="002D5505" w:rsidRDefault="00707D94" w14:paraId="2815E4BE" w14:textId="77777777">
            <w:pPr>
              <w:adjustRightInd w:val="0"/>
              <w:snapToGrid w:val="0"/>
              <w:rPr>
                <w:sz w:val="20"/>
                <w:szCs w:val="20"/>
              </w:rPr>
            </w:pPr>
            <w:r w:rsidRPr="7397604A">
              <w:rPr>
                <w:sz w:val="20"/>
                <w:szCs w:val="20"/>
              </w:rPr>
              <w:t>6</w:t>
            </w:r>
            <w:r w:rsidRPr="7397604A" w:rsidR="37FF7C2E">
              <w:rPr>
                <w:sz w:val="20"/>
                <w:szCs w:val="20"/>
              </w:rPr>
              <w:t>58760</w:t>
            </w:r>
          </w:p>
        </w:tc>
      </w:tr>
      <w:tr w:rsidRPr="002D5505" w:rsidR="00C903ED" w:rsidTr="7397604A" w14:paraId="134F031F" w14:textId="77777777">
        <w:tc>
          <w:tcPr>
            <w:tcW w:w="1868" w:type="dxa"/>
          </w:tcPr>
          <w:p w:rsidRPr="002D5505" w:rsidR="00C903ED" w:rsidP="002D5505" w:rsidRDefault="00C903ED" w14:paraId="58C14AE3" w14:textId="77777777">
            <w:pPr>
              <w:adjustRightInd w:val="0"/>
              <w:snapToGrid w:val="0"/>
              <w:rPr>
                <w:sz w:val="20"/>
                <w:szCs w:val="20"/>
              </w:rPr>
            </w:pPr>
            <w:r w:rsidRPr="002D5505">
              <w:rPr>
                <w:sz w:val="20"/>
                <w:szCs w:val="20"/>
              </w:rPr>
              <w:t>Project Executing Entity(s):</w:t>
            </w:r>
          </w:p>
        </w:tc>
        <w:tc>
          <w:tcPr>
            <w:tcW w:w="3165" w:type="dxa"/>
          </w:tcPr>
          <w:p w:rsidRPr="002D5505" w:rsidR="00C903ED" w:rsidP="002D5505" w:rsidRDefault="00AB4503" w14:paraId="0A62DC7B" w14:textId="77777777">
            <w:pPr>
              <w:adjustRightInd w:val="0"/>
              <w:snapToGrid w:val="0"/>
              <w:rPr>
                <w:sz w:val="20"/>
                <w:szCs w:val="20"/>
              </w:rPr>
            </w:pPr>
            <w:r w:rsidRPr="002D5505">
              <w:rPr>
                <w:sz w:val="20"/>
                <w:szCs w:val="20"/>
              </w:rPr>
              <w:t>Ministry of Environment, Natural Resources, Conservation and Tourism (MENT)</w:t>
            </w:r>
          </w:p>
          <w:p w:rsidRPr="002D5505" w:rsidR="00BA47EB" w:rsidP="002D5505" w:rsidRDefault="00BA47EB" w14:paraId="0DB11162" w14:textId="77777777">
            <w:pPr>
              <w:adjustRightInd w:val="0"/>
              <w:snapToGrid w:val="0"/>
              <w:rPr>
                <w:sz w:val="20"/>
                <w:szCs w:val="20"/>
              </w:rPr>
            </w:pPr>
          </w:p>
        </w:tc>
        <w:tc>
          <w:tcPr>
            <w:tcW w:w="2355" w:type="dxa"/>
          </w:tcPr>
          <w:p w:rsidRPr="002D5505" w:rsidR="00C903ED" w:rsidP="002D5505" w:rsidRDefault="00990CEA" w14:paraId="5CF4A701" w14:textId="77777777">
            <w:pPr>
              <w:adjustRightInd w:val="0"/>
              <w:snapToGrid w:val="0"/>
              <w:rPr>
                <w:sz w:val="20"/>
                <w:szCs w:val="20"/>
              </w:rPr>
            </w:pPr>
            <w:r w:rsidRPr="002D5505">
              <w:rPr>
                <w:sz w:val="20"/>
                <w:szCs w:val="20"/>
              </w:rPr>
              <w:t>Submission Date</w:t>
            </w:r>
          </w:p>
        </w:tc>
        <w:tc>
          <w:tcPr>
            <w:tcW w:w="1421" w:type="dxa"/>
          </w:tcPr>
          <w:p w:rsidRPr="002D5505" w:rsidR="00C903ED" w:rsidP="7397604A" w:rsidRDefault="79AEFA38" w14:paraId="30B7B95D" w14:textId="77777777">
            <w:pPr>
              <w:spacing w:line="259" w:lineRule="auto"/>
            </w:pPr>
            <w:r w:rsidRPr="7397604A">
              <w:rPr>
                <w:sz w:val="20"/>
                <w:szCs w:val="20"/>
              </w:rPr>
              <w:t>13 Dec</w:t>
            </w:r>
            <w:r w:rsidR="004C5B22">
              <w:rPr>
                <w:sz w:val="20"/>
                <w:szCs w:val="20"/>
              </w:rPr>
              <w:t xml:space="preserve"> 2020</w:t>
            </w:r>
          </w:p>
        </w:tc>
      </w:tr>
      <w:tr w:rsidRPr="002D5505" w:rsidR="00BA47EB" w:rsidTr="7397604A" w14:paraId="57AAF7EA" w14:textId="77777777">
        <w:tc>
          <w:tcPr>
            <w:tcW w:w="1868" w:type="dxa"/>
            <w:vMerge w:val="restart"/>
          </w:tcPr>
          <w:p w:rsidRPr="002D5505" w:rsidR="00BA47EB" w:rsidP="002D5505" w:rsidRDefault="00BA47EB" w14:paraId="59378A09" w14:textId="77777777">
            <w:pPr>
              <w:adjustRightInd w:val="0"/>
              <w:snapToGrid w:val="0"/>
              <w:rPr>
                <w:sz w:val="20"/>
                <w:szCs w:val="20"/>
              </w:rPr>
            </w:pPr>
            <w:r w:rsidRPr="002D5505">
              <w:rPr>
                <w:sz w:val="20"/>
                <w:szCs w:val="20"/>
              </w:rPr>
              <w:t>GEF Focal Area (s):</w:t>
            </w:r>
          </w:p>
        </w:tc>
        <w:tc>
          <w:tcPr>
            <w:tcW w:w="3165" w:type="dxa"/>
            <w:vMerge w:val="restart"/>
          </w:tcPr>
          <w:p w:rsidR="00BA47EB" w:rsidP="002D5505" w:rsidRDefault="004C5B22" w14:paraId="42B769F0" w14:textId="77777777">
            <w:pPr>
              <w:adjustRightInd w:val="0"/>
              <w:snapToGrid w:val="0"/>
              <w:rPr>
                <w:sz w:val="20"/>
                <w:szCs w:val="20"/>
              </w:rPr>
            </w:pPr>
            <w:r>
              <w:rPr>
                <w:sz w:val="20"/>
                <w:szCs w:val="20"/>
              </w:rPr>
              <w:t>LD-1-1</w:t>
            </w:r>
          </w:p>
          <w:p w:rsidR="004C5B22" w:rsidP="002D5505" w:rsidRDefault="004C5B22" w14:paraId="116800E5" w14:textId="77777777">
            <w:pPr>
              <w:adjustRightInd w:val="0"/>
              <w:snapToGrid w:val="0"/>
              <w:rPr>
                <w:sz w:val="20"/>
                <w:szCs w:val="20"/>
              </w:rPr>
            </w:pPr>
            <w:r>
              <w:rPr>
                <w:sz w:val="20"/>
                <w:szCs w:val="20"/>
              </w:rPr>
              <w:t>LD-2-2</w:t>
            </w:r>
          </w:p>
          <w:p w:rsidRPr="002D5505" w:rsidR="004C5B22" w:rsidP="002D5505" w:rsidRDefault="004C5B22" w14:paraId="5DF70976" w14:textId="77777777">
            <w:pPr>
              <w:adjustRightInd w:val="0"/>
              <w:snapToGrid w:val="0"/>
              <w:rPr>
                <w:sz w:val="20"/>
                <w:szCs w:val="20"/>
              </w:rPr>
            </w:pPr>
            <w:r>
              <w:rPr>
                <w:sz w:val="20"/>
                <w:szCs w:val="20"/>
              </w:rPr>
              <w:t>IP SFM Drylands</w:t>
            </w:r>
          </w:p>
        </w:tc>
        <w:tc>
          <w:tcPr>
            <w:tcW w:w="2355" w:type="dxa"/>
          </w:tcPr>
          <w:p w:rsidRPr="002D5505" w:rsidR="00BA47EB" w:rsidP="002D5505" w:rsidRDefault="00BA47EB" w14:paraId="6932DD84" w14:textId="77777777">
            <w:pPr>
              <w:adjustRightInd w:val="0"/>
              <w:snapToGrid w:val="0"/>
              <w:rPr>
                <w:sz w:val="20"/>
                <w:szCs w:val="20"/>
              </w:rPr>
            </w:pPr>
            <w:r w:rsidRPr="002D5505">
              <w:rPr>
                <w:sz w:val="20"/>
                <w:szCs w:val="20"/>
              </w:rPr>
              <w:t>Expected Implementation Start</w:t>
            </w:r>
          </w:p>
        </w:tc>
        <w:tc>
          <w:tcPr>
            <w:tcW w:w="1421" w:type="dxa"/>
          </w:tcPr>
          <w:p w:rsidRPr="002D5505" w:rsidR="00BA47EB" w:rsidP="002D5505" w:rsidRDefault="2CDA4007" w14:paraId="5F68EF23" w14:textId="77777777">
            <w:pPr>
              <w:adjustRightInd w:val="0"/>
              <w:snapToGrid w:val="0"/>
              <w:rPr>
                <w:sz w:val="20"/>
                <w:szCs w:val="20"/>
              </w:rPr>
            </w:pPr>
            <w:r w:rsidRPr="7397604A">
              <w:rPr>
                <w:sz w:val="20"/>
                <w:szCs w:val="20"/>
              </w:rPr>
              <w:t>1 May</w:t>
            </w:r>
            <w:r w:rsidR="000A6B6C">
              <w:rPr>
                <w:sz w:val="20"/>
                <w:szCs w:val="20"/>
              </w:rPr>
              <w:t xml:space="preserve"> 2021</w:t>
            </w:r>
          </w:p>
        </w:tc>
      </w:tr>
      <w:tr w:rsidRPr="002D5505" w:rsidR="00BA47EB" w:rsidTr="7397604A" w14:paraId="5E044EE6" w14:textId="77777777">
        <w:tc>
          <w:tcPr>
            <w:tcW w:w="1868" w:type="dxa"/>
            <w:vMerge/>
          </w:tcPr>
          <w:p w:rsidRPr="002D5505" w:rsidR="00BA47EB" w:rsidP="002D5505" w:rsidRDefault="00BA47EB" w14:paraId="54F5C2EB" w14:textId="77777777">
            <w:pPr>
              <w:adjustRightInd w:val="0"/>
              <w:snapToGrid w:val="0"/>
              <w:rPr>
                <w:sz w:val="20"/>
                <w:szCs w:val="20"/>
              </w:rPr>
            </w:pPr>
          </w:p>
        </w:tc>
        <w:tc>
          <w:tcPr>
            <w:tcW w:w="3165" w:type="dxa"/>
            <w:vMerge/>
          </w:tcPr>
          <w:p w:rsidRPr="002D5505" w:rsidR="00BA47EB" w:rsidP="002D5505" w:rsidRDefault="00BA47EB" w14:paraId="73439553" w14:textId="77777777">
            <w:pPr>
              <w:adjustRightInd w:val="0"/>
              <w:snapToGrid w:val="0"/>
              <w:rPr>
                <w:sz w:val="20"/>
                <w:szCs w:val="20"/>
              </w:rPr>
            </w:pPr>
          </w:p>
        </w:tc>
        <w:tc>
          <w:tcPr>
            <w:tcW w:w="2355" w:type="dxa"/>
          </w:tcPr>
          <w:p w:rsidRPr="002D5505" w:rsidR="00BA47EB" w:rsidP="002D5505" w:rsidRDefault="00BA47EB" w14:paraId="02C476D6" w14:textId="77777777">
            <w:pPr>
              <w:adjustRightInd w:val="0"/>
              <w:snapToGrid w:val="0"/>
              <w:rPr>
                <w:sz w:val="20"/>
                <w:szCs w:val="20"/>
              </w:rPr>
            </w:pPr>
            <w:r w:rsidRPr="002D5505">
              <w:rPr>
                <w:sz w:val="20"/>
                <w:szCs w:val="20"/>
              </w:rPr>
              <w:t>Expected Completion Date</w:t>
            </w:r>
          </w:p>
        </w:tc>
        <w:tc>
          <w:tcPr>
            <w:tcW w:w="1421" w:type="dxa"/>
          </w:tcPr>
          <w:p w:rsidRPr="002D5505" w:rsidR="00BA47EB" w:rsidP="002D5505" w:rsidRDefault="16F73325" w14:paraId="460F8F96" w14:textId="77777777">
            <w:pPr>
              <w:adjustRightInd w:val="0"/>
              <w:snapToGrid w:val="0"/>
              <w:rPr>
                <w:sz w:val="20"/>
                <w:szCs w:val="20"/>
              </w:rPr>
            </w:pPr>
            <w:r w:rsidRPr="7397604A">
              <w:rPr>
                <w:sz w:val="20"/>
                <w:szCs w:val="20"/>
              </w:rPr>
              <w:t xml:space="preserve">30 </w:t>
            </w:r>
            <w:r w:rsidR="000A6B6C">
              <w:rPr>
                <w:sz w:val="20"/>
                <w:szCs w:val="20"/>
              </w:rPr>
              <w:t>April 2026</w:t>
            </w:r>
          </w:p>
        </w:tc>
      </w:tr>
      <w:tr w:rsidRPr="002D5505" w:rsidR="00C903ED" w:rsidTr="7397604A" w14:paraId="1FB51688" w14:textId="77777777">
        <w:tc>
          <w:tcPr>
            <w:tcW w:w="1868" w:type="dxa"/>
          </w:tcPr>
          <w:p w:rsidRPr="002D5505" w:rsidR="00C903ED" w:rsidP="002D5505" w:rsidRDefault="00C903ED" w14:paraId="6653C37D" w14:textId="77777777">
            <w:pPr>
              <w:adjustRightInd w:val="0"/>
              <w:snapToGrid w:val="0"/>
              <w:rPr>
                <w:sz w:val="20"/>
                <w:szCs w:val="20"/>
              </w:rPr>
            </w:pPr>
            <w:r w:rsidRPr="002D5505">
              <w:rPr>
                <w:sz w:val="20"/>
                <w:szCs w:val="20"/>
              </w:rPr>
              <w:t>Name of Parent Program</w:t>
            </w:r>
          </w:p>
        </w:tc>
        <w:tc>
          <w:tcPr>
            <w:tcW w:w="3165" w:type="dxa"/>
          </w:tcPr>
          <w:p w:rsidRPr="002D5505" w:rsidR="00C903ED" w:rsidP="002D5505" w:rsidRDefault="00BA47EB" w14:paraId="367F8EDE" w14:textId="77777777">
            <w:pPr>
              <w:adjustRightInd w:val="0"/>
              <w:snapToGrid w:val="0"/>
              <w:rPr>
                <w:sz w:val="20"/>
                <w:szCs w:val="20"/>
              </w:rPr>
            </w:pPr>
            <w:r w:rsidRPr="002D5505">
              <w:rPr>
                <w:sz w:val="20"/>
                <w:szCs w:val="20"/>
              </w:rPr>
              <w:t>Sustainable Forest Management Impact Program on Dryland Sustainable Landscapes</w:t>
            </w:r>
          </w:p>
        </w:tc>
        <w:tc>
          <w:tcPr>
            <w:tcW w:w="2355" w:type="dxa"/>
          </w:tcPr>
          <w:p w:rsidRPr="002D5505" w:rsidR="00C903ED" w:rsidDel="002D61AB" w:rsidP="002D5505" w:rsidRDefault="00C903ED" w14:paraId="5698A92C" w14:textId="77777777">
            <w:pPr>
              <w:adjustRightInd w:val="0"/>
              <w:snapToGrid w:val="0"/>
              <w:rPr>
                <w:sz w:val="20"/>
                <w:szCs w:val="20"/>
              </w:rPr>
            </w:pPr>
            <w:r w:rsidRPr="002D5505">
              <w:rPr>
                <w:sz w:val="20"/>
                <w:szCs w:val="20"/>
              </w:rPr>
              <w:t>Parent Program ID:</w:t>
            </w:r>
          </w:p>
        </w:tc>
        <w:tc>
          <w:tcPr>
            <w:tcW w:w="1421" w:type="dxa"/>
            <w:shd w:val="clear" w:color="auto" w:fill="auto"/>
          </w:tcPr>
          <w:p w:rsidRPr="002D5505" w:rsidR="00C903ED" w:rsidP="002D5505" w:rsidRDefault="00707D94" w14:paraId="399EE49C" w14:textId="77777777">
            <w:pPr>
              <w:adjustRightInd w:val="0"/>
              <w:snapToGrid w:val="0"/>
              <w:rPr>
                <w:sz w:val="20"/>
                <w:szCs w:val="20"/>
              </w:rPr>
            </w:pPr>
            <w:r>
              <w:rPr>
                <w:sz w:val="20"/>
                <w:szCs w:val="20"/>
              </w:rPr>
              <w:t>10206</w:t>
            </w:r>
          </w:p>
        </w:tc>
      </w:tr>
    </w:tbl>
    <w:p w:rsidR="008D19A2" w:rsidP="002D5505" w:rsidRDefault="008D19A2" w14:paraId="012E1B6E" w14:textId="77777777">
      <w:pPr>
        <w:adjustRightInd w:val="0"/>
        <w:snapToGrid w:val="0"/>
      </w:pPr>
    </w:p>
    <w:p w:rsidRPr="002D5505" w:rsidR="002D5505" w:rsidP="002D5505" w:rsidRDefault="002D5505" w14:paraId="60DEEB07" w14:textId="77777777">
      <w:pPr>
        <w:adjustRightInd w:val="0"/>
        <w:snapToGrid w:val="0"/>
        <w:rPr>
          <w:b/>
          <w:bCs/>
        </w:rPr>
      </w:pPr>
    </w:p>
    <w:p w:rsidRPr="002D5505" w:rsidR="00591870" w:rsidP="004B62E5" w:rsidRDefault="00BA47EB" w14:paraId="62EB61DB" w14:textId="77777777">
      <w:pPr>
        <w:pStyle w:val="Heading2"/>
        <w:rPr>
          <w:b w:val="0"/>
          <w:bCs/>
        </w:rPr>
      </w:pPr>
      <w:bookmarkStart w:name="_Toc10554521" w:id="6"/>
      <w:bookmarkStart w:name="_Toc10554589" w:id="7"/>
      <w:bookmarkStart w:name="_Toc12612934" w:id="8"/>
      <w:bookmarkStart w:name="_Toc12615179" w:id="9"/>
      <w:r w:rsidRPr="002D5505">
        <w:t xml:space="preserve">A.   </w:t>
      </w:r>
      <w:r w:rsidRPr="002D5505" w:rsidR="00D07581">
        <w:rPr>
          <w:bCs/>
        </w:rPr>
        <w:t>Focal</w:t>
      </w:r>
      <w:r w:rsidRPr="002D5505" w:rsidR="003B3E74">
        <w:rPr>
          <w:bCs/>
        </w:rPr>
        <w:t>/Non-Focal</w:t>
      </w:r>
      <w:r w:rsidRPr="002D5505" w:rsidR="00D07581">
        <w:rPr>
          <w:bCs/>
        </w:rPr>
        <w:t xml:space="preserve"> Area Elements</w:t>
      </w:r>
      <w:bookmarkEnd w:id="6"/>
      <w:bookmarkEnd w:id="7"/>
      <w:bookmarkEnd w:id="8"/>
      <w:bookmarkEnd w:id="9"/>
    </w:p>
    <w:p w:rsidRPr="002D5505" w:rsidR="00BA47EB" w:rsidP="002D5505" w:rsidRDefault="00BA47EB" w14:paraId="7B15EC97" w14:textId="77777777">
      <w:pPr>
        <w:adjustRightInd w:val="0"/>
        <w:snapToGrid w:val="0"/>
      </w:pPr>
    </w:p>
    <w:p w:rsidR="00BA47EB" w:rsidP="002D5505" w:rsidRDefault="00BA47EB" w14:paraId="13225B7D" w14:textId="77777777">
      <w:pPr>
        <w:adjustRightInd w:val="0"/>
        <w:snapToGrid w:val="0"/>
      </w:pPr>
      <w:bookmarkStart w:name="_Toc10554522" w:id="10"/>
      <w:bookmarkStart w:name="_Toc10554590" w:id="11"/>
      <w:bookmarkStart w:name="_Toc12612935" w:id="12"/>
      <w:bookmarkStart w:name="_Toc12615180" w:id="13"/>
    </w:p>
    <w:p w:rsidR="002D5505" w:rsidP="002D5505" w:rsidRDefault="002D5505" w14:paraId="281C7CFD" w14:textId="77777777">
      <w:pPr>
        <w:adjustRightInd w:val="0"/>
        <w:snapToGrid w:val="0"/>
      </w:pPr>
    </w:p>
    <w:tbl>
      <w:tblPr>
        <w:tblW w:w="90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ook w:val="01E0" w:firstRow="1" w:lastRow="1" w:firstColumn="1" w:lastColumn="1" w:noHBand="0" w:noVBand="0"/>
      </w:tblPr>
      <w:tblGrid>
        <w:gridCol w:w="1843"/>
        <w:gridCol w:w="3825"/>
        <w:gridCol w:w="960"/>
        <w:gridCol w:w="1181"/>
        <w:gridCol w:w="1279"/>
      </w:tblGrid>
      <w:tr w:rsidRPr="002D5505" w:rsidR="00486B46" w:rsidTr="00B72A0C" w14:paraId="3AAE1148" w14:textId="77777777">
        <w:trPr>
          <w:trHeight w:val="143"/>
          <w:jc w:val="center"/>
        </w:trPr>
        <w:tc>
          <w:tcPr>
            <w:tcW w:w="1843" w:type="dxa"/>
            <w:vMerge w:val="restart"/>
            <w:shd w:val="clear" w:color="auto" w:fill="FFFFFF" w:themeFill="background1"/>
            <w:vAlign w:val="center"/>
          </w:tcPr>
          <w:p w:rsidRPr="002D5505" w:rsidR="00486B46" w:rsidP="00B72A0C" w:rsidRDefault="00486B46" w14:paraId="67F3C0B0" w14:textId="77777777">
            <w:pPr>
              <w:adjustRightInd w:val="0"/>
              <w:snapToGrid w:val="0"/>
              <w:rPr>
                <w:sz w:val="20"/>
                <w:szCs w:val="20"/>
              </w:rPr>
            </w:pPr>
            <w:r w:rsidRPr="002D5505">
              <w:rPr>
                <w:sz w:val="20"/>
                <w:szCs w:val="20"/>
              </w:rPr>
              <w:t>Programming Directions</w:t>
            </w:r>
          </w:p>
        </w:tc>
        <w:tc>
          <w:tcPr>
            <w:tcW w:w="3825" w:type="dxa"/>
            <w:vMerge w:val="restart"/>
            <w:shd w:val="clear" w:color="auto" w:fill="FFFFFF" w:themeFill="background1"/>
            <w:vAlign w:val="center"/>
          </w:tcPr>
          <w:p w:rsidRPr="002D5505" w:rsidR="00486B46" w:rsidP="00B72A0C" w:rsidRDefault="00486B46" w14:paraId="0D34046B" w14:textId="77777777">
            <w:pPr>
              <w:adjustRightInd w:val="0"/>
              <w:snapToGrid w:val="0"/>
              <w:rPr>
                <w:sz w:val="20"/>
                <w:szCs w:val="20"/>
              </w:rPr>
            </w:pPr>
            <w:r w:rsidRPr="002D5505">
              <w:rPr>
                <w:sz w:val="20"/>
                <w:szCs w:val="20"/>
              </w:rPr>
              <w:t>Focal Area Outcomes</w:t>
            </w:r>
          </w:p>
        </w:tc>
        <w:tc>
          <w:tcPr>
            <w:tcW w:w="960" w:type="dxa"/>
            <w:vMerge w:val="restart"/>
            <w:shd w:val="clear" w:color="auto" w:fill="FFFFFF" w:themeFill="background1"/>
            <w:vAlign w:val="center"/>
          </w:tcPr>
          <w:p w:rsidRPr="002D5505" w:rsidR="00486B46" w:rsidP="00B72A0C" w:rsidRDefault="00486B46" w14:paraId="1F9A469A" w14:textId="77777777">
            <w:pPr>
              <w:adjustRightInd w:val="0"/>
              <w:snapToGrid w:val="0"/>
              <w:rPr>
                <w:sz w:val="20"/>
                <w:szCs w:val="20"/>
              </w:rPr>
            </w:pPr>
            <w:r w:rsidRPr="002D5505">
              <w:rPr>
                <w:sz w:val="20"/>
                <w:szCs w:val="20"/>
              </w:rPr>
              <w:t>Trust Fund</w:t>
            </w:r>
          </w:p>
        </w:tc>
        <w:tc>
          <w:tcPr>
            <w:tcW w:w="2460" w:type="dxa"/>
            <w:gridSpan w:val="2"/>
            <w:shd w:val="clear" w:color="auto" w:fill="FFFFFF" w:themeFill="background1"/>
            <w:vAlign w:val="center"/>
          </w:tcPr>
          <w:p w:rsidRPr="002D5505" w:rsidR="00486B46" w:rsidP="00B72A0C" w:rsidRDefault="00486B46" w14:paraId="7C935197" w14:textId="77777777">
            <w:pPr>
              <w:adjustRightInd w:val="0"/>
              <w:snapToGrid w:val="0"/>
              <w:rPr>
                <w:sz w:val="20"/>
                <w:szCs w:val="20"/>
              </w:rPr>
            </w:pPr>
            <w:r w:rsidRPr="002D5505">
              <w:rPr>
                <w:sz w:val="20"/>
                <w:szCs w:val="20"/>
              </w:rPr>
              <w:t>(in $)</w:t>
            </w:r>
          </w:p>
        </w:tc>
      </w:tr>
      <w:tr w:rsidRPr="002D5505" w:rsidR="00486B46" w:rsidTr="00B72A0C" w14:paraId="5152642A" w14:textId="77777777">
        <w:trPr>
          <w:trHeight w:val="135"/>
          <w:jc w:val="center"/>
        </w:trPr>
        <w:tc>
          <w:tcPr>
            <w:tcW w:w="1843" w:type="dxa"/>
            <w:vMerge/>
            <w:vAlign w:val="center"/>
          </w:tcPr>
          <w:p w:rsidRPr="002D5505" w:rsidR="00486B46" w:rsidP="00B72A0C" w:rsidRDefault="00486B46" w14:paraId="42D9C1B6" w14:textId="77777777">
            <w:pPr>
              <w:adjustRightInd w:val="0"/>
              <w:snapToGrid w:val="0"/>
              <w:rPr>
                <w:sz w:val="20"/>
                <w:szCs w:val="20"/>
              </w:rPr>
            </w:pPr>
          </w:p>
        </w:tc>
        <w:tc>
          <w:tcPr>
            <w:tcW w:w="3825" w:type="dxa"/>
            <w:vMerge/>
            <w:vAlign w:val="center"/>
          </w:tcPr>
          <w:p w:rsidRPr="002D5505" w:rsidR="00486B46" w:rsidP="00B72A0C" w:rsidRDefault="00486B46" w14:paraId="36E932B1" w14:textId="77777777">
            <w:pPr>
              <w:adjustRightInd w:val="0"/>
              <w:snapToGrid w:val="0"/>
              <w:rPr>
                <w:sz w:val="20"/>
                <w:szCs w:val="20"/>
              </w:rPr>
            </w:pPr>
          </w:p>
        </w:tc>
        <w:tc>
          <w:tcPr>
            <w:tcW w:w="960" w:type="dxa"/>
            <w:vMerge/>
          </w:tcPr>
          <w:p w:rsidRPr="002D5505" w:rsidR="00486B46" w:rsidP="00B72A0C" w:rsidRDefault="00486B46" w14:paraId="2B4A8665" w14:textId="77777777">
            <w:pPr>
              <w:adjustRightInd w:val="0"/>
              <w:snapToGrid w:val="0"/>
              <w:rPr>
                <w:sz w:val="20"/>
                <w:szCs w:val="20"/>
              </w:rPr>
            </w:pPr>
          </w:p>
        </w:tc>
        <w:tc>
          <w:tcPr>
            <w:tcW w:w="1181" w:type="dxa"/>
            <w:shd w:val="clear" w:color="auto" w:fill="FFFFFF" w:themeFill="background1"/>
            <w:vAlign w:val="center"/>
          </w:tcPr>
          <w:p w:rsidRPr="002D5505" w:rsidR="00486B46" w:rsidP="00B72A0C" w:rsidRDefault="00486B46" w14:paraId="65129F37" w14:textId="77777777">
            <w:pPr>
              <w:adjustRightInd w:val="0"/>
              <w:snapToGrid w:val="0"/>
              <w:rPr>
                <w:sz w:val="20"/>
                <w:szCs w:val="20"/>
              </w:rPr>
            </w:pPr>
            <w:r w:rsidRPr="002D5505">
              <w:rPr>
                <w:sz w:val="20"/>
                <w:szCs w:val="20"/>
              </w:rPr>
              <w:t>GEF Project Financing</w:t>
            </w:r>
          </w:p>
        </w:tc>
        <w:tc>
          <w:tcPr>
            <w:tcW w:w="1279" w:type="dxa"/>
            <w:shd w:val="clear" w:color="auto" w:fill="FFFFFF" w:themeFill="background1"/>
          </w:tcPr>
          <w:p w:rsidRPr="002D5505" w:rsidR="00486B46" w:rsidP="00B72A0C" w:rsidRDefault="00486B46" w14:paraId="1672E89C" w14:textId="77777777">
            <w:pPr>
              <w:adjustRightInd w:val="0"/>
              <w:snapToGrid w:val="0"/>
              <w:rPr>
                <w:sz w:val="20"/>
                <w:szCs w:val="20"/>
              </w:rPr>
            </w:pPr>
            <w:r w:rsidRPr="002D5505">
              <w:rPr>
                <w:sz w:val="20"/>
                <w:szCs w:val="20"/>
              </w:rPr>
              <w:t>Co-financing</w:t>
            </w:r>
          </w:p>
        </w:tc>
      </w:tr>
      <w:tr w:rsidRPr="002D5505" w:rsidR="00486B46" w:rsidTr="00C233EC" w14:paraId="62A0D4B0" w14:textId="77777777">
        <w:trPr>
          <w:trHeight w:val="58"/>
          <w:jc w:val="center"/>
        </w:trPr>
        <w:tc>
          <w:tcPr>
            <w:tcW w:w="1843" w:type="dxa"/>
            <w:shd w:val="clear" w:color="auto" w:fill="FFFFFF" w:themeFill="background1"/>
          </w:tcPr>
          <w:p w:rsidRPr="008269C0" w:rsidR="00486B46" w:rsidP="00B72A0C" w:rsidRDefault="00486B46" w14:paraId="60D981A3" w14:textId="77777777">
            <w:pPr>
              <w:rPr>
                <w:sz w:val="20"/>
                <w:szCs w:val="20"/>
                <w:highlight w:val="yellow"/>
              </w:rPr>
            </w:pPr>
            <w:r w:rsidRPr="008269C0">
              <w:rPr>
                <w:sz w:val="20"/>
                <w:szCs w:val="20"/>
                <w:highlight w:val="yellow"/>
              </w:rPr>
              <w:t xml:space="preserve">IP SFM Drylands </w:t>
            </w:r>
          </w:p>
        </w:tc>
        <w:tc>
          <w:tcPr>
            <w:tcW w:w="3825" w:type="dxa"/>
            <w:shd w:val="clear" w:color="auto" w:fill="FFFFFF" w:themeFill="background1"/>
          </w:tcPr>
          <w:p w:rsidRPr="008269C0" w:rsidR="00486B46" w:rsidP="00B72A0C" w:rsidRDefault="00486B46" w14:paraId="134F3704" w14:textId="77777777">
            <w:pPr>
              <w:rPr>
                <w:sz w:val="20"/>
                <w:szCs w:val="20"/>
                <w:highlight w:val="yellow"/>
              </w:rPr>
            </w:pPr>
            <w:r w:rsidRPr="008269C0">
              <w:rPr>
                <w:sz w:val="20"/>
                <w:szCs w:val="20"/>
                <w:highlight w:val="yellow"/>
              </w:rPr>
              <w:t>GEF-7 Program: Sustainable Forest Management Dryland Sustainable Landscapes (DSL)</w:t>
            </w:r>
          </w:p>
          <w:p w:rsidRPr="008269C0" w:rsidR="00486B46" w:rsidP="00B72A0C" w:rsidRDefault="00486B46" w14:paraId="60FE3E09" w14:textId="77777777">
            <w:pPr>
              <w:adjustRightInd w:val="0"/>
              <w:snapToGrid w:val="0"/>
              <w:rPr>
                <w:sz w:val="20"/>
                <w:szCs w:val="20"/>
                <w:highlight w:val="yellow"/>
              </w:rPr>
            </w:pPr>
          </w:p>
        </w:tc>
        <w:tc>
          <w:tcPr>
            <w:tcW w:w="960" w:type="dxa"/>
            <w:shd w:val="clear" w:color="auto" w:fill="FFFFFF" w:themeFill="background1"/>
            <w:vAlign w:val="center"/>
          </w:tcPr>
          <w:p w:rsidRPr="008269C0" w:rsidR="00486B46" w:rsidP="00B72A0C" w:rsidRDefault="00486B46" w14:paraId="149ED835" w14:textId="77777777">
            <w:pPr>
              <w:adjustRightInd w:val="0"/>
              <w:snapToGrid w:val="0"/>
              <w:jc w:val="center"/>
              <w:rPr>
                <w:sz w:val="20"/>
                <w:szCs w:val="20"/>
                <w:highlight w:val="yellow"/>
              </w:rPr>
            </w:pPr>
            <w:r w:rsidRPr="008269C0">
              <w:rPr>
                <w:sz w:val="20"/>
                <w:szCs w:val="20"/>
                <w:highlight w:val="yellow"/>
              </w:rPr>
              <w:t>GEFTF</w:t>
            </w:r>
          </w:p>
        </w:tc>
        <w:tc>
          <w:tcPr>
            <w:tcW w:w="1181" w:type="dxa"/>
            <w:shd w:val="clear" w:color="auto" w:fill="FFFFFF" w:themeFill="background1"/>
            <w:vAlign w:val="center"/>
          </w:tcPr>
          <w:p w:rsidRPr="00C233EC" w:rsidR="00486B46" w:rsidP="00C233EC" w:rsidRDefault="00486B46" w14:paraId="2CD9232D" w14:textId="77777777">
            <w:pPr>
              <w:adjustRightInd w:val="0"/>
              <w:snapToGrid w:val="0"/>
              <w:jc w:val="center"/>
              <w:rPr>
                <w:sz w:val="20"/>
                <w:szCs w:val="20"/>
                <w:highlight w:val="yellow"/>
              </w:rPr>
            </w:pPr>
            <w:r w:rsidRPr="00C233EC">
              <w:rPr>
                <w:sz w:val="20"/>
                <w:szCs w:val="20"/>
                <w:highlight w:val="yellow"/>
              </w:rPr>
              <w:t>5,345,587</w:t>
            </w:r>
          </w:p>
        </w:tc>
        <w:tc>
          <w:tcPr>
            <w:tcW w:w="1279" w:type="dxa"/>
            <w:shd w:val="clear" w:color="auto" w:fill="auto"/>
            <w:vAlign w:val="center"/>
          </w:tcPr>
          <w:p w:rsidRPr="001F7980" w:rsidR="001F7980" w:rsidP="00C233EC" w:rsidRDefault="001F7980" w14:paraId="36BBECDD" w14:textId="38CD17AA">
            <w:pPr>
              <w:jc w:val="center"/>
              <w:rPr>
                <w:color w:val="000000"/>
                <w:sz w:val="20"/>
                <w:szCs w:val="20"/>
                <w:highlight w:val="red"/>
              </w:rPr>
            </w:pPr>
          </w:p>
          <w:p w:rsidRPr="00005E28" w:rsidR="001F7980" w:rsidP="001F7980" w:rsidRDefault="001F7980" w14:paraId="3B5CB042" w14:textId="799A99D9">
            <w:pPr>
              <w:jc w:val="center"/>
              <w:rPr>
                <w:sz w:val="20"/>
                <w:szCs w:val="20"/>
                <w:highlight w:val="green"/>
              </w:rPr>
            </w:pPr>
            <w:r w:rsidRPr="2BBE03AA">
              <w:rPr>
                <w:sz w:val="20"/>
                <w:szCs w:val="20"/>
                <w:highlight w:val="green"/>
              </w:rPr>
              <w:t>$71,49</w:t>
            </w:r>
            <w:r w:rsidRPr="2BBE03AA" w:rsidR="00A05506">
              <w:rPr>
                <w:sz w:val="20"/>
                <w:szCs w:val="20"/>
                <w:highlight w:val="green"/>
              </w:rPr>
              <w:t>6</w:t>
            </w:r>
            <w:r w:rsidRPr="2BBE03AA">
              <w:rPr>
                <w:sz w:val="20"/>
                <w:szCs w:val="20"/>
                <w:highlight w:val="green"/>
              </w:rPr>
              <w:t>,</w:t>
            </w:r>
            <w:r w:rsidRPr="2BBE03AA" w:rsidR="1E2F0AFE">
              <w:rPr>
                <w:sz w:val="20"/>
                <w:szCs w:val="20"/>
                <w:highlight w:val="green"/>
              </w:rPr>
              <w:t>36</w:t>
            </w:r>
          </w:p>
          <w:p w:rsidRPr="001F7980" w:rsidR="00486B46" w:rsidP="00C233EC" w:rsidRDefault="00486B46" w14:paraId="78AEBD4B" w14:textId="627AAA29">
            <w:pPr>
              <w:jc w:val="center"/>
              <w:rPr>
                <w:color w:val="000000"/>
                <w:sz w:val="20"/>
                <w:szCs w:val="20"/>
                <w:highlight w:val="red"/>
              </w:rPr>
            </w:pPr>
          </w:p>
        </w:tc>
      </w:tr>
      <w:tr w:rsidRPr="002D5505" w:rsidR="00486B46" w:rsidTr="2BBE03AA" w14:paraId="051C9AB0" w14:textId="77777777">
        <w:trPr>
          <w:trHeight w:val="480"/>
          <w:jc w:val="center"/>
        </w:trPr>
        <w:tc>
          <w:tcPr>
            <w:tcW w:w="5668" w:type="dxa"/>
            <w:gridSpan w:val="2"/>
            <w:tcBorders>
              <w:top w:val="double" w:color="auto" w:sz="4" w:space="0"/>
              <w:bottom w:val="double" w:color="auto" w:sz="4" w:space="0"/>
            </w:tcBorders>
            <w:shd w:val="clear" w:color="auto" w:fill="FFFFFF" w:themeFill="background1"/>
          </w:tcPr>
          <w:p w:rsidRPr="008269C0" w:rsidR="00486B46" w:rsidP="00B72A0C" w:rsidRDefault="00486B46" w14:paraId="4F0C5A40" w14:textId="77777777">
            <w:pPr>
              <w:adjustRightInd w:val="0"/>
              <w:snapToGrid w:val="0"/>
              <w:rPr>
                <w:sz w:val="20"/>
                <w:szCs w:val="20"/>
                <w:highlight w:val="yellow"/>
              </w:rPr>
            </w:pPr>
            <w:r w:rsidRPr="008269C0">
              <w:rPr>
                <w:sz w:val="20"/>
                <w:szCs w:val="20"/>
                <w:highlight w:val="yellow"/>
              </w:rPr>
              <w:t>Total project costs</w:t>
            </w:r>
          </w:p>
        </w:tc>
        <w:tc>
          <w:tcPr>
            <w:tcW w:w="960" w:type="dxa"/>
            <w:tcBorders>
              <w:top w:val="double" w:color="auto" w:sz="4" w:space="0"/>
              <w:bottom w:val="double" w:color="auto" w:sz="4" w:space="0"/>
            </w:tcBorders>
            <w:shd w:val="clear" w:color="auto" w:fill="FFFFFF" w:themeFill="background1"/>
          </w:tcPr>
          <w:p w:rsidRPr="008269C0" w:rsidR="00486B46" w:rsidP="00B72A0C" w:rsidRDefault="00486B46" w14:paraId="27EF1BD3" w14:textId="77777777">
            <w:pPr>
              <w:adjustRightInd w:val="0"/>
              <w:snapToGrid w:val="0"/>
              <w:rPr>
                <w:sz w:val="20"/>
                <w:szCs w:val="20"/>
                <w:highlight w:val="yellow"/>
              </w:rPr>
            </w:pPr>
          </w:p>
        </w:tc>
        <w:tc>
          <w:tcPr>
            <w:tcW w:w="1181" w:type="dxa"/>
            <w:tcBorders>
              <w:top w:val="double" w:color="auto" w:sz="4" w:space="0"/>
              <w:bottom w:val="double" w:color="auto" w:sz="4" w:space="0"/>
            </w:tcBorders>
            <w:shd w:val="clear" w:color="auto" w:fill="FFFFFF" w:themeFill="background1"/>
            <w:vAlign w:val="center"/>
          </w:tcPr>
          <w:p w:rsidRPr="00C233EC" w:rsidR="00486B46" w:rsidP="00C233EC" w:rsidRDefault="00486B46" w14:paraId="1B0B2793" w14:textId="77777777">
            <w:pPr>
              <w:adjustRightInd w:val="0"/>
              <w:snapToGrid w:val="0"/>
              <w:jc w:val="center"/>
              <w:rPr>
                <w:sz w:val="20"/>
                <w:szCs w:val="20"/>
                <w:highlight w:val="yellow"/>
              </w:rPr>
            </w:pPr>
            <w:r w:rsidRPr="00C233EC">
              <w:rPr>
                <w:sz w:val="20"/>
                <w:szCs w:val="20"/>
                <w:highlight w:val="yellow"/>
              </w:rPr>
              <w:t>5,345,587</w:t>
            </w:r>
          </w:p>
        </w:tc>
        <w:tc>
          <w:tcPr>
            <w:tcW w:w="1279" w:type="dxa"/>
            <w:tcBorders>
              <w:top w:val="double" w:color="auto" w:sz="4" w:space="0"/>
              <w:bottom w:val="double" w:color="auto" w:sz="4" w:space="0"/>
            </w:tcBorders>
            <w:shd w:val="clear" w:color="auto" w:fill="auto"/>
            <w:vAlign w:val="center"/>
          </w:tcPr>
          <w:p w:rsidRPr="00A05506" w:rsidR="00486B46" w:rsidP="00A05506" w:rsidRDefault="00A05506" w14:paraId="314D7F62" w14:textId="4A043503">
            <w:pPr>
              <w:jc w:val="center"/>
              <w:rPr>
                <w:sz w:val="20"/>
                <w:szCs w:val="20"/>
                <w:highlight w:val="green"/>
              </w:rPr>
            </w:pPr>
            <w:r w:rsidRPr="2BBE03AA">
              <w:rPr>
                <w:sz w:val="20"/>
                <w:szCs w:val="20"/>
                <w:highlight w:val="green"/>
              </w:rPr>
              <w:t>$71,496,</w:t>
            </w:r>
            <w:r w:rsidRPr="2BBE03AA" w:rsidR="5C21A5F3">
              <w:rPr>
                <w:sz w:val="20"/>
                <w:szCs w:val="20"/>
                <w:highlight w:val="green"/>
              </w:rPr>
              <w:t>36</w:t>
            </w:r>
          </w:p>
        </w:tc>
      </w:tr>
    </w:tbl>
    <w:p w:rsidRPr="002D5505" w:rsidR="00486B46" w:rsidP="002D5505" w:rsidRDefault="00486B46" w14:paraId="3566FB60" w14:textId="77777777">
      <w:pPr>
        <w:adjustRightInd w:val="0"/>
        <w:snapToGrid w:val="0"/>
      </w:pPr>
    </w:p>
    <w:p w:rsidRPr="002D5505" w:rsidR="00BA47EB" w:rsidP="004B62E5" w:rsidRDefault="00BA47EB" w14:paraId="4AC65682" w14:textId="77777777">
      <w:pPr>
        <w:pStyle w:val="Heading2"/>
        <w:rPr>
          <w:b w:val="0"/>
          <w:bCs/>
        </w:rPr>
      </w:pPr>
      <w:r w:rsidRPr="002D5505">
        <w:t xml:space="preserve">B.  </w:t>
      </w:r>
      <w:r w:rsidRPr="002D5505" w:rsidR="00D13F15">
        <w:rPr>
          <w:bCs/>
        </w:rPr>
        <w:t>Project description summary</w:t>
      </w:r>
      <w:bookmarkEnd w:id="10"/>
      <w:bookmarkEnd w:id="11"/>
      <w:bookmarkEnd w:id="12"/>
      <w:bookmarkEnd w:id="13"/>
      <w:r w:rsidRPr="002D5505" w:rsidR="00D13F15">
        <w:rPr>
          <w:bCs/>
        </w:rPr>
        <w:t xml:space="preserve"> </w:t>
      </w:r>
    </w:p>
    <w:p w:rsidRPr="002D5505" w:rsidR="002D5505" w:rsidP="002D5505" w:rsidRDefault="002D5505" w14:paraId="35F1A1C1" w14:textId="77777777">
      <w:pPr>
        <w:adjustRightInd w:val="0"/>
        <w:snapToGrid w:val="0"/>
      </w:pPr>
    </w:p>
    <w:tbl>
      <w:tblPr>
        <w:tblStyle w:val="TableGrid"/>
        <w:tblW w:w="5145" w:type="pct"/>
        <w:jc w:val="center"/>
        <w:shd w:val="clear" w:color="auto" w:fill="FFFFFF"/>
        <w:tblLayout w:type="fixed"/>
        <w:tblLook w:val="01E0" w:firstRow="1" w:lastRow="1" w:firstColumn="1" w:lastColumn="1" w:noHBand="0" w:noVBand="0"/>
      </w:tblPr>
      <w:tblGrid>
        <w:gridCol w:w="1443"/>
        <w:gridCol w:w="720"/>
        <w:gridCol w:w="1707"/>
        <w:gridCol w:w="2351"/>
        <w:gridCol w:w="889"/>
        <w:gridCol w:w="1098"/>
        <w:gridCol w:w="1069"/>
      </w:tblGrid>
      <w:tr w:rsidRPr="002D20FC" w:rsidR="004C794B" w:rsidTr="25857A11" w14:paraId="4507D374" w14:textId="77777777">
        <w:trPr>
          <w:trHeight w:val="260"/>
          <w:jc w:val="center"/>
        </w:trPr>
        <w:tc>
          <w:tcPr>
            <w:tcW w:w="5000" w:type="pct"/>
            <w:gridSpan w:val="7"/>
          </w:tcPr>
          <w:p w:rsidRPr="002D20FC" w:rsidR="004C794B" w:rsidP="007C66AA" w:rsidRDefault="004C794B" w14:paraId="11D72B81" w14:textId="77777777">
            <w:pPr>
              <w:rPr>
                <w:sz w:val="20"/>
                <w:szCs w:val="20"/>
              </w:rPr>
            </w:pPr>
            <w:bookmarkStart w:name="_Toc10550544" w:id="14"/>
            <w:bookmarkStart w:name="_Toc10550632" w:id="15"/>
            <w:r w:rsidRPr="005E00D2">
              <w:rPr>
                <w:sz w:val="20"/>
                <w:szCs w:val="20"/>
              </w:rPr>
              <w:t xml:space="preserve">Project Objective: </w:t>
            </w:r>
            <w:bookmarkEnd w:id="14"/>
            <w:bookmarkEnd w:id="15"/>
            <w:r w:rsidRPr="005E00D2" w:rsidR="006A74EF">
              <w:rPr>
                <w:sz w:val="20"/>
                <w:szCs w:val="20"/>
              </w:rPr>
              <w:t>Promote the integrated management of Miombo and Mopane landscapes in Chobe and Tutume</w:t>
            </w:r>
            <w:r w:rsidRPr="005E00D2" w:rsidR="003C18E1">
              <w:rPr>
                <w:sz w:val="20"/>
                <w:szCs w:val="20"/>
              </w:rPr>
              <w:t>-Mosetse</w:t>
            </w:r>
            <w:r w:rsidRPr="005E00D2" w:rsidR="006A74EF">
              <w:rPr>
                <w:sz w:val="20"/>
                <w:szCs w:val="20"/>
              </w:rPr>
              <w:t xml:space="preserve"> sub-basins through the implementation of SLM and SFM interventions designed to achieve LDN targets.</w:t>
            </w:r>
          </w:p>
          <w:p w:rsidR="00C321DA" w:rsidP="00E411E6" w:rsidRDefault="00C321DA" w14:paraId="06ACA4CC" w14:textId="77777777">
            <w:pPr>
              <w:rPr>
                <w:sz w:val="20"/>
                <w:szCs w:val="20"/>
              </w:rPr>
            </w:pPr>
          </w:p>
          <w:p w:rsidR="00E411E6" w:rsidP="00E411E6" w:rsidRDefault="00F408D4" w14:paraId="283ACAAD" w14:textId="77777777">
            <w:pPr>
              <w:adjustRightInd w:val="0"/>
              <w:snapToGrid w:val="0"/>
              <w:rPr>
                <w:rFonts w:eastAsia="Calibri"/>
                <w:sz w:val="20"/>
                <w:szCs w:val="20"/>
              </w:rPr>
            </w:pPr>
            <w:r>
              <w:rPr>
                <w:sz w:val="20"/>
                <w:szCs w:val="20"/>
              </w:rPr>
              <w:t>20</w:t>
            </w:r>
            <w:r w:rsidR="00E411E6">
              <w:rPr>
                <w:sz w:val="20"/>
                <w:szCs w:val="20"/>
              </w:rPr>
              <w:t xml:space="preserve">,000 </w:t>
            </w:r>
            <w:r w:rsidR="00E411E6">
              <w:rPr>
                <w:rFonts w:eastAsia="Calibri"/>
                <w:sz w:val="20"/>
                <w:szCs w:val="20"/>
              </w:rPr>
              <w:t>hectares of degraded</w:t>
            </w:r>
            <w:r>
              <w:rPr>
                <w:rFonts w:eastAsia="Calibri"/>
                <w:sz w:val="20"/>
                <w:szCs w:val="20"/>
              </w:rPr>
              <w:t xml:space="preserve"> </w:t>
            </w:r>
            <w:r w:rsidR="00E411E6">
              <w:rPr>
                <w:rFonts w:eastAsia="Calibri"/>
                <w:sz w:val="20"/>
                <w:szCs w:val="20"/>
              </w:rPr>
              <w:t xml:space="preserve">lands restored </w:t>
            </w:r>
            <w:r>
              <w:rPr>
                <w:rFonts w:eastAsia="Calibri"/>
                <w:sz w:val="20"/>
                <w:szCs w:val="20"/>
              </w:rPr>
              <w:t>(primarily cultivated agricultural lands)</w:t>
            </w:r>
          </w:p>
          <w:p w:rsidR="00E411E6" w:rsidP="00E411E6" w:rsidRDefault="00E411E6" w14:paraId="727E1AE6" w14:textId="77777777">
            <w:pPr>
              <w:adjustRightInd w:val="0"/>
              <w:snapToGrid w:val="0"/>
              <w:rPr>
                <w:rFonts w:eastAsia="Calibri"/>
                <w:sz w:val="20"/>
                <w:szCs w:val="20"/>
              </w:rPr>
            </w:pPr>
            <w:r>
              <w:rPr>
                <w:rFonts w:eastAsia="Calibri"/>
                <w:sz w:val="20"/>
                <w:szCs w:val="20"/>
              </w:rPr>
              <w:t>565,</w:t>
            </w:r>
            <w:r w:rsidR="00102A57">
              <w:rPr>
                <w:rFonts w:eastAsia="Calibri"/>
                <w:sz w:val="20"/>
                <w:szCs w:val="20"/>
              </w:rPr>
              <w:t>000</w:t>
            </w:r>
            <w:r>
              <w:rPr>
                <w:rFonts w:eastAsia="Calibri"/>
                <w:sz w:val="20"/>
                <w:szCs w:val="20"/>
              </w:rPr>
              <w:t xml:space="preserve"> hectares of landscapes under improved practices</w:t>
            </w:r>
            <w:r w:rsidR="00F408D4">
              <w:rPr>
                <w:rFonts w:eastAsia="Calibri"/>
                <w:sz w:val="20"/>
                <w:szCs w:val="20"/>
              </w:rPr>
              <w:t xml:space="preserve"> </w:t>
            </w:r>
          </w:p>
          <w:p w:rsidR="00E411E6" w:rsidP="00E411E6" w:rsidRDefault="00E411E6" w14:paraId="6ADAD167" w14:textId="77777777">
            <w:pPr>
              <w:adjustRightInd w:val="0"/>
              <w:snapToGrid w:val="0"/>
              <w:rPr>
                <w:rFonts w:eastAsia="Calibri"/>
                <w:sz w:val="20"/>
                <w:szCs w:val="20"/>
              </w:rPr>
            </w:pPr>
            <w:r>
              <w:rPr>
                <w:sz w:val="20"/>
                <w:szCs w:val="20"/>
              </w:rPr>
              <w:t>140,660</w:t>
            </w:r>
            <w:r>
              <w:rPr>
                <w:rFonts w:eastAsia="Calibri"/>
                <w:sz w:val="20"/>
                <w:szCs w:val="20"/>
              </w:rPr>
              <w:t xml:space="preserve"> hectares of land</w:t>
            </w:r>
            <w:r w:rsidR="00F408D4">
              <w:rPr>
                <w:rFonts w:eastAsia="Calibri"/>
                <w:sz w:val="20"/>
                <w:szCs w:val="20"/>
              </w:rPr>
              <w:t>s</w:t>
            </w:r>
            <w:r>
              <w:rPr>
                <w:rFonts w:eastAsia="Calibri"/>
                <w:sz w:val="20"/>
                <w:szCs w:val="20"/>
              </w:rPr>
              <w:t xml:space="preserve"> achieving LDN </w:t>
            </w:r>
            <w:r w:rsidR="00F408D4">
              <w:rPr>
                <w:rFonts w:eastAsia="Calibri"/>
                <w:sz w:val="20"/>
                <w:szCs w:val="20"/>
              </w:rPr>
              <w:t>(primarily productive cultivated and grazing lands in Miombo/Mopane landscapes avoid, reduce and reverse LD)</w:t>
            </w:r>
          </w:p>
          <w:p w:rsidRPr="004C6779" w:rsidR="00E411E6" w:rsidP="00E411E6" w:rsidRDefault="007046CA" w14:paraId="67A05354" w14:textId="77777777">
            <w:pPr>
              <w:adjustRightInd w:val="0"/>
              <w:snapToGrid w:val="0"/>
              <w:rPr>
                <w:sz w:val="20"/>
                <w:szCs w:val="20"/>
              </w:rPr>
            </w:pPr>
            <w:r>
              <w:rPr>
                <w:sz w:val="20"/>
                <w:szCs w:val="20"/>
              </w:rPr>
              <w:t>637,745</w:t>
            </w:r>
            <w:r w:rsidR="00E411E6">
              <w:rPr>
                <w:sz w:val="20"/>
                <w:szCs w:val="20"/>
              </w:rPr>
              <w:t xml:space="preserve"> </w:t>
            </w:r>
            <w:r w:rsidRPr="004C6779" w:rsidR="00E411E6">
              <w:rPr>
                <w:sz w:val="20"/>
                <w:szCs w:val="20"/>
              </w:rPr>
              <w:t xml:space="preserve">tCO2eq sequestered or avoided </w:t>
            </w:r>
            <w:r w:rsidR="00E411E6">
              <w:rPr>
                <w:sz w:val="20"/>
                <w:szCs w:val="20"/>
              </w:rPr>
              <w:t xml:space="preserve">over 20-years </w:t>
            </w:r>
            <w:r w:rsidRPr="004C6779" w:rsidR="00E411E6">
              <w:rPr>
                <w:sz w:val="20"/>
                <w:szCs w:val="20"/>
              </w:rPr>
              <w:t>due to direct project interventions</w:t>
            </w:r>
            <w:r w:rsidR="00E411E6">
              <w:rPr>
                <w:sz w:val="20"/>
                <w:szCs w:val="20"/>
              </w:rPr>
              <w:t xml:space="preserve"> </w:t>
            </w:r>
          </w:p>
          <w:p w:rsidRPr="00E411E6" w:rsidR="00E411E6" w:rsidP="00E411E6" w:rsidRDefault="00E411E6" w14:paraId="0CA9A18C" w14:textId="77777777">
            <w:pPr>
              <w:adjustRightInd w:val="0"/>
              <w:snapToGrid w:val="0"/>
              <w:rPr>
                <w:sz w:val="20"/>
                <w:szCs w:val="20"/>
              </w:rPr>
            </w:pPr>
            <w:r>
              <w:rPr>
                <w:rFonts w:eastAsia="Calibri"/>
                <w:sz w:val="20"/>
                <w:szCs w:val="20"/>
              </w:rPr>
              <w:t>15,200 direct beneficiaries</w:t>
            </w:r>
            <w:r>
              <w:rPr>
                <w:sz w:val="20"/>
                <w:szCs w:val="20"/>
              </w:rPr>
              <w:t xml:space="preserve"> (Female: 9,800 Male: 8,100)</w:t>
            </w:r>
          </w:p>
          <w:p w:rsidRPr="002D20FC" w:rsidR="00E411E6" w:rsidP="00E411E6" w:rsidRDefault="00E411E6" w14:paraId="62A73E24" w14:textId="77777777">
            <w:pPr>
              <w:rPr>
                <w:sz w:val="20"/>
                <w:szCs w:val="20"/>
              </w:rPr>
            </w:pPr>
          </w:p>
        </w:tc>
      </w:tr>
      <w:tr w:rsidRPr="007C66AA" w:rsidR="004C794B" w:rsidTr="25857A11" w14:paraId="472D08FF" w14:textId="77777777">
        <w:trPr>
          <w:trHeight w:val="314"/>
          <w:jc w:val="center"/>
        </w:trPr>
        <w:tc>
          <w:tcPr>
            <w:tcW w:w="778" w:type="pct"/>
            <w:vMerge w:val="restart"/>
            <w:vAlign w:val="center"/>
          </w:tcPr>
          <w:p w:rsidRPr="00C321DA" w:rsidR="00BA47EB" w:rsidP="007C66AA" w:rsidRDefault="004C794B" w14:paraId="5847E3F4" w14:textId="77777777">
            <w:pPr>
              <w:rPr>
                <w:sz w:val="20"/>
                <w:szCs w:val="20"/>
              </w:rPr>
            </w:pPr>
            <w:bookmarkStart w:name="_Toc10550545" w:id="16"/>
            <w:bookmarkStart w:name="_Toc10550633" w:id="17"/>
            <w:r w:rsidRPr="00C321DA">
              <w:rPr>
                <w:sz w:val="20"/>
                <w:szCs w:val="20"/>
              </w:rPr>
              <w:t>Project Components</w:t>
            </w:r>
            <w:bookmarkEnd w:id="16"/>
            <w:bookmarkEnd w:id="17"/>
          </w:p>
          <w:p w:rsidRPr="00C321DA" w:rsidR="004C794B" w:rsidP="007C66AA" w:rsidRDefault="004C794B" w14:paraId="5900E72C" w14:textId="77777777">
            <w:pPr>
              <w:rPr>
                <w:sz w:val="20"/>
                <w:szCs w:val="20"/>
              </w:rPr>
            </w:pPr>
          </w:p>
        </w:tc>
        <w:tc>
          <w:tcPr>
            <w:tcW w:w="388" w:type="pct"/>
            <w:vMerge w:val="restart"/>
            <w:vAlign w:val="center"/>
          </w:tcPr>
          <w:p w:rsidRPr="00C321DA" w:rsidR="004C794B" w:rsidP="007C66AA" w:rsidRDefault="00A561A6" w14:paraId="12B17388" w14:textId="77777777">
            <w:pPr>
              <w:rPr>
                <w:sz w:val="20"/>
                <w:szCs w:val="20"/>
              </w:rPr>
            </w:pPr>
            <w:bookmarkStart w:name="_Toc10550547" w:id="18"/>
            <w:bookmarkStart w:name="_Toc10550635" w:id="19"/>
            <w:r w:rsidRPr="00C321DA">
              <w:rPr>
                <w:sz w:val="20"/>
                <w:szCs w:val="20"/>
              </w:rPr>
              <w:t>Component</w:t>
            </w:r>
            <w:r w:rsidRPr="00C321DA" w:rsidR="004C794B">
              <w:rPr>
                <w:sz w:val="20"/>
                <w:szCs w:val="20"/>
              </w:rPr>
              <w:t xml:space="preserve"> Type</w:t>
            </w:r>
            <w:bookmarkEnd w:id="18"/>
            <w:bookmarkEnd w:id="19"/>
          </w:p>
        </w:tc>
        <w:tc>
          <w:tcPr>
            <w:tcW w:w="920" w:type="pct"/>
            <w:vMerge w:val="restart"/>
            <w:vAlign w:val="center"/>
          </w:tcPr>
          <w:p w:rsidRPr="00C321DA" w:rsidR="004C794B" w:rsidP="007C66AA" w:rsidRDefault="004C794B" w14:paraId="3CA9D524" w14:textId="77777777">
            <w:pPr>
              <w:rPr>
                <w:sz w:val="20"/>
                <w:szCs w:val="20"/>
              </w:rPr>
            </w:pPr>
            <w:bookmarkStart w:name="_Toc10550548" w:id="20"/>
            <w:bookmarkStart w:name="_Toc10550636" w:id="21"/>
            <w:r w:rsidRPr="00C321DA">
              <w:rPr>
                <w:sz w:val="20"/>
                <w:szCs w:val="20"/>
              </w:rPr>
              <w:t>Project Outcomes</w:t>
            </w:r>
            <w:bookmarkEnd w:id="20"/>
            <w:bookmarkEnd w:id="21"/>
          </w:p>
        </w:tc>
        <w:tc>
          <w:tcPr>
            <w:tcW w:w="1267" w:type="pct"/>
            <w:vMerge w:val="restart"/>
            <w:vAlign w:val="center"/>
          </w:tcPr>
          <w:p w:rsidRPr="00C321DA" w:rsidR="004C794B" w:rsidP="007C66AA" w:rsidRDefault="004C794B" w14:paraId="5A628A69" w14:textId="77777777">
            <w:pPr>
              <w:rPr>
                <w:sz w:val="20"/>
                <w:szCs w:val="20"/>
              </w:rPr>
            </w:pPr>
            <w:bookmarkStart w:name="_Toc10550549" w:id="22"/>
            <w:bookmarkStart w:name="_Toc10550637" w:id="23"/>
            <w:r w:rsidRPr="00C321DA">
              <w:rPr>
                <w:sz w:val="20"/>
                <w:szCs w:val="20"/>
              </w:rPr>
              <w:t>Project Outputs</w:t>
            </w:r>
            <w:bookmarkEnd w:id="22"/>
            <w:bookmarkEnd w:id="23"/>
          </w:p>
        </w:tc>
        <w:tc>
          <w:tcPr>
            <w:tcW w:w="479" w:type="pct"/>
            <w:vMerge w:val="restart"/>
            <w:vAlign w:val="center"/>
          </w:tcPr>
          <w:p w:rsidRPr="00C321DA" w:rsidR="004C794B" w:rsidP="007C66AA" w:rsidRDefault="004C794B" w14:paraId="1164D12A" w14:textId="77777777">
            <w:pPr>
              <w:rPr>
                <w:sz w:val="20"/>
                <w:szCs w:val="20"/>
              </w:rPr>
            </w:pPr>
            <w:bookmarkStart w:name="_Toc10550550" w:id="24"/>
            <w:bookmarkStart w:name="_Toc10550638" w:id="25"/>
            <w:r w:rsidRPr="00C321DA">
              <w:rPr>
                <w:sz w:val="20"/>
                <w:szCs w:val="20"/>
              </w:rPr>
              <w:t>Trust Fund</w:t>
            </w:r>
            <w:bookmarkEnd w:id="24"/>
            <w:bookmarkEnd w:id="25"/>
          </w:p>
        </w:tc>
        <w:tc>
          <w:tcPr>
            <w:tcW w:w="1168" w:type="pct"/>
            <w:gridSpan w:val="2"/>
            <w:vAlign w:val="center"/>
          </w:tcPr>
          <w:p w:rsidRPr="00C321DA" w:rsidR="004C794B" w:rsidP="007C66AA" w:rsidRDefault="004C794B" w14:paraId="63B8E4C3" w14:textId="77777777">
            <w:pPr>
              <w:rPr>
                <w:sz w:val="20"/>
                <w:szCs w:val="20"/>
              </w:rPr>
            </w:pPr>
            <w:bookmarkStart w:name="_Toc10550551" w:id="26"/>
            <w:bookmarkStart w:name="_Toc10550639" w:id="27"/>
            <w:r w:rsidRPr="00C321DA">
              <w:rPr>
                <w:sz w:val="20"/>
                <w:szCs w:val="20"/>
              </w:rPr>
              <w:t>(in $)</w:t>
            </w:r>
            <w:bookmarkEnd w:id="26"/>
            <w:bookmarkEnd w:id="27"/>
          </w:p>
        </w:tc>
      </w:tr>
      <w:tr w:rsidRPr="007C66AA" w:rsidR="00BA47EB" w:rsidTr="25857A11" w14:paraId="71E81776" w14:textId="77777777">
        <w:trPr>
          <w:trHeight w:val="827"/>
          <w:jc w:val="center"/>
        </w:trPr>
        <w:tc>
          <w:tcPr>
            <w:tcW w:w="778" w:type="pct"/>
            <w:vMerge/>
            <w:vAlign w:val="center"/>
          </w:tcPr>
          <w:p w:rsidRPr="00C321DA" w:rsidR="004C794B" w:rsidP="007C66AA" w:rsidRDefault="004C794B" w14:paraId="25BEF7A7" w14:textId="77777777">
            <w:pPr>
              <w:rPr>
                <w:sz w:val="20"/>
                <w:szCs w:val="20"/>
              </w:rPr>
            </w:pPr>
          </w:p>
        </w:tc>
        <w:tc>
          <w:tcPr>
            <w:tcW w:w="388" w:type="pct"/>
            <w:vMerge/>
            <w:vAlign w:val="center"/>
          </w:tcPr>
          <w:p w:rsidRPr="00C321DA" w:rsidR="004C794B" w:rsidP="007C66AA" w:rsidRDefault="004C794B" w14:paraId="2A2F936B" w14:textId="77777777">
            <w:pPr>
              <w:rPr>
                <w:sz w:val="20"/>
                <w:szCs w:val="20"/>
              </w:rPr>
            </w:pPr>
          </w:p>
        </w:tc>
        <w:tc>
          <w:tcPr>
            <w:tcW w:w="920" w:type="pct"/>
            <w:vMerge/>
            <w:vAlign w:val="center"/>
          </w:tcPr>
          <w:p w:rsidRPr="00C321DA" w:rsidR="004C794B" w:rsidP="007C66AA" w:rsidRDefault="004C794B" w14:paraId="7E3729DD" w14:textId="77777777">
            <w:pPr>
              <w:rPr>
                <w:sz w:val="20"/>
                <w:szCs w:val="20"/>
              </w:rPr>
            </w:pPr>
          </w:p>
        </w:tc>
        <w:tc>
          <w:tcPr>
            <w:tcW w:w="1267" w:type="pct"/>
            <w:vMerge/>
            <w:vAlign w:val="center"/>
          </w:tcPr>
          <w:p w:rsidRPr="00C321DA" w:rsidR="004C794B" w:rsidP="007C66AA" w:rsidRDefault="004C794B" w14:paraId="254DF3C1" w14:textId="77777777">
            <w:pPr>
              <w:rPr>
                <w:sz w:val="20"/>
                <w:szCs w:val="20"/>
              </w:rPr>
            </w:pPr>
          </w:p>
        </w:tc>
        <w:tc>
          <w:tcPr>
            <w:tcW w:w="479" w:type="pct"/>
            <w:vMerge/>
            <w:vAlign w:val="center"/>
          </w:tcPr>
          <w:p w:rsidRPr="00C321DA" w:rsidR="004C794B" w:rsidP="007C66AA" w:rsidRDefault="004C794B" w14:paraId="3A8CFF51" w14:textId="77777777">
            <w:pPr>
              <w:rPr>
                <w:sz w:val="20"/>
                <w:szCs w:val="20"/>
              </w:rPr>
            </w:pPr>
          </w:p>
        </w:tc>
        <w:tc>
          <w:tcPr>
            <w:tcW w:w="592" w:type="pct"/>
            <w:vAlign w:val="center"/>
          </w:tcPr>
          <w:p w:rsidRPr="00C321DA" w:rsidR="004C794B" w:rsidP="007C66AA" w:rsidRDefault="004C794B" w14:paraId="4E2B95D9" w14:textId="77777777">
            <w:pPr>
              <w:rPr>
                <w:sz w:val="20"/>
                <w:szCs w:val="20"/>
              </w:rPr>
            </w:pPr>
            <w:bookmarkStart w:name="_Toc10550552" w:id="28"/>
            <w:bookmarkStart w:name="_Toc10550640" w:id="29"/>
            <w:r w:rsidRPr="00C321DA">
              <w:rPr>
                <w:sz w:val="20"/>
                <w:szCs w:val="20"/>
              </w:rPr>
              <w:t>GEF Project Financing</w:t>
            </w:r>
            <w:bookmarkEnd w:id="28"/>
            <w:bookmarkEnd w:id="29"/>
          </w:p>
        </w:tc>
        <w:tc>
          <w:tcPr>
            <w:tcW w:w="576" w:type="pct"/>
            <w:vAlign w:val="center"/>
          </w:tcPr>
          <w:p w:rsidRPr="00C321DA" w:rsidR="004C794B" w:rsidP="007C66AA" w:rsidRDefault="004C794B" w14:paraId="79209459" w14:textId="77777777">
            <w:pPr>
              <w:rPr>
                <w:sz w:val="20"/>
                <w:szCs w:val="20"/>
              </w:rPr>
            </w:pPr>
            <w:bookmarkStart w:name="_Toc10550553" w:id="30"/>
            <w:bookmarkStart w:name="_Toc10550641" w:id="31"/>
            <w:r w:rsidRPr="00C321DA">
              <w:rPr>
                <w:sz w:val="20"/>
                <w:szCs w:val="20"/>
              </w:rPr>
              <w:t>Co-financing</w:t>
            </w:r>
            <w:bookmarkEnd w:id="30"/>
            <w:bookmarkEnd w:id="31"/>
          </w:p>
        </w:tc>
      </w:tr>
      <w:tr w:rsidRPr="007C66AA" w:rsidR="00BA47EB" w:rsidTr="25857A11" w14:paraId="4E978D2A" w14:textId="77777777">
        <w:trPr>
          <w:jc w:val="center"/>
        </w:trPr>
        <w:tc>
          <w:tcPr>
            <w:tcW w:w="778" w:type="pct"/>
          </w:tcPr>
          <w:p w:rsidRPr="00C321DA" w:rsidR="00D059F2" w:rsidP="007C66AA" w:rsidRDefault="00D059F2" w14:paraId="6FD8F0E4" w14:textId="77777777">
            <w:pPr>
              <w:rPr>
                <w:sz w:val="20"/>
                <w:szCs w:val="20"/>
              </w:rPr>
            </w:pPr>
            <w:r w:rsidRPr="00C321DA">
              <w:rPr>
                <w:sz w:val="20"/>
                <w:szCs w:val="20"/>
              </w:rPr>
              <w:t>Component 1:</w:t>
            </w:r>
          </w:p>
          <w:p w:rsidRPr="00C321DA" w:rsidR="00D67BFB" w:rsidP="007C66AA" w:rsidRDefault="00D67BFB" w14:paraId="709E51BD" w14:textId="77777777">
            <w:pPr>
              <w:rPr>
                <w:sz w:val="20"/>
                <w:szCs w:val="20"/>
              </w:rPr>
            </w:pPr>
            <w:r w:rsidRPr="00C321DA">
              <w:rPr>
                <w:sz w:val="20"/>
                <w:szCs w:val="20"/>
              </w:rPr>
              <w:t>Strengthening</w:t>
            </w:r>
          </w:p>
          <w:p w:rsidRPr="00C321DA" w:rsidR="00D67BFB" w:rsidP="007C66AA" w:rsidRDefault="00D67BFB" w14:paraId="04B2A3B2" w14:textId="77777777">
            <w:pPr>
              <w:rPr>
                <w:sz w:val="20"/>
                <w:szCs w:val="20"/>
              </w:rPr>
            </w:pPr>
            <w:r w:rsidRPr="00C321DA">
              <w:rPr>
                <w:sz w:val="20"/>
                <w:szCs w:val="20"/>
              </w:rPr>
              <w:t>the enabling</w:t>
            </w:r>
          </w:p>
          <w:p w:rsidRPr="00C321DA" w:rsidR="00D67BFB" w:rsidP="007C66AA" w:rsidRDefault="00D67BFB" w14:paraId="543E83A8" w14:textId="77777777">
            <w:pPr>
              <w:rPr>
                <w:sz w:val="20"/>
                <w:szCs w:val="20"/>
              </w:rPr>
            </w:pPr>
            <w:r w:rsidRPr="00C321DA">
              <w:rPr>
                <w:sz w:val="20"/>
                <w:szCs w:val="20"/>
              </w:rPr>
              <w:t>environment for</w:t>
            </w:r>
            <w:r w:rsidRPr="00C321DA" w:rsidR="007C66AA">
              <w:rPr>
                <w:sz w:val="20"/>
                <w:szCs w:val="20"/>
              </w:rPr>
              <w:t xml:space="preserve"> </w:t>
            </w:r>
            <w:r w:rsidRPr="00C321DA">
              <w:rPr>
                <w:sz w:val="20"/>
                <w:szCs w:val="20"/>
              </w:rPr>
              <w:t>the sustainable</w:t>
            </w:r>
          </w:p>
          <w:p w:rsidRPr="00C321DA" w:rsidR="00D67BFB" w:rsidP="007C66AA" w:rsidRDefault="00D67BFB" w14:paraId="7D4DB35F" w14:textId="77777777">
            <w:pPr>
              <w:rPr>
                <w:sz w:val="20"/>
                <w:szCs w:val="20"/>
              </w:rPr>
            </w:pPr>
            <w:r w:rsidRPr="00C321DA">
              <w:rPr>
                <w:sz w:val="20"/>
                <w:szCs w:val="20"/>
              </w:rPr>
              <w:t>management of</w:t>
            </w:r>
            <w:r w:rsidRPr="00C321DA" w:rsidR="007C66AA">
              <w:rPr>
                <w:sz w:val="20"/>
                <w:szCs w:val="20"/>
              </w:rPr>
              <w:t xml:space="preserve"> t</w:t>
            </w:r>
            <w:r w:rsidRPr="00C321DA">
              <w:rPr>
                <w:sz w:val="20"/>
                <w:szCs w:val="20"/>
              </w:rPr>
              <w:t>he targeted</w:t>
            </w:r>
          </w:p>
          <w:p w:rsidRPr="00C321DA" w:rsidR="00D67BFB" w:rsidP="007C66AA" w:rsidRDefault="00D67BFB" w14:paraId="28E74092" w14:textId="77777777">
            <w:pPr>
              <w:rPr>
                <w:sz w:val="20"/>
                <w:szCs w:val="20"/>
              </w:rPr>
            </w:pPr>
            <w:r w:rsidRPr="00C321DA">
              <w:rPr>
                <w:sz w:val="20"/>
                <w:szCs w:val="20"/>
              </w:rPr>
              <w:t>Mopane</w:t>
            </w:r>
          </w:p>
          <w:p w:rsidRPr="00C321DA" w:rsidR="00D67BFB" w:rsidP="007C66AA" w:rsidRDefault="00D67BFB" w14:paraId="4AA4DAA9" w14:textId="77777777">
            <w:pPr>
              <w:rPr>
                <w:sz w:val="20"/>
                <w:szCs w:val="20"/>
              </w:rPr>
            </w:pPr>
            <w:r w:rsidRPr="00C321DA">
              <w:rPr>
                <w:sz w:val="20"/>
                <w:szCs w:val="20"/>
              </w:rPr>
              <w:t>/Miombo</w:t>
            </w:r>
          </w:p>
          <w:p w:rsidRPr="00C321DA" w:rsidR="004C794B" w:rsidP="007C66AA" w:rsidRDefault="00D67BFB" w14:paraId="31655305" w14:textId="77777777">
            <w:pPr>
              <w:rPr>
                <w:sz w:val="20"/>
                <w:szCs w:val="20"/>
              </w:rPr>
            </w:pPr>
            <w:r w:rsidRPr="00C321DA">
              <w:rPr>
                <w:sz w:val="20"/>
                <w:szCs w:val="20"/>
              </w:rPr>
              <w:t>ecoregion</w:t>
            </w:r>
          </w:p>
        </w:tc>
        <w:tc>
          <w:tcPr>
            <w:tcW w:w="388" w:type="pct"/>
          </w:tcPr>
          <w:p w:rsidRPr="00C321DA" w:rsidR="004C794B" w:rsidP="007C66AA" w:rsidRDefault="00D67BFB" w14:paraId="172EC78D" w14:textId="77777777">
            <w:pPr>
              <w:rPr>
                <w:sz w:val="20"/>
                <w:szCs w:val="20"/>
              </w:rPr>
            </w:pPr>
            <w:r w:rsidRPr="00C321DA">
              <w:rPr>
                <w:sz w:val="20"/>
                <w:szCs w:val="20"/>
              </w:rPr>
              <w:t>TA</w:t>
            </w:r>
          </w:p>
        </w:tc>
        <w:tc>
          <w:tcPr>
            <w:tcW w:w="920" w:type="pct"/>
          </w:tcPr>
          <w:p w:rsidRPr="00C321DA" w:rsidR="00D059F2" w:rsidP="00D059F2" w:rsidRDefault="00D059F2" w14:paraId="78AA32CD" w14:textId="77777777">
            <w:pPr>
              <w:rPr>
                <w:sz w:val="20"/>
                <w:szCs w:val="20"/>
              </w:rPr>
            </w:pPr>
            <w:r w:rsidRPr="00C321DA">
              <w:rPr>
                <w:sz w:val="20"/>
                <w:szCs w:val="20"/>
              </w:rPr>
              <w:t>Outcome 1:</w:t>
            </w:r>
          </w:p>
          <w:p w:rsidRPr="00C321DA" w:rsidR="003D3FFE" w:rsidP="00D059F2" w:rsidRDefault="003D3FFE" w14:paraId="346BE6B9" w14:textId="77777777">
            <w:pPr>
              <w:rPr>
                <w:sz w:val="20"/>
                <w:szCs w:val="20"/>
              </w:rPr>
            </w:pPr>
            <w:r w:rsidRPr="00C321DA">
              <w:rPr>
                <w:sz w:val="20"/>
                <w:szCs w:val="20"/>
              </w:rPr>
              <w:t xml:space="preserve">Capacity of national and district level stakeholders to design, adopt, and implement strategic land use management planning </w:t>
            </w:r>
            <w:r w:rsidR="0076264B">
              <w:rPr>
                <w:sz w:val="20"/>
                <w:szCs w:val="20"/>
              </w:rPr>
              <w:t>enhanced</w:t>
            </w:r>
            <w:r w:rsidR="00163DD6">
              <w:rPr>
                <w:sz w:val="20"/>
                <w:szCs w:val="20"/>
              </w:rPr>
              <w:t xml:space="preserve"> to avoid, reduce, and reverse land degradation and biodiversity loss</w:t>
            </w:r>
            <w:r w:rsidR="0076264B">
              <w:rPr>
                <w:sz w:val="20"/>
                <w:szCs w:val="20"/>
              </w:rPr>
              <w:t>.</w:t>
            </w:r>
          </w:p>
          <w:p w:rsidRPr="00C321DA" w:rsidR="003D3FFE" w:rsidP="00D059F2" w:rsidRDefault="003D3FFE" w14:paraId="2A7F119D" w14:textId="77777777">
            <w:pPr>
              <w:rPr>
                <w:sz w:val="20"/>
                <w:szCs w:val="20"/>
              </w:rPr>
            </w:pPr>
          </w:p>
          <w:p w:rsidRPr="00C321DA" w:rsidR="003D3FFE" w:rsidP="00D059F2" w:rsidRDefault="003D3FFE" w14:paraId="67D375AC" w14:textId="77777777">
            <w:pPr>
              <w:rPr>
                <w:sz w:val="20"/>
                <w:szCs w:val="20"/>
              </w:rPr>
            </w:pPr>
          </w:p>
          <w:p w:rsidRPr="00C321DA" w:rsidR="007C66AA" w:rsidP="00D059F2" w:rsidRDefault="00D059F2" w14:paraId="365625D2" w14:textId="77777777">
            <w:pPr>
              <w:rPr>
                <w:sz w:val="20"/>
                <w:szCs w:val="20"/>
                <w:u w:val="single"/>
              </w:rPr>
            </w:pPr>
            <w:r w:rsidRPr="00C321DA">
              <w:rPr>
                <w:sz w:val="20"/>
                <w:szCs w:val="20"/>
                <w:u w:val="single"/>
              </w:rPr>
              <w:t>Indicators</w:t>
            </w:r>
          </w:p>
          <w:p w:rsidRPr="00C321DA" w:rsidR="007C66AA" w:rsidP="00D059F2" w:rsidRDefault="007C66AA" w14:paraId="21F5B711" w14:textId="77777777">
            <w:pPr>
              <w:rPr>
                <w:sz w:val="20"/>
                <w:szCs w:val="20"/>
              </w:rPr>
            </w:pPr>
          </w:p>
          <w:p w:rsidRPr="00C321DA" w:rsidR="00D059F2" w:rsidP="00D059F2" w:rsidRDefault="00327AA1" w14:paraId="6A7CCF7B" w14:textId="77777777">
            <w:pPr>
              <w:rPr>
                <w:sz w:val="20"/>
                <w:szCs w:val="20"/>
              </w:rPr>
            </w:pPr>
            <w:r>
              <w:rPr>
                <w:sz w:val="20"/>
                <w:szCs w:val="20"/>
              </w:rPr>
              <w:t>Two (</w:t>
            </w:r>
            <w:r w:rsidRPr="00C321DA" w:rsidR="00C321DA">
              <w:rPr>
                <w:sz w:val="20"/>
                <w:szCs w:val="20"/>
              </w:rPr>
              <w:t>2</w:t>
            </w:r>
            <w:r>
              <w:rPr>
                <w:sz w:val="20"/>
                <w:szCs w:val="20"/>
              </w:rPr>
              <w:t>)</w:t>
            </w:r>
            <w:r w:rsidRPr="00C321DA" w:rsidR="00C321DA">
              <w:rPr>
                <w:sz w:val="20"/>
                <w:szCs w:val="20"/>
              </w:rPr>
              <w:t xml:space="preserve"> integrated Land-Use Plans adopted, funded, implemented and monitored strategically addressing SLM and SFM relevant to forest, agriculture, and rangeland practices </w:t>
            </w:r>
          </w:p>
          <w:p w:rsidRPr="00C321DA" w:rsidR="00C321DA" w:rsidP="00D059F2" w:rsidRDefault="00C321DA" w14:paraId="51308663" w14:textId="77777777">
            <w:pPr>
              <w:rPr>
                <w:sz w:val="20"/>
                <w:szCs w:val="20"/>
              </w:rPr>
            </w:pPr>
          </w:p>
          <w:p w:rsidR="00C321DA" w:rsidP="00C321DA" w:rsidRDefault="00102A57" w14:paraId="4DA06299" w14:textId="77777777">
            <w:pPr>
              <w:adjustRightInd w:val="0"/>
              <w:snapToGrid w:val="0"/>
              <w:rPr>
                <w:sz w:val="20"/>
                <w:szCs w:val="20"/>
              </w:rPr>
            </w:pPr>
            <w:r>
              <w:rPr>
                <w:rFonts w:eastAsia="Calibri"/>
                <w:sz w:val="20"/>
                <w:szCs w:val="20"/>
              </w:rPr>
              <w:t xml:space="preserve">At least </w:t>
            </w:r>
            <w:r w:rsidR="005E00D2">
              <w:rPr>
                <w:rFonts w:eastAsia="Calibri"/>
                <w:sz w:val="20"/>
                <w:szCs w:val="20"/>
              </w:rPr>
              <w:t>56</w:t>
            </w:r>
            <w:r>
              <w:rPr>
                <w:rFonts w:eastAsia="Calibri"/>
                <w:sz w:val="20"/>
                <w:szCs w:val="20"/>
              </w:rPr>
              <w:t>5</w:t>
            </w:r>
            <w:r w:rsidR="005E00D2">
              <w:rPr>
                <w:rFonts w:eastAsia="Calibri"/>
                <w:sz w:val="20"/>
                <w:szCs w:val="20"/>
              </w:rPr>
              <w:t>,000 h</w:t>
            </w:r>
            <w:r w:rsidR="005E00D2">
              <w:rPr>
                <w:sz w:val="20"/>
                <w:szCs w:val="20"/>
              </w:rPr>
              <w:t>ectares covered by adopted land use plans measuring LDN with objective of SLM and SFM</w:t>
            </w:r>
            <w:r>
              <w:rPr>
                <w:sz w:val="20"/>
                <w:szCs w:val="20"/>
              </w:rPr>
              <w:t xml:space="preserve"> (Ag lands:  43,000 ha; rangelands: 208,000 ha; forest 315,000 ha)  </w:t>
            </w:r>
            <w:r w:rsidR="00F408D4">
              <w:rPr>
                <w:sz w:val="20"/>
                <w:szCs w:val="20"/>
              </w:rPr>
              <w:t xml:space="preserve"> </w:t>
            </w:r>
          </w:p>
          <w:p w:rsidRPr="00C321DA" w:rsidR="005E00D2" w:rsidP="00C321DA" w:rsidRDefault="005E00D2" w14:paraId="1CF3713C" w14:textId="77777777">
            <w:pPr>
              <w:adjustRightInd w:val="0"/>
              <w:snapToGrid w:val="0"/>
              <w:rPr>
                <w:sz w:val="20"/>
                <w:szCs w:val="20"/>
              </w:rPr>
            </w:pPr>
          </w:p>
          <w:p w:rsidRPr="00C321DA" w:rsidR="00C321DA" w:rsidP="00C321DA" w:rsidRDefault="00C321DA" w14:paraId="424BC29E" w14:textId="77777777">
            <w:pPr>
              <w:adjustRightInd w:val="0"/>
              <w:snapToGrid w:val="0"/>
              <w:rPr>
                <w:sz w:val="20"/>
                <w:szCs w:val="20"/>
              </w:rPr>
            </w:pPr>
            <w:r w:rsidRPr="00C321DA">
              <w:rPr>
                <w:sz w:val="20"/>
                <w:szCs w:val="20"/>
              </w:rPr>
              <w:t xml:space="preserve">At least </w:t>
            </w:r>
            <w:r w:rsidR="005E00D2">
              <w:rPr>
                <w:sz w:val="20"/>
                <w:szCs w:val="20"/>
              </w:rPr>
              <w:t xml:space="preserve">6 annual land use planning implementation monitoring reports completed and presented by District Authorities (DLUPU) to stakeholders at national and district level </w:t>
            </w:r>
            <w:r w:rsidR="00163DD6">
              <w:rPr>
                <w:sz w:val="20"/>
                <w:szCs w:val="20"/>
              </w:rPr>
              <w:t>meetings</w:t>
            </w:r>
            <w:r w:rsidR="005E00D2">
              <w:rPr>
                <w:sz w:val="20"/>
                <w:szCs w:val="20"/>
              </w:rPr>
              <w:t>.</w:t>
            </w:r>
          </w:p>
          <w:p w:rsidRPr="00C321DA" w:rsidR="00C321DA" w:rsidP="00C321DA" w:rsidRDefault="00C321DA" w14:paraId="6F760D99" w14:textId="77777777">
            <w:pPr>
              <w:adjustRightInd w:val="0"/>
              <w:snapToGrid w:val="0"/>
              <w:rPr>
                <w:sz w:val="20"/>
                <w:szCs w:val="20"/>
              </w:rPr>
            </w:pPr>
          </w:p>
          <w:p w:rsidRPr="00C321DA" w:rsidR="00C321DA" w:rsidP="00C321DA" w:rsidRDefault="00C321DA" w14:paraId="1EF49D7F" w14:textId="77777777">
            <w:pPr>
              <w:adjustRightInd w:val="0"/>
              <w:snapToGrid w:val="0"/>
              <w:rPr>
                <w:sz w:val="20"/>
                <w:szCs w:val="20"/>
              </w:rPr>
            </w:pPr>
            <w:r w:rsidRPr="00C321DA">
              <w:rPr>
                <w:sz w:val="20"/>
                <w:szCs w:val="20"/>
              </w:rPr>
              <w:t>At least 3 Government of Botswana annual budget lines approved allocating sustainable financing for land use plan implementation, monitoring, and adaptation</w:t>
            </w:r>
          </w:p>
          <w:p w:rsidRPr="00C321DA" w:rsidR="00C321DA" w:rsidP="00D059F2" w:rsidRDefault="00C321DA" w14:paraId="294ACECE" w14:textId="77777777">
            <w:pPr>
              <w:rPr>
                <w:sz w:val="20"/>
                <w:szCs w:val="20"/>
              </w:rPr>
            </w:pPr>
          </w:p>
        </w:tc>
        <w:tc>
          <w:tcPr>
            <w:tcW w:w="1267" w:type="pct"/>
          </w:tcPr>
          <w:p w:rsidRPr="00C321DA" w:rsidR="00D059F2" w:rsidP="003D3FFE" w:rsidRDefault="003D3FFE" w14:paraId="35EC7B1F" w14:textId="77777777">
            <w:pPr>
              <w:rPr>
                <w:sz w:val="20"/>
                <w:szCs w:val="20"/>
              </w:rPr>
            </w:pPr>
            <w:r w:rsidRPr="00C321DA">
              <w:rPr>
                <w:sz w:val="20"/>
                <w:szCs w:val="20"/>
              </w:rPr>
              <w:t>Output 1.1</w:t>
            </w:r>
            <w:r w:rsidRPr="00C321DA" w:rsidR="00D059F2">
              <w:rPr>
                <w:sz w:val="20"/>
                <w:szCs w:val="20"/>
              </w:rPr>
              <w:t>:</w:t>
            </w:r>
          </w:p>
          <w:p w:rsidRPr="00C321DA" w:rsidR="003D3FFE" w:rsidP="003D3FFE" w:rsidRDefault="003D3FFE" w14:paraId="4C3C1646" w14:textId="77777777">
            <w:pPr>
              <w:rPr>
                <w:sz w:val="20"/>
                <w:szCs w:val="20"/>
              </w:rPr>
            </w:pPr>
            <w:r w:rsidRPr="00C321DA">
              <w:rPr>
                <w:sz w:val="20"/>
                <w:szCs w:val="20"/>
              </w:rPr>
              <w:t xml:space="preserve">Capacity of national and district level stakeholders to design, adopt, and implement strategic land use management planning </w:t>
            </w:r>
            <w:r w:rsidR="00020474">
              <w:rPr>
                <w:sz w:val="20"/>
                <w:szCs w:val="20"/>
              </w:rPr>
              <w:t>enhanced</w:t>
            </w:r>
            <w:r w:rsidRPr="00C321DA">
              <w:rPr>
                <w:sz w:val="20"/>
                <w:szCs w:val="20"/>
              </w:rPr>
              <w:t>.</w:t>
            </w:r>
          </w:p>
          <w:p w:rsidR="003D3FFE" w:rsidP="003D3FFE" w:rsidRDefault="003D3FFE" w14:paraId="382F563E" w14:textId="77777777">
            <w:pPr>
              <w:rPr>
                <w:sz w:val="20"/>
                <w:szCs w:val="20"/>
              </w:rPr>
            </w:pPr>
          </w:p>
          <w:p w:rsidR="00020474" w:rsidP="00020474" w:rsidRDefault="00C321DA" w14:paraId="0B0C6810" w14:textId="77777777">
            <w:pPr>
              <w:rPr>
                <w:i/>
                <w:iCs/>
                <w:sz w:val="20"/>
                <w:szCs w:val="20"/>
              </w:rPr>
            </w:pPr>
            <w:r w:rsidRPr="00C321DA">
              <w:rPr>
                <w:i/>
                <w:iCs/>
                <w:sz w:val="20"/>
                <w:szCs w:val="20"/>
              </w:rPr>
              <w:t xml:space="preserve">Intensive </w:t>
            </w:r>
            <w:r w:rsidR="00020474">
              <w:rPr>
                <w:i/>
                <w:iCs/>
                <w:sz w:val="20"/>
                <w:szCs w:val="20"/>
              </w:rPr>
              <w:t xml:space="preserve">learning </w:t>
            </w:r>
            <w:r w:rsidRPr="00C321DA">
              <w:rPr>
                <w:i/>
                <w:iCs/>
                <w:sz w:val="20"/>
                <w:szCs w:val="20"/>
              </w:rPr>
              <w:t>program for diverse government agencies responsible for various aspects of SLM/SFM achievement</w:t>
            </w:r>
            <w:r w:rsidR="00020474">
              <w:rPr>
                <w:i/>
                <w:iCs/>
                <w:sz w:val="20"/>
                <w:szCs w:val="20"/>
              </w:rPr>
              <w:t>, including vertical and horizontal institutional coordination mechanisms to design and implement integrated land use management plans</w:t>
            </w:r>
            <w:r w:rsidR="00965D70">
              <w:rPr>
                <w:i/>
                <w:iCs/>
                <w:sz w:val="20"/>
                <w:szCs w:val="20"/>
              </w:rPr>
              <w:t>.</w:t>
            </w:r>
          </w:p>
          <w:p w:rsidR="00965D70" w:rsidP="00020474" w:rsidRDefault="00965D70" w14:paraId="7600D1A0" w14:textId="77777777">
            <w:pPr>
              <w:rPr>
                <w:i/>
                <w:iCs/>
                <w:sz w:val="20"/>
                <w:szCs w:val="20"/>
              </w:rPr>
            </w:pPr>
          </w:p>
          <w:p w:rsidRPr="00C321DA" w:rsidR="00965D70" w:rsidP="00020474" w:rsidRDefault="00965D70" w14:paraId="1876E096" w14:textId="77777777">
            <w:pPr>
              <w:rPr>
                <w:i/>
                <w:iCs/>
                <w:sz w:val="20"/>
                <w:szCs w:val="20"/>
              </w:rPr>
            </w:pPr>
            <w:r>
              <w:rPr>
                <w:i/>
                <w:iCs/>
                <w:sz w:val="20"/>
                <w:szCs w:val="20"/>
              </w:rPr>
              <w:t>Strong emphasis upon issues of gender, including planning processes that ensure greater gender equality and mainstreaming of gender within all actions.</w:t>
            </w:r>
          </w:p>
          <w:p w:rsidR="00C321DA" w:rsidP="003D3FFE" w:rsidRDefault="00C321DA" w14:paraId="23929EE7" w14:textId="77777777">
            <w:pPr>
              <w:rPr>
                <w:sz w:val="20"/>
                <w:szCs w:val="20"/>
              </w:rPr>
            </w:pPr>
          </w:p>
          <w:p w:rsidRPr="00C321DA" w:rsidR="00C321DA" w:rsidP="003D3FFE" w:rsidRDefault="00C321DA" w14:paraId="4AE6D78A" w14:textId="77777777">
            <w:pPr>
              <w:rPr>
                <w:sz w:val="20"/>
                <w:szCs w:val="20"/>
              </w:rPr>
            </w:pPr>
          </w:p>
          <w:p w:rsidRPr="00C321DA" w:rsidR="00D059F2" w:rsidP="003D3FFE" w:rsidRDefault="003D3FFE" w14:paraId="14E797E3" w14:textId="77777777">
            <w:pPr>
              <w:rPr>
                <w:sz w:val="20"/>
                <w:szCs w:val="20"/>
              </w:rPr>
            </w:pPr>
            <w:r w:rsidRPr="00C321DA">
              <w:rPr>
                <w:sz w:val="20"/>
                <w:szCs w:val="20"/>
              </w:rPr>
              <w:t>Output 1.2</w:t>
            </w:r>
            <w:r w:rsidRPr="00C321DA" w:rsidR="00D059F2">
              <w:rPr>
                <w:sz w:val="20"/>
                <w:szCs w:val="20"/>
              </w:rPr>
              <w:t>:</w:t>
            </w:r>
          </w:p>
          <w:p w:rsidRPr="00C321DA" w:rsidR="003D3FFE" w:rsidP="003D3FFE" w:rsidRDefault="003D3FFE" w14:paraId="13BA8F46" w14:textId="77777777">
            <w:pPr>
              <w:rPr>
                <w:sz w:val="20"/>
                <w:szCs w:val="20"/>
              </w:rPr>
            </w:pPr>
            <w:r w:rsidRPr="00C321DA">
              <w:rPr>
                <w:sz w:val="20"/>
                <w:szCs w:val="20"/>
              </w:rPr>
              <w:t xml:space="preserve">Land use management plans operational at both target sites and effectively addressing SLM and SFM issues.  </w:t>
            </w:r>
          </w:p>
          <w:p w:rsidR="003D3FFE" w:rsidP="003D3FFE" w:rsidRDefault="003D3FFE" w14:paraId="77171F8E" w14:textId="77777777">
            <w:pPr>
              <w:rPr>
                <w:sz w:val="20"/>
                <w:szCs w:val="20"/>
              </w:rPr>
            </w:pPr>
          </w:p>
          <w:p w:rsidRPr="00C321DA" w:rsidR="00C321DA" w:rsidP="003D3FFE" w:rsidRDefault="00C321DA" w14:paraId="4D229474" w14:textId="77777777">
            <w:pPr>
              <w:rPr>
                <w:i/>
                <w:iCs/>
                <w:sz w:val="20"/>
                <w:szCs w:val="20"/>
              </w:rPr>
            </w:pPr>
            <w:r w:rsidRPr="00C321DA">
              <w:rPr>
                <w:i/>
                <w:iCs/>
                <w:sz w:val="20"/>
                <w:szCs w:val="20"/>
              </w:rPr>
              <w:t xml:space="preserve">Development of comprehensive and strategic land use management plans designed to </w:t>
            </w:r>
            <w:r w:rsidR="00163DD6">
              <w:rPr>
                <w:i/>
                <w:iCs/>
                <w:sz w:val="20"/>
                <w:szCs w:val="20"/>
              </w:rPr>
              <w:t>contributed to achieving</w:t>
            </w:r>
            <w:r w:rsidRPr="00C321DA">
              <w:rPr>
                <w:i/>
                <w:iCs/>
                <w:sz w:val="20"/>
                <w:szCs w:val="20"/>
              </w:rPr>
              <w:t xml:space="preserve"> LDN targets and deliver SLM and SFM results.</w:t>
            </w:r>
          </w:p>
          <w:p w:rsidR="00C321DA" w:rsidP="003D3FFE" w:rsidRDefault="00C321DA" w14:paraId="42A6085F" w14:textId="77777777">
            <w:pPr>
              <w:rPr>
                <w:sz w:val="20"/>
                <w:szCs w:val="20"/>
              </w:rPr>
            </w:pPr>
          </w:p>
          <w:p w:rsidRPr="00C321DA" w:rsidR="00C321DA" w:rsidP="003D3FFE" w:rsidRDefault="00C321DA" w14:paraId="769C035E" w14:textId="77777777">
            <w:pPr>
              <w:rPr>
                <w:sz w:val="20"/>
                <w:szCs w:val="20"/>
              </w:rPr>
            </w:pPr>
          </w:p>
          <w:p w:rsidRPr="00C321DA" w:rsidR="00D059F2" w:rsidP="003D3FFE" w:rsidRDefault="003D3FFE" w14:paraId="5A3A2BB3" w14:textId="77777777">
            <w:pPr>
              <w:rPr>
                <w:sz w:val="20"/>
                <w:szCs w:val="20"/>
              </w:rPr>
            </w:pPr>
            <w:r w:rsidRPr="00C321DA">
              <w:rPr>
                <w:sz w:val="20"/>
                <w:szCs w:val="20"/>
              </w:rPr>
              <w:t>Output 1.3</w:t>
            </w:r>
            <w:r w:rsidRPr="00C321DA" w:rsidR="00D059F2">
              <w:rPr>
                <w:sz w:val="20"/>
                <w:szCs w:val="20"/>
              </w:rPr>
              <w:t>:</w:t>
            </w:r>
          </w:p>
          <w:p w:rsidRPr="00C321DA" w:rsidR="003B19B9" w:rsidP="003D3FFE" w:rsidRDefault="003D3FFE" w14:paraId="04AB6A4B" w14:textId="77777777">
            <w:pPr>
              <w:rPr>
                <w:sz w:val="20"/>
                <w:szCs w:val="20"/>
              </w:rPr>
            </w:pPr>
            <w:r w:rsidRPr="00C321DA">
              <w:rPr>
                <w:sz w:val="20"/>
                <w:szCs w:val="20"/>
              </w:rPr>
              <w:t xml:space="preserve">Strategic </w:t>
            </w:r>
            <w:r w:rsidR="00163DD6">
              <w:rPr>
                <w:sz w:val="20"/>
                <w:szCs w:val="20"/>
              </w:rPr>
              <w:t xml:space="preserve">SLM/SFM </w:t>
            </w:r>
            <w:r w:rsidRPr="00C321DA">
              <w:rPr>
                <w:sz w:val="20"/>
                <w:szCs w:val="20"/>
              </w:rPr>
              <w:t xml:space="preserve">land use management plans rigorously monitored with reporting informing decision-making and adaptive management.  </w:t>
            </w:r>
          </w:p>
          <w:p w:rsidR="00314CDE" w:rsidP="003D3FFE" w:rsidRDefault="00314CDE" w14:paraId="3F1960D0" w14:textId="77777777">
            <w:pPr>
              <w:rPr>
                <w:sz w:val="20"/>
                <w:szCs w:val="20"/>
              </w:rPr>
            </w:pPr>
          </w:p>
          <w:p w:rsidRPr="00C321DA" w:rsidR="00C321DA" w:rsidP="003D3FFE" w:rsidRDefault="00C321DA" w14:paraId="4BA3F3CA" w14:textId="77777777">
            <w:pPr>
              <w:rPr>
                <w:i/>
                <w:iCs/>
                <w:sz w:val="20"/>
                <w:szCs w:val="20"/>
              </w:rPr>
            </w:pPr>
            <w:r w:rsidRPr="00C321DA">
              <w:rPr>
                <w:i/>
                <w:iCs/>
                <w:sz w:val="20"/>
                <w:szCs w:val="20"/>
              </w:rPr>
              <w:t>Land use management plans fully functional with consistent monitoring and sustained financing by the Government of Botswana.</w:t>
            </w:r>
          </w:p>
        </w:tc>
        <w:tc>
          <w:tcPr>
            <w:tcW w:w="479" w:type="pct"/>
          </w:tcPr>
          <w:p w:rsidRPr="00C321DA" w:rsidR="004C794B" w:rsidP="007C66AA" w:rsidRDefault="00D67BFB" w14:paraId="6BCC5942" w14:textId="77777777">
            <w:pPr>
              <w:rPr>
                <w:sz w:val="20"/>
                <w:szCs w:val="20"/>
              </w:rPr>
            </w:pPr>
            <w:r w:rsidRPr="00C321DA">
              <w:rPr>
                <w:sz w:val="20"/>
                <w:szCs w:val="20"/>
              </w:rPr>
              <w:t>GEFTF</w:t>
            </w:r>
          </w:p>
        </w:tc>
        <w:tc>
          <w:tcPr>
            <w:tcW w:w="592" w:type="pct"/>
          </w:tcPr>
          <w:p w:rsidRPr="00CB474D" w:rsidR="00301CE5" w:rsidP="00301CE5" w:rsidRDefault="007046CA" w14:paraId="198920C1" w14:textId="56B0454A">
            <w:pPr>
              <w:jc w:val="right"/>
              <w:rPr>
                <w:color w:val="000000"/>
                <w:sz w:val="18"/>
                <w:szCs w:val="18"/>
                <w:highlight w:val="yellow"/>
              </w:rPr>
            </w:pPr>
            <w:r w:rsidRPr="24594041">
              <w:rPr>
                <w:color w:val="000000" w:themeColor="text1"/>
                <w:sz w:val="18"/>
                <w:szCs w:val="18"/>
                <w:highlight w:val="yellow"/>
              </w:rPr>
              <w:t>6</w:t>
            </w:r>
            <w:r w:rsidRPr="24594041" w:rsidR="596B2953">
              <w:rPr>
                <w:color w:val="000000" w:themeColor="text1"/>
                <w:sz w:val="18"/>
                <w:szCs w:val="18"/>
                <w:highlight w:val="yellow"/>
              </w:rPr>
              <w:t>72</w:t>
            </w:r>
            <w:r w:rsidRPr="24594041">
              <w:rPr>
                <w:color w:val="000000" w:themeColor="text1"/>
                <w:sz w:val="18"/>
                <w:szCs w:val="18"/>
                <w:highlight w:val="yellow"/>
              </w:rPr>
              <w:t>,</w:t>
            </w:r>
            <w:r w:rsidRPr="24594041" w:rsidR="1A986FC7">
              <w:rPr>
                <w:color w:val="000000" w:themeColor="text1"/>
                <w:sz w:val="18"/>
                <w:szCs w:val="18"/>
                <w:highlight w:val="yellow"/>
              </w:rPr>
              <w:t>396</w:t>
            </w:r>
          </w:p>
          <w:p w:rsidRPr="00CB474D" w:rsidR="004C794B" w:rsidP="001E0635" w:rsidRDefault="004C794B" w14:paraId="3CBA559E" w14:textId="77777777">
            <w:pPr>
              <w:jc w:val="right"/>
              <w:rPr>
                <w:sz w:val="18"/>
                <w:szCs w:val="18"/>
              </w:rPr>
            </w:pPr>
          </w:p>
        </w:tc>
        <w:tc>
          <w:tcPr>
            <w:tcW w:w="576" w:type="pct"/>
          </w:tcPr>
          <w:p w:rsidRPr="00CB474D" w:rsidR="00CB474D" w:rsidP="00CB474D" w:rsidRDefault="001F7980" w14:paraId="53736F81" w14:textId="4C69985D">
            <w:pPr>
              <w:jc w:val="right"/>
              <w:rPr>
                <w:color w:val="000000"/>
                <w:sz w:val="18"/>
                <w:szCs w:val="18"/>
              </w:rPr>
            </w:pPr>
            <w:r w:rsidRPr="00005E28">
              <w:rPr>
                <w:color w:val="000000"/>
                <w:sz w:val="18"/>
                <w:szCs w:val="18"/>
                <w:highlight w:val="green"/>
              </w:rPr>
              <w:t>30,351,</w:t>
            </w:r>
            <w:r w:rsidRPr="00005E28" w:rsidR="00A05506">
              <w:rPr>
                <w:color w:val="000000"/>
                <w:sz w:val="18"/>
                <w:szCs w:val="18"/>
                <w:highlight w:val="green"/>
              </w:rPr>
              <w:t>110</w:t>
            </w:r>
          </w:p>
          <w:p w:rsidRPr="00CB474D" w:rsidR="004C794B" w:rsidP="00314CDE" w:rsidRDefault="004C794B" w14:paraId="0E89914A" w14:textId="77777777">
            <w:pPr>
              <w:jc w:val="right"/>
              <w:rPr>
                <w:sz w:val="18"/>
                <w:szCs w:val="18"/>
              </w:rPr>
            </w:pPr>
          </w:p>
        </w:tc>
      </w:tr>
      <w:tr w:rsidRPr="007C66AA" w:rsidR="00BA47EB" w:rsidTr="25857A11" w14:paraId="23011B94" w14:textId="77777777">
        <w:trPr>
          <w:jc w:val="center"/>
        </w:trPr>
        <w:tc>
          <w:tcPr>
            <w:tcW w:w="778" w:type="pct"/>
          </w:tcPr>
          <w:p w:rsidRPr="00C321DA" w:rsidR="00D67BFB" w:rsidP="007C66AA" w:rsidRDefault="00D059F2" w14:paraId="270F5076" w14:textId="77777777">
            <w:pPr>
              <w:rPr>
                <w:sz w:val="20"/>
                <w:szCs w:val="20"/>
              </w:rPr>
            </w:pPr>
            <w:r w:rsidRPr="00C321DA">
              <w:rPr>
                <w:sz w:val="20"/>
                <w:szCs w:val="20"/>
              </w:rPr>
              <w:t xml:space="preserve">Component </w:t>
            </w:r>
            <w:r w:rsidRPr="00C321DA" w:rsidR="00D67BFB">
              <w:rPr>
                <w:sz w:val="20"/>
                <w:szCs w:val="20"/>
              </w:rPr>
              <w:t>2: Scaling up</w:t>
            </w:r>
          </w:p>
          <w:p w:rsidRPr="00C321DA" w:rsidR="00D67BFB" w:rsidP="007C66AA" w:rsidRDefault="00D67BFB" w14:paraId="118E8E4B" w14:textId="77777777">
            <w:pPr>
              <w:rPr>
                <w:sz w:val="20"/>
                <w:szCs w:val="20"/>
              </w:rPr>
            </w:pPr>
            <w:r w:rsidRPr="00C321DA">
              <w:rPr>
                <w:sz w:val="20"/>
                <w:szCs w:val="20"/>
              </w:rPr>
              <w:t>SLM and SFM</w:t>
            </w:r>
          </w:p>
          <w:p w:rsidRPr="00C321DA" w:rsidR="00D67BFB" w:rsidP="007C66AA" w:rsidRDefault="00D67BFB" w14:paraId="24F59B67" w14:textId="77777777">
            <w:pPr>
              <w:rPr>
                <w:sz w:val="20"/>
                <w:szCs w:val="20"/>
              </w:rPr>
            </w:pPr>
            <w:r w:rsidRPr="00C321DA">
              <w:rPr>
                <w:sz w:val="20"/>
                <w:szCs w:val="20"/>
              </w:rPr>
              <w:t>best practices at</w:t>
            </w:r>
          </w:p>
          <w:p w:rsidRPr="00C321DA" w:rsidR="00D67BFB" w:rsidP="007C66AA" w:rsidRDefault="00D67BFB" w14:paraId="7D57952E" w14:textId="77777777">
            <w:pPr>
              <w:rPr>
                <w:sz w:val="20"/>
                <w:szCs w:val="20"/>
              </w:rPr>
            </w:pPr>
            <w:r w:rsidRPr="00C321DA">
              <w:rPr>
                <w:sz w:val="20"/>
                <w:szCs w:val="20"/>
              </w:rPr>
              <w:t>landscape level</w:t>
            </w:r>
          </w:p>
          <w:p w:rsidRPr="00C321DA" w:rsidR="00D67BFB" w:rsidP="007C66AA" w:rsidRDefault="00D67BFB" w14:paraId="240312F4" w14:textId="77777777">
            <w:pPr>
              <w:rPr>
                <w:sz w:val="20"/>
                <w:szCs w:val="20"/>
              </w:rPr>
            </w:pPr>
            <w:r w:rsidRPr="00C321DA">
              <w:rPr>
                <w:sz w:val="20"/>
                <w:szCs w:val="20"/>
              </w:rPr>
              <w:t>and with a</w:t>
            </w:r>
          </w:p>
          <w:p w:rsidRPr="00C321DA" w:rsidR="00D67BFB" w:rsidP="007C66AA" w:rsidRDefault="00D67BFB" w14:paraId="24FADD41" w14:textId="77777777">
            <w:pPr>
              <w:rPr>
                <w:sz w:val="20"/>
                <w:szCs w:val="20"/>
              </w:rPr>
            </w:pPr>
            <w:r w:rsidRPr="00C321DA">
              <w:rPr>
                <w:sz w:val="20"/>
                <w:szCs w:val="20"/>
              </w:rPr>
              <w:t>transboundary focus to benefit</w:t>
            </w:r>
          </w:p>
          <w:p w:rsidRPr="00C321DA" w:rsidR="00D67BFB" w:rsidP="007C66AA" w:rsidRDefault="00D67BFB" w14:paraId="4706CC72" w14:textId="77777777">
            <w:pPr>
              <w:rPr>
                <w:sz w:val="20"/>
                <w:szCs w:val="20"/>
              </w:rPr>
            </w:pPr>
            <w:r w:rsidRPr="00C321DA">
              <w:rPr>
                <w:sz w:val="20"/>
                <w:szCs w:val="20"/>
              </w:rPr>
              <w:t>people and</w:t>
            </w:r>
          </w:p>
          <w:p w:rsidRPr="00C321DA" w:rsidR="00BA47EB" w:rsidP="007C66AA" w:rsidRDefault="00D67BFB" w14:paraId="6ADE1657" w14:textId="77777777">
            <w:pPr>
              <w:rPr>
                <w:sz w:val="20"/>
                <w:szCs w:val="20"/>
              </w:rPr>
            </w:pPr>
            <w:r w:rsidRPr="00C321DA">
              <w:rPr>
                <w:sz w:val="20"/>
                <w:szCs w:val="20"/>
              </w:rPr>
              <w:t>ecosystems</w:t>
            </w:r>
          </w:p>
        </w:tc>
        <w:tc>
          <w:tcPr>
            <w:tcW w:w="388" w:type="pct"/>
          </w:tcPr>
          <w:p w:rsidRPr="00C321DA" w:rsidR="00BA47EB" w:rsidP="007C66AA" w:rsidRDefault="00D67BFB" w14:paraId="650BFB25" w14:textId="77777777">
            <w:pPr>
              <w:rPr>
                <w:sz w:val="20"/>
                <w:szCs w:val="20"/>
              </w:rPr>
            </w:pPr>
            <w:r w:rsidRPr="00C321DA">
              <w:rPr>
                <w:sz w:val="20"/>
                <w:szCs w:val="20"/>
              </w:rPr>
              <w:t>INV</w:t>
            </w:r>
          </w:p>
        </w:tc>
        <w:tc>
          <w:tcPr>
            <w:tcW w:w="920" w:type="pct"/>
          </w:tcPr>
          <w:p w:rsidRPr="00C321DA" w:rsidR="003B19B9" w:rsidP="00D059F2" w:rsidRDefault="003D3FFE" w14:paraId="17AE97E1" w14:textId="77777777">
            <w:pPr>
              <w:rPr>
                <w:sz w:val="20"/>
                <w:szCs w:val="20"/>
              </w:rPr>
            </w:pPr>
            <w:r w:rsidRPr="00C321DA">
              <w:rPr>
                <w:sz w:val="20"/>
                <w:szCs w:val="20"/>
              </w:rPr>
              <w:t>Outcome 2:  Improved production practices adopted across the targeted sub-basins and delivering</w:t>
            </w:r>
            <w:r w:rsidR="00A14445">
              <w:rPr>
                <w:sz w:val="20"/>
                <w:szCs w:val="20"/>
              </w:rPr>
              <w:t xml:space="preserve"> LDN,</w:t>
            </w:r>
            <w:r w:rsidRPr="00C321DA">
              <w:rPr>
                <w:sz w:val="20"/>
                <w:szCs w:val="20"/>
              </w:rPr>
              <w:t xml:space="preserve"> SLM and SFM benefits </w:t>
            </w:r>
          </w:p>
          <w:p w:rsidRPr="00C321DA" w:rsidR="003D3FFE" w:rsidP="00D059F2" w:rsidRDefault="003D3FFE" w14:paraId="2005599F" w14:textId="77777777">
            <w:pPr>
              <w:rPr>
                <w:sz w:val="20"/>
                <w:szCs w:val="20"/>
              </w:rPr>
            </w:pPr>
          </w:p>
          <w:p w:rsidRPr="00C321DA" w:rsidR="00D67BFB" w:rsidP="00D059F2" w:rsidRDefault="00D67BFB" w14:paraId="084BFC29" w14:textId="77777777">
            <w:pPr>
              <w:rPr>
                <w:sz w:val="20"/>
                <w:szCs w:val="20"/>
                <w:u w:val="single"/>
              </w:rPr>
            </w:pPr>
            <w:r w:rsidRPr="00C321DA">
              <w:rPr>
                <w:sz w:val="20"/>
                <w:szCs w:val="20"/>
                <w:u w:val="single"/>
              </w:rPr>
              <w:t xml:space="preserve">Indicators </w:t>
            </w:r>
          </w:p>
          <w:p w:rsidRPr="00C321DA" w:rsidR="003B19B9" w:rsidP="00D059F2" w:rsidRDefault="003B19B9" w14:paraId="66156ABD" w14:textId="77777777">
            <w:pPr>
              <w:rPr>
                <w:sz w:val="20"/>
                <w:szCs w:val="20"/>
              </w:rPr>
            </w:pPr>
          </w:p>
          <w:p w:rsidR="005E00D2" w:rsidP="005E00D2" w:rsidRDefault="005E00D2" w14:paraId="5EACB730" w14:textId="77777777">
            <w:pPr>
              <w:adjustRightInd w:val="0"/>
              <w:snapToGrid w:val="0"/>
              <w:rPr>
                <w:sz w:val="20"/>
                <w:szCs w:val="20"/>
              </w:rPr>
            </w:pPr>
            <w:r>
              <w:rPr>
                <w:sz w:val="20"/>
                <w:szCs w:val="20"/>
              </w:rPr>
              <w:t>72 extension officers leading on-going FFS programming designed to deliver SFM and SLM improvements that contribute to achievement of LDN targets.</w:t>
            </w:r>
          </w:p>
          <w:p w:rsidRPr="00C321DA" w:rsidR="00C321DA" w:rsidP="00C321DA" w:rsidRDefault="00C321DA" w14:paraId="22FCA72C" w14:textId="77777777">
            <w:pPr>
              <w:adjustRightInd w:val="0"/>
              <w:snapToGrid w:val="0"/>
              <w:rPr>
                <w:sz w:val="20"/>
                <w:szCs w:val="20"/>
              </w:rPr>
            </w:pPr>
          </w:p>
          <w:p w:rsidR="00CF4F11" w:rsidP="00CF4F11" w:rsidRDefault="00CF4F11" w14:paraId="51A60AB1" w14:textId="77777777">
            <w:pPr>
              <w:adjustRightInd w:val="0"/>
              <w:snapToGrid w:val="0"/>
              <w:rPr>
                <w:sz w:val="20"/>
                <w:szCs w:val="20"/>
              </w:rPr>
            </w:pPr>
            <w:r>
              <w:rPr>
                <w:sz w:val="20"/>
                <w:szCs w:val="20"/>
              </w:rPr>
              <w:t xml:space="preserve">7,350 private sector farmers, ranchers and NTFP users enrolled in FFS and reporting positive production trends as a result of adopting SLM/SFM practices </w:t>
            </w:r>
          </w:p>
          <w:p w:rsidRPr="00C321DA" w:rsidR="00314CDE" w:rsidP="00C321DA" w:rsidRDefault="00314CDE" w14:paraId="69F4FB9E" w14:textId="77777777">
            <w:pPr>
              <w:rPr>
                <w:sz w:val="20"/>
                <w:szCs w:val="20"/>
              </w:rPr>
            </w:pPr>
          </w:p>
          <w:p w:rsidRPr="00C321DA" w:rsidR="00C321DA" w:rsidP="00C321DA" w:rsidRDefault="00C321DA" w14:paraId="7665DC00" w14:textId="77777777">
            <w:pPr>
              <w:rPr>
                <w:sz w:val="20"/>
                <w:szCs w:val="20"/>
              </w:rPr>
            </w:pPr>
            <w:r w:rsidRPr="00C321DA">
              <w:rPr>
                <w:sz w:val="20"/>
                <w:szCs w:val="20"/>
              </w:rPr>
              <w:t>20,000 private sector forest product users enrolled in FFS at each target location.</w:t>
            </w:r>
          </w:p>
          <w:p w:rsidRPr="00C321DA" w:rsidR="00C321DA" w:rsidP="00C321DA" w:rsidRDefault="00C321DA" w14:paraId="3CB5D2A7" w14:textId="77777777">
            <w:pPr>
              <w:rPr>
                <w:sz w:val="20"/>
                <w:szCs w:val="20"/>
              </w:rPr>
            </w:pPr>
          </w:p>
          <w:p w:rsidR="00CF4F11" w:rsidP="00CF4F11" w:rsidRDefault="00A14445" w14:paraId="265F24D0" w14:textId="77777777">
            <w:pPr>
              <w:adjustRightInd w:val="0"/>
              <w:snapToGrid w:val="0"/>
              <w:rPr>
                <w:sz w:val="20"/>
                <w:szCs w:val="20"/>
              </w:rPr>
            </w:pPr>
            <w:r>
              <w:rPr>
                <w:sz w:val="20"/>
                <w:szCs w:val="20"/>
              </w:rPr>
              <w:t xml:space="preserve">Over </w:t>
            </w:r>
            <w:r w:rsidR="00CF4F11">
              <w:rPr>
                <w:sz w:val="20"/>
                <w:szCs w:val="20"/>
              </w:rPr>
              <w:t>15</w:t>
            </w:r>
            <w:r>
              <w:rPr>
                <w:sz w:val="20"/>
                <w:szCs w:val="20"/>
              </w:rPr>
              <w:t>0</w:t>
            </w:r>
            <w:r w:rsidR="00CF4F11">
              <w:rPr>
                <w:sz w:val="20"/>
                <w:szCs w:val="20"/>
              </w:rPr>
              <w:t>,</w:t>
            </w:r>
            <w:r>
              <w:rPr>
                <w:sz w:val="20"/>
                <w:szCs w:val="20"/>
              </w:rPr>
              <w:t>0</w:t>
            </w:r>
            <w:r w:rsidR="00CF4F11">
              <w:rPr>
                <w:sz w:val="20"/>
                <w:szCs w:val="20"/>
              </w:rPr>
              <w:t xml:space="preserve">00 head of livestock managed as described in adopted land use plans and actively monitored for delivery of SLM/SFM and production improvements </w:t>
            </w:r>
          </w:p>
          <w:p w:rsidRPr="00C321DA" w:rsidR="00C321DA" w:rsidP="00C321DA" w:rsidRDefault="00C321DA" w14:paraId="2B1418BB" w14:textId="77777777">
            <w:pPr>
              <w:rPr>
                <w:sz w:val="20"/>
                <w:szCs w:val="20"/>
              </w:rPr>
            </w:pPr>
          </w:p>
          <w:p w:rsidR="00CF4F11" w:rsidP="00CF4F11" w:rsidRDefault="00A14445" w14:paraId="3D057741" w14:textId="77777777">
            <w:pPr>
              <w:adjustRightInd w:val="0"/>
              <w:snapToGrid w:val="0"/>
              <w:rPr>
                <w:sz w:val="20"/>
                <w:szCs w:val="20"/>
              </w:rPr>
            </w:pPr>
            <w:r>
              <w:rPr>
                <w:sz w:val="20"/>
                <w:szCs w:val="20"/>
              </w:rPr>
              <w:t xml:space="preserve">More than </w:t>
            </w:r>
            <w:r w:rsidR="00CF4F11">
              <w:rPr>
                <w:sz w:val="20"/>
                <w:szCs w:val="20"/>
              </w:rPr>
              <w:t>40,</w:t>
            </w:r>
            <w:r>
              <w:rPr>
                <w:sz w:val="20"/>
                <w:szCs w:val="20"/>
              </w:rPr>
              <w:t>0</w:t>
            </w:r>
            <w:r w:rsidR="00CF4F11">
              <w:rPr>
                <w:sz w:val="20"/>
                <w:szCs w:val="20"/>
              </w:rPr>
              <w:t xml:space="preserve">00 hectares of agricultural lands managed as described in adopted land use plans and actively monitored for delivery of SLM/SFM and production improvements </w:t>
            </w:r>
          </w:p>
          <w:p w:rsidRPr="00C321DA" w:rsidR="00C321DA" w:rsidP="00C321DA" w:rsidRDefault="00C321DA" w14:paraId="15BCD0BB" w14:textId="77777777">
            <w:pPr>
              <w:adjustRightInd w:val="0"/>
              <w:snapToGrid w:val="0"/>
              <w:rPr>
                <w:sz w:val="20"/>
                <w:szCs w:val="20"/>
              </w:rPr>
            </w:pPr>
          </w:p>
          <w:p w:rsidR="00CF4F11" w:rsidP="00CF4F11" w:rsidRDefault="00A14445" w14:paraId="07A060CA" w14:textId="77777777">
            <w:pPr>
              <w:adjustRightInd w:val="0"/>
              <w:snapToGrid w:val="0"/>
              <w:rPr>
                <w:sz w:val="20"/>
                <w:szCs w:val="20"/>
              </w:rPr>
            </w:pPr>
            <w:r>
              <w:rPr>
                <w:sz w:val="20"/>
                <w:szCs w:val="20"/>
              </w:rPr>
              <w:t>At least 315</w:t>
            </w:r>
            <w:r w:rsidR="00CF4F11">
              <w:rPr>
                <w:sz w:val="20"/>
                <w:szCs w:val="20"/>
              </w:rPr>
              <w:t xml:space="preserve">,000 hectares of forest – including forest reserves - managed as described in adopted land use plans and actively monitored for delivery of SLM/SFM improvements </w:t>
            </w:r>
          </w:p>
          <w:p w:rsidRPr="00C321DA" w:rsidR="00C321DA" w:rsidP="00C321DA" w:rsidRDefault="00C321DA" w14:paraId="2EADEA78" w14:textId="77777777">
            <w:pPr>
              <w:adjustRightInd w:val="0"/>
              <w:snapToGrid w:val="0"/>
              <w:rPr>
                <w:sz w:val="20"/>
                <w:szCs w:val="20"/>
              </w:rPr>
            </w:pPr>
          </w:p>
          <w:p w:rsidRPr="00C321DA" w:rsidR="00C321DA" w:rsidP="00C321DA" w:rsidRDefault="00C321DA" w14:paraId="6108C333" w14:textId="77777777">
            <w:pPr>
              <w:rPr>
                <w:sz w:val="20"/>
                <w:szCs w:val="20"/>
              </w:rPr>
            </w:pPr>
          </w:p>
        </w:tc>
        <w:tc>
          <w:tcPr>
            <w:tcW w:w="1267" w:type="pct"/>
          </w:tcPr>
          <w:p w:rsidRPr="00C321DA" w:rsidR="00D059F2" w:rsidP="00011483" w:rsidRDefault="00D059F2" w14:paraId="283571EA" w14:textId="77777777">
            <w:pPr>
              <w:rPr>
                <w:sz w:val="20"/>
                <w:szCs w:val="20"/>
              </w:rPr>
            </w:pPr>
            <w:r w:rsidRPr="00C321DA">
              <w:rPr>
                <w:sz w:val="20"/>
                <w:szCs w:val="20"/>
              </w:rPr>
              <w:t xml:space="preserve">Output </w:t>
            </w:r>
            <w:r w:rsidRPr="00C321DA" w:rsidR="00011483">
              <w:rPr>
                <w:sz w:val="20"/>
                <w:szCs w:val="20"/>
              </w:rPr>
              <w:t>2.1</w:t>
            </w:r>
            <w:r w:rsidRPr="00C321DA">
              <w:rPr>
                <w:sz w:val="20"/>
                <w:szCs w:val="20"/>
              </w:rPr>
              <w:t>:</w:t>
            </w:r>
          </w:p>
          <w:p w:rsidRPr="00C321DA" w:rsidR="00011483" w:rsidP="00011483" w:rsidRDefault="00011483" w14:paraId="255FF78D" w14:textId="77777777">
            <w:pPr>
              <w:rPr>
                <w:sz w:val="20"/>
                <w:szCs w:val="20"/>
              </w:rPr>
            </w:pPr>
            <w:r w:rsidRPr="00C321DA">
              <w:rPr>
                <w:sz w:val="20"/>
                <w:szCs w:val="20"/>
              </w:rPr>
              <w:t>Capacity of extension services to deliver sustainable production options strengthened through effective Farmer Field School Program</w:t>
            </w:r>
          </w:p>
          <w:p w:rsidR="00BA47EB" w:rsidP="00011483" w:rsidRDefault="00BA47EB" w14:paraId="6DA89205" w14:textId="77777777">
            <w:pPr>
              <w:rPr>
                <w:sz w:val="20"/>
                <w:szCs w:val="20"/>
              </w:rPr>
            </w:pPr>
          </w:p>
          <w:p w:rsidRPr="00C321DA" w:rsidR="00C321DA" w:rsidP="00011483" w:rsidRDefault="00C321DA" w14:paraId="76F6B3B0" w14:textId="77777777">
            <w:pPr>
              <w:rPr>
                <w:i/>
                <w:iCs/>
                <w:sz w:val="20"/>
                <w:szCs w:val="20"/>
              </w:rPr>
            </w:pPr>
            <w:r w:rsidRPr="00C321DA">
              <w:rPr>
                <w:i/>
                <w:iCs/>
                <w:sz w:val="20"/>
                <w:szCs w:val="20"/>
              </w:rPr>
              <w:t xml:space="preserve">Comprehensive </w:t>
            </w:r>
            <w:r w:rsidR="00020474">
              <w:rPr>
                <w:i/>
                <w:iCs/>
                <w:sz w:val="20"/>
                <w:szCs w:val="20"/>
              </w:rPr>
              <w:t>learning</w:t>
            </w:r>
            <w:r w:rsidRPr="00C321DA">
              <w:rPr>
                <w:i/>
                <w:iCs/>
                <w:sz w:val="20"/>
                <w:szCs w:val="20"/>
              </w:rPr>
              <w:t xml:space="preserve"> program</w:t>
            </w:r>
            <w:r>
              <w:rPr>
                <w:i/>
                <w:iCs/>
                <w:sz w:val="20"/>
                <w:szCs w:val="20"/>
              </w:rPr>
              <w:t xml:space="preserve"> </w:t>
            </w:r>
            <w:r w:rsidRPr="00C321DA">
              <w:rPr>
                <w:i/>
                <w:iCs/>
                <w:sz w:val="20"/>
                <w:szCs w:val="20"/>
              </w:rPr>
              <w:t>and job performance standards for extension officers required to support SLM/SFM</w:t>
            </w:r>
            <w:r w:rsidR="007E524F">
              <w:rPr>
                <w:i/>
                <w:iCs/>
                <w:sz w:val="20"/>
                <w:szCs w:val="20"/>
              </w:rPr>
              <w:t>/LDN</w:t>
            </w:r>
            <w:r w:rsidRPr="00C321DA">
              <w:rPr>
                <w:i/>
                <w:iCs/>
                <w:sz w:val="20"/>
                <w:szCs w:val="20"/>
              </w:rPr>
              <w:t xml:space="preserve"> targets</w:t>
            </w:r>
            <w:r>
              <w:rPr>
                <w:i/>
                <w:iCs/>
                <w:sz w:val="20"/>
                <w:szCs w:val="20"/>
              </w:rPr>
              <w:t>, including sustainable financial support by GoB</w:t>
            </w:r>
          </w:p>
          <w:p w:rsidR="00C321DA" w:rsidP="00011483" w:rsidRDefault="00C321DA" w14:paraId="71585A19" w14:textId="77777777">
            <w:pPr>
              <w:rPr>
                <w:sz w:val="20"/>
                <w:szCs w:val="20"/>
              </w:rPr>
            </w:pPr>
          </w:p>
          <w:p w:rsidRPr="00C321DA" w:rsidR="00C321DA" w:rsidP="00011483" w:rsidRDefault="00C321DA" w14:paraId="65857853" w14:textId="77777777">
            <w:pPr>
              <w:rPr>
                <w:sz w:val="20"/>
                <w:szCs w:val="20"/>
              </w:rPr>
            </w:pPr>
          </w:p>
          <w:p w:rsidRPr="00C321DA" w:rsidR="00D059F2" w:rsidP="00011483" w:rsidRDefault="00D059F2" w14:paraId="4C66031C" w14:textId="77777777">
            <w:pPr>
              <w:rPr>
                <w:sz w:val="20"/>
                <w:szCs w:val="20"/>
              </w:rPr>
            </w:pPr>
            <w:r w:rsidRPr="00C321DA">
              <w:rPr>
                <w:sz w:val="20"/>
                <w:szCs w:val="20"/>
              </w:rPr>
              <w:t xml:space="preserve">Output </w:t>
            </w:r>
            <w:r w:rsidRPr="00C321DA" w:rsidR="00011483">
              <w:rPr>
                <w:sz w:val="20"/>
                <w:szCs w:val="20"/>
              </w:rPr>
              <w:t>2.2</w:t>
            </w:r>
            <w:r w:rsidRPr="00C321DA">
              <w:rPr>
                <w:sz w:val="20"/>
                <w:szCs w:val="20"/>
              </w:rPr>
              <w:t>:</w:t>
            </w:r>
          </w:p>
          <w:p w:rsidRPr="00C321DA" w:rsidR="00011483" w:rsidP="00011483" w:rsidRDefault="00011483" w14:paraId="009225CA" w14:textId="77777777">
            <w:pPr>
              <w:rPr>
                <w:sz w:val="20"/>
                <w:szCs w:val="20"/>
              </w:rPr>
            </w:pPr>
            <w:r w:rsidRPr="00C321DA">
              <w:rPr>
                <w:sz w:val="20"/>
                <w:szCs w:val="20"/>
              </w:rPr>
              <w:t>Private producers implement sustainable production practices that deliver SLM, SFM and LDN benefits</w:t>
            </w:r>
            <w:r w:rsidR="00A14445">
              <w:rPr>
                <w:sz w:val="20"/>
                <w:szCs w:val="20"/>
              </w:rPr>
              <w:t>, including land restoration.</w:t>
            </w:r>
            <w:r w:rsidRPr="00C321DA">
              <w:rPr>
                <w:sz w:val="20"/>
                <w:szCs w:val="20"/>
              </w:rPr>
              <w:t xml:space="preserve"> </w:t>
            </w:r>
          </w:p>
          <w:p w:rsidR="00011483" w:rsidP="00011483" w:rsidRDefault="00011483" w14:paraId="01C056FB" w14:textId="77777777">
            <w:pPr>
              <w:rPr>
                <w:sz w:val="20"/>
                <w:szCs w:val="20"/>
              </w:rPr>
            </w:pPr>
          </w:p>
          <w:p w:rsidRPr="00C321DA" w:rsidR="00C321DA" w:rsidP="00011483" w:rsidRDefault="00C321DA" w14:paraId="4AD58F2F" w14:textId="77777777">
            <w:pPr>
              <w:rPr>
                <w:i/>
                <w:iCs/>
                <w:sz w:val="20"/>
                <w:szCs w:val="20"/>
              </w:rPr>
            </w:pPr>
            <w:r w:rsidRPr="00C321DA">
              <w:rPr>
                <w:i/>
                <w:iCs/>
                <w:sz w:val="20"/>
                <w:szCs w:val="20"/>
              </w:rPr>
              <w:t xml:space="preserve">FFS </w:t>
            </w:r>
            <w:r w:rsidR="00020474">
              <w:rPr>
                <w:i/>
                <w:iCs/>
                <w:sz w:val="20"/>
                <w:szCs w:val="20"/>
              </w:rPr>
              <w:t>learning</w:t>
            </w:r>
            <w:r w:rsidRPr="00C321DA">
              <w:rPr>
                <w:i/>
                <w:iCs/>
                <w:sz w:val="20"/>
                <w:szCs w:val="20"/>
              </w:rPr>
              <w:t xml:space="preserve"> program implemented across two districts to provide private producers with the tools, knowledge, and incentives to adopt practices that support SLM/SFM and achievement of LDN targets.</w:t>
            </w:r>
          </w:p>
        </w:tc>
        <w:tc>
          <w:tcPr>
            <w:tcW w:w="479" w:type="pct"/>
          </w:tcPr>
          <w:p w:rsidRPr="00C321DA" w:rsidR="00BA47EB" w:rsidP="007C66AA" w:rsidRDefault="00D67BFB" w14:paraId="7DE2E5A8" w14:textId="77777777">
            <w:pPr>
              <w:rPr>
                <w:sz w:val="20"/>
                <w:szCs w:val="20"/>
              </w:rPr>
            </w:pPr>
            <w:r w:rsidRPr="00C321DA">
              <w:rPr>
                <w:sz w:val="20"/>
                <w:szCs w:val="20"/>
              </w:rPr>
              <w:t>GEFTF</w:t>
            </w:r>
          </w:p>
        </w:tc>
        <w:tc>
          <w:tcPr>
            <w:tcW w:w="592" w:type="pct"/>
          </w:tcPr>
          <w:p w:rsidRPr="00923CC7" w:rsidR="00301CE5" w:rsidP="00301CE5" w:rsidRDefault="007046CA" w14:paraId="04915EFD" w14:textId="019814D4">
            <w:pPr>
              <w:jc w:val="right"/>
              <w:rPr>
                <w:color w:val="000000"/>
                <w:sz w:val="18"/>
                <w:szCs w:val="18"/>
                <w:highlight w:val="yellow"/>
              </w:rPr>
            </w:pPr>
            <w:r w:rsidRPr="24594041">
              <w:rPr>
                <w:color w:val="000000" w:themeColor="text1"/>
                <w:sz w:val="18"/>
                <w:szCs w:val="18"/>
                <w:highlight w:val="yellow"/>
              </w:rPr>
              <w:t>3,0</w:t>
            </w:r>
            <w:r w:rsidRPr="24594041" w:rsidR="1C663554">
              <w:rPr>
                <w:color w:val="000000" w:themeColor="text1"/>
                <w:sz w:val="18"/>
                <w:szCs w:val="18"/>
                <w:highlight w:val="yellow"/>
              </w:rPr>
              <w:t>09,</w:t>
            </w:r>
            <w:r w:rsidRPr="414B248C" w:rsidR="1C663554">
              <w:rPr>
                <w:color w:val="000000" w:themeColor="text1"/>
                <w:sz w:val="18"/>
                <w:szCs w:val="18"/>
                <w:highlight w:val="yellow"/>
              </w:rPr>
              <w:t>574</w:t>
            </w:r>
          </w:p>
          <w:p w:rsidRPr="00CB474D" w:rsidR="007061B7" w:rsidP="00314CDE" w:rsidRDefault="007061B7" w14:paraId="57F5B440" w14:textId="77777777">
            <w:pPr>
              <w:jc w:val="right"/>
              <w:rPr>
                <w:sz w:val="18"/>
                <w:szCs w:val="18"/>
              </w:rPr>
            </w:pPr>
          </w:p>
        </w:tc>
        <w:tc>
          <w:tcPr>
            <w:tcW w:w="576" w:type="pct"/>
          </w:tcPr>
          <w:p w:rsidRPr="00CB474D" w:rsidR="00CB474D" w:rsidP="00CB474D" w:rsidRDefault="001F7980" w14:paraId="0810D8C4" w14:textId="01C227B6">
            <w:pPr>
              <w:jc w:val="right"/>
              <w:rPr>
                <w:color w:val="000000"/>
                <w:sz w:val="18"/>
                <w:szCs w:val="18"/>
              </w:rPr>
            </w:pPr>
            <w:r w:rsidRPr="00005E28">
              <w:rPr>
                <w:color w:val="000000"/>
                <w:sz w:val="18"/>
                <w:szCs w:val="18"/>
                <w:highlight w:val="green"/>
              </w:rPr>
              <w:t>31,200</w:t>
            </w:r>
            <w:r w:rsidRPr="00005E28" w:rsidR="00A05506">
              <w:rPr>
                <w:color w:val="000000"/>
                <w:sz w:val="18"/>
                <w:szCs w:val="18"/>
                <w:highlight w:val="green"/>
              </w:rPr>
              <w:t>,356</w:t>
            </w:r>
          </w:p>
          <w:p w:rsidRPr="00CB474D" w:rsidR="00BA47EB" w:rsidP="00314CDE" w:rsidRDefault="00BA47EB" w14:paraId="09587EB2" w14:textId="77777777">
            <w:pPr>
              <w:jc w:val="right"/>
              <w:rPr>
                <w:sz w:val="18"/>
                <w:szCs w:val="18"/>
              </w:rPr>
            </w:pPr>
          </w:p>
        </w:tc>
      </w:tr>
      <w:tr w:rsidRPr="007C66AA" w:rsidR="00BA47EB" w:rsidTr="25857A11" w14:paraId="61F274EE" w14:textId="77777777">
        <w:trPr>
          <w:jc w:val="center"/>
        </w:trPr>
        <w:tc>
          <w:tcPr>
            <w:tcW w:w="778" w:type="pct"/>
          </w:tcPr>
          <w:p w:rsidRPr="00CF4F11" w:rsidR="00BA47EB" w:rsidP="007C66AA" w:rsidRDefault="00D059F2" w14:paraId="7C8BB6FB" w14:textId="77777777">
            <w:pPr>
              <w:rPr>
                <w:sz w:val="20"/>
                <w:szCs w:val="20"/>
              </w:rPr>
            </w:pPr>
            <w:r w:rsidRPr="00CF4F11">
              <w:rPr>
                <w:sz w:val="20"/>
                <w:szCs w:val="20"/>
              </w:rPr>
              <w:t xml:space="preserve">Component </w:t>
            </w:r>
            <w:r w:rsidRPr="00CF4F11" w:rsidR="007F68F2">
              <w:rPr>
                <w:sz w:val="20"/>
                <w:szCs w:val="20"/>
              </w:rPr>
              <w:t xml:space="preserve">3: </w:t>
            </w:r>
            <w:r w:rsidRPr="00CF4F11" w:rsidR="00CF4F11">
              <w:rPr>
                <w:sz w:val="20"/>
                <w:szCs w:val="20"/>
              </w:rPr>
              <w:t>Effective knowledge management, monitoring, and linkages with other Miombo and Mopane countries under the SFM DSL IP</w:t>
            </w:r>
          </w:p>
        </w:tc>
        <w:tc>
          <w:tcPr>
            <w:tcW w:w="388" w:type="pct"/>
          </w:tcPr>
          <w:p w:rsidRPr="00C321DA" w:rsidR="00BA47EB" w:rsidP="007C66AA" w:rsidRDefault="007F68F2" w14:paraId="16F7C08F" w14:textId="77777777">
            <w:pPr>
              <w:rPr>
                <w:sz w:val="20"/>
                <w:szCs w:val="20"/>
              </w:rPr>
            </w:pPr>
            <w:r w:rsidRPr="00C321DA">
              <w:rPr>
                <w:sz w:val="20"/>
                <w:szCs w:val="20"/>
              </w:rPr>
              <w:t>TA</w:t>
            </w:r>
          </w:p>
        </w:tc>
        <w:tc>
          <w:tcPr>
            <w:tcW w:w="920" w:type="pct"/>
          </w:tcPr>
          <w:p w:rsidRPr="00C321DA" w:rsidR="00011483" w:rsidP="007C66AA" w:rsidRDefault="00011483" w14:paraId="39A2EDB7" w14:textId="77777777">
            <w:pPr>
              <w:rPr>
                <w:sz w:val="20"/>
                <w:szCs w:val="20"/>
              </w:rPr>
            </w:pPr>
            <w:r w:rsidRPr="00C321DA">
              <w:rPr>
                <w:sz w:val="20"/>
                <w:szCs w:val="20"/>
              </w:rPr>
              <w:t xml:space="preserve">Outcome 3:       </w:t>
            </w:r>
            <w:r w:rsidRPr="00CF4F11" w:rsidR="00CF4F11">
              <w:rPr>
                <w:sz w:val="20"/>
                <w:szCs w:val="20"/>
              </w:rPr>
              <w:t>Monitoring, evaluation and knowledge management effectively informs decision-making and amplify SLM and SFM practices</w:t>
            </w:r>
            <w:r w:rsidRPr="00C321DA" w:rsidR="00CF4F11">
              <w:rPr>
                <w:sz w:val="20"/>
                <w:szCs w:val="20"/>
              </w:rPr>
              <w:t xml:space="preserve"> </w:t>
            </w:r>
            <w:r w:rsidR="007E524F">
              <w:rPr>
                <w:sz w:val="20"/>
                <w:szCs w:val="20"/>
              </w:rPr>
              <w:t>to achieve LDN.</w:t>
            </w:r>
          </w:p>
          <w:p w:rsidRPr="00C321DA" w:rsidR="00011483" w:rsidP="007C66AA" w:rsidRDefault="00011483" w14:paraId="3A864F10" w14:textId="77777777">
            <w:pPr>
              <w:rPr>
                <w:sz w:val="20"/>
                <w:szCs w:val="20"/>
              </w:rPr>
            </w:pPr>
          </w:p>
          <w:p w:rsidRPr="00C321DA" w:rsidR="00011483" w:rsidP="007C66AA" w:rsidRDefault="00D059F2" w14:paraId="4D93DA86" w14:textId="77777777">
            <w:pPr>
              <w:rPr>
                <w:sz w:val="20"/>
                <w:szCs w:val="20"/>
                <w:u w:val="single"/>
              </w:rPr>
            </w:pPr>
            <w:r w:rsidRPr="00C321DA">
              <w:rPr>
                <w:sz w:val="20"/>
                <w:szCs w:val="20"/>
                <w:u w:val="single"/>
              </w:rPr>
              <w:t>Indicators</w:t>
            </w:r>
          </w:p>
          <w:p w:rsidRPr="00C321DA" w:rsidR="00D059F2" w:rsidP="007C66AA" w:rsidRDefault="00D059F2" w14:paraId="3C332BFC" w14:textId="77777777">
            <w:pPr>
              <w:rPr>
                <w:sz w:val="20"/>
                <w:szCs w:val="20"/>
              </w:rPr>
            </w:pPr>
          </w:p>
          <w:p w:rsidRPr="00387812" w:rsidR="00CF4F11" w:rsidP="00CF4F11" w:rsidRDefault="00CF4F11" w14:paraId="122B2C34" w14:textId="77777777">
            <w:pPr>
              <w:rPr>
                <w:sz w:val="20"/>
                <w:szCs w:val="20"/>
              </w:rPr>
            </w:pPr>
            <w:r>
              <w:rPr>
                <w:sz w:val="20"/>
                <w:szCs w:val="20"/>
              </w:rPr>
              <w:t xml:space="preserve">1,500 monthly users of </w:t>
            </w:r>
            <w:r w:rsidR="007E524F">
              <w:rPr>
                <w:sz w:val="20"/>
                <w:szCs w:val="20"/>
              </w:rPr>
              <w:t>p</w:t>
            </w:r>
            <w:r w:rsidRPr="00387812" w:rsidR="007E524F">
              <w:rPr>
                <w:sz w:val="20"/>
                <w:szCs w:val="20"/>
              </w:rPr>
              <w:t>ublicly</w:t>
            </w:r>
            <w:r w:rsidRPr="00387812">
              <w:rPr>
                <w:sz w:val="20"/>
                <w:szCs w:val="20"/>
              </w:rPr>
              <w:t xml:space="preserve"> accessible web-based national LDN platform hosting information on SLM/SFM/LDN operational and reporting on progress towards LDN targets</w:t>
            </w:r>
          </w:p>
          <w:p w:rsidR="00C321DA" w:rsidP="007C66AA" w:rsidRDefault="00C321DA" w14:paraId="1D4B8F93" w14:textId="77777777">
            <w:pPr>
              <w:rPr>
                <w:rFonts w:eastAsia="Calibri"/>
                <w:sz w:val="20"/>
                <w:szCs w:val="20"/>
              </w:rPr>
            </w:pPr>
          </w:p>
          <w:p w:rsidRPr="00C321DA" w:rsidR="00CF4F11" w:rsidP="007C66AA" w:rsidRDefault="00CF4F11" w14:paraId="76CFB538" w14:textId="77777777">
            <w:pPr>
              <w:rPr>
                <w:sz w:val="20"/>
                <w:szCs w:val="20"/>
              </w:rPr>
            </w:pPr>
            <w:r>
              <w:rPr>
                <w:sz w:val="20"/>
                <w:szCs w:val="20"/>
              </w:rPr>
              <w:t xml:space="preserve">100 </w:t>
            </w:r>
            <w:r w:rsidRPr="00387812">
              <w:rPr>
                <w:sz w:val="20"/>
                <w:szCs w:val="20"/>
              </w:rPr>
              <w:t xml:space="preserve">% </w:t>
            </w:r>
            <w:r>
              <w:rPr>
                <w:sz w:val="20"/>
                <w:szCs w:val="20"/>
              </w:rPr>
              <w:t xml:space="preserve">of </w:t>
            </w:r>
            <w:r w:rsidRPr="00387812">
              <w:rPr>
                <w:sz w:val="20"/>
                <w:szCs w:val="20"/>
              </w:rPr>
              <w:t xml:space="preserve">LDN indicators </w:t>
            </w:r>
            <w:r>
              <w:rPr>
                <w:sz w:val="20"/>
                <w:szCs w:val="20"/>
              </w:rPr>
              <w:t>as d</w:t>
            </w:r>
            <w:r w:rsidRPr="00387812">
              <w:rPr>
                <w:iCs/>
                <w:sz w:val="20"/>
                <w:szCs w:val="20"/>
              </w:rPr>
              <w:t>efined under the national LDN framework</w:t>
            </w:r>
            <w:r w:rsidRPr="00387812">
              <w:rPr>
                <w:sz w:val="20"/>
                <w:szCs w:val="20"/>
              </w:rPr>
              <w:t xml:space="preserve"> incorporated into</w:t>
            </w:r>
            <w:r>
              <w:rPr>
                <w:sz w:val="20"/>
                <w:szCs w:val="20"/>
              </w:rPr>
              <w:t xml:space="preserve"> environment,</w:t>
            </w:r>
            <w:r w:rsidRPr="00387812">
              <w:rPr>
                <w:sz w:val="20"/>
                <w:szCs w:val="20"/>
              </w:rPr>
              <w:t xml:space="preserve"> agriculture and forestry sector development plans</w:t>
            </w:r>
          </w:p>
          <w:p w:rsidR="00C321DA" w:rsidP="007C66AA" w:rsidRDefault="00C321DA" w14:paraId="196815BD" w14:textId="77777777">
            <w:pPr>
              <w:rPr>
                <w:sz w:val="20"/>
                <w:szCs w:val="20"/>
              </w:rPr>
            </w:pPr>
          </w:p>
          <w:p w:rsidRPr="00C321DA" w:rsidR="00CF4F11" w:rsidP="007C66AA" w:rsidRDefault="00CF4F11" w14:paraId="4916B8D2" w14:textId="77777777">
            <w:pPr>
              <w:rPr>
                <w:sz w:val="20"/>
                <w:szCs w:val="20"/>
              </w:rPr>
            </w:pPr>
            <w:r>
              <w:rPr>
                <w:sz w:val="20"/>
                <w:szCs w:val="20"/>
              </w:rPr>
              <w:t>2</w:t>
            </w:r>
            <w:r w:rsidRPr="00387812">
              <w:rPr>
                <w:sz w:val="20"/>
                <w:szCs w:val="20"/>
              </w:rPr>
              <w:t xml:space="preserve"> </w:t>
            </w:r>
            <w:r>
              <w:rPr>
                <w:sz w:val="20"/>
                <w:szCs w:val="20"/>
              </w:rPr>
              <w:t xml:space="preserve">land use management plans applying </w:t>
            </w:r>
            <w:r w:rsidRPr="00387812">
              <w:rPr>
                <w:sz w:val="20"/>
                <w:szCs w:val="20"/>
              </w:rPr>
              <w:t xml:space="preserve">participatory landscape-level LDN monitoring with LDN indicators </w:t>
            </w:r>
            <w:r>
              <w:rPr>
                <w:sz w:val="20"/>
                <w:szCs w:val="20"/>
              </w:rPr>
              <w:t>formally adopted by district level governments with implementation financed by national government.</w:t>
            </w:r>
          </w:p>
          <w:p w:rsidR="00C321DA" w:rsidP="007C66AA" w:rsidRDefault="00C321DA" w14:paraId="07BD1CDF" w14:textId="77777777">
            <w:pPr>
              <w:rPr>
                <w:rFonts w:eastAsia="Calibri"/>
                <w:sz w:val="20"/>
                <w:szCs w:val="20"/>
              </w:rPr>
            </w:pPr>
          </w:p>
          <w:p w:rsidRPr="00387812" w:rsidR="00CF4F11" w:rsidP="00CF4F11" w:rsidRDefault="00CF4F11" w14:paraId="7D093C8C" w14:textId="77777777">
            <w:pPr>
              <w:rPr>
                <w:iCs/>
                <w:sz w:val="20"/>
                <w:szCs w:val="20"/>
              </w:rPr>
            </w:pPr>
            <w:r>
              <w:rPr>
                <w:iCs/>
                <w:sz w:val="20"/>
                <w:szCs w:val="20"/>
              </w:rPr>
              <w:t xml:space="preserve">12 </w:t>
            </w:r>
            <w:r w:rsidRPr="00387812">
              <w:rPr>
                <w:iCs/>
                <w:sz w:val="20"/>
                <w:szCs w:val="20"/>
              </w:rPr>
              <w:t xml:space="preserve">project knowledge products </w:t>
            </w:r>
            <w:r>
              <w:rPr>
                <w:iCs/>
                <w:sz w:val="20"/>
                <w:szCs w:val="20"/>
              </w:rPr>
              <w:t xml:space="preserve">developed annually and </w:t>
            </w:r>
            <w:r w:rsidRPr="00387812">
              <w:rPr>
                <w:iCs/>
                <w:sz w:val="20"/>
                <w:szCs w:val="20"/>
              </w:rPr>
              <w:t>accessible through:</w:t>
            </w:r>
          </w:p>
          <w:p w:rsidRPr="00387812" w:rsidR="00CF4F11" w:rsidP="00CF4F11" w:rsidRDefault="00CF4F11" w14:paraId="6664C722" w14:textId="77777777">
            <w:pPr>
              <w:rPr>
                <w:iCs/>
                <w:sz w:val="20"/>
                <w:szCs w:val="20"/>
              </w:rPr>
            </w:pPr>
            <w:r w:rsidRPr="00387812">
              <w:rPr>
                <w:iCs/>
                <w:sz w:val="20"/>
                <w:szCs w:val="20"/>
              </w:rPr>
              <w:t>(a) National (LDN) platform</w:t>
            </w:r>
          </w:p>
          <w:p w:rsidRPr="00C321DA" w:rsidR="00CF4F11" w:rsidP="00CF4F11" w:rsidRDefault="00CF4F11" w14:paraId="4338625B" w14:textId="77777777">
            <w:pPr>
              <w:rPr>
                <w:rFonts w:eastAsia="Calibri"/>
                <w:sz w:val="20"/>
                <w:szCs w:val="20"/>
              </w:rPr>
            </w:pPr>
            <w:r w:rsidRPr="00387812">
              <w:rPr>
                <w:iCs/>
                <w:sz w:val="20"/>
                <w:szCs w:val="20"/>
              </w:rPr>
              <w:t>(b) Regional and global platforms</w:t>
            </w:r>
          </w:p>
          <w:p w:rsidR="00C321DA" w:rsidP="00CF4F11" w:rsidRDefault="00C321DA" w14:paraId="65221253" w14:textId="77777777">
            <w:pPr>
              <w:rPr>
                <w:sz w:val="20"/>
                <w:szCs w:val="20"/>
              </w:rPr>
            </w:pPr>
          </w:p>
          <w:p w:rsidR="00CF4F11" w:rsidP="00CF4F11" w:rsidRDefault="00CF4F11" w14:paraId="6725EF1D" w14:textId="77777777">
            <w:pPr>
              <w:rPr>
                <w:sz w:val="20"/>
                <w:szCs w:val="20"/>
              </w:rPr>
            </w:pPr>
            <w:r>
              <w:rPr>
                <w:sz w:val="20"/>
                <w:szCs w:val="20"/>
              </w:rPr>
              <w:t xml:space="preserve">10 Project </w:t>
            </w:r>
            <w:r w:rsidRPr="00387812">
              <w:rPr>
                <w:sz w:val="20"/>
                <w:szCs w:val="20"/>
              </w:rPr>
              <w:t>knowledge products (policy briefs, guidelines, best practice recommendations, etc) referenced/cited in national LDN-related policy and planning forums and decision documents and by stakeholder publications (including government and private sector, CSO/NGO community)</w:t>
            </w:r>
          </w:p>
          <w:p w:rsidR="00CF4F11" w:rsidP="00CF4F11" w:rsidRDefault="00CF4F11" w14:paraId="35531A21" w14:textId="77777777">
            <w:pPr>
              <w:rPr>
                <w:sz w:val="20"/>
                <w:szCs w:val="20"/>
              </w:rPr>
            </w:pPr>
          </w:p>
          <w:p w:rsidR="00CF4F11" w:rsidP="00CF4F11" w:rsidRDefault="00CF4F11" w14:paraId="501E41B9" w14:textId="77777777">
            <w:pPr>
              <w:rPr>
                <w:rFonts w:eastAsia="Calibri"/>
                <w:sz w:val="20"/>
                <w:szCs w:val="20"/>
              </w:rPr>
            </w:pPr>
            <w:r>
              <w:rPr>
                <w:sz w:val="20"/>
                <w:szCs w:val="20"/>
              </w:rPr>
              <w:t xml:space="preserve">1 </w:t>
            </w:r>
            <w:r w:rsidRPr="00387812">
              <w:rPr>
                <w:sz w:val="20"/>
                <w:szCs w:val="20"/>
              </w:rPr>
              <w:t xml:space="preserve">government-level policy related agreements (e.g. joint declarations) </w:t>
            </w:r>
            <w:r w:rsidRPr="00387812">
              <w:rPr>
                <w:rFonts w:eastAsia="Calibri"/>
                <w:sz w:val="20"/>
                <w:szCs w:val="20"/>
              </w:rPr>
              <w:t>designed to facilitate common action on SLM/SFM and LDN across the Miombo-Mopane ecoregion</w:t>
            </w:r>
          </w:p>
          <w:p w:rsidR="00CF4F11" w:rsidP="00CF4F11" w:rsidRDefault="00CF4F11" w14:paraId="33CC38F7" w14:textId="77777777">
            <w:pPr>
              <w:rPr>
                <w:sz w:val="20"/>
                <w:szCs w:val="20"/>
              </w:rPr>
            </w:pPr>
          </w:p>
          <w:p w:rsidR="00CF4F11" w:rsidP="00CF4F11" w:rsidRDefault="00CF4F11" w14:paraId="3CB21EA4" w14:textId="77777777">
            <w:pPr>
              <w:rPr>
                <w:sz w:val="20"/>
                <w:szCs w:val="20"/>
              </w:rPr>
            </w:pPr>
            <w:r>
              <w:rPr>
                <w:sz w:val="20"/>
                <w:szCs w:val="20"/>
              </w:rPr>
              <w:t xml:space="preserve">3 </w:t>
            </w:r>
            <w:r w:rsidRPr="00387812">
              <w:rPr>
                <w:sz w:val="20"/>
                <w:szCs w:val="20"/>
              </w:rPr>
              <w:t xml:space="preserve">new </w:t>
            </w:r>
            <w:r>
              <w:rPr>
                <w:sz w:val="20"/>
                <w:szCs w:val="20"/>
              </w:rPr>
              <w:t xml:space="preserve">or improved </w:t>
            </w:r>
            <w:r w:rsidRPr="00387812">
              <w:rPr>
                <w:sz w:val="20"/>
                <w:szCs w:val="20"/>
              </w:rPr>
              <w:t>transboundary/ regional or global business initiatives (e.g. public-private partnerships, agreements, contracts), focusing on SLM/SFM value chains developed</w:t>
            </w:r>
          </w:p>
          <w:p w:rsidR="00CF4F11" w:rsidP="00CF4F11" w:rsidRDefault="00CF4F11" w14:paraId="184E5B4A" w14:textId="77777777">
            <w:pPr>
              <w:rPr>
                <w:sz w:val="20"/>
                <w:szCs w:val="20"/>
              </w:rPr>
            </w:pPr>
          </w:p>
          <w:p w:rsidRPr="00C321DA" w:rsidR="00CF4F11" w:rsidP="00CF4F11" w:rsidRDefault="00CF4F11" w14:paraId="1110D3F8" w14:textId="77777777">
            <w:pPr>
              <w:rPr>
                <w:sz w:val="20"/>
                <w:szCs w:val="20"/>
              </w:rPr>
            </w:pPr>
            <w:r>
              <w:rPr>
                <w:rFonts w:eastAsia="Calibri"/>
                <w:sz w:val="20"/>
                <w:szCs w:val="20"/>
              </w:rPr>
              <w:t xml:space="preserve">10 </w:t>
            </w:r>
            <w:r w:rsidRPr="00387812">
              <w:rPr>
                <w:rFonts w:eastAsia="Calibri"/>
                <w:sz w:val="20"/>
                <w:szCs w:val="20"/>
              </w:rPr>
              <w:t>semi-annual SLM/SFM and LDN target monitoring reports uploaded to project emplaced knowledge management website/portal</w:t>
            </w:r>
          </w:p>
        </w:tc>
        <w:tc>
          <w:tcPr>
            <w:tcW w:w="1267" w:type="pct"/>
          </w:tcPr>
          <w:p w:rsidRPr="00C321DA" w:rsidR="00D059F2" w:rsidP="00011483" w:rsidRDefault="00D059F2" w14:paraId="4DA07968" w14:textId="77777777">
            <w:pPr>
              <w:rPr>
                <w:sz w:val="20"/>
                <w:szCs w:val="20"/>
              </w:rPr>
            </w:pPr>
            <w:r w:rsidRPr="00C321DA">
              <w:rPr>
                <w:sz w:val="20"/>
                <w:szCs w:val="20"/>
              </w:rPr>
              <w:t xml:space="preserve">Output </w:t>
            </w:r>
            <w:r w:rsidRPr="00C321DA" w:rsidR="00011483">
              <w:rPr>
                <w:sz w:val="20"/>
                <w:szCs w:val="20"/>
              </w:rPr>
              <w:t>3.1</w:t>
            </w:r>
            <w:r w:rsidRPr="00C321DA">
              <w:rPr>
                <w:sz w:val="20"/>
                <w:szCs w:val="20"/>
              </w:rPr>
              <w:t>:</w:t>
            </w:r>
          </w:p>
          <w:p w:rsidRPr="00C321DA" w:rsidR="00011483" w:rsidP="00011483" w:rsidRDefault="00011483" w14:paraId="205E59FC" w14:textId="77777777">
            <w:pPr>
              <w:rPr>
                <w:sz w:val="20"/>
                <w:szCs w:val="20"/>
              </w:rPr>
            </w:pPr>
            <w:r w:rsidRPr="00C321DA">
              <w:rPr>
                <w:sz w:val="20"/>
                <w:szCs w:val="20"/>
              </w:rPr>
              <w:t xml:space="preserve">Communications strategy created and implemented to enhance skills of private producers and amplify best SLM, SFM, and LDN practices.  </w:t>
            </w:r>
          </w:p>
          <w:p w:rsidR="00BA47EB" w:rsidP="00011483" w:rsidRDefault="00BA47EB" w14:paraId="5EAECBCC" w14:textId="77777777">
            <w:pPr>
              <w:rPr>
                <w:sz w:val="20"/>
                <w:szCs w:val="20"/>
              </w:rPr>
            </w:pPr>
          </w:p>
          <w:p w:rsidRPr="006938E6" w:rsidR="006938E6" w:rsidP="00011483" w:rsidRDefault="006938E6" w14:paraId="72CD343D" w14:textId="77777777">
            <w:pPr>
              <w:rPr>
                <w:i/>
                <w:iCs/>
                <w:sz w:val="20"/>
                <w:szCs w:val="20"/>
              </w:rPr>
            </w:pPr>
            <w:r w:rsidRPr="006938E6">
              <w:rPr>
                <w:i/>
                <w:iCs/>
                <w:sz w:val="20"/>
                <w:szCs w:val="20"/>
              </w:rPr>
              <w:t>Professional communications strategy supported by knowledge management portal and innovative information sharing/marketing program linked to SLM/SFM improvements.</w:t>
            </w:r>
          </w:p>
          <w:p w:rsidR="006938E6" w:rsidP="00011483" w:rsidRDefault="006938E6" w14:paraId="4559EDEA" w14:textId="77777777">
            <w:pPr>
              <w:rPr>
                <w:sz w:val="20"/>
                <w:szCs w:val="20"/>
              </w:rPr>
            </w:pPr>
          </w:p>
          <w:p w:rsidRPr="00C321DA" w:rsidR="006938E6" w:rsidP="00011483" w:rsidRDefault="006938E6" w14:paraId="2608F743" w14:textId="77777777">
            <w:pPr>
              <w:rPr>
                <w:sz w:val="20"/>
                <w:szCs w:val="20"/>
              </w:rPr>
            </w:pPr>
          </w:p>
          <w:p w:rsidRPr="00C321DA" w:rsidR="00D059F2" w:rsidP="00011483" w:rsidRDefault="00D059F2" w14:paraId="4102833B" w14:textId="77777777">
            <w:pPr>
              <w:rPr>
                <w:sz w:val="20"/>
                <w:szCs w:val="20"/>
              </w:rPr>
            </w:pPr>
            <w:r w:rsidRPr="00C321DA">
              <w:rPr>
                <w:sz w:val="20"/>
                <w:szCs w:val="20"/>
              </w:rPr>
              <w:t xml:space="preserve">Output </w:t>
            </w:r>
            <w:r w:rsidRPr="00C321DA" w:rsidR="00011483">
              <w:rPr>
                <w:sz w:val="20"/>
                <w:szCs w:val="20"/>
              </w:rPr>
              <w:t>3.2</w:t>
            </w:r>
            <w:r w:rsidRPr="00C321DA">
              <w:rPr>
                <w:sz w:val="20"/>
                <w:szCs w:val="20"/>
              </w:rPr>
              <w:t>:</w:t>
            </w:r>
            <w:r w:rsidRPr="00C321DA" w:rsidR="00011483">
              <w:rPr>
                <w:sz w:val="20"/>
                <w:szCs w:val="20"/>
              </w:rPr>
              <w:t xml:space="preserve"> </w:t>
            </w:r>
          </w:p>
          <w:p w:rsidRPr="00C321DA" w:rsidR="00011483" w:rsidP="00011483" w:rsidRDefault="00011483" w14:paraId="187149A0" w14:textId="77777777">
            <w:pPr>
              <w:rPr>
                <w:sz w:val="20"/>
                <w:szCs w:val="20"/>
              </w:rPr>
            </w:pPr>
            <w:r w:rsidRPr="00C321DA">
              <w:rPr>
                <w:sz w:val="20"/>
                <w:szCs w:val="20"/>
              </w:rPr>
              <w:t>District and national level monitoring and reporting successfully inform government decision-making to support SLM, SFM and LDN targets.</w:t>
            </w:r>
          </w:p>
          <w:p w:rsidR="00011483" w:rsidP="00011483" w:rsidRDefault="00011483" w14:paraId="4D2234C6" w14:textId="77777777">
            <w:pPr>
              <w:rPr>
                <w:sz w:val="20"/>
                <w:szCs w:val="20"/>
              </w:rPr>
            </w:pPr>
          </w:p>
          <w:p w:rsidR="006938E6" w:rsidP="00011483" w:rsidRDefault="006938E6" w14:paraId="344F6BDE" w14:textId="77777777">
            <w:pPr>
              <w:rPr>
                <w:i/>
                <w:iCs/>
                <w:sz w:val="20"/>
                <w:szCs w:val="20"/>
              </w:rPr>
            </w:pPr>
            <w:r w:rsidRPr="006938E6">
              <w:rPr>
                <w:i/>
                <w:iCs/>
                <w:sz w:val="20"/>
                <w:szCs w:val="20"/>
              </w:rPr>
              <w:t xml:space="preserve">Rigorous monitoring </w:t>
            </w:r>
            <w:r>
              <w:rPr>
                <w:i/>
                <w:iCs/>
                <w:sz w:val="20"/>
                <w:szCs w:val="20"/>
              </w:rPr>
              <w:t xml:space="preserve">and information </w:t>
            </w:r>
            <w:r w:rsidRPr="006938E6">
              <w:rPr>
                <w:i/>
                <w:iCs/>
                <w:sz w:val="20"/>
                <w:szCs w:val="20"/>
              </w:rPr>
              <w:t>system for SLM/SFM and achievement of LDN targets linked to decision-makers at national, district, and resource user levels.</w:t>
            </w:r>
          </w:p>
          <w:p w:rsidR="00224638" w:rsidP="00011483" w:rsidRDefault="00224638" w14:paraId="65E9F89D" w14:textId="77777777">
            <w:pPr>
              <w:rPr>
                <w:i/>
                <w:iCs/>
                <w:sz w:val="20"/>
                <w:szCs w:val="20"/>
              </w:rPr>
            </w:pPr>
          </w:p>
          <w:p w:rsidRPr="006938E6" w:rsidR="00224638" w:rsidP="00011483" w:rsidRDefault="00224638" w14:paraId="5BF39E7D" w14:textId="77777777">
            <w:pPr>
              <w:rPr>
                <w:i/>
                <w:iCs/>
                <w:sz w:val="20"/>
                <w:szCs w:val="20"/>
              </w:rPr>
            </w:pPr>
            <w:r>
              <w:rPr>
                <w:i/>
                <w:iCs/>
                <w:sz w:val="20"/>
                <w:szCs w:val="20"/>
              </w:rPr>
              <w:t>Contributions provided to on-going UNCCD reporting.</w:t>
            </w:r>
          </w:p>
          <w:p w:rsidRPr="00C321DA" w:rsidR="006938E6" w:rsidP="00011483" w:rsidRDefault="006938E6" w14:paraId="2C13FA20" w14:textId="77777777">
            <w:pPr>
              <w:rPr>
                <w:sz w:val="20"/>
                <w:szCs w:val="20"/>
              </w:rPr>
            </w:pPr>
          </w:p>
          <w:p w:rsidRPr="00C321DA" w:rsidR="00D059F2" w:rsidP="00011483" w:rsidRDefault="00D059F2" w14:paraId="156F79DD" w14:textId="77777777">
            <w:pPr>
              <w:rPr>
                <w:sz w:val="20"/>
                <w:szCs w:val="20"/>
              </w:rPr>
            </w:pPr>
            <w:r w:rsidRPr="00C321DA">
              <w:rPr>
                <w:sz w:val="20"/>
                <w:szCs w:val="20"/>
              </w:rPr>
              <w:t xml:space="preserve">Output </w:t>
            </w:r>
            <w:r w:rsidRPr="00C321DA" w:rsidR="00011483">
              <w:rPr>
                <w:sz w:val="20"/>
                <w:szCs w:val="20"/>
              </w:rPr>
              <w:t>3.3</w:t>
            </w:r>
            <w:r w:rsidRPr="00C321DA">
              <w:rPr>
                <w:sz w:val="20"/>
                <w:szCs w:val="20"/>
              </w:rPr>
              <w:t>:</w:t>
            </w:r>
          </w:p>
          <w:p w:rsidRPr="00C321DA" w:rsidR="00011483" w:rsidP="00011483" w:rsidRDefault="00011483" w14:paraId="70A2DDC3" w14:textId="77777777">
            <w:pPr>
              <w:rPr>
                <w:sz w:val="20"/>
                <w:szCs w:val="20"/>
              </w:rPr>
            </w:pPr>
            <w:r w:rsidRPr="00C321DA">
              <w:rPr>
                <w:sz w:val="20"/>
                <w:szCs w:val="20"/>
              </w:rPr>
              <w:t xml:space="preserve">Linkages established with regional and global knowledge management hubs to increase decision-making capacity at all levels.  </w:t>
            </w:r>
          </w:p>
          <w:p w:rsidRPr="00C321DA" w:rsidR="00011483" w:rsidP="00011483" w:rsidRDefault="00011483" w14:paraId="332270CF" w14:textId="77777777">
            <w:pPr>
              <w:rPr>
                <w:sz w:val="20"/>
                <w:szCs w:val="20"/>
              </w:rPr>
            </w:pPr>
          </w:p>
          <w:p w:rsidRPr="006938E6" w:rsidR="00011483" w:rsidP="00011483" w:rsidRDefault="006938E6" w14:paraId="4B4E8F7D" w14:textId="77777777">
            <w:pPr>
              <w:rPr>
                <w:i/>
                <w:iCs/>
                <w:sz w:val="20"/>
                <w:szCs w:val="20"/>
              </w:rPr>
            </w:pPr>
            <w:r w:rsidRPr="006938E6">
              <w:rPr>
                <w:i/>
                <w:iCs/>
                <w:sz w:val="20"/>
                <w:szCs w:val="20"/>
              </w:rPr>
              <w:t>Conduits for information flow and exchange established between national, regional and global stakeholders to accelerate and amplify the uptake of best practice</w:t>
            </w:r>
            <w:r w:rsidR="00020474">
              <w:rPr>
                <w:i/>
                <w:iCs/>
                <w:sz w:val="20"/>
                <w:szCs w:val="20"/>
              </w:rPr>
              <w:t xml:space="preserve">, including </w:t>
            </w:r>
            <w:r w:rsidRPr="00020474" w:rsidR="00020474">
              <w:rPr>
                <w:i/>
                <w:iCs/>
                <w:sz w:val="20"/>
                <w:szCs w:val="20"/>
              </w:rPr>
              <w:t>systematic capture of lessons learned and good practices fed into global IP.</w:t>
            </w:r>
          </w:p>
        </w:tc>
        <w:tc>
          <w:tcPr>
            <w:tcW w:w="479" w:type="pct"/>
          </w:tcPr>
          <w:p w:rsidRPr="00C321DA" w:rsidR="00BA47EB" w:rsidP="007C66AA" w:rsidRDefault="007F68F2" w14:paraId="1FE38388" w14:textId="77777777">
            <w:pPr>
              <w:rPr>
                <w:sz w:val="20"/>
                <w:szCs w:val="20"/>
              </w:rPr>
            </w:pPr>
            <w:r w:rsidRPr="00C321DA">
              <w:rPr>
                <w:sz w:val="20"/>
                <w:szCs w:val="20"/>
              </w:rPr>
              <w:t>GEFTF</w:t>
            </w:r>
          </w:p>
        </w:tc>
        <w:tc>
          <w:tcPr>
            <w:tcW w:w="592" w:type="pct"/>
          </w:tcPr>
          <w:p w:rsidRPr="00923CC7" w:rsidR="00301CE5" w:rsidP="00301CE5" w:rsidRDefault="1F492B6A" w14:paraId="7639B911" w14:textId="633DA0B3">
            <w:pPr>
              <w:jc w:val="right"/>
              <w:rPr>
                <w:color w:val="000000"/>
                <w:sz w:val="18"/>
                <w:szCs w:val="18"/>
                <w:highlight w:val="yellow"/>
              </w:rPr>
            </w:pPr>
            <w:r w:rsidRPr="25857A11">
              <w:rPr>
                <w:color w:val="000000" w:themeColor="text1"/>
                <w:sz w:val="18"/>
                <w:szCs w:val="18"/>
                <w:highlight w:val="yellow"/>
              </w:rPr>
              <w:t>1,3</w:t>
            </w:r>
            <w:r w:rsidRPr="25857A11" w:rsidR="17EF6D2E">
              <w:rPr>
                <w:color w:val="000000" w:themeColor="text1"/>
                <w:sz w:val="18"/>
                <w:szCs w:val="18"/>
                <w:highlight w:val="yellow"/>
              </w:rPr>
              <w:t>82</w:t>
            </w:r>
            <w:r w:rsidRPr="25857A11">
              <w:rPr>
                <w:color w:val="000000" w:themeColor="text1"/>
                <w:sz w:val="18"/>
                <w:szCs w:val="18"/>
                <w:highlight w:val="yellow"/>
              </w:rPr>
              <w:t>,</w:t>
            </w:r>
            <w:r w:rsidRPr="25857A11" w:rsidR="36889DF0">
              <w:rPr>
                <w:color w:val="000000" w:themeColor="text1"/>
                <w:sz w:val="18"/>
                <w:szCs w:val="18"/>
                <w:highlight w:val="yellow"/>
              </w:rPr>
              <w:t>617</w:t>
            </w:r>
          </w:p>
          <w:p w:rsidRPr="00CB474D" w:rsidR="007061B7" w:rsidP="00314CDE" w:rsidRDefault="007061B7" w14:paraId="1F7DB804" w14:textId="77777777">
            <w:pPr>
              <w:jc w:val="right"/>
              <w:rPr>
                <w:sz w:val="18"/>
                <w:szCs w:val="18"/>
              </w:rPr>
            </w:pPr>
          </w:p>
        </w:tc>
        <w:tc>
          <w:tcPr>
            <w:tcW w:w="576" w:type="pct"/>
          </w:tcPr>
          <w:p w:rsidRPr="00CB474D" w:rsidR="00CB474D" w:rsidP="00CB474D" w:rsidRDefault="001F7980" w14:paraId="3509283A" w14:textId="3A0B0675">
            <w:pPr>
              <w:jc w:val="right"/>
              <w:rPr>
                <w:color w:val="000000"/>
                <w:sz w:val="18"/>
                <w:szCs w:val="18"/>
              </w:rPr>
            </w:pPr>
            <w:r w:rsidRPr="00005E28">
              <w:rPr>
                <w:color w:val="000000"/>
                <w:sz w:val="18"/>
                <w:szCs w:val="18"/>
                <w:highlight w:val="green"/>
              </w:rPr>
              <w:t>8,</w:t>
            </w:r>
            <w:r w:rsidRPr="00005E28" w:rsidR="00A05506">
              <w:rPr>
                <w:color w:val="000000"/>
                <w:sz w:val="18"/>
                <w:szCs w:val="18"/>
                <w:highlight w:val="green"/>
              </w:rPr>
              <w:t>081</w:t>
            </w:r>
            <w:r w:rsidRPr="00005E28">
              <w:rPr>
                <w:color w:val="000000"/>
                <w:sz w:val="18"/>
                <w:szCs w:val="18"/>
                <w:highlight w:val="green"/>
              </w:rPr>
              <w:t>,</w:t>
            </w:r>
            <w:r w:rsidRPr="00005E28" w:rsidR="00A05506">
              <w:rPr>
                <w:color w:val="000000"/>
                <w:sz w:val="18"/>
                <w:szCs w:val="18"/>
                <w:highlight w:val="green"/>
              </w:rPr>
              <w:t>845</w:t>
            </w:r>
          </w:p>
          <w:p w:rsidRPr="00CB474D" w:rsidR="00BA47EB" w:rsidP="00314CDE" w:rsidRDefault="00BA47EB" w14:paraId="3B590A71" w14:textId="77777777">
            <w:pPr>
              <w:jc w:val="right"/>
              <w:rPr>
                <w:sz w:val="18"/>
                <w:szCs w:val="18"/>
              </w:rPr>
            </w:pPr>
          </w:p>
        </w:tc>
      </w:tr>
      <w:tr w:rsidRPr="007C66AA" w:rsidR="00301CE5" w:rsidTr="25857A11" w14:paraId="58A94D35" w14:textId="77777777">
        <w:trPr>
          <w:trHeight w:val="260"/>
          <w:jc w:val="center"/>
        </w:trPr>
        <w:tc>
          <w:tcPr>
            <w:tcW w:w="3353" w:type="pct"/>
            <w:gridSpan w:val="4"/>
          </w:tcPr>
          <w:p w:rsidRPr="00C321DA" w:rsidR="00301CE5" w:rsidP="00301CE5" w:rsidRDefault="00301CE5" w14:paraId="2D7CAD2C" w14:textId="77777777">
            <w:pPr>
              <w:rPr>
                <w:sz w:val="20"/>
                <w:szCs w:val="20"/>
              </w:rPr>
            </w:pPr>
            <w:r w:rsidRPr="00C321DA">
              <w:rPr>
                <w:sz w:val="20"/>
                <w:szCs w:val="20"/>
              </w:rPr>
              <w:t>Subtotal</w:t>
            </w:r>
          </w:p>
        </w:tc>
        <w:tc>
          <w:tcPr>
            <w:tcW w:w="479" w:type="pct"/>
          </w:tcPr>
          <w:p w:rsidRPr="006938E6" w:rsidR="00301CE5" w:rsidP="00301CE5" w:rsidRDefault="00301CE5" w14:paraId="230C3B3E" w14:textId="77777777">
            <w:pPr>
              <w:rPr>
                <w:sz w:val="18"/>
                <w:szCs w:val="18"/>
              </w:rPr>
            </w:pPr>
            <w:r w:rsidRPr="006938E6">
              <w:rPr>
                <w:sz w:val="18"/>
                <w:szCs w:val="18"/>
              </w:rPr>
              <w:t>GEFTF</w:t>
            </w:r>
          </w:p>
        </w:tc>
        <w:tc>
          <w:tcPr>
            <w:tcW w:w="592" w:type="pct"/>
          </w:tcPr>
          <w:p w:rsidRPr="008F58A5" w:rsidR="00301CE5" w:rsidP="00301CE5" w:rsidRDefault="1F492B6A" w14:paraId="27496D3A" w14:textId="13078408">
            <w:pPr>
              <w:jc w:val="right"/>
              <w:rPr>
                <w:color w:val="000000"/>
                <w:sz w:val="18"/>
                <w:szCs w:val="18"/>
              </w:rPr>
            </w:pPr>
            <w:r w:rsidRPr="25857A11">
              <w:rPr>
                <w:color w:val="000000" w:themeColor="text1"/>
                <w:sz w:val="18"/>
                <w:szCs w:val="18"/>
              </w:rPr>
              <w:t>5,0</w:t>
            </w:r>
            <w:r w:rsidRPr="25857A11" w:rsidR="1C5EC454">
              <w:rPr>
                <w:color w:val="000000" w:themeColor="text1"/>
                <w:sz w:val="18"/>
                <w:szCs w:val="18"/>
              </w:rPr>
              <w:t>64</w:t>
            </w:r>
            <w:r w:rsidRPr="25857A11">
              <w:rPr>
                <w:color w:val="000000" w:themeColor="text1"/>
                <w:sz w:val="18"/>
                <w:szCs w:val="18"/>
              </w:rPr>
              <w:t>,</w:t>
            </w:r>
            <w:r w:rsidRPr="25857A11" w:rsidR="6F1D0C1E">
              <w:rPr>
                <w:color w:val="000000" w:themeColor="text1"/>
                <w:sz w:val="18"/>
                <w:szCs w:val="18"/>
              </w:rPr>
              <w:t>587</w:t>
            </w:r>
          </w:p>
        </w:tc>
        <w:tc>
          <w:tcPr>
            <w:tcW w:w="576" w:type="pct"/>
          </w:tcPr>
          <w:p w:rsidRPr="00005E28" w:rsidR="00301CE5" w:rsidP="00301CE5" w:rsidRDefault="00CB1B8D" w14:paraId="46F00A49" w14:textId="26DF72FE">
            <w:pPr>
              <w:jc w:val="right"/>
              <w:rPr>
                <w:color w:val="000000"/>
                <w:sz w:val="18"/>
                <w:szCs w:val="18"/>
                <w:highlight w:val="green"/>
              </w:rPr>
            </w:pPr>
            <w:r w:rsidRPr="00005E28">
              <w:rPr>
                <w:color w:val="000000"/>
                <w:sz w:val="18"/>
                <w:szCs w:val="18"/>
                <w:highlight w:val="green"/>
              </w:rPr>
              <w:t>69,63</w:t>
            </w:r>
            <w:r w:rsidRPr="00005E28" w:rsidR="00A05506">
              <w:rPr>
                <w:color w:val="000000"/>
                <w:sz w:val="18"/>
                <w:szCs w:val="18"/>
                <w:highlight w:val="green"/>
              </w:rPr>
              <w:t>3</w:t>
            </w:r>
            <w:r w:rsidRPr="00005E28">
              <w:rPr>
                <w:color w:val="000000"/>
                <w:sz w:val="18"/>
                <w:szCs w:val="18"/>
                <w:highlight w:val="green"/>
              </w:rPr>
              <w:t>,31</w:t>
            </w:r>
            <w:r w:rsidRPr="00005E28" w:rsidR="00A05506">
              <w:rPr>
                <w:color w:val="000000"/>
                <w:sz w:val="18"/>
                <w:szCs w:val="18"/>
                <w:highlight w:val="green"/>
              </w:rPr>
              <w:t>1</w:t>
            </w:r>
          </w:p>
          <w:p w:rsidRPr="00CB1B8D" w:rsidR="00301CE5" w:rsidP="00301CE5" w:rsidRDefault="00301CE5" w14:paraId="01C75F8D" w14:textId="77777777">
            <w:pPr>
              <w:jc w:val="right"/>
              <w:rPr>
                <w:sz w:val="18"/>
                <w:szCs w:val="18"/>
                <w:highlight w:val="red"/>
              </w:rPr>
            </w:pPr>
          </w:p>
        </w:tc>
      </w:tr>
      <w:tr w:rsidRPr="007C66AA" w:rsidR="00301CE5" w:rsidTr="25857A11" w14:paraId="39CB3111" w14:textId="77777777">
        <w:trPr>
          <w:jc w:val="center"/>
        </w:trPr>
        <w:tc>
          <w:tcPr>
            <w:tcW w:w="3353" w:type="pct"/>
            <w:gridSpan w:val="4"/>
          </w:tcPr>
          <w:p w:rsidRPr="00C321DA" w:rsidR="00301CE5" w:rsidP="00301CE5" w:rsidRDefault="00301CE5" w14:paraId="7203D1CE" w14:textId="77777777">
            <w:pPr>
              <w:rPr>
                <w:sz w:val="20"/>
                <w:szCs w:val="20"/>
              </w:rPr>
            </w:pPr>
            <w:r w:rsidRPr="00C321DA">
              <w:rPr>
                <w:sz w:val="20"/>
                <w:szCs w:val="20"/>
              </w:rPr>
              <w:t>Project Management Cost (PMC)</w:t>
            </w:r>
          </w:p>
        </w:tc>
        <w:tc>
          <w:tcPr>
            <w:tcW w:w="479" w:type="pct"/>
          </w:tcPr>
          <w:p w:rsidRPr="006938E6" w:rsidR="00301CE5" w:rsidP="00301CE5" w:rsidRDefault="00301CE5" w14:paraId="1794BDBB" w14:textId="77777777">
            <w:pPr>
              <w:rPr>
                <w:sz w:val="18"/>
                <w:szCs w:val="18"/>
              </w:rPr>
            </w:pPr>
            <w:r w:rsidRPr="006938E6">
              <w:rPr>
                <w:sz w:val="18"/>
                <w:szCs w:val="18"/>
              </w:rPr>
              <w:t>GEFTF</w:t>
            </w:r>
          </w:p>
        </w:tc>
        <w:tc>
          <w:tcPr>
            <w:tcW w:w="592" w:type="pct"/>
          </w:tcPr>
          <w:p w:rsidRPr="008F58A5" w:rsidR="00301CE5" w:rsidP="00301CE5" w:rsidRDefault="1F492B6A" w14:paraId="403F6602" w14:textId="1DA67987">
            <w:pPr>
              <w:jc w:val="right"/>
              <w:rPr>
                <w:color w:val="000000"/>
                <w:sz w:val="18"/>
                <w:szCs w:val="18"/>
              </w:rPr>
            </w:pPr>
            <w:r w:rsidRPr="25857A11">
              <w:rPr>
                <w:color w:val="000000" w:themeColor="text1"/>
                <w:sz w:val="18"/>
                <w:szCs w:val="18"/>
              </w:rPr>
              <w:t>2</w:t>
            </w:r>
            <w:r w:rsidRPr="25857A11" w:rsidR="2815BB80">
              <w:rPr>
                <w:color w:val="000000" w:themeColor="text1"/>
                <w:sz w:val="18"/>
                <w:szCs w:val="18"/>
              </w:rPr>
              <w:t>90</w:t>
            </w:r>
            <w:r w:rsidRPr="25857A11">
              <w:rPr>
                <w:color w:val="000000" w:themeColor="text1"/>
                <w:sz w:val="18"/>
                <w:szCs w:val="18"/>
              </w:rPr>
              <w:t>,</w:t>
            </w:r>
            <w:r w:rsidRPr="25857A11" w:rsidR="440BF69A">
              <w:rPr>
                <w:color w:val="000000" w:themeColor="text1"/>
                <w:sz w:val="18"/>
                <w:szCs w:val="18"/>
              </w:rPr>
              <w:t>00</w:t>
            </w:r>
            <w:r w:rsidRPr="25857A11">
              <w:rPr>
                <w:color w:val="000000" w:themeColor="text1"/>
                <w:sz w:val="18"/>
                <w:szCs w:val="18"/>
              </w:rPr>
              <w:t>0</w:t>
            </w:r>
          </w:p>
        </w:tc>
        <w:tc>
          <w:tcPr>
            <w:tcW w:w="576" w:type="pct"/>
          </w:tcPr>
          <w:p w:rsidRPr="00C233EC" w:rsidR="00301CE5" w:rsidP="00301CE5" w:rsidRDefault="00C233EC" w14:paraId="5B39219B" w14:textId="155A1DD3">
            <w:pPr>
              <w:jc w:val="right"/>
              <w:rPr>
                <w:sz w:val="18"/>
                <w:szCs w:val="18"/>
                <w:highlight w:val="green"/>
              </w:rPr>
            </w:pPr>
            <w:r w:rsidRPr="00C233EC">
              <w:rPr>
                <w:sz w:val="18"/>
                <w:szCs w:val="18"/>
                <w:highlight w:val="green"/>
              </w:rPr>
              <w:t>1,863,050</w:t>
            </w:r>
          </w:p>
        </w:tc>
      </w:tr>
      <w:tr w:rsidRPr="007C66AA" w:rsidR="004C794B" w:rsidTr="25857A11" w14:paraId="4FDC56C1" w14:textId="77777777">
        <w:trPr>
          <w:jc w:val="center"/>
        </w:trPr>
        <w:tc>
          <w:tcPr>
            <w:tcW w:w="3353" w:type="pct"/>
            <w:gridSpan w:val="4"/>
          </w:tcPr>
          <w:p w:rsidRPr="00C321DA" w:rsidR="004C794B" w:rsidP="007C66AA" w:rsidRDefault="004C794B" w14:paraId="43263962" w14:textId="77777777">
            <w:pPr>
              <w:rPr>
                <w:b/>
                <w:sz w:val="20"/>
                <w:szCs w:val="20"/>
              </w:rPr>
            </w:pPr>
            <w:r w:rsidRPr="25857A11">
              <w:rPr>
                <w:b/>
                <w:sz w:val="20"/>
                <w:szCs w:val="20"/>
              </w:rPr>
              <w:t>Total project costs</w:t>
            </w:r>
          </w:p>
        </w:tc>
        <w:tc>
          <w:tcPr>
            <w:tcW w:w="479" w:type="pct"/>
          </w:tcPr>
          <w:p w:rsidRPr="006938E6" w:rsidR="004C794B" w:rsidP="007C66AA" w:rsidRDefault="004C794B" w14:paraId="2C744722" w14:textId="77777777">
            <w:pPr>
              <w:rPr>
                <w:b/>
                <w:sz w:val="18"/>
                <w:szCs w:val="18"/>
              </w:rPr>
            </w:pPr>
          </w:p>
        </w:tc>
        <w:tc>
          <w:tcPr>
            <w:tcW w:w="592" w:type="pct"/>
          </w:tcPr>
          <w:p w:rsidRPr="006938E6" w:rsidR="004C794B" w:rsidP="00314CDE" w:rsidRDefault="007F68F2" w14:paraId="03D9B7BA" w14:textId="77777777">
            <w:pPr>
              <w:jc w:val="right"/>
              <w:rPr>
                <w:b/>
                <w:sz w:val="18"/>
                <w:szCs w:val="18"/>
              </w:rPr>
            </w:pPr>
            <w:r w:rsidRPr="25857A11">
              <w:rPr>
                <w:b/>
                <w:sz w:val="18"/>
                <w:szCs w:val="18"/>
              </w:rPr>
              <w:t>5,354,587</w:t>
            </w:r>
          </w:p>
        </w:tc>
        <w:tc>
          <w:tcPr>
            <w:tcW w:w="576" w:type="pct"/>
          </w:tcPr>
          <w:p w:rsidRPr="00005E28" w:rsidR="00CB474D" w:rsidP="00CB474D" w:rsidRDefault="00CB1B8D" w14:paraId="5269FBEA" w14:textId="1223B989">
            <w:pPr>
              <w:jc w:val="right"/>
              <w:rPr>
                <w:b/>
                <w:color w:val="000000"/>
                <w:sz w:val="18"/>
                <w:szCs w:val="18"/>
                <w:highlight w:val="green"/>
              </w:rPr>
            </w:pPr>
            <w:r w:rsidRPr="25857A11">
              <w:rPr>
                <w:b/>
                <w:color w:val="000000" w:themeColor="text1"/>
                <w:sz w:val="18"/>
                <w:szCs w:val="18"/>
                <w:highlight w:val="green"/>
              </w:rPr>
              <w:t>71,49</w:t>
            </w:r>
            <w:r w:rsidRPr="25857A11" w:rsidR="00A05506">
              <w:rPr>
                <w:b/>
                <w:color w:val="000000" w:themeColor="text1"/>
                <w:sz w:val="18"/>
                <w:szCs w:val="18"/>
                <w:highlight w:val="green"/>
              </w:rPr>
              <w:t>6</w:t>
            </w:r>
            <w:r w:rsidRPr="25857A11">
              <w:rPr>
                <w:b/>
                <w:color w:val="000000" w:themeColor="text1"/>
                <w:sz w:val="18"/>
                <w:szCs w:val="18"/>
                <w:highlight w:val="green"/>
              </w:rPr>
              <w:t>,36</w:t>
            </w:r>
            <w:r w:rsidRPr="25857A11" w:rsidR="00A05506">
              <w:rPr>
                <w:b/>
                <w:color w:val="000000" w:themeColor="text1"/>
                <w:sz w:val="18"/>
                <w:szCs w:val="18"/>
                <w:highlight w:val="green"/>
              </w:rPr>
              <w:t>1</w:t>
            </w:r>
          </w:p>
          <w:p w:rsidRPr="00C233EC" w:rsidR="004C794B" w:rsidP="00CB474D" w:rsidRDefault="004C794B" w14:paraId="46F21354" w14:textId="77777777">
            <w:pPr>
              <w:ind w:right="1080"/>
              <w:jc w:val="right"/>
              <w:rPr>
                <w:b/>
                <w:sz w:val="18"/>
                <w:szCs w:val="18"/>
                <w:highlight w:val="green"/>
              </w:rPr>
            </w:pPr>
          </w:p>
        </w:tc>
      </w:tr>
    </w:tbl>
    <w:p w:rsidRPr="002D5505" w:rsidR="00BA47EB" w:rsidP="002D5505" w:rsidRDefault="00BA47EB" w14:paraId="52F910C4" w14:textId="77777777">
      <w:pPr>
        <w:adjustRightInd w:val="0"/>
        <w:snapToGrid w:val="0"/>
      </w:pPr>
      <w:bookmarkStart w:name="_Hlk512341729" w:id="32"/>
    </w:p>
    <w:p w:rsidRPr="002D5505" w:rsidR="007B073C" w:rsidP="002D5505" w:rsidRDefault="007B073C" w14:paraId="38050333" w14:textId="77777777">
      <w:pPr>
        <w:adjustRightInd w:val="0"/>
        <w:snapToGrid w:val="0"/>
        <w:rPr>
          <w:i/>
          <w:iCs/>
          <w:sz w:val="18"/>
          <w:szCs w:val="18"/>
        </w:rPr>
      </w:pPr>
      <w:r w:rsidRPr="002D5505">
        <w:rPr>
          <w:i/>
          <w:iCs/>
          <w:sz w:val="18"/>
          <w:szCs w:val="18"/>
        </w:rPr>
        <w:t>For multi-trust fund projects, provide the total amount of PMC in Table B, and indicate the split of PMC among the different trust funds here: (</w:t>
      </w:r>
      <w:r w:rsidRPr="002D5505">
        <w:rPr>
          <w:i/>
          <w:iCs/>
          <w:sz w:val="18"/>
          <w:szCs w:val="18"/>
        </w:rPr>
        <w:fldChar w:fldCharType="begin">
          <w:ffData>
            <w:name w:val="mtf_breakdown"/>
            <w:enabled/>
            <w:calcOnExit/>
            <w:textInput/>
          </w:ffData>
        </w:fldChar>
      </w:r>
      <w:bookmarkStart w:name="mtf_breakdown" w:id="33"/>
      <w:r w:rsidRPr="002D5505">
        <w:rPr>
          <w:i/>
          <w:iCs/>
          <w:sz w:val="18"/>
          <w:szCs w:val="18"/>
        </w:rPr>
        <w:instrText xml:space="preserve"> FORMTEXT </w:instrText>
      </w:r>
      <w:r w:rsidRPr="002D5505">
        <w:rPr>
          <w:i/>
          <w:iCs/>
          <w:sz w:val="18"/>
          <w:szCs w:val="18"/>
        </w:rPr>
      </w:r>
      <w:r w:rsidRPr="002D5505">
        <w:rPr>
          <w:i/>
          <w:iCs/>
          <w:sz w:val="18"/>
          <w:szCs w:val="18"/>
        </w:rPr>
        <w:fldChar w:fldCharType="separate"/>
      </w:r>
      <w:r w:rsidRPr="002D5505">
        <w:rPr>
          <w:i/>
          <w:iCs/>
          <w:sz w:val="18"/>
          <w:szCs w:val="18"/>
        </w:rPr>
        <w:t> </w:t>
      </w:r>
      <w:r w:rsidRPr="002D5505">
        <w:rPr>
          <w:i/>
          <w:iCs/>
          <w:sz w:val="18"/>
          <w:szCs w:val="18"/>
        </w:rPr>
        <w:t> </w:t>
      </w:r>
      <w:r w:rsidRPr="002D5505">
        <w:rPr>
          <w:i/>
          <w:iCs/>
          <w:sz w:val="18"/>
          <w:szCs w:val="18"/>
        </w:rPr>
        <w:t> </w:t>
      </w:r>
      <w:r w:rsidRPr="002D5505">
        <w:rPr>
          <w:i/>
          <w:iCs/>
          <w:sz w:val="18"/>
          <w:szCs w:val="18"/>
        </w:rPr>
        <w:t> </w:t>
      </w:r>
      <w:r w:rsidRPr="002D5505">
        <w:rPr>
          <w:i/>
          <w:iCs/>
          <w:sz w:val="18"/>
          <w:szCs w:val="18"/>
        </w:rPr>
        <w:t> </w:t>
      </w:r>
      <w:r w:rsidRPr="002D5505">
        <w:rPr>
          <w:i/>
          <w:iCs/>
          <w:sz w:val="18"/>
          <w:szCs w:val="18"/>
        </w:rPr>
        <w:fldChar w:fldCharType="end"/>
      </w:r>
      <w:bookmarkEnd w:id="33"/>
      <w:r w:rsidRPr="002D5505">
        <w:rPr>
          <w:i/>
          <w:iCs/>
          <w:sz w:val="18"/>
          <w:szCs w:val="18"/>
        </w:rPr>
        <w:t>)</w:t>
      </w:r>
    </w:p>
    <w:p w:rsidR="00BA47EB" w:rsidP="002D5505" w:rsidRDefault="00BA47EB" w14:paraId="335886C2" w14:textId="77777777">
      <w:pPr>
        <w:adjustRightInd w:val="0"/>
        <w:snapToGrid w:val="0"/>
      </w:pPr>
    </w:p>
    <w:p w:rsidRPr="002D5505" w:rsidR="002D5505" w:rsidP="002D5505" w:rsidRDefault="002D5505" w14:paraId="66368209" w14:textId="77777777">
      <w:pPr>
        <w:adjustRightInd w:val="0"/>
        <w:snapToGrid w:val="0"/>
      </w:pPr>
    </w:p>
    <w:p w:rsidR="00A06F45" w:rsidP="002D5505" w:rsidRDefault="00A06F45" w14:paraId="54279100" w14:textId="77777777">
      <w:pPr>
        <w:adjustRightInd w:val="0"/>
        <w:snapToGrid w:val="0"/>
        <w:rPr>
          <w:b/>
          <w:bCs/>
        </w:rPr>
      </w:pPr>
      <w:bookmarkStart w:name="_Toc10554523" w:id="34"/>
      <w:bookmarkStart w:name="_Toc10554591" w:id="35"/>
      <w:bookmarkStart w:name="_Toc12612936" w:id="36"/>
      <w:bookmarkStart w:name="_Toc12615181" w:id="37"/>
      <w:bookmarkEnd w:id="32"/>
    </w:p>
    <w:p w:rsidR="00A06F45" w:rsidP="002D5505" w:rsidRDefault="00A06F45" w14:paraId="0CF27EE6" w14:textId="77777777">
      <w:pPr>
        <w:adjustRightInd w:val="0"/>
        <w:snapToGrid w:val="0"/>
        <w:rPr>
          <w:b/>
          <w:bCs/>
        </w:rPr>
      </w:pPr>
    </w:p>
    <w:p w:rsidRPr="002D5505" w:rsidR="00591870" w:rsidP="002D5505" w:rsidRDefault="00BA47EB" w14:paraId="4DFB057C" w14:textId="77777777">
      <w:pPr>
        <w:adjustRightInd w:val="0"/>
        <w:snapToGrid w:val="0"/>
        <w:rPr>
          <w:b/>
          <w:bCs/>
        </w:rPr>
      </w:pPr>
      <w:r w:rsidRPr="002D5505">
        <w:rPr>
          <w:b/>
          <w:bCs/>
        </w:rPr>
        <w:t xml:space="preserve">C.  </w:t>
      </w:r>
      <w:r w:rsidRPr="002D5505" w:rsidR="00AC41FA">
        <w:rPr>
          <w:b/>
          <w:bCs/>
        </w:rPr>
        <w:t>C</w:t>
      </w:r>
      <w:r w:rsidRPr="002D5505" w:rsidR="00E42310">
        <w:rPr>
          <w:b/>
          <w:bCs/>
        </w:rPr>
        <w:t xml:space="preserve">onfirmed </w:t>
      </w:r>
      <w:r w:rsidRPr="002D5505" w:rsidR="00CD7D5A">
        <w:rPr>
          <w:b/>
          <w:bCs/>
        </w:rPr>
        <w:t>sources of Co-financing for the project b</w:t>
      </w:r>
      <w:r w:rsidRPr="002D5505" w:rsidR="00E42310">
        <w:rPr>
          <w:b/>
          <w:bCs/>
        </w:rPr>
        <w:t>y name and by type</w:t>
      </w:r>
      <w:bookmarkEnd w:id="34"/>
      <w:bookmarkEnd w:id="35"/>
      <w:bookmarkEnd w:id="36"/>
      <w:bookmarkEnd w:id="37"/>
    </w:p>
    <w:p w:rsidRPr="002D5505" w:rsidR="002D5505" w:rsidP="002D5505" w:rsidRDefault="002D5505" w14:paraId="320E4E46" w14:textId="77777777">
      <w:pPr>
        <w:adjustRightInd w:val="0"/>
        <w:snapToGrid w:val="0"/>
      </w:pPr>
    </w:p>
    <w:p w:rsidRPr="002D5505" w:rsidR="00591870" w:rsidP="002D5505" w:rsidRDefault="00591870" w14:paraId="69DDA04E" w14:textId="77777777">
      <w:pPr>
        <w:adjustRightInd w:val="0"/>
        <w:snapToGrid w:val="0"/>
        <w:rPr>
          <w:i/>
          <w:iCs/>
          <w:sz w:val="18"/>
          <w:szCs w:val="18"/>
        </w:rPr>
      </w:pPr>
      <w:r w:rsidRPr="002D5505">
        <w:rPr>
          <w:i/>
          <w:iCs/>
          <w:sz w:val="18"/>
          <w:szCs w:val="18"/>
        </w:rPr>
        <w:t>Please include</w:t>
      </w:r>
      <w:r w:rsidRPr="002D5505" w:rsidR="006E089C">
        <w:rPr>
          <w:i/>
          <w:iCs/>
          <w:sz w:val="18"/>
          <w:szCs w:val="18"/>
        </w:rPr>
        <w:t xml:space="preserve"> </w:t>
      </w:r>
      <w:r w:rsidRPr="002D5505" w:rsidR="0052782E">
        <w:rPr>
          <w:i/>
          <w:iCs/>
          <w:sz w:val="18"/>
          <w:szCs w:val="18"/>
        </w:rPr>
        <w:t>evidence for</w:t>
      </w:r>
      <w:r w:rsidRPr="002D5505">
        <w:rPr>
          <w:i/>
          <w:iCs/>
          <w:sz w:val="18"/>
          <w:szCs w:val="18"/>
        </w:rPr>
        <w:t xml:space="preserve"> co</w:t>
      </w:r>
      <w:r w:rsidRPr="002D5505" w:rsidR="00F1015F">
        <w:rPr>
          <w:i/>
          <w:iCs/>
          <w:sz w:val="18"/>
          <w:szCs w:val="18"/>
        </w:rPr>
        <w:t>-</w:t>
      </w:r>
      <w:r w:rsidRPr="002D5505">
        <w:rPr>
          <w:i/>
          <w:iCs/>
          <w:sz w:val="18"/>
          <w:szCs w:val="18"/>
        </w:rPr>
        <w:t>financing for the project with this form</w:t>
      </w:r>
      <w:r w:rsidRPr="002D5505" w:rsidR="00F1015F">
        <w:rPr>
          <w:i/>
          <w:iCs/>
          <w:sz w:val="18"/>
          <w:szCs w:val="18"/>
        </w:rPr>
        <w:t>.</w:t>
      </w:r>
    </w:p>
    <w:p w:rsidRPr="002D5505" w:rsidR="002D5505" w:rsidP="002D5505" w:rsidRDefault="002D5505" w14:paraId="765BB81C" w14:textId="77777777">
      <w:pPr>
        <w:adjustRightInd w:val="0"/>
        <w:snapToGrid w:val="0"/>
      </w:pPr>
    </w:p>
    <w:tbl>
      <w:tblPr>
        <w:tblW w:w="4953" w:type="pc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1795"/>
        <w:gridCol w:w="3015"/>
        <w:gridCol w:w="1354"/>
        <w:gridCol w:w="1418"/>
        <w:gridCol w:w="1349"/>
      </w:tblGrid>
      <w:tr w:rsidRPr="002D5505" w:rsidR="0053311C" w:rsidTr="00314CDE" w14:paraId="677FD35E" w14:textId="77777777">
        <w:trPr>
          <w:cantSplit/>
          <w:trHeight w:val="359"/>
        </w:trPr>
        <w:tc>
          <w:tcPr>
            <w:tcW w:w="1005" w:type="pct"/>
            <w:vAlign w:val="center"/>
          </w:tcPr>
          <w:p w:rsidRPr="00314CDE" w:rsidR="0053311C" w:rsidP="00314CDE" w:rsidRDefault="0053311C" w14:paraId="37B2F9F7" w14:textId="77777777">
            <w:pPr>
              <w:rPr>
                <w:sz w:val="18"/>
                <w:szCs w:val="18"/>
              </w:rPr>
            </w:pPr>
            <w:r w:rsidRPr="00314CDE">
              <w:rPr>
                <w:sz w:val="18"/>
                <w:szCs w:val="18"/>
              </w:rPr>
              <w:t xml:space="preserve">Sources of Co-financing </w:t>
            </w:r>
          </w:p>
        </w:tc>
        <w:tc>
          <w:tcPr>
            <w:tcW w:w="1688" w:type="pct"/>
            <w:vAlign w:val="center"/>
          </w:tcPr>
          <w:p w:rsidRPr="00314CDE" w:rsidR="0053311C" w:rsidP="00314CDE" w:rsidRDefault="0053311C" w14:paraId="682C52DE" w14:textId="77777777">
            <w:pPr>
              <w:rPr>
                <w:sz w:val="18"/>
                <w:szCs w:val="18"/>
              </w:rPr>
            </w:pPr>
            <w:r w:rsidRPr="00314CDE">
              <w:rPr>
                <w:sz w:val="18"/>
                <w:szCs w:val="18"/>
              </w:rPr>
              <w:t xml:space="preserve">Name of Co-financier </w:t>
            </w:r>
          </w:p>
        </w:tc>
        <w:tc>
          <w:tcPr>
            <w:tcW w:w="758" w:type="pct"/>
            <w:vAlign w:val="center"/>
          </w:tcPr>
          <w:p w:rsidRPr="00314CDE" w:rsidR="0053311C" w:rsidP="00314CDE" w:rsidRDefault="0053311C" w14:paraId="0773FC33" w14:textId="77777777">
            <w:pPr>
              <w:rPr>
                <w:sz w:val="18"/>
                <w:szCs w:val="18"/>
              </w:rPr>
            </w:pPr>
            <w:r w:rsidRPr="00314CDE">
              <w:rPr>
                <w:sz w:val="18"/>
                <w:szCs w:val="18"/>
              </w:rPr>
              <w:t>Type of Cofinancing</w:t>
            </w:r>
          </w:p>
        </w:tc>
        <w:tc>
          <w:tcPr>
            <w:tcW w:w="794" w:type="pct"/>
            <w:vAlign w:val="center"/>
          </w:tcPr>
          <w:p w:rsidRPr="00314CDE" w:rsidR="0053311C" w:rsidP="00314CDE" w:rsidRDefault="0053311C" w14:paraId="079ED313" w14:textId="77777777">
            <w:pPr>
              <w:rPr>
                <w:sz w:val="18"/>
                <w:szCs w:val="18"/>
              </w:rPr>
            </w:pPr>
            <w:r w:rsidRPr="00314CDE">
              <w:rPr>
                <w:sz w:val="18"/>
                <w:szCs w:val="18"/>
              </w:rPr>
              <w:t>Investment Mobilized</w:t>
            </w:r>
          </w:p>
        </w:tc>
        <w:tc>
          <w:tcPr>
            <w:tcW w:w="755" w:type="pct"/>
            <w:shd w:val="clear" w:color="auto" w:fill="auto"/>
            <w:vAlign w:val="center"/>
          </w:tcPr>
          <w:p w:rsidRPr="00314CDE" w:rsidR="0053311C" w:rsidP="00314CDE" w:rsidRDefault="0053311C" w14:paraId="73142943" w14:textId="77777777">
            <w:pPr>
              <w:rPr>
                <w:sz w:val="18"/>
                <w:szCs w:val="18"/>
              </w:rPr>
            </w:pPr>
            <w:r w:rsidRPr="00314CDE">
              <w:rPr>
                <w:sz w:val="18"/>
                <w:szCs w:val="18"/>
              </w:rPr>
              <w:t xml:space="preserve">Amount ($) </w:t>
            </w:r>
          </w:p>
        </w:tc>
      </w:tr>
      <w:tr w:rsidRPr="000A6B6C" w:rsidR="0053311C" w:rsidTr="00DE5681" w14:paraId="16E97E07" w14:textId="77777777">
        <w:trPr>
          <w:cantSplit/>
        </w:trPr>
        <w:tc>
          <w:tcPr>
            <w:tcW w:w="1005" w:type="pct"/>
            <w:shd w:val="clear" w:color="auto" w:fill="auto"/>
            <w:vAlign w:val="center"/>
          </w:tcPr>
          <w:p w:rsidRPr="00314CDE" w:rsidR="0053311C" w:rsidP="00314CDE" w:rsidRDefault="00314CDE" w14:paraId="2DDCA9DF" w14:textId="77777777">
            <w:pPr>
              <w:rPr>
                <w:sz w:val="18"/>
                <w:szCs w:val="18"/>
              </w:rPr>
            </w:pPr>
            <w:r w:rsidRPr="00314CDE">
              <w:rPr>
                <w:sz w:val="18"/>
                <w:szCs w:val="18"/>
              </w:rPr>
              <w:t>Recipient Country Government</w:t>
            </w:r>
          </w:p>
        </w:tc>
        <w:tc>
          <w:tcPr>
            <w:tcW w:w="1688" w:type="pct"/>
            <w:shd w:val="clear" w:color="auto" w:fill="auto"/>
            <w:vAlign w:val="center"/>
          </w:tcPr>
          <w:p w:rsidRPr="00314CDE" w:rsidR="0053311C" w:rsidP="00314CDE" w:rsidRDefault="00314CDE" w14:paraId="056D98FF" w14:textId="77777777">
            <w:pPr>
              <w:rPr>
                <w:sz w:val="18"/>
                <w:szCs w:val="18"/>
              </w:rPr>
            </w:pPr>
            <w:r w:rsidRPr="00314CDE">
              <w:rPr>
                <w:sz w:val="18"/>
                <w:szCs w:val="18"/>
              </w:rPr>
              <w:t>Ministry of Agriculture,</w:t>
            </w:r>
            <w:r>
              <w:rPr>
                <w:sz w:val="18"/>
                <w:szCs w:val="18"/>
              </w:rPr>
              <w:t xml:space="preserve"> </w:t>
            </w:r>
            <w:r w:rsidRPr="00314CDE">
              <w:rPr>
                <w:sz w:val="18"/>
                <w:szCs w:val="18"/>
              </w:rPr>
              <w:t>Development and Food Security</w:t>
            </w:r>
          </w:p>
        </w:tc>
        <w:tc>
          <w:tcPr>
            <w:tcW w:w="758" w:type="pct"/>
            <w:shd w:val="clear" w:color="auto" w:fill="auto"/>
            <w:vAlign w:val="center"/>
          </w:tcPr>
          <w:p w:rsidRPr="00314CDE" w:rsidR="0053311C" w:rsidP="00314CDE" w:rsidRDefault="00314CDE" w14:paraId="58931EF7" w14:textId="77777777">
            <w:pPr>
              <w:jc w:val="center"/>
              <w:rPr>
                <w:sz w:val="18"/>
                <w:szCs w:val="18"/>
              </w:rPr>
            </w:pPr>
            <w:r w:rsidRPr="00314CDE">
              <w:rPr>
                <w:sz w:val="18"/>
                <w:szCs w:val="18"/>
              </w:rPr>
              <w:t>Grant</w:t>
            </w:r>
          </w:p>
        </w:tc>
        <w:tc>
          <w:tcPr>
            <w:tcW w:w="794" w:type="pct"/>
            <w:shd w:val="clear" w:color="auto" w:fill="auto"/>
          </w:tcPr>
          <w:p w:rsidRPr="00314CDE" w:rsidR="0053311C" w:rsidP="00314CDE" w:rsidRDefault="00314CDE" w14:paraId="1F17C9A4" w14:textId="77777777">
            <w:pPr>
              <w:rPr>
                <w:sz w:val="18"/>
                <w:szCs w:val="18"/>
              </w:rPr>
            </w:pPr>
            <w:r w:rsidRPr="00314CDE">
              <w:rPr>
                <w:sz w:val="18"/>
                <w:szCs w:val="18"/>
              </w:rPr>
              <w:t>Recurrent expenditures</w:t>
            </w:r>
          </w:p>
        </w:tc>
        <w:tc>
          <w:tcPr>
            <w:tcW w:w="755" w:type="pct"/>
            <w:shd w:val="clear" w:color="auto" w:fill="auto"/>
          </w:tcPr>
          <w:p w:rsidRPr="00CB474D" w:rsidR="00270B9B" w:rsidP="00270B9B" w:rsidRDefault="00270B9B" w14:paraId="6E9F5F3C" w14:textId="77777777">
            <w:pPr>
              <w:jc w:val="right"/>
              <w:rPr>
                <w:color w:val="000000"/>
                <w:sz w:val="18"/>
                <w:szCs w:val="18"/>
              </w:rPr>
            </w:pPr>
            <w:r w:rsidRPr="00CB474D">
              <w:rPr>
                <w:color w:val="000000"/>
                <w:sz w:val="18"/>
                <w:szCs w:val="18"/>
              </w:rPr>
              <w:t>$44,784,440</w:t>
            </w:r>
          </w:p>
          <w:p w:rsidRPr="00CB474D" w:rsidR="0053311C" w:rsidP="00314CDE" w:rsidRDefault="0053311C" w14:paraId="731565A6" w14:textId="77777777">
            <w:pPr>
              <w:jc w:val="right"/>
              <w:rPr>
                <w:sz w:val="18"/>
                <w:szCs w:val="18"/>
                <w:highlight w:val="green"/>
              </w:rPr>
            </w:pPr>
          </w:p>
        </w:tc>
      </w:tr>
      <w:tr w:rsidRPr="000A6B6C" w:rsidR="00BA47EB" w:rsidTr="00DE5681" w14:paraId="21295B39" w14:textId="77777777">
        <w:trPr>
          <w:cantSplit/>
        </w:trPr>
        <w:tc>
          <w:tcPr>
            <w:tcW w:w="1005" w:type="pct"/>
            <w:shd w:val="clear" w:color="auto" w:fill="auto"/>
            <w:vAlign w:val="center"/>
          </w:tcPr>
          <w:p w:rsidRPr="001F7980" w:rsidR="00BA47EB" w:rsidP="00314CDE" w:rsidRDefault="00314CDE" w14:paraId="16949B9A" w14:textId="77777777">
            <w:pPr>
              <w:rPr>
                <w:sz w:val="18"/>
                <w:szCs w:val="18"/>
              </w:rPr>
            </w:pPr>
            <w:r w:rsidRPr="001F7980">
              <w:rPr>
                <w:sz w:val="18"/>
                <w:szCs w:val="18"/>
              </w:rPr>
              <w:t>Recipient Country Government</w:t>
            </w:r>
          </w:p>
        </w:tc>
        <w:tc>
          <w:tcPr>
            <w:tcW w:w="1688" w:type="pct"/>
            <w:shd w:val="clear" w:color="auto" w:fill="auto"/>
            <w:vAlign w:val="center"/>
          </w:tcPr>
          <w:p w:rsidRPr="001F7980" w:rsidR="00BA47EB" w:rsidP="00314CDE" w:rsidRDefault="00314CDE" w14:paraId="5E221A3E" w14:textId="77777777">
            <w:pPr>
              <w:rPr>
                <w:sz w:val="18"/>
                <w:szCs w:val="18"/>
              </w:rPr>
            </w:pPr>
            <w:r w:rsidRPr="001F7980">
              <w:rPr>
                <w:sz w:val="18"/>
                <w:szCs w:val="18"/>
              </w:rPr>
              <w:t>Ministry of Environment, Natural Resources, Conservation and Tourism</w:t>
            </w:r>
            <w:r w:rsidRPr="001F7980" w:rsidR="00270B9B">
              <w:rPr>
                <w:sz w:val="18"/>
                <w:szCs w:val="18"/>
              </w:rPr>
              <w:t>:  DEA</w:t>
            </w:r>
          </w:p>
        </w:tc>
        <w:tc>
          <w:tcPr>
            <w:tcW w:w="758" w:type="pct"/>
            <w:shd w:val="clear" w:color="auto" w:fill="auto"/>
            <w:vAlign w:val="center"/>
          </w:tcPr>
          <w:p w:rsidRPr="001F7980" w:rsidR="00BA47EB" w:rsidP="00314CDE" w:rsidRDefault="00314CDE" w14:paraId="5D55984F" w14:textId="77777777">
            <w:pPr>
              <w:jc w:val="center"/>
              <w:rPr>
                <w:sz w:val="18"/>
                <w:szCs w:val="18"/>
              </w:rPr>
            </w:pPr>
            <w:r w:rsidRPr="001F7980">
              <w:rPr>
                <w:sz w:val="18"/>
                <w:szCs w:val="18"/>
              </w:rPr>
              <w:t>Grant</w:t>
            </w:r>
          </w:p>
        </w:tc>
        <w:tc>
          <w:tcPr>
            <w:tcW w:w="794" w:type="pct"/>
            <w:shd w:val="clear" w:color="auto" w:fill="auto"/>
          </w:tcPr>
          <w:p w:rsidRPr="001F7980" w:rsidR="00BA47EB" w:rsidP="00314CDE" w:rsidRDefault="00314CDE" w14:paraId="37C0FC18" w14:textId="77777777">
            <w:pPr>
              <w:rPr>
                <w:sz w:val="18"/>
                <w:szCs w:val="18"/>
              </w:rPr>
            </w:pPr>
            <w:r w:rsidRPr="001F7980">
              <w:rPr>
                <w:sz w:val="18"/>
                <w:szCs w:val="18"/>
              </w:rPr>
              <w:t>Recurrent expenditures</w:t>
            </w:r>
          </w:p>
        </w:tc>
        <w:tc>
          <w:tcPr>
            <w:tcW w:w="755" w:type="pct"/>
            <w:shd w:val="clear" w:color="auto" w:fill="auto"/>
          </w:tcPr>
          <w:p w:rsidRPr="001F7980" w:rsidR="00270B9B" w:rsidP="00270B9B" w:rsidRDefault="00270B9B" w14:paraId="0194060E" w14:textId="77777777">
            <w:pPr>
              <w:jc w:val="right"/>
              <w:rPr>
                <w:sz w:val="18"/>
                <w:szCs w:val="18"/>
              </w:rPr>
            </w:pPr>
            <w:r w:rsidRPr="001F7980">
              <w:rPr>
                <w:sz w:val="18"/>
                <w:szCs w:val="18"/>
              </w:rPr>
              <w:t>$367,790</w:t>
            </w:r>
          </w:p>
          <w:p w:rsidRPr="001F7980" w:rsidR="00BA47EB" w:rsidP="00314CDE" w:rsidRDefault="00BA47EB" w14:paraId="26B8F8B1" w14:textId="77777777">
            <w:pPr>
              <w:jc w:val="right"/>
              <w:rPr>
                <w:sz w:val="18"/>
                <w:szCs w:val="18"/>
              </w:rPr>
            </w:pPr>
          </w:p>
        </w:tc>
      </w:tr>
      <w:tr w:rsidRPr="000A6B6C" w:rsidR="00270B9B" w:rsidTr="00DE5681" w14:paraId="57090B6F" w14:textId="77777777">
        <w:trPr>
          <w:cantSplit/>
        </w:trPr>
        <w:tc>
          <w:tcPr>
            <w:tcW w:w="1005" w:type="pct"/>
            <w:shd w:val="clear" w:color="auto" w:fill="auto"/>
            <w:vAlign w:val="center"/>
          </w:tcPr>
          <w:p w:rsidRPr="00005E28" w:rsidR="00270B9B" w:rsidP="00270B9B" w:rsidRDefault="00270B9B" w14:paraId="4A9D4C2C" w14:textId="77777777">
            <w:pPr>
              <w:rPr>
                <w:sz w:val="18"/>
                <w:szCs w:val="18"/>
                <w:highlight w:val="green"/>
              </w:rPr>
            </w:pPr>
            <w:r w:rsidRPr="00005E28">
              <w:rPr>
                <w:sz w:val="18"/>
                <w:szCs w:val="18"/>
                <w:highlight w:val="green"/>
              </w:rPr>
              <w:t>Recipient Country Government</w:t>
            </w:r>
          </w:p>
        </w:tc>
        <w:tc>
          <w:tcPr>
            <w:tcW w:w="1688" w:type="pct"/>
            <w:shd w:val="clear" w:color="auto" w:fill="auto"/>
            <w:vAlign w:val="center"/>
          </w:tcPr>
          <w:p w:rsidRPr="00005E28" w:rsidR="00270B9B" w:rsidP="00270B9B" w:rsidRDefault="00270B9B" w14:paraId="0F80077F" w14:textId="77777777">
            <w:pPr>
              <w:rPr>
                <w:sz w:val="18"/>
                <w:szCs w:val="18"/>
                <w:highlight w:val="green"/>
              </w:rPr>
            </w:pPr>
            <w:r w:rsidRPr="00005E28">
              <w:rPr>
                <w:sz w:val="18"/>
                <w:szCs w:val="18"/>
                <w:highlight w:val="green"/>
              </w:rPr>
              <w:t>Ministry of Environment, Natural Resources, Conservation and Tourism:  DFRR</w:t>
            </w:r>
          </w:p>
        </w:tc>
        <w:tc>
          <w:tcPr>
            <w:tcW w:w="758" w:type="pct"/>
            <w:shd w:val="clear" w:color="auto" w:fill="auto"/>
            <w:vAlign w:val="center"/>
          </w:tcPr>
          <w:p w:rsidRPr="00005E28" w:rsidR="00270B9B" w:rsidP="00270B9B" w:rsidRDefault="00301CE5" w14:paraId="3DAC444A" w14:textId="77777777">
            <w:pPr>
              <w:jc w:val="center"/>
              <w:rPr>
                <w:sz w:val="18"/>
                <w:szCs w:val="18"/>
                <w:highlight w:val="green"/>
              </w:rPr>
            </w:pPr>
            <w:r w:rsidRPr="00005E28">
              <w:rPr>
                <w:sz w:val="18"/>
                <w:szCs w:val="18"/>
                <w:highlight w:val="green"/>
              </w:rPr>
              <w:t>Public Investment</w:t>
            </w:r>
          </w:p>
        </w:tc>
        <w:tc>
          <w:tcPr>
            <w:tcW w:w="794" w:type="pct"/>
            <w:shd w:val="clear" w:color="auto" w:fill="auto"/>
          </w:tcPr>
          <w:p w:rsidRPr="00005E28" w:rsidR="00270B9B" w:rsidP="00270B9B" w:rsidRDefault="00270B9B" w14:paraId="14C4AAB8" w14:textId="77777777">
            <w:pPr>
              <w:rPr>
                <w:sz w:val="18"/>
                <w:szCs w:val="18"/>
                <w:highlight w:val="green"/>
              </w:rPr>
            </w:pPr>
            <w:r w:rsidRPr="00005E28">
              <w:rPr>
                <w:sz w:val="18"/>
                <w:szCs w:val="18"/>
                <w:highlight w:val="green"/>
              </w:rPr>
              <w:t>Recurrent expenditures</w:t>
            </w:r>
          </w:p>
        </w:tc>
        <w:tc>
          <w:tcPr>
            <w:tcW w:w="755" w:type="pct"/>
            <w:shd w:val="clear" w:color="auto" w:fill="auto"/>
          </w:tcPr>
          <w:p w:rsidRPr="00005E28" w:rsidR="001F7980" w:rsidP="001F7980" w:rsidRDefault="00270B9B" w14:paraId="6241572B" w14:textId="67214510">
            <w:pPr>
              <w:jc w:val="right"/>
              <w:rPr>
                <w:color w:val="000000"/>
                <w:sz w:val="18"/>
                <w:szCs w:val="18"/>
                <w:highlight w:val="green"/>
              </w:rPr>
            </w:pPr>
            <w:r w:rsidRPr="00005E28">
              <w:rPr>
                <w:color w:val="000000"/>
                <w:sz w:val="18"/>
                <w:szCs w:val="18"/>
                <w:highlight w:val="green"/>
              </w:rPr>
              <w:t>$</w:t>
            </w:r>
            <w:r w:rsidRPr="00005E28" w:rsidR="001F7980">
              <w:rPr>
                <w:color w:val="000000"/>
                <w:sz w:val="18"/>
                <w:szCs w:val="18"/>
                <w:highlight w:val="green"/>
              </w:rPr>
              <w:t>1,73</w:t>
            </w:r>
            <w:r w:rsidRPr="00005E28" w:rsidR="00A05506">
              <w:rPr>
                <w:color w:val="000000"/>
                <w:sz w:val="18"/>
                <w:szCs w:val="18"/>
                <w:highlight w:val="green"/>
              </w:rPr>
              <w:t>8</w:t>
            </w:r>
            <w:r w:rsidRPr="00005E28" w:rsidR="001F7980">
              <w:rPr>
                <w:color w:val="000000"/>
                <w:sz w:val="18"/>
                <w:szCs w:val="18"/>
                <w:highlight w:val="green"/>
              </w:rPr>
              <w:t>,744</w:t>
            </w:r>
          </w:p>
          <w:p w:rsidRPr="00005E28" w:rsidR="00270B9B" w:rsidP="00270B9B" w:rsidRDefault="00270B9B" w14:paraId="57D61488" w14:textId="513B9CF2">
            <w:pPr>
              <w:jc w:val="right"/>
              <w:rPr>
                <w:color w:val="000000"/>
                <w:sz w:val="18"/>
                <w:szCs w:val="18"/>
                <w:highlight w:val="green"/>
              </w:rPr>
            </w:pPr>
          </w:p>
          <w:p w:rsidRPr="00005E28" w:rsidR="00270B9B" w:rsidP="00270B9B" w:rsidRDefault="00270B9B" w14:paraId="4ADE8E61" w14:textId="77777777">
            <w:pPr>
              <w:jc w:val="right"/>
              <w:rPr>
                <w:color w:val="000000"/>
                <w:sz w:val="18"/>
                <w:szCs w:val="18"/>
                <w:highlight w:val="green"/>
              </w:rPr>
            </w:pPr>
          </w:p>
        </w:tc>
      </w:tr>
      <w:tr w:rsidRPr="000A6B6C" w:rsidR="00270B9B" w:rsidTr="00DE5681" w14:paraId="568A4635" w14:textId="77777777">
        <w:trPr>
          <w:cantSplit/>
        </w:trPr>
        <w:tc>
          <w:tcPr>
            <w:tcW w:w="1005" w:type="pct"/>
            <w:shd w:val="clear" w:color="auto" w:fill="auto"/>
            <w:vAlign w:val="center"/>
          </w:tcPr>
          <w:p w:rsidRPr="00314CDE" w:rsidR="00270B9B" w:rsidP="00270B9B" w:rsidRDefault="00270B9B" w14:paraId="11088641" w14:textId="77777777">
            <w:pPr>
              <w:rPr>
                <w:sz w:val="18"/>
                <w:szCs w:val="18"/>
              </w:rPr>
            </w:pPr>
            <w:r w:rsidRPr="00314CDE">
              <w:rPr>
                <w:sz w:val="18"/>
                <w:szCs w:val="18"/>
              </w:rPr>
              <w:t>Recipient Country Government</w:t>
            </w:r>
          </w:p>
        </w:tc>
        <w:tc>
          <w:tcPr>
            <w:tcW w:w="1688" w:type="pct"/>
            <w:shd w:val="clear" w:color="auto" w:fill="auto"/>
            <w:vAlign w:val="center"/>
          </w:tcPr>
          <w:p w:rsidRPr="00314CDE" w:rsidR="00270B9B" w:rsidP="00270B9B" w:rsidRDefault="00270B9B" w14:paraId="0F1338CB" w14:textId="77777777">
            <w:pPr>
              <w:rPr>
                <w:sz w:val="18"/>
                <w:szCs w:val="18"/>
              </w:rPr>
            </w:pPr>
            <w:r w:rsidRPr="00270B9B">
              <w:rPr>
                <w:sz w:val="18"/>
                <w:szCs w:val="18"/>
              </w:rPr>
              <w:t xml:space="preserve">Ministry of Presidential Affairs, </w:t>
            </w:r>
            <w:r>
              <w:rPr>
                <w:sz w:val="18"/>
                <w:szCs w:val="18"/>
              </w:rPr>
              <w:t xml:space="preserve">Governance </w:t>
            </w:r>
            <w:r w:rsidRPr="00270B9B">
              <w:rPr>
                <w:sz w:val="18"/>
                <w:szCs w:val="18"/>
              </w:rPr>
              <w:t>,and Public Administration</w:t>
            </w:r>
          </w:p>
        </w:tc>
        <w:tc>
          <w:tcPr>
            <w:tcW w:w="758" w:type="pct"/>
            <w:shd w:val="clear" w:color="auto" w:fill="auto"/>
            <w:vAlign w:val="center"/>
          </w:tcPr>
          <w:p w:rsidRPr="00314CDE" w:rsidR="00270B9B" w:rsidP="00270B9B" w:rsidRDefault="00270B9B" w14:paraId="6F767AAA" w14:textId="77777777">
            <w:pPr>
              <w:jc w:val="center"/>
              <w:rPr>
                <w:sz w:val="18"/>
                <w:szCs w:val="18"/>
              </w:rPr>
            </w:pPr>
            <w:r w:rsidRPr="00314CDE">
              <w:rPr>
                <w:sz w:val="18"/>
                <w:szCs w:val="18"/>
              </w:rPr>
              <w:t>Grant</w:t>
            </w:r>
          </w:p>
        </w:tc>
        <w:tc>
          <w:tcPr>
            <w:tcW w:w="794" w:type="pct"/>
            <w:shd w:val="clear" w:color="auto" w:fill="auto"/>
          </w:tcPr>
          <w:p w:rsidRPr="00314CDE" w:rsidR="00270B9B" w:rsidP="00270B9B" w:rsidRDefault="00270B9B" w14:paraId="2F4CD16E" w14:textId="77777777">
            <w:pPr>
              <w:rPr>
                <w:sz w:val="18"/>
                <w:szCs w:val="18"/>
              </w:rPr>
            </w:pPr>
            <w:r w:rsidRPr="00314CDE">
              <w:rPr>
                <w:sz w:val="18"/>
                <w:szCs w:val="18"/>
              </w:rPr>
              <w:t>Recurrent expenditures</w:t>
            </w:r>
          </w:p>
        </w:tc>
        <w:tc>
          <w:tcPr>
            <w:tcW w:w="755" w:type="pct"/>
            <w:shd w:val="clear" w:color="auto" w:fill="auto"/>
          </w:tcPr>
          <w:p w:rsidRPr="00CB474D" w:rsidR="00270B9B" w:rsidP="00270B9B" w:rsidRDefault="00270B9B" w14:paraId="310B4499" w14:textId="77777777">
            <w:pPr>
              <w:jc w:val="right"/>
              <w:rPr>
                <w:color w:val="000000"/>
                <w:sz w:val="18"/>
                <w:szCs w:val="18"/>
              </w:rPr>
            </w:pPr>
            <w:r w:rsidRPr="00CB474D">
              <w:rPr>
                <w:color w:val="000000"/>
                <w:sz w:val="18"/>
                <w:szCs w:val="18"/>
              </w:rPr>
              <w:t>$18,809,847</w:t>
            </w:r>
          </w:p>
          <w:p w:rsidRPr="00CB474D" w:rsidR="00270B9B" w:rsidP="00270B9B" w:rsidRDefault="00270B9B" w14:paraId="1853810B" w14:textId="77777777">
            <w:pPr>
              <w:jc w:val="right"/>
              <w:rPr>
                <w:color w:val="000000"/>
                <w:sz w:val="18"/>
                <w:szCs w:val="18"/>
              </w:rPr>
            </w:pPr>
          </w:p>
        </w:tc>
      </w:tr>
      <w:tr w:rsidRPr="000A6B6C" w:rsidR="00270B9B" w:rsidTr="00DE5681" w14:paraId="4A71D62F" w14:textId="77777777">
        <w:trPr>
          <w:cantSplit/>
        </w:trPr>
        <w:tc>
          <w:tcPr>
            <w:tcW w:w="1005" w:type="pct"/>
            <w:shd w:val="clear" w:color="auto" w:fill="auto"/>
            <w:vAlign w:val="center"/>
          </w:tcPr>
          <w:p w:rsidRPr="00005E28" w:rsidR="00270B9B" w:rsidP="00270B9B" w:rsidRDefault="00270B9B" w14:paraId="11B43679" w14:textId="77777777">
            <w:pPr>
              <w:rPr>
                <w:sz w:val="18"/>
                <w:szCs w:val="18"/>
                <w:highlight w:val="green"/>
              </w:rPr>
            </w:pPr>
            <w:r w:rsidRPr="00005E28">
              <w:rPr>
                <w:sz w:val="18"/>
                <w:szCs w:val="18"/>
                <w:highlight w:val="green"/>
              </w:rPr>
              <w:t>Donor Agency</w:t>
            </w:r>
          </w:p>
        </w:tc>
        <w:tc>
          <w:tcPr>
            <w:tcW w:w="1688" w:type="pct"/>
            <w:shd w:val="clear" w:color="auto" w:fill="auto"/>
            <w:vAlign w:val="center"/>
          </w:tcPr>
          <w:p w:rsidRPr="00005E28" w:rsidR="00270B9B" w:rsidP="00270B9B" w:rsidRDefault="00270B9B" w14:paraId="499A83EB" w14:textId="77777777">
            <w:pPr>
              <w:rPr>
                <w:sz w:val="18"/>
                <w:szCs w:val="18"/>
                <w:highlight w:val="green"/>
              </w:rPr>
            </w:pPr>
            <w:r w:rsidRPr="00005E28">
              <w:rPr>
                <w:sz w:val="18"/>
                <w:szCs w:val="18"/>
                <w:highlight w:val="green"/>
              </w:rPr>
              <w:t>KFW – Ka-Za Phase III</w:t>
            </w:r>
          </w:p>
        </w:tc>
        <w:tc>
          <w:tcPr>
            <w:tcW w:w="758" w:type="pct"/>
            <w:shd w:val="clear" w:color="auto" w:fill="auto"/>
            <w:vAlign w:val="center"/>
          </w:tcPr>
          <w:p w:rsidRPr="00005E28" w:rsidR="00270B9B" w:rsidP="00270B9B" w:rsidRDefault="00301CE5" w14:paraId="47C39E8B" w14:textId="77777777">
            <w:pPr>
              <w:jc w:val="center"/>
              <w:rPr>
                <w:sz w:val="18"/>
                <w:szCs w:val="18"/>
                <w:highlight w:val="green"/>
              </w:rPr>
            </w:pPr>
            <w:r w:rsidRPr="00005E28">
              <w:rPr>
                <w:sz w:val="18"/>
                <w:szCs w:val="18"/>
                <w:highlight w:val="green"/>
              </w:rPr>
              <w:t>In-Kind</w:t>
            </w:r>
          </w:p>
        </w:tc>
        <w:tc>
          <w:tcPr>
            <w:tcW w:w="794" w:type="pct"/>
            <w:shd w:val="clear" w:color="auto" w:fill="auto"/>
          </w:tcPr>
          <w:p w:rsidRPr="00005E28" w:rsidR="00270B9B" w:rsidP="00270B9B" w:rsidRDefault="00270B9B" w14:paraId="36A621F9" w14:textId="77777777">
            <w:pPr>
              <w:rPr>
                <w:sz w:val="18"/>
                <w:szCs w:val="18"/>
                <w:highlight w:val="green"/>
              </w:rPr>
            </w:pPr>
            <w:r w:rsidRPr="00005E28">
              <w:rPr>
                <w:sz w:val="18"/>
                <w:szCs w:val="18"/>
                <w:highlight w:val="green"/>
              </w:rPr>
              <w:t>Recurrent expenditures</w:t>
            </w:r>
          </w:p>
        </w:tc>
        <w:tc>
          <w:tcPr>
            <w:tcW w:w="755" w:type="pct"/>
            <w:shd w:val="clear" w:color="auto" w:fill="auto"/>
          </w:tcPr>
          <w:p w:rsidRPr="00005E28" w:rsidR="00270B9B" w:rsidP="00270B9B" w:rsidRDefault="00270B9B" w14:paraId="1E722161" w14:textId="77777777">
            <w:pPr>
              <w:jc w:val="right"/>
              <w:rPr>
                <w:color w:val="000000"/>
                <w:sz w:val="18"/>
                <w:szCs w:val="18"/>
                <w:highlight w:val="green"/>
              </w:rPr>
            </w:pPr>
            <w:r w:rsidRPr="00005E28">
              <w:rPr>
                <w:color w:val="000000"/>
                <w:sz w:val="18"/>
                <w:szCs w:val="18"/>
                <w:highlight w:val="green"/>
              </w:rPr>
              <w:t>$2,445,834</w:t>
            </w:r>
          </w:p>
          <w:p w:rsidRPr="00005E28" w:rsidR="00270B9B" w:rsidP="00270B9B" w:rsidRDefault="00270B9B" w14:paraId="1B774A80" w14:textId="77777777">
            <w:pPr>
              <w:jc w:val="right"/>
              <w:rPr>
                <w:sz w:val="18"/>
                <w:szCs w:val="18"/>
                <w:highlight w:val="green"/>
              </w:rPr>
            </w:pPr>
          </w:p>
        </w:tc>
      </w:tr>
      <w:tr w:rsidRPr="000A6B6C" w:rsidR="00270B9B" w:rsidTr="00DE5681" w14:paraId="450A1586" w14:textId="77777777">
        <w:trPr>
          <w:cantSplit/>
        </w:trPr>
        <w:tc>
          <w:tcPr>
            <w:tcW w:w="1005" w:type="pct"/>
            <w:shd w:val="clear" w:color="auto" w:fill="auto"/>
            <w:vAlign w:val="center"/>
          </w:tcPr>
          <w:p w:rsidRPr="00005E28" w:rsidR="00270B9B" w:rsidP="00270B9B" w:rsidRDefault="00270B9B" w14:paraId="0C32A012" w14:textId="77777777">
            <w:pPr>
              <w:rPr>
                <w:sz w:val="18"/>
                <w:szCs w:val="18"/>
                <w:highlight w:val="green"/>
              </w:rPr>
            </w:pPr>
            <w:r w:rsidRPr="00005E28">
              <w:rPr>
                <w:sz w:val="18"/>
                <w:szCs w:val="18"/>
                <w:highlight w:val="green"/>
              </w:rPr>
              <w:t>Donor Agency</w:t>
            </w:r>
          </w:p>
        </w:tc>
        <w:tc>
          <w:tcPr>
            <w:tcW w:w="1688" w:type="pct"/>
            <w:shd w:val="clear" w:color="auto" w:fill="auto"/>
            <w:vAlign w:val="center"/>
          </w:tcPr>
          <w:p w:rsidRPr="00005E28" w:rsidR="00270B9B" w:rsidP="001F7980" w:rsidRDefault="001F7980" w14:paraId="0BFF80C2" w14:textId="7FC716B2">
            <w:pPr>
              <w:rPr>
                <w:sz w:val="18"/>
                <w:szCs w:val="18"/>
                <w:highlight w:val="green"/>
              </w:rPr>
            </w:pPr>
            <w:r w:rsidRPr="00005E28">
              <w:rPr>
                <w:sz w:val="18"/>
                <w:szCs w:val="18"/>
                <w:highlight w:val="green"/>
              </w:rPr>
              <w:t>Australian Government (</w:t>
            </w:r>
            <w:r w:rsidRPr="00005E28" w:rsidR="00270B9B">
              <w:rPr>
                <w:sz w:val="18"/>
                <w:szCs w:val="18"/>
                <w:highlight w:val="green"/>
              </w:rPr>
              <w:t>Savanna Fire Management</w:t>
            </w:r>
            <w:r w:rsidRPr="00005E28">
              <w:rPr>
                <w:sz w:val="18"/>
                <w:szCs w:val="18"/>
                <w:highlight w:val="green"/>
              </w:rPr>
              <w:t>)</w:t>
            </w:r>
          </w:p>
        </w:tc>
        <w:tc>
          <w:tcPr>
            <w:tcW w:w="758" w:type="pct"/>
            <w:shd w:val="clear" w:color="auto" w:fill="auto"/>
            <w:vAlign w:val="center"/>
          </w:tcPr>
          <w:p w:rsidRPr="00005E28" w:rsidR="00270B9B" w:rsidP="00270B9B" w:rsidRDefault="00270B9B" w14:paraId="63FB5277" w14:textId="77777777">
            <w:pPr>
              <w:jc w:val="center"/>
              <w:rPr>
                <w:sz w:val="18"/>
                <w:szCs w:val="18"/>
                <w:highlight w:val="green"/>
              </w:rPr>
            </w:pPr>
            <w:r w:rsidRPr="00005E28">
              <w:rPr>
                <w:sz w:val="18"/>
                <w:szCs w:val="18"/>
                <w:highlight w:val="green"/>
              </w:rPr>
              <w:t>Grant</w:t>
            </w:r>
          </w:p>
        </w:tc>
        <w:tc>
          <w:tcPr>
            <w:tcW w:w="794" w:type="pct"/>
            <w:shd w:val="clear" w:color="auto" w:fill="auto"/>
          </w:tcPr>
          <w:p w:rsidRPr="00005E28" w:rsidR="00270B9B" w:rsidP="00270B9B" w:rsidRDefault="00270B9B" w14:paraId="3B977DB7" w14:textId="77777777">
            <w:pPr>
              <w:rPr>
                <w:sz w:val="18"/>
                <w:szCs w:val="18"/>
                <w:highlight w:val="green"/>
              </w:rPr>
            </w:pPr>
            <w:r w:rsidRPr="00005E28">
              <w:rPr>
                <w:sz w:val="18"/>
                <w:szCs w:val="18"/>
                <w:highlight w:val="green"/>
              </w:rPr>
              <w:t>Recurrent expenditures</w:t>
            </w:r>
          </w:p>
        </w:tc>
        <w:tc>
          <w:tcPr>
            <w:tcW w:w="755" w:type="pct"/>
            <w:shd w:val="clear" w:color="auto" w:fill="auto"/>
          </w:tcPr>
          <w:p w:rsidRPr="00005E28" w:rsidR="00270B9B" w:rsidP="00270B9B" w:rsidRDefault="00270B9B" w14:paraId="3DBEB131" w14:textId="77777777">
            <w:pPr>
              <w:jc w:val="right"/>
              <w:rPr>
                <w:color w:val="000000"/>
                <w:sz w:val="18"/>
                <w:szCs w:val="18"/>
                <w:highlight w:val="green"/>
              </w:rPr>
            </w:pPr>
            <w:r w:rsidRPr="00005E28">
              <w:rPr>
                <w:color w:val="000000"/>
                <w:sz w:val="18"/>
                <w:szCs w:val="18"/>
                <w:highlight w:val="green"/>
              </w:rPr>
              <w:t>$2,831,655</w:t>
            </w:r>
          </w:p>
          <w:p w:rsidRPr="00005E28" w:rsidR="00270B9B" w:rsidP="00270B9B" w:rsidRDefault="00270B9B" w14:paraId="57A08B3A" w14:textId="77777777">
            <w:pPr>
              <w:jc w:val="right"/>
              <w:rPr>
                <w:sz w:val="18"/>
                <w:szCs w:val="18"/>
                <w:highlight w:val="green"/>
              </w:rPr>
            </w:pPr>
          </w:p>
        </w:tc>
      </w:tr>
      <w:tr w:rsidRPr="000A6B6C" w:rsidR="00C233EC" w:rsidTr="00DE5681" w14:paraId="57EE280D" w14:textId="77777777">
        <w:trPr>
          <w:cantSplit/>
        </w:trPr>
        <w:tc>
          <w:tcPr>
            <w:tcW w:w="1005" w:type="pct"/>
            <w:shd w:val="clear" w:color="auto" w:fill="auto"/>
            <w:vAlign w:val="center"/>
          </w:tcPr>
          <w:p w:rsidRPr="00314CDE" w:rsidR="00C233EC" w:rsidP="00270B9B" w:rsidRDefault="00C233EC" w14:paraId="055C243F" w14:textId="0C273378">
            <w:pPr>
              <w:rPr>
                <w:sz w:val="18"/>
                <w:szCs w:val="18"/>
              </w:rPr>
            </w:pPr>
            <w:r>
              <w:rPr>
                <w:sz w:val="18"/>
                <w:szCs w:val="18"/>
              </w:rPr>
              <w:t>Donor Agency</w:t>
            </w:r>
          </w:p>
        </w:tc>
        <w:tc>
          <w:tcPr>
            <w:tcW w:w="1688" w:type="pct"/>
            <w:shd w:val="clear" w:color="auto" w:fill="auto"/>
            <w:vAlign w:val="center"/>
          </w:tcPr>
          <w:p w:rsidRPr="00314CDE" w:rsidR="00C233EC" w:rsidP="00270B9B" w:rsidRDefault="00C233EC" w14:paraId="3AE74746" w14:textId="31808649">
            <w:pPr>
              <w:rPr>
                <w:sz w:val="18"/>
                <w:szCs w:val="18"/>
              </w:rPr>
            </w:pPr>
            <w:r>
              <w:rPr>
                <w:sz w:val="18"/>
                <w:szCs w:val="18"/>
              </w:rPr>
              <w:t>FAO</w:t>
            </w:r>
          </w:p>
        </w:tc>
        <w:tc>
          <w:tcPr>
            <w:tcW w:w="758" w:type="pct"/>
            <w:shd w:val="clear" w:color="auto" w:fill="auto"/>
            <w:vAlign w:val="center"/>
          </w:tcPr>
          <w:p w:rsidRPr="00314CDE" w:rsidR="00C233EC" w:rsidP="00270B9B" w:rsidRDefault="00C233EC" w14:paraId="55A61FB8" w14:textId="4D5EFA46">
            <w:pPr>
              <w:jc w:val="center"/>
              <w:rPr>
                <w:sz w:val="18"/>
                <w:szCs w:val="18"/>
              </w:rPr>
            </w:pPr>
            <w:r>
              <w:rPr>
                <w:sz w:val="18"/>
                <w:szCs w:val="18"/>
              </w:rPr>
              <w:t>Grant</w:t>
            </w:r>
          </w:p>
        </w:tc>
        <w:tc>
          <w:tcPr>
            <w:tcW w:w="794" w:type="pct"/>
            <w:shd w:val="clear" w:color="auto" w:fill="auto"/>
          </w:tcPr>
          <w:p w:rsidRPr="00314CDE" w:rsidR="00C233EC" w:rsidP="00270B9B" w:rsidRDefault="00C233EC" w14:paraId="611BC722" w14:textId="7ED9FE25">
            <w:pPr>
              <w:rPr>
                <w:sz w:val="18"/>
                <w:szCs w:val="18"/>
              </w:rPr>
            </w:pPr>
            <w:r w:rsidRPr="00314CDE">
              <w:rPr>
                <w:sz w:val="18"/>
                <w:szCs w:val="18"/>
              </w:rPr>
              <w:t>Recurrent expenditures</w:t>
            </w:r>
          </w:p>
        </w:tc>
        <w:tc>
          <w:tcPr>
            <w:tcW w:w="755" w:type="pct"/>
            <w:shd w:val="clear" w:color="auto" w:fill="auto"/>
          </w:tcPr>
          <w:p w:rsidRPr="00C233EC" w:rsidR="00C233EC" w:rsidP="00270B9B" w:rsidRDefault="00C233EC" w14:paraId="01B355C5" w14:textId="3F41F4F1">
            <w:pPr>
              <w:jc w:val="right"/>
              <w:rPr>
                <w:color w:val="000000"/>
                <w:sz w:val="18"/>
                <w:szCs w:val="18"/>
                <w:highlight w:val="green"/>
              </w:rPr>
            </w:pPr>
            <w:r w:rsidRPr="00C233EC">
              <w:rPr>
                <w:color w:val="000000"/>
                <w:sz w:val="18"/>
                <w:szCs w:val="18"/>
                <w:highlight w:val="green"/>
              </w:rPr>
              <w:t>$518,050</w:t>
            </w:r>
          </w:p>
        </w:tc>
      </w:tr>
      <w:tr w:rsidRPr="000A6B6C" w:rsidR="00270B9B" w:rsidTr="00CB474D" w14:paraId="6978A7F0" w14:textId="77777777">
        <w:trPr>
          <w:cantSplit/>
          <w:trHeight w:val="59"/>
        </w:trPr>
        <w:tc>
          <w:tcPr>
            <w:tcW w:w="1005" w:type="pct"/>
            <w:tcBorders>
              <w:top w:val="double" w:color="auto" w:sz="4" w:space="0"/>
            </w:tcBorders>
            <w:shd w:val="clear" w:color="auto" w:fill="auto"/>
          </w:tcPr>
          <w:p w:rsidRPr="00314CDE" w:rsidR="00270B9B" w:rsidP="00270B9B" w:rsidRDefault="00270B9B" w14:paraId="2EE88D46" w14:textId="77777777">
            <w:pPr>
              <w:rPr>
                <w:sz w:val="18"/>
                <w:szCs w:val="18"/>
              </w:rPr>
            </w:pPr>
            <w:r w:rsidRPr="00314CDE">
              <w:rPr>
                <w:sz w:val="18"/>
                <w:szCs w:val="18"/>
              </w:rPr>
              <w:t>Total Co-financing</w:t>
            </w:r>
          </w:p>
        </w:tc>
        <w:tc>
          <w:tcPr>
            <w:tcW w:w="1688" w:type="pct"/>
            <w:tcBorders>
              <w:top w:val="double" w:color="auto" w:sz="4" w:space="0"/>
            </w:tcBorders>
            <w:shd w:val="clear" w:color="auto" w:fill="auto"/>
          </w:tcPr>
          <w:p w:rsidRPr="00314CDE" w:rsidR="00270B9B" w:rsidP="00270B9B" w:rsidRDefault="00270B9B" w14:paraId="2A8076DF" w14:textId="77777777">
            <w:pPr>
              <w:rPr>
                <w:sz w:val="18"/>
                <w:szCs w:val="18"/>
              </w:rPr>
            </w:pPr>
          </w:p>
        </w:tc>
        <w:tc>
          <w:tcPr>
            <w:tcW w:w="1552" w:type="pct"/>
            <w:gridSpan w:val="2"/>
            <w:tcBorders>
              <w:top w:val="double" w:color="auto" w:sz="4" w:space="0"/>
            </w:tcBorders>
            <w:shd w:val="clear" w:color="auto" w:fill="auto"/>
          </w:tcPr>
          <w:p w:rsidRPr="00314CDE" w:rsidR="00270B9B" w:rsidP="00270B9B" w:rsidRDefault="00270B9B" w14:paraId="1D5D0495" w14:textId="77777777">
            <w:pPr>
              <w:rPr>
                <w:sz w:val="18"/>
                <w:szCs w:val="18"/>
              </w:rPr>
            </w:pPr>
          </w:p>
        </w:tc>
        <w:tc>
          <w:tcPr>
            <w:tcW w:w="755" w:type="pct"/>
            <w:tcBorders>
              <w:top w:val="double" w:color="auto" w:sz="4" w:space="0"/>
            </w:tcBorders>
            <w:shd w:val="clear" w:color="auto" w:fill="auto"/>
          </w:tcPr>
          <w:p w:rsidRPr="00005E28" w:rsidR="00CB474D" w:rsidP="00CB474D" w:rsidRDefault="00CB474D" w14:paraId="14858B1E" w14:textId="77C7C518">
            <w:pPr>
              <w:jc w:val="right"/>
              <w:rPr>
                <w:color w:val="000000"/>
                <w:sz w:val="18"/>
                <w:szCs w:val="18"/>
                <w:highlight w:val="green"/>
              </w:rPr>
            </w:pPr>
            <w:r w:rsidRPr="00005E28">
              <w:rPr>
                <w:color w:val="000000"/>
                <w:sz w:val="18"/>
                <w:szCs w:val="18"/>
                <w:highlight w:val="green"/>
              </w:rPr>
              <w:t>$</w:t>
            </w:r>
            <w:r w:rsidRPr="00005E28" w:rsidR="001F7980">
              <w:rPr>
                <w:color w:val="000000"/>
                <w:sz w:val="18"/>
                <w:szCs w:val="18"/>
                <w:highlight w:val="green"/>
              </w:rPr>
              <w:t>71,497,361</w:t>
            </w:r>
          </w:p>
          <w:p w:rsidRPr="00C233EC" w:rsidR="00270B9B" w:rsidP="00270B9B" w:rsidRDefault="00270B9B" w14:paraId="6236C035" w14:textId="77777777">
            <w:pPr>
              <w:jc w:val="right"/>
              <w:rPr>
                <w:sz w:val="18"/>
                <w:szCs w:val="18"/>
                <w:highlight w:val="green"/>
              </w:rPr>
            </w:pPr>
          </w:p>
        </w:tc>
      </w:tr>
    </w:tbl>
    <w:p w:rsidRPr="002D5505" w:rsidR="009B2375" w:rsidP="002D5505" w:rsidRDefault="009B2375" w14:paraId="54CF9799" w14:textId="77777777">
      <w:pPr>
        <w:adjustRightInd w:val="0"/>
        <w:snapToGrid w:val="0"/>
      </w:pPr>
    </w:p>
    <w:p w:rsidRPr="002D5505" w:rsidR="00856EC5" w:rsidP="002D5505" w:rsidRDefault="0023175D" w14:paraId="3AF7BAA0" w14:textId="77777777">
      <w:pPr>
        <w:adjustRightInd w:val="0"/>
        <w:snapToGrid w:val="0"/>
        <w:rPr>
          <w:i/>
          <w:iCs/>
          <w:sz w:val="18"/>
          <w:szCs w:val="18"/>
        </w:rPr>
      </w:pPr>
      <w:r w:rsidRPr="002D5505">
        <w:rPr>
          <w:i/>
          <w:iCs/>
          <w:sz w:val="18"/>
          <w:szCs w:val="18"/>
        </w:rPr>
        <w:t>Describe how any “Investment Mobilized” was identified.</w:t>
      </w:r>
    </w:p>
    <w:p w:rsidR="00543393" w:rsidP="002D5505" w:rsidRDefault="00543393" w14:paraId="4CBF5122" w14:textId="77777777">
      <w:pPr>
        <w:adjustRightInd w:val="0"/>
        <w:snapToGrid w:val="0"/>
      </w:pPr>
    </w:p>
    <w:p w:rsidRPr="0062435F" w:rsidR="00224638" w:rsidP="002D5505" w:rsidRDefault="00224638" w14:paraId="62986A5A" w14:textId="77777777">
      <w:pPr>
        <w:adjustRightInd w:val="0"/>
        <w:snapToGrid w:val="0"/>
        <w:rPr>
          <w:sz w:val="20"/>
          <w:szCs w:val="20"/>
        </w:rPr>
      </w:pPr>
      <w:r w:rsidRPr="008269C0">
        <w:rPr>
          <w:sz w:val="20"/>
          <w:szCs w:val="20"/>
          <w:highlight w:val="yellow"/>
        </w:rPr>
        <w:t>The Government of Botswana working with FAO/Botswana secured co-financing</w:t>
      </w:r>
      <w:r w:rsidRPr="008269C0" w:rsidR="0062435F">
        <w:rPr>
          <w:sz w:val="20"/>
          <w:szCs w:val="20"/>
          <w:highlight w:val="yellow"/>
        </w:rPr>
        <w:t xml:space="preserve"> from the listed sources</w:t>
      </w:r>
      <w:r w:rsidRPr="008269C0">
        <w:rPr>
          <w:sz w:val="20"/>
          <w:szCs w:val="20"/>
          <w:highlight w:val="yellow"/>
        </w:rPr>
        <w:t>.  Please see attached letters of co-financing inclusive of descriptions attached.</w:t>
      </w:r>
    </w:p>
    <w:p w:rsidR="002D5505" w:rsidP="002D5505" w:rsidRDefault="002D5505" w14:paraId="0C34F935" w14:textId="77777777">
      <w:pPr>
        <w:adjustRightInd w:val="0"/>
        <w:snapToGrid w:val="0"/>
      </w:pPr>
    </w:p>
    <w:p w:rsidRPr="00FF570C" w:rsidR="00301CE5" w:rsidP="00301CE5" w:rsidRDefault="00301CE5" w14:paraId="6749190E" w14:textId="77777777">
      <w:pPr>
        <w:adjustRightInd w:val="0"/>
        <w:snapToGrid w:val="0"/>
        <w:rPr>
          <w:sz w:val="20"/>
          <w:szCs w:val="20"/>
        </w:rPr>
      </w:pPr>
      <w:r w:rsidRPr="00FF570C">
        <w:rPr>
          <w:sz w:val="20"/>
          <w:szCs w:val="20"/>
          <w:highlight w:val="yellow"/>
        </w:rPr>
        <w:t>The exchange rate used was approximately US$ 1 = Pula 10.7</w:t>
      </w:r>
    </w:p>
    <w:p w:rsidR="00301CE5" w:rsidP="002D5505" w:rsidRDefault="00301CE5" w14:paraId="7A530DC4" w14:textId="19A1671A">
      <w:pPr>
        <w:adjustRightInd w:val="0"/>
        <w:snapToGrid w:val="0"/>
      </w:pPr>
    </w:p>
    <w:p w:rsidRPr="00C233EC" w:rsidR="00C233EC" w:rsidP="00C233EC" w:rsidRDefault="00C233EC" w14:paraId="10000839" w14:textId="77777777">
      <w:pPr>
        <w:rPr>
          <w:sz w:val="18"/>
          <w:szCs w:val="18"/>
          <w:highlight w:val="green"/>
        </w:rPr>
      </w:pPr>
      <w:r w:rsidRPr="00C233EC">
        <w:rPr>
          <w:sz w:val="18"/>
          <w:szCs w:val="18"/>
          <w:highlight w:val="green"/>
        </w:rPr>
        <w:t xml:space="preserve">FAO will offer approximately US$ 518,050 to support PMC.  </w:t>
      </w:r>
    </w:p>
    <w:p w:rsidRPr="00C233EC" w:rsidR="00C233EC" w:rsidP="00C233EC" w:rsidRDefault="00C233EC" w14:paraId="6C483CCF" w14:textId="77777777">
      <w:pPr>
        <w:rPr>
          <w:sz w:val="18"/>
          <w:szCs w:val="18"/>
          <w:highlight w:val="green"/>
        </w:rPr>
      </w:pPr>
      <w:r w:rsidRPr="00C233EC">
        <w:rPr>
          <w:sz w:val="18"/>
          <w:szCs w:val="18"/>
          <w:highlight w:val="green"/>
        </w:rPr>
        <w:t> </w:t>
      </w:r>
    </w:p>
    <w:tbl>
      <w:tblPr>
        <w:tblStyle w:val="TableGrid"/>
        <w:tblW w:w="9085" w:type="dxa"/>
        <w:tblLook w:val="04A0" w:firstRow="1" w:lastRow="0" w:firstColumn="1" w:lastColumn="0" w:noHBand="0" w:noVBand="1"/>
      </w:tblPr>
      <w:tblGrid>
        <w:gridCol w:w="2785"/>
        <w:gridCol w:w="4050"/>
        <w:gridCol w:w="2250"/>
      </w:tblGrid>
      <w:tr w:rsidRPr="00C233EC" w:rsidR="00C233EC" w:rsidTr="00C233EC" w14:paraId="1DCD25C2" w14:textId="77777777">
        <w:trPr>
          <w:trHeight w:val="368"/>
        </w:trPr>
        <w:tc>
          <w:tcPr>
            <w:tcW w:w="9085" w:type="dxa"/>
            <w:gridSpan w:val="3"/>
            <w:vAlign w:val="center"/>
          </w:tcPr>
          <w:p w:rsidRPr="00C233EC" w:rsidR="00C233EC" w:rsidP="001F7980" w:rsidRDefault="00C233EC" w14:paraId="2A51C3B1" w14:textId="77777777">
            <w:pPr>
              <w:rPr>
                <w:sz w:val="18"/>
                <w:szCs w:val="18"/>
                <w:highlight w:val="green"/>
              </w:rPr>
            </w:pPr>
            <w:r w:rsidRPr="00C233EC">
              <w:rPr>
                <w:sz w:val="18"/>
                <w:szCs w:val="18"/>
                <w:highlight w:val="green"/>
              </w:rPr>
              <w:t>FAO PMC Contributions</w:t>
            </w:r>
          </w:p>
        </w:tc>
      </w:tr>
      <w:tr w:rsidRPr="00C233EC" w:rsidR="00C233EC" w:rsidTr="00C233EC" w14:paraId="5ACAA17B" w14:textId="77777777">
        <w:trPr>
          <w:trHeight w:val="332"/>
        </w:trPr>
        <w:tc>
          <w:tcPr>
            <w:tcW w:w="2785" w:type="dxa"/>
            <w:vAlign w:val="center"/>
          </w:tcPr>
          <w:p w:rsidRPr="00C233EC" w:rsidR="00C233EC" w:rsidP="001F7980" w:rsidRDefault="00C233EC" w14:paraId="622E4FC0" w14:textId="77777777">
            <w:pPr>
              <w:jc w:val="center"/>
              <w:rPr>
                <w:sz w:val="18"/>
                <w:szCs w:val="18"/>
                <w:highlight w:val="green"/>
              </w:rPr>
            </w:pPr>
            <w:r w:rsidRPr="00C233EC">
              <w:rPr>
                <w:sz w:val="18"/>
                <w:szCs w:val="18"/>
                <w:highlight w:val="green"/>
              </w:rPr>
              <w:t>Item</w:t>
            </w:r>
          </w:p>
        </w:tc>
        <w:tc>
          <w:tcPr>
            <w:tcW w:w="4050" w:type="dxa"/>
            <w:vAlign w:val="center"/>
          </w:tcPr>
          <w:p w:rsidRPr="00C233EC" w:rsidR="00C233EC" w:rsidP="001F7980" w:rsidRDefault="00C233EC" w14:paraId="25B67582" w14:textId="77777777">
            <w:pPr>
              <w:jc w:val="center"/>
              <w:rPr>
                <w:sz w:val="18"/>
                <w:szCs w:val="18"/>
                <w:highlight w:val="green"/>
              </w:rPr>
            </w:pPr>
            <w:r w:rsidRPr="00C233EC">
              <w:rPr>
                <w:sz w:val="18"/>
                <w:szCs w:val="18"/>
                <w:highlight w:val="green"/>
              </w:rPr>
              <w:t>Description</w:t>
            </w:r>
          </w:p>
        </w:tc>
        <w:tc>
          <w:tcPr>
            <w:tcW w:w="2250" w:type="dxa"/>
            <w:vAlign w:val="center"/>
          </w:tcPr>
          <w:p w:rsidRPr="00C233EC" w:rsidR="00C233EC" w:rsidP="001F7980" w:rsidRDefault="00C233EC" w14:paraId="63C6C042" w14:textId="77777777">
            <w:pPr>
              <w:jc w:val="center"/>
              <w:rPr>
                <w:sz w:val="18"/>
                <w:szCs w:val="18"/>
                <w:highlight w:val="green"/>
              </w:rPr>
            </w:pPr>
            <w:r w:rsidRPr="00C233EC">
              <w:rPr>
                <w:sz w:val="18"/>
                <w:szCs w:val="18"/>
                <w:highlight w:val="green"/>
              </w:rPr>
              <w:t>Totals</w:t>
            </w:r>
          </w:p>
        </w:tc>
      </w:tr>
      <w:tr w:rsidRPr="00C233EC" w:rsidR="00C233EC" w:rsidTr="00C233EC" w14:paraId="45F490F8" w14:textId="77777777">
        <w:tc>
          <w:tcPr>
            <w:tcW w:w="2785" w:type="dxa"/>
          </w:tcPr>
          <w:p w:rsidRPr="00C233EC" w:rsidR="00C233EC" w:rsidP="001F7980" w:rsidRDefault="00C233EC" w14:paraId="2AA1CF0A" w14:textId="77777777">
            <w:pPr>
              <w:rPr>
                <w:sz w:val="18"/>
                <w:szCs w:val="18"/>
                <w:highlight w:val="green"/>
              </w:rPr>
            </w:pPr>
            <w:r w:rsidRPr="00C233EC">
              <w:rPr>
                <w:sz w:val="18"/>
                <w:szCs w:val="18"/>
                <w:highlight w:val="green"/>
              </w:rPr>
              <w:t>Coordination Missions</w:t>
            </w:r>
          </w:p>
        </w:tc>
        <w:tc>
          <w:tcPr>
            <w:tcW w:w="4050" w:type="dxa"/>
          </w:tcPr>
          <w:p w:rsidRPr="00C233EC" w:rsidR="00C233EC" w:rsidP="001F7980" w:rsidRDefault="00C233EC" w14:paraId="1C9086EE" w14:textId="77777777">
            <w:pPr>
              <w:rPr>
                <w:sz w:val="18"/>
                <w:szCs w:val="18"/>
                <w:highlight w:val="green"/>
              </w:rPr>
            </w:pPr>
          </w:p>
        </w:tc>
        <w:tc>
          <w:tcPr>
            <w:tcW w:w="2250" w:type="dxa"/>
          </w:tcPr>
          <w:p w:rsidRPr="00C233EC" w:rsidR="00C233EC" w:rsidP="001F7980" w:rsidRDefault="00C233EC" w14:paraId="6F951932" w14:textId="77777777">
            <w:pPr>
              <w:jc w:val="right"/>
              <w:rPr>
                <w:sz w:val="18"/>
                <w:szCs w:val="18"/>
                <w:highlight w:val="green"/>
              </w:rPr>
            </w:pPr>
            <w:r w:rsidRPr="00C233EC">
              <w:rPr>
                <w:sz w:val="18"/>
                <w:szCs w:val="18"/>
                <w:highlight w:val="green"/>
              </w:rPr>
              <w:t>US$ 18,086</w:t>
            </w:r>
          </w:p>
        </w:tc>
      </w:tr>
      <w:tr w:rsidRPr="00C233EC" w:rsidR="00C233EC" w:rsidTr="00C233EC" w14:paraId="3E3CD4D6" w14:textId="77777777">
        <w:tc>
          <w:tcPr>
            <w:tcW w:w="2785" w:type="dxa"/>
          </w:tcPr>
          <w:p w:rsidRPr="00C233EC" w:rsidR="00C233EC" w:rsidP="001F7980" w:rsidRDefault="00C233EC" w14:paraId="526A5308" w14:textId="77777777">
            <w:pPr>
              <w:rPr>
                <w:sz w:val="18"/>
                <w:szCs w:val="18"/>
                <w:highlight w:val="green"/>
              </w:rPr>
            </w:pPr>
            <w:r w:rsidRPr="00C233EC">
              <w:rPr>
                <w:sz w:val="18"/>
                <w:szCs w:val="18"/>
                <w:highlight w:val="green"/>
              </w:rPr>
              <w:t>Field Visits</w:t>
            </w:r>
          </w:p>
        </w:tc>
        <w:tc>
          <w:tcPr>
            <w:tcW w:w="4050" w:type="dxa"/>
          </w:tcPr>
          <w:p w:rsidRPr="00C233EC" w:rsidR="00C233EC" w:rsidP="001F7980" w:rsidRDefault="00C233EC" w14:paraId="54004B0C" w14:textId="77777777">
            <w:pPr>
              <w:rPr>
                <w:sz w:val="18"/>
                <w:szCs w:val="18"/>
                <w:highlight w:val="green"/>
              </w:rPr>
            </w:pPr>
          </w:p>
        </w:tc>
        <w:tc>
          <w:tcPr>
            <w:tcW w:w="2250" w:type="dxa"/>
          </w:tcPr>
          <w:p w:rsidRPr="00C233EC" w:rsidR="00C233EC" w:rsidP="001F7980" w:rsidRDefault="00C233EC" w14:paraId="2A4BEFD7" w14:textId="77777777">
            <w:pPr>
              <w:jc w:val="right"/>
              <w:rPr>
                <w:sz w:val="18"/>
                <w:szCs w:val="18"/>
                <w:highlight w:val="green"/>
              </w:rPr>
            </w:pPr>
            <w:r w:rsidRPr="00C233EC">
              <w:rPr>
                <w:sz w:val="18"/>
                <w:szCs w:val="18"/>
                <w:highlight w:val="green"/>
              </w:rPr>
              <w:t>US$ 110,304</w:t>
            </w:r>
          </w:p>
        </w:tc>
      </w:tr>
      <w:tr w:rsidRPr="00C233EC" w:rsidR="00C233EC" w:rsidTr="00C233EC" w14:paraId="2653B5F0" w14:textId="77777777">
        <w:tc>
          <w:tcPr>
            <w:tcW w:w="2785" w:type="dxa"/>
          </w:tcPr>
          <w:p w:rsidRPr="00C233EC" w:rsidR="00C233EC" w:rsidP="001F7980" w:rsidRDefault="00C233EC" w14:paraId="3EBDE564" w14:textId="77777777">
            <w:pPr>
              <w:rPr>
                <w:sz w:val="18"/>
                <w:szCs w:val="18"/>
                <w:highlight w:val="green"/>
              </w:rPr>
            </w:pPr>
            <w:r w:rsidRPr="00C233EC">
              <w:rPr>
                <w:sz w:val="18"/>
                <w:szCs w:val="18"/>
                <w:highlight w:val="green"/>
              </w:rPr>
              <w:t xml:space="preserve">Transport </w:t>
            </w:r>
          </w:p>
        </w:tc>
        <w:tc>
          <w:tcPr>
            <w:tcW w:w="4050" w:type="dxa"/>
          </w:tcPr>
          <w:p w:rsidRPr="00C233EC" w:rsidR="00C233EC" w:rsidP="001F7980" w:rsidRDefault="00C233EC" w14:paraId="16160A64" w14:textId="77777777">
            <w:pPr>
              <w:rPr>
                <w:sz w:val="18"/>
                <w:szCs w:val="18"/>
                <w:highlight w:val="green"/>
              </w:rPr>
            </w:pPr>
            <w:r w:rsidRPr="00C233EC">
              <w:rPr>
                <w:sz w:val="18"/>
                <w:szCs w:val="18"/>
                <w:highlight w:val="green"/>
              </w:rPr>
              <w:t>(Fuel Cost &amp; Vehicle Maintenance for 3 vehicles)</w:t>
            </w:r>
          </w:p>
        </w:tc>
        <w:tc>
          <w:tcPr>
            <w:tcW w:w="2250" w:type="dxa"/>
          </w:tcPr>
          <w:p w:rsidRPr="00C233EC" w:rsidR="00C233EC" w:rsidP="001F7980" w:rsidRDefault="00C233EC" w14:paraId="669968BB" w14:textId="77777777">
            <w:pPr>
              <w:jc w:val="right"/>
              <w:rPr>
                <w:sz w:val="18"/>
                <w:szCs w:val="18"/>
                <w:highlight w:val="green"/>
              </w:rPr>
            </w:pPr>
            <w:r w:rsidRPr="00C233EC">
              <w:rPr>
                <w:sz w:val="18"/>
                <w:szCs w:val="18"/>
                <w:highlight w:val="green"/>
              </w:rPr>
              <w:t>US$ 5,100</w:t>
            </w:r>
          </w:p>
        </w:tc>
      </w:tr>
      <w:tr w:rsidRPr="00C233EC" w:rsidR="00C233EC" w:rsidTr="00C233EC" w14:paraId="63A5B1D3" w14:textId="77777777">
        <w:tc>
          <w:tcPr>
            <w:tcW w:w="2785" w:type="dxa"/>
          </w:tcPr>
          <w:p w:rsidRPr="00C233EC" w:rsidR="00C233EC" w:rsidP="001F7980" w:rsidRDefault="00C233EC" w14:paraId="74777028" w14:textId="77777777">
            <w:pPr>
              <w:rPr>
                <w:sz w:val="18"/>
                <w:szCs w:val="18"/>
                <w:highlight w:val="green"/>
              </w:rPr>
            </w:pPr>
            <w:r w:rsidRPr="00C233EC">
              <w:rPr>
                <w:sz w:val="18"/>
                <w:szCs w:val="18"/>
                <w:highlight w:val="green"/>
              </w:rPr>
              <w:t>Staff Time</w:t>
            </w:r>
          </w:p>
        </w:tc>
        <w:tc>
          <w:tcPr>
            <w:tcW w:w="4050" w:type="dxa"/>
          </w:tcPr>
          <w:p w:rsidRPr="00C233EC" w:rsidR="00C233EC" w:rsidP="001F7980" w:rsidRDefault="00C233EC" w14:paraId="2516A2AC" w14:textId="77777777">
            <w:pPr>
              <w:rPr>
                <w:sz w:val="18"/>
                <w:szCs w:val="18"/>
                <w:highlight w:val="green"/>
              </w:rPr>
            </w:pPr>
            <w:r w:rsidRPr="00C233EC">
              <w:rPr>
                <w:sz w:val="18"/>
                <w:szCs w:val="18"/>
                <w:highlight w:val="green"/>
              </w:rPr>
              <w:t>25% staff time for M&amp;E, Project Coordinator, Communication Officer, Project Officers &amp; Drivers</w:t>
            </w:r>
          </w:p>
        </w:tc>
        <w:tc>
          <w:tcPr>
            <w:tcW w:w="2250" w:type="dxa"/>
          </w:tcPr>
          <w:p w:rsidRPr="00C233EC" w:rsidR="00C233EC" w:rsidP="001F7980" w:rsidRDefault="00C233EC" w14:paraId="706B68F0" w14:textId="77777777">
            <w:pPr>
              <w:jc w:val="right"/>
              <w:rPr>
                <w:sz w:val="18"/>
                <w:szCs w:val="18"/>
                <w:highlight w:val="green"/>
              </w:rPr>
            </w:pPr>
            <w:r w:rsidRPr="00C233EC">
              <w:rPr>
                <w:sz w:val="18"/>
                <w:szCs w:val="18"/>
                <w:highlight w:val="green"/>
              </w:rPr>
              <w:t>US$ 94,346.96</w:t>
            </w:r>
          </w:p>
        </w:tc>
      </w:tr>
      <w:tr w:rsidRPr="00C233EC" w:rsidR="00C233EC" w:rsidTr="00C233EC" w14:paraId="000725F6" w14:textId="77777777">
        <w:tc>
          <w:tcPr>
            <w:tcW w:w="2785" w:type="dxa"/>
          </w:tcPr>
          <w:p w:rsidRPr="00C233EC" w:rsidR="00C233EC" w:rsidP="001F7980" w:rsidRDefault="00C233EC" w14:paraId="66A3E88E" w14:textId="77777777">
            <w:pPr>
              <w:rPr>
                <w:sz w:val="18"/>
                <w:szCs w:val="18"/>
                <w:highlight w:val="green"/>
              </w:rPr>
            </w:pPr>
            <w:r w:rsidRPr="00C233EC">
              <w:rPr>
                <w:sz w:val="18"/>
                <w:szCs w:val="18"/>
                <w:highlight w:val="green"/>
              </w:rPr>
              <w:t>Office &amp; Laboratory Space</w:t>
            </w:r>
          </w:p>
        </w:tc>
        <w:tc>
          <w:tcPr>
            <w:tcW w:w="4050" w:type="dxa"/>
          </w:tcPr>
          <w:p w:rsidRPr="00C233EC" w:rsidR="00C233EC" w:rsidP="001F7980" w:rsidRDefault="00C233EC" w14:paraId="391D87EC" w14:textId="77777777">
            <w:pPr>
              <w:rPr>
                <w:sz w:val="18"/>
                <w:szCs w:val="18"/>
                <w:highlight w:val="green"/>
              </w:rPr>
            </w:pPr>
            <w:r w:rsidRPr="00C233EC">
              <w:rPr>
                <w:sz w:val="18"/>
                <w:szCs w:val="18"/>
                <w:highlight w:val="green"/>
              </w:rPr>
              <w:t>25% contribution to Rental &amp; Utilities/Services</w:t>
            </w:r>
          </w:p>
        </w:tc>
        <w:tc>
          <w:tcPr>
            <w:tcW w:w="2250" w:type="dxa"/>
          </w:tcPr>
          <w:p w:rsidRPr="00C233EC" w:rsidR="00C233EC" w:rsidP="001F7980" w:rsidRDefault="00C233EC" w14:paraId="3CF437A2" w14:textId="77777777">
            <w:pPr>
              <w:jc w:val="right"/>
              <w:rPr>
                <w:sz w:val="18"/>
                <w:szCs w:val="18"/>
                <w:highlight w:val="green"/>
              </w:rPr>
            </w:pPr>
            <w:r w:rsidRPr="00C233EC">
              <w:rPr>
                <w:sz w:val="18"/>
                <w:szCs w:val="18"/>
                <w:highlight w:val="green"/>
              </w:rPr>
              <w:t>US$ 290,214</w:t>
            </w:r>
          </w:p>
        </w:tc>
      </w:tr>
      <w:tr w:rsidRPr="00C233EC" w:rsidR="00C233EC" w:rsidTr="00C233EC" w14:paraId="46AD0779" w14:textId="77777777">
        <w:tc>
          <w:tcPr>
            <w:tcW w:w="6835" w:type="dxa"/>
            <w:gridSpan w:val="2"/>
          </w:tcPr>
          <w:p w:rsidRPr="00C233EC" w:rsidR="00C233EC" w:rsidP="001F7980" w:rsidRDefault="00C233EC" w14:paraId="2D47F542" w14:textId="77777777">
            <w:pPr>
              <w:jc w:val="right"/>
              <w:rPr>
                <w:sz w:val="18"/>
                <w:szCs w:val="18"/>
                <w:highlight w:val="green"/>
              </w:rPr>
            </w:pPr>
            <w:r w:rsidRPr="00C233EC">
              <w:rPr>
                <w:sz w:val="18"/>
                <w:szCs w:val="18"/>
                <w:highlight w:val="green"/>
              </w:rPr>
              <w:t>Total</w:t>
            </w:r>
          </w:p>
        </w:tc>
        <w:tc>
          <w:tcPr>
            <w:tcW w:w="2250" w:type="dxa"/>
          </w:tcPr>
          <w:p w:rsidRPr="00C233EC" w:rsidR="00C233EC" w:rsidP="001F7980" w:rsidRDefault="00C233EC" w14:paraId="3C98A2DF" w14:textId="77777777">
            <w:pPr>
              <w:jc w:val="right"/>
              <w:rPr>
                <w:sz w:val="18"/>
                <w:szCs w:val="18"/>
                <w:highlight w:val="green"/>
              </w:rPr>
            </w:pPr>
            <w:r w:rsidRPr="00C233EC">
              <w:rPr>
                <w:sz w:val="18"/>
                <w:szCs w:val="18"/>
                <w:highlight w:val="green"/>
              </w:rPr>
              <w:t>US$ 518,050</w:t>
            </w:r>
          </w:p>
        </w:tc>
      </w:tr>
    </w:tbl>
    <w:p w:rsidRPr="00C233EC" w:rsidR="00C233EC" w:rsidP="00C233EC" w:rsidRDefault="00C233EC" w14:paraId="045DAA28" w14:textId="77777777">
      <w:pPr>
        <w:rPr>
          <w:sz w:val="18"/>
          <w:szCs w:val="18"/>
          <w:highlight w:val="green"/>
        </w:rPr>
      </w:pPr>
    </w:p>
    <w:p w:rsidRPr="00C233EC" w:rsidR="00C233EC" w:rsidP="00C233EC" w:rsidRDefault="00C233EC" w14:paraId="185566AC" w14:textId="77777777">
      <w:pPr>
        <w:rPr>
          <w:sz w:val="18"/>
          <w:szCs w:val="18"/>
          <w:highlight w:val="green"/>
        </w:rPr>
      </w:pPr>
    </w:p>
    <w:p w:rsidRPr="00C233EC" w:rsidR="00C233EC" w:rsidP="00C233EC" w:rsidRDefault="00C233EC" w14:paraId="721A7BE7" w14:textId="5EECF259">
      <w:pPr>
        <w:rPr>
          <w:sz w:val="18"/>
          <w:szCs w:val="18"/>
          <w:highlight w:val="green"/>
        </w:rPr>
      </w:pPr>
      <w:r w:rsidRPr="00C233EC">
        <w:rPr>
          <w:sz w:val="18"/>
          <w:szCs w:val="18"/>
          <w:highlight w:val="green"/>
        </w:rPr>
        <w:t>The GoB will offer approximately US$ 1,345,000 to support PMC.</w:t>
      </w:r>
    </w:p>
    <w:p w:rsidRPr="00C233EC" w:rsidR="00C233EC" w:rsidP="00C233EC" w:rsidRDefault="00C233EC" w14:paraId="7D104B8B" w14:textId="77777777">
      <w:pPr>
        <w:rPr>
          <w:sz w:val="18"/>
          <w:szCs w:val="18"/>
          <w:highlight w:val="green"/>
        </w:rPr>
      </w:pPr>
    </w:p>
    <w:tbl>
      <w:tblPr>
        <w:tblStyle w:val="TableGrid"/>
        <w:tblW w:w="6161" w:type="dxa"/>
        <w:tblLook w:val="04A0" w:firstRow="1" w:lastRow="0" w:firstColumn="1" w:lastColumn="0" w:noHBand="0" w:noVBand="1"/>
      </w:tblPr>
      <w:tblGrid>
        <w:gridCol w:w="1795"/>
        <w:gridCol w:w="2266"/>
        <w:gridCol w:w="2100"/>
      </w:tblGrid>
      <w:tr w:rsidRPr="00C233EC" w:rsidR="00C233EC" w:rsidTr="25857A11" w14:paraId="29F10D54" w14:textId="77777777">
        <w:trPr>
          <w:trHeight w:val="467"/>
        </w:trPr>
        <w:tc>
          <w:tcPr>
            <w:tcW w:w="6161" w:type="dxa"/>
            <w:gridSpan w:val="3"/>
            <w:vAlign w:val="center"/>
          </w:tcPr>
          <w:p w:rsidRPr="00C233EC" w:rsidR="00C233EC" w:rsidP="001F7980" w:rsidRDefault="00C233EC" w14:paraId="752F12CC" w14:textId="77777777">
            <w:pPr>
              <w:rPr>
                <w:sz w:val="18"/>
                <w:szCs w:val="18"/>
                <w:highlight w:val="green"/>
              </w:rPr>
            </w:pPr>
            <w:r w:rsidRPr="00C233EC">
              <w:rPr>
                <w:sz w:val="18"/>
                <w:szCs w:val="18"/>
                <w:highlight w:val="green"/>
              </w:rPr>
              <w:t>Government of Botswana PMC Contributions</w:t>
            </w:r>
          </w:p>
        </w:tc>
      </w:tr>
      <w:tr w:rsidRPr="00C233EC" w:rsidR="00C233EC" w:rsidTr="25857A11" w14:paraId="6834AA69" w14:textId="77777777">
        <w:trPr>
          <w:trHeight w:val="350"/>
        </w:trPr>
        <w:tc>
          <w:tcPr>
            <w:tcW w:w="1795" w:type="dxa"/>
            <w:vAlign w:val="center"/>
          </w:tcPr>
          <w:p w:rsidRPr="00C233EC" w:rsidR="00C233EC" w:rsidP="001F7980" w:rsidRDefault="00C233EC" w14:paraId="1F9914AD" w14:textId="77777777">
            <w:pPr>
              <w:jc w:val="center"/>
              <w:rPr>
                <w:sz w:val="18"/>
                <w:szCs w:val="18"/>
                <w:highlight w:val="green"/>
              </w:rPr>
            </w:pPr>
            <w:r w:rsidRPr="00C233EC">
              <w:rPr>
                <w:sz w:val="18"/>
                <w:szCs w:val="18"/>
                <w:highlight w:val="green"/>
              </w:rPr>
              <w:t>Item</w:t>
            </w:r>
          </w:p>
        </w:tc>
        <w:tc>
          <w:tcPr>
            <w:tcW w:w="2266" w:type="dxa"/>
            <w:vAlign w:val="center"/>
          </w:tcPr>
          <w:p w:rsidRPr="00C233EC" w:rsidR="00C233EC" w:rsidP="001F7980" w:rsidRDefault="00C233EC" w14:paraId="4EBAFD6C" w14:textId="77777777">
            <w:pPr>
              <w:jc w:val="center"/>
              <w:rPr>
                <w:sz w:val="18"/>
                <w:szCs w:val="18"/>
                <w:highlight w:val="green"/>
              </w:rPr>
            </w:pPr>
            <w:r w:rsidRPr="00C233EC">
              <w:rPr>
                <w:sz w:val="18"/>
                <w:szCs w:val="18"/>
                <w:highlight w:val="green"/>
              </w:rPr>
              <w:t>Description</w:t>
            </w:r>
          </w:p>
        </w:tc>
        <w:tc>
          <w:tcPr>
            <w:tcW w:w="2100" w:type="dxa"/>
            <w:vAlign w:val="center"/>
          </w:tcPr>
          <w:p w:rsidRPr="00C233EC" w:rsidR="00C233EC" w:rsidP="001F7980" w:rsidRDefault="00C233EC" w14:paraId="76990A7F" w14:textId="77777777">
            <w:pPr>
              <w:jc w:val="center"/>
              <w:rPr>
                <w:sz w:val="18"/>
                <w:szCs w:val="18"/>
                <w:highlight w:val="green"/>
              </w:rPr>
            </w:pPr>
            <w:r w:rsidRPr="00C233EC">
              <w:rPr>
                <w:sz w:val="18"/>
                <w:szCs w:val="18"/>
                <w:highlight w:val="green"/>
              </w:rPr>
              <w:t>Totals</w:t>
            </w:r>
          </w:p>
        </w:tc>
      </w:tr>
      <w:tr w:rsidRPr="00C233EC" w:rsidR="00C233EC" w:rsidTr="25857A11" w14:paraId="08DD3819" w14:textId="77777777">
        <w:tc>
          <w:tcPr>
            <w:tcW w:w="1795" w:type="dxa"/>
          </w:tcPr>
          <w:p w:rsidRPr="00C233EC" w:rsidR="00C233EC" w:rsidP="001F7980" w:rsidRDefault="00C233EC" w14:paraId="477A7D26" w14:textId="77777777">
            <w:pPr>
              <w:rPr>
                <w:sz w:val="18"/>
                <w:szCs w:val="18"/>
                <w:highlight w:val="green"/>
              </w:rPr>
            </w:pPr>
            <w:r w:rsidRPr="00C233EC">
              <w:rPr>
                <w:sz w:val="18"/>
                <w:szCs w:val="18"/>
                <w:highlight w:val="green"/>
              </w:rPr>
              <w:t>Vehicles</w:t>
            </w:r>
          </w:p>
        </w:tc>
        <w:tc>
          <w:tcPr>
            <w:tcW w:w="2266" w:type="dxa"/>
          </w:tcPr>
          <w:p w:rsidRPr="00C233EC" w:rsidR="00C233EC" w:rsidP="001F7980" w:rsidRDefault="00C233EC" w14:paraId="411FF013" w14:textId="77777777">
            <w:pPr>
              <w:rPr>
                <w:sz w:val="18"/>
                <w:szCs w:val="18"/>
                <w:highlight w:val="green"/>
              </w:rPr>
            </w:pPr>
            <w:r w:rsidRPr="00C233EC">
              <w:rPr>
                <w:sz w:val="18"/>
                <w:szCs w:val="18"/>
                <w:highlight w:val="green"/>
              </w:rPr>
              <w:t>US$120,000/year x 5 years</w:t>
            </w:r>
          </w:p>
        </w:tc>
        <w:tc>
          <w:tcPr>
            <w:tcW w:w="2100" w:type="dxa"/>
          </w:tcPr>
          <w:p w:rsidRPr="00C233EC" w:rsidR="00C233EC" w:rsidP="001F7980" w:rsidRDefault="00C233EC" w14:paraId="0149D782" w14:textId="77777777">
            <w:pPr>
              <w:jc w:val="right"/>
              <w:rPr>
                <w:sz w:val="18"/>
                <w:szCs w:val="18"/>
                <w:highlight w:val="green"/>
              </w:rPr>
            </w:pPr>
            <w:r w:rsidRPr="00C233EC">
              <w:rPr>
                <w:sz w:val="18"/>
                <w:szCs w:val="18"/>
                <w:highlight w:val="green"/>
              </w:rPr>
              <w:t>US$ 600,000</w:t>
            </w:r>
          </w:p>
        </w:tc>
      </w:tr>
      <w:tr w:rsidRPr="00C233EC" w:rsidR="00C233EC" w:rsidTr="25857A11" w14:paraId="5FB7B144" w14:textId="77777777">
        <w:tc>
          <w:tcPr>
            <w:tcW w:w="1795" w:type="dxa"/>
          </w:tcPr>
          <w:p w:rsidRPr="00C233EC" w:rsidR="00C233EC" w:rsidP="001F7980" w:rsidRDefault="00C233EC" w14:paraId="29BDCE75" w14:textId="77777777">
            <w:pPr>
              <w:rPr>
                <w:sz w:val="18"/>
                <w:szCs w:val="18"/>
                <w:highlight w:val="green"/>
              </w:rPr>
            </w:pPr>
            <w:r w:rsidRPr="00C233EC">
              <w:rPr>
                <w:sz w:val="18"/>
                <w:szCs w:val="18"/>
                <w:highlight w:val="green"/>
              </w:rPr>
              <w:t>PM Staff time</w:t>
            </w:r>
          </w:p>
        </w:tc>
        <w:tc>
          <w:tcPr>
            <w:tcW w:w="2266" w:type="dxa"/>
          </w:tcPr>
          <w:p w:rsidRPr="00C233EC" w:rsidR="00C233EC" w:rsidP="001F7980" w:rsidRDefault="00C233EC" w14:paraId="71A62665" w14:textId="77777777">
            <w:pPr>
              <w:rPr>
                <w:sz w:val="18"/>
                <w:szCs w:val="18"/>
                <w:highlight w:val="green"/>
              </w:rPr>
            </w:pPr>
            <w:r w:rsidRPr="00C233EC">
              <w:rPr>
                <w:sz w:val="18"/>
                <w:szCs w:val="18"/>
                <w:highlight w:val="green"/>
              </w:rPr>
              <w:t>US$80,000/year x 5 years</w:t>
            </w:r>
          </w:p>
        </w:tc>
        <w:tc>
          <w:tcPr>
            <w:tcW w:w="2100" w:type="dxa"/>
          </w:tcPr>
          <w:p w:rsidRPr="00C233EC" w:rsidR="00C233EC" w:rsidP="001F7980" w:rsidRDefault="00C233EC" w14:paraId="0E1BE89E" w14:textId="77777777">
            <w:pPr>
              <w:jc w:val="right"/>
              <w:rPr>
                <w:sz w:val="18"/>
                <w:szCs w:val="18"/>
                <w:highlight w:val="green"/>
              </w:rPr>
            </w:pPr>
            <w:r w:rsidRPr="00C233EC">
              <w:rPr>
                <w:sz w:val="18"/>
                <w:szCs w:val="18"/>
                <w:highlight w:val="green"/>
              </w:rPr>
              <w:t>US$ 400,000</w:t>
            </w:r>
          </w:p>
        </w:tc>
      </w:tr>
      <w:tr w:rsidRPr="00C233EC" w:rsidR="00C233EC" w:rsidTr="25857A11" w14:paraId="1C9586E7" w14:textId="77777777">
        <w:tc>
          <w:tcPr>
            <w:tcW w:w="1795" w:type="dxa"/>
          </w:tcPr>
          <w:p w:rsidRPr="00C233EC" w:rsidR="00C233EC" w:rsidP="001F7980" w:rsidRDefault="00C233EC" w14:paraId="25185C90" w14:textId="77777777">
            <w:pPr>
              <w:rPr>
                <w:sz w:val="18"/>
                <w:szCs w:val="18"/>
                <w:highlight w:val="green"/>
              </w:rPr>
            </w:pPr>
            <w:r w:rsidRPr="00C233EC">
              <w:rPr>
                <w:sz w:val="18"/>
                <w:szCs w:val="18"/>
                <w:highlight w:val="green"/>
              </w:rPr>
              <w:t>Office</w:t>
            </w:r>
          </w:p>
        </w:tc>
        <w:tc>
          <w:tcPr>
            <w:tcW w:w="2266" w:type="dxa"/>
          </w:tcPr>
          <w:p w:rsidRPr="00C233EC" w:rsidR="00C233EC" w:rsidP="001F7980" w:rsidRDefault="00C233EC" w14:paraId="32A3D881" w14:textId="77777777">
            <w:pPr>
              <w:rPr>
                <w:sz w:val="18"/>
                <w:szCs w:val="18"/>
                <w:highlight w:val="green"/>
              </w:rPr>
            </w:pPr>
            <w:r w:rsidRPr="00C233EC">
              <w:rPr>
                <w:sz w:val="18"/>
                <w:szCs w:val="18"/>
                <w:highlight w:val="green"/>
              </w:rPr>
              <w:t>US$60,000/year x 5 years </w:t>
            </w:r>
          </w:p>
        </w:tc>
        <w:tc>
          <w:tcPr>
            <w:tcW w:w="2100" w:type="dxa"/>
          </w:tcPr>
          <w:p w:rsidRPr="00C233EC" w:rsidR="00C233EC" w:rsidP="001F7980" w:rsidRDefault="00C233EC" w14:paraId="52B59EAF" w14:textId="77777777">
            <w:pPr>
              <w:jc w:val="right"/>
              <w:rPr>
                <w:sz w:val="18"/>
                <w:szCs w:val="18"/>
                <w:highlight w:val="green"/>
              </w:rPr>
            </w:pPr>
            <w:r w:rsidRPr="00C233EC">
              <w:rPr>
                <w:sz w:val="18"/>
                <w:szCs w:val="18"/>
                <w:highlight w:val="green"/>
              </w:rPr>
              <w:t>US$ 300,000</w:t>
            </w:r>
          </w:p>
        </w:tc>
      </w:tr>
      <w:tr w:rsidRPr="00C233EC" w:rsidR="00C233EC" w:rsidTr="25857A11" w14:paraId="158D82A9" w14:textId="77777777">
        <w:tc>
          <w:tcPr>
            <w:tcW w:w="1795" w:type="dxa"/>
          </w:tcPr>
          <w:p w:rsidRPr="00C233EC" w:rsidR="00C233EC" w:rsidP="001F7980" w:rsidRDefault="00C233EC" w14:paraId="2F6511E7" w14:textId="77777777">
            <w:pPr>
              <w:rPr>
                <w:sz w:val="18"/>
                <w:szCs w:val="18"/>
                <w:highlight w:val="green"/>
              </w:rPr>
            </w:pPr>
            <w:r w:rsidRPr="00C233EC">
              <w:rPr>
                <w:sz w:val="18"/>
                <w:szCs w:val="18"/>
                <w:highlight w:val="green"/>
              </w:rPr>
              <w:t>Staff allowance</w:t>
            </w:r>
          </w:p>
        </w:tc>
        <w:tc>
          <w:tcPr>
            <w:tcW w:w="2266" w:type="dxa"/>
          </w:tcPr>
          <w:p w:rsidRPr="00C233EC" w:rsidR="00C233EC" w:rsidP="001F7980" w:rsidRDefault="00C233EC" w14:paraId="536C976B" w14:textId="77777777">
            <w:pPr>
              <w:rPr>
                <w:sz w:val="18"/>
                <w:szCs w:val="18"/>
                <w:highlight w:val="green"/>
              </w:rPr>
            </w:pPr>
            <w:r w:rsidRPr="00C233EC">
              <w:rPr>
                <w:sz w:val="18"/>
                <w:szCs w:val="18"/>
                <w:highlight w:val="green"/>
              </w:rPr>
              <w:t>US$9,000/year x 5 years</w:t>
            </w:r>
          </w:p>
        </w:tc>
        <w:tc>
          <w:tcPr>
            <w:tcW w:w="2100" w:type="dxa"/>
          </w:tcPr>
          <w:p w:rsidRPr="00C233EC" w:rsidR="00C233EC" w:rsidP="001F7980" w:rsidRDefault="00C233EC" w14:paraId="07F9CF2C" w14:textId="77777777">
            <w:pPr>
              <w:jc w:val="right"/>
              <w:rPr>
                <w:sz w:val="18"/>
                <w:szCs w:val="18"/>
                <w:highlight w:val="green"/>
              </w:rPr>
            </w:pPr>
            <w:r w:rsidRPr="00C233EC">
              <w:rPr>
                <w:sz w:val="18"/>
                <w:szCs w:val="18"/>
                <w:highlight w:val="green"/>
              </w:rPr>
              <w:t>US$ 45,000</w:t>
            </w:r>
          </w:p>
        </w:tc>
      </w:tr>
      <w:tr w:rsidRPr="006D1786" w:rsidR="00C233EC" w:rsidTr="25857A11" w14:paraId="48B06F56" w14:textId="77777777">
        <w:tc>
          <w:tcPr>
            <w:tcW w:w="4061" w:type="dxa"/>
            <w:gridSpan w:val="2"/>
          </w:tcPr>
          <w:p w:rsidRPr="00C233EC" w:rsidR="00C233EC" w:rsidP="001F7980" w:rsidRDefault="00C233EC" w14:paraId="70DA3F4B" w14:textId="77777777">
            <w:pPr>
              <w:jc w:val="right"/>
              <w:rPr>
                <w:sz w:val="18"/>
                <w:szCs w:val="18"/>
                <w:highlight w:val="green"/>
              </w:rPr>
            </w:pPr>
            <w:r w:rsidRPr="00C233EC">
              <w:rPr>
                <w:sz w:val="18"/>
                <w:szCs w:val="18"/>
                <w:highlight w:val="green"/>
              </w:rPr>
              <w:t>Total</w:t>
            </w:r>
          </w:p>
        </w:tc>
        <w:tc>
          <w:tcPr>
            <w:tcW w:w="2100" w:type="dxa"/>
          </w:tcPr>
          <w:p w:rsidRPr="006D1786" w:rsidR="00C233EC" w:rsidP="001F7980" w:rsidRDefault="00C233EC" w14:paraId="7FBB1F65" w14:textId="77777777">
            <w:pPr>
              <w:jc w:val="right"/>
              <w:rPr>
                <w:sz w:val="18"/>
                <w:szCs w:val="18"/>
              </w:rPr>
            </w:pPr>
            <w:r w:rsidRPr="00C233EC">
              <w:rPr>
                <w:sz w:val="18"/>
                <w:szCs w:val="18"/>
                <w:highlight w:val="green"/>
              </w:rPr>
              <w:t>US$ 1,345,000</w:t>
            </w:r>
          </w:p>
        </w:tc>
      </w:tr>
    </w:tbl>
    <w:p w:rsidRPr="006D1786" w:rsidR="00C233EC" w:rsidP="00C233EC" w:rsidRDefault="00C233EC" w14:paraId="33AC03A5" w14:textId="77777777">
      <w:pPr>
        <w:rPr>
          <w:sz w:val="18"/>
          <w:szCs w:val="18"/>
        </w:rPr>
      </w:pPr>
    </w:p>
    <w:p w:rsidRPr="002D5505" w:rsidR="00C233EC" w:rsidP="002D5505" w:rsidRDefault="00C233EC" w14:paraId="79CC28ED" w14:textId="77777777">
      <w:pPr>
        <w:adjustRightInd w:val="0"/>
        <w:snapToGrid w:val="0"/>
      </w:pPr>
    </w:p>
    <w:p w:rsidRPr="002D5505" w:rsidR="00591870" w:rsidP="002D5505" w:rsidRDefault="00BA47EB" w14:paraId="5F4416AE" w14:textId="77777777">
      <w:pPr>
        <w:adjustRightInd w:val="0"/>
        <w:snapToGrid w:val="0"/>
        <w:ind w:left="360" w:hanging="360"/>
        <w:rPr>
          <w:b/>
          <w:bCs/>
        </w:rPr>
      </w:pPr>
      <w:bookmarkStart w:name="_Toc10554524" w:id="38"/>
      <w:bookmarkStart w:name="_Toc10554592" w:id="39"/>
      <w:bookmarkStart w:name="_Toc12612937" w:id="40"/>
      <w:bookmarkStart w:name="_Toc12615182" w:id="41"/>
      <w:r w:rsidRPr="002D5505">
        <w:rPr>
          <w:b/>
          <w:bCs/>
        </w:rPr>
        <w:t xml:space="preserve">D.  </w:t>
      </w:r>
      <w:r w:rsidRPr="002D5505" w:rsidR="00E03F08">
        <w:rPr>
          <w:b/>
          <w:bCs/>
        </w:rPr>
        <w:t>Trust Fund Resources Requested by Agency(ies), Country(ies)</w:t>
      </w:r>
      <w:r w:rsidRPr="002D5505" w:rsidR="005B7213">
        <w:rPr>
          <w:b/>
          <w:bCs/>
        </w:rPr>
        <w:t>, Focal Area</w:t>
      </w:r>
      <w:r w:rsidRPr="002D5505" w:rsidR="00E03F08">
        <w:rPr>
          <w:b/>
          <w:bCs/>
        </w:rPr>
        <w:t xml:space="preserve"> and the Programming of Funds</w:t>
      </w:r>
      <w:bookmarkEnd w:id="38"/>
      <w:bookmarkEnd w:id="39"/>
      <w:bookmarkEnd w:id="40"/>
      <w:bookmarkEnd w:id="41"/>
    </w:p>
    <w:p w:rsidRPr="002D5505" w:rsidR="002D5505" w:rsidP="002D5505" w:rsidRDefault="002D5505" w14:paraId="5227026D" w14:textId="77777777">
      <w:pPr>
        <w:adjustRightInd w:val="0"/>
        <w:snapToGrid w:val="0"/>
      </w:pPr>
    </w:p>
    <w:tbl>
      <w:tblPr>
        <w:tblW w:w="5000" w:type="pc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845"/>
        <w:gridCol w:w="828"/>
        <w:gridCol w:w="1473"/>
        <w:gridCol w:w="1037"/>
        <w:gridCol w:w="1641"/>
        <w:gridCol w:w="1037"/>
        <w:gridCol w:w="1042"/>
        <w:gridCol w:w="1113"/>
      </w:tblGrid>
      <w:tr w:rsidRPr="002D5505" w:rsidR="00A775F3" w:rsidTr="00314CDE" w14:paraId="6A94A085" w14:textId="77777777">
        <w:trPr>
          <w:trHeight w:val="278"/>
        </w:trPr>
        <w:tc>
          <w:tcPr>
            <w:tcW w:w="469" w:type="pct"/>
            <w:vMerge w:val="restart"/>
            <w:shd w:val="clear" w:color="auto" w:fill="auto"/>
            <w:vAlign w:val="center"/>
          </w:tcPr>
          <w:p w:rsidRPr="002D5505" w:rsidR="00A775F3" w:rsidP="002D5505" w:rsidRDefault="00A775F3" w14:paraId="3D94FB0C" w14:textId="77777777">
            <w:pPr>
              <w:adjustRightInd w:val="0"/>
              <w:snapToGrid w:val="0"/>
              <w:rPr>
                <w:sz w:val="20"/>
                <w:szCs w:val="20"/>
              </w:rPr>
            </w:pPr>
            <w:r w:rsidRPr="002D5505">
              <w:rPr>
                <w:sz w:val="20"/>
                <w:szCs w:val="20"/>
              </w:rPr>
              <w:t>GEF Agency</w:t>
            </w:r>
          </w:p>
        </w:tc>
        <w:tc>
          <w:tcPr>
            <w:tcW w:w="459" w:type="pct"/>
            <w:vMerge w:val="restart"/>
            <w:shd w:val="clear" w:color="auto" w:fill="auto"/>
            <w:vAlign w:val="center"/>
          </w:tcPr>
          <w:p w:rsidRPr="002D5505" w:rsidR="00A775F3" w:rsidP="002D5505" w:rsidRDefault="00A775F3" w14:paraId="176FC0F8" w14:textId="77777777">
            <w:pPr>
              <w:adjustRightInd w:val="0"/>
              <w:snapToGrid w:val="0"/>
              <w:rPr>
                <w:sz w:val="20"/>
                <w:szCs w:val="20"/>
              </w:rPr>
            </w:pPr>
            <w:r w:rsidRPr="002D5505">
              <w:rPr>
                <w:sz w:val="20"/>
                <w:szCs w:val="20"/>
              </w:rPr>
              <w:t>Trust Fund</w:t>
            </w:r>
          </w:p>
        </w:tc>
        <w:tc>
          <w:tcPr>
            <w:tcW w:w="817" w:type="pct"/>
            <w:vMerge w:val="restart"/>
            <w:shd w:val="clear" w:color="auto" w:fill="auto"/>
            <w:vAlign w:val="center"/>
          </w:tcPr>
          <w:p w:rsidRPr="002D5505" w:rsidR="00A775F3" w:rsidP="002D5505" w:rsidRDefault="00A775F3" w14:paraId="354ABA1E" w14:textId="77777777">
            <w:pPr>
              <w:adjustRightInd w:val="0"/>
              <w:snapToGrid w:val="0"/>
              <w:rPr>
                <w:sz w:val="20"/>
                <w:szCs w:val="20"/>
              </w:rPr>
            </w:pPr>
            <w:r w:rsidRPr="002D5505">
              <w:rPr>
                <w:sz w:val="20"/>
                <w:szCs w:val="20"/>
              </w:rPr>
              <w:t xml:space="preserve">Country </w:t>
            </w:r>
          </w:p>
          <w:p w:rsidRPr="002D5505" w:rsidR="00A775F3" w:rsidP="002D5505" w:rsidRDefault="00A775F3" w14:paraId="0ED2EA71" w14:textId="77777777">
            <w:pPr>
              <w:adjustRightInd w:val="0"/>
              <w:snapToGrid w:val="0"/>
              <w:rPr>
                <w:sz w:val="20"/>
                <w:szCs w:val="20"/>
              </w:rPr>
            </w:pPr>
            <w:r w:rsidRPr="002D5505">
              <w:rPr>
                <w:sz w:val="20"/>
                <w:szCs w:val="20"/>
              </w:rPr>
              <w:t>Name/Global</w:t>
            </w:r>
          </w:p>
        </w:tc>
        <w:tc>
          <w:tcPr>
            <w:tcW w:w="575" w:type="pct"/>
            <w:vMerge w:val="restart"/>
            <w:shd w:val="clear" w:color="auto" w:fill="auto"/>
            <w:vAlign w:val="center"/>
          </w:tcPr>
          <w:p w:rsidRPr="002D5505" w:rsidR="00A775F3" w:rsidP="002D5505" w:rsidRDefault="00A775F3" w14:paraId="4C78A6D9" w14:textId="77777777">
            <w:pPr>
              <w:adjustRightInd w:val="0"/>
              <w:snapToGrid w:val="0"/>
              <w:rPr>
                <w:sz w:val="20"/>
                <w:szCs w:val="20"/>
              </w:rPr>
            </w:pPr>
            <w:r w:rsidRPr="002D5505">
              <w:rPr>
                <w:sz w:val="20"/>
                <w:szCs w:val="20"/>
              </w:rPr>
              <w:t>Focal Area</w:t>
            </w:r>
          </w:p>
        </w:tc>
        <w:tc>
          <w:tcPr>
            <w:tcW w:w="909" w:type="pct"/>
            <w:vMerge w:val="restart"/>
            <w:shd w:val="clear" w:color="auto" w:fill="auto"/>
            <w:vAlign w:val="center"/>
          </w:tcPr>
          <w:p w:rsidRPr="002D5505" w:rsidR="00A775F3" w:rsidP="002D5505" w:rsidRDefault="00A775F3" w14:paraId="4BA5BCB5" w14:textId="77777777">
            <w:pPr>
              <w:adjustRightInd w:val="0"/>
              <w:snapToGrid w:val="0"/>
              <w:rPr>
                <w:sz w:val="20"/>
                <w:szCs w:val="20"/>
              </w:rPr>
            </w:pPr>
            <w:r w:rsidRPr="002D5505">
              <w:rPr>
                <w:sz w:val="20"/>
                <w:szCs w:val="20"/>
              </w:rPr>
              <w:t>Programming of Funds</w:t>
            </w:r>
          </w:p>
        </w:tc>
        <w:tc>
          <w:tcPr>
            <w:tcW w:w="1770" w:type="pct"/>
            <w:gridSpan w:val="3"/>
            <w:shd w:val="clear" w:color="auto" w:fill="auto"/>
            <w:vAlign w:val="center"/>
          </w:tcPr>
          <w:p w:rsidRPr="002D5505" w:rsidR="00A775F3" w:rsidP="002D5505" w:rsidRDefault="00A775F3" w14:paraId="3045387B" w14:textId="77777777">
            <w:pPr>
              <w:adjustRightInd w:val="0"/>
              <w:snapToGrid w:val="0"/>
              <w:rPr>
                <w:sz w:val="20"/>
                <w:szCs w:val="20"/>
              </w:rPr>
            </w:pPr>
            <w:r w:rsidRPr="002D5505">
              <w:rPr>
                <w:sz w:val="20"/>
                <w:szCs w:val="20"/>
              </w:rPr>
              <w:t>(in $)</w:t>
            </w:r>
          </w:p>
        </w:tc>
      </w:tr>
      <w:tr w:rsidRPr="002D5505" w:rsidR="00BA47EB" w:rsidTr="00314CDE" w14:paraId="418853CC" w14:textId="77777777">
        <w:trPr>
          <w:trHeight w:val="980"/>
        </w:trPr>
        <w:tc>
          <w:tcPr>
            <w:tcW w:w="469" w:type="pct"/>
            <w:vMerge/>
            <w:shd w:val="clear" w:color="auto" w:fill="auto"/>
          </w:tcPr>
          <w:p w:rsidRPr="002D5505" w:rsidR="00A775F3" w:rsidP="002D5505" w:rsidRDefault="00A775F3" w14:paraId="62DF065A" w14:textId="77777777">
            <w:pPr>
              <w:adjustRightInd w:val="0"/>
              <w:snapToGrid w:val="0"/>
              <w:rPr>
                <w:sz w:val="20"/>
                <w:szCs w:val="20"/>
              </w:rPr>
            </w:pPr>
          </w:p>
        </w:tc>
        <w:tc>
          <w:tcPr>
            <w:tcW w:w="459" w:type="pct"/>
            <w:vMerge/>
            <w:shd w:val="clear" w:color="auto" w:fill="auto"/>
          </w:tcPr>
          <w:p w:rsidRPr="002D5505" w:rsidR="00A775F3" w:rsidP="002D5505" w:rsidRDefault="00A775F3" w14:paraId="21038416" w14:textId="77777777">
            <w:pPr>
              <w:adjustRightInd w:val="0"/>
              <w:snapToGrid w:val="0"/>
              <w:rPr>
                <w:sz w:val="20"/>
                <w:szCs w:val="20"/>
              </w:rPr>
            </w:pPr>
          </w:p>
        </w:tc>
        <w:tc>
          <w:tcPr>
            <w:tcW w:w="817" w:type="pct"/>
            <w:vMerge/>
            <w:shd w:val="clear" w:color="auto" w:fill="auto"/>
          </w:tcPr>
          <w:p w:rsidRPr="002D5505" w:rsidR="00A775F3" w:rsidP="002D5505" w:rsidRDefault="00A775F3" w14:paraId="1EEF0E38" w14:textId="77777777">
            <w:pPr>
              <w:adjustRightInd w:val="0"/>
              <w:snapToGrid w:val="0"/>
              <w:rPr>
                <w:sz w:val="20"/>
                <w:szCs w:val="20"/>
              </w:rPr>
            </w:pPr>
          </w:p>
        </w:tc>
        <w:tc>
          <w:tcPr>
            <w:tcW w:w="575" w:type="pct"/>
            <w:vMerge/>
            <w:shd w:val="clear" w:color="auto" w:fill="auto"/>
          </w:tcPr>
          <w:p w:rsidRPr="002D5505" w:rsidR="00A775F3" w:rsidP="002D5505" w:rsidRDefault="00A775F3" w14:paraId="54014618" w14:textId="77777777">
            <w:pPr>
              <w:adjustRightInd w:val="0"/>
              <w:snapToGrid w:val="0"/>
              <w:rPr>
                <w:sz w:val="20"/>
                <w:szCs w:val="20"/>
              </w:rPr>
            </w:pPr>
          </w:p>
        </w:tc>
        <w:tc>
          <w:tcPr>
            <w:tcW w:w="909" w:type="pct"/>
            <w:vMerge/>
            <w:shd w:val="clear" w:color="auto" w:fill="auto"/>
          </w:tcPr>
          <w:p w:rsidRPr="002D5505" w:rsidR="00A775F3" w:rsidP="002D5505" w:rsidRDefault="00A775F3" w14:paraId="4FEAF90F" w14:textId="77777777">
            <w:pPr>
              <w:adjustRightInd w:val="0"/>
              <w:snapToGrid w:val="0"/>
              <w:rPr>
                <w:sz w:val="20"/>
                <w:szCs w:val="20"/>
              </w:rPr>
            </w:pPr>
          </w:p>
        </w:tc>
        <w:tc>
          <w:tcPr>
            <w:tcW w:w="575" w:type="pct"/>
            <w:shd w:val="clear" w:color="auto" w:fill="auto"/>
            <w:vAlign w:val="center"/>
          </w:tcPr>
          <w:p w:rsidRPr="002D5505" w:rsidR="00A775F3" w:rsidP="002D5505" w:rsidRDefault="00A775F3" w14:paraId="04619556" w14:textId="77777777">
            <w:pPr>
              <w:adjustRightInd w:val="0"/>
              <w:snapToGrid w:val="0"/>
              <w:rPr>
                <w:sz w:val="20"/>
                <w:szCs w:val="20"/>
              </w:rPr>
            </w:pPr>
            <w:r w:rsidRPr="002D5505">
              <w:rPr>
                <w:sz w:val="20"/>
                <w:szCs w:val="20"/>
              </w:rPr>
              <w:t>GEF Project Financing (a)</w:t>
            </w:r>
          </w:p>
        </w:tc>
        <w:tc>
          <w:tcPr>
            <w:tcW w:w="578" w:type="pct"/>
            <w:shd w:val="clear" w:color="auto" w:fill="auto"/>
            <w:vAlign w:val="center"/>
          </w:tcPr>
          <w:p w:rsidRPr="002D5505" w:rsidR="00A775F3" w:rsidP="002D5505" w:rsidRDefault="00A775F3" w14:paraId="2EAAB266" w14:textId="77777777">
            <w:pPr>
              <w:adjustRightInd w:val="0"/>
              <w:snapToGrid w:val="0"/>
              <w:rPr>
                <w:sz w:val="20"/>
                <w:szCs w:val="20"/>
              </w:rPr>
            </w:pPr>
            <w:r w:rsidRPr="002D5505">
              <w:rPr>
                <w:sz w:val="20"/>
                <w:szCs w:val="20"/>
              </w:rPr>
              <w:t xml:space="preserve">Agency Fee </w:t>
            </w:r>
            <w:r w:rsidRPr="002D5505" w:rsidDel="00C06504" w:rsidR="00C06504">
              <w:rPr>
                <w:sz w:val="20"/>
                <w:szCs w:val="20"/>
              </w:rPr>
              <w:t xml:space="preserve"> </w:t>
            </w:r>
            <w:r w:rsidRPr="002D5505">
              <w:rPr>
                <w:sz w:val="20"/>
                <w:szCs w:val="20"/>
              </w:rPr>
              <w:t xml:space="preserve"> (b)</w:t>
            </w:r>
          </w:p>
        </w:tc>
        <w:tc>
          <w:tcPr>
            <w:tcW w:w="617" w:type="pct"/>
            <w:shd w:val="clear" w:color="auto" w:fill="auto"/>
            <w:vAlign w:val="center"/>
          </w:tcPr>
          <w:p w:rsidRPr="002D5505" w:rsidR="00AE1C1A" w:rsidP="002D5505" w:rsidRDefault="00A775F3" w14:paraId="658AC8B2" w14:textId="77777777">
            <w:pPr>
              <w:adjustRightInd w:val="0"/>
              <w:snapToGrid w:val="0"/>
              <w:rPr>
                <w:sz w:val="20"/>
                <w:szCs w:val="20"/>
              </w:rPr>
            </w:pPr>
            <w:r w:rsidRPr="002D5505">
              <w:rPr>
                <w:sz w:val="20"/>
                <w:szCs w:val="20"/>
              </w:rPr>
              <w:t>Total</w:t>
            </w:r>
          </w:p>
          <w:p w:rsidRPr="002D5505" w:rsidR="00A775F3" w:rsidP="002D5505" w:rsidRDefault="00C06504" w14:paraId="1842461C" w14:textId="77777777">
            <w:pPr>
              <w:adjustRightInd w:val="0"/>
              <w:snapToGrid w:val="0"/>
              <w:rPr>
                <w:sz w:val="20"/>
                <w:szCs w:val="20"/>
              </w:rPr>
            </w:pPr>
            <w:r w:rsidRPr="002D5505">
              <w:rPr>
                <w:sz w:val="20"/>
                <w:szCs w:val="20"/>
              </w:rPr>
              <w:t>(</w:t>
            </w:r>
            <w:r w:rsidRPr="002D5505" w:rsidR="00A775F3">
              <w:rPr>
                <w:sz w:val="20"/>
                <w:szCs w:val="20"/>
              </w:rPr>
              <w:t>c</w:t>
            </w:r>
            <w:r w:rsidRPr="002D5505">
              <w:rPr>
                <w:sz w:val="20"/>
                <w:szCs w:val="20"/>
              </w:rPr>
              <w:t>)</w:t>
            </w:r>
            <w:r w:rsidRPr="002D5505" w:rsidR="00A775F3">
              <w:rPr>
                <w:sz w:val="20"/>
                <w:szCs w:val="20"/>
              </w:rPr>
              <w:t>=a+b</w:t>
            </w:r>
          </w:p>
        </w:tc>
      </w:tr>
      <w:tr w:rsidRPr="002D5505" w:rsidR="00BA47EB" w:rsidTr="00314CDE" w14:paraId="427FDB7F" w14:textId="77777777">
        <w:trPr>
          <w:trHeight w:val="253"/>
        </w:trPr>
        <w:tc>
          <w:tcPr>
            <w:tcW w:w="469" w:type="pct"/>
            <w:shd w:val="clear" w:color="auto" w:fill="auto"/>
          </w:tcPr>
          <w:p w:rsidRPr="00314CDE" w:rsidR="00A775F3" w:rsidP="002D5505" w:rsidRDefault="00314CDE" w14:paraId="260398B8" w14:textId="77777777">
            <w:pPr>
              <w:adjustRightInd w:val="0"/>
              <w:snapToGrid w:val="0"/>
              <w:rPr>
                <w:sz w:val="18"/>
                <w:szCs w:val="18"/>
              </w:rPr>
            </w:pPr>
            <w:r w:rsidRPr="00314CDE">
              <w:rPr>
                <w:sz w:val="18"/>
                <w:szCs w:val="18"/>
              </w:rPr>
              <w:t>FAO</w:t>
            </w:r>
          </w:p>
        </w:tc>
        <w:tc>
          <w:tcPr>
            <w:tcW w:w="459" w:type="pct"/>
            <w:shd w:val="clear" w:color="auto" w:fill="auto"/>
          </w:tcPr>
          <w:p w:rsidRPr="00314CDE" w:rsidR="00A775F3" w:rsidP="002D5505" w:rsidRDefault="00314CDE" w14:paraId="73069BFD" w14:textId="77777777">
            <w:pPr>
              <w:adjustRightInd w:val="0"/>
              <w:snapToGrid w:val="0"/>
              <w:rPr>
                <w:sz w:val="18"/>
                <w:szCs w:val="18"/>
              </w:rPr>
            </w:pPr>
            <w:r w:rsidRPr="00314CDE">
              <w:rPr>
                <w:sz w:val="18"/>
                <w:szCs w:val="18"/>
              </w:rPr>
              <w:t>GEFTF</w:t>
            </w:r>
          </w:p>
        </w:tc>
        <w:tc>
          <w:tcPr>
            <w:tcW w:w="817" w:type="pct"/>
            <w:shd w:val="clear" w:color="auto" w:fill="auto"/>
          </w:tcPr>
          <w:p w:rsidRPr="00314CDE" w:rsidR="00A775F3" w:rsidP="002D5505" w:rsidRDefault="00314CDE" w14:paraId="5F9B2E3F" w14:textId="77777777">
            <w:pPr>
              <w:adjustRightInd w:val="0"/>
              <w:snapToGrid w:val="0"/>
              <w:rPr>
                <w:sz w:val="18"/>
                <w:szCs w:val="18"/>
              </w:rPr>
            </w:pPr>
            <w:r w:rsidRPr="00314CDE">
              <w:rPr>
                <w:sz w:val="18"/>
                <w:szCs w:val="18"/>
              </w:rPr>
              <w:t>Botswana</w:t>
            </w:r>
          </w:p>
        </w:tc>
        <w:tc>
          <w:tcPr>
            <w:tcW w:w="575" w:type="pct"/>
            <w:shd w:val="clear" w:color="auto" w:fill="auto"/>
          </w:tcPr>
          <w:p w:rsidRPr="00314CDE" w:rsidR="00A775F3" w:rsidP="002D5505" w:rsidRDefault="00314CDE" w14:paraId="5F4A121C" w14:textId="77777777">
            <w:pPr>
              <w:adjustRightInd w:val="0"/>
              <w:snapToGrid w:val="0"/>
              <w:rPr>
                <w:sz w:val="18"/>
                <w:szCs w:val="18"/>
              </w:rPr>
            </w:pPr>
            <w:r w:rsidRPr="00314CDE">
              <w:rPr>
                <w:sz w:val="18"/>
                <w:szCs w:val="18"/>
              </w:rPr>
              <w:t>LD</w:t>
            </w:r>
          </w:p>
        </w:tc>
        <w:tc>
          <w:tcPr>
            <w:tcW w:w="909" w:type="pct"/>
            <w:shd w:val="clear" w:color="auto" w:fill="auto"/>
          </w:tcPr>
          <w:p w:rsidRPr="00314CDE" w:rsidR="00A775F3" w:rsidP="002D5505" w:rsidRDefault="00314CDE" w14:paraId="37A5933D" w14:textId="77777777">
            <w:pPr>
              <w:adjustRightInd w:val="0"/>
              <w:snapToGrid w:val="0"/>
              <w:rPr>
                <w:sz w:val="18"/>
                <w:szCs w:val="18"/>
              </w:rPr>
            </w:pPr>
            <w:r w:rsidRPr="00314CDE">
              <w:rPr>
                <w:sz w:val="18"/>
                <w:szCs w:val="18"/>
              </w:rPr>
              <w:t>IP SFM Drylands</w:t>
            </w:r>
          </w:p>
        </w:tc>
        <w:tc>
          <w:tcPr>
            <w:tcW w:w="575" w:type="pct"/>
            <w:shd w:val="clear" w:color="auto" w:fill="auto"/>
          </w:tcPr>
          <w:p w:rsidRPr="00314CDE" w:rsidR="00A775F3" w:rsidP="002D5505" w:rsidRDefault="00314CDE" w14:paraId="660E678B" w14:textId="77777777">
            <w:pPr>
              <w:adjustRightInd w:val="0"/>
              <w:snapToGrid w:val="0"/>
              <w:rPr>
                <w:sz w:val="18"/>
                <w:szCs w:val="18"/>
              </w:rPr>
            </w:pPr>
            <w:r w:rsidRPr="00314CDE">
              <w:rPr>
                <w:sz w:val="18"/>
                <w:szCs w:val="18"/>
              </w:rPr>
              <w:t>3,569,725</w:t>
            </w:r>
          </w:p>
        </w:tc>
        <w:tc>
          <w:tcPr>
            <w:tcW w:w="578" w:type="pct"/>
            <w:shd w:val="clear" w:color="auto" w:fill="auto"/>
          </w:tcPr>
          <w:p w:rsidRPr="00314CDE" w:rsidR="00A775F3" w:rsidP="002D5505" w:rsidRDefault="00314CDE" w14:paraId="51A73E46" w14:textId="77777777">
            <w:pPr>
              <w:adjustRightInd w:val="0"/>
              <w:snapToGrid w:val="0"/>
              <w:rPr>
                <w:sz w:val="18"/>
                <w:szCs w:val="18"/>
              </w:rPr>
            </w:pPr>
            <w:r w:rsidRPr="00314CDE">
              <w:rPr>
                <w:sz w:val="18"/>
                <w:szCs w:val="18"/>
              </w:rPr>
              <w:t>321,275</w:t>
            </w:r>
          </w:p>
        </w:tc>
        <w:tc>
          <w:tcPr>
            <w:tcW w:w="617" w:type="pct"/>
            <w:shd w:val="clear" w:color="auto" w:fill="auto"/>
          </w:tcPr>
          <w:p w:rsidRPr="00314CDE" w:rsidR="00A775F3" w:rsidP="002D5505" w:rsidRDefault="00314CDE" w14:paraId="180CEA29" w14:textId="77777777">
            <w:pPr>
              <w:adjustRightInd w:val="0"/>
              <w:snapToGrid w:val="0"/>
              <w:rPr>
                <w:sz w:val="18"/>
                <w:szCs w:val="18"/>
              </w:rPr>
            </w:pPr>
            <w:r w:rsidRPr="00314CDE">
              <w:rPr>
                <w:sz w:val="18"/>
                <w:szCs w:val="18"/>
              </w:rPr>
              <w:t>3,891,000</w:t>
            </w:r>
          </w:p>
        </w:tc>
      </w:tr>
      <w:tr w:rsidRPr="002D5505" w:rsidR="00314CDE" w:rsidTr="00314CDE" w14:paraId="7A6A5831" w14:textId="77777777">
        <w:trPr>
          <w:trHeight w:val="253"/>
        </w:trPr>
        <w:tc>
          <w:tcPr>
            <w:tcW w:w="469" w:type="pct"/>
            <w:shd w:val="clear" w:color="auto" w:fill="auto"/>
          </w:tcPr>
          <w:p w:rsidRPr="00314CDE" w:rsidR="00314CDE" w:rsidP="00314CDE" w:rsidRDefault="00314CDE" w14:paraId="3E145E3E" w14:textId="77777777">
            <w:pPr>
              <w:adjustRightInd w:val="0"/>
              <w:snapToGrid w:val="0"/>
              <w:rPr>
                <w:sz w:val="18"/>
                <w:szCs w:val="18"/>
              </w:rPr>
            </w:pPr>
            <w:r w:rsidRPr="00314CDE">
              <w:rPr>
                <w:sz w:val="18"/>
                <w:szCs w:val="18"/>
              </w:rPr>
              <w:t>FAO</w:t>
            </w:r>
          </w:p>
        </w:tc>
        <w:tc>
          <w:tcPr>
            <w:tcW w:w="459" w:type="pct"/>
            <w:shd w:val="clear" w:color="auto" w:fill="auto"/>
          </w:tcPr>
          <w:p w:rsidRPr="00314CDE" w:rsidR="00314CDE" w:rsidP="00314CDE" w:rsidRDefault="00314CDE" w14:paraId="2E7058D3" w14:textId="77777777">
            <w:pPr>
              <w:adjustRightInd w:val="0"/>
              <w:snapToGrid w:val="0"/>
              <w:rPr>
                <w:sz w:val="18"/>
                <w:szCs w:val="18"/>
              </w:rPr>
            </w:pPr>
            <w:r w:rsidRPr="00314CDE">
              <w:rPr>
                <w:sz w:val="18"/>
                <w:szCs w:val="18"/>
              </w:rPr>
              <w:t>GEFTF</w:t>
            </w:r>
          </w:p>
        </w:tc>
        <w:tc>
          <w:tcPr>
            <w:tcW w:w="817" w:type="pct"/>
            <w:shd w:val="clear" w:color="auto" w:fill="auto"/>
          </w:tcPr>
          <w:p w:rsidRPr="00314CDE" w:rsidR="00314CDE" w:rsidP="00314CDE" w:rsidRDefault="00314CDE" w14:paraId="270C6A80" w14:textId="77777777">
            <w:pPr>
              <w:adjustRightInd w:val="0"/>
              <w:snapToGrid w:val="0"/>
              <w:rPr>
                <w:sz w:val="18"/>
                <w:szCs w:val="18"/>
              </w:rPr>
            </w:pPr>
            <w:r w:rsidRPr="00314CDE">
              <w:rPr>
                <w:sz w:val="18"/>
                <w:szCs w:val="18"/>
              </w:rPr>
              <w:t>Botswana</w:t>
            </w:r>
          </w:p>
        </w:tc>
        <w:tc>
          <w:tcPr>
            <w:tcW w:w="575" w:type="pct"/>
            <w:shd w:val="clear" w:color="auto" w:fill="auto"/>
          </w:tcPr>
          <w:p w:rsidRPr="00314CDE" w:rsidR="00314CDE" w:rsidP="00314CDE" w:rsidRDefault="00314CDE" w14:paraId="225E6DCB" w14:textId="77777777">
            <w:pPr>
              <w:adjustRightInd w:val="0"/>
              <w:snapToGrid w:val="0"/>
              <w:rPr>
                <w:sz w:val="18"/>
                <w:szCs w:val="18"/>
              </w:rPr>
            </w:pPr>
            <w:r w:rsidRPr="00314CDE">
              <w:rPr>
                <w:sz w:val="18"/>
                <w:szCs w:val="18"/>
              </w:rPr>
              <w:t>MFA</w:t>
            </w:r>
          </w:p>
        </w:tc>
        <w:tc>
          <w:tcPr>
            <w:tcW w:w="909" w:type="pct"/>
            <w:shd w:val="clear" w:color="auto" w:fill="auto"/>
          </w:tcPr>
          <w:p w:rsidRPr="00314CDE" w:rsidR="00314CDE" w:rsidP="00314CDE" w:rsidRDefault="00314CDE" w14:paraId="1BA6CE8E" w14:textId="77777777">
            <w:pPr>
              <w:adjustRightInd w:val="0"/>
              <w:snapToGrid w:val="0"/>
              <w:rPr>
                <w:sz w:val="18"/>
                <w:szCs w:val="18"/>
              </w:rPr>
            </w:pPr>
            <w:r w:rsidRPr="00314CDE">
              <w:rPr>
                <w:sz w:val="18"/>
                <w:szCs w:val="18"/>
              </w:rPr>
              <w:t>IP SFM Drylands</w:t>
            </w:r>
          </w:p>
        </w:tc>
        <w:tc>
          <w:tcPr>
            <w:tcW w:w="575" w:type="pct"/>
            <w:shd w:val="clear" w:color="auto" w:fill="auto"/>
          </w:tcPr>
          <w:p w:rsidRPr="00314CDE" w:rsidR="00314CDE" w:rsidP="00314CDE" w:rsidRDefault="00314CDE" w14:paraId="694ECDD6" w14:textId="77777777">
            <w:pPr>
              <w:adjustRightInd w:val="0"/>
              <w:snapToGrid w:val="0"/>
              <w:rPr>
                <w:sz w:val="18"/>
                <w:szCs w:val="18"/>
              </w:rPr>
            </w:pPr>
            <w:r w:rsidRPr="00314CDE">
              <w:rPr>
                <w:sz w:val="18"/>
                <w:szCs w:val="18"/>
              </w:rPr>
              <w:t>1,784,862</w:t>
            </w:r>
          </w:p>
        </w:tc>
        <w:tc>
          <w:tcPr>
            <w:tcW w:w="578" w:type="pct"/>
            <w:shd w:val="clear" w:color="auto" w:fill="auto"/>
          </w:tcPr>
          <w:p w:rsidRPr="00314CDE" w:rsidR="00314CDE" w:rsidP="00314CDE" w:rsidRDefault="00314CDE" w14:paraId="0F3B8A0C" w14:textId="77777777">
            <w:pPr>
              <w:adjustRightInd w:val="0"/>
              <w:snapToGrid w:val="0"/>
              <w:rPr>
                <w:sz w:val="18"/>
                <w:szCs w:val="18"/>
              </w:rPr>
            </w:pPr>
            <w:r w:rsidRPr="00314CDE">
              <w:rPr>
                <w:sz w:val="18"/>
                <w:szCs w:val="18"/>
              </w:rPr>
              <w:t>160,638</w:t>
            </w:r>
          </w:p>
        </w:tc>
        <w:tc>
          <w:tcPr>
            <w:tcW w:w="617" w:type="pct"/>
            <w:shd w:val="clear" w:color="auto" w:fill="auto"/>
          </w:tcPr>
          <w:p w:rsidRPr="00314CDE" w:rsidR="00314CDE" w:rsidP="00314CDE" w:rsidRDefault="00314CDE" w14:paraId="7A2BB922" w14:textId="77777777">
            <w:pPr>
              <w:adjustRightInd w:val="0"/>
              <w:snapToGrid w:val="0"/>
              <w:rPr>
                <w:sz w:val="18"/>
                <w:szCs w:val="18"/>
              </w:rPr>
            </w:pPr>
            <w:r w:rsidRPr="00314CDE">
              <w:rPr>
                <w:sz w:val="18"/>
                <w:szCs w:val="18"/>
              </w:rPr>
              <w:t>1,945,500</w:t>
            </w:r>
          </w:p>
        </w:tc>
      </w:tr>
      <w:tr w:rsidRPr="002D5505" w:rsidR="00314CDE" w:rsidTr="00314CDE" w14:paraId="39E44DC1" w14:textId="77777777">
        <w:trPr>
          <w:trHeight w:val="253"/>
        </w:trPr>
        <w:tc>
          <w:tcPr>
            <w:tcW w:w="3230" w:type="pct"/>
            <w:gridSpan w:val="5"/>
            <w:tcBorders>
              <w:top w:val="double" w:color="auto" w:sz="4" w:space="0"/>
            </w:tcBorders>
            <w:shd w:val="clear" w:color="auto" w:fill="auto"/>
          </w:tcPr>
          <w:p w:rsidRPr="00314CDE" w:rsidR="00314CDE" w:rsidP="00314CDE" w:rsidRDefault="00314CDE" w14:paraId="5CC63FF8" w14:textId="77777777">
            <w:pPr>
              <w:adjustRightInd w:val="0"/>
              <w:snapToGrid w:val="0"/>
              <w:rPr>
                <w:sz w:val="18"/>
                <w:szCs w:val="18"/>
              </w:rPr>
            </w:pPr>
            <w:r w:rsidRPr="00314CDE">
              <w:rPr>
                <w:sz w:val="18"/>
                <w:szCs w:val="18"/>
              </w:rPr>
              <w:t>Total GEF Resources</w:t>
            </w:r>
          </w:p>
        </w:tc>
        <w:tc>
          <w:tcPr>
            <w:tcW w:w="575" w:type="pct"/>
            <w:tcBorders>
              <w:top w:val="double" w:color="auto" w:sz="4" w:space="0"/>
            </w:tcBorders>
            <w:shd w:val="clear" w:color="auto" w:fill="auto"/>
          </w:tcPr>
          <w:p w:rsidRPr="00314CDE" w:rsidR="00314CDE" w:rsidP="00314CDE" w:rsidRDefault="00314CDE" w14:paraId="3C90E3C9" w14:textId="77777777">
            <w:pPr>
              <w:adjustRightInd w:val="0"/>
              <w:snapToGrid w:val="0"/>
              <w:rPr>
                <w:sz w:val="18"/>
                <w:szCs w:val="18"/>
              </w:rPr>
            </w:pPr>
            <w:r w:rsidRPr="00314CDE">
              <w:rPr>
                <w:sz w:val="18"/>
                <w:szCs w:val="18"/>
              </w:rPr>
              <w:t>5,354,587</w:t>
            </w:r>
          </w:p>
        </w:tc>
        <w:tc>
          <w:tcPr>
            <w:tcW w:w="578" w:type="pct"/>
            <w:tcBorders>
              <w:top w:val="double" w:color="auto" w:sz="4" w:space="0"/>
            </w:tcBorders>
            <w:shd w:val="clear" w:color="auto" w:fill="auto"/>
          </w:tcPr>
          <w:p w:rsidRPr="00314CDE" w:rsidR="00314CDE" w:rsidP="00314CDE" w:rsidRDefault="00314CDE" w14:paraId="1D7F75EE" w14:textId="77777777">
            <w:pPr>
              <w:adjustRightInd w:val="0"/>
              <w:snapToGrid w:val="0"/>
              <w:rPr>
                <w:sz w:val="18"/>
                <w:szCs w:val="18"/>
              </w:rPr>
            </w:pPr>
            <w:r w:rsidRPr="00314CDE">
              <w:rPr>
                <w:sz w:val="18"/>
                <w:szCs w:val="18"/>
              </w:rPr>
              <w:t>481,913</w:t>
            </w:r>
          </w:p>
        </w:tc>
        <w:tc>
          <w:tcPr>
            <w:tcW w:w="617" w:type="pct"/>
            <w:tcBorders>
              <w:top w:val="double" w:color="auto" w:sz="4" w:space="0"/>
            </w:tcBorders>
            <w:shd w:val="clear" w:color="auto" w:fill="auto"/>
          </w:tcPr>
          <w:p w:rsidRPr="00314CDE" w:rsidR="00314CDE" w:rsidP="00314CDE" w:rsidRDefault="00314CDE" w14:paraId="3DDBF21E" w14:textId="77777777">
            <w:pPr>
              <w:adjustRightInd w:val="0"/>
              <w:snapToGrid w:val="0"/>
              <w:rPr>
                <w:sz w:val="18"/>
                <w:szCs w:val="18"/>
              </w:rPr>
            </w:pPr>
            <w:r w:rsidRPr="00314CDE">
              <w:rPr>
                <w:sz w:val="18"/>
                <w:szCs w:val="18"/>
              </w:rPr>
              <w:t>5,836,500</w:t>
            </w:r>
          </w:p>
        </w:tc>
      </w:tr>
    </w:tbl>
    <w:p w:rsidRPr="002D5505" w:rsidR="00BF4D6B" w:rsidP="002D5505" w:rsidRDefault="00BF4D6B" w14:paraId="0687AB53" w14:textId="77777777">
      <w:pPr>
        <w:adjustRightInd w:val="0"/>
        <w:snapToGrid w:val="0"/>
      </w:pPr>
    </w:p>
    <w:p w:rsidRPr="002D5505" w:rsidR="00BA47EB" w:rsidP="002D5505" w:rsidRDefault="00BA47EB" w14:paraId="1DC44A33" w14:textId="77777777">
      <w:pPr>
        <w:adjustRightInd w:val="0"/>
        <w:snapToGrid w:val="0"/>
      </w:pPr>
    </w:p>
    <w:p w:rsidRPr="002D5505" w:rsidR="00BA47EB" w:rsidP="004B62E5" w:rsidRDefault="00BA47EB" w14:paraId="0E5F3F1A" w14:textId="77777777">
      <w:pPr>
        <w:pStyle w:val="Heading2"/>
        <w:rPr>
          <w:b w:val="0"/>
          <w:bCs/>
        </w:rPr>
      </w:pPr>
      <w:bookmarkStart w:name="_Toc10554525" w:id="42"/>
      <w:bookmarkStart w:name="_Toc10554593" w:id="43"/>
      <w:bookmarkStart w:name="_Toc12612938" w:id="44"/>
      <w:bookmarkStart w:name="_Toc12615183" w:id="45"/>
      <w:r w:rsidRPr="002D5505">
        <w:t xml:space="preserve">E.  </w:t>
      </w:r>
      <w:r w:rsidRPr="002D5505" w:rsidR="005C5123">
        <w:rPr>
          <w:bCs/>
        </w:rPr>
        <w:t xml:space="preserve">Does the project include a “non-grant” instrument?    </w:t>
      </w:r>
      <w:bookmarkEnd w:id="42"/>
      <w:bookmarkEnd w:id="43"/>
      <w:bookmarkEnd w:id="44"/>
      <w:bookmarkEnd w:id="45"/>
      <w:r w:rsidRPr="002D5505" w:rsidR="005C5123">
        <w:rPr>
          <w:bCs/>
        </w:rPr>
        <w:t xml:space="preserve">             </w:t>
      </w:r>
    </w:p>
    <w:p w:rsidR="002D5505" w:rsidP="002D5505" w:rsidRDefault="002D5505" w14:paraId="7704813D" w14:textId="77777777">
      <w:pPr>
        <w:adjustRightInd w:val="0"/>
        <w:snapToGrid w:val="0"/>
      </w:pPr>
    </w:p>
    <w:p w:rsidRPr="002D5505" w:rsidR="005C5123" w:rsidP="002D5505" w:rsidRDefault="005C5123" w14:paraId="02DEF53A" w14:textId="77777777">
      <w:pPr>
        <w:adjustRightInd w:val="0"/>
        <w:snapToGrid w:val="0"/>
        <w:rPr>
          <w:i/>
          <w:iCs/>
          <w:sz w:val="18"/>
          <w:szCs w:val="18"/>
        </w:rPr>
      </w:pPr>
      <w:r w:rsidRPr="002D5505">
        <w:rPr>
          <w:i/>
          <w:iCs/>
          <w:sz w:val="18"/>
          <w:szCs w:val="18"/>
        </w:rPr>
        <w:t xml:space="preserve">(If non-grant instruments are used, provide in Annex D an indicative calendar of expected reflows to your Agency  and to the GEF/LDCF/SCCF Trust Fund).       </w:t>
      </w:r>
    </w:p>
    <w:p w:rsidRPr="002D5505" w:rsidR="00BA47EB" w:rsidP="002D5505" w:rsidRDefault="00BA47EB" w14:paraId="3E72737C" w14:textId="77777777">
      <w:pPr>
        <w:adjustRightInd w:val="0"/>
        <w:snapToGrid w:val="0"/>
      </w:pPr>
    </w:p>
    <w:p w:rsidRPr="002D5505" w:rsidR="00BA47EB" w:rsidP="002D5505" w:rsidRDefault="00BA47EB" w14:paraId="47C5257B" w14:textId="77777777">
      <w:pPr>
        <w:adjustRightInd w:val="0"/>
        <w:snapToGrid w:val="0"/>
      </w:pPr>
    </w:p>
    <w:p w:rsidRPr="002D5505" w:rsidR="00BA47EB" w:rsidP="004B62E5" w:rsidRDefault="00BA47EB" w14:paraId="713BAA76" w14:textId="77777777">
      <w:pPr>
        <w:pStyle w:val="Heading2"/>
        <w:rPr>
          <w:b w:val="0"/>
          <w:bCs/>
        </w:rPr>
      </w:pPr>
      <w:bookmarkStart w:name="_Toc10554526" w:id="46"/>
      <w:bookmarkStart w:name="_Toc10554594" w:id="47"/>
      <w:bookmarkStart w:name="_Toc12612939" w:id="48"/>
      <w:bookmarkStart w:name="_Toc12615184" w:id="49"/>
      <w:r w:rsidRPr="002D5505">
        <w:t xml:space="preserve">F.  </w:t>
      </w:r>
      <w:r w:rsidRPr="002D5505" w:rsidR="00F1015F">
        <w:rPr>
          <w:bCs/>
        </w:rPr>
        <w:t xml:space="preserve">Project’s Target Contributions to </w:t>
      </w:r>
      <w:r w:rsidRPr="002D5505" w:rsidR="00AA47C9">
        <w:rPr>
          <w:bCs/>
        </w:rPr>
        <w:t>GEF 7 Core Indicators</w:t>
      </w:r>
      <w:bookmarkEnd w:id="46"/>
      <w:bookmarkEnd w:id="47"/>
      <w:bookmarkEnd w:id="48"/>
      <w:bookmarkEnd w:id="49"/>
    </w:p>
    <w:p w:rsidR="002D5505" w:rsidP="002D5505" w:rsidRDefault="002D5505" w14:paraId="19075559" w14:textId="77777777">
      <w:pPr>
        <w:adjustRightInd w:val="0"/>
        <w:snapToGrid w:val="0"/>
        <w:rPr>
          <w:i/>
          <w:iCs/>
          <w:sz w:val="18"/>
          <w:szCs w:val="18"/>
        </w:rPr>
      </w:pPr>
    </w:p>
    <w:p w:rsidRPr="002D5505" w:rsidR="00F1015F" w:rsidP="002D5505" w:rsidRDefault="00FB79B0" w14:paraId="49620123" w14:textId="77777777">
      <w:pPr>
        <w:adjustRightInd w:val="0"/>
        <w:snapToGrid w:val="0"/>
        <w:rPr>
          <w:i/>
          <w:iCs/>
          <w:sz w:val="18"/>
          <w:szCs w:val="18"/>
        </w:rPr>
      </w:pPr>
      <w:r w:rsidRPr="002D5505">
        <w:rPr>
          <w:i/>
          <w:iCs/>
          <w:sz w:val="18"/>
          <w:szCs w:val="18"/>
        </w:rPr>
        <w:t>Update the relevant sub-indicator values for this project using the methodologies indicated in the Core Indicator Worksheet provided in Annex F and aggregating them in the table below.</w:t>
      </w:r>
      <w:r w:rsidRPr="002D5505" w:rsidR="00427548">
        <w:rPr>
          <w:i/>
          <w:iCs/>
          <w:sz w:val="18"/>
          <w:szCs w:val="18"/>
        </w:rPr>
        <w:t xml:space="preserve"> Progress in programming against these targets </w:t>
      </w:r>
      <w:r w:rsidRPr="002D5505" w:rsidR="005D29BC">
        <w:rPr>
          <w:i/>
          <w:iCs/>
          <w:sz w:val="18"/>
          <w:szCs w:val="18"/>
        </w:rPr>
        <w:t>is updated at mid-term evaluation and at terminal evaluation. Achieved targets will be</w:t>
      </w:r>
      <w:r w:rsidRPr="002D5505" w:rsidR="00427548">
        <w:rPr>
          <w:i/>
          <w:iCs/>
          <w:sz w:val="18"/>
          <w:szCs w:val="18"/>
        </w:rPr>
        <w:t xml:space="preserve"> aggregated and reported </w:t>
      </w:r>
      <w:r w:rsidRPr="002D5505" w:rsidR="00AA47C9">
        <w:rPr>
          <w:i/>
          <w:iCs/>
          <w:sz w:val="18"/>
          <w:szCs w:val="18"/>
        </w:rPr>
        <w:t xml:space="preserve">any time </w:t>
      </w:r>
      <w:r w:rsidRPr="002D5505" w:rsidR="00427548">
        <w:rPr>
          <w:i/>
          <w:iCs/>
          <w:sz w:val="18"/>
          <w:szCs w:val="18"/>
        </w:rPr>
        <w:t>during the replenishment period.</w:t>
      </w:r>
      <w:r w:rsidRPr="002D5505" w:rsidR="005D29BC">
        <w:rPr>
          <w:i/>
          <w:iCs/>
          <w:sz w:val="18"/>
          <w:szCs w:val="18"/>
        </w:rPr>
        <w:t xml:space="preserve"> There is no need to complete this table for climate adaptation projects financed solely through LDCF and SCCCF.</w:t>
      </w:r>
    </w:p>
    <w:p w:rsidRPr="002D5505" w:rsidR="00BA47EB" w:rsidP="002D5505" w:rsidRDefault="00BA47EB" w14:paraId="4FD27255" w14:textId="77777777">
      <w:pPr>
        <w:adjustRightInd w:val="0"/>
        <w:snapToGrid w:val="0"/>
      </w:pPr>
    </w:p>
    <w:tbl>
      <w:tblPr>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430"/>
        <w:gridCol w:w="4517"/>
        <w:gridCol w:w="1891"/>
        <w:gridCol w:w="2250"/>
      </w:tblGrid>
      <w:tr w:rsidRPr="004C5B22" w:rsidR="00C74775" w:rsidTr="30428075" w14:paraId="242E3CC3" w14:textId="77777777">
        <w:trPr>
          <w:trHeight w:val="404"/>
        </w:trPr>
        <w:tc>
          <w:tcPr>
            <w:tcW w:w="4947" w:type="dxa"/>
            <w:gridSpan w:val="2"/>
            <w:shd w:val="clear" w:color="auto" w:fill="F2F2F2" w:themeFill="background1" w:themeFillShade="F2"/>
          </w:tcPr>
          <w:p w:rsidRPr="004C5B22" w:rsidR="00FD4736" w:rsidP="002D5505" w:rsidRDefault="00FD4736" w14:paraId="5778FFD1" w14:textId="77777777">
            <w:pPr>
              <w:adjustRightInd w:val="0"/>
              <w:snapToGrid w:val="0"/>
              <w:rPr>
                <w:sz w:val="20"/>
                <w:szCs w:val="20"/>
              </w:rPr>
            </w:pPr>
            <w:r w:rsidRPr="004C5B22">
              <w:rPr>
                <w:sz w:val="20"/>
                <w:szCs w:val="20"/>
              </w:rPr>
              <w:t>Project Core Indicators</w:t>
            </w:r>
          </w:p>
        </w:tc>
        <w:tc>
          <w:tcPr>
            <w:tcW w:w="1891" w:type="dxa"/>
            <w:shd w:val="clear" w:color="auto" w:fill="F2F2F2" w:themeFill="background1" w:themeFillShade="F2"/>
          </w:tcPr>
          <w:p w:rsidRPr="004C5B22" w:rsidR="00FD4736" w:rsidP="002D5505" w:rsidRDefault="00FD4736" w14:paraId="57FAE611" w14:textId="77777777">
            <w:pPr>
              <w:adjustRightInd w:val="0"/>
              <w:snapToGrid w:val="0"/>
              <w:rPr>
                <w:sz w:val="20"/>
                <w:szCs w:val="20"/>
              </w:rPr>
            </w:pPr>
            <w:r w:rsidRPr="004C5B22">
              <w:rPr>
                <w:sz w:val="20"/>
                <w:szCs w:val="20"/>
              </w:rPr>
              <w:t xml:space="preserve">Expected at PIF </w:t>
            </w:r>
          </w:p>
        </w:tc>
        <w:tc>
          <w:tcPr>
            <w:tcW w:w="2250" w:type="dxa"/>
            <w:shd w:val="clear" w:color="auto" w:fill="F2F2F2" w:themeFill="background1" w:themeFillShade="F2"/>
          </w:tcPr>
          <w:p w:rsidRPr="004C5B22" w:rsidR="00FD4736" w:rsidP="002D5505" w:rsidRDefault="00FD4736" w14:paraId="4F58FEA7" w14:textId="77777777">
            <w:pPr>
              <w:adjustRightInd w:val="0"/>
              <w:snapToGrid w:val="0"/>
              <w:rPr>
                <w:sz w:val="20"/>
                <w:szCs w:val="20"/>
              </w:rPr>
            </w:pPr>
            <w:r w:rsidRPr="004C5B22">
              <w:rPr>
                <w:sz w:val="20"/>
                <w:szCs w:val="20"/>
              </w:rPr>
              <w:t>Expected at CEO Endorsement</w:t>
            </w:r>
          </w:p>
        </w:tc>
      </w:tr>
      <w:tr w:rsidRPr="004C5B22" w:rsidR="00FD4736" w:rsidTr="00DE5681" w14:paraId="6D5CB291" w14:textId="77777777">
        <w:trPr>
          <w:trHeight w:val="422"/>
        </w:trPr>
        <w:tc>
          <w:tcPr>
            <w:tcW w:w="430" w:type="dxa"/>
          </w:tcPr>
          <w:p w:rsidRPr="004C5B22" w:rsidR="00FD4736" w:rsidP="002D5505" w:rsidRDefault="00FD4736" w14:paraId="1CDDD47E" w14:textId="77777777">
            <w:pPr>
              <w:adjustRightInd w:val="0"/>
              <w:snapToGrid w:val="0"/>
              <w:rPr>
                <w:sz w:val="20"/>
                <w:szCs w:val="20"/>
              </w:rPr>
            </w:pPr>
            <w:r w:rsidRPr="004C5B22">
              <w:rPr>
                <w:sz w:val="20"/>
                <w:szCs w:val="20"/>
              </w:rPr>
              <w:t>1</w:t>
            </w:r>
          </w:p>
        </w:tc>
        <w:tc>
          <w:tcPr>
            <w:tcW w:w="4517" w:type="dxa"/>
            <w:shd w:val="clear" w:color="auto" w:fill="auto"/>
          </w:tcPr>
          <w:p w:rsidRPr="004C5B22" w:rsidR="00FD4736" w:rsidP="002D5505" w:rsidRDefault="00FD4736" w14:paraId="052D9C7A" w14:textId="77777777">
            <w:pPr>
              <w:adjustRightInd w:val="0"/>
              <w:snapToGrid w:val="0"/>
              <w:rPr>
                <w:sz w:val="20"/>
                <w:szCs w:val="20"/>
              </w:rPr>
            </w:pPr>
            <w:r w:rsidRPr="004C5B22">
              <w:rPr>
                <w:sz w:val="20"/>
                <w:szCs w:val="20"/>
              </w:rPr>
              <w:t>Terrestrial protected areas created or under improved management for conservation and sustainable use (Hectares)</w:t>
            </w:r>
          </w:p>
        </w:tc>
        <w:tc>
          <w:tcPr>
            <w:tcW w:w="1891" w:type="dxa"/>
            <w:vAlign w:val="center"/>
          </w:tcPr>
          <w:p w:rsidRPr="004C5B22" w:rsidR="00FD4736" w:rsidP="00DE5681" w:rsidRDefault="00203EFC" w14:paraId="41D8985C" w14:textId="77777777">
            <w:pPr>
              <w:adjustRightInd w:val="0"/>
              <w:snapToGrid w:val="0"/>
              <w:jc w:val="center"/>
              <w:rPr>
                <w:sz w:val="20"/>
                <w:szCs w:val="20"/>
              </w:rPr>
            </w:pPr>
            <w:r>
              <w:rPr>
                <w:sz w:val="20"/>
                <w:szCs w:val="20"/>
              </w:rPr>
              <w:t>N/A</w:t>
            </w:r>
          </w:p>
        </w:tc>
        <w:tc>
          <w:tcPr>
            <w:tcW w:w="2250" w:type="dxa"/>
            <w:shd w:val="clear" w:color="auto" w:fill="auto"/>
            <w:vAlign w:val="center"/>
          </w:tcPr>
          <w:p w:rsidRPr="004C5B22" w:rsidR="00FD4736" w:rsidP="00DE5681" w:rsidRDefault="00203EFC" w14:paraId="2D59E96C" w14:textId="77777777">
            <w:pPr>
              <w:adjustRightInd w:val="0"/>
              <w:snapToGrid w:val="0"/>
              <w:jc w:val="center"/>
              <w:rPr>
                <w:sz w:val="20"/>
                <w:szCs w:val="20"/>
              </w:rPr>
            </w:pPr>
            <w:r>
              <w:rPr>
                <w:sz w:val="20"/>
                <w:szCs w:val="20"/>
              </w:rPr>
              <w:t>N/A</w:t>
            </w:r>
          </w:p>
        </w:tc>
      </w:tr>
      <w:tr w:rsidRPr="004C5B22" w:rsidR="00FD4736" w:rsidTr="00DE5681" w14:paraId="4E795F63" w14:textId="77777777">
        <w:trPr>
          <w:trHeight w:val="521"/>
        </w:trPr>
        <w:tc>
          <w:tcPr>
            <w:tcW w:w="430" w:type="dxa"/>
          </w:tcPr>
          <w:p w:rsidRPr="004C5B22" w:rsidR="00FD4736" w:rsidP="002D5505" w:rsidRDefault="00FD4736" w14:paraId="183B58D1" w14:textId="77777777">
            <w:pPr>
              <w:adjustRightInd w:val="0"/>
              <w:snapToGrid w:val="0"/>
              <w:rPr>
                <w:sz w:val="20"/>
                <w:szCs w:val="20"/>
              </w:rPr>
            </w:pPr>
            <w:r w:rsidRPr="004C5B22">
              <w:rPr>
                <w:sz w:val="20"/>
                <w:szCs w:val="20"/>
              </w:rPr>
              <w:t>2</w:t>
            </w:r>
          </w:p>
        </w:tc>
        <w:tc>
          <w:tcPr>
            <w:tcW w:w="4517" w:type="dxa"/>
            <w:shd w:val="clear" w:color="auto" w:fill="auto"/>
          </w:tcPr>
          <w:p w:rsidRPr="004C5B22" w:rsidR="00FD4736" w:rsidP="002D5505" w:rsidRDefault="00FD4736" w14:paraId="37CB1262" w14:textId="77777777">
            <w:pPr>
              <w:adjustRightInd w:val="0"/>
              <w:snapToGrid w:val="0"/>
              <w:rPr>
                <w:sz w:val="20"/>
                <w:szCs w:val="20"/>
              </w:rPr>
            </w:pPr>
            <w:r w:rsidRPr="004C5B22">
              <w:rPr>
                <w:sz w:val="20"/>
                <w:szCs w:val="20"/>
              </w:rPr>
              <w:t>Marine protected areas created or under improved management for conservation and sustainable use (Hectares)</w:t>
            </w:r>
          </w:p>
        </w:tc>
        <w:tc>
          <w:tcPr>
            <w:tcW w:w="1891" w:type="dxa"/>
            <w:vAlign w:val="center"/>
          </w:tcPr>
          <w:p w:rsidRPr="004C5B22" w:rsidR="00FD4736" w:rsidP="00DE5681" w:rsidRDefault="00203EFC" w14:paraId="048D05E2" w14:textId="77777777">
            <w:pPr>
              <w:adjustRightInd w:val="0"/>
              <w:snapToGrid w:val="0"/>
              <w:jc w:val="center"/>
              <w:rPr>
                <w:sz w:val="20"/>
                <w:szCs w:val="20"/>
              </w:rPr>
            </w:pPr>
            <w:r>
              <w:rPr>
                <w:sz w:val="20"/>
                <w:szCs w:val="20"/>
              </w:rPr>
              <w:t>N/A</w:t>
            </w:r>
          </w:p>
        </w:tc>
        <w:tc>
          <w:tcPr>
            <w:tcW w:w="2250" w:type="dxa"/>
            <w:shd w:val="clear" w:color="auto" w:fill="auto"/>
            <w:vAlign w:val="center"/>
          </w:tcPr>
          <w:p w:rsidRPr="004C5B22" w:rsidR="00FD4736" w:rsidP="00DE5681" w:rsidRDefault="00203EFC" w14:paraId="31275F22" w14:textId="77777777">
            <w:pPr>
              <w:adjustRightInd w:val="0"/>
              <w:snapToGrid w:val="0"/>
              <w:jc w:val="center"/>
              <w:rPr>
                <w:sz w:val="20"/>
                <w:szCs w:val="20"/>
              </w:rPr>
            </w:pPr>
            <w:r>
              <w:rPr>
                <w:sz w:val="20"/>
                <w:szCs w:val="20"/>
              </w:rPr>
              <w:t>N/A</w:t>
            </w:r>
          </w:p>
        </w:tc>
      </w:tr>
      <w:tr w:rsidRPr="004C5B22" w:rsidR="00FD4736" w:rsidTr="00DE5681" w14:paraId="01ED6199" w14:textId="77777777">
        <w:trPr>
          <w:trHeight w:val="188"/>
        </w:trPr>
        <w:tc>
          <w:tcPr>
            <w:tcW w:w="430" w:type="dxa"/>
          </w:tcPr>
          <w:p w:rsidRPr="004C5B22" w:rsidR="00FD4736" w:rsidP="002D5505" w:rsidRDefault="00FD4736" w14:paraId="214D301C" w14:textId="77777777">
            <w:pPr>
              <w:adjustRightInd w:val="0"/>
              <w:snapToGrid w:val="0"/>
              <w:rPr>
                <w:sz w:val="20"/>
                <w:szCs w:val="20"/>
              </w:rPr>
            </w:pPr>
            <w:r w:rsidRPr="004C5B22">
              <w:rPr>
                <w:sz w:val="20"/>
                <w:szCs w:val="20"/>
              </w:rPr>
              <w:t>3</w:t>
            </w:r>
          </w:p>
        </w:tc>
        <w:tc>
          <w:tcPr>
            <w:tcW w:w="4517" w:type="dxa"/>
            <w:shd w:val="clear" w:color="auto" w:fill="auto"/>
          </w:tcPr>
          <w:p w:rsidRPr="004C5B22" w:rsidR="00FD4736" w:rsidP="002D5505" w:rsidRDefault="00FD4736" w14:paraId="293B5F2A" w14:textId="77777777">
            <w:pPr>
              <w:adjustRightInd w:val="0"/>
              <w:snapToGrid w:val="0"/>
              <w:rPr>
                <w:sz w:val="20"/>
                <w:szCs w:val="20"/>
              </w:rPr>
            </w:pPr>
            <w:r w:rsidRPr="004C5B22">
              <w:rPr>
                <w:sz w:val="20"/>
                <w:szCs w:val="20"/>
              </w:rPr>
              <w:t>Area of land restored (Hectares)</w:t>
            </w:r>
          </w:p>
        </w:tc>
        <w:tc>
          <w:tcPr>
            <w:tcW w:w="1891" w:type="dxa"/>
            <w:shd w:val="clear" w:color="auto" w:fill="auto"/>
            <w:vAlign w:val="center"/>
          </w:tcPr>
          <w:p w:rsidRPr="004C5B22" w:rsidR="00FD4736" w:rsidP="00DE5681" w:rsidRDefault="00FD4736" w14:paraId="65BEA28D" w14:textId="77777777">
            <w:pPr>
              <w:adjustRightInd w:val="0"/>
              <w:snapToGrid w:val="0"/>
              <w:jc w:val="center"/>
              <w:rPr>
                <w:sz w:val="20"/>
                <w:szCs w:val="20"/>
              </w:rPr>
            </w:pPr>
            <w:r w:rsidRPr="004C5B22">
              <w:rPr>
                <w:sz w:val="20"/>
                <w:szCs w:val="20"/>
              </w:rPr>
              <w:t>3,000</w:t>
            </w:r>
          </w:p>
        </w:tc>
        <w:tc>
          <w:tcPr>
            <w:tcW w:w="2250" w:type="dxa"/>
            <w:shd w:val="clear" w:color="auto" w:fill="auto"/>
            <w:vAlign w:val="center"/>
          </w:tcPr>
          <w:p w:rsidRPr="004C5B22" w:rsidR="00FD4736" w:rsidP="00DE5681" w:rsidRDefault="00F408D4" w14:paraId="5D6EE253" w14:textId="77777777">
            <w:pPr>
              <w:adjustRightInd w:val="0"/>
              <w:snapToGrid w:val="0"/>
              <w:jc w:val="center"/>
              <w:rPr>
                <w:sz w:val="20"/>
                <w:szCs w:val="20"/>
              </w:rPr>
            </w:pPr>
            <w:r>
              <w:rPr>
                <w:sz w:val="20"/>
                <w:szCs w:val="20"/>
              </w:rPr>
              <w:t>20</w:t>
            </w:r>
            <w:r w:rsidR="009A736F">
              <w:rPr>
                <w:sz w:val="20"/>
                <w:szCs w:val="20"/>
              </w:rPr>
              <w:t>,000</w:t>
            </w:r>
          </w:p>
        </w:tc>
      </w:tr>
      <w:tr w:rsidRPr="004C5B22" w:rsidR="00FD4736" w:rsidTr="00DE5681" w14:paraId="1412CD65" w14:textId="77777777">
        <w:trPr>
          <w:trHeight w:val="449"/>
        </w:trPr>
        <w:tc>
          <w:tcPr>
            <w:tcW w:w="430" w:type="dxa"/>
          </w:tcPr>
          <w:p w:rsidRPr="004C5B22" w:rsidR="00FD4736" w:rsidP="002D5505" w:rsidRDefault="00FD4736" w14:paraId="0AC5DD16" w14:textId="77777777">
            <w:pPr>
              <w:adjustRightInd w:val="0"/>
              <w:snapToGrid w:val="0"/>
              <w:rPr>
                <w:sz w:val="20"/>
                <w:szCs w:val="20"/>
              </w:rPr>
            </w:pPr>
            <w:r w:rsidRPr="004C5B22">
              <w:rPr>
                <w:sz w:val="20"/>
                <w:szCs w:val="20"/>
              </w:rPr>
              <w:t>4</w:t>
            </w:r>
          </w:p>
        </w:tc>
        <w:tc>
          <w:tcPr>
            <w:tcW w:w="4517" w:type="dxa"/>
            <w:shd w:val="clear" w:color="auto" w:fill="auto"/>
          </w:tcPr>
          <w:p w:rsidRPr="004C5B22" w:rsidR="00FD4736" w:rsidP="002D5505" w:rsidRDefault="00FD4736" w14:paraId="63BF58CE" w14:textId="77777777">
            <w:pPr>
              <w:adjustRightInd w:val="0"/>
              <w:snapToGrid w:val="0"/>
              <w:rPr>
                <w:sz w:val="20"/>
                <w:szCs w:val="20"/>
              </w:rPr>
            </w:pPr>
            <w:r w:rsidRPr="004C5B22">
              <w:rPr>
                <w:sz w:val="20"/>
                <w:szCs w:val="20"/>
              </w:rPr>
              <w:t>Area of landscapes under improved practices (excluding protected areas)(Hectares)</w:t>
            </w:r>
          </w:p>
        </w:tc>
        <w:tc>
          <w:tcPr>
            <w:tcW w:w="1891" w:type="dxa"/>
            <w:shd w:val="clear" w:color="auto" w:fill="auto"/>
            <w:vAlign w:val="center"/>
          </w:tcPr>
          <w:p w:rsidRPr="004C5B22" w:rsidR="00FD4736" w:rsidP="00DE5681" w:rsidRDefault="00FD4736" w14:paraId="3EBEB011" w14:textId="77777777">
            <w:pPr>
              <w:adjustRightInd w:val="0"/>
              <w:snapToGrid w:val="0"/>
              <w:jc w:val="center"/>
              <w:rPr>
                <w:sz w:val="20"/>
                <w:szCs w:val="20"/>
              </w:rPr>
            </w:pPr>
            <w:r w:rsidRPr="004C5B22">
              <w:rPr>
                <w:sz w:val="20"/>
                <w:szCs w:val="20"/>
              </w:rPr>
              <w:t>577,000</w:t>
            </w:r>
          </w:p>
        </w:tc>
        <w:tc>
          <w:tcPr>
            <w:tcW w:w="2250" w:type="dxa"/>
            <w:shd w:val="clear" w:color="auto" w:fill="auto"/>
            <w:vAlign w:val="center"/>
          </w:tcPr>
          <w:p w:rsidRPr="004C5B22" w:rsidR="00FD4736" w:rsidP="00DE5681" w:rsidRDefault="009A736F" w14:paraId="3475538B" w14:textId="77777777">
            <w:pPr>
              <w:adjustRightInd w:val="0"/>
              <w:snapToGrid w:val="0"/>
              <w:jc w:val="center"/>
              <w:rPr>
                <w:sz w:val="20"/>
                <w:szCs w:val="20"/>
              </w:rPr>
            </w:pPr>
            <w:r>
              <w:rPr>
                <w:sz w:val="20"/>
                <w:szCs w:val="20"/>
              </w:rPr>
              <w:t>5</w:t>
            </w:r>
            <w:r w:rsidR="00102A57">
              <w:rPr>
                <w:sz w:val="20"/>
                <w:szCs w:val="20"/>
              </w:rPr>
              <w:t>45</w:t>
            </w:r>
            <w:r>
              <w:rPr>
                <w:sz w:val="20"/>
                <w:szCs w:val="20"/>
              </w:rPr>
              <w:t>,</w:t>
            </w:r>
            <w:r w:rsidR="00102A57">
              <w:rPr>
                <w:sz w:val="20"/>
                <w:szCs w:val="20"/>
              </w:rPr>
              <w:t>00</w:t>
            </w:r>
          </w:p>
        </w:tc>
      </w:tr>
      <w:tr w:rsidRPr="004C5B22" w:rsidR="00F408D4" w:rsidTr="00DE5681" w14:paraId="2392E99E" w14:textId="77777777">
        <w:trPr>
          <w:trHeight w:val="476"/>
        </w:trPr>
        <w:tc>
          <w:tcPr>
            <w:tcW w:w="430" w:type="dxa"/>
          </w:tcPr>
          <w:p w:rsidRPr="004C5B22" w:rsidR="00F408D4" w:rsidP="00F408D4" w:rsidRDefault="00F408D4" w14:paraId="305E63A0" w14:textId="77777777">
            <w:pPr>
              <w:adjustRightInd w:val="0"/>
              <w:snapToGrid w:val="0"/>
              <w:rPr>
                <w:sz w:val="20"/>
                <w:szCs w:val="20"/>
              </w:rPr>
            </w:pPr>
            <w:r w:rsidRPr="004C5B22">
              <w:rPr>
                <w:sz w:val="20"/>
                <w:szCs w:val="20"/>
              </w:rPr>
              <w:t>5</w:t>
            </w:r>
          </w:p>
        </w:tc>
        <w:tc>
          <w:tcPr>
            <w:tcW w:w="4517" w:type="dxa"/>
            <w:shd w:val="clear" w:color="auto" w:fill="auto"/>
          </w:tcPr>
          <w:p w:rsidRPr="004C5B22" w:rsidR="00F408D4" w:rsidP="00F408D4" w:rsidRDefault="00F408D4" w14:paraId="3020B2FD" w14:textId="77777777">
            <w:pPr>
              <w:adjustRightInd w:val="0"/>
              <w:snapToGrid w:val="0"/>
              <w:rPr>
                <w:sz w:val="20"/>
                <w:szCs w:val="20"/>
              </w:rPr>
            </w:pPr>
            <w:r w:rsidRPr="004C5B22">
              <w:rPr>
                <w:sz w:val="20"/>
                <w:szCs w:val="20"/>
              </w:rPr>
              <w:t>Area of marine habitat under improved practices (excluding protected areas) (Hectares)</w:t>
            </w:r>
          </w:p>
        </w:tc>
        <w:tc>
          <w:tcPr>
            <w:tcW w:w="1891" w:type="dxa"/>
            <w:shd w:val="clear" w:color="auto" w:fill="auto"/>
            <w:vAlign w:val="center"/>
          </w:tcPr>
          <w:p w:rsidRPr="004C5B22" w:rsidR="00F408D4" w:rsidP="00F408D4" w:rsidRDefault="00F408D4" w14:paraId="717F60C9" w14:textId="77777777">
            <w:pPr>
              <w:adjustRightInd w:val="0"/>
              <w:snapToGrid w:val="0"/>
              <w:jc w:val="center"/>
              <w:rPr>
                <w:sz w:val="20"/>
                <w:szCs w:val="20"/>
              </w:rPr>
            </w:pPr>
            <w:r>
              <w:rPr>
                <w:sz w:val="20"/>
                <w:szCs w:val="20"/>
              </w:rPr>
              <w:t>N/A</w:t>
            </w:r>
          </w:p>
        </w:tc>
        <w:tc>
          <w:tcPr>
            <w:tcW w:w="2250" w:type="dxa"/>
            <w:shd w:val="clear" w:color="auto" w:fill="auto"/>
            <w:vAlign w:val="center"/>
          </w:tcPr>
          <w:p w:rsidRPr="004C5B22" w:rsidR="00F408D4" w:rsidP="00F408D4" w:rsidRDefault="00F408D4" w14:paraId="3EB0E6CC" w14:textId="77777777">
            <w:pPr>
              <w:adjustRightInd w:val="0"/>
              <w:snapToGrid w:val="0"/>
              <w:jc w:val="center"/>
              <w:rPr>
                <w:sz w:val="20"/>
                <w:szCs w:val="20"/>
              </w:rPr>
            </w:pPr>
            <w:r>
              <w:rPr>
                <w:sz w:val="20"/>
                <w:szCs w:val="20"/>
              </w:rPr>
              <w:t>N/A</w:t>
            </w:r>
          </w:p>
        </w:tc>
      </w:tr>
      <w:tr w:rsidRPr="004C5B22" w:rsidR="00C74775" w:rsidTr="00DE5681" w14:paraId="2B10D571" w14:textId="77777777">
        <w:trPr>
          <w:trHeight w:val="143"/>
        </w:trPr>
        <w:tc>
          <w:tcPr>
            <w:tcW w:w="430" w:type="dxa"/>
            <w:shd w:val="clear" w:color="auto" w:fill="F2F2F2" w:themeFill="background1" w:themeFillShade="F2"/>
          </w:tcPr>
          <w:p w:rsidRPr="004C5B22" w:rsidR="00F408D4" w:rsidP="00F408D4" w:rsidRDefault="00F408D4" w14:paraId="56190D24" w14:textId="77777777">
            <w:pPr>
              <w:adjustRightInd w:val="0"/>
              <w:snapToGrid w:val="0"/>
              <w:rPr>
                <w:sz w:val="20"/>
                <w:szCs w:val="20"/>
              </w:rPr>
            </w:pPr>
          </w:p>
        </w:tc>
        <w:tc>
          <w:tcPr>
            <w:tcW w:w="4517" w:type="dxa"/>
            <w:shd w:val="clear" w:color="auto" w:fill="F2F2F2" w:themeFill="background1" w:themeFillShade="F2"/>
          </w:tcPr>
          <w:p w:rsidRPr="004C5B22" w:rsidR="00F408D4" w:rsidP="00F408D4" w:rsidRDefault="00F408D4" w14:paraId="1A1A0781" w14:textId="77777777">
            <w:pPr>
              <w:adjustRightInd w:val="0"/>
              <w:snapToGrid w:val="0"/>
              <w:rPr>
                <w:sz w:val="20"/>
                <w:szCs w:val="20"/>
              </w:rPr>
            </w:pPr>
            <w:r w:rsidRPr="004C5B22">
              <w:rPr>
                <w:sz w:val="20"/>
                <w:szCs w:val="20"/>
              </w:rPr>
              <w:t>Total area under improved management (Hectares)</w:t>
            </w:r>
          </w:p>
        </w:tc>
        <w:tc>
          <w:tcPr>
            <w:tcW w:w="1891" w:type="dxa"/>
            <w:shd w:val="clear" w:color="auto" w:fill="auto"/>
            <w:vAlign w:val="center"/>
          </w:tcPr>
          <w:p w:rsidRPr="00EC0896" w:rsidR="00F408D4" w:rsidP="00F408D4" w:rsidRDefault="00F408D4" w14:paraId="739EA924" w14:textId="77777777">
            <w:pPr>
              <w:adjustRightInd w:val="0"/>
              <w:snapToGrid w:val="0"/>
              <w:jc w:val="center"/>
              <w:rPr>
                <w:color w:val="FF0000"/>
                <w:sz w:val="20"/>
                <w:szCs w:val="20"/>
              </w:rPr>
            </w:pPr>
            <w:r w:rsidRPr="00203EFC">
              <w:rPr>
                <w:sz w:val="20"/>
                <w:szCs w:val="20"/>
              </w:rPr>
              <w:t>580,000</w:t>
            </w:r>
          </w:p>
        </w:tc>
        <w:tc>
          <w:tcPr>
            <w:tcW w:w="2250" w:type="dxa"/>
            <w:shd w:val="clear" w:color="auto" w:fill="auto"/>
            <w:vAlign w:val="center"/>
          </w:tcPr>
          <w:p w:rsidRPr="004C5B22" w:rsidR="00F408D4" w:rsidP="00F408D4" w:rsidRDefault="00F408D4" w14:paraId="28CBBCA5" w14:textId="77777777">
            <w:pPr>
              <w:adjustRightInd w:val="0"/>
              <w:snapToGrid w:val="0"/>
              <w:jc w:val="center"/>
              <w:rPr>
                <w:sz w:val="20"/>
                <w:szCs w:val="20"/>
              </w:rPr>
            </w:pPr>
            <w:r>
              <w:rPr>
                <w:sz w:val="20"/>
                <w:szCs w:val="20"/>
              </w:rPr>
              <w:t>56</w:t>
            </w:r>
            <w:r w:rsidR="00102A57">
              <w:rPr>
                <w:sz w:val="20"/>
                <w:szCs w:val="20"/>
              </w:rPr>
              <w:t>5</w:t>
            </w:r>
            <w:r>
              <w:rPr>
                <w:sz w:val="20"/>
                <w:szCs w:val="20"/>
              </w:rPr>
              <w:t>,</w:t>
            </w:r>
            <w:r w:rsidR="00102A57">
              <w:rPr>
                <w:sz w:val="20"/>
                <w:szCs w:val="20"/>
              </w:rPr>
              <w:t>000</w:t>
            </w:r>
          </w:p>
        </w:tc>
      </w:tr>
      <w:tr w:rsidRPr="004C5B22" w:rsidR="00F408D4" w:rsidTr="00DE5681" w14:paraId="7B21F012" w14:textId="77777777">
        <w:trPr>
          <w:trHeight w:val="314"/>
        </w:trPr>
        <w:tc>
          <w:tcPr>
            <w:tcW w:w="430" w:type="dxa"/>
          </w:tcPr>
          <w:p w:rsidRPr="004C5B22" w:rsidR="00F408D4" w:rsidP="00F408D4" w:rsidRDefault="00F408D4" w14:paraId="3FD91F2D" w14:textId="77777777">
            <w:pPr>
              <w:adjustRightInd w:val="0"/>
              <w:snapToGrid w:val="0"/>
              <w:rPr>
                <w:sz w:val="20"/>
                <w:szCs w:val="20"/>
              </w:rPr>
            </w:pPr>
            <w:r w:rsidRPr="004C5B22">
              <w:rPr>
                <w:sz w:val="20"/>
                <w:szCs w:val="20"/>
              </w:rPr>
              <w:t>6</w:t>
            </w:r>
          </w:p>
        </w:tc>
        <w:tc>
          <w:tcPr>
            <w:tcW w:w="4517" w:type="dxa"/>
            <w:shd w:val="clear" w:color="auto" w:fill="auto"/>
          </w:tcPr>
          <w:p w:rsidRPr="004C5B22" w:rsidR="00F408D4" w:rsidP="00F408D4" w:rsidRDefault="00F408D4" w14:paraId="078DD3FF" w14:textId="77777777">
            <w:pPr>
              <w:adjustRightInd w:val="0"/>
              <w:snapToGrid w:val="0"/>
              <w:rPr>
                <w:sz w:val="20"/>
                <w:szCs w:val="20"/>
              </w:rPr>
            </w:pPr>
            <w:r w:rsidRPr="004C5B22">
              <w:rPr>
                <w:sz w:val="20"/>
                <w:szCs w:val="20"/>
              </w:rPr>
              <w:t xml:space="preserve">Greenhouse Gas Emissions Mitigated (metric tons of CO2e)  </w:t>
            </w:r>
          </w:p>
        </w:tc>
        <w:tc>
          <w:tcPr>
            <w:tcW w:w="1891" w:type="dxa"/>
            <w:shd w:val="clear" w:color="auto" w:fill="auto"/>
            <w:vAlign w:val="center"/>
          </w:tcPr>
          <w:p w:rsidRPr="004C5B22" w:rsidR="00F408D4" w:rsidP="00F408D4" w:rsidRDefault="00F408D4" w14:paraId="670A9E86" w14:textId="77777777">
            <w:pPr>
              <w:adjustRightInd w:val="0"/>
              <w:snapToGrid w:val="0"/>
              <w:jc w:val="center"/>
              <w:rPr>
                <w:sz w:val="20"/>
                <w:szCs w:val="20"/>
              </w:rPr>
            </w:pPr>
            <w:r w:rsidRPr="00CF4F11">
              <w:rPr>
                <w:sz w:val="20"/>
                <w:szCs w:val="20"/>
              </w:rPr>
              <w:t>XX</w:t>
            </w:r>
          </w:p>
        </w:tc>
        <w:tc>
          <w:tcPr>
            <w:tcW w:w="2250" w:type="dxa"/>
            <w:shd w:val="clear" w:color="auto" w:fill="auto"/>
            <w:vAlign w:val="center"/>
          </w:tcPr>
          <w:p w:rsidRPr="004C5B22" w:rsidR="00F408D4" w:rsidP="00F408D4" w:rsidRDefault="007046CA" w14:paraId="1D70600F" w14:textId="77777777">
            <w:pPr>
              <w:adjustRightInd w:val="0"/>
              <w:snapToGrid w:val="0"/>
              <w:jc w:val="center"/>
              <w:rPr>
                <w:sz w:val="20"/>
                <w:szCs w:val="20"/>
              </w:rPr>
            </w:pPr>
            <w:r w:rsidRPr="008269C0">
              <w:rPr>
                <w:sz w:val="20"/>
                <w:szCs w:val="20"/>
                <w:highlight w:val="yellow"/>
              </w:rPr>
              <w:t>637,745</w:t>
            </w:r>
            <w:r w:rsidRPr="008269C0" w:rsidR="00F408D4">
              <w:rPr>
                <w:sz w:val="20"/>
                <w:szCs w:val="20"/>
                <w:highlight w:val="yellow"/>
              </w:rPr>
              <w:t xml:space="preserve"> tCO2eq</w:t>
            </w:r>
          </w:p>
        </w:tc>
      </w:tr>
      <w:tr w:rsidRPr="004C5B22" w:rsidR="00F408D4" w:rsidTr="00DE5681" w14:paraId="43584139" w14:textId="77777777">
        <w:tc>
          <w:tcPr>
            <w:tcW w:w="430" w:type="dxa"/>
          </w:tcPr>
          <w:p w:rsidRPr="004C5B22" w:rsidR="00F408D4" w:rsidP="00F408D4" w:rsidRDefault="00F408D4" w14:paraId="6003CD76" w14:textId="77777777">
            <w:pPr>
              <w:adjustRightInd w:val="0"/>
              <w:snapToGrid w:val="0"/>
              <w:rPr>
                <w:sz w:val="20"/>
                <w:szCs w:val="20"/>
              </w:rPr>
            </w:pPr>
            <w:r w:rsidRPr="004C5B22">
              <w:rPr>
                <w:sz w:val="20"/>
                <w:szCs w:val="20"/>
              </w:rPr>
              <w:t>7</w:t>
            </w:r>
          </w:p>
        </w:tc>
        <w:tc>
          <w:tcPr>
            <w:tcW w:w="4517" w:type="dxa"/>
            <w:shd w:val="clear" w:color="auto" w:fill="auto"/>
          </w:tcPr>
          <w:p w:rsidRPr="004C5B22" w:rsidR="00F408D4" w:rsidP="00F408D4" w:rsidRDefault="00F408D4" w14:paraId="0CEE0981" w14:textId="77777777">
            <w:pPr>
              <w:adjustRightInd w:val="0"/>
              <w:snapToGrid w:val="0"/>
              <w:rPr>
                <w:sz w:val="20"/>
                <w:szCs w:val="20"/>
              </w:rPr>
            </w:pPr>
            <w:r w:rsidRPr="004C5B22">
              <w:rPr>
                <w:sz w:val="20"/>
                <w:szCs w:val="20"/>
              </w:rPr>
              <w:t>Number of shared water ecosystems (fresh or marine) under new or improved cooperative management</w:t>
            </w:r>
          </w:p>
        </w:tc>
        <w:tc>
          <w:tcPr>
            <w:tcW w:w="1891" w:type="dxa"/>
            <w:vAlign w:val="center"/>
          </w:tcPr>
          <w:p w:rsidRPr="004C5B22" w:rsidR="00F408D4" w:rsidP="00F408D4" w:rsidRDefault="00F408D4" w14:paraId="22EF40FA" w14:textId="77777777">
            <w:pPr>
              <w:adjustRightInd w:val="0"/>
              <w:snapToGrid w:val="0"/>
              <w:jc w:val="center"/>
              <w:rPr>
                <w:sz w:val="20"/>
                <w:szCs w:val="20"/>
              </w:rPr>
            </w:pPr>
            <w:r>
              <w:rPr>
                <w:sz w:val="20"/>
                <w:szCs w:val="20"/>
              </w:rPr>
              <w:t>N/A</w:t>
            </w:r>
          </w:p>
        </w:tc>
        <w:tc>
          <w:tcPr>
            <w:tcW w:w="2250" w:type="dxa"/>
            <w:shd w:val="clear" w:color="auto" w:fill="auto"/>
            <w:vAlign w:val="center"/>
          </w:tcPr>
          <w:p w:rsidRPr="004C5B22" w:rsidR="00F408D4" w:rsidP="00F408D4" w:rsidRDefault="00F408D4" w14:paraId="4F9C899E" w14:textId="77777777">
            <w:pPr>
              <w:adjustRightInd w:val="0"/>
              <w:snapToGrid w:val="0"/>
              <w:jc w:val="center"/>
              <w:rPr>
                <w:sz w:val="20"/>
                <w:szCs w:val="20"/>
              </w:rPr>
            </w:pPr>
            <w:r>
              <w:rPr>
                <w:sz w:val="20"/>
                <w:szCs w:val="20"/>
              </w:rPr>
              <w:t>N/A</w:t>
            </w:r>
          </w:p>
        </w:tc>
      </w:tr>
      <w:tr w:rsidRPr="004C5B22" w:rsidR="00F408D4" w:rsidTr="00DE5681" w14:paraId="49D4EA3B" w14:textId="77777777">
        <w:trPr>
          <w:trHeight w:val="287"/>
        </w:trPr>
        <w:tc>
          <w:tcPr>
            <w:tcW w:w="430" w:type="dxa"/>
          </w:tcPr>
          <w:p w:rsidRPr="004C5B22" w:rsidR="00F408D4" w:rsidP="00F408D4" w:rsidRDefault="00F408D4" w14:paraId="2BCB04D8" w14:textId="77777777">
            <w:pPr>
              <w:adjustRightInd w:val="0"/>
              <w:snapToGrid w:val="0"/>
              <w:rPr>
                <w:sz w:val="20"/>
                <w:szCs w:val="20"/>
              </w:rPr>
            </w:pPr>
            <w:r w:rsidRPr="004C5B22">
              <w:rPr>
                <w:sz w:val="20"/>
                <w:szCs w:val="20"/>
              </w:rPr>
              <w:t>8</w:t>
            </w:r>
          </w:p>
        </w:tc>
        <w:tc>
          <w:tcPr>
            <w:tcW w:w="4517" w:type="dxa"/>
            <w:shd w:val="clear" w:color="auto" w:fill="auto"/>
          </w:tcPr>
          <w:p w:rsidRPr="004C5B22" w:rsidR="00F408D4" w:rsidP="00F408D4" w:rsidRDefault="00F408D4" w14:paraId="2685A3D8" w14:textId="77777777">
            <w:pPr>
              <w:adjustRightInd w:val="0"/>
              <w:snapToGrid w:val="0"/>
              <w:rPr>
                <w:sz w:val="20"/>
                <w:szCs w:val="20"/>
              </w:rPr>
            </w:pPr>
            <w:r w:rsidRPr="004C5B22">
              <w:rPr>
                <w:sz w:val="20"/>
                <w:szCs w:val="20"/>
              </w:rPr>
              <w:t>Globally over-exploited marine fisheries moved to more sustainable levels (metric tons)</w:t>
            </w:r>
          </w:p>
        </w:tc>
        <w:tc>
          <w:tcPr>
            <w:tcW w:w="1891" w:type="dxa"/>
            <w:vAlign w:val="center"/>
          </w:tcPr>
          <w:p w:rsidRPr="004C5B22" w:rsidR="00F408D4" w:rsidP="00F408D4" w:rsidRDefault="00F408D4" w14:paraId="6FEB52FB" w14:textId="77777777">
            <w:pPr>
              <w:adjustRightInd w:val="0"/>
              <w:snapToGrid w:val="0"/>
              <w:jc w:val="center"/>
              <w:rPr>
                <w:sz w:val="20"/>
                <w:szCs w:val="20"/>
              </w:rPr>
            </w:pPr>
            <w:r>
              <w:rPr>
                <w:sz w:val="20"/>
                <w:szCs w:val="20"/>
              </w:rPr>
              <w:t>N/A</w:t>
            </w:r>
          </w:p>
        </w:tc>
        <w:tc>
          <w:tcPr>
            <w:tcW w:w="2250" w:type="dxa"/>
            <w:shd w:val="clear" w:color="auto" w:fill="auto"/>
            <w:vAlign w:val="center"/>
          </w:tcPr>
          <w:p w:rsidRPr="004C5B22" w:rsidR="00F408D4" w:rsidP="00F408D4" w:rsidRDefault="00F408D4" w14:paraId="31DB6C42" w14:textId="77777777">
            <w:pPr>
              <w:adjustRightInd w:val="0"/>
              <w:snapToGrid w:val="0"/>
              <w:jc w:val="center"/>
              <w:rPr>
                <w:sz w:val="20"/>
                <w:szCs w:val="20"/>
              </w:rPr>
            </w:pPr>
            <w:r>
              <w:rPr>
                <w:sz w:val="20"/>
                <w:szCs w:val="20"/>
              </w:rPr>
              <w:t>N/A</w:t>
            </w:r>
          </w:p>
        </w:tc>
      </w:tr>
      <w:tr w:rsidRPr="004C5B22" w:rsidR="00F408D4" w:rsidTr="00DE5681" w14:paraId="28F45AF4" w14:textId="77777777">
        <w:tc>
          <w:tcPr>
            <w:tcW w:w="430" w:type="dxa"/>
          </w:tcPr>
          <w:p w:rsidRPr="004C5B22" w:rsidR="00F408D4" w:rsidP="00F408D4" w:rsidRDefault="00F408D4" w14:paraId="082AB380" w14:textId="77777777">
            <w:pPr>
              <w:adjustRightInd w:val="0"/>
              <w:snapToGrid w:val="0"/>
              <w:rPr>
                <w:sz w:val="20"/>
                <w:szCs w:val="20"/>
              </w:rPr>
            </w:pPr>
            <w:r w:rsidRPr="004C5B22">
              <w:rPr>
                <w:sz w:val="20"/>
                <w:szCs w:val="20"/>
              </w:rPr>
              <w:t>9</w:t>
            </w:r>
          </w:p>
        </w:tc>
        <w:tc>
          <w:tcPr>
            <w:tcW w:w="4517" w:type="dxa"/>
            <w:shd w:val="clear" w:color="auto" w:fill="auto"/>
          </w:tcPr>
          <w:p w:rsidRPr="004C5B22" w:rsidR="00F408D4" w:rsidP="00F408D4" w:rsidRDefault="00F408D4" w14:paraId="6934F5B6" w14:textId="77777777">
            <w:pPr>
              <w:adjustRightInd w:val="0"/>
              <w:snapToGrid w:val="0"/>
              <w:rPr>
                <w:sz w:val="20"/>
                <w:szCs w:val="20"/>
              </w:rPr>
            </w:pPr>
            <w:r w:rsidRPr="004C5B22">
              <w:rPr>
                <w:sz w:val="20"/>
                <w:szCs w:val="20"/>
              </w:rPr>
              <w:t>Reduction, disposal/destruction, phase out, elimination and avoidance of chemicals of global concern and their waste in the environment and in processes, materials and products (metric tons of toxic chemicals reduced)</w:t>
            </w:r>
          </w:p>
        </w:tc>
        <w:tc>
          <w:tcPr>
            <w:tcW w:w="1891" w:type="dxa"/>
            <w:vAlign w:val="center"/>
          </w:tcPr>
          <w:p w:rsidRPr="004C5B22" w:rsidR="00F408D4" w:rsidP="00F408D4" w:rsidRDefault="00F408D4" w14:paraId="2FC33A82" w14:textId="77777777">
            <w:pPr>
              <w:adjustRightInd w:val="0"/>
              <w:snapToGrid w:val="0"/>
              <w:jc w:val="center"/>
              <w:rPr>
                <w:sz w:val="20"/>
                <w:szCs w:val="20"/>
              </w:rPr>
            </w:pPr>
            <w:r>
              <w:rPr>
                <w:sz w:val="20"/>
                <w:szCs w:val="20"/>
              </w:rPr>
              <w:t>N/A</w:t>
            </w:r>
          </w:p>
        </w:tc>
        <w:tc>
          <w:tcPr>
            <w:tcW w:w="2250" w:type="dxa"/>
            <w:shd w:val="clear" w:color="auto" w:fill="auto"/>
            <w:vAlign w:val="center"/>
          </w:tcPr>
          <w:p w:rsidRPr="004C5B22" w:rsidR="00F408D4" w:rsidP="00F408D4" w:rsidRDefault="00F408D4" w14:paraId="6FA85C93" w14:textId="77777777">
            <w:pPr>
              <w:adjustRightInd w:val="0"/>
              <w:snapToGrid w:val="0"/>
              <w:jc w:val="center"/>
              <w:rPr>
                <w:sz w:val="20"/>
                <w:szCs w:val="20"/>
              </w:rPr>
            </w:pPr>
            <w:r>
              <w:rPr>
                <w:sz w:val="20"/>
                <w:szCs w:val="20"/>
              </w:rPr>
              <w:t>N/A</w:t>
            </w:r>
          </w:p>
        </w:tc>
      </w:tr>
      <w:tr w:rsidRPr="004C5B22" w:rsidR="00F408D4" w:rsidTr="00DE5681" w14:paraId="3CC08205" w14:textId="77777777">
        <w:trPr>
          <w:trHeight w:val="485"/>
        </w:trPr>
        <w:tc>
          <w:tcPr>
            <w:tcW w:w="430" w:type="dxa"/>
            <w:tcBorders>
              <w:bottom w:val="single" w:color="auto" w:sz="4" w:space="0"/>
            </w:tcBorders>
          </w:tcPr>
          <w:p w:rsidRPr="004C5B22" w:rsidR="00F408D4" w:rsidP="00F408D4" w:rsidRDefault="00F408D4" w14:paraId="41521DAE" w14:textId="77777777">
            <w:pPr>
              <w:adjustRightInd w:val="0"/>
              <w:snapToGrid w:val="0"/>
              <w:rPr>
                <w:sz w:val="20"/>
                <w:szCs w:val="20"/>
              </w:rPr>
            </w:pPr>
            <w:r w:rsidRPr="004C5B22">
              <w:rPr>
                <w:sz w:val="20"/>
                <w:szCs w:val="20"/>
              </w:rPr>
              <w:t>10</w:t>
            </w:r>
          </w:p>
        </w:tc>
        <w:tc>
          <w:tcPr>
            <w:tcW w:w="4517" w:type="dxa"/>
            <w:tcBorders>
              <w:bottom w:val="single" w:color="auto" w:sz="4" w:space="0"/>
            </w:tcBorders>
            <w:shd w:val="clear" w:color="auto" w:fill="auto"/>
          </w:tcPr>
          <w:p w:rsidRPr="004C5B22" w:rsidR="00F408D4" w:rsidP="00F408D4" w:rsidRDefault="00F408D4" w14:paraId="06496A4A" w14:textId="77777777">
            <w:pPr>
              <w:adjustRightInd w:val="0"/>
              <w:snapToGrid w:val="0"/>
              <w:rPr>
                <w:sz w:val="20"/>
                <w:szCs w:val="20"/>
              </w:rPr>
            </w:pPr>
            <w:r w:rsidRPr="004C5B22">
              <w:rPr>
                <w:sz w:val="20"/>
                <w:szCs w:val="20"/>
              </w:rPr>
              <w:t>Reduction, avoidance of emissions of POPs to air from point and non-point sources (grams of toxic equivalent gTEQ)</w:t>
            </w:r>
          </w:p>
        </w:tc>
        <w:tc>
          <w:tcPr>
            <w:tcW w:w="1891" w:type="dxa"/>
            <w:tcBorders>
              <w:bottom w:val="single" w:color="auto" w:sz="4" w:space="0"/>
            </w:tcBorders>
            <w:vAlign w:val="center"/>
          </w:tcPr>
          <w:p w:rsidRPr="004C5B22" w:rsidR="00F408D4" w:rsidP="00F408D4" w:rsidRDefault="00F408D4" w14:paraId="497F56B3" w14:textId="77777777">
            <w:pPr>
              <w:adjustRightInd w:val="0"/>
              <w:snapToGrid w:val="0"/>
              <w:jc w:val="center"/>
              <w:rPr>
                <w:sz w:val="20"/>
                <w:szCs w:val="20"/>
              </w:rPr>
            </w:pPr>
            <w:r>
              <w:rPr>
                <w:sz w:val="20"/>
                <w:szCs w:val="20"/>
              </w:rPr>
              <w:t>N/A</w:t>
            </w:r>
          </w:p>
        </w:tc>
        <w:tc>
          <w:tcPr>
            <w:tcW w:w="2250" w:type="dxa"/>
            <w:tcBorders>
              <w:bottom w:val="single" w:color="auto" w:sz="4" w:space="0"/>
            </w:tcBorders>
            <w:shd w:val="clear" w:color="auto" w:fill="auto"/>
            <w:vAlign w:val="center"/>
          </w:tcPr>
          <w:p w:rsidRPr="004C5B22" w:rsidR="00F408D4" w:rsidP="00F408D4" w:rsidRDefault="00F408D4" w14:paraId="352DE53F" w14:textId="77777777">
            <w:pPr>
              <w:adjustRightInd w:val="0"/>
              <w:snapToGrid w:val="0"/>
              <w:jc w:val="center"/>
              <w:rPr>
                <w:sz w:val="20"/>
                <w:szCs w:val="20"/>
              </w:rPr>
            </w:pPr>
            <w:r>
              <w:rPr>
                <w:sz w:val="20"/>
                <w:szCs w:val="20"/>
              </w:rPr>
              <w:t>N/A</w:t>
            </w:r>
          </w:p>
        </w:tc>
      </w:tr>
      <w:tr w:rsidRPr="004C5B22" w:rsidR="00F408D4" w:rsidTr="00DE5681" w14:paraId="61974A62" w14:textId="77777777">
        <w:trPr>
          <w:trHeight w:val="530"/>
        </w:trPr>
        <w:tc>
          <w:tcPr>
            <w:tcW w:w="430" w:type="dxa"/>
            <w:tcBorders>
              <w:bottom w:val="single" w:color="auto" w:sz="4" w:space="0"/>
            </w:tcBorders>
          </w:tcPr>
          <w:p w:rsidRPr="004C5B22" w:rsidR="00F408D4" w:rsidP="00F408D4" w:rsidRDefault="00F408D4" w14:paraId="4048D561" w14:textId="77777777">
            <w:pPr>
              <w:adjustRightInd w:val="0"/>
              <w:snapToGrid w:val="0"/>
              <w:rPr>
                <w:sz w:val="20"/>
                <w:szCs w:val="20"/>
              </w:rPr>
            </w:pPr>
            <w:r w:rsidRPr="004C5B22">
              <w:rPr>
                <w:sz w:val="20"/>
                <w:szCs w:val="20"/>
              </w:rPr>
              <w:t>11</w:t>
            </w:r>
          </w:p>
        </w:tc>
        <w:tc>
          <w:tcPr>
            <w:tcW w:w="4517" w:type="dxa"/>
            <w:tcBorders>
              <w:bottom w:val="single" w:color="auto" w:sz="4" w:space="0"/>
            </w:tcBorders>
            <w:shd w:val="clear" w:color="auto" w:fill="auto"/>
          </w:tcPr>
          <w:p w:rsidRPr="004C5B22" w:rsidR="00F408D4" w:rsidP="00F408D4" w:rsidRDefault="00F408D4" w14:paraId="452EC2BB" w14:textId="77777777">
            <w:pPr>
              <w:adjustRightInd w:val="0"/>
              <w:snapToGrid w:val="0"/>
              <w:rPr>
                <w:sz w:val="20"/>
                <w:szCs w:val="20"/>
              </w:rPr>
            </w:pPr>
            <w:r w:rsidRPr="004C5B22">
              <w:rPr>
                <w:sz w:val="20"/>
                <w:szCs w:val="20"/>
              </w:rPr>
              <w:t>Number of direct beneficiaries disaggregated by gender as co-benefit of GEF investment</w:t>
            </w:r>
          </w:p>
        </w:tc>
        <w:tc>
          <w:tcPr>
            <w:tcW w:w="1891" w:type="dxa"/>
            <w:tcBorders>
              <w:bottom w:val="single" w:color="auto" w:sz="4" w:space="0"/>
            </w:tcBorders>
            <w:shd w:val="clear" w:color="auto" w:fill="auto"/>
            <w:vAlign w:val="center"/>
          </w:tcPr>
          <w:p w:rsidRPr="004C5B22" w:rsidR="00F408D4" w:rsidP="00F408D4" w:rsidRDefault="00F408D4" w14:paraId="2DF14744" w14:textId="77777777">
            <w:pPr>
              <w:adjustRightInd w:val="0"/>
              <w:snapToGrid w:val="0"/>
              <w:jc w:val="center"/>
              <w:rPr>
                <w:sz w:val="20"/>
                <w:szCs w:val="20"/>
              </w:rPr>
            </w:pPr>
            <w:r>
              <w:rPr>
                <w:sz w:val="20"/>
                <w:szCs w:val="20"/>
              </w:rPr>
              <w:t>N/A</w:t>
            </w:r>
          </w:p>
        </w:tc>
        <w:tc>
          <w:tcPr>
            <w:tcW w:w="2250" w:type="dxa"/>
            <w:tcBorders>
              <w:bottom w:val="single" w:color="auto" w:sz="4" w:space="0"/>
            </w:tcBorders>
            <w:shd w:val="clear" w:color="auto" w:fill="auto"/>
            <w:vAlign w:val="center"/>
          </w:tcPr>
          <w:p w:rsidR="00F408D4" w:rsidP="00F408D4" w:rsidRDefault="00F408D4" w14:paraId="1C47D28C" w14:textId="77777777">
            <w:pPr>
              <w:adjustRightInd w:val="0"/>
              <w:snapToGrid w:val="0"/>
              <w:jc w:val="center"/>
              <w:rPr>
                <w:sz w:val="20"/>
                <w:szCs w:val="20"/>
              </w:rPr>
            </w:pPr>
            <w:r>
              <w:rPr>
                <w:sz w:val="20"/>
                <w:szCs w:val="20"/>
              </w:rPr>
              <w:t>Female: 9,800</w:t>
            </w:r>
          </w:p>
          <w:p w:rsidRPr="004C5B22" w:rsidR="00F408D4" w:rsidP="00F408D4" w:rsidRDefault="00F408D4" w14:paraId="0A650C58" w14:textId="77777777">
            <w:pPr>
              <w:adjustRightInd w:val="0"/>
              <w:snapToGrid w:val="0"/>
              <w:jc w:val="center"/>
              <w:rPr>
                <w:sz w:val="20"/>
                <w:szCs w:val="20"/>
              </w:rPr>
            </w:pPr>
            <w:r>
              <w:rPr>
                <w:sz w:val="20"/>
                <w:szCs w:val="20"/>
              </w:rPr>
              <w:t>Male:  8,100</w:t>
            </w:r>
          </w:p>
        </w:tc>
      </w:tr>
    </w:tbl>
    <w:p w:rsidRPr="002D5505" w:rsidR="00BA47EB" w:rsidP="002D5505" w:rsidRDefault="00BA47EB" w14:paraId="040D7735" w14:textId="77777777">
      <w:pPr>
        <w:adjustRightInd w:val="0"/>
        <w:snapToGrid w:val="0"/>
        <w:rPr>
          <w:i/>
          <w:iCs/>
          <w:sz w:val="20"/>
          <w:szCs w:val="20"/>
        </w:rPr>
      </w:pPr>
    </w:p>
    <w:p w:rsidRPr="002D5505" w:rsidR="00267524" w:rsidP="002D5505" w:rsidRDefault="00427548" w14:paraId="13A2EB6C" w14:textId="77777777">
      <w:pPr>
        <w:adjustRightInd w:val="0"/>
        <w:snapToGrid w:val="0"/>
        <w:rPr>
          <w:i/>
          <w:iCs/>
          <w:sz w:val="20"/>
          <w:szCs w:val="20"/>
        </w:rPr>
      </w:pPr>
      <w:r w:rsidRPr="002D5505">
        <w:rPr>
          <w:i/>
          <w:iCs/>
          <w:sz w:val="20"/>
          <w:szCs w:val="20"/>
        </w:rPr>
        <w:t>Provide additional explanation on targets,</w:t>
      </w:r>
      <w:r w:rsidRPr="002D5505" w:rsidR="00CB7A8D">
        <w:rPr>
          <w:i/>
          <w:iCs/>
          <w:sz w:val="20"/>
          <w:szCs w:val="20"/>
        </w:rPr>
        <w:t xml:space="preserve"> </w:t>
      </w:r>
      <w:r w:rsidRPr="002D5505" w:rsidR="00CA0C88">
        <w:rPr>
          <w:i/>
          <w:iCs/>
          <w:sz w:val="20"/>
          <w:szCs w:val="20"/>
        </w:rPr>
        <w:t xml:space="preserve">other </w:t>
      </w:r>
      <w:r w:rsidRPr="002D5505">
        <w:rPr>
          <w:i/>
          <w:iCs/>
          <w:sz w:val="20"/>
          <w:szCs w:val="20"/>
        </w:rPr>
        <w:t xml:space="preserve">methodologies used, and other focal area specifics (i.e., Aichi targets in BD) including justification </w:t>
      </w:r>
      <w:r w:rsidRPr="002D5505" w:rsidR="00BC1A65">
        <w:rPr>
          <w:i/>
          <w:iCs/>
          <w:sz w:val="20"/>
          <w:szCs w:val="20"/>
        </w:rPr>
        <w:t>where</w:t>
      </w:r>
      <w:r w:rsidRPr="002D5505">
        <w:rPr>
          <w:i/>
          <w:iCs/>
          <w:sz w:val="20"/>
          <w:szCs w:val="20"/>
        </w:rPr>
        <w:t xml:space="preserve"> </w:t>
      </w:r>
      <w:r w:rsidRPr="002D5505" w:rsidR="00CA0C88">
        <w:rPr>
          <w:i/>
          <w:iCs/>
          <w:sz w:val="20"/>
          <w:szCs w:val="20"/>
        </w:rPr>
        <w:t>core indicator</w:t>
      </w:r>
      <w:r w:rsidRPr="002D5505">
        <w:rPr>
          <w:i/>
          <w:iCs/>
          <w:sz w:val="20"/>
          <w:szCs w:val="20"/>
        </w:rPr>
        <w:t xml:space="preserve"> targets</w:t>
      </w:r>
      <w:r w:rsidRPr="002D5505" w:rsidR="00BC1A65">
        <w:rPr>
          <w:i/>
          <w:iCs/>
          <w:sz w:val="20"/>
          <w:szCs w:val="20"/>
        </w:rPr>
        <w:t xml:space="preserve"> are not provided.</w:t>
      </w:r>
      <w:r w:rsidRPr="002D5505">
        <w:rPr>
          <w:i/>
          <w:iCs/>
          <w:sz w:val="20"/>
          <w:szCs w:val="20"/>
        </w:rPr>
        <w:t xml:space="preserve"> </w:t>
      </w:r>
    </w:p>
    <w:p w:rsidR="00FD4736" w:rsidP="00FD4736" w:rsidRDefault="00FD4736" w14:paraId="6C2E466E" w14:textId="77777777">
      <w:pPr>
        <w:autoSpaceDE w:val="0"/>
        <w:autoSpaceDN w:val="0"/>
        <w:adjustRightInd w:val="0"/>
      </w:pPr>
    </w:p>
    <w:p w:rsidRPr="00192398" w:rsidR="00192398" w:rsidP="00192398" w:rsidRDefault="008371CD" w14:paraId="4650CCA4" w14:textId="77777777">
      <w:pPr>
        <w:jc w:val="both"/>
        <w:rPr>
          <w:sz w:val="20"/>
          <w:szCs w:val="20"/>
        </w:rPr>
      </w:pPr>
      <w:r w:rsidRPr="00192398">
        <w:rPr>
          <w:sz w:val="20"/>
          <w:szCs w:val="20"/>
        </w:rPr>
        <w:t>An FAO</w:t>
      </w:r>
      <w:r w:rsidRPr="00192398" w:rsidR="00FD4736">
        <w:rPr>
          <w:sz w:val="20"/>
          <w:szCs w:val="20"/>
        </w:rPr>
        <w:t xml:space="preserve"> SHARP analysis </w:t>
      </w:r>
      <w:r w:rsidRPr="00192398">
        <w:rPr>
          <w:sz w:val="20"/>
          <w:szCs w:val="20"/>
        </w:rPr>
        <w:t>was conducted d</w:t>
      </w:r>
      <w:r w:rsidRPr="00192398" w:rsidR="00FD4736">
        <w:rPr>
          <w:sz w:val="20"/>
          <w:szCs w:val="20"/>
        </w:rPr>
        <w:t>uring the PPG</w:t>
      </w:r>
      <w:r w:rsidRPr="00192398" w:rsidR="00192398">
        <w:rPr>
          <w:sz w:val="20"/>
          <w:szCs w:val="20"/>
        </w:rPr>
        <w:t xml:space="preserve"> to set the baseline.  The project will contribute to UNCCD 2018-2030 Strategic Framework Strategic Objective 1: improve the condition of affected ecosystems, combat desertification/land degradation, promote sustainable land management and contribute to land degradation neutrality; as well as to achieving Botswanan’s voluntary Land Degradation Neutrality (LDN) targets that will be defined as part of an ongoing complementary process led by FAO as well (i.e., the National Land Degradation Assessment, Monitoring and Restoration Project). Monitoring will include using the three LDN indicators: land cover, land productivity (net primary productivity) and carbon stocks (soil organic carbon). </w:t>
      </w:r>
    </w:p>
    <w:p w:rsidRPr="002D5505" w:rsidR="004E7114" w:rsidP="002D5505" w:rsidRDefault="004E7114" w14:paraId="4E05741E" w14:textId="77777777">
      <w:pPr>
        <w:adjustRightInd w:val="0"/>
        <w:snapToGrid w:val="0"/>
      </w:pPr>
    </w:p>
    <w:p w:rsidRPr="00764E5D" w:rsidR="00591870" w:rsidP="004B62E5" w:rsidRDefault="00B20C6D" w14:paraId="42448C66" w14:textId="77777777">
      <w:pPr>
        <w:pStyle w:val="Heading1"/>
        <w:rPr>
          <w:b w:val="0"/>
          <w:bCs w:val="0"/>
        </w:rPr>
      </w:pPr>
      <w:bookmarkStart w:name="_Toc10554527" w:id="50"/>
      <w:bookmarkStart w:name="_Toc10554595" w:id="51"/>
      <w:bookmarkStart w:name="_Toc12612940" w:id="52"/>
      <w:bookmarkStart w:name="_Toc12615185" w:id="53"/>
      <w:bookmarkStart w:name="_Toc10550554" w:id="54"/>
      <w:bookmarkStart w:name="_Toc10550642" w:id="55"/>
      <w:r w:rsidRPr="00764E5D">
        <w:t>PART II: PROJECT JUSTIFICATION</w:t>
      </w:r>
      <w:bookmarkEnd w:id="50"/>
      <w:bookmarkEnd w:id="51"/>
      <w:bookmarkEnd w:id="52"/>
      <w:bookmarkEnd w:id="53"/>
      <w:r w:rsidRPr="00764E5D">
        <w:t xml:space="preserve"> </w:t>
      </w:r>
      <w:bookmarkEnd w:id="54"/>
      <w:bookmarkEnd w:id="55"/>
    </w:p>
    <w:p w:rsidRPr="00764E5D" w:rsidR="00591870" w:rsidP="002D5505" w:rsidRDefault="00591870" w14:paraId="5ACAF54D" w14:textId="77777777">
      <w:pPr>
        <w:adjustRightInd w:val="0"/>
        <w:snapToGrid w:val="0"/>
      </w:pPr>
    </w:p>
    <w:p w:rsidRPr="00764E5D" w:rsidR="00F93E8E" w:rsidP="00024774" w:rsidRDefault="00F93E8E" w14:paraId="3731796B" w14:textId="77777777">
      <w:pPr>
        <w:pStyle w:val="Heading2"/>
        <w:rPr>
          <w:b w:val="0"/>
          <w:bCs/>
        </w:rPr>
      </w:pPr>
      <w:bookmarkStart w:name="_Toc10554528" w:id="56"/>
      <w:bookmarkStart w:name="_Toc10554596" w:id="57"/>
      <w:bookmarkStart w:name="_Toc12612941" w:id="58"/>
      <w:bookmarkStart w:name="_Toc12615186" w:id="59"/>
      <w:r w:rsidRPr="00764E5D">
        <w:t xml:space="preserve">1.a </w:t>
      </w:r>
      <w:r w:rsidRPr="00764E5D">
        <w:tab/>
      </w:r>
      <w:r w:rsidRPr="00764E5D">
        <w:t>PROJECT DESCIPTION</w:t>
      </w:r>
    </w:p>
    <w:bookmarkEnd w:id="56"/>
    <w:bookmarkEnd w:id="57"/>
    <w:bookmarkEnd w:id="58"/>
    <w:bookmarkEnd w:id="59"/>
    <w:p w:rsidR="0040558D" w:rsidP="002D5505" w:rsidRDefault="0040558D" w14:paraId="000BCDAD" w14:textId="77777777">
      <w:pPr>
        <w:adjustRightInd w:val="0"/>
        <w:snapToGrid w:val="0"/>
      </w:pPr>
    </w:p>
    <w:p w:rsidRPr="00DE5681" w:rsidR="00DE5681" w:rsidP="00024774" w:rsidRDefault="00DE5681" w14:paraId="5FDE041E" w14:textId="77777777">
      <w:pPr>
        <w:pStyle w:val="Heading3"/>
        <w:numPr>
          <w:ilvl w:val="0"/>
          <w:numId w:val="0"/>
        </w:numPr>
        <w:ind w:left="360" w:hanging="360"/>
        <w:rPr>
          <w:b w:val="0"/>
          <w:bCs w:val="0"/>
        </w:rPr>
      </w:pPr>
      <w:r w:rsidRPr="00DE5681">
        <w:t>A.</w:t>
      </w:r>
      <w:r w:rsidRPr="00DE5681">
        <w:tab/>
      </w:r>
      <w:r w:rsidRPr="00DE5681">
        <w:t>Context</w:t>
      </w:r>
    </w:p>
    <w:p w:rsidRPr="002D5505" w:rsidR="00DE5681" w:rsidP="002D5505" w:rsidRDefault="00DE5681" w14:paraId="6350DB6C" w14:textId="77777777">
      <w:pPr>
        <w:adjustRightInd w:val="0"/>
        <w:snapToGrid w:val="0"/>
      </w:pPr>
    </w:p>
    <w:p w:rsidRPr="003C33AE" w:rsidR="0040558D" w:rsidP="002D5505" w:rsidRDefault="0040558D" w14:paraId="2FFEB49F" w14:textId="77777777">
      <w:pPr>
        <w:adjustRightInd w:val="0"/>
        <w:snapToGrid w:val="0"/>
        <w:rPr>
          <w:u w:val="single"/>
        </w:rPr>
      </w:pPr>
      <w:r w:rsidRPr="003C33AE">
        <w:rPr>
          <w:u w:val="single"/>
        </w:rPr>
        <w:t>Geograph</w:t>
      </w:r>
      <w:r w:rsidRPr="003C33AE" w:rsidR="00F115AD">
        <w:rPr>
          <w:u w:val="single"/>
        </w:rPr>
        <w:t xml:space="preserve">ic and Socio-Economic </w:t>
      </w:r>
      <w:r w:rsidRPr="003C33AE" w:rsidR="00C9148E">
        <w:rPr>
          <w:u w:val="single"/>
        </w:rPr>
        <w:t>Context</w:t>
      </w:r>
    </w:p>
    <w:p w:rsidRPr="003C33AE" w:rsidR="00C9148E" w:rsidP="002D5505" w:rsidRDefault="00C9148E" w14:paraId="5964114D" w14:textId="77777777">
      <w:pPr>
        <w:adjustRightInd w:val="0"/>
        <w:snapToGrid w:val="0"/>
      </w:pPr>
    </w:p>
    <w:p w:rsidRPr="003C33AE" w:rsidR="00203EFC" w:rsidP="00F408D4" w:rsidRDefault="0040558D" w14:paraId="6EF89322" w14:textId="77777777">
      <w:pPr>
        <w:pStyle w:val="ListParagraph"/>
      </w:pPr>
      <w:r w:rsidRPr="003C33AE">
        <w:t>Botswana is a</w:t>
      </w:r>
      <w:r w:rsidRPr="003C33AE" w:rsidR="4422EFA3">
        <w:t>n upper</w:t>
      </w:r>
      <w:r w:rsidRPr="003C33AE">
        <w:t xml:space="preserve"> middle-income, landlocked country located in Southern Africa.  The total area is 581,730 km</w:t>
      </w:r>
      <w:r w:rsidRPr="003C33AE">
        <w:rPr>
          <w:vertAlign w:val="superscript"/>
        </w:rPr>
        <w:t>2</w:t>
      </w:r>
      <w:r w:rsidRPr="003C33AE">
        <w:t>.   Botswana shares borders with Namibia, Zambia, Zimbabwe and South Africa.</w:t>
      </w:r>
      <w:r w:rsidRPr="003C33AE" w:rsidR="004E57B0">
        <w:t xml:space="preserve"> </w:t>
      </w:r>
      <w:r w:rsidRPr="003C33AE">
        <w:t>The total population is approximately 2.4 million people</w:t>
      </w:r>
      <w:r w:rsidRPr="003C33AE" w:rsidR="00717683">
        <w:t xml:space="preserve"> making Botswana one of the world’s least densely </w:t>
      </w:r>
      <w:r w:rsidRPr="003C33AE" w:rsidR="68EB0167">
        <w:t>populated nations</w:t>
      </w:r>
      <w:r w:rsidRPr="003C33AE">
        <w:t>.  Most inhabitants are concentrated in the eastern parts of the country.</w:t>
      </w:r>
      <w:r w:rsidRPr="003C33AE" w:rsidR="005D4239">
        <w:t xml:space="preserve"> </w:t>
      </w:r>
    </w:p>
    <w:p w:rsidRPr="003C33AE" w:rsidR="00203EFC" w:rsidP="00E205EA" w:rsidRDefault="00203EFC" w14:paraId="51316939" w14:textId="77777777"/>
    <w:p w:rsidRPr="003C33AE" w:rsidR="00717683" w:rsidP="00F408D4" w:rsidRDefault="00F115AD" w14:paraId="6F9EA2DF" w14:textId="77777777">
      <w:pPr>
        <w:pStyle w:val="ListParagraph"/>
      </w:pPr>
      <w:r w:rsidRPr="003C33AE">
        <w:t>From independence in 1966 to the late 1990s, Botswana was one of the world’s fastest-growing economies with average annual GDP growth above 10</w:t>
      </w:r>
      <w:r w:rsidRPr="003C33AE" w:rsidR="00F9661D">
        <w:t>%</w:t>
      </w:r>
      <w:r w:rsidRPr="003C33AE">
        <w:t xml:space="preserve">. Although Botswana's economic growth slowed </w:t>
      </w:r>
      <w:r w:rsidRPr="003C33AE" w:rsidR="004C5B22">
        <w:t>over the last two decades</w:t>
      </w:r>
      <w:r w:rsidRPr="003C33AE">
        <w:t xml:space="preserve">, </w:t>
      </w:r>
      <w:r w:rsidRPr="003C33AE" w:rsidR="004C5B22">
        <w:t xml:space="preserve">Botswana has repeatedly been the top African performer in </w:t>
      </w:r>
      <w:r w:rsidR="00192398">
        <w:t xml:space="preserve">most </w:t>
      </w:r>
      <w:r w:rsidRPr="003C33AE" w:rsidR="004C5B22">
        <w:t>governance indicators produced by the World Bank and other international organizations. HIV/AIDS infection rates</w:t>
      </w:r>
      <w:r w:rsidR="000A6B6C">
        <w:t>, however,</w:t>
      </w:r>
      <w:r w:rsidRPr="003C33AE" w:rsidR="004C5B22">
        <w:t xml:space="preserve"> are the second highest in the world and threaten Botswana's impressive economic gains</w:t>
      </w:r>
      <w:r w:rsidRPr="003C33AE" w:rsidR="00717683">
        <w:t>.</w:t>
      </w:r>
    </w:p>
    <w:p w:rsidRPr="003C33AE" w:rsidR="00717683" w:rsidP="007B0DCC" w:rsidRDefault="00717683" w14:paraId="33DB25D2" w14:textId="77777777">
      <w:pPr>
        <w:ind w:left="360"/>
      </w:pPr>
    </w:p>
    <w:p w:rsidRPr="003C33AE" w:rsidR="00717683" w:rsidP="00F408D4" w:rsidRDefault="004C5B22" w14:paraId="7946B6D6" w14:textId="77777777">
      <w:pPr>
        <w:pStyle w:val="ListParagraph"/>
      </w:pPr>
      <w:r w:rsidRPr="003C33AE">
        <w:t>Despite having a strong economy, Botswana continues to be among the most unequal countries in the world</w:t>
      </w:r>
      <w:r w:rsidRPr="003C33AE">
        <w:rPr>
          <w:vertAlign w:val="superscript"/>
        </w:rPr>
        <w:footnoteReference w:id="3"/>
      </w:r>
      <w:r w:rsidRPr="003C33AE">
        <w:t>.  Economic achievements are not equally shared.  Unemployment officially remains 23.8% with unofficial estimates closer to 40%.  Poverty is particularly pronounced in rural areas</w:t>
      </w:r>
      <w:r w:rsidRPr="003C33AE" w:rsidR="005A512C">
        <w:t xml:space="preserve"> with both youth and women most affected</w:t>
      </w:r>
      <w:r w:rsidRPr="003C33AE">
        <w:t>.</w:t>
      </w:r>
      <w:r w:rsidRPr="003C33AE" w:rsidR="005A512C">
        <w:t xml:space="preserve">  </w:t>
      </w:r>
      <w:r w:rsidRPr="003C33AE" w:rsidR="00F9661D">
        <w:t xml:space="preserve">According to the Botswana Core Welfare Indicators Survey </w:t>
      </w:r>
      <w:r w:rsidR="00192398">
        <w:t xml:space="preserve">of </w:t>
      </w:r>
      <w:r w:rsidRPr="003C33AE" w:rsidR="00F9661D">
        <w:t xml:space="preserve">2009/2010, the proportion of individuals who were living below Botswana’s Poverty Datum Line (PDL) </w:t>
      </w:r>
      <w:r w:rsidR="00192398">
        <w:t>has</w:t>
      </w:r>
      <w:r w:rsidRPr="003C33AE" w:rsidR="00F9661D">
        <w:t xml:space="preserve"> </w:t>
      </w:r>
      <w:r w:rsidR="00192398">
        <w:t xml:space="preserve">decreased steadily </w:t>
      </w:r>
      <w:r w:rsidRPr="003C33AE" w:rsidR="00F9661D">
        <w:t xml:space="preserve">from </w:t>
      </w:r>
      <w:r w:rsidR="00192398">
        <w:t xml:space="preserve">47% </w:t>
      </w:r>
      <w:r w:rsidRPr="003C33AE" w:rsidR="00F9661D">
        <w:t xml:space="preserve"> </w:t>
      </w:r>
      <w:r w:rsidR="00192398">
        <w:t>(</w:t>
      </w:r>
      <w:r w:rsidRPr="003C33AE" w:rsidR="3402ED9F">
        <w:t>1992/1993</w:t>
      </w:r>
      <w:r w:rsidR="00192398">
        <w:t>) to</w:t>
      </w:r>
      <w:r w:rsidRPr="003C33AE" w:rsidR="00F9661D">
        <w:t xml:space="preserve"> </w:t>
      </w:r>
      <w:r w:rsidRPr="003C33AE" w:rsidR="6156F701">
        <w:t>30.</w:t>
      </w:r>
      <w:r w:rsidR="00192398">
        <w:t>6%</w:t>
      </w:r>
      <w:r w:rsidRPr="003C33AE" w:rsidR="00F9661D">
        <w:t xml:space="preserve"> </w:t>
      </w:r>
      <w:r w:rsidR="00192398">
        <w:t>(</w:t>
      </w:r>
      <w:r w:rsidRPr="003C33AE" w:rsidR="00F9661D">
        <w:t>200</w:t>
      </w:r>
      <w:r w:rsidRPr="003C33AE" w:rsidR="71DC7EF9">
        <w:t>2</w:t>
      </w:r>
      <w:r w:rsidRPr="003C33AE" w:rsidR="00F9661D">
        <w:t>/20</w:t>
      </w:r>
      <w:r w:rsidRPr="003C33AE" w:rsidR="56C6508F">
        <w:t>03</w:t>
      </w:r>
      <w:r w:rsidR="00192398">
        <w:t>) to</w:t>
      </w:r>
      <w:r w:rsidRPr="003C33AE" w:rsidR="00F9661D">
        <w:t xml:space="preserve"> 1</w:t>
      </w:r>
      <w:r w:rsidRPr="003C33AE" w:rsidR="1584FC9B">
        <w:t>9</w:t>
      </w:r>
      <w:r w:rsidRPr="003C33AE" w:rsidR="00F9661D">
        <w:t>.3%</w:t>
      </w:r>
      <w:r w:rsidR="00192398">
        <w:t xml:space="preserve"> (2009/2010)</w:t>
      </w:r>
      <w:r w:rsidRPr="003C33AE" w:rsidR="00F9661D">
        <w:rPr>
          <w:vertAlign w:val="superscript"/>
        </w:rPr>
        <w:footnoteReference w:id="4"/>
      </w:r>
      <w:r w:rsidRPr="003C33AE" w:rsidR="00F9661D">
        <w:t xml:space="preserve">. </w:t>
      </w:r>
    </w:p>
    <w:p w:rsidRPr="003C33AE" w:rsidR="00717683" w:rsidP="007B0DCC" w:rsidRDefault="00717683" w14:paraId="28E12FDF" w14:textId="77777777">
      <w:pPr>
        <w:ind w:left="360"/>
      </w:pPr>
    </w:p>
    <w:p w:rsidRPr="003C33AE" w:rsidR="00717683" w:rsidP="00F408D4" w:rsidRDefault="005A512C" w14:paraId="61F648DD" w14:textId="77777777">
      <w:pPr>
        <w:pStyle w:val="ListParagraph"/>
      </w:pPr>
      <w:r w:rsidRPr="003C33AE">
        <w:t xml:space="preserve">The country is rich in natural resources, including </w:t>
      </w:r>
      <w:r w:rsidRPr="003C33AE" w:rsidR="00267582">
        <w:t xml:space="preserve">coal, copper and </w:t>
      </w:r>
      <w:r w:rsidRPr="003C33AE">
        <w:t xml:space="preserve">diamonds.  </w:t>
      </w:r>
      <w:r w:rsidRPr="003C33AE" w:rsidR="00267582">
        <w:t xml:space="preserve">The diamond industry has been the back-bone of Botswana’s economy for several decades.  </w:t>
      </w:r>
      <w:r w:rsidRPr="003C33AE" w:rsidR="00F9661D">
        <w:t xml:space="preserve">Mining currently accounts for </w:t>
      </w:r>
      <w:r w:rsidRPr="003C33AE" w:rsidR="00531E3B">
        <w:t>nearly 40% of</w:t>
      </w:r>
      <w:r w:rsidRPr="003C33AE" w:rsidR="00F9661D">
        <w:t xml:space="preserve"> GDP and for 70-80% of export earnings. With limited investments from the private sector, the country strongly relies on mining and on the state budget.</w:t>
      </w:r>
      <w:r w:rsidRPr="003C33AE" w:rsidR="00531E3B">
        <w:t xml:space="preserve">  </w:t>
      </w:r>
      <w:r w:rsidRPr="003C33AE" w:rsidR="002D63AD">
        <w:t>Due in part to the revenue generated from mining, n</w:t>
      </w:r>
      <w:r w:rsidRPr="003C33AE" w:rsidR="00531E3B">
        <w:t>early 52% of GDP is comprised of the service sector.</w:t>
      </w:r>
      <w:r w:rsidRPr="003C33AE" w:rsidR="002D63AD">
        <w:t xml:space="preserve">  The Government of Botswana has promoted expansion of financial services based upon the country’s relatively stable banking sector.</w:t>
      </w:r>
    </w:p>
    <w:p w:rsidRPr="003C33AE" w:rsidR="00717683" w:rsidP="007B0DCC" w:rsidRDefault="00717683" w14:paraId="405631BC" w14:textId="77777777">
      <w:pPr>
        <w:ind w:left="360"/>
      </w:pPr>
    </w:p>
    <w:p w:rsidRPr="003C33AE" w:rsidR="00967412" w:rsidP="00F408D4" w:rsidRDefault="00967412" w14:paraId="45BEBEE8" w14:textId="77777777">
      <w:pPr>
        <w:pStyle w:val="ListParagraph"/>
      </w:pPr>
      <w:r w:rsidRPr="003C33AE">
        <w:t xml:space="preserve">As the country has become more reliant upon the mining and service sectors over the last forty years, Botswana has seen a major increase in urbanization.  </w:t>
      </w:r>
      <w:r w:rsidRPr="003C33AE" w:rsidR="00223606">
        <w:t xml:space="preserve">In 1971, the total population of Botswana was approximately 575,000.  As noted, this number has now grown to over 2.4 million.  </w:t>
      </w:r>
      <w:r w:rsidRPr="003C33AE">
        <w:t>The Government estimates that the urban population has shifted from approximately 9% in 1971 to more than 75% of the total population currently residing in an urban area.  At the same time, the number of urban areas has grown from approximately 5 in the early 1970’s to now more than 60 including small “villages”.</w:t>
      </w:r>
      <w:r w:rsidRPr="003C33AE" w:rsidR="000D6EAF">
        <w:t xml:space="preserve">  </w:t>
      </w:r>
      <w:r w:rsidRPr="003C33AE" w:rsidR="006938E6">
        <w:t>Gaborone</w:t>
      </w:r>
      <w:r w:rsidRPr="003C33AE" w:rsidR="000D6EAF">
        <w:t xml:space="preserve"> – the nation’s capital and largest urban area – has less than 250,000 inhabitants.  </w:t>
      </w:r>
      <w:r w:rsidRPr="003C33AE">
        <w:t xml:space="preserve">Much of this </w:t>
      </w:r>
      <w:r w:rsidRPr="003C33AE" w:rsidR="000D6EAF">
        <w:t xml:space="preserve">movement and development of villages </w:t>
      </w:r>
      <w:r w:rsidRPr="003C33AE">
        <w:t>is associated with the</w:t>
      </w:r>
      <w:r w:rsidRPr="003C33AE" w:rsidR="000D6EAF">
        <w:t xml:space="preserve"> increased</w:t>
      </w:r>
      <w:r w:rsidRPr="003C33AE">
        <w:t xml:space="preserve"> provision of</w:t>
      </w:r>
      <w:r w:rsidRPr="003C33AE" w:rsidR="000D6EAF">
        <w:t xml:space="preserve"> government</w:t>
      </w:r>
      <w:r w:rsidRPr="003C33AE">
        <w:t xml:space="preserve"> services such as schools and clinics </w:t>
      </w:r>
      <w:r w:rsidRPr="003C33AE" w:rsidR="000D6EAF">
        <w:t>made available as</w:t>
      </w:r>
      <w:r w:rsidRPr="003C33AE">
        <w:t xml:space="preserve"> Botswana has developed.  </w:t>
      </w:r>
      <w:r w:rsidRPr="003C33AE" w:rsidR="002112B7">
        <w:t>S</w:t>
      </w:r>
      <w:r w:rsidRPr="003C33AE">
        <w:t xml:space="preserve">hifted population dynamics </w:t>
      </w:r>
      <w:r w:rsidRPr="003C33AE" w:rsidR="002112B7">
        <w:t xml:space="preserve">has impacted </w:t>
      </w:r>
      <w:r w:rsidRPr="003C33AE">
        <w:t>resource use patterns</w:t>
      </w:r>
      <w:r w:rsidRPr="003C33AE" w:rsidR="002112B7">
        <w:t xml:space="preserve"> while rural dwellers continue to be some of the nation’s most </w:t>
      </w:r>
      <w:r w:rsidR="007C5EA1">
        <w:t>impoverished and food insecure</w:t>
      </w:r>
      <w:r w:rsidRPr="003C33AE" w:rsidR="002112B7">
        <w:t>.</w:t>
      </w:r>
      <w:r w:rsidRPr="003C33AE">
        <w:t xml:space="preserve"> </w:t>
      </w:r>
    </w:p>
    <w:p w:rsidRPr="003C33AE" w:rsidR="00967412" w:rsidP="007B0DCC" w:rsidRDefault="00967412" w14:paraId="41AE9A4E" w14:textId="77777777">
      <w:pPr>
        <w:ind w:left="360"/>
      </w:pPr>
    </w:p>
    <w:p w:rsidRPr="003C33AE" w:rsidR="00717683" w:rsidP="00F408D4" w:rsidRDefault="00F9661D" w14:paraId="62627BE0" w14:textId="77777777">
      <w:pPr>
        <w:pStyle w:val="ListParagraph"/>
      </w:pPr>
      <w:r w:rsidRPr="003C33AE">
        <w:t>Tourism</w:t>
      </w:r>
      <w:r w:rsidRPr="003C33AE" w:rsidR="00712737">
        <w:t xml:space="preserve"> is a very important source of revenue and employment for Botswana</w:t>
      </w:r>
      <w:r w:rsidRPr="003C33AE" w:rsidR="008E3BEF">
        <w:t xml:space="preserve">.  </w:t>
      </w:r>
      <w:r w:rsidRPr="003C33AE" w:rsidR="00717683">
        <w:t xml:space="preserve">According to Government statistics, approximately </w:t>
      </w:r>
      <w:r w:rsidRPr="003C33AE" w:rsidR="008E3BEF">
        <w:t>500,000 “holiday” tourists visited Botswana in 2017.  A vast majority of these tourists visit the country for nature</w:t>
      </w:r>
      <w:r w:rsidR="00A31D61">
        <w:t>-</w:t>
      </w:r>
      <w:r w:rsidRPr="003C33AE" w:rsidR="008E3BEF">
        <w:t>based tourism activities</w:t>
      </w:r>
      <w:r w:rsidRPr="003C33AE" w:rsidR="00D27C3A">
        <w:t xml:space="preserve"> with the US, Germany, UK, France and Japan being the major markets</w:t>
      </w:r>
      <w:r w:rsidRPr="003C33AE" w:rsidR="008E3BEF">
        <w:t>.  Tourism in Botswana is based upon a “high-end” “low-impact” model that focuses upon using tourism as a tool to promote biodiversity conservation and community development.  This approach is designed to maximize revenue generation while limiting negative ecological and social impacts and maintaining product and reputational value</w:t>
      </w:r>
      <w:r w:rsidRPr="003C33AE" w:rsidR="00CD0E12">
        <w:t xml:space="preserve"> based upon commensurate </w:t>
      </w:r>
      <w:r w:rsidRPr="003C33AE" w:rsidR="002D63AD">
        <w:t xml:space="preserve">levels of </w:t>
      </w:r>
      <w:r w:rsidRPr="003C33AE" w:rsidR="00CD0E12">
        <w:t>service</w:t>
      </w:r>
      <w:r w:rsidRPr="003C33AE" w:rsidR="008E3BEF">
        <w:t xml:space="preserve">.  </w:t>
      </w:r>
      <w:r w:rsidRPr="003C33AE" w:rsidR="002D63AD">
        <w:t>Many of the tourism operations – including both hunting and photographic safari operators - have multi-year agreements whereby local communities benefit through the country’s established Community-</w:t>
      </w:r>
      <w:r w:rsidRPr="003C33AE" w:rsidR="67B0CB55">
        <w:t>B</w:t>
      </w:r>
      <w:r w:rsidRPr="003C33AE" w:rsidR="002D63AD">
        <w:t>ased Natural Resource</w:t>
      </w:r>
      <w:r w:rsidRPr="003C33AE" w:rsidR="78423FF3">
        <w:t>s</w:t>
      </w:r>
      <w:r w:rsidRPr="003C33AE" w:rsidR="002D63AD">
        <w:t xml:space="preserve"> Management (CBNRM) program.  </w:t>
      </w:r>
    </w:p>
    <w:p w:rsidRPr="003C33AE" w:rsidR="00717683" w:rsidP="007B0DCC" w:rsidRDefault="00717683" w14:paraId="77371C89" w14:textId="77777777">
      <w:pPr>
        <w:ind w:left="360"/>
      </w:pPr>
    </w:p>
    <w:p w:rsidRPr="003C33AE" w:rsidR="00717683" w:rsidP="00F408D4" w:rsidRDefault="00712737" w14:paraId="184E9DA5" w14:textId="77777777">
      <w:pPr>
        <w:pStyle w:val="ListParagraph"/>
      </w:pPr>
      <w:r w:rsidRPr="003C33AE">
        <w:t>In rural Botswana</w:t>
      </w:r>
      <w:r w:rsidRPr="003C33AE" w:rsidR="00D059F2">
        <w:t xml:space="preserve"> </w:t>
      </w:r>
      <w:r w:rsidRPr="003C33AE">
        <w:t>where poverty is persistent the economy remains focused upon</w:t>
      </w:r>
      <w:r w:rsidRPr="003C33AE" w:rsidR="00F9661D">
        <w:t xml:space="preserve"> subsistence</w:t>
      </w:r>
      <w:r w:rsidRPr="003C33AE">
        <w:t xml:space="preserve"> agriculture and livestock production.  </w:t>
      </w:r>
      <w:r w:rsidRPr="003C33AE" w:rsidR="00F9661D">
        <w:t xml:space="preserve"> The livestock and agriculture sector constitutes less than 5% of GDP.  However, these sectors provide substantial benefits in terms of employment and food security for rural poor.  </w:t>
      </w:r>
    </w:p>
    <w:p w:rsidRPr="003C33AE" w:rsidR="00717683" w:rsidP="007B0DCC" w:rsidRDefault="00717683" w14:paraId="1B028FBF" w14:textId="77777777">
      <w:pPr>
        <w:ind w:left="360"/>
      </w:pPr>
    </w:p>
    <w:p w:rsidRPr="003C33AE" w:rsidR="00717683" w:rsidP="00F408D4" w:rsidRDefault="00712737" w14:paraId="4C514CD5" w14:textId="77777777">
      <w:pPr>
        <w:pStyle w:val="ListParagraph"/>
      </w:pPr>
      <w:r w:rsidRPr="003C33AE">
        <w:t xml:space="preserve">Botswana generally presents challenging conditions for agriculture production.  The country is primarily defined by sandy soils with low fertility and challenged access to reliable water sources.  </w:t>
      </w:r>
      <w:r w:rsidRPr="003C33AE" w:rsidR="00F974FC">
        <w:t xml:space="preserve">Less than 1% of Botswana’s total land area is considered arable. </w:t>
      </w:r>
      <w:r w:rsidR="00A31D61">
        <w:t>Although agricultural production is intensifying with higher levels of mechanization, t</w:t>
      </w:r>
      <w:r w:rsidRPr="003C33AE" w:rsidR="006D211D">
        <w:t xml:space="preserve">here are </w:t>
      </w:r>
      <w:r w:rsidR="00A31D61">
        <w:t xml:space="preserve">still </w:t>
      </w:r>
      <w:r w:rsidRPr="003C33AE" w:rsidR="006D211D">
        <w:t xml:space="preserve">less than 1,000 commercial farms and </w:t>
      </w:r>
      <w:r w:rsidR="00A31D61">
        <w:t>even fewer</w:t>
      </w:r>
      <w:r w:rsidRPr="003C33AE" w:rsidR="006D211D">
        <w:t xml:space="preserve"> </w:t>
      </w:r>
      <w:r w:rsidRPr="003C33AE" w:rsidR="00F974FC">
        <w:t>large</w:t>
      </w:r>
      <w:r w:rsidR="00A31D61">
        <w:t>-scale</w:t>
      </w:r>
      <w:r w:rsidRPr="003C33AE" w:rsidR="00F974FC">
        <w:t xml:space="preserve"> commercial farms</w:t>
      </w:r>
      <w:r w:rsidR="00A31D61">
        <w:t xml:space="preserve">.  Most of the large-scale commercial farms continue to situated only in the </w:t>
      </w:r>
      <w:r w:rsidRPr="003C33AE" w:rsidR="00F974FC">
        <w:t>Pa</w:t>
      </w:r>
      <w:r w:rsidRPr="003C33AE" w:rsidR="007E4148">
        <w:t>ndamatenga region</w:t>
      </w:r>
      <w:r w:rsidRPr="003C33AE" w:rsidR="006D211D">
        <w:t xml:space="preserve">.  </w:t>
      </w:r>
      <w:r w:rsidRPr="003C33AE" w:rsidR="00A31D61">
        <w:t xml:space="preserve">The average farm size in Botswana </w:t>
      </w:r>
      <w:r w:rsidR="00A31D61">
        <w:t>remains</w:t>
      </w:r>
      <w:r w:rsidRPr="003C33AE" w:rsidR="00A31D61">
        <w:t xml:space="preserve"> approximately 2 hectares</w:t>
      </w:r>
      <w:r w:rsidR="00A31D61">
        <w:t xml:space="preserve"> and</w:t>
      </w:r>
      <w:r w:rsidRPr="003C33AE" w:rsidR="00F974FC">
        <w:t xml:space="preserve"> are </w:t>
      </w:r>
      <w:r w:rsidRPr="003C33AE" w:rsidR="006938E6">
        <w:t>primar</w:t>
      </w:r>
      <w:r w:rsidR="00A31D61">
        <w:t xml:space="preserve">ily </w:t>
      </w:r>
      <w:r w:rsidRPr="003C33AE" w:rsidR="007E4148">
        <w:t xml:space="preserve">rain-fed enterprises producing subsistence quantities of </w:t>
      </w:r>
      <w:r w:rsidRPr="003C33AE" w:rsidR="00F974FC">
        <w:t>sorghum, maize, millet, beans, sunflowers, groundnuts.</w:t>
      </w:r>
      <w:r w:rsidRPr="003C33AE" w:rsidR="007E4148">
        <w:t xml:space="preserve">  Most small-scale producers </w:t>
      </w:r>
      <w:r w:rsidR="00A31D61">
        <w:t xml:space="preserve">have </w:t>
      </w:r>
      <w:r w:rsidRPr="003C33AE" w:rsidR="006E0AE9">
        <w:t>very low yields</w:t>
      </w:r>
      <w:r w:rsidRPr="003C33AE" w:rsidR="007E4148">
        <w:t>.  There are few examples of community gardens and other programs designed to encourage economies of scale and production.</w:t>
      </w:r>
      <w:r w:rsidRPr="003C33AE" w:rsidR="0044078A">
        <w:t xml:space="preserve">  </w:t>
      </w:r>
    </w:p>
    <w:p w:rsidRPr="003C33AE" w:rsidR="00717683" w:rsidP="00717683" w:rsidRDefault="00717683" w14:paraId="65FD54ED" w14:textId="77777777"/>
    <w:tbl>
      <w:tblPr>
        <w:tblStyle w:val="TableGrid"/>
        <w:tblW w:w="0" w:type="auto"/>
        <w:tblInd w:w="1075" w:type="dxa"/>
        <w:tblLook w:val="04A0" w:firstRow="1" w:lastRow="0" w:firstColumn="1" w:lastColumn="0" w:noHBand="0" w:noVBand="1"/>
      </w:tblPr>
      <w:tblGrid>
        <w:gridCol w:w="3433"/>
        <w:gridCol w:w="3767"/>
      </w:tblGrid>
      <w:tr w:rsidR="00717683" w:rsidTr="002D63AD" w14:paraId="6C588070" w14:textId="77777777">
        <w:trPr>
          <w:trHeight w:val="413"/>
        </w:trPr>
        <w:tc>
          <w:tcPr>
            <w:tcW w:w="3433" w:type="dxa"/>
            <w:shd w:val="clear" w:color="auto" w:fill="D0CECE" w:themeFill="background2" w:themeFillShade="E6"/>
            <w:vAlign w:val="center"/>
          </w:tcPr>
          <w:p w:rsidRPr="006E0AE9" w:rsidR="00717683" w:rsidP="000D6EAF" w:rsidRDefault="00717683" w14:paraId="42B0083A" w14:textId="77777777">
            <w:pPr>
              <w:jc w:val="center"/>
              <w:rPr>
                <w:b/>
                <w:bCs/>
                <w:sz w:val="20"/>
                <w:szCs w:val="20"/>
              </w:rPr>
            </w:pPr>
            <w:r w:rsidRPr="006E0AE9">
              <w:rPr>
                <w:b/>
                <w:bCs/>
                <w:sz w:val="20"/>
                <w:szCs w:val="20"/>
              </w:rPr>
              <w:t>Crop</w:t>
            </w:r>
          </w:p>
        </w:tc>
        <w:tc>
          <w:tcPr>
            <w:tcW w:w="3767" w:type="dxa"/>
            <w:shd w:val="clear" w:color="auto" w:fill="D0CECE" w:themeFill="background2" w:themeFillShade="E6"/>
            <w:vAlign w:val="center"/>
          </w:tcPr>
          <w:p w:rsidRPr="006E0AE9" w:rsidR="00717683" w:rsidP="000D6EAF" w:rsidRDefault="00717683" w14:paraId="763863C5" w14:textId="77777777">
            <w:pPr>
              <w:jc w:val="center"/>
              <w:rPr>
                <w:b/>
                <w:bCs/>
                <w:sz w:val="20"/>
                <w:szCs w:val="20"/>
              </w:rPr>
            </w:pPr>
            <w:r w:rsidRPr="006E0AE9">
              <w:rPr>
                <w:b/>
                <w:bCs/>
                <w:sz w:val="20"/>
                <w:szCs w:val="20"/>
              </w:rPr>
              <w:t>Approximate National Hectarage</w:t>
            </w:r>
          </w:p>
        </w:tc>
      </w:tr>
      <w:tr w:rsidR="00717683" w:rsidTr="00203EFC" w14:paraId="495ECD41" w14:textId="77777777">
        <w:tc>
          <w:tcPr>
            <w:tcW w:w="3433" w:type="dxa"/>
          </w:tcPr>
          <w:p w:rsidRPr="006E0AE9" w:rsidR="00717683" w:rsidP="000D6EAF" w:rsidRDefault="00717683" w14:paraId="1A443CE7" w14:textId="77777777">
            <w:pPr>
              <w:rPr>
                <w:sz w:val="20"/>
                <w:szCs w:val="20"/>
              </w:rPr>
            </w:pPr>
            <w:r w:rsidRPr="006E0AE9">
              <w:rPr>
                <w:sz w:val="20"/>
                <w:szCs w:val="20"/>
              </w:rPr>
              <w:t>Sorghum</w:t>
            </w:r>
          </w:p>
        </w:tc>
        <w:tc>
          <w:tcPr>
            <w:tcW w:w="3767" w:type="dxa"/>
            <w:shd w:val="clear" w:color="auto" w:fill="auto"/>
            <w:vAlign w:val="bottom"/>
          </w:tcPr>
          <w:p w:rsidRPr="00203EFC" w:rsidR="00717683" w:rsidP="000D6EAF" w:rsidRDefault="00717683" w14:paraId="46E13944" w14:textId="77777777">
            <w:pPr>
              <w:rPr>
                <w:sz w:val="20"/>
                <w:szCs w:val="20"/>
              </w:rPr>
            </w:pPr>
            <w:r w:rsidRPr="00203EFC">
              <w:rPr>
                <w:sz w:val="20"/>
                <w:szCs w:val="20"/>
              </w:rPr>
              <w:t>60,000 ha</w:t>
            </w:r>
          </w:p>
        </w:tc>
      </w:tr>
      <w:tr w:rsidR="00717683" w:rsidTr="00203EFC" w14:paraId="09C9E66D" w14:textId="77777777">
        <w:tc>
          <w:tcPr>
            <w:tcW w:w="3433" w:type="dxa"/>
          </w:tcPr>
          <w:p w:rsidRPr="006E0AE9" w:rsidR="00717683" w:rsidP="000D6EAF" w:rsidRDefault="00717683" w14:paraId="54F51180" w14:textId="77777777">
            <w:pPr>
              <w:rPr>
                <w:sz w:val="20"/>
                <w:szCs w:val="20"/>
              </w:rPr>
            </w:pPr>
            <w:r w:rsidRPr="006E0AE9">
              <w:rPr>
                <w:sz w:val="20"/>
                <w:szCs w:val="20"/>
              </w:rPr>
              <w:t>Maize</w:t>
            </w:r>
          </w:p>
        </w:tc>
        <w:tc>
          <w:tcPr>
            <w:tcW w:w="3767" w:type="dxa"/>
            <w:shd w:val="clear" w:color="auto" w:fill="auto"/>
            <w:vAlign w:val="bottom"/>
          </w:tcPr>
          <w:p w:rsidRPr="00203EFC" w:rsidR="00717683" w:rsidP="000D6EAF" w:rsidRDefault="00717683" w14:paraId="58AD4200" w14:textId="77777777">
            <w:pPr>
              <w:rPr>
                <w:sz w:val="20"/>
                <w:szCs w:val="20"/>
              </w:rPr>
            </w:pPr>
            <w:r w:rsidRPr="00203EFC">
              <w:rPr>
                <w:sz w:val="20"/>
                <w:szCs w:val="20"/>
              </w:rPr>
              <w:t>130,000 ha</w:t>
            </w:r>
          </w:p>
        </w:tc>
      </w:tr>
      <w:tr w:rsidR="00717683" w:rsidTr="00203EFC" w14:paraId="14C10917" w14:textId="77777777">
        <w:tc>
          <w:tcPr>
            <w:tcW w:w="3433" w:type="dxa"/>
          </w:tcPr>
          <w:p w:rsidRPr="006E0AE9" w:rsidR="00717683" w:rsidP="000D6EAF" w:rsidRDefault="00717683" w14:paraId="219990B5" w14:textId="77777777">
            <w:pPr>
              <w:rPr>
                <w:sz w:val="20"/>
                <w:szCs w:val="20"/>
              </w:rPr>
            </w:pPr>
            <w:r w:rsidRPr="006E0AE9">
              <w:rPr>
                <w:sz w:val="20"/>
                <w:szCs w:val="20"/>
              </w:rPr>
              <w:t>Millet</w:t>
            </w:r>
          </w:p>
        </w:tc>
        <w:tc>
          <w:tcPr>
            <w:tcW w:w="3767" w:type="dxa"/>
            <w:shd w:val="clear" w:color="auto" w:fill="auto"/>
            <w:vAlign w:val="bottom"/>
          </w:tcPr>
          <w:p w:rsidRPr="00203EFC" w:rsidR="00717683" w:rsidP="000D6EAF" w:rsidRDefault="00717683" w14:paraId="1B513092" w14:textId="77777777">
            <w:pPr>
              <w:rPr>
                <w:sz w:val="20"/>
                <w:szCs w:val="20"/>
              </w:rPr>
            </w:pPr>
            <w:r w:rsidRPr="00203EFC">
              <w:rPr>
                <w:sz w:val="20"/>
                <w:szCs w:val="20"/>
              </w:rPr>
              <w:t>8,500 ha</w:t>
            </w:r>
          </w:p>
        </w:tc>
      </w:tr>
      <w:tr w:rsidR="00717683" w:rsidTr="00203EFC" w14:paraId="3B748E8C" w14:textId="77777777">
        <w:tc>
          <w:tcPr>
            <w:tcW w:w="3433" w:type="dxa"/>
          </w:tcPr>
          <w:p w:rsidRPr="006E0AE9" w:rsidR="00717683" w:rsidP="000D6EAF" w:rsidRDefault="00717683" w14:paraId="4C8665BC" w14:textId="77777777">
            <w:pPr>
              <w:rPr>
                <w:sz w:val="20"/>
                <w:szCs w:val="20"/>
              </w:rPr>
            </w:pPr>
            <w:r w:rsidRPr="006E0AE9">
              <w:rPr>
                <w:sz w:val="20"/>
                <w:szCs w:val="20"/>
              </w:rPr>
              <w:t>Beans/Pulses</w:t>
            </w:r>
          </w:p>
        </w:tc>
        <w:tc>
          <w:tcPr>
            <w:tcW w:w="3767" w:type="dxa"/>
            <w:shd w:val="clear" w:color="auto" w:fill="auto"/>
            <w:vAlign w:val="bottom"/>
          </w:tcPr>
          <w:p w:rsidRPr="00203EFC" w:rsidR="00717683" w:rsidP="000D6EAF" w:rsidRDefault="00717683" w14:paraId="5AF9C7D8" w14:textId="77777777">
            <w:pPr>
              <w:rPr>
                <w:sz w:val="20"/>
                <w:szCs w:val="20"/>
              </w:rPr>
            </w:pPr>
            <w:r w:rsidRPr="00203EFC">
              <w:rPr>
                <w:sz w:val="20"/>
                <w:szCs w:val="20"/>
              </w:rPr>
              <w:t>40,000 ha</w:t>
            </w:r>
          </w:p>
        </w:tc>
      </w:tr>
    </w:tbl>
    <w:p w:rsidR="00717683" w:rsidP="00717683" w:rsidRDefault="00717683" w14:paraId="018D6BFA" w14:textId="77777777"/>
    <w:p w:rsidRPr="003C33AE" w:rsidR="002D63AD" w:rsidP="00F408D4" w:rsidRDefault="00F9661D" w14:paraId="29740481" w14:textId="77777777">
      <w:pPr>
        <w:pStyle w:val="ListParagraph"/>
      </w:pPr>
      <w:r w:rsidRPr="003C33AE">
        <w:t>Livestock production</w:t>
      </w:r>
      <w:r w:rsidRPr="003C33AE" w:rsidR="00F939A0">
        <w:t xml:space="preserve"> is highly</w:t>
      </w:r>
      <w:r w:rsidRPr="003C33AE">
        <w:t xml:space="preserve"> </w:t>
      </w:r>
      <w:r w:rsidRPr="003C33AE" w:rsidR="00712737">
        <w:t>prevalent and important for</w:t>
      </w:r>
      <w:r w:rsidRPr="003C33AE" w:rsidR="003836D9">
        <w:t xml:space="preserve"> rural incomes, subsistence</w:t>
      </w:r>
      <w:r w:rsidRPr="003C33AE" w:rsidR="00712737">
        <w:t xml:space="preserve"> and traditional </w:t>
      </w:r>
      <w:r w:rsidRPr="003C33AE" w:rsidR="003836D9">
        <w:t xml:space="preserve">cultural </w:t>
      </w:r>
      <w:r w:rsidRPr="003C33AE" w:rsidR="00712737">
        <w:t>values</w:t>
      </w:r>
      <w:r w:rsidRPr="003C33AE">
        <w:t xml:space="preserve">.  </w:t>
      </w:r>
      <w:r w:rsidRPr="003C33AE" w:rsidR="009E4646">
        <w:t xml:space="preserve">The government and FAO estimate that nearly 80% of agriculture’s share of GDP comes from livestock production.  </w:t>
      </w:r>
      <w:r w:rsidRPr="003C33AE">
        <w:t>Beef cattle is the main livestock endeavour with export benefits linked to the EU through special export agreements.</w:t>
      </w:r>
      <w:r w:rsidRPr="003C33AE" w:rsidR="00DC6425">
        <w:t xml:space="preserve">  </w:t>
      </w:r>
      <w:r w:rsidRPr="003C33AE" w:rsidR="0044078A">
        <w:t xml:space="preserve">Historically, over 95% of cattle produced in Botswana are for the export market.  </w:t>
      </w:r>
      <w:r w:rsidRPr="003C33AE" w:rsidR="00E96441">
        <w:t xml:space="preserve">This export production market has led to significant investments in support services, including marketing and </w:t>
      </w:r>
      <w:r w:rsidRPr="003C33AE" w:rsidR="006938E6">
        <w:t>veterinary</w:t>
      </w:r>
      <w:r w:rsidRPr="003C33AE" w:rsidR="00E96441">
        <w:t xml:space="preserve"> services.  </w:t>
      </w:r>
      <w:r w:rsidRPr="003C33AE" w:rsidR="00DC6425">
        <w:t xml:space="preserve">However, overall livestock numbers and producers have declined in recent years.  </w:t>
      </w:r>
      <w:r w:rsidRPr="003C33AE" w:rsidR="00E66D89">
        <w:t xml:space="preserve">The national </w:t>
      </w:r>
      <w:r w:rsidRPr="003C33AE" w:rsidR="00EF1363">
        <w:t xml:space="preserve">cattle </w:t>
      </w:r>
      <w:r w:rsidRPr="003C33AE" w:rsidR="00E66D89">
        <w:t xml:space="preserve">herd is estimated to be currently </w:t>
      </w:r>
      <w:r w:rsidRPr="003C33AE" w:rsidR="00D6452A">
        <w:t>1.</w:t>
      </w:r>
      <w:r w:rsidRPr="003C33AE" w:rsidR="006D211D">
        <w:t>6</w:t>
      </w:r>
      <w:r w:rsidRPr="003C33AE" w:rsidR="00D6452A">
        <w:t xml:space="preserve"> million animals, down from 2.5 million head in 2011.  There are also far fewer livestock producers.  The government reports that in 2004, there were approximately 75,000 households engaged in livestock production.  This figure dropped to less than 40,000 households by 2015 and estimated to be even lower now.  </w:t>
      </w:r>
      <w:r w:rsidRPr="003C33AE" w:rsidR="00DC6425">
        <w:t>Much of this</w:t>
      </w:r>
      <w:r w:rsidRPr="003C33AE" w:rsidR="00D6452A">
        <w:t xml:space="preserve"> decline in overall livestock production</w:t>
      </w:r>
      <w:r w:rsidRPr="003C33AE" w:rsidR="00DC6425">
        <w:t xml:space="preserve"> is attributed to </w:t>
      </w:r>
      <w:r w:rsidRPr="003C33AE" w:rsidR="00D6452A">
        <w:t xml:space="preserve">shifting demographics with urban migration, </w:t>
      </w:r>
      <w:r w:rsidRPr="003C33AE" w:rsidR="00DC6425">
        <w:t>climate change impacts and other resource constraints.</w:t>
      </w:r>
      <w:r w:rsidRPr="003C33AE" w:rsidR="00E96441">
        <w:t xml:space="preserve">  Even with </w:t>
      </w:r>
      <w:r w:rsidRPr="003C33AE" w:rsidR="00EF1363">
        <w:t>cattle</w:t>
      </w:r>
      <w:r w:rsidRPr="003C33AE" w:rsidR="00E96441">
        <w:t xml:space="preserve"> reductions, overstocking continues to be a challenge</w:t>
      </w:r>
      <w:r w:rsidRPr="003C33AE" w:rsidR="00062641">
        <w:t xml:space="preserve"> with negative impacts to both range and forest.</w:t>
      </w:r>
      <w:r w:rsidRPr="003C33AE" w:rsidR="00EF1363">
        <w:t xml:space="preserve">  Small ruminates such as sheep and goats continue to be raised for subsistence and local markets.</w:t>
      </w:r>
    </w:p>
    <w:p w:rsidR="002D63AD" w:rsidP="002D63AD" w:rsidRDefault="002D63AD" w14:paraId="62DD828F" w14:textId="77777777"/>
    <w:tbl>
      <w:tblPr>
        <w:tblStyle w:val="TableGrid"/>
        <w:tblW w:w="0" w:type="auto"/>
        <w:tblInd w:w="1075" w:type="dxa"/>
        <w:tblLook w:val="04A0" w:firstRow="1" w:lastRow="0" w:firstColumn="1" w:lastColumn="0" w:noHBand="0" w:noVBand="1"/>
      </w:tblPr>
      <w:tblGrid>
        <w:gridCol w:w="3433"/>
        <w:gridCol w:w="3767"/>
      </w:tblGrid>
      <w:tr w:rsidRPr="006E0AE9" w:rsidR="002D63AD" w:rsidTr="30428075" w14:paraId="0E519049" w14:textId="77777777">
        <w:trPr>
          <w:trHeight w:val="413"/>
        </w:trPr>
        <w:tc>
          <w:tcPr>
            <w:tcW w:w="3433" w:type="dxa"/>
            <w:shd w:val="clear" w:color="auto" w:fill="D0CECE" w:themeFill="background2" w:themeFillShade="E6"/>
            <w:vAlign w:val="center"/>
          </w:tcPr>
          <w:p w:rsidRPr="006E0AE9" w:rsidR="002D63AD" w:rsidP="000D6EAF" w:rsidRDefault="002D63AD" w14:paraId="66E6880B" w14:textId="77777777">
            <w:pPr>
              <w:jc w:val="center"/>
              <w:rPr>
                <w:b/>
                <w:bCs/>
                <w:sz w:val="20"/>
                <w:szCs w:val="20"/>
              </w:rPr>
            </w:pPr>
            <w:r>
              <w:rPr>
                <w:b/>
                <w:bCs/>
                <w:sz w:val="20"/>
                <w:szCs w:val="20"/>
              </w:rPr>
              <w:t>Livestock</w:t>
            </w:r>
          </w:p>
        </w:tc>
        <w:tc>
          <w:tcPr>
            <w:tcW w:w="3767" w:type="dxa"/>
            <w:shd w:val="clear" w:color="auto" w:fill="D0CECE" w:themeFill="background2" w:themeFillShade="E6"/>
            <w:vAlign w:val="center"/>
          </w:tcPr>
          <w:p w:rsidRPr="006E0AE9" w:rsidR="002D63AD" w:rsidP="000D6EAF" w:rsidRDefault="002D63AD" w14:paraId="34FDF94B" w14:textId="77777777">
            <w:pPr>
              <w:jc w:val="center"/>
              <w:rPr>
                <w:b/>
                <w:bCs/>
                <w:sz w:val="20"/>
                <w:szCs w:val="20"/>
              </w:rPr>
            </w:pPr>
            <w:r>
              <w:rPr>
                <w:b/>
                <w:bCs/>
                <w:sz w:val="20"/>
                <w:szCs w:val="20"/>
              </w:rPr>
              <w:t>National Herd</w:t>
            </w:r>
          </w:p>
        </w:tc>
      </w:tr>
      <w:tr w:rsidRPr="006E0AE9" w:rsidR="002D63AD" w:rsidTr="00203EFC" w14:paraId="0A09B363" w14:textId="77777777">
        <w:tc>
          <w:tcPr>
            <w:tcW w:w="3433" w:type="dxa"/>
          </w:tcPr>
          <w:p w:rsidRPr="006E0AE9" w:rsidR="002D63AD" w:rsidP="000D6EAF" w:rsidRDefault="002D63AD" w14:paraId="6A18F26B" w14:textId="77777777">
            <w:pPr>
              <w:rPr>
                <w:sz w:val="20"/>
                <w:szCs w:val="20"/>
              </w:rPr>
            </w:pPr>
            <w:r>
              <w:rPr>
                <w:sz w:val="20"/>
                <w:szCs w:val="20"/>
              </w:rPr>
              <w:t>Cattle</w:t>
            </w:r>
          </w:p>
        </w:tc>
        <w:tc>
          <w:tcPr>
            <w:tcW w:w="3767" w:type="dxa"/>
            <w:shd w:val="clear" w:color="auto" w:fill="auto"/>
            <w:vAlign w:val="bottom"/>
          </w:tcPr>
          <w:p w:rsidRPr="006E0AE9" w:rsidR="002D63AD" w:rsidP="00EC0896" w:rsidRDefault="447267DE" w14:paraId="5A18F206" w14:textId="77777777">
            <w:pPr>
              <w:spacing w:line="259" w:lineRule="auto"/>
              <w:rPr>
                <w:sz w:val="20"/>
                <w:szCs w:val="20"/>
              </w:rPr>
            </w:pPr>
            <w:r w:rsidRPr="30428075">
              <w:rPr>
                <w:sz w:val="20"/>
                <w:szCs w:val="20"/>
              </w:rPr>
              <w:t>1,740,000</w:t>
            </w:r>
          </w:p>
        </w:tc>
      </w:tr>
      <w:tr w:rsidRPr="006E0AE9" w:rsidR="002D63AD" w:rsidTr="00203EFC" w14:paraId="0F939F0C" w14:textId="77777777">
        <w:trPr>
          <w:trHeight w:val="179"/>
        </w:trPr>
        <w:tc>
          <w:tcPr>
            <w:tcW w:w="3433" w:type="dxa"/>
          </w:tcPr>
          <w:p w:rsidRPr="006E0AE9" w:rsidR="002D63AD" w:rsidP="000D6EAF" w:rsidRDefault="002D63AD" w14:paraId="3133A353" w14:textId="77777777">
            <w:pPr>
              <w:rPr>
                <w:sz w:val="20"/>
                <w:szCs w:val="20"/>
              </w:rPr>
            </w:pPr>
            <w:r w:rsidRPr="30428075">
              <w:rPr>
                <w:sz w:val="20"/>
                <w:szCs w:val="20"/>
              </w:rPr>
              <w:t>Goats</w:t>
            </w:r>
          </w:p>
        </w:tc>
        <w:tc>
          <w:tcPr>
            <w:tcW w:w="3767" w:type="dxa"/>
            <w:shd w:val="clear" w:color="auto" w:fill="auto"/>
            <w:vAlign w:val="bottom"/>
          </w:tcPr>
          <w:p w:rsidRPr="006E0AE9" w:rsidR="002D63AD" w:rsidP="000D6EAF" w:rsidRDefault="3C343EE2" w14:paraId="250D7022" w14:textId="77777777">
            <w:pPr>
              <w:rPr>
                <w:sz w:val="20"/>
                <w:szCs w:val="20"/>
              </w:rPr>
            </w:pPr>
            <w:r w:rsidRPr="30428075">
              <w:rPr>
                <w:sz w:val="20"/>
                <w:szCs w:val="20"/>
              </w:rPr>
              <w:t>1,205,000</w:t>
            </w:r>
            <w:r w:rsidRPr="30428075" w:rsidR="002D63AD">
              <w:rPr>
                <w:sz w:val="20"/>
                <w:szCs w:val="20"/>
              </w:rPr>
              <w:t xml:space="preserve"> </w:t>
            </w:r>
          </w:p>
        </w:tc>
      </w:tr>
      <w:tr w:rsidRPr="006E0AE9" w:rsidR="002D63AD" w:rsidTr="00203EFC" w14:paraId="6AA3860A" w14:textId="77777777">
        <w:tc>
          <w:tcPr>
            <w:tcW w:w="3433" w:type="dxa"/>
          </w:tcPr>
          <w:p w:rsidRPr="006E0AE9" w:rsidR="002D63AD" w:rsidP="000D6EAF" w:rsidRDefault="002D63AD" w14:paraId="2D4948E8" w14:textId="77777777">
            <w:pPr>
              <w:rPr>
                <w:sz w:val="20"/>
                <w:szCs w:val="20"/>
              </w:rPr>
            </w:pPr>
            <w:r>
              <w:rPr>
                <w:sz w:val="20"/>
                <w:szCs w:val="20"/>
              </w:rPr>
              <w:t>Sheep</w:t>
            </w:r>
          </w:p>
        </w:tc>
        <w:tc>
          <w:tcPr>
            <w:tcW w:w="3767" w:type="dxa"/>
            <w:shd w:val="clear" w:color="auto" w:fill="auto"/>
            <w:vAlign w:val="bottom"/>
          </w:tcPr>
          <w:p w:rsidRPr="006E0AE9" w:rsidR="002D63AD" w:rsidP="00EC0896" w:rsidRDefault="49343683" w14:paraId="6F7EB2F0" w14:textId="77777777">
            <w:pPr>
              <w:spacing w:line="259" w:lineRule="auto"/>
              <w:rPr>
                <w:sz w:val="20"/>
                <w:szCs w:val="20"/>
              </w:rPr>
            </w:pPr>
            <w:r w:rsidRPr="30428075">
              <w:rPr>
                <w:sz w:val="20"/>
                <w:szCs w:val="20"/>
              </w:rPr>
              <w:t>242,000</w:t>
            </w:r>
          </w:p>
        </w:tc>
      </w:tr>
      <w:tr w:rsidRPr="006E0AE9" w:rsidR="002D63AD" w:rsidTr="00203EFC" w14:paraId="1F9FFC54" w14:textId="77777777">
        <w:tc>
          <w:tcPr>
            <w:tcW w:w="3433" w:type="dxa"/>
          </w:tcPr>
          <w:p w:rsidRPr="006E0AE9" w:rsidR="002D63AD" w:rsidP="000D6EAF" w:rsidRDefault="002D63AD" w14:paraId="1E5A1A5B" w14:textId="77777777">
            <w:pPr>
              <w:rPr>
                <w:sz w:val="20"/>
                <w:szCs w:val="20"/>
              </w:rPr>
            </w:pPr>
            <w:r>
              <w:rPr>
                <w:sz w:val="20"/>
                <w:szCs w:val="20"/>
              </w:rPr>
              <w:t>Donkeys</w:t>
            </w:r>
          </w:p>
        </w:tc>
        <w:tc>
          <w:tcPr>
            <w:tcW w:w="3767" w:type="dxa"/>
            <w:shd w:val="clear" w:color="auto" w:fill="auto"/>
            <w:vAlign w:val="bottom"/>
          </w:tcPr>
          <w:p w:rsidRPr="006E0AE9" w:rsidR="002D63AD" w:rsidP="00EC0896" w:rsidRDefault="7DA3D314" w14:paraId="01B1DE0B" w14:textId="77777777">
            <w:pPr>
              <w:spacing w:line="259" w:lineRule="auto"/>
              <w:rPr>
                <w:sz w:val="20"/>
                <w:szCs w:val="20"/>
              </w:rPr>
            </w:pPr>
            <w:r w:rsidRPr="30428075">
              <w:rPr>
                <w:sz w:val="20"/>
                <w:szCs w:val="20"/>
              </w:rPr>
              <w:t>178,000</w:t>
            </w:r>
          </w:p>
        </w:tc>
      </w:tr>
    </w:tbl>
    <w:p w:rsidR="002D63AD" w:rsidP="002D63AD" w:rsidRDefault="002D63AD" w14:paraId="579FDC10" w14:textId="77777777"/>
    <w:p w:rsidR="002D63AD" w:rsidP="002D63AD" w:rsidRDefault="002D63AD" w14:paraId="2ACA2F79" w14:textId="77777777"/>
    <w:p w:rsidRPr="003C33AE" w:rsidR="002D63AD" w:rsidP="002D63AD" w:rsidRDefault="002D63AD" w14:paraId="298C10BF" w14:textId="77777777">
      <w:pPr>
        <w:rPr>
          <w:u w:val="single"/>
        </w:rPr>
      </w:pPr>
      <w:r w:rsidRPr="003C33AE">
        <w:rPr>
          <w:u w:val="single"/>
        </w:rPr>
        <w:t>Land Ownership and Governance</w:t>
      </w:r>
    </w:p>
    <w:p w:rsidRPr="003C33AE" w:rsidR="002D63AD" w:rsidP="002D63AD" w:rsidRDefault="002D63AD" w14:paraId="7D6B366A" w14:textId="77777777"/>
    <w:p w:rsidRPr="003C33AE" w:rsidR="002D63AD" w:rsidP="00F408D4" w:rsidRDefault="004E57B0" w14:paraId="15138835" w14:textId="77777777">
      <w:pPr>
        <w:pStyle w:val="ListParagraph"/>
      </w:pPr>
      <w:r w:rsidRPr="003C33AE">
        <w:t>Botswana is divided into administrative districts with some districts further divided into sub-districts.  State-owned land constitutes 26% of the total country.  These lands are primarily devoted to National Parks and Forests Reserves. Freehold land accounts for about 3% of the country.  This privately owned is mostly used for commercial farming</w:t>
      </w:r>
      <w:r w:rsidRPr="003C33AE">
        <w:rPr>
          <w:vertAlign w:val="superscript"/>
        </w:rPr>
        <w:footnoteReference w:id="5"/>
      </w:r>
      <w:r w:rsidRPr="003C33AE">
        <w:t xml:space="preserve">. </w:t>
      </w:r>
    </w:p>
    <w:p w:rsidRPr="003C33AE" w:rsidR="002D63AD" w:rsidP="002D63AD" w:rsidRDefault="002D63AD" w14:paraId="295D0AEF" w14:textId="77777777"/>
    <w:p w:rsidRPr="003C33AE" w:rsidR="00604086" w:rsidP="00F408D4" w:rsidRDefault="004E57B0" w14:paraId="717936B5" w14:textId="77777777">
      <w:pPr>
        <w:pStyle w:val="ListParagraph"/>
      </w:pPr>
      <w:r w:rsidRPr="003C33AE">
        <w:t xml:space="preserve">Over 70% of Botswana’s territory is classified as tribal land/communal land.  </w:t>
      </w:r>
      <w:r w:rsidRPr="003C33AE" w:rsidR="00A6479C">
        <w:t xml:space="preserve">Game Reserves, managed as national parks, are situated on tribal lands.  </w:t>
      </w:r>
      <w:r w:rsidRPr="003C33AE">
        <w:t xml:space="preserve">Communal lands are mostly used for subsistence farming. The holders of tribal land rights are given certificates that provide owners perpetual and exclusive tribal land rights, except in communal grazing areas where there are no defined property rights to grazing resources. </w:t>
      </w:r>
    </w:p>
    <w:p w:rsidR="00604086" w:rsidP="007B0DCC" w:rsidRDefault="00604086" w14:paraId="5234AD52" w14:textId="77777777">
      <w:pPr>
        <w:ind w:left="360"/>
      </w:pPr>
    </w:p>
    <w:p w:rsidRPr="002D5505" w:rsidR="00604086" w:rsidP="00604086" w:rsidRDefault="00604086" w14:paraId="49EA0E76" w14:textId="77777777">
      <w:pPr>
        <w:adjustRightInd w:val="0"/>
        <w:snapToGrid w:val="0"/>
      </w:pPr>
    </w:p>
    <w:tbl>
      <w:tblPr>
        <w:tblStyle w:val="TableGrid"/>
        <w:tblW w:w="0" w:type="auto"/>
        <w:jc w:val="center"/>
        <w:tblLook w:val="04A0" w:firstRow="1" w:lastRow="0" w:firstColumn="1" w:lastColumn="0" w:noHBand="0" w:noVBand="1"/>
      </w:tblPr>
      <w:tblGrid>
        <w:gridCol w:w="3235"/>
        <w:gridCol w:w="1551"/>
      </w:tblGrid>
      <w:tr w:rsidRPr="004E57B0" w:rsidR="00604086" w:rsidTr="007B0DCC" w14:paraId="6AC28300" w14:textId="77777777">
        <w:trPr>
          <w:trHeight w:val="494"/>
          <w:jc w:val="center"/>
        </w:trPr>
        <w:tc>
          <w:tcPr>
            <w:tcW w:w="3235" w:type="dxa"/>
            <w:shd w:val="clear" w:color="auto" w:fill="D0CECE" w:themeFill="background2" w:themeFillShade="E6"/>
            <w:vAlign w:val="center"/>
          </w:tcPr>
          <w:p w:rsidRPr="004E57B0" w:rsidR="00604086" w:rsidP="007B0DCC" w:rsidRDefault="00604086" w14:paraId="33399F62" w14:textId="77777777">
            <w:pPr>
              <w:adjustRightInd w:val="0"/>
              <w:snapToGrid w:val="0"/>
              <w:jc w:val="center"/>
              <w:rPr>
                <w:b/>
                <w:bCs/>
                <w:sz w:val="20"/>
                <w:szCs w:val="20"/>
              </w:rPr>
            </w:pPr>
            <w:r w:rsidRPr="004E57B0">
              <w:rPr>
                <w:b/>
                <w:bCs/>
                <w:sz w:val="20"/>
                <w:szCs w:val="20"/>
              </w:rPr>
              <w:t>Land Ownership and Management</w:t>
            </w:r>
          </w:p>
        </w:tc>
        <w:tc>
          <w:tcPr>
            <w:tcW w:w="1551" w:type="dxa"/>
            <w:shd w:val="clear" w:color="auto" w:fill="D0CECE" w:themeFill="background2" w:themeFillShade="E6"/>
            <w:vAlign w:val="center"/>
          </w:tcPr>
          <w:p w:rsidRPr="004E57B0" w:rsidR="00604086" w:rsidP="007B0DCC" w:rsidRDefault="00604086" w14:paraId="44A43643" w14:textId="77777777">
            <w:pPr>
              <w:adjustRightInd w:val="0"/>
              <w:snapToGrid w:val="0"/>
              <w:jc w:val="center"/>
              <w:rPr>
                <w:b/>
                <w:bCs/>
                <w:sz w:val="20"/>
                <w:szCs w:val="20"/>
              </w:rPr>
            </w:pPr>
            <w:r>
              <w:rPr>
                <w:b/>
                <w:bCs/>
                <w:sz w:val="20"/>
                <w:szCs w:val="20"/>
              </w:rPr>
              <w:t>Percentage</w:t>
            </w:r>
          </w:p>
        </w:tc>
      </w:tr>
      <w:tr w:rsidRPr="004E57B0" w:rsidR="00604086" w:rsidTr="007B0DCC" w14:paraId="79DF28BA" w14:textId="77777777">
        <w:trPr>
          <w:jc w:val="center"/>
        </w:trPr>
        <w:tc>
          <w:tcPr>
            <w:tcW w:w="3235" w:type="dxa"/>
          </w:tcPr>
          <w:p w:rsidRPr="004E57B0" w:rsidR="00604086" w:rsidP="007B0DCC" w:rsidRDefault="00604086" w14:paraId="43288EF6" w14:textId="77777777">
            <w:pPr>
              <w:adjustRightInd w:val="0"/>
              <w:snapToGrid w:val="0"/>
              <w:rPr>
                <w:sz w:val="20"/>
                <w:szCs w:val="20"/>
              </w:rPr>
            </w:pPr>
            <w:r w:rsidRPr="004E57B0">
              <w:rPr>
                <w:sz w:val="20"/>
                <w:szCs w:val="20"/>
              </w:rPr>
              <w:t>State Owned Lands</w:t>
            </w:r>
          </w:p>
        </w:tc>
        <w:tc>
          <w:tcPr>
            <w:tcW w:w="1551" w:type="dxa"/>
          </w:tcPr>
          <w:p w:rsidRPr="004E57B0" w:rsidR="00604086" w:rsidP="007B0DCC" w:rsidRDefault="00604086" w14:paraId="060145CB" w14:textId="77777777">
            <w:pPr>
              <w:adjustRightInd w:val="0"/>
              <w:snapToGrid w:val="0"/>
              <w:jc w:val="center"/>
              <w:rPr>
                <w:sz w:val="20"/>
                <w:szCs w:val="20"/>
              </w:rPr>
            </w:pPr>
            <w:r>
              <w:rPr>
                <w:sz w:val="20"/>
                <w:szCs w:val="20"/>
              </w:rPr>
              <w:t>26%</w:t>
            </w:r>
          </w:p>
        </w:tc>
      </w:tr>
      <w:tr w:rsidRPr="004E57B0" w:rsidR="00604086" w:rsidTr="007B0DCC" w14:paraId="3667202E" w14:textId="77777777">
        <w:trPr>
          <w:jc w:val="center"/>
        </w:trPr>
        <w:tc>
          <w:tcPr>
            <w:tcW w:w="3235" w:type="dxa"/>
          </w:tcPr>
          <w:p w:rsidRPr="004E57B0" w:rsidR="00604086" w:rsidP="007B0DCC" w:rsidRDefault="00604086" w14:paraId="012A5951" w14:textId="77777777">
            <w:pPr>
              <w:adjustRightInd w:val="0"/>
              <w:snapToGrid w:val="0"/>
              <w:rPr>
                <w:sz w:val="20"/>
                <w:szCs w:val="20"/>
              </w:rPr>
            </w:pPr>
            <w:r w:rsidRPr="004E57B0">
              <w:rPr>
                <w:sz w:val="20"/>
                <w:szCs w:val="20"/>
              </w:rPr>
              <w:t>Tribal/Communal Lands</w:t>
            </w:r>
          </w:p>
        </w:tc>
        <w:tc>
          <w:tcPr>
            <w:tcW w:w="1551" w:type="dxa"/>
          </w:tcPr>
          <w:p w:rsidRPr="004E57B0" w:rsidR="00604086" w:rsidP="007B0DCC" w:rsidRDefault="00604086" w14:paraId="50B121B6" w14:textId="77777777">
            <w:pPr>
              <w:adjustRightInd w:val="0"/>
              <w:snapToGrid w:val="0"/>
              <w:jc w:val="center"/>
              <w:rPr>
                <w:sz w:val="20"/>
                <w:szCs w:val="20"/>
              </w:rPr>
            </w:pPr>
            <w:r>
              <w:rPr>
                <w:sz w:val="20"/>
                <w:szCs w:val="20"/>
              </w:rPr>
              <w:t>71%</w:t>
            </w:r>
          </w:p>
        </w:tc>
      </w:tr>
      <w:tr w:rsidRPr="004E57B0" w:rsidR="00604086" w:rsidTr="007B0DCC" w14:paraId="44A5F660" w14:textId="77777777">
        <w:trPr>
          <w:jc w:val="center"/>
        </w:trPr>
        <w:tc>
          <w:tcPr>
            <w:tcW w:w="3235" w:type="dxa"/>
          </w:tcPr>
          <w:p w:rsidRPr="004E57B0" w:rsidR="00604086" w:rsidP="007B0DCC" w:rsidRDefault="00604086" w14:paraId="2D4A5A95" w14:textId="77777777">
            <w:pPr>
              <w:adjustRightInd w:val="0"/>
              <w:snapToGrid w:val="0"/>
              <w:rPr>
                <w:sz w:val="20"/>
                <w:szCs w:val="20"/>
              </w:rPr>
            </w:pPr>
            <w:r w:rsidRPr="004E57B0">
              <w:rPr>
                <w:sz w:val="20"/>
                <w:szCs w:val="20"/>
              </w:rPr>
              <w:t>Private/Freehold Lands</w:t>
            </w:r>
          </w:p>
        </w:tc>
        <w:tc>
          <w:tcPr>
            <w:tcW w:w="1551" w:type="dxa"/>
          </w:tcPr>
          <w:p w:rsidRPr="004E57B0" w:rsidR="00604086" w:rsidP="007B0DCC" w:rsidRDefault="00604086" w14:paraId="1881BFC0" w14:textId="77777777">
            <w:pPr>
              <w:adjustRightInd w:val="0"/>
              <w:snapToGrid w:val="0"/>
              <w:jc w:val="center"/>
              <w:rPr>
                <w:sz w:val="20"/>
                <w:szCs w:val="20"/>
              </w:rPr>
            </w:pPr>
            <w:r>
              <w:rPr>
                <w:sz w:val="20"/>
                <w:szCs w:val="20"/>
              </w:rPr>
              <w:t>3%</w:t>
            </w:r>
          </w:p>
        </w:tc>
      </w:tr>
      <w:tr w:rsidRPr="004E57B0" w:rsidR="00604086" w:rsidTr="007B0DCC" w14:paraId="7C4F2F7F" w14:textId="77777777">
        <w:trPr>
          <w:trHeight w:val="269"/>
          <w:jc w:val="center"/>
        </w:trPr>
        <w:tc>
          <w:tcPr>
            <w:tcW w:w="3235" w:type="dxa"/>
            <w:shd w:val="clear" w:color="auto" w:fill="D0CECE" w:themeFill="background2" w:themeFillShade="E6"/>
          </w:tcPr>
          <w:p w:rsidRPr="004E57B0" w:rsidR="00604086" w:rsidP="007B0DCC" w:rsidRDefault="00604086" w14:paraId="2DE9A19C" w14:textId="77777777">
            <w:pPr>
              <w:adjustRightInd w:val="0"/>
              <w:snapToGrid w:val="0"/>
              <w:rPr>
                <w:sz w:val="20"/>
                <w:szCs w:val="20"/>
              </w:rPr>
            </w:pPr>
            <w:r w:rsidRPr="004E57B0">
              <w:rPr>
                <w:sz w:val="20"/>
                <w:szCs w:val="20"/>
              </w:rPr>
              <w:t>Total</w:t>
            </w:r>
          </w:p>
        </w:tc>
        <w:tc>
          <w:tcPr>
            <w:tcW w:w="1551" w:type="dxa"/>
            <w:shd w:val="clear" w:color="auto" w:fill="D0CECE" w:themeFill="background2" w:themeFillShade="E6"/>
          </w:tcPr>
          <w:p w:rsidRPr="004E57B0" w:rsidR="00604086" w:rsidP="007B0DCC" w:rsidRDefault="00604086" w14:paraId="76E9A440" w14:textId="77777777">
            <w:pPr>
              <w:adjustRightInd w:val="0"/>
              <w:snapToGrid w:val="0"/>
              <w:jc w:val="center"/>
              <w:rPr>
                <w:sz w:val="20"/>
                <w:szCs w:val="20"/>
              </w:rPr>
            </w:pPr>
            <w:r>
              <w:rPr>
                <w:sz w:val="20"/>
                <w:szCs w:val="20"/>
              </w:rPr>
              <w:t>100%</w:t>
            </w:r>
          </w:p>
        </w:tc>
      </w:tr>
    </w:tbl>
    <w:p w:rsidRPr="002D5505" w:rsidR="00604086" w:rsidP="00604086" w:rsidRDefault="00604086" w14:paraId="04DE0BE8" w14:textId="77777777">
      <w:pPr>
        <w:adjustRightInd w:val="0"/>
        <w:snapToGrid w:val="0"/>
      </w:pPr>
    </w:p>
    <w:p w:rsidRPr="003C33AE" w:rsidR="00604086" w:rsidP="00604086" w:rsidRDefault="00604086" w14:paraId="557B84FE" w14:textId="77777777"/>
    <w:p w:rsidRPr="003C33AE" w:rsidR="00604086" w:rsidP="00604086" w:rsidRDefault="00604086" w14:paraId="7EA9E993" w14:textId="77777777">
      <w:pPr>
        <w:adjustRightInd w:val="0"/>
        <w:snapToGrid w:val="0"/>
        <w:rPr>
          <w:u w:val="single"/>
        </w:rPr>
      </w:pPr>
      <w:r w:rsidRPr="003C33AE">
        <w:rPr>
          <w:u w:val="single"/>
        </w:rPr>
        <w:t xml:space="preserve">Climate </w:t>
      </w:r>
    </w:p>
    <w:p w:rsidRPr="003C33AE" w:rsidR="00604086" w:rsidP="007B0DCC" w:rsidRDefault="00604086" w14:paraId="57729C6B" w14:textId="77777777">
      <w:pPr>
        <w:ind w:left="360"/>
      </w:pPr>
    </w:p>
    <w:p w:rsidRPr="003C33AE" w:rsidR="00604086" w:rsidP="00F408D4" w:rsidRDefault="00604086" w14:paraId="62E7A3FD" w14:textId="77777777">
      <w:pPr>
        <w:pStyle w:val="ListParagraph"/>
      </w:pPr>
      <w:r w:rsidRPr="003C33AE">
        <w:t xml:space="preserve">Botswana’s </w:t>
      </w:r>
      <w:r w:rsidRPr="003C33AE" w:rsidR="004E57B0">
        <w:t>climate is semi-arid with seasonal rainfall from November to March.  Mean annual rainfall ranges from 250mm in the extreme southwest to 650mm in the extreme northeast. Rainfall is low, unreliable, unevenly distributed, and highly variable from year to year. The country is prone to drought. The highest mean monthly temperatures range from between 32°C to 35°C and generally recorded in October and January. The lowest monthly temperatures are between 1°C and 5°C, over the southern and eastern parts of the country, and 5°C and 7°C in the northern parts of the country.</w:t>
      </w:r>
    </w:p>
    <w:p w:rsidRPr="003C33AE" w:rsidR="00604086" w:rsidP="007B0DCC" w:rsidRDefault="00604086" w14:paraId="6B8B090F" w14:textId="77777777">
      <w:pPr>
        <w:ind w:left="360"/>
      </w:pPr>
    </w:p>
    <w:p w:rsidRPr="003C33AE" w:rsidR="00604086" w:rsidP="00F408D4" w:rsidRDefault="004E57B0" w14:paraId="4FE770B8" w14:textId="77777777">
      <w:pPr>
        <w:pStyle w:val="ListParagraph"/>
      </w:pPr>
      <w:r w:rsidRPr="003C33AE">
        <w:t>Climate change will have a strong impact on Botswana, particularly vulnerable rural populations. Based on the global models (i.e. RCP of 4.5 and 8.5. GCM/RCM ensemble), most of the country will experience increased temperatures (1,5 to 3,5°C on average based on the area and model used) by 2050.  The seasonal and annual mean precipitation are expected to decrease across most of the country</w:t>
      </w:r>
      <w:r w:rsidRPr="003C33AE">
        <w:footnoteReference w:id="6"/>
      </w:r>
      <w:r w:rsidRPr="003C33AE">
        <w:t>. Botswana Institute for Technology Research and Innovation (BITRI) is currently supporting the downscaling of available global climate models to Botswana to get more precise predictions.</w:t>
      </w:r>
    </w:p>
    <w:p w:rsidRPr="003C33AE" w:rsidR="00604086" w:rsidP="00604086" w:rsidRDefault="00604086" w14:paraId="7CDC2ED0" w14:textId="77777777"/>
    <w:p w:rsidRPr="003C33AE" w:rsidR="00CB7916" w:rsidP="00F408D4" w:rsidRDefault="004E57B0" w14:paraId="25FCD7F3" w14:textId="77777777">
      <w:pPr>
        <w:pStyle w:val="ListParagraph"/>
      </w:pPr>
      <w:r w:rsidRPr="003C33AE">
        <w:t xml:space="preserve">Botswana has a relatively low </w:t>
      </w:r>
      <w:r w:rsidR="00A31D61">
        <w:t>carbon</w:t>
      </w:r>
      <w:r w:rsidRPr="003C33AE">
        <w:t xml:space="preserve"> footprint.  The energy sector (67.12% in 1990, and 74.49% in 2000) and Agriculture, Forestry, and Other Land Use (AFOLU) sector (54.39% in 1994, and 68.72% in 2011) area the main GHG emitters</w:t>
      </w:r>
      <w:r w:rsidRPr="003C33AE">
        <w:rPr>
          <w:vertAlign w:val="superscript"/>
        </w:rPr>
        <w:footnoteReference w:id="7"/>
      </w:r>
      <w:r w:rsidRPr="003C33AE">
        <w:t>.</w:t>
      </w:r>
    </w:p>
    <w:p w:rsidRPr="003C33AE" w:rsidR="00CB7916" w:rsidP="007B0DCC" w:rsidRDefault="00CB7916" w14:paraId="6FF55ED0" w14:textId="77777777">
      <w:pPr>
        <w:ind w:left="360"/>
      </w:pPr>
    </w:p>
    <w:p w:rsidRPr="003C33AE" w:rsidR="00CB7916" w:rsidP="00CB7916" w:rsidRDefault="00CB7916" w14:paraId="33435417" w14:textId="77777777"/>
    <w:p w:rsidRPr="003C33AE" w:rsidR="00CB7916" w:rsidP="00CB7916" w:rsidRDefault="00CB7916" w14:paraId="38FDBA04" w14:textId="77777777">
      <w:pPr>
        <w:rPr>
          <w:u w:val="single"/>
        </w:rPr>
      </w:pPr>
      <w:r w:rsidRPr="003C33AE">
        <w:rPr>
          <w:u w:val="single"/>
        </w:rPr>
        <w:t>Biodiversity and Protected Areas</w:t>
      </w:r>
    </w:p>
    <w:p w:rsidRPr="003C33AE" w:rsidR="00CB7916" w:rsidP="00CB7916" w:rsidRDefault="00CB7916" w14:paraId="78D6061D" w14:textId="77777777"/>
    <w:p w:rsidR="00CB7916" w:rsidP="00F408D4" w:rsidRDefault="00C9148E" w14:paraId="45B57E7F" w14:textId="77777777">
      <w:pPr>
        <w:pStyle w:val="ListParagraph"/>
      </w:pPr>
      <w:r w:rsidRPr="003C33AE">
        <w:t>B</w:t>
      </w:r>
      <w:r w:rsidRPr="003C33AE" w:rsidR="00604086">
        <w:t xml:space="preserve">otswana is globally famous for </w:t>
      </w:r>
      <w:r w:rsidR="00AC458F">
        <w:t>valuing its</w:t>
      </w:r>
      <w:r w:rsidRPr="003C33AE" w:rsidR="00604086">
        <w:t xml:space="preserve"> rich b</w:t>
      </w:r>
      <w:r w:rsidRPr="003C33AE">
        <w:t xml:space="preserve">iodiversity.  </w:t>
      </w:r>
      <w:r w:rsidRPr="003C33AE" w:rsidR="00F9661D">
        <w:t xml:space="preserve">Botswana has some 900 known species of amphibians, birds, mammals and reptiles.  </w:t>
      </w:r>
      <w:r w:rsidRPr="003C33AE" w:rsidR="00604086">
        <w:t>This includes a national elephant herd currently es</w:t>
      </w:r>
      <w:r w:rsidRPr="003C33AE" w:rsidR="00764E5D">
        <w:t>timated</w:t>
      </w:r>
      <w:r w:rsidRPr="003C33AE" w:rsidR="00604086">
        <w:t xml:space="preserve"> to be over 200,000.  </w:t>
      </w:r>
      <w:r w:rsidRPr="003C33AE" w:rsidR="00F9661D">
        <w:t>Approximately 45% or o</w:t>
      </w:r>
      <w:r w:rsidRPr="003C33AE">
        <w:t>ver 180,000 km</w:t>
      </w:r>
      <w:r w:rsidRPr="003C33AE">
        <w:rPr>
          <w:vertAlign w:val="superscript"/>
        </w:rPr>
        <w:t>2</w:t>
      </w:r>
      <w:r w:rsidRPr="003C33AE">
        <w:t xml:space="preserve">  of Botswana is a designated protected area</w:t>
      </w:r>
      <w:r w:rsidRPr="003C33AE" w:rsidR="00F9661D">
        <w:t>.  These include forest reserves, game reserves, national monuments, and Wildlife Management Areas</w:t>
      </w:r>
      <w:r w:rsidRPr="003C33AE" w:rsidR="00F9661D">
        <w:rPr>
          <w:vertAlign w:val="superscript"/>
        </w:rPr>
        <w:footnoteReference w:id="8"/>
      </w:r>
      <w:r w:rsidRPr="003C33AE" w:rsidR="00F9661D">
        <w:t>.</w:t>
      </w:r>
      <w:r w:rsidRPr="003C33AE" w:rsidR="00604086">
        <w:t xml:space="preserve">  However, biodiversity in Botswana faces considerable challenges</w:t>
      </w:r>
      <w:r w:rsidR="00AC458F">
        <w:t xml:space="preserve"> including</w:t>
      </w:r>
      <w:r w:rsidRPr="003C33AE" w:rsidR="00604086">
        <w:t xml:space="preserve"> </w:t>
      </w:r>
      <w:r w:rsidRPr="003C33AE" w:rsidR="00CB7916">
        <w:t xml:space="preserve">poaching as well as </w:t>
      </w:r>
      <w:r w:rsidRPr="003C33AE" w:rsidR="00604086">
        <w:t>the expansion of agriculture and the development of fencing, roads and other infrastructure that have altered traditional grazing and migratory patterns.</w:t>
      </w:r>
    </w:p>
    <w:p w:rsidR="00CB7916" w:rsidP="00CB7916" w:rsidRDefault="00CB7916" w14:paraId="5EC2A0A2" w14:textId="77777777"/>
    <w:p w:rsidR="00CB7916" w:rsidP="00CB7916" w:rsidRDefault="00CB7916" w14:paraId="6B99402A" w14:textId="77777777"/>
    <w:tbl>
      <w:tblPr>
        <w:tblStyle w:val="TableGrid"/>
        <w:tblW w:w="0" w:type="auto"/>
        <w:tblLook w:val="04A0" w:firstRow="1" w:lastRow="0" w:firstColumn="1" w:lastColumn="0" w:noHBand="0" w:noVBand="1"/>
      </w:tblPr>
      <w:tblGrid>
        <w:gridCol w:w="2163"/>
        <w:gridCol w:w="4108"/>
        <w:gridCol w:w="1322"/>
        <w:gridCol w:w="1423"/>
      </w:tblGrid>
      <w:tr w:rsidRPr="004E57B0" w:rsidR="00CB7916" w:rsidTr="30428075" w14:paraId="65D3BA9D" w14:textId="77777777">
        <w:tc>
          <w:tcPr>
            <w:tcW w:w="2163" w:type="dxa"/>
            <w:shd w:val="clear" w:color="auto" w:fill="D0CECE" w:themeFill="background2" w:themeFillShade="E6"/>
            <w:vAlign w:val="center"/>
          </w:tcPr>
          <w:p w:rsidRPr="004E57B0" w:rsidR="00CB7916" w:rsidP="007B0DCC" w:rsidRDefault="00CB7916" w14:paraId="713F78E0" w14:textId="77777777">
            <w:pPr>
              <w:adjustRightInd w:val="0"/>
              <w:snapToGrid w:val="0"/>
              <w:jc w:val="center"/>
              <w:rPr>
                <w:b/>
                <w:bCs/>
                <w:sz w:val="20"/>
                <w:szCs w:val="20"/>
              </w:rPr>
            </w:pPr>
            <w:r w:rsidRPr="004E57B0">
              <w:rPr>
                <w:b/>
                <w:bCs/>
                <w:sz w:val="20"/>
                <w:szCs w:val="20"/>
              </w:rPr>
              <w:t>Protected Areas</w:t>
            </w:r>
          </w:p>
        </w:tc>
        <w:tc>
          <w:tcPr>
            <w:tcW w:w="4108" w:type="dxa"/>
            <w:shd w:val="clear" w:color="auto" w:fill="D0CECE" w:themeFill="background2" w:themeFillShade="E6"/>
            <w:vAlign w:val="center"/>
          </w:tcPr>
          <w:p w:rsidRPr="004E57B0" w:rsidR="00CB7916" w:rsidP="007B0DCC" w:rsidRDefault="00CB7916" w14:paraId="2B0D1FB0" w14:textId="77777777">
            <w:pPr>
              <w:adjustRightInd w:val="0"/>
              <w:snapToGrid w:val="0"/>
              <w:jc w:val="center"/>
              <w:rPr>
                <w:b/>
                <w:bCs/>
                <w:sz w:val="20"/>
                <w:szCs w:val="20"/>
              </w:rPr>
            </w:pPr>
            <w:r w:rsidRPr="004E57B0">
              <w:rPr>
                <w:b/>
                <w:bCs/>
                <w:sz w:val="20"/>
                <w:szCs w:val="20"/>
              </w:rPr>
              <w:t>Description and Summary of Allowed Uses</w:t>
            </w:r>
          </w:p>
        </w:tc>
        <w:tc>
          <w:tcPr>
            <w:tcW w:w="1322" w:type="dxa"/>
            <w:shd w:val="clear" w:color="auto" w:fill="D0CECE" w:themeFill="background2" w:themeFillShade="E6"/>
          </w:tcPr>
          <w:p w:rsidRPr="004E57B0" w:rsidR="00CB7916" w:rsidP="007B0DCC" w:rsidRDefault="00CB7916" w14:paraId="31857596" w14:textId="77777777">
            <w:pPr>
              <w:adjustRightInd w:val="0"/>
              <w:snapToGrid w:val="0"/>
              <w:jc w:val="center"/>
              <w:rPr>
                <w:b/>
                <w:bCs/>
                <w:sz w:val="20"/>
                <w:szCs w:val="20"/>
              </w:rPr>
            </w:pPr>
            <w:r>
              <w:rPr>
                <w:b/>
                <w:bCs/>
                <w:sz w:val="20"/>
                <w:szCs w:val="20"/>
              </w:rPr>
              <w:t>Percent of National Territory</w:t>
            </w:r>
          </w:p>
        </w:tc>
        <w:tc>
          <w:tcPr>
            <w:tcW w:w="1423" w:type="dxa"/>
            <w:shd w:val="clear" w:color="auto" w:fill="D0CECE" w:themeFill="background2" w:themeFillShade="E6"/>
            <w:vAlign w:val="center"/>
          </w:tcPr>
          <w:p w:rsidRPr="004E57B0" w:rsidR="00CB7916" w:rsidP="007B0DCC" w:rsidRDefault="00CB7916" w14:paraId="67FCBC61" w14:textId="77777777">
            <w:pPr>
              <w:adjustRightInd w:val="0"/>
              <w:snapToGrid w:val="0"/>
              <w:jc w:val="center"/>
              <w:rPr>
                <w:b/>
                <w:bCs/>
                <w:sz w:val="20"/>
                <w:szCs w:val="20"/>
              </w:rPr>
            </w:pPr>
            <w:r w:rsidRPr="004E57B0">
              <w:rPr>
                <w:b/>
                <w:bCs/>
                <w:sz w:val="20"/>
                <w:szCs w:val="20"/>
              </w:rPr>
              <w:t xml:space="preserve">Total </w:t>
            </w:r>
            <w:r w:rsidR="00BF5ED0">
              <w:rPr>
                <w:b/>
                <w:bCs/>
                <w:sz w:val="20"/>
                <w:szCs w:val="20"/>
              </w:rPr>
              <w:t>Hectares</w:t>
            </w:r>
          </w:p>
        </w:tc>
      </w:tr>
      <w:tr w:rsidRPr="004E57B0" w:rsidR="00CB7916" w:rsidTr="00203EFC" w14:paraId="3809B9EE" w14:textId="77777777">
        <w:trPr>
          <w:trHeight w:val="665"/>
        </w:trPr>
        <w:tc>
          <w:tcPr>
            <w:tcW w:w="2163" w:type="dxa"/>
          </w:tcPr>
          <w:p w:rsidRPr="004E57B0" w:rsidR="00CB7916" w:rsidP="007B0DCC" w:rsidRDefault="00CB7916" w14:paraId="06AB1006" w14:textId="77777777">
            <w:pPr>
              <w:adjustRightInd w:val="0"/>
              <w:snapToGrid w:val="0"/>
              <w:rPr>
                <w:sz w:val="20"/>
                <w:szCs w:val="20"/>
              </w:rPr>
            </w:pPr>
            <w:r w:rsidRPr="004E57B0">
              <w:rPr>
                <w:sz w:val="20"/>
                <w:szCs w:val="20"/>
              </w:rPr>
              <w:t>National Park</w:t>
            </w:r>
          </w:p>
        </w:tc>
        <w:tc>
          <w:tcPr>
            <w:tcW w:w="4108" w:type="dxa"/>
          </w:tcPr>
          <w:p w:rsidRPr="004E57B0" w:rsidR="00CB7916" w:rsidP="007B0DCC" w:rsidRDefault="00CB7916" w14:paraId="6B927ABD" w14:textId="77777777">
            <w:pPr>
              <w:adjustRightInd w:val="0"/>
              <w:snapToGrid w:val="0"/>
              <w:rPr>
                <w:sz w:val="20"/>
                <w:szCs w:val="20"/>
              </w:rPr>
            </w:pPr>
            <w:r w:rsidRPr="004E57B0">
              <w:rPr>
                <w:sz w:val="20"/>
                <w:szCs w:val="20"/>
              </w:rPr>
              <w:t>Located on state lands.  Managed as protected areas.</w:t>
            </w:r>
          </w:p>
        </w:tc>
        <w:tc>
          <w:tcPr>
            <w:tcW w:w="1322" w:type="dxa"/>
            <w:shd w:val="clear" w:color="auto" w:fill="auto"/>
          </w:tcPr>
          <w:p w:rsidRPr="004E57B0" w:rsidR="00CB7916" w:rsidP="007B0DCC" w:rsidRDefault="1FCDA245" w14:paraId="6D7B8637" w14:textId="77777777">
            <w:pPr>
              <w:adjustRightInd w:val="0"/>
              <w:snapToGrid w:val="0"/>
              <w:jc w:val="center"/>
              <w:rPr>
                <w:sz w:val="20"/>
                <w:szCs w:val="20"/>
              </w:rPr>
            </w:pPr>
            <w:r w:rsidRPr="60544B9C">
              <w:rPr>
                <w:sz w:val="20"/>
                <w:szCs w:val="20"/>
              </w:rPr>
              <w:t>7</w:t>
            </w:r>
          </w:p>
        </w:tc>
        <w:tc>
          <w:tcPr>
            <w:tcW w:w="1423" w:type="dxa"/>
            <w:shd w:val="clear" w:color="auto" w:fill="auto"/>
          </w:tcPr>
          <w:p w:rsidRPr="004E57B0" w:rsidR="00CB7916" w:rsidP="30428075" w:rsidRDefault="346C58C2" w14:paraId="36D8D901" w14:textId="77777777">
            <w:pPr>
              <w:adjustRightInd w:val="0"/>
              <w:snapToGrid w:val="0"/>
              <w:rPr>
                <w:sz w:val="20"/>
                <w:szCs w:val="20"/>
              </w:rPr>
            </w:pPr>
            <w:r w:rsidRPr="30428075">
              <w:rPr>
                <w:sz w:val="20"/>
                <w:szCs w:val="20"/>
              </w:rPr>
              <w:t xml:space="preserve"> 4</w:t>
            </w:r>
            <w:r w:rsidRPr="30428075" w:rsidR="704217B5">
              <w:rPr>
                <w:sz w:val="20"/>
                <w:szCs w:val="20"/>
              </w:rPr>
              <w:t>,</w:t>
            </w:r>
            <w:r w:rsidRPr="30428075">
              <w:rPr>
                <w:sz w:val="20"/>
                <w:szCs w:val="20"/>
              </w:rPr>
              <w:t>439</w:t>
            </w:r>
            <w:r w:rsidRPr="30428075" w:rsidR="6294F6E7">
              <w:rPr>
                <w:sz w:val="20"/>
                <w:szCs w:val="20"/>
              </w:rPr>
              <w:t>,</w:t>
            </w:r>
            <w:r w:rsidRPr="30428075">
              <w:rPr>
                <w:sz w:val="20"/>
                <w:szCs w:val="20"/>
              </w:rPr>
              <w:t>0</w:t>
            </w:r>
            <w:r w:rsidRPr="30428075" w:rsidR="5C0ED650">
              <w:rPr>
                <w:sz w:val="20"/>
                <w:szCs w:val="20"/>
              </w:rPr>
              <w:t>00</w:t>
            </w:r>
          </w:p>
        </w:tc>
      </w:tr>
      <w:tr w:rsidRPr="004E57B0" w:rsidR="00CB7916" w:rsidTr="00203EFC" w14:paraId="22F96434" w14:textId="77777777">
        <w:trPr>
          <w:trHeight w:val="656"/>
        </w:trPr>
        <w:tc>
          <w:tcPr>
            <w:tcW w:w="2163" w:type="dxa"/>
          </w:tcPr>
          <w:p w:rsidRPr="004E57B0" w:rsidR="00CB7916" w:rsidP="007B0DCC" w:rsidRDefault="00CB7916" w14:paraId="682EACA3" w14:textId="77777777">
            <w:pPr>
              <w:adjustRightInd w:val="0"/>
              <w:snapToGrid w:val="0"/>
              <w:rPr>
                <w:sz w:val="20"/>
                <w:szCs w:val="20"/>
              </w:rPr>
            </w:pPr>
            <w:r w:rsidRPr="004E57B0">
              <w:rPr>
                <w:sz w:val="20"/>
                <w:szCs w:val="20"/>
              </w:rPr>
              <w:t>Game Reserve</w:t>
            </w:r>
          </w:p>
        </w:tc>
        <w:tc>
          <w:tcPr>
            <w:tcW w:w="4108" w:type="dxa"/>
          </w:tcPr>
          <w:p w:rsidRPr="004E57B0" w:rsidR="00CB7916" w:rsidP="007B0DCC" w:rsidRDefault="00CB7916" w14:paraId="61A1C680" w14:textId="77777777">
            <w:pPr>
              <w:adjustRightInd w:val="0"/>
              <w:snapToGrid w:val="0"/>
              <w:rPr>
                <w:sz w:val="20"/>
                <w:szCs w:val="20"/>
              </w:rPr>
            </w:pPr>
            <w:r w:rsidRPr="004E57B0">
              <w:rPr>
                <w:sz w:val="20"/>
                <w:szCs w:val="20"/>
              </w:rPr>
              <w:t>Located on tribal lands.  Managed as protected areas similar to national parks.</w:t>
            </w:r>
          </w:p>
        </w:tc>
        <w:tc>
          <w:tcPr>
            <w:tcW w:w="1322" w:type="dxa"/>
            <w:shd w:val="clear" w:color="auto" w:fill="auto"/>
          </w:tcPr>
          <w:p w:rsidRPr="004E57B0" w:rsidR="00CB7916" w:rsidP="007B0DCC" w:rsidRDefault="71A3791F" w14:paraId="1648FBD0" w14:textId="77777777">
            <w:pPr>
              <w:adjustRightInd w:val="0"/>
              <w:snapToGrid w:val="0"/>
              <w:jc w:val="center"/>
              <w:rPr>
                <w:sz w:val="20"/>
                <w:szCs w:val="20"/>
              </w:rPr>
            </w:pPr>
            <w:r w:rsidRPr="60544B9C">
              <w:rPr>
                <w:sz w:val="20"/>
                <w:szCs w:val="20"/>
              </w:rPr>
              <w:t>10</w:t>
            </w:r>
          </w:p>
        </w:tc>
        <w:tc>
          <w:tcPr>
            <w:tcW w:w="1423" w:type="dxa"/>
            <w:shd w:val="clear" w:color="auto" w:fill="auto"/>
          </w:tcPr>
          <w:p w:rsidRPr="004E57B0" w:rsidR="00CB7916" w:rsidP="30428075" w:rsidRDefault="164513C8" w14:paraId="08F10FD7" w14:textId="77777777">
            <w:pPr>
              <w:adjustRightInd w:val="0"/>
              <w:snapToGrid w:val="0"/>
              <w:rPr>
                <w:sz w:val="20"/>
                <w:szCs w:val="20"/>
              </w:rPr>
            </w:pPr>
            <w:r w:rsidRPr="30428075">
              <w:rPr>
                <w:sz w:val="20"/>
                <w:szCs w:val="20"/>
              </w:rPr>
              <w:t xml:space="preserve"> </w:t>
            </w:r>
            <w:r w:rsidRPr="30428075" w:rsidR="4545DDF2">
              <w:rPr>
                <w:sz w:val="20"/>
                <w:szCs w:val="20"/>
              </w:rPr>
              <w:t>5,999,800</w:t>
            </w:r>
          </w:p>
        </w:tc>
      </w:tr>
      <w:tr w:rsidRPr="004E57B0" w:rsidR="00CB7916" w:rsidTr="00203EFC" w14:paraId="33E98AEE" w14:textId="77777777">
        <w:trPr>
          <w:trHeight w:val="458"/>
        </w:trPr>
        <w:tc>
          <w:tcPr>
            <w:tcW w:w="2163" w:type="dxa"/>
          </w:tcPr>
          <w:p w:rsidRPr="004E57B0" w:rsidR="00CB7916" w:rsidP="007B0DCC" w:rsidRDefault="00CB7916" w14:paraId="5485E21A" w14:textId="77777777">
            <w:pPr>
              <w:adjustRightInd w:val="0"/>
              <w:snapToGrid w:val="0"/>
              <w:rPr>
                <w:sz w:val="20"/>
                <w:szCs w:val="20"/>
              </w:rPr>
            </w:pPr>
            <w:r w:rsidRPr="004E57B0">
              <w:rPr>
                <w:sz w:val="20"/>
                <w:szCs w:val="20"/>
              </w:rPr>
              <w:t xml:space="preserve">Forest Reserve </w:t>
            </w:r>
          </w:p>
        </w:tc>
        <w:tc>
          <w:tcPr>
            <w:tcW w:w="4108" w:type="dxa"/>
            <w:shd w:val="clear" w:color="auto" w:fill="auto"/>
          </w:tcPr>
          <w:p w:rsidRPr="00203EFC" w:rsidR="00CB7916" w:rsidP="30428075" w:rsidRDefault="791CC818" w14:paraId="2F3FD6AA" w14:textId="77777777">
            <w:pPr>
              <w:adjustRightInd w:val="0"/>
              <w:snapToGrid w:val="0"/>
            </w:pPr>
            <w:r w:rsidRPr="00203EFC">
              <w:rPr>
                <w:sz w:val="20"/>
                <w:szCs w:val="20"/>
              </w:rPr>
              <w:t>All the forest reserves are located on State Land except Chobe Forest Reserve which is on Tribal Land. Managed for conservation purposes.</w:t>
            </w:r>
          </w:p>
        </w:tc>
        <w:tc>
          <w:tcPr>
            <w:tcW w:w="1322" w:type="dxa"/>
            <w:shd w:val="clear" w:color="auto" w:fill="auto"/>
          </w:tcPr>
          <w:p w:rsidRPr="004E57B0" w:rsidR="00CB7916" w:rsidP="60544B9C" w:rsidRDefault="4D99CA2C" w14:paraId="3F1AFBB8" w14:textId="77777777">
            <w:pPr>
              <w:spacing w:line="259" w:lineRule="auto"/>
              <w:jc w:val="center"/>
            </w:pPr>
            <w:r w:rsidRPr="60544B9C">
              <w:rPr>
                <w:sz w:val="20"/>
                <w:szCs w:val="20"/>
              </w:rPr>
              <w:t>1</w:t>
            </w:r>
          </w:p>
        </w:tc>
        <w:tc>
          <w:tcPr>
            <w:tcW w:w="1423" w:type="dxa"/>
            <w:shd w:val="clear" w:color="auto" w:fill="auto"/>
          </w:tcPr>
          <w:p w:rsidRPr="004E57B0" w:rsidR="00CB7916" w:rsidP="30428075" w:rsidRDefault="3845722D" w14:paraId="09379205" w14:textId="77777777">
            <w:pPr>
              <w:adjustRightInd w:val="0"/>
              <w:snapToGrid w:val="0"/>
              <w:rPr>
                <w:sz w:val="20"/>
                <w:szCs w:val="20"/>
              </w:rPr>
            </w:pPr>
            <w:r w:rsidRPr="00CF4F11">
              <w:rPr>
                <w:color w:val="000000" w:themeColor="text1"/>
                <w:sz w:val="20"/>
                <w:szCs w:val="20"/>
              </w:rPr>
              <w:t xml:space="preserve"> </w:t>
            </w:r>
            <w:r w:rsidRPr="00CF4F11" w:rsidR="2930273E">
              <w:rPr>
                <w:color w:val="000000" w:themeColor="text1"/>
                <w:sz w:val="20"/>
                <w:szCs w:val="20"/>
              </w:rPr>
              <w:t>410,482</w:t>
            </w:r>
          </w:p>
        </w:tc>
      </w:tr>
      <w:tr w:rsidRPr="004E57B0" w:rsidR="00CB7916" w:rsidTr="00203EFC" w14:paraId="1135986A" w14:textId="77777777">
        <w:trPr>
          <w:trHeight w:val="386"/>
        </w:trPr>
        <w:tc>
          <w:tcPr>
            <w:tcW w:w="2163" w:type="dxa"/>
          </w:tcPr>
          <w:p w:rsidRPr="004E57B0" w:rsidR="00CB7916" w:rsidP="007B0DCC" w:rsidRDefault="00CB7916" w14:paraId="2183A062" w14:textId="77777777">
            <w:pPr>
              <w:adjustRightInd w:val="0"/>
              <w:snapToGrid w:val="0"/>
              <w:rPr>
                <w:sz w:val="20"/>
                <w:szCs w:val="20"/>
              </w:rPr>
            </w:pPr>
            <w:r w:rsidRPr="004E57B0">
              <w:rPr>
                <w:sz w:val="20"/>
                <w:szCs w:val="20"/>
              </w:rPr>
              <w:t>National Monuments</w:t>
            </w:r>
          </w:p>
        </w:tc>
        <w:tc>
          <w:tcPr>
            <w:tcW w:w="4108" w:type="dxa"/>
            <w:shd w:val="clear" w:color="auto" w:fill="auto"/>
          </w:tcPr>
          <w:p w:rsidRPr="00203EFC" w:rsidR="00CB7916" w:rsidP="30428075" w:rsidRDefault="3C245109" w14:paraId="51AC93DC" w14:textId="77777777">
            <w:pPr>
              <w:adjustRightInd w:val="0"/>
              <w:snapToGrid w:val="0"/>
            </w:pPr>
            <w:r w:rsidRPr="00203EFC">
              <w:rPr>
                <w:sz w:val="20"/>
                <w:szCs w:val="20"/>
              </w:rPr>
              <w:t>Located on state and tribal lands. Managed as protected and preserved areas to promote Botswana’s cultural and natural heritage for sustainable utilisation.</w:t>
            </w:r>
          </w:p>
        </w:tc>
        <w:tc>
          <w:tcPr>
            <w:tcW w:w="1322" w:type="dxa"/>
            <w:shd w:val="clear" w:color="auto" w:fill="auto"/>
          </w:tcPr>
          <w:p w:rsidRPr="004E57B0" w:rsidR="00CB7916" w:rsidP="007B0DCC" w:rsidRDefault="06E38456" w14:paraId="64B14AF7" w14:textId="77777777">
            <w:pPr>
              <w:adjustRightInd w:val="0"/>
              <w:snapToGrid w:val="0"/>
              <w:jc w:val="center"/>
              <w:rPr>
                <w:sz w:val="20"/>
                <w:szCs w:val="20"/>
              </w:rPr>
            </w:pPr>
            <w:r w:rsidRPr="30428075">
              <w:rPr>
                <w:sz w:val="20"/>
                <w:szCs w:val="20"/>
              </w:rPr>
              <w:t>1</w:t>
            </w:r>
          </w:p>
        </w:tc>
        <w:tc>
          <w:tcPr>
            <w:tcW w:w="1423" w:type="dxa"/>
            <w:shd w:val="clear" w:color="auto" w:fill="auto"/>
          </w:tcPr>
          <w:p w:rsidRPr="004E57B0" w:rsidR="00CB7916" w:rsidP="00EC0896" w:rsidRDefault="7C926D89" w14:paraId="0095E317" w14:textId="77777777">
            <w:pPr>
              <w:spacing w:line="259" w:lineRule="auto"/>
              <w:rPr>
                <w:sz w:val="20"/>
                <w:szCs w:val="20"/>
              </w:rPr>
            </w:pPr>
            <w:r w:rsidRPr="30428075">
              <w:rPr>
                <w:sz w:val="20"/>
                <w:szCs w:val="20"/>
              </w:rPr>
              <w:t>10,000</w:t>
            </w:r>
          </w:p>
        </w:tc>
      </w:tr>
      <w:tr w:rsidRPr="004E57B0" w:rsidR="00CB7916" w:rsidTr="00203EFC" w14:paraId="2C7E08E6" w14:textId="77777777">
        <w:tc>
          <w:tcPr>
            <w:tcW w:w="2163" w:type="dxa"/>
          </w:tcPr>
          <w:p w:rsidRPr="004E57B0" w:rsidR="00CB7916" w:rsidP="007B0DCC" w:rsidRDefault="00CB7916" w14:paraId="5024D0AE" w14:textId="77777777">
            <w:pPr>
              <w:adjustRightInd w:val="0"/>
              <w:snapToGrid w:val="0"/>
              <w:rPr>
                <w:sz w:val="20"/>
                <w:szCs w:val="20"/>
              </w:rPr>
            </w:pPr>
            <w:r w:rsidRPr="004E57B0">
              <w:rPr>
                <w:sz w:val="20"/>
                <w:szCs w:val="20"/>
              </w:rPr>
              <w:t>Wildlife Management Areas</w:t>
            </w:r>
          </w:p>
        </w:tc>
        <w:tc>
          <w:tcPr>
            <w:tcW w:w="4108" w:type="dxa"/>
          </w:tcPr>
          <w:p w:rsidRPr="004E57B0" w:rsidR="00CB7916" w:rsidP="007B0DCC" w:rsidRDefault="00CB7916" w14:paraId="2F669511" w14:textId="77777777">
            <w:pPr>
              <w:adjustRightInd w:val="0"/>
              <w:snapToGrid w:val="0"/>
              <w:rPr>
                <w:sz w:val="20"/>
                <w:szCs w:val="20"/>
              </w:rPr>
            </w:pPr>
            <w:r>
              <w:rPr>
                <w:sz w:val="20"/>
                <w:szCs w:val="20"/>
              </w:rPr>
              <w:t xml:space="preserve">Buffer zones designated for wildlife </w:t>
            </w:r>
            <w:r w:rsidR="006938E6">
              <w:rPr>
                <w:sz w:val="20"/>
                <w:szCs w:val="20"/>
              </w:rPr>
              <w:t>conservation and</w:t>
            </w:r>
            <w:r>
              <w:rPr>
                <w:sz w:val="20"/>
                <w:szCs w:val="20"/>
              </w:rPr>
              <w:t xml:space="preserve"> use with higher natural use constraints.</w:t>
            </w:r>
          </w:p>
        </w:tc>
        <w:tc>
          <w:tcPr>
            <w:tcW w:w="1322" w:type="dxa"/>
            <w:shd w:val="clear" w:color="auto" w:fill="auto"/>
          </w:tcPr>
          <w:p w:rsidRPr="004E57B0" w:rsidR="00CB7916" w:rsidP="007B0DCC" w:rsidRDefault="00CB7916" w14:paraId="0D7173E9" w14:textId="77777777">
            <w:pPr>
              <w:adjustRightInd w:val="0"/>
              <w:snapToGrid w:val="0"/>
              <w:jc w:val="center"/>
              <w:rPr>
                <w:sz w:val="20"/>
                <w:szCs w:val="20"/>
              </w:rPr>
            </w:pPr>
            <w:r w:rsidRPr="60544B9C">
              <w:rPr>
                <w:sz w:val="20"/>
                <w:szCs w:val="20"/>
              </w:rPr>
              <w:t>2</w:t>
            </w:r>
            <w:r w:rsidRPr="60544B9C" w:rsidR="02806A4C">
              <w:rPr>
                <w:sz w:val="20"/>
                <w:szCs w:val="20"/>
              </w:rPr>
              <w:t>3</w:t>
            </w:r>
          </w:p>
        </w:tc>
        <w:tc>
          <w:tcPr>
            <w:tcW w:w="1423" w:type="dxa"/>
            <w:shd w:val="clear" w:color="auto" w:fill="auto"/>
          </w:tcPr>
          <w:p w:rsidRPr="004E57B0" w:rsidR="00CB7916" w:rsidP="00EC0896" w:rsidRDefault="76368499" w14:paraId="5478771A" w14:textId="77777777">
            <w:pPr>
              <w:spacing w:line="259" w:lineRule="auto"/>
              <w:rPr>
                <w:sz w:val="20"/>
                <w:szCs w:val="20"/>
              </w:rPr>
            </w:pPr>
            <w:r w:rsidRPr="30428075">
              <w:rPr>
                <w:sz w:val="20"/>
                <w:szCs w:val="20"/>
              </w:rPr>
              <w:t>13,787,000</w:t>
            </w:r>
          </w:p>
        </w:tc>
      </w:tr>
      <w:tr w:rsidRPr="004E57B0" w:rsidR="00CB7916" w:rsidTr="00203EFC" w14:paraId="5E501D36" w14:textId="77777777">
        <w:trPr>
          <w:trHeight w:val="431"/>
        </w:trPr>
        <w:tc>
          <w:tcPr>
            <w:tcW w:w="2163" w:type="dxa"/>
            <w:shd w:val="clear" w:color="auto" w:fill="D0CECE" w:themeFill="background2" w:themeFillShade="E6"/>
          </w:tcPr>
          <w:p w:rsidRPr="004E57B0" w:rsidR="00CB7916" w:rsidP="007B0DCC" w:rsidRDefault="00CB7916" w14:paraId="7A281AF8" w14:textId="77777777">
            <w:pPr>
              <w:adjustRightInd w:val="0"/>
              <w:snapToGrid w:val="0"/>
              <w:rPr>
                <w:sz w:val="20"/>
                <w:szCs w:val="20"/>
              </w:rPr>
            </w:pPr>
          </w:p>
        </w:tc>
        <w:tc>
          <w:tcPr>
            <w:tcW w:w="4108" w:type="dxa"/>
            <w:shd w:val="clear" w:color="auto" w:fill="D0CECE" w:themeFill="background2" w:themeFillShade="E6"/>
            <w:vAlign w:val="center"/>
          </w:tcPr>
          <w:p w:rsidRPr="00604086" w:rsidR="00CB7916" w:rsidP="007B0DCC" w:rsidRDefault="00CB7916" w14:paraId="6F9F9DDE" w14:textId="77777777">
            <w:pPr>
              <w:adjustRightInd w:val="0"/>
              <w:snapToGrid w:val="0"/>
              <w:jc w:val="center"/>
              <w:rPr>
                <w:b/>
                <w:bCs/>
                <w:sz w:val="20"/>
                <w:szCs w:val="20"/>
              </w:rPr>
            </w:pPr>
            <w:r w:rsidRPr="00604086">
              <w:rPr>
                <w:b/>
                <w:bCs/>
                <w:sz w:val="20"/>
                <w:szCs w:val="20"/>
              </w:rPr>
              <w:t>Total</w:t>
            </w:r>
          </w:p>
        </w:tc>
        <w:tc>
          <w:tcPr>
            <w:tcW w:w="1322" w:type="dxa"/>
            <w:shd w:val="clear" w:color="auto" w:fill="auto"/>
            <w:vAlign w:val="center"/>
          </w:tcPr>
          <w:p w:rsidRPr="004E57B0" w:rsidR="00CB7916" w:rsidP="007B0DCC" w:rsidRDefault="6B8C0A80" w14:paraId="59783E90" w14:textId="77777777">
            <w:pPr>
              <w:adjustRightInd w:val="0"/>
              <w:snapToGrid w:val="0"/>
              <w:jc w:val="center"/>
              <w:rPr>
                <w:sz w:val="20"/>
                <w:szCs w:val="20"/>
              </w:rPr>
            </w:pPr>
            <w:r w:rsidRPr="30428075">
              <w:rPr>
                <w:sz w:val="20"/>
                <w:szCs w:val="20"/>
              </w:rPr>
              <w:t>42</w:t>
            </w:r>
          </w:p>
        </w:tc>
        <w:tc>
          <w:tcPr>
            <w:tcW w:w="1423" w:type="dxa"/>
            <w:shd w:val="clear" w:color="auto" w:fill="auto"/>
            <w:vAlign w:val="center"/>
          </w:tcPr>
          <w:p w:rsidRPr="004E57B0" w:rsidR="00CB7916" w:rsidP="007B0DCC" w:rsidRDefault="0FD60CD7" w14:paraId="75051052" w14:textId="77777777">
            <w:pPr>
              <w:adjustRightInd w:val="0"/>
              <w:snapToGrid w:val="0"/>
              <w:jc w:val="center"/>
              <w:rPr>
                <w:sz w:val="20"/>
                <w:szCs w:val="20"/>
              </w:rPr>
            </w:pPr>
            <w:r w:rsidRPr="30428075">
              <w:rPr>
                <w:sz w:val="20"/>
                <w:szCs w:val="20"/>
              </w:rPr>
              <w:t>24,646,282</w:t>
            </w:r>
          </w:p>
        </w:tc>
      </w:tr>
    </w:tbl>
    <w:p w:rsidR="00CB7916" w:rsidP="00CB7916" w:rsidRDefault="00CB7916" w14:paraId="427D9189" w14:textId="77777777"/>
    <w:p w:rsidR="00CB7916" w:rsidP="00CB7916" w:rsidRDefault="00CB7916" w14:paraId="66450457" w14:textId="77777777"/>
    <w:p w:rsidRPr="003C33AE" w:rsidR="00CB7916" w:rsidP="00CB7916" w:rsidRDefault="00CB7916" w14:paraId="00C47A11" w14:textId="77777777">
      <w:pPr>
        <w:adjustRightInd w:val="0"/>
        <w:snapToGrid w:val="0"/>
        <w:rPr>
          <w:u w:val="single"/>
        </w:rPr>
      </w:pPr>
      <w:r w:rsidRPr="003C33AE">
        <w:rPr>
          <w:u w:val="single"/>
        </w:rPr>
        <w:t>Forests and Forest Reserves</w:t>
      </w:r>
    </w:p>
    <w:p w:rsidRPr="003C33AE" w:rsidR="00CB7916" w:rsidP="00CB7916" w:rsidRDefault="00CB7916" w14:paraId="0C8B8657" w14:textId="77777777"/>
    <w:p w:rsidRPr="003C33AE" w:rsidR="006E2632" w:rsidP="00F408D4" w:rsidRDefault="00F9661D" w14:paraId="5FAD78DE" w14:textId="77777777">
      <w:pPr>
        <w:pStyle w:val="ListParagraph"/>
      </w:pPr>
      <w:r w:rsidRPr="003C33AE">
        <w:t>FAO estimates that between 1990 and 2010, Botswana lost 17.3% of its forest cover, or around 2,367,000 ha.</w:t>
      </w:r>
      <w:r w:rsidRPr="003C33AE" w:rsidR="006E2632">
        <w:t xml:space="preserve"> According to FAO, approximately 20.0% or about 11,351,000 ha of Botswana is currently forested.</w:t>
      </w:r>
    </w:p>
    <w:p w:rsidRPr="003C33AE" w:rsidR="00600B50" w:rsidP="00600B50" w:rsidRDefault="00600B50" w14:paraId="1D02CA02" w14:textId="77777777"/>
    <w:p w:rsidRPr="003C33AE" w:rsidR="00600B50" w:rsidP="00F408D4" w:rsidRDefault="00600B50" w14:paraId="0F0C795C" w14:textId="77777777">
      <w:pPr>
        <w:pStyle w:val="ListParagraph"/>
      </w:pPr>
      <w:r w:rsidRPr="003C33AE">
        <w:t xml:space="preserve">Botswana’s forests are classified according to the type of land tenure system in which they are located, hence there are forests in State land, which include most Forest Reserves, National Parks, Game Reserves and Wildlife Management Areas, communal land, and freehold land. </w:t>
      </w:r>
    </w:p>
    <w:p w:rsidRPr="003C33AE" w:rsidR="006E2632" w:rsidP="006E2632" w:rsidRDefault="006E2632" w14:paraId="6C986E99" w14:textId="77777777"/>
    <w:p w:rsidRPr="003C33AE" w:rsidR="00600B50" w:rsidP="00F408D4" w:rsidRDefault="00F9661D" w14:paraId="2ED7DBEB" w14:textId="77777777">
      <w:pPr>
        <w:pStyle w:val="ListParagraph"/>
      </w:pPr>
      <w:r w:rsidRPr="003C33AE">
        <w:t xml:space="preserve">The Mopane-Miombo ecoregion </w:t>
      </w:r>
      <w:r w:rsidRPr="003C33AE" w:rsidR="00600B50">
        <w:t xml:space="preserve">is situated </w:t>
      </w:r>
      <w:r w:rsidRPr="003C33AE">
        <w:t>i</w:t>
      </w:r>
      <w:r w:rsidRPr="003C33AE" w:rsidR="00E86010">
        <w:t>n northern Botswana</w:t>
      </w:r>
      <w:r w:rsidRPr="003C33AE" w:rsidR="00600B50">
        <w:t>.  This ecosystem c</w:t>
      </w:r>
      <w:r w:rsidRPr="003C33AE" w:rsidR="00E86010">
        <w:t xml:space="preserve">omprises a mosaic of woodlands and rangelands.  </w:t>
      </w:r>
      <w:r w:rsidRPr="003C33AE" w:rsidR="006E10CB">
        <w:t xml:space="preserve">In 1990,  Mopane-Miombo forests covered nearly 24% of Botswana.  In 2011, the total Mopane-Miombo forest cover declined to 19.1%.  </w:t>
      </w:r>
      <w:r w:rsidRPr="003C33AE" w:rsidR="00600B50">
        <w:t xml:space="preserve">  The northern </w:t>
      </w:r>
      <w:r w:rsidRPr="003C33AE" w:rsidR="00807FDA">
        <w:t xml:space="preserve">Botswana woodlands </w:t>
      </w:r>
      <w:r w:rsidRPr="003C33AE" w:rsidR="00600B50">
        <w:t xml:space="preserve">are </w:t>
      </w:r>
      <w:r w:rsidRPr="003C33AE" w:rsidR="00807FDA">
        <w:t>composed primarily of Zambezi teak (</w:t>
      </w:r>
      <w:r w:rsidRPr="003C33AE" w:rsidR="00807FDA">
        <w:rPr>
          <w:i/>
          <w:iCs/>
        </w:rPr>
        <w:t>Baikiaea plurijuga</w:t>
      </w:r>
      <w:r w:rsidRPr="003C33AE" w:rsidR="00807FDA">
        <w:t>) and Mopane (</w:t>
      </w:r>
      <w:r w:rsidRPr="003C33AE" w:rsidR="00807FDA">
        <w:rPr>
          <w:i/>
          <w:iCs/>
        </w:rPr>
        <w:t>Colophospermum mopane</w:t>
      </w:r>
      <w:r w:rsidRPr="003C33AE" w:rsidR="00807FDA">
        <w:t>), commonly in</w:t>
      </w:r>
      <w:r w:rsidRPr="003C33AE" w:rsidR="00600B50">
        <w:t xml:space="preserve"> </w:t>
      </w:r>
      <w:r w:rsidRPr="003C33AE" w:rsidR="00807FDA">
        <w:t xml:space="preserve">association with </w:t>
      </w:r>
      <w:r w:rsidRPr="003C33AE" w:rsidR="00807FDA">
        <w:rPr>
          <w:i/>
          <w:iCs/>
        </w:rPr>
        <w:t>Pterocarpus angolensis</w:t>
      </w:r>
      <w:r w:rsidRPr="003C33AE" w:rsidR="00807FDA">
        <w:t xml:space="preserve"> and </w:t>
      </w:r>
      <w:r w:rsidRPr="003C33AE" w:rsidR="00807FDA">
        <w:rPr>
          <w:i/>
          <w:iCs/>
        </w:rPr>
        <w:t>Terminalia sericea</w:t>
      </w:r>
      <w:r w:rsidRPr="003C33AE" w:rsidR="00807FDA">
        <w:t xml:space="preserve">. These woodlands </w:t>
      </w:r>
      <w:r w:rsidRPr="003C33AE" w:rsidR="00600B50">
        <w:t>offer</w:t>
      </w:r>
      <w:r w:rsidRPr="003C33AE" w:rsidR="00807FDA">
        <w:t xml:space="preserve"> essential habitat for a wide range of taxa</w:t>
      </w:r>
      <w:r w:rsidRPr="003C33AE" w:rsidR="00600B50">
        <w:t xml:space="preserve">, including </w:t>
      </w:r>
      <w:r w:rsidRPr="003C33AE" w:rsidR="006938E6">
        <w:t>megafauna</w:t>
      </w:r>
      <w:r w:rsidRPr="003C33AE" w:rsidR="00600B50">
        <w:t xml:space="preserve"> such as lions, elephant, and buffalo.  The ecosystem provides </w:t>
      </w:r>
      <w:r w:rsidRPr="003C33AE" w:rsidR="00807FDA">
        <w:t>important ecosystem services</w:t>
      </w:r>
      <w:r w:rsidRPr="003C33AE" w:rsidR="00600B50">
        <w:t xml:space="preserve"> such as</w:t>
      </w:r>
      <w:r w:rsidRPr="003C33AE" w:rsidR="00807FDA">
        <w:t xml:space="preserve"> regulating decomposition processes</w:t>
      </w:r>
      <w:r w:rsidRPr="003C33AE" w:rsidR="00600B50">
        <w:t xml:space="preserve">, </w:t>
      </w:r>
      <w:r w:rsidRPr="003C33AE" w:rsidR="00807FDA">
        <w:t>nutrient cycling, and improving water quality</w:t>
      </w:r>
      <w:r w:rsidRPr="003C33AE" w:rsidR="00807FDA">
        <w:rPr>
          <w:vertAlign w:val="superscript"/>
        </w:rPr>
        <w:footnoteReference w:id="9"/>
      </w:r>
      <w:r w:rsidRPr="003C33AE" w:rsidR="00807FDA">
        <w:t>.</w:t>
      </w:r>
    </w:p>
    <w:p w:rsidRPr="003C33AE" w:rsidR="00600B50" w:rsidP="007B0DCC" w:rsidRDefault="00600B50" w14:paraId="2A1C956C" w14:textId="77777777">
      <w:pPr>
        <w:ind w:left="360"/>
      </w:pPr>
    </w:p>
    <w:p w:rsidRPr="003C33AE" w:rsidR="00600B50" w:rsidP="00F408D4" w:rsidRDefault="00F9661D" w14:paraId="259D1BEA" w14:textId="77777777">
      <w:pPr>
        <w:pStyle w:val="ListParagraph"/>
      </w:pPr>
      <w:r w:rsidRPr="003C33AE">
        <w:t>The Mopane-Miombo ecosystem maintains high carbon stocks.  FAO estimates that Botswana's forests contain 646 million metric tons of carbon in living forest biomass.</w:t>
      </w:r>
    </w:p>
    <w:p w:rsidRPr="003C33AE" w:rsidR="00600B50" w:rsidP="007B0DCC" w:rsidRDefault="00600B50" w14:paraId="1744A505" w14:textId="77777777">
      <w:pPr>
        <w:ind w:left="360"/>
      </w:pPr>
    </w:p>
    <w:p w:rsidRPr="003C33AE" w:rsidR="00600B50" w:rsidP="00F408D4" w:rsidRDefault="0057245B" w14:paraId="3F7B6F75" w14:textId="77777777">
      <w:pPr>
        <w:pStyle w:val="ListParagraph"/>
      </w:pPr>
      <w:r w:rsidRPr="003C33AE">
        <w:t>Botswana has six gazetted Forest Reserves (FRs)</w:t>
      </w:r>
      <w:r w:rsidRPr="003C33AE" w:rsidR="00A6479C">
        <w:t xml:space="preserve">:  </w:t>
      </w:r>
      <w:r w:rsidRPr="003C33AE">
        <w:t xml:space="preserve">Kasane, Kasane Extension, Chobe, Kazuma, Maikaelelo and Sibuyu. These Forest Reserves </w:t>
      </w:r>
      <w:r w:rsidRPr="003C33AE" w:rsidR="00600B50">
        <w:t>account for approximately</w:t>
      </w:r>
      <w:r w:rsidRPr="003C33AE">
        <w:t xml:space="preserve"> 1% of the total </w:t>
      </w:r>
      <w:r w:rsidRPr="003C33AE" w:rsidR="00600B50">
        <w:t xml:space="preserve">country’s </w:t>
      </w:r>
      <w:r w:rsidRPr="003C33AE">
        <w:t xml:space="preserve">land area.  </w:t>
      </w:r>
      <w:r w:rsidRPr="003C33AE" w:rsidR="00600B50">
        <w:t>The Forest Reserve estate is located primarily in the northern part of the country which will be targeted by this project. The largest forest reserves are the Chobe Forest Reserve (1</w:t>
      </w:r>
      <w:r w:rsidRPr="003C33AE" w:rsidR="6FB7A3D2">
        <w:t>48</w:t>
      </w:r>
      <w:r w:rsidRPr="003C33AE" w:rsidR="00600B50">
        <w:t>,500 ha), Sibuy</w:t>
      </w:r>
      <w:r w:rsidRPr="003C33AE" w:rsidR="5530AEBD">
        <w:t>u</w:t>
      </w:r>
      <w:r w:rsidRPr="003C33AE" w:rsidR="00600B50">
        <w:t xml:space="preserve"> Forest Reserve 116,100 ha), and Kasane </w:t>
      </w:r>
      <w:r w:rsidRPr="003C33AE" w:rsidR="50E37C47">
        <w:t xml:space="preserve">Extension </w:t>
      </w:r>
      <w:r w:rsidRPr="003C33AE" w:rsidR="00600B50">
        <w:t>Forest Reserve (</w:t>
      </w:r>
      <w:r w:rsidRPr="003C33AE" w:rsidR="16867590">
        <w:t>64,111</w:t>
      </w:r>
      <w:r w:rsidRPr="003C33AE" w:rsidR="00600B50">
        <w:t xml:space="preserve"> ha).</w:t>
      </w:r>
    </w:p>
    <w:p w:rsidR="00600B50" w:rsidP="007B0DCC" w:rsidRDefault="00600B50" w14:paraId="7D6FAFA5" w14:textId="77777777">
      <w:pPr>
        <w:ind w:left="360"/>
      </w:pPr>
    </w:p>
    <w:p w:rsidRPr="002D5505" w:rsidR="00BF5ED0" w:rsidP="007B0DCC" w:rsidRDefault="00BF5ED0" w14:paraId="40B24C78" w14:textId="77777777">
      <w:pPr>
        <w:ind w:left="360"/>
      </w:pPr>
    </w:p>
    <w:tbl>
      <w:tblPr>
        <w:tblStyle w:val="TableGrid"/>
        <w:tblW w:w="0" w:type="auto"/>
        <w:tblLook w:val="04A0" w:firstRow="1" w:lastRow="0" w:firstColumn="1" w:lastColumn="0" w:noHBand="0" w:noVBand="1"/>
      </w:tblPr>
      <w:tblGrid>
        <w:gridCol w:w="3055"/>
        <w:gridCol w:w="4590"/>
        <w:gridCol w:w="1371"/>
      </w:tblGrid>
      <w:tr w:rsidRPr="004E57B0" w:rsidR="00600B50" w:rsidTr="00203EFC" w14:paraId="29003AFE" w14:textId="77777777">
        <w:trPr>
          <w:trHeight w:val="431"/>
        </w:trPr>
        <w:tc>
          <w:tcPr>
            <w:tcW w:w="3055" w:type="dxa"/>
            <w:shd w:val="clear" w:color="auto" w:fill="D0CECE" w:themeFill="background2" w:themeFillShade="E6"/>
            <w:vAlign w:val="center"/>
          </w:tcPr>
          <w:p w:rsidRPr="004E57B0" w:rsidR="00600B50" w:rsidP="00C43894" w:rsidRDefault="00600B50" w14:paraId="132C776E" w14:textId="77777777">
            <w:pPr>
              <w:adjustRightInd w:val="0"/>
              <w:snapToGrid w:val="0"/>
              <w:jc w:val="center"/>
              <w:rPr>
                <w:b/>
                <w:bCs/>
                <w:sz w:val="20"/>
                <w:szCs w:val="20"/>
              </w:rPr>
            </w:pPr>
            <w:r w:rsidRPr="004E57B0">
              <w:rPr>
                <w:b/>
                <w:bCs/>
                <w:sz w:val="20"/>
                <w:szCs w:val="20"/>
              </w:rPr>
              <w:t>Forest Reserve</w:t>
            </w:r>
          </w:p>
        </w:tc>
        <w:tc>
          <w:tcPr>
            <w:tcW w:w="4590" w:type="dxa"/>
            <w:shd w:val="clear" w:color="auto" w:fill="D0CECE" w:themeFill="background2" w:themeFillShade="E6"/>
            <w:vAlign w:val="center"/>
          </w:tcPr>
          <w:p w:rsidRPr="004E57B0" w:rsidR="00600B50" w:rsidP="00C43894" w:rsidRDefault="00600B50" w14:paraId="2BEE76A7" w14:textId="77777777">
            <w:pPr>
              <w:adjustRightInd w:val="0"/>
              <w:snapToGrid w:val="0"/>
              <w:jc w:val="center"/>
              <w:rPr>
                <w:b/>
                <w:bCs/>
                <w:sz w:val="20"/>
                <w:szCs w:val="20"/>
              </w:rPr>
            </w:pPr>
            <w:r w:rsidRPr="004E57B0">
              <w:rPr>
                <w:b/>
                <w:bCs/>
                <w:sz w:val="20"/>
                <w:szCs w:val="20"/>
              </w:rPr>
              <w:t>Description</w:t>
            </w:r>
          </w:p>
        </w:tc>
        <w:tc>
          <w:tcPr>
            <w:tcW w:w="1371" w:type="dxa"/>
            <w:shd w:val="clear" w:color="auto" w:fill="D0CECE" w:themeFill="background2" w:themeFillShade="E6"/>
            <w:vAlign w:val="center"/>
          </w:tcPr>
          <w:p w:rsidRPr="004E57B0" w:rsidR="00600B50" w:rsidP="00C43894" w:rsidRDefault="00600B50" w14:paraId="764AA747" w14:textId="77777777">
            <w:pPr>
              <w:adjustRightInd w:val="0"/>
              <w:snapToGrid w:val="0"/>
              <w:jc w:val="center"/>
              <w:rPr>
                <w:b/>
                <w:bCs/>
                <w:sz w:val="20"/>
                <w:szCs w:val="20"/>
              </w:rPr>
            </w:pPr>
            <w:r w:rsidRPr="004E57B0">
              <w:rPr>
                <w:b/>
                <w:bCs/>
                <w:sz w:val="20"/>
                <w:szCs w:val="20"/>
              </w:rPr>
              <w:t xml:space="preserve">Total </w:t>
            </w:r>
            <w:r w:rsidR="00BF5ED0">
              <w:rPr>
                <w:b/>
                <w:bCs/>
                <w:sz w:val="20"/>
                <w:szCs w:val="20"/>
              </w:rPr>
              <w:t>Hectares</w:t>
            </w:r>
          </w:p>
        </w:tc>
      </w:tr>
      <w:tr w:rsidRPr="004E57B0" w:rsidR="00600B50" w:rsidTr="00203EFC" w14:paraId="16FCC65D" w14:textId="77777777">
        <w:tc>
          <w:tcPr>
            <w:tcW w:w="3055" w:type="dxa"/>
          </w:tcPr>
          <w:p w:rsidRPr="004E57B0" w:rsidR="00600B50" w:rsidP="007B0DCC" w:rsidRDefault="00600B50" w14:paraId="08E3E0D8" w14:textId="77777777">
            <w:pPr>
              <w:adjustRightInd w:val="0"/>
              <w:snapToGrid w:val="0"/>
              <w:rPr>
                <w:sz w:val="20"/>
                <w:szCs w:val="20"/>
              </w:rPr>
            </w:pPr>
            <w:r w:rsidRPr="004E57B0">
              <w:rPr>
                <w:sz w:val="20"/>
                <w:szCs w:val="20"/>
              </w:rPr>
              <w:t>Kasane Forest Reserve</w:t>
            </w:r>
          </w:p>
        </w:tc>
        <w:tc>
          <w:tcPr>
            <w:tcW w:w="4590" w:type="dxa"/>
            <w:shd w:val="clear" w:color="auto" w:fill="auto"/>
          </w:tcPr>
          <w:p w:rsidRPr="00203EFC" w:rsidR="00600B50" w:rsidP="30428075" w:rsidRDefault="2DB0677C" w14:paraId="29356549" w14:textId="77777777">
            <w:pPr>
              <w:adjustRightInd w:val="0"/>
              <w:snapToGrid w:val="0"/>
            </w:pPr>
            <w:r w:rsidRPr="00203EFC">
              <w:rPr>
                <w:sz w:val="20"/>
                <w:szCs w:val="20"/>
              </w:rPr>
              <w:t>Located on State Land and the ecoregion protected is Zambezian &amp; Mopane woodlands; Zambezian Baikiaea woodlands.</w:t>
            </w:r>
          </w:p>
        </w:tc>
        <w:tc>
          <w:tcPr>
            <w:tcW w:w="1371" w:type="dxa"/>
            <w:shd w:val="clear" w:color="auto" w:fill="auto"/>
          </w:tcPr>
          <w:p w:rsidRPr="00203EFC" w:rsidR="00600B50" w:rsidP="00203EFC" w:rsidRDefault="65E5C21B" w14:paraId="007B5872" w14:textId="77777777">
            <w:pPr>
              <w:spacing w:line="259" w:lineRule="auto"/>
              <w:jc w:val="right"/>
              <w:rPr>
                <w:sz w:val="20"/>
                <w:szCs w:val="20"/>
              </w:rPr>
            </w:pPr>
            <w:r w:rsidRPr="00203EFC">
              <w:rPr>
                <w:sz w:val="20"/>
                <w:szCs w:val="20"/>
              </w:rPr>
              <w:t>11,871</w:t>
            </w:r>
          </w:p>
        </w:tc>
      </w:tr>
      <w:tr w:rsidRPr="004E57B0" w:rsidR="00600B50" w:rsidTr="00203EFC" w14:paraId="07E0DCEE" w14:textId="77777777">
        <w:tc>
          <w:tcPr>
            <w:tcW w:w="3055" w:type="dxa"/>
          </w:tcPr>
          <w:p w:rsidRPr="004E57B0" w:rsidR="00600B50" w:rsidP="007B0DCC" w:rsidRDefault="00600B50" w14:paraId="7A52930F" w14:textId="77777777">
            <w:pPr>
              <w:adjustRightInd w:val="0"/>
              <w:snapToGrid w:val="0"/>
              <w:rPr>
                <w:sz w:val="20"/>
                <w:szCs w:val="20"/>
              </w:rPr>
            </w:pPr>
            <w:r w:rsidRPr="004E57B0">
              <w:rPr>
                <w:sz w:val="20"/>
                <w:szCs w:val="20"/>
              </w:rPr>
              <w:t>Kasane Extension Forest Reserve</w:t>
            </w:r>
          </w:p>
        </w:tc>
        <w:tc>
          <w:tcPr>
            <w:tcW w:w="4590" w:type="dxa"/>
            <w:shd w:val="clear" w:color="auto" w:fill="auto"/>
          </w:tcPr>
          <w:p w:rsidRPr="00203EFC" w:rsidR="00600B50" w:rsidP="30428075" w:rsidRDefault="0E610953" w14:paraId="4CE09169" w14:textId="77777777">
            <w:pPr>
              <w:adjustRightInd w:val="0"/>
              <w:snapToGrid w:val="0"/>
            </w:pPr>
            <w:r w:rsidRPr="00203EFC">
              <w:rPr>
                <w:sz w:val="20"/>
                <w:szCs w:val="20"/>
              </w:rPr>
              <w:t>Located on State Land and the ecoregion protected is Zambezian &amp; Mopane woodlands; Zambezian Baikiaea woodlands.</w:t>
            </w:r>
          </w:p>
        </w:tc>
        <w:tc>
          <w:tcPr>
            <w:tcW w:w="1371" w:type="dxa"/>
            <w:shd w:val="clear" w:color="auto" w:fill="auto"/>
          </w:tcPr>
          <w:p w:rsidRPr="00203EFC" w:rsidR="00600B50" w:rsidP="00203EFC" w:rsidRDefault="2E9AF23A" w14:paraId="5E373B0A" w14:textId="77777777">
            <w:pPr>
              <w:adjustRightInd w:val="0"/>
              <w:snapToGrid w:val="0"/>
              <w:jc w:val="right"/>
            </w:pPr>
            <w:r w:rsidRPr="00203EFC">
              <w:rPr>
                <w:sz w:val="20"/>
                <w:szCs w:val="20"/>
              </w:rPr>
              <w:t>64,111</w:t>
            </w:r>
          </w:p>
        </w:tc>
      </w:tr>
      <w:tr w:rsidRPr="004E57B0" w:rsidR="00600B50" w:rsidTr="00203EFC" w14:paraId="34A65439" w14:textId="77777777">
        <w:tc>
          <w:tcPr>
            <w:tcW w:w="3055" w:type="dxa"/>
          </w:tcPr>
          <w:p w:rsidRPr="004E57B0" w:rsidR="00600B50" w:rsidP="007B0DCC" w:rsidRDefault="00600B50" w14:paraId="58885852" w14:textId="77777777">
            <w:pPr>
              <w:adjustRightInd w:val="0"/>
              <w:snapToGrid w:val="0"/>
              <w:rPr>
                <w:sz w:val="20"/>
                <w:szCs w:val="20"/>
              </w:rPr>
            </w:pPr>
            <w:r w:rsidRPr="004E57B0">
              <w:rPr>
                <w:sz w:val="20"/>
                <w:szCs w:val="20"/>
              </w:rPr>
              <w:t>Chobe Forest Reserve</w:t>
            </w:r>
          </w:p>
        </w:tc>
        <w:tc>
          <w:tcPr>
            <w:tcW w:w="4590" w:type="dxa"/>
            <w:shd w:val="clear" w:color="auto" w:fill="auto"/>
          </w:tcPr>
          <w:p w:rsidRPr="00203EFC" w:rsidR="00600B50" w:rsidP="30428075" w:rsidRDefault="7D50A1DB" w14:paraId="01B13508" w14:textId="77777777">
            <w:pPr>
              <w:adjustRightInd w:val="0"/>
              <w:snapToGrid w:val="0"/>
            </w:pPr>
            <w:r w:rsidRPr="00203EFC">
              <w:rPr>
                <w:sz w:val="20"/>
                <w:szCs w:val="20"/>
              </w:rPr>
              <w:t>Located on Tribal Land and the ecoregion protected is Zambezian Baikiaea woodlands; Zambezian &amp; Mopane woodlands. The Forest Reserve is part of the Chobe sub-basin.</w:t>
            </w:r>
          </w:p>
        </w:tc>
        <w:tc>
          <w:tcPr>
            <w:tcW w:w="1371" w:type="dxa"/>
            <w:shd w:val="clear" w:color="auto" w:fill="auto"/>
          </w:tcPr>
          <w:p w:rsidRPr="00203EFC" w:rsidR="00600B50" w:rsidP="00203EFC" w:rsidRDefault="3160EF03" w14:paraId="064C3553" w14:textId="77777777">
            <w:pPr>
              <w:adjustRightInd w:val="0"/>
              <w:snapToGrid w:val="0"/>
              <w:jc w:val="right"/>
              <w:rPr>
                <w:sz w:val="20"/>
                <w:szCs w:val="20"/>
              </w:rPr>
            </w:pPr>
            <w:r w:rsidRPr="00203EFC">
              <w:rPr>
                <w:sz w:val="20"/>
                <w:szCs w:val="20"/>
              </w:rPr>
              <w:t>1</w:t>
            </w:r>
            <w:r w:rsidRPr="00203EFC" w:rsidR="0469E850">
              <w:rPr>
                <w:sz w:val="20"/>
                <w:szCs w:val="20"/>
              </w:rPr>
              <w:t>48</w:t>
            </w:r>
            <w:r w:rsidRPr="00203EFC">
              <w:rPr>
                <w:sz w:val="20"/>
                <w:szCs w:val="20"/>
              </w:rPr>
              <w:t xml:space="preserve">,500 </w:t>
            </w:r>
          </w:p>
        </w:tc>
      </w:tr>
      <w:tr w:rsidRPr="004E57B0" w:rsidR="00600B50" w:rsidTr="00203EFC" w14:paraId="1195E0CE" w14:textId="77777777">
        <w:tc>
          <w:tcPr>
            <w:tcW w:w="3055" w:type="dxa"/>
          </w:tcPr>
          <w:p w:rsidRPr="004E57B0" w:rsidR="00600B50" w:rsidP="007B0DCC" w:rsidRDefault="00600B50" w14:paraId="6BF9D979" w14:textId="77777777">
            <w:pPr>
              <w:adjustRightInd w:val="0"/>
              <w:snapToGrid w:val="0"/>
              <w:rPr>
                <w:sz w:val="20"/>
                <w:szCs w:val="20"/>
              </w:rPr>
            </w:pPr>
            <w:r w:rsidRPr="004E57B0">
              <w:rPr>
                <w:sz w:val="20"/>
                <w:szCs w:val="20"/>
              </w:rPr>
              <w:t>Kazuma Forest Reserve</w:t>
            </w:r>
          </w:p>
        </w:tc>
        <w:tc>
          <w:tcPr>
            <w:tcW w:w="4590" w:type="dxa"/>
            <w:shd w:val="clear" w:color="auto" w:fill="auto"/>
          </w:tcPr>
          <w:p w:rsidRPr="00203EFC" w:rsidR="00600B50" w:rsidP="30428075" w:rsidRDefault="3C46CDDD" w14:paraId="6B18F28D" w14:textId="77777777">
            <w:pPr>
              <w:adjustRightInd w:val="0"/>
              <w:snapToGrid w:val="0"/>
            </w:pPr>
            <w:r w:rsidRPr="00203EFC">
              <w:rPr>
                <w:sz w:val="20"/>
                <w:szCs w:val="20"/>
              </w:rPr>
              <w:t>Located on State Land and the ecoregion protected is Zambezian Baikiaea woodlands; Zambezian &amp; Mopane woodlands</w:t>
            </w:r>
          </w:p>
        </w:tc>
        <w:tc>
          <w:tcPr>
            <w:tcW w:w="1371" w:type="dxa"/>
            <w:shd w:val="clear" w:color="auto" w:fill="auto"/>
          </w:tcPr>
          <w:p w:rsidRPr="00203EFC" w:rsidR="00600B50" w:rsidP="00203EFC" w:rsidRDefault="15E5825A" w14:paraId="371DE98F" w14:textId="77777777">
            <w:pPr>
              <w:adjustRightInd w:val="0"/>
              <w:snapToGrid w:val="0"/>
              <w:jc w:val="right"/>
              <w:rPr>
                <w:sz w:val="20"/>
                <w:szCs w:val="20"/>
              </w:rPr>
            </w:pPr>
            <w:r w:rsidRPr="00203EFC">
              <w:rPr>
                <w:sz w:val="20"/>
                <w:szCs w:val="20"/>
              </w:rPr>
              <w:t>1</w:t>
            </w:r>
            <w:r w:rsidRPr="00203EFC" w:rsidR="3A6B103D">
              <w:rPr>
                <w:sz w:val="20"/>
                <w:szCs w:val="20"/>
              </w:rPr>
              <w:t>5,600</w:t>
            </w:r>
          </w:p>
        </w:tc>
      </w:tr>
      <w:tr w:rsidRPr="004E57B0" w:rsidR="00600B50" w:rsidTr="00203EFC" w14:paraId="17B94A93" w14:textId="77777777">
        <w:tc>
          <w:tcPr>
            <w:tcW w:w="3055" w:type="dxa"/>
          </w:tcPr>
          <w:p w:rsidRPr="004E57B0" w:rsidR="00600B50" w:rsidP="007B0DCC" w:rsidRDefault="00600B50" w14:paraId="3DDDE7BF" w14:textId="77777777">
            <w:pPr>
              <w:adjustRightInd w:val="0"/>
              <w:snapToGrid w:val="0"/>
              <w:rPr>
                <w:sz w:val="20"/>
                <w:szCs w:val="20"/>
              </w:rPr>
            </w:pPr>
            <w:r w:rsidRPr="004E57B0">
              <w:rPr>
                <w:sz w:val="20"/>
                <w:szCs w:val="20"/>
              </w:rPr>
              <w:t>Maikaelelo Forest Reserve</w:t>
            </w:r>
          </w:p>
        </w:tc>
        <w:tc>
          <w:tcPr>
            <w:tcW w:w="4590" w:type="dxa"/>
            <w:shd w:val="clear" w:color="auto" w:fill="auto"/>
          </w:tcPr>
          <w:p w:rsidRPr="00203EFC" w:rsidR="00600B50" w:rsidP="30428075" w:rsidRDefault="389C15C9" w14:paraId="05106AF9" w14:textId="77777777">
            <w:pPr>
              <w:adjustRightInd w:val="0"/>
              <w:snapToGrid w:val="0"/>
            </w:pPr>
            <w:r w:rsidRPr="00203EFC">
              <w:rPr>
                <w:sz w:val="20"/>
                <w:szCs w:val="20"/>
              </w:rPr>
              <w:t>Located on State Land and the ecoregion protected is Zambezian &amp; Mopane woodlands; Zambezian Baikiaea woodlands</w:t>
            </w:r>
          </w:p>
        </w:tc>
        <w:tc>
          <w:tcPr>
            <w:tcW w:w="1371" w:type="dxa"/>
            <w:shd w:val="clear" w:color="auto" w:fill="auto"/>
          </w:tcPr>
          <w:p w:rsidRPr="00203EFC" w:rsidR="00600B50" w:rsidP="00203EFC" w:rsidRDefault="1E215F2E" w14:paraId="61E48B1A" w14:textId="77777777">
            <w:pPr>
              <w:adjustRightInd w:val="0"/>
              <w:snapToGrid w:val="0"/>
              <w:jc w:val="right"/>
            </w:pPr>
            <w:r w:rsidRPr="00203EFC">
              <w:rPr>
                <w:sz w:val="20"/>
                <w:szCs w:val="20"/>
              </w:rPr>
              <w:t>54,300</w:t>
            </w:r>
          </w:p>
        </w:tc>
      </w:tr>
      <w:tr w:rsidRPr="004E57B0" w:rsidR="00600B50" w:rsidTr="00203EFC" w14:paraId="0B497FD0" w14:textId="77777777">
        <w:trPr>
          <w:trHeight w:val="287"/>
        </w:trPr>
        <w:tc>
          <w:tcPr>
            <w:tcW w:w="3055" w:type="dxa"/>
          </w:tcPr>
          <w:p w:rsidRPr="004E57B0" w:rsidR="00600B50" w:rsidP="007B0DCC" w:rsidRDefault="00600B50" w14:paraId="3A6EB2FC" w14:textId="77777777">
            <w:pPr>
              <w:adjustRightInd w:val="0"/>
              <w:snapToGrid w:val="0"/>
              <w:rPr>
                <w:sz w:val="20"/>
                <w:szCs w:val="20"/>
              </w:rPr>
            </w:pPr>
            <w:r w:rsidRPr="004E57B0">
              <w:rPr>
                <w:sz w:val="20"/>
                <w:szCs w:val="20"/>
              </w:rPr>
              <w:t>Sibuyu Forest Reserve</w:t>
            </w:r>
          </w:p>
        </w:tc>
        <w:tc>
          <w:tcPr>
            <w:tcW w:w="4590" w:type="dxa"/>
            <w:shd w:val="clear" w:color="auto" w:fill="auto"/>
          </w:tcPr>
          <w:p w:rsidRPr="00203EFC" w:rsidR="00600B50" w:rsidP="30428075" w:rsidRDefault="05F9AFC7" w14:paraId="43D52F42" w14:textId="77777777">
            <w:pPr>
              <w:adjustRightInd w:val="0"/>
              <w:snapToGrid w:val="0"/>
            </w:pPr>
            <w:r w:rsidRPr="00203EFC">
              <w:rPr>
                <w:sz w:val="20"/>
                <w:szCs w:val="20"/>
              </w:rPr>
              <w:t>Located on State Land and the ecoregion protected is Zambezian &amp; Mopane woodlands; Zambezian Baikiaea woodlands.</w:t>
            </w:r>
          </w:p>
        </w:tc>
        <w:tc>
          <w:tcPr>
            <w:tcW w:w="1371" w:type="dxa"/>
            <w:shd w:val="clear" w:color="auto" w:fill="auto"/>
          </w:tcPr>
          <w:p w:rsidRPr="00203EFC" w:rsidR="00600B50" w:rsidP="00203EFC" w:rsidRDefault="16DCC0D3" w14:paraId="6482DC47" w14:textId="77777777">
            <w:pPr>
              <w:adjustRightInd w:val="0"/>
              <w:snapToGrid w:val="0"/>
              <w:jc w:val="right"/>
            </w:pPr>
            <w:r w:rsidRPr="00203EFC">
              <w:rPr>
                <w:sz w:val="20"/>
                <w:szCs w:val="20"/>
              </w:rPr>
              <w:t>116,100</w:t>
            </w:r>
          </w:p>
        </w:tc>
      </w:tr>
      <w:tr w:rsidRPr="004E57B0" w:rsidR="00203EFC" w:rsidTr="00203EFC" w14:paraId="61E597C8" w14:textId="77777777">
        <w:trPr>
          <w:trHeight w:val="98"/>
        </w:trPr>
        <w:tc>
          <w:tcPr>
            <w:tcW w:w="7645" w:type="dxa"/>
            <w:gridSpan w:val="2"/>
            <w:shd w:val="clear" w:color="auto" w:fill="auto"/>
          </w:tcPr>
          <w:p w:rsidRPr="00203EFC" w:rsidR="00203EFC" w:rsidP="00690BE7" w:rsidRDefault="00203EFC" w14:paraId="1DB9173F" w14:textId="77777777">
            <w:pPr>
              <w:adjustRightInd w:val="0"/>
              <w:snapToGrid w:val="0"/>
              <w:jc w:val="right"/>
              <w:rPr>
                <w:sz w:val="20"/>
                <w:szCs w:val="20"/>
              </w:rPr>
            </w:pPr>
            <w:r w:rsidRPr="00203EFC">
              <w:rPr>
                <w:sz w:val="20"/>
                <w:szCs w:val="20"/>
              </w:rPr>
              <w:t>Total</w:t>
            </w:r>
          </w:p>
        </w:tc>
        <w:tc>
          <w:tcPr>
            <w:tcW w:w="1371" w:type="dxa"/>
            <w:shd w:val="clear" w:color="auto" w:fill="auto"/>
          </w:tcPr>
          <w:p w:rsidRPr="00203EFC" w:rsidR="00203EFC" w:rsidP="00203EFC" w:rsidRDefault="00203EFC" w14:paraId="60BD86B4" w14:textId="77777777">
            <w:pPr>
              <w:adjustRightInd w:val="0"/>
              <w:snapToGrid w:val="0"/>
              <w:jc w:val="right"/>
            </w:pPr>
            <w:r w:rsidRPr="00203EFC">
              <w:rPr>
                <w:sz w:val="20"/>
                <w:szCs w:val="20"/>
              </w:rPr>
              <w:t>410,482</w:t>
            </w:r>
          </w:p>
        </w:tc>
      </w:tr>
    </w:tbl>
    <w:p w:rsidRPr="003C33AE" w:rsidR="00600B50" w:rsidP="00600B50" w:rsidRDefault="00600B50" w14:paraId="3FFCBF2E" w14:textId="77777777"/>
    <w:p w:rsidR="00690BE7" w:rsidP="00F408D4" w:rsidRDefault="00600B50" w14:paraId="5E3F1449" w14:textId="77777777">
      <w:pPr>
        <w:pStyle w:val="ListParagraph"/>
      </w:pPr>
      <w:r w:rsidRPr="00020474">
        <w:t xml:space="preserve">Originally created primarily to safeguard </w:t>
      </w:r>
      <w:r w:rsidRPr="00020474" w:rsidR="007371C0">
        <w:t xml:space="preserve">commercial </w:t>
      </w:r>
      <w:r w:rsidRPr="00020474">
        <w:t xml:space="preserve">timber resources, Forest Reserves </w:t>
      </w:r>
      <w:r w:rsidR="004C70E7">
        <w:t>were</w:t>
      </w:r>
      <w:r w:rsidRPr="00020474" w:rsidR="004C70E7">
        <w:t xml:space="preserve"> </w:t>
      </w:r>
      <w:r w:rsidR="004C70E7">
        <w:t xml:space="preserve">also </w:t>
      </w:r>
      <w:r w:rsidRPr="00020474" w:rsidR="004C70E7">
        <w:t>used by local communities for grazing</w:t>
      </w:r>
      <w:r w:rsidR="004C70E7">
        <w:t xml:space="preserve"> and</w:t>
      </w:r>
      <w:r w:rsidRPr="00020474" w:rsidR="004C70E7">
        <w:t xml:space="preserve"> collection of building materials, fuelwood, traditional medicines, and other non-timber forest products known in Botswana as “veld”</w:t>
      </w:r>
      <w:r w:rsidR="004C70E7">
        <w:t xml:space="preserve"> products</w:t>
      </w:r>
      <w:r w:rsidRPr="00020474">
        <w:rPr>
          <w:vertAlign w:val="superscript"/>
        </w:rPr>
        <w:footnoteReference w:id="10"/>
      </w:r>
      <w:r w:rsidRPr="00020474">
        <w:t xml:space="preserve">.  </w:t>
      </w:r>
      <w:r w:rsidR="004C70E7">
        <w:t>Forest Reserves</w:t>
      </w:r>
      <w:r w:rsidRPr="00020474">
        <w:t xml:space="preserve"> are</w:t>
      </w:r>
      <w:r w:rsidR="004C70E7">
        <w:t xml:space="preserve"> now</w:t>
      </w:r>
      <w:r w:rsidRPr="00020474" w:rsidR="007371C0">
        <w:t xml:space="preserve"> generally considered as </w:t>
      </w:r>
      <w:r w:rsidRPr="00020474" w:rsidR="001F3C4F">
        <w:t xml:space="preserve">important conservation </w:t>
      </w:r>
      <w:r w:rsidRPr="00020474" w:rsidR="007371C0">
        <w:t xml:space="preserve">buffer zones to </w:t>
      </w:r>
      <w:r w:rsidR="00D5424F">
        <w:t>more strictly protected game reserves and national parks.  As a result, m</w:t>
      </w:r>
      <w:r w:rsidR="004C70E7">
        <w:t>ost Forest Reserves having extremely limited economic function beyond photographic and hunting tourism.</w:t>
      </w:r>
    </w:p>
    <w:p w:rsidRPr="00020474" w:rsidR="00690BE7" w:rsidP="00690BE7" w:rsidRDefault="00690BE7" w14:paraId="34FA26C9" w14:textId="77777777">
      <w:pPr>
        <w:adjustRightInd w:val="0"/>
        <w:snapToGrid w:val="0"/>
      </w:pPr>
    </w:p>
    <w:p w:rsidRPr="00020474" w:rsidR="00690BE7" w:rsidP="00024774" w:rsidRDefault="00DE5681" w14:paraId="7BAEC6EE" w14:textId="77777777">
      <w:pPr>
        <w:pStyle w:val="Heading3"/>
        <w:numPr>
          <w:ilvl w:val="0"/>
          <w:numId w:val="0"/>
        </w:numPr>
        <w:ind w:left="360" w:hanging="360"/>
        <w:rPr>
          <w:b w:val="0"/>
          <w:bCs w:val="0"/>
        </w:rPr>
      </w:pPr>
      <w:r w:rsidRPr="00020474">
        <w:t>B.</w:t>
      </w:r>
      <w:r w:rsidRPr="00020474">
        <w:tab/>
      </w:r>
      <w:r w:rsidRPr="00020474" w:rsidR="00555B27">
        <w:t>Description of Target Landscapes</w:t>
      </w:r>
    </w:p>
    <w:p w:rsidR="00737CA6" w:rsidP="00737CA6" w:rsidRDefault="00737CA6" w14:paraId="7B129776" w14:textId="77777777"/>
    <w:p w:rsidRPr="00020474" w:rsidR="00737CA6" w:rsidP="00737CA6" w:rsidRDefault="00737CA6" w14:paraId="13498594" w14:textId="77777777">
      <w:pPr>
        <w:pStyle w:val="ListParagraph"/>
      </w:pPr>
      <w:r>
        <w:t>The project design benefitted from information generated through the “Integrated Landscape Assessment Methodology” (ILAM) applied across the DSL program platform.  This included remote sensing, multi-stakeholder group discussions, and household surveys (SHARP).  For details regarding this methodology, please see Annex O.</w:t>
      </w:r>
    </w:p>
    <w:p w:rsidRPr="00020474" w:rsidR="00737CA6" w:rsidP="00690BE7" w:rsidRDefault="00737CA6" w14:paraId="06962E0D" w14:textId="77777777">
      <w:pPr>
        <w:adjustRightInd w:val="0"/>
        <w:snapToGrid w:val="0"/>
      </w:pPr>
    </w:p>
    <w:p w:rsidRPr="00020474" w:rsidR="00690BE7" w:rsidP="00690BE7" w:rsidRDefault="00690BE7" w14:paraId="4A714D70" w14:textId="77777777">
      <w:pPr>
        <w:adjustRightInd w:val="0"/>
        <w:snapToGrid w:val="0"/>
        <w:rPr>
          <w:u w:val="single"/>
        </w:rPr>
      </w:pPr>
      <w:r w:rsidRPr="00020474">
        <w:rPr>
          <w:u w:val="single"/>
        </w:rPr>
        <w:t>O</w:t>
      </w:r>
      <w:r w:rsidRPr="00020474" w:rsidR="00555B27">
        <w:rPr>
          <w:u w:val="single"/>
        </w:rPr>
        <w:t>verview</w:t>
      </w:r>
    </w:p>
    <w:p w:rsidRPr="00020474" w:rsidR="00690BE7" w:rsidP="00690BE7" w:rsidRDefault="00690BE7" w14:paraId="77B49BAC" w14:textId="77777777"/>
    <w:p w:rsidRPr="00020474" w:rsidR="00777424" w:rsidP="00F408D4" w:rsidRDefault="003F10E1" w14:paraId="66C51B74" w14:textId="77777777">
      <w:pPr>
        <w:pStyle w:val="ListParagraph"/>
      </w:pPr>
      <w:r w:rsidRPr="00020474">
        <w:t>The</w:t>
      </w:r>
      <w:r w:rsidRPr="00020474" w:rsidR="00E313C0">
        <w:t xml:space="preserve"> child</w:t>
      </w:r>
      <w:r w:rsidRPr="00020474" w:rsidR="00F539B0">
        <w:t xml:space="preserve"> project will focus </w:t>
      </w:r>
      <w:r w:rsidRPr="00020474" w:rsidR="00E313C0">
        <w:t>upon</w:t>
      </w:r>
      <w:r w:rsidRPr="00020474" w:rsidR="00F539B0">
        <w:t xml:space="preserve"> two</w:t>
      </w:r>
      <w:r w:rsidRPr="00020474">
        <w:t xml:space="preserve"> of Botswana’s most important</w:t>
      </w:r>
      <w:r w:rsidRPr="00020474" w:rsidR="00F539B0">
        <w:t xml:space="preserve"> </w:t>
      </w:r>
      <w:r w:rsidRPr="00020474" w:rsidR="0057245B">
        <w:t>Miombo and Mopane woodland</w:t>
      </w:r>
      <w:r w:rsidRPr="00020474" w:rsidR="00E313C0">
        <w:t xml:space="preserve"> </w:t>
      </w:r>
      <w:r w:rsidRPr="00020474">
        <w:t>landscapes</w:t>
      </w:r>
      <w:r w:rsidRPr="00020474" w:rsidR="00E313C0">
        <w:t xml:space="preserve">.  </w:t>
      </w:r>
      <w:r w:rsidRPr="00020474">
        <w:t>Aligning with the overall program directions, both locations are</w:t>
      </w:r>
      <w:r w:rsidRPr="00020474" w:rsidR="00E313C0">
        <w:t xml:space="preserve"> sub-basins situated in border areas</w:t>
      </w:r>
      <w:r w:rsidRPr="00020474">
        <w:t xml:space="preserve"> in order to</w:t>
      </w:r>
      <w:r w:rsidRPr="00020474" w:rsidR="00E313C0">
        <w:t xml:space="preserve"> enhance the program’s transboundary aspects.  </w:t>
      </w:r>
      <w:r w:rsidRPr="00020474">
        <w:t>Target site one is the</w:t>
      </w:r>
      <w:r w:rsidRPr="00020474" w:rsidR="00E313C0">
        <w:t xml:space="preserve"> </w:t>
      </w:r>
      <w:r w:rsidRPr="00020474" w:rsidR="00F539B0">
        <w:t xml:space="preserve">Chobe sub-basin </w:t>
      </w:r>
      <w:r w:rsidRPr="00020474">
        <w:t xml:space="preserve">within the </w:t>
      </w:r>
      <w:r w:rsidRPr="00020474" w:rsidR="00F539B0">
        <w:t>Chobe District</w:t>
      </w:r>
      <w:r w:rsidRPr="00020474" w:rsidR="00E313C0">
        <w:t xml:space="preserve"> of northern Botswana.  </w:t>
      </w:r>
      <w:r w:rsidRPr="00020474">
        <w:t>Target site one</w:t>
      </w:r>
      <w:r w:rsidRPr="00020474" w:rsidR="00E313C0">
        <w:t xml:space="preserve"> borders both Namibia and Zimbabwe.  </w:t>
      </w:r>
      <w:r w:rsidRPr="00020474" w:rsidR="00F539B0">
        <w:t xml:space="preserve"> </w:t>
      </w:r>
      <w:r w:rsidRPr="00020474" w:rsidR="00E313C0">
        <w:t>The</w:t>
      </w:r>
      <w:r w:rsidRPr="00020474">
        <w:t xml:space="preserve"> second target site is the</w:t>
      </w:r>
      <w:r w:rsidRPr="00020474" w:rsidR="00E313C0">
        <w:t xml:space="preserve"> </w:t>
      </w:r>
      <w:r w:rsidRPr="00020474" w:rsidR="00F539B0">
        <w:t xml:space="preserve">Tutume-Mosetse sub-basin </w:t>
      </w:r>
      <w:r w:rsidRPr="00020474" w:rsidR="00E313C0">
        <w:t xml:space="preserve">located in Botswana’s </w:t>
      </w:r>
      <w:r w:rsidRPr="00020474" w:rsidR="00F539B0">
        <w:t>Central District</w:t>
      </w:r>
      <w:r w:rsidRPr="00020474" w:rsidR="00E313C0">
        <w:t xml:space="preserve"> along the eastern boundary with Zimbabwe.</w:t>
      </w:r>
      <w:r w:rsidRPr="00020474">
        <w:t xml:space="preserve">  </w:t>
      </w:r>
    </w:p>
    <w:p w:rsidRPr="00020474" w:rsidR="00777424" w:rsidP="007B0DCC" w:rsidRDefault="00777424" w14:paraId="32BB28A7" w14:textId="77777777">
      <w:pPr>
        <w:ind w:left="360"/>
      </w:pPr>
    </w:p>
    <w:p w:rsidRPr="00020474" w:rsidR="00777424" w:rsidP="00F408D4" w:rsidRDefault="003F10E1" w14:paraId="51135DA4" w14:textId="77777777">
      <w:pPr>
        <w:pStyle w:val="ListParagraph"/>
      </w:pPr>
      <w:r w:rsidRPr="00020474">
        <w:t xml:space="preserve">Both locations offer a variety of degradation challenges and opportunities to generate proof of concepts designed to deliver GEB impacts at the project and program levels.  The </w:t>
      </w:r>
      <w:r w:rsidRPr="00020474" w:rsidR="00F539B0">
        <w:t>areas were identified</w:t>
      </w:r>
      <w:r w:rsidRPr="00020474">
        <w:t xml:space="preserve"> and selected</w:t>
      </w:r>
      <w:r w:rsidRPr="00020474" w:rsidR="00F539B0">
        <w:t xml:space="preserve"> by a </w:t>
      </w:r>
      <w:r w:rsidRPr="00020474" w:rsidR="00690BE7">
        <w:t xml:space="preserve">Government of Botswana </w:t>
      </w:r>
      <w:r w:rsidRPr="00020474" w:rsidR="00F539B0">
        <w:t>Task Force inclu</w:t>
      </w:r>
      <w:r w:rsidRPr="00020474" w:rsidR="00690BE7">
        <w:t xml:space="preserve">sive of both the </w:t>
      </w:r>
      <w:r w:rsidRPr="00020474" w:rsidR="00777424">
        <w:t>Ministry of Environment, Natural Resources Conservation and Tourism (</w:t>
      </w:r>
      <w:r w:rsidRPr="00020474" w:rsidR="00F539B0">
        <w:t>MENT</w:t>
      </w:r>
      <w:r w:rsidRPr="00020474" w:rsidR="00777424">
        <w:t>)</w:t>
      </w:r>
      <w:r w:rsidRPr="00020474" w:rsidR="00F539B0">
        <w:t xml:space="preserve"> and </w:t>
      </w:r>
      <w:r w:rsidRPr="00020474" w:rsidR="00777424">
        <w:t>Ministry of Agricultur</w:t>
      </w:r>
      <w:r w:rsidRPr="00020474" w:rsidR="1347FD29">
        <w:t>al</w:t>
      </w:r>
      <w:r w:rsidRPr="00020474" w:rsidR="00777424">
        <w:t xml:space="preserve"> Development and Food Security (</w:t>
      </w:r>
      <w:r w:rsidRPr="00020474" w:rsidR="00F539B0">
        <w:t>MoA</w:t>
      </w:r>
      <w:r w:rsidRPr="00020474" w:rsidR="00777424">
        <w:t xml:space="preserve">).  Selection was </w:t>
      </w:r>
      <w:r w:rsidRPr="00020474" w:rsidR="00F539B0">
        <w:t xml:space="preserve">based on </w:t>
      </w:r>
      <w:r w:rsidRPr="00020474" w:rsidR="00690BE7">
        <w:t>several criteria, including</w:t>
      </w:r>
      <w:r w:rsidRPr="00020474" w:rsidR="00F539B0">
        <w:t>: i) priority targets for LDN based on currently available information; ii) representativeness of the Miombo and Mopane ecoregion; iii) strategic priority for achieving national policy targets; iv) opportunity to build on previous projects</w:t>
      </w:r>
      <w:r w:rsidRPr="00020474" w:rsidR="00777424">
        <w:t>, including GEF investments,</w:t>
      </w:r>
      <w:r w:rsidRPr="00020474" w:rsidR="00F539B0">
        <w:t xml:space="preserve"> through upscaling of SFM and SLM practices; and v) opportunities for transboundary cooperation.</w:t>
      </w:r>
      <w:r w:rsidRPr="00020474">
        <w:t xml:space="preserve"> </w:t>
      </w:r>
    </w:p>
    <w:p w:rsidRPr="00020474" w:rsidR="00777424" w:rsidP="007B0DCC" w:rsidRDefault="00777424" w14:paraId="6EFC47A6" w14:textId="77777777">
      <w:pPr>
        <w:ind w:left="360"/>
      </w:pPr>
    </w:p>
    <w:p w:rsidRPr="00020474" w:rsidR="0057245B" w:rsidP="00F408D4" w:rsidRDefault="00777424" w14:paraId="5F559ACC" w14:textId="77777777">
      <w:pPr>
        <w:pStyle w:val="ListParagraph"/>
      </w:pPr>
      <w:r w:rsidRPr="00020474">
        <w:t xml:space="preserve">To assist with the generation of baseline data during the PPG phase, FAO supported the </w:t>
      </w:r>
      <w:r w:rsidRPr="00020474" w:rsidR="006938E6">
        <w:t>conduction</w:t>
      </w:r>
      <w:r w:rsidRPr="00020474">
        <w:t xml:space="preserve"> of a SHARP assessment.  The</w:t>
      </w:r>
      <w:r w:rsidRPr="00020474" w:rsidR="007D5410">
        <w:t xml:space="preserve"> SHARP assessment </w:t>
      </w:r>
      <w:r w:rsidRPr="00020474">
        <w:t>concluded that</w:t>
      </w:r>
      <w:r w:rsidRPr="00020474" w:rsidR="007D5410">
        <w:t xml:space="preserve"> 55% of surveyed households were involved in crop production and 28% in livestock production.  </w:t>
      </w:r>
      <w:r w:rsidRPr="00020474" w:rsidR="00705CDF">
        <w:t>However, only 4% of surveyed households consider crop production as their main source of income. Surveyed households are mainly employed outside agriculture (40% of households in Tutume-Mosetse vs. 53% in Chobe).</w:t>
      </w:r>
      <w:r w:rsidR="00B42891">
        <w:t xml:space="preserve">  As detailed in the gender analysis and action plan, women play an important role throughout the productive sector.  Women are also engaged in work beyond the household, including holding positions within the government and private sector.  Women commonly manage and are responsible for key decisions within the household, including financial management, and are integrated within local decision-making structures such as the Village Development Councils.  </w:t>
      </w:r>
    </w:p>
    <w:p w:rsidRPr="00020474" w:rsidR="00777424" w:rsidP="00777424" w:rsidRDefault="00777424" w14:paraId="722068BC" w14:textId="77777777"/>
    <w:p w:rsidRPr="00020474" w:rsidR="000925A6" w:rsidP="00F408D4" w:rsidRDefault="000F699E" w14:paraId="605EF253" w14:textId="77777777">
      <w:pPr>
        <w:pStyle w:val="ListParagraph"/>
      </w:pPr>
      <w:r w:rsidRPr="00020474">
        <w:t xml:space="preserve">The areas </w:t>
      </w:r>
      <w:r w:rsidRPr="00020474" w:rsidR="009D27BF">
        <w:t>display</w:t>
      </w:r>
      <w:r w:rsidRPr="00020474">
        <w:t xml:space="preserve"> a</w:t>
      </w:r>
      <w:r w:rsidRPr="00020474" w:rsidR="00C85D58">
        <w:t xml:space="preserve"> mosaic of land </w:t>
      </w:r>
      <w:r w:rsidRPr="00020474" w:rsidR="00956D9E">
        <w:t>ownership and use patterns</w:t>
      </w:r>
      <w:r w:rsidRPr="00020474">
        <w:t xml:space="preserve">, including forest reserves, national parks, and tribal lands.  Portions of the target areas are designated for </w:t>
      </w:r>
      <w:r w:rsidRPr="00020474" w:rsidR="00C85D58">
        <w:t>wildlife conservation and</w:t>
      </w:r>
      <w:r w:rsidRPr="00020474">
        <w:t xml:space="preserve"> others for</w:t>
      </w:r>
      <w:r w:rsidRPr="00020474" w:rsidR="00C85D58">
        <w:t xml:space="preserve"> productive use.  </w:t>
      </w:r>
      <w:r w:rsidRPr="00020474" w:rsidR="00BF1308">
        <w:t>Productive uses include</w:t>
      </w:r>
      <w:r w:rsidRPr="00020474" w:rsidR="00C85D58">
        <w:t xml:space="preserve"> grazing, agriculture, and forest </w:t>
      </w:r>
      <w:r w:rsidRPr="00020474" w:rsidR="00BF1308">
        <w:t>products</w:t>
      </w:r>
      <w:r w:rsidRPr="00020474" w:rsidR="00C85D58">
        <w:t>.  Agriculture i</w:t>
      </w:r>
      <w:r w:rsidRPr="00020474" w:rsidR="00ED7E19">
        <w:t>n</w:t>
      </w:r>
      <w:r w:rsidRPr="00020474" w:rsidR="00C85D58">
        <w:t xml:space="preserve"> both areas is dry land and rain reliant</w:t>
      </w:r>
      <w:r w:rsidRPr="00020474" w:rsidR="00294EA5">
        <w:t>, reflecting the norm of Botswana’s agriculture</w:t>
      </w:r>
      <w:r w:rsidRPr="00020474" w:rsidR="00C85D58">
        <w:t>.  Both areas have extensive grazing based upon an “open access” management regime.  In both areas,</w:t>
      </w:r>
      <w:r w:rsidRPr="00020474" w:rsidR="00777424">
        <w:t xml:space="preserve"> </w:t>
      </w:r>
      <w:r w:rsidRPr="00020474" w:rsidR="00294EA5">
        <w:t xml:space="preserve">local communities rely upon </w:t>
      </w:r>
      <w:r w:rsidRPr="00020474" w:rsidR="00C85D58">
        <w:t xml:space="preserve">forest resources </w:t>
      </w:r>
      <w:r w:rsidRPr="00020474" w:rsidR="00294EA5">
        <w:t xml:space="preserve">for </w:t>
      </w:r>
      <w:r w:rsidRPr="00020474" w:rsidR="00777424">
        <w:t xml:space="preserve">Non-Timber Forest Products (better known in Botswana as “Veld Products”) such as grasses, clay, reeds, medicinal plants, wild foods (fruits, mopane worms, bulbs, mushrooms, fodder, game, honey); </w:t>
      </w:r>
      <w:r w:rsidRPr="00020474" w:rsidR="006938E6">
        <w:t>wood fuel</w:t>
      </w:r>
      <w:r w:rsidRPr="00020474" w:rsidR="00777424">
        <w:t xml:space="preserve"> and timber; and invaluable environmental and cultural services.</w:t>
      </w:r>
      <w:r w:rsidRPr="00020474" w:rsidR="00C85D58">
        <w:t xml:space="preserve">  B</w:t>
      </w:r>
      <w:r w:rsidRPr="00020474" w:rsidR="000925A6">
        <w:t>oth target areas</w:t>
      </w:r>
      <w:r w:rsidRPr="00020474" w:rsidR="00C85D58">
        <w:t xml:space="preserve"> suffer from extensive degradation primarily driven by current </w:t>
      </w:r>
      <w:r w:rsidRPr="00020474" w:rsidR="000925A6">
        <w:t xml:space="preserve">rangeland, agriculture, and forest </w:t>
      </w:r>
      <w:r w:rsidRPr="00020474" w:rsidR="00C85D58">
        <w:t>management and use approaches compounded by climate change</w:t>
      </w:r>
      <w:r w:rsidRPr="00020474" w:rsidR="000925A6">
        <w:t>.</w:t>
      </w:r>
    </w:p>
    <w:p w:rsidRPr="003C33AE" w:rsidR="00777424" w:rsidP="00777424" w:rsidRDefault="00777424" w14:paraId="35834813" w14:textId="77777777">
      <w:pPr>
        <w:adjustRightInd w:val="0"/>
        <w:snapToGrid w:val="0"/>
      </w:pPr>
    </w:p>
    <w:p w:rsidRPr="003C33AE" w:rsidR="00777424" w:rsidP="00777424" w:rsidRDefault="00777424" w14:paraId="0870C64A" w14:textId="77777777">
      <w:pPr>
        <w:adjustRightInd w:val="0"/>
        <w:snapToGrid w:val="0"/>
        <w:rPr>
          <w:u w:val="single"/>
        </w:rPr>
      </w:pPr>
      <w:r w:rsidRPr="003C33AE">
        <w:rPr>
          <w:u w:val="single"/>
        </w:rPr>
        <w:t>Target Site One:  Chobe Sub-Basin</w:t>
      </w:r>
    </w:p>
    <w:p w:rsidRPr="003C33AE" w:rsidR="00777424" w:rsidP="00777424" w:rsidRDefault="00777424" w14:paraId="6973C000" w14:textId="77777777">
      <w:pPr>
        <w:adjustRightInd w:val="0"/>
        <w:snapToGrid w:val="0"/>
      </w:pPr>
    </w:p>
    <w:p w:rsidR="000925A6" w:rsidP="00777424" w:rsidRDefault="13877D2D" w14:paraId="1899A5E8" w14:textId="77777777">
      <w:pPr>
        <w:adjustRightInd w:val="0"/>
        <w:snapToGrid w:val="0"/>
      </w:pPr>
      <w:r>
        <w:rPr>
          <w:noProof/>
        </w:rPr>
        <w:drawing>
          <wp:inline distT="0" distB="0" distL="0" distR="0" wp14:anchorId="503FF990" wp14:editId="52F1D6D6">
            <wp:extent cx="4410636" cy="2808115"/>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4">
                      <a:extLst>
                        <a:ext uri="{FF2B5EF4-FFF2-40B4-BE49-F238E27FC236}">
                          <a16:creationId xmlns="" xmlns:o="urn:schemas-microsoft-com:office:office" xmlns:v="urn:schemas-microsoft-com:vml" xmlns:w10="urn:schemas-microsoft-com:office:word" xmlns:w="http://schemas.openxmlformats.org/wordprocessingml/2006/main" xmlns:a14="http://schemas.microsoft.com/office/drawing/2010/main" xmlns:c="http://schemas.openxmlformats.org/drawingml/2006/chart" xmlns:a16="http://schemas.microsoft.com/office/drawing/2014/main" xmlns:arto="http://schemas.microsoft.com/office/word/2006/arto" id="{05A532C1-3D6B-4774-988C-7174048CEFDC}"/>
                        </a:ext>
                      </a:extLst>
                    </a:blip>
                    <a:srcRect l="5846"/>
                    <a:stretch>
                      <a:fillRect/>
                    </a:stretch>
                  </pic:blipFill>
                  <pic:spPr>
                    <a:xfrm>
                      <a:off x="0" y="0"/>
                      <a:ext cx="4410636" cy="2808115"/>
                    </a:xfrm>
                    <a:prstGeom prst="rect">
                      <a:avLst/>
                    </a:prstGeom>
                  </pic:spPr>
                </pic:pic>
              </a:graphicData>
            </a:graphic>
          </wp:inline>
        </w:drawing>
      </w:r>
    </w:p>
    <w:p w:rsidR="000925A6" w:rsidP="00777424" w:rsidRDefault="000925A6" w14:paraId="597E69F4" w14:textId="77777777">
      <w:pPr>
        <w:adjustRightInd w:val="0"/>
        <w:snapToGrid w:val="0"/>
      </w:pPr>
    </w:p>
    <w:p w:rsidRPr="00020474" w:rsidR="008C6CF8" w:rsidP="00F408D4" w:rsidRDefault="008C6CF8" w14:paraId="61B3AA14" w14:textId="77777777">
      <w:pPr>
        <w:pStyle w:val="ListParagraph"/>
      </w:pPr>
      <w:r w:rsidRPr="00020474">
        <w:t xml:space="preserve">The </w:t>
      </w:r>
      <w:r w:rsidRPr="00020474" w:rsidR="00AA3868">
        <w:t>Chobe</w:t>
      </w:r>
      <w:r w:rsidRPr="00020474">
        <w:t xml:space="preserve"> District borders Namibia and Zimbabwe and includes portions of the Okavango and Zambezi Basins. The District covers 22,052 km</w:t>
      </w:r>
      <w:r w:rsidRPr="00020474">
        <w:rPr>
          <w:vertAlign w:val="superscript"/>
        </w:rPr>
        <w:t>2</w:t>
      </w:r>
      <w:r w:rsidRPr="00020474">
        <w:t xml:space="preserve"> with approximately 23,347 inhabitants.  Critical government stakeholders such as District Agriculture Officers, Veterinary Officers, and DWNP Headquarters are located in the capital, Kasane.</w:t>
      </w:r>
    </w:p>
    <w:p w:rsidRPr="00020474" w:rsidR="008C6CF8" w:rsidP="008C6CF8" w:rsidRDefault="008C6CF8" w14:paraId="4490A572" w14:textId="77777777"/>
    <w:p w:rsidRPr="00020474" w:rsidR="00AA3868" w:rsidP="00F408D4" w:rsidRDefault="008C6CF8" w14:paraId="7C27DAA1" w14:textId="77777777">
      <w:pPr>
        <w:pStyle w:val="ListParagraph"/>
      </w:pPr>
      <w:r w:rsidRPr="00020474">
        <w:t xml:space="preserve">Roughly 30% of Chobe District is Tribal Land where productive forestry, agriculture, and rangeland uses occur.   There is very limited freehold land.  The remaining 70% of the Chobe District is designated as State Land (Forest Reserve and National Park).  This includes Chobe National Park and six national forest reserves (Chobe, Kasane, Maikaelelo, Kazuma, Kasane Extension and Sibuyu).  </w:t>
      </w:r>
      <w:r w:rsidR="000B7BB7">
        <w:t>These state lands</w:t>
      </w:r>
      <w:r w:rsidRPr="00020474">
        <w:t xml:space="preserve"> are managed exclusively for wildlife conservation.</w:t>
      </w:r>
      <w:r w:rsidRPr="00020474" w:rsidR="00AA3868">
        <w:t xml:space="preserve">  </w:t>
      </w:r>
    </w:p>
    <w:p w:rsidRPr="00020474" w:rsidR="00AA3868" w:rsidP="00E205EA" w:rsidRDefault="00AA3868" w14:paraId="1FFB58FD" w14:textId="77777777"/>
    <w:p w:rsidRPr="00020474" w:rsidR="008C6CF8" w:rsidP="00F408D4" w:rsidRDefault="009D27BF" w14:paraId="08919730" w14:textId="77777777">
      <w:pPr>
        <w:pStyle w:val="ListParagraph"/>
      </w:pPr>
      <w:r w:rsidRPr="00020474">
        <w:t xml:space="preserve">Tourism is vitally important to the District’s economy.  </w:t>
      </w:r>
      <w:r w:rsidRPr="00020474" w:rsidR="00AA3868">
        <w:t xml:space="preserve">Chobe is famous for its wildlife resources, including the continent’s largest elephant population. As a transboundary watershed, the Chobe Basin is a core component of the Kavango-Zambezi (KA-ZA) Trans-frontier Conservation Area, shared by Angola, Botswana, Namibia, Zambia, and Zimbabwe.  Prior to </w:t>
      </w:r>
      <w:r w:rsidR="002F5B9A">
        <w:t>COVID</w:t>
      </w:r>
      <w:r w:rsidRPr="00020474" w:rsidR="00AA3868">
        <w:t>, tens of thousands of international tourists visited the region each year.</w:t>
      </w:r>
      <w:r w:rsidRPr="00020474" w:rsidR="008C6CF8">
        <w:t xml:space="preserve">  </w:t>
      </w:r>
      <w:r w:rsidRPr="00020474">
        <w:t xml:space="preserve">Wildlife based tourism is the only commercial activity allowed within Chobe’s Forest Reserves and National Park.  </w:t>
      </w:r>
    </w:p>
    <w:p w:rsidRPr="003C33AE" w:rsidR="008C6CF8" w:rsidP="00E205EA" w:rsidRDefault="008C6CF8" w14:paraId="5461C588" w14:textId="77777777"/>
    <w:p w:rsidRPr="003C33AE" w:rsidR="008C6CF8" w:rsidP="00F408D4" w:rsidRDefault="00AA3868" w14:paraId="45E3DBFB" w14:textId="77777777">
      <w:pPr>
        <w:pStyle w:val="ListParagraph"/>
      </w:pPr>
      <w:r w:rsidRPr="003C33AE">
        <w:t xml:space="preserve">The District’s </w:t>
      </w:r>
      <w:r w:rsidRPr="003C33AE" w:rsidR="008C6CF8">
        <w:t>climate is dry sub-humid with more than 550 mm of rainfall per year</w:t>
      </w:r>
      <w:r w:rsidRPr="003C33AE" w:rsidR="008C6CF8">
        <w:rPr>
          <w:vertAlign w:val="superscript"/>
        </w:rPr>
        <w:footnoteReference w:id="11"/>
      </w:r>
      <w:r w:rsidRPr="003C33AE" w:rsidR="008C6CF8">
        <w:t xml:space="preserve">. The vegetation is characterised by dry deciduous forest.  </w:t>
      </w:r>
    </w:p>
    <w:p w:rsidR="004B313D" w:rsidP="00777424" w:rsidRDefault="004B313D" w14:paraId="517B0366" w14:textId="77777777">
      <w:pPr>
        <w:adjustRightInd w:val="0"/>
        <w:snapToGrid w:val="0"/>
      </w:pPr>
    </w:p>
    <w:p w:rsidR="008C6CF8" w:rsidP="00E205EA" w:rsidRDefault="008C6CF8" w14:paraId="773E4A60" w14:textId="77777777"/>
    <w:p w:rsidR="008C6CF8" w:rsidP="008C6CF8" w:rsidRDefault="008C6CF8" w14:paraId="2BB83B6A" w14:textId="77777777">
      <w:pPr>
        <w:ind w:left="360"/>
        <w:jc w:val="center"/>
      </w:pPr>
      <w:r w:rsidRPr="00327AA1">
        <w:rPr>
          <w:noProof/>
          <w:lang w:val="en-US" w:eastAsia="en-US"/>
        </w:rPr>
        <w:drawing>
          <wp:inline distT="0" distB="0" distL="0" distR="0" wp14:anchorId="18766FA4" wp14:editId="12A5B4F5">
            <wp:extent cx="5316071" cy="2160494"/>
            <wp:effectExtent l="0" t="0" r="18415" b="11430"/>
            <wp:docPr id="1" name="Chart 1">
              <a:extLst xmlns:a="http://schemas.openxmlformats.org/drawingml/2006/main">
                <a:ext uri="{FF2B5EF4-FFF2-40B4-BE49-F238E27FC236}">
                  <a16:creationId xmlns:a16="http://schemas.microsoft.com/office/drawing/2014/main" id="{9344E50E-7AF0-4597-8CA3-775878E6E50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8C6CF8" w:rsidP="008C6CF8" w:rsidRDefault="008C6CF8" w14:paraId="55CC12C5" w14:textId="77777777">
      <w:pPr>
        <w:ind w:left="360"/>
      </w:pPr>
    </w:p>
    <w:p w:rsidRPr="003C33AE" w:rsidR="008C6CF8" w:rsidP="00777424" w:rsidRDefault="008C6CF8" w14:paraId="10F8F16D" w14:textId="77777777">
      <w:pPr>
        <w:adjustRightInd w:val="0"/>
        <w:snapToGrid w:val="0"/>
      </w:pPr>
    </w:p>
    <w:p w:rsidRPr="003C33AE" w:rsidR="00AA3868" w:rsidP="00F408D4" w:rsidRDefault="004B313D" w14:paraId="39529E9E" w14:textId="77777777">
      <w:pPr>
        <w:pStyle w:val="ListParagraph"/>
      </w:pPr>
      <w:r w:rsidRPr="003C33AE">
        <w:t>The</w:t>
      </w:r>
      <w:r w:rsidRPr="003C33AE" w:rsidR="00AA3868">
        <w:t xml:space="preserve"> project will target a specific sub-basin within the Chobe District, primarily associated with the “Chobe Enclave”.  This</w:t>
      </w:r>
      <w:r w:rsidRPr="003C33AE">
        <w:t xml:space="preserve"> targeted</w:t>
      </w:r>
      <w:r w:rsidRPr="003C33AE" w:rsidR="008C6CF8">
        <w:t xml:space="preserve"> sub-basin</w:t>
      </w:r>
      <w:r w:rsidRPr="003C33AE">
        <w:t xml:space="preserve"> has three land use designations:  Chobe National Park, Chobe Forest Reserve and a portion of Controlled Hunting Area (CH) 1.   </w:t>
      </w:r>
      <w:r w:rsidRPr="003C33AE" w:rsidR="00AA3868">
        <w:t xml:space="preserve">The area is known as the “Chobe Enclave” because the residents of CH1 are surrounded by protected areas (Chobe National Park and Chobe Forest Reserve) on three sides and the Namibian border on the north.  </w:t>
      </w:r>
    </w:p>
    <w:p w:rsidRPr="003C33AE" w:rsidR="00AA3868" w:rsidP="00AA3868" w:rsidRDefault="00AA3868" w14:paraId="319BD9D5" w14:textId="77777777"/>
    <w:p w:rsidRPr="003C33AE" w:rsidR="004B313D" w:rsidP="00F408D4" w:rsidRDefault="004B313D" w14:paraId="43009054" w14:textId="77777777">
      <w:pPr>
        <w:pStyle w:val="ListParagraph"/>
      </w:pPr>
      <w:r w:rsidRPr="003C33AE">
        <w:t xml:space="preserve">The term “controlled hunting area” does not mean </w:t>
      </w:r>
      <w:r w:rsidRPr="003C33AE" w:rsidR="00AA3868">
        <w:t>refer specifically to</w:t>
      </w:r>
      <w:r w:rsidRPr="003C33AE">
        <w:t xml:space="preserve"> hunting.  C</w:t>
      </w:r>
      <w:r w:rsidRPr="003C33AE" w:rsidR="00AA3868">
        <w:t>ontrolled Hunting Area</w:t>
      </w:r>
      <w:r w:rsidRPr="003C33AE">
        <w:t xml:space="preserve"> is a land use designation used throughout Botswana to demarcate areas outside of national parks, game reserves and forest reserves.  Some of these areas are designated for hunting.  Other </w:t>
      </w:r>
      <w:r w:rsidRPr="003C33AE" w:rsidR="00AA3868">
        <w:t>Controlled Hunting Areas (CHAs)</w:t>
      </w:r>
      <w:r w:rsidRPr="003C33AE">
        <w:t xml:space="preserve"> are designated for photographic tourism only.  CH1 is designated as a “no hunting” area. </w:t>
      </w:r>
    </w:p>
    <w:p w:rsidRPr="003C33AE" w:rsidR="004B313D" w:rsidP="004B313D" w:rsidRDefault="004B313D" w14:paraId="07ADB917" w14:textId="77777777"/>
    <w:p w:rsidRPr="003C33AE" w:rsidR="004B313D" w:rsidP="00F408D4" w:rsidRDefault="000925A6" w14:paraId="2EA26147" w14:textId="77777777">
      <w:pPr>
        <w:pStyle w:val="ListParagraph"/>
      </w:pPr>
      <w:r w:rsidRPr="003C33AE">
        <w:t xml:space="preserve">The </w:t>
      </w:r>
      <w:r w:rsidRPr="003C33AE" w:rsidR="00AA3868">
        <w:t>targeted</w:t>
      </w:r>
      <w:r w:rsidRPr="003C33AE">
        <w:t xml:space="preserve"> </w:t>
      </w:r>
      <w:r w:rsidRPr="003C33AE" w:rsidR="004B313D">
        <w:t>sub</w:t>
      </w:r>
      <w:r w:rsidRPr="003C33AE">
        <w:t>-basin cover</w:t>
      </w:r>
      <w:r w:rsidRPr="003C33AE" w:rsidR="00AA3868">
        <w:t>s</w:t>
      </w:r>
      <w:r w:rsidRPr="003C33AE">
        <w:t xml:space="preserve"> approximately 87,240 ha.</w:t>
      </w:r>
      <w:r w:rsidRPr="003C33AE" w:rsidR="00AA3868">
        <w:t xml:space="preserve">  Approximately 25,000 ha of this sub-basin lies within the “productive use” zone of CH1.  However, residents use the entire area of CH1 (177,000 ha) both inside and outside of the sub-basin for forestry, rangeland, and agricultural uses.  Therefore, to address greater SLM and SFM issues across this productive use zone, the project’s </w:t>
      </w:r>
      <w:r w:rsidRPr="003C33AE" w:rsidR="004B313D">
        <w:t xml:space="preserve">LDN and associated land use planning </w:t>
      </w:r>
      <w:r w:rsidRPr="003C33AE" w:rsidR="00AA3868">
        <w:t xml:space="preserve">efforts </w:t>
      </w:r>
      <w:r w:rsidRPr="003C33AE" w:rsidR="004B313D">
        <w:t xml:space="preserve">will </w:t>
      </w:r>
      <w:r w:rsidRPr="003C33AE" w:rsidR="00AA3868">
        <w:t xml:space="preserve">be expanded to </w:t>
      </w:r>
      <w:r w:rsidRPr="003C33AE" w:rsidR="004B313D">
        <w:t>cover the sub-basin and the entirety of CH1</w:t>
      </w:r>
      <w:r w:rsidRPr="003C33AE" w:rsidR="00AA3868">
        <w:t xml:space="preserve">.  </w:t>
      </w:r>
      <w:r w:rsidRPr="003C33AE" w:rsidR="004B313D">
        <w:t>This will bring the total target area to 237,000 ha.</w:t>
      </w:r>
    </w:p>
    <w:p w:rsidR="000925A6" w:rsidP="004B313D" w:rsidRDefault="004B313D" w14:paraId="267AA3EE" w14:textId="77777777">
      <w:r w:rsidRPr="004B313D">
        <w:t xml:space="preserve"> </w:t>
      </w:r>
    </w:p>
    <w:p w:rsidRPr="002D5505" w:rsidR="00777424" w:rsidP="00777424" w:rsidRDefault="00777424" w14:paraId="49EFB1B5" w14:textId="77777777">
      <w:pPr>
        <w:adjustRightInd w:val="0"/>
        <w:snapToGrid w:val="0"/>
      </w:pPr>
    </w:p>
    <w:tbl>
      <w:tblPr>
        <w:tblStyle w:val="TableGrid"/>
        <w:tblW w:w="0" w:type="auto"/>
        <w:jc w:val="center"/>
        <w:tblLook w:val="04A0" w:firstRow="1" w:lastRow="0" w:firstColumn="1" w:lastColumn="0" w:noHBand="0" w:noVBand="1"/>
      </w:tblPr>
      <w:tblGrid>
        <w:gridCol w:w="4230"/>
        <w:gridCol w:w="2605"/>
      </w:tblGrid>
      <w:tr w:rsidRPr="00A876B5" w:rsidR="001860B5" w:rsidTr="004C4440" w14:paraId="5910D790" w14:textId="77777777">
        <w:trPr>
          <w:trHeight w:val="989"/>
          <w:jc w:val="center"/>
        </w:trPr>
        <w:tc>
          <w:tcPr>
            <w:tcW w:w="6835" w:type="dxa"/>
            <w:gridSpan w:val="2"/>
            <w:shd w:val="clear" w:color="auto" w:fill="D0CECE" w:themeFill="background2" w:themeFillShade="E6"/>
            <w:vAlign w:val="center"/>
          </w:tcPr>
          <w:p w:rsidR="001860B5" w:rsidP="004C4440" w:rsidRDefault="001860B5" w14:paraId="0B815B34" w14:textId="77777777">
            <w:pPr>
              <w:adjustRightInd w:val="0"/>
              <w:snapToGrid w:val="0"/>
              <w:jc w:val="center"/>
              <w:rPr>
                <w:b/>
                <w:bCs/>
                <w:sz w:val="20"/>
                <w:szCs w:val="20"/>
              </w:rPr>
            </w:pPr>
            <w:r>
              <w:rPr>
                <w:b/>
                <w:bCs/>
                <w:sz w:val="20"/>
                <w:szCs w:val="20"/>
              </w:rPr>
              <w:t xml:space="preserve">Key Figures:  Chobe Target Sub-Basin </w:t>
            </w:r>
          </w:p>
          <w:p w:rsidR="001860B5" w:rsidP="004C4440" w:rsidRDefault="001860B5" w14:paraId="7C948353" w14:textId="77777777">
            <w:pPr>
              <w:adjustRightInd w:val="0"/>
              <w:snapToGrid w:val="0"/>
              <w:jc w:val="center"/>
              <w:rPr>
                <w:b/>
                <w:bCs/>
                <w:sz w:val="20"/>
                <w:szCs w:val="20"/>
              </w:rPr>
            </w:pPr>
          </w:p>
          <w:p w:rsidR="001860B5" w:rsidP="004C4440" w:rsidRDefault="001860B5" w14:paraId="687EF226" w14:textId="77777777">
            <w:pPr>
              <w:adjustRightInd w:val="0"/>
              <w:snapToGrid w:val="0"/>
              <w:jc w:val="center"/>
              <w:rPr>
                <w:b/>
                <w:bCs/>
                <w:sz w:val="20"/>
                <w:szCs w:val="20"/>
              </w:rPr>
            </w:pPr>
            <w:r>
              <w:rPr>
                <w:b/>
                <w:bCs/>
                <w:sz w:val="20"/>
                <w:szCs w:val="20"/>
              </w:rPr>
              <w:t xml:space="preserve">Total </w:t>
            </w:r>
            <w:r w:rsidR="00B334DC">
              <w:rPr>
                <w:b/>
                <w:bCs/>
                <w:sz w:val="20"/>
                <w:szCs w:val="20"/>
              </w:rPr>
              <w:t xml:space="preserve">Sub-Basin </w:t>
            </w:r>
            <w:r>
              <w:rPr>
                <w:b/>
                <w:bCs/>
                <w:sz w:val="20"/>
                <w:szCs w:val="20"/>
              </w:rPr>
              <w:t xml:space="preserve">Area:  87,000 Ha </w:t>
            </w:r>
          </w:p>
          <w:p w:rsidR="001860B5" w:rsidP="004C4440" w:rsidRDefault="001860B5" w14:paraId="691C8454" w14:textId="77777777">
            <w:pPr>
              <w:adjustRightInd w:val="0"/>
              <w:snapToGrid w:val="0"/>
              <w:jc w:val="center"/>
              <w:rPr>
                <w:b/>
                <w:bCs/>
                <w:sz w:val="20"/>
                <w:szCs w:val="20"/>
              </w:rPr>
            </w:pPr>
          </w:p>
          <w:p w:rsidRPr="004B313D" w:rsidR="001860B5" w:rsidP="004C4440" w:rsidRDefault="001860B5" w14:paraId="060D7345" w14:textId="77777777">
            <w:pPr>
              <w:adjustRightInd w:val="0"/>
              <w:snapToGrid w:val="0"/>
              <w:rPr>
                <w:i/>
                <w:iCs/>
                <w:sz w:val="18"/>
                <w:szCs w:val="18"/>
              </w:rPr>
            </w:pPr>
            <w:r w:rsidRPr="004B313D">
              <w:rPr>
                <w:i/>
                <w:iCs/>
                <w:sz w:val="18"/>
                <w:szCs w:val="18"/>
              </w:rPr>
              <w:t xml:space="preserve">Note: </w:t>
            </w:r>
            <w:r w:rsidR="00B334DC">
              <w:rPr>
                <w:i/>
                <w:iCs/>
                <w:sz w:val="18"/>
                <w:szCs w:val="18"/>
              </w:rPr>
              <w:t xml:space="preserve">The project’s Component 2 (Practice) activities will focus upon the sub-basin or 87,000 ha.  However, the </w:t>
            </w:r>
            <w:r w:rsidRPr="004B313D">
              <w:rPr>
                <w:i/>
                <w:iCs/>
                <w:sz w:val="18"/>
                <w:szCs w:val="18"/>
              </w:rPr>
              <w:t xml:space="preserve"> LDN targets and associate</w:t>
            </w:r>
            <w:r w:rsidR="00B334DC">
              <w:rPr>
                <w:i/>
                <w:iCs/>
                <w:sz w:val="18"/>
                <w:szCs w:val="18"/>
              </w:rPr>
              <w:t xml:space="preserve">d </w:t>
            </w:r>
            <w:r w:rsidRPr="004B313D">
              <w:rPr>
                <w:i/>
                <w:iCs/>
                <w:sz w:val="18"/>
                <w:szCs w:val="18"/>
              </w:rPr>
              <w:t xml:space="preserve">LUP activities will cover all of CH1 </w:t>
            </w:r>
            <w:r w:rsidR="00B334DC">
              <w:rPr>
                <w:i/>
                <w:iCs/>
                <w:sz w:val="18"/>
                <w:szCs w:val="18"/>
              </w:rPr>
              <w:t xml:space="preserve">and the Chobe Forest Reserve </w:t>
            </w:r>
            <w:r w:rsidRPr="004B313D">
              <w:rPr>
                <w:i/>
                <w:iCs/>
                <w:sz w:val="18"/>
                <w:szCs w:val="18"/>
              </w:rPr>
              <w:t>within and adjacent to sub-basin</w:t>
            </w:r>
            <w:r w:rsidR="006909E6">
              <w:rPr>
                <w:i/>
                <w:iCs/>
                <w:sz w:val="18"/>
                <w:szCs w:val="18"/>
              </w:rPr>
              <w:t xml:space="preserve"> for a total of 365,50</w:t>
            </w:r>
            <w:r w:rsidRPr="004B313D">
              <w:rPr>
                <w:i/>
                <w:iCs/>
                <w:sz w:val="18"/>
                <w:szCs w:val="18"/>
              </w:rPr>
              <w:t xml:space="preserve">0 ha.  </w:t>
            </w:r>
          </w:p>
          <w:p w:rsidRPr="00E12593" w:rsidR="001860B5" w:rsidP="004C4440" w:rsidRDefault="001860B5" w14:paraId="4D0BCEFE" w14:textId="77777777">
            <w:pPr>
              <w:adjustRightInd w:val="0"/>
              <w:snapToGrid w:val="0"/>
              <w:jc w:val="center"/>
              <w:rPr>
                <w:b/>
                <w:bCs/>
                <w:i/>
                <w:iCs/>
                <w:sz w:val="18"/>
                <w:szCs w:val="18"/>
              </w:rPr>
            </w:pPr>
          </w:p>
        </w:tc>
      </w:tr>
      <w:tr w:rsidRPr="00A876B5" w:rsidR="001860B5" w:rsidTr="004C4440" w14:paraId="5C8B446B" w14:textId="77777777">
        <w:trPr>
          <w:trHeight w:val="386"/>
          <w:jc w:val="center"/>
        </w:trPr>
        <w:tc>
          <w:tcPr>
            <w:tcW w:w="6835" w:type="dxa"/>
            <w:gridSpan w:val="2"/>
            <w:shd w:val="clear" w:color="auto" w:fill="D0CECE" w:themeFill="background2" w:themeFillShade="E6"/>
            <w:vAlign w:val="center"/>
          </w:tcPr>
          <w:p w:rsidR="001860B5" w:rsidP="004C4440" w:rsidRDefault="001860B5" w14:paraId="762AA1BA" w14:textId="77777777">
            <w:pPr>
              <w:adjustRightInd w:val="0"/>
              <w:snapToGrid w:val="0"/>
              <w:jc w:val="center"/>
              <w:rPr>
                <w:b/>
                <w:bCs/>
                <w:sz w:val="20"/>
                <w:szCs w:val="20"/>
              </w:rPr>
            </w:pPr>
            <w:r w:rsidRPr="00A876B5">
              <w:rPr>
                <w:b/>
                <w:bCs/>
                <w:sz w:val="20"/>
                <w:szCs w:val="20"/>
              </w:rPr>
              <w:t>Category</w:t>
            </w:r>
          </w:p>
        </w:tc>
      </w:tr>
      <w:tr w:rsidRPr="004E57B0" w:rsidR="001860B5" w:rsidTr="004C4440" w14:paraId="7919E39C" w14:textId="77777777">
        <w:trPr>
          <w:jc w:val="center"/>
        </w:trPr>
        <w:tc>
          <w:tcPr>
            <w:tcW w:w="6835" w:type="dxa"/>
            <w:gridSpan w:val="2"/>
            <w:shd w:val="clear" w:color="auto" w:fill="D0CECE" w:themeFill="background2" w:themeFillShade="E6"/>
          </w:tcPr>
          <w:p w:rsidRPr="00A46B16" w:rsidR="001860B5" w:rsidP="004C4440" w:rsidRDefault="001860B5" w14:paraId="65CCB3C8" w14:textId="77777777">
            <w:pPr>
              <w:adjustRightInd w:val="0"/>
              <w:snapToGrid w:val="0"/>
              <w:rPr>
                <w:sz w:val="20"/>
                <w:szCs w:val="20"/>
              </w:rPr>
            </w:pPr>
            <w:r w:rsidRPr="00A876B5">
              <w:rPr>
                <w:b/>
                <w:bCs/>
                <w:sz w:val="20"/>
                <w:szCs w:val="20"/>
              </w:rPr>
              <w:t>Population</w:t>
            </w:r>
            <w:r>
              <w:rPr>
                <w:b/>
                <w:bCs/>
                <w:sz w:val="20"/>
                <w:szCs w:val="20"/>
              </w:rPr>
              <w:t xml:space="preserve"> </w:t>
            </w:r>
          </w:p>
        </w:tc>
      </w:tr>
      <w:tr w:rsidRPr="004E57B0" w:rsidR="001860B5" w:rsidTr="004C4440" w14:paraId="28D5960B" w14:textId="77777777">
        <w:trPr>
          <w:jc w:val="center"/>
        </w:trPr>
        <w:tc>
          <w:tcPr>
            <w:tcW w:w="4230" w:type="dxa"/>
            <w:shd w:val="clear" w:color="auto" w:fill="auto"/>
          </w:tcPr>
          <w:p w:rsidR="001860B5" w:rsidP="004C4440" w:rsidRDefault="001860B5" w14:paraId="713DBD59" w14:textId="77777777">
            <w:pPr>
              <w:rPr>
                <w:sz w:val="20"/>
                <w:szCs w:val="20"/>
              </w:rPr>
            </w:pPr>
            <w:r w:rsidRPr="30428075">
              <w:rPr>
                <w:sz w:val="20"/>
                <w:szCs w:val="20"/>
              </w:rPr>
              <w:t xml:space="preserve"> Muchenje/Mabele</w:t>
            </w:r>
          </w:p>
          <w:p w:rsidRPr="004E57B0" w:rsidR="001860B5" w:rsidP="004C4440" w:rsidRDefault="001860B5" w14:paraId="6895EBE7" w14:textId="77777777">
            <w:pPr>
              <w:adjustRightInd w:val="0"/>
              <w:snapToGrid w:val="0"/>
              <w:rPr>
                <w:sz w:val="20"/>
                <w:szCs w:val="20"/>
              </w:rPr>
            </w:pPr>
          </w:p>
        </w:tc>
        <w:tc>
          <w:tcPr>
            <w:tcW w:w="2605" w:type="dxa"/>
            <w:shd w:val="clear" w:color="auto" w:fill="auto"/>
          </w:tcPr>
          <w:p w:rsidRPr="004E57B0" w:rsidR="001860B5" w:rsidP="004C4440" w:rsidRDefault="001860B5" w14:paraId="5A87DE66" w14:textId="77777777">
            <w:pPr>
              <w:adjustRightInd w:val="0"/>
              <w:snapToGrid w:val="0"/>
              <w:jc w:val="right"/>
              <w:rPr>
                <w:sz w:val="20"/>
                <w:szCs w:val="20"/>
              </w:rPr>
            </w:pPr>
            <w:r w:rsidRPr="30428075">
              <w:rPr>
                <w:sz w:val="20"/>
                <w:szCs w:val="20"/>
              </w:rPr>
              <w:t xml:space="preserve"> 357 men</w:t>
            </w:r>
          </w:p>
          <w:p w:rsidRPr="004E57B0" w:rsidR="001860B5" w:rsidP="004C4440" w:rsidRDefault="001860B5" w14:paraId="296BD4F5" w14:textId="77777777">
            <w:pPr>
              <w:adjustRightInd w:val="0"/>
              <w:snapToGrid w:val="0"/>
              <w:jc w:val="right"/>
              <w:rPr>
                <w:sz w:val="20"/>
                <w:szCs w:val="20"/>
              </w:rPr>
            </w:pPr>
            <w:r w:rsidRPr="30428075">
              <w:rPr>
                <w:sz w:val="20"/>
                <w:szCs w:val="20"/>
              </w:rPr>
              <w:t>416 women</w:t>
            </w:r>
          </w:p>
        </w:tc>
      </w:tr>
      <w:tr w:rsidRPr="004E57B0" w:rsidR="001860B5" w:rsidTr="004C4440" w14:paraId="0D998F7B" w14:textId="77777777">
        <w:trPr>
          <w:jc w:val="center"/>
        </w:trPr>
        <w:tc>
          <w:tcPr>
            <w:tcW w:w="4230" w:type="dxa"/>
            <w:shd w:val="clear" w:color="auto" w:fill="auto"/>
          </w:tcPr>
          <w:p w:rsidR="001860B5" w:rsidP="004C4440" w:rsidRDefault="001860B5" w14:paraId="24E9F213" w14:textId="77777777">
            <w:pPr>
              <w:rPr>
                <w:sz w:val="20"/>
                <w:szCs w:val="20"/>
              </w:rPr>
            </w:pPr>
            <w:r w:rsidRPr="30428075">
              <w:rPr>
                <w:sz w:val="20"/>
                <w:szCs w:val="20"/>
              </w:rPr>
              <w:t xml:space="preserve"> Kavimba</w:t>
            </w:r>
          </w:p>
          <w:p w:rsidRPr="004E57B0" w:rsidR="001860B5" w:rsidP="004C4440" w:rsidRDefault="001860B5" w14:paraId="3DF880B8" w14:textId="77777777">
            <w:pPr>
              <w:adjustRightInd w:val="0"/>
              <w:snapToGrid w:val="0"/>
              <w:rPr>
                <w:sz w:val="20"/>
                <w:szCs w:val="20"/>
              </w:rPr>
            </w:pPr>
          </w:p>
        </w:tc>
        <w:tc>
          <w:tcPr>
            <w:tcW w:w="2605" w:type="dxa"/>
            <w:shd w:val="clear" w:color="auto" w:fill="auto"/>
          </w:tcPr>
          <w:p w:rsidRPr="004E57B0" w:rsidR="001860B5" w:rsidP="004C4440" w:rsidRDefault="001860B5" w14:paraId="016EE711" w14:textId="77777777">
            <w:pPr>
              <w:adjustRightInd w:val="0"/>
              <w:snapToGrid w:val="0"/>
              <w:jc w:val="right"/>
              <w:rPr>
                <w:sz w:val="20"/>
                <w:szCs w:val="20"/>
              </w:rPr>
            </w:pPr>
            <w:r w:rsidRPr="30428075">
              <w:rPr>
                <w:sz w:val="20"/>
                <w:szCs w:val="20"/>
              </w:rPr>
              <w:t xml:space="preserve"> 282 men</w:t>
            </w:r>
          </w:p>
          <w:p w:rsidRPr="004E57B0" w:rsidR="001860B5" w:rsidP="004C4440" w:rsidRDefault="001860B5" w14:paraId="16A330F3" w14:textId="77777777">
            <w:pPr>
              <w:adjustRightInd w:val="0"/>
              <w:snapToGrid w:val="0"/>
              <w:jc w:val="right"/>
              <w:rPr>
                <w:sz w:val="20"/>
                <w:szCs w:val="20"/>
              </w:rPr>
            </w:pPr>
            <w:r w:rsidRPr="30428075">
              <w:rPr>
                <w:sz w:val="20"/>
                <w:szCs w:val="20"/>
              </w:rPr>
              <w:t>266 women</w:t>
            </w:r>
          </w:p>
        </w:tc>
      </w:tr>
      <w:tr w:rsidRPr="004E57B0" w:rsidR="001860B5" w:rsidTr="004C4440" w14:paraId="5649DDB9" w14:textId="77777777">
        <w:trPr>
          <w:jc w:val="center"/>
        </w:trPr>
        <w:tc>
          <w:tcPr>
            <w:tcW w:w="4230" w:type="dxa"/>
            <w:shd w:val="clear" w:color="auto" w:fill="auto"/>
          </w:tcPr>
          <w:p w:rsidR="001860B5" w:rsidP="004C4440" w:rsidRDefault="001860B5" w14:paraId="57221F50" w14:textId="77777777">
            <w:pPr>
              <w:rPr>
                <w:sz w:val="20"/>
                <w:szCs w:val="20"/>
              </w:rPr>
            </w:pPr>
            <w:r w:rsidRPr="30428075">
              <w:rPr>
                <w:sz w:val="20"/>
                <w:szCs w:val="20"/>
              </w:rPr>
              <w:t xml:space="preserve"> Kachikau</w:t>
            </w:r>
          </w:p>
          <w:p w:rsidRPr="004E57B0" w:rsidR="001860B5" w:rsidP="004C4440" w:rsidRDefault="001860B5" w14:paraId="5318160B" w14:textId="77777777">
            <w:pPr>
              <w:adjustRightInd w:val="0"/>
              <w:snapToGrid w:val="0"/>
              <w:rPr>
                <w:sz w:val="20"/>
                <w:szCs w:val="20"/>
              </w:rPr>
            </w:pPr>
          </w:p>
        </w:tc>
        <w:tc>
          <w:tcPr>
            <w:tcW w:w="2605" w:type="dxa"/>
            <w:shd w:val="clear" w:color="auto" w:fill="auto"/>
          </w:tcPr>
          <w:p w:rsidRPr="004E57B0" w:rsidR="001860B5" w:rsidP="004C4440" w:rsidRDefault="001860B5" w14:paraId="5E127B36" w14:textId="77777777">
            <w:pPr>
              <w:adjustRightInd w:val="0"/>
              <w:snapToGrid w:val="0"/>
              <w:jc w:val="right"/>
              <w:rPr>
                <w:sz w:val="20"/>
                <w:szCs w:val="20"/>
              </w:rPr>
            </w:pPr>
            <w:r w:rsidRPr="30428075">
              <w:rPr>
                <w:sz w:val="20"/>
                <w:szCs w:val="20"/>
              </w:rPr>
              <w:t xml:space="preserve"> 669 men</w:t>
            </w:r>
          </w:p>
          <w:p w:rsidRPr="004E57B0" w:rsidR="001860B5" w:rsidP="004C4440" w:rsidRDefault="001860B5" w14:paraId="060DB0F2" w14:textId="77777777">
            <w:pPr>
              <w:adjustRightInd w:val="0"/>
              <w:snapToGrid w:val="0"/>
              <w:jc w:val="right"/>
              <w:rPr>
                <w:sz w:val="20"/>
                <w:szCs w:val="20"/>
              </w:rPr>
            </w:pPr>
            <w:r w:rsidRPr="30428075">
              <w:rPr>
                <w:sz w:val="20"/>
                <w:szCs w:val="20"/>
              </w:rPr>
              <w:t>687 women</w:t>
            </w:r>
          </w:p>
        </w:tc>
      </w:tr>
      <w:tr w:rsidRPr="004E57B0" w:rsidR="001860B5" w:rsidTr="004C4440" w14:paraId="2BD0B27F" w14:textId="77777777">
        <w:trPr>
          <w:jc w:val="center"/>
        </w:trPr>
        <w:tc>
          <w:tcPr>
            <w:tcW w:w="6835" w:type="dxa"/>
            <w:gridSpan w:val="2"/>
            <w:shd w:val="clear" w:color="auto" w:fill="D0CECE" w:themeFill="background2" w:themeFillShade="E6"/>
          </w:tcPr>
          <w:p w:rsidRPr="00A46B16" w:rsidR="001860B5" w:rsidP="004C4440" w:rsidRDefault="001860B5" w14:paraId="6ACBE9AE" w14:textId="77777777">
            <w:pPr>
              <w:adjustRightInd w:val="0"/>
              <w:snapToGrid w:val="0"/>
              <w:rPr>
                <w:b/>
                <w:bCs/>
                <w:sz w:val="20"/>
                <w:szCs w:val="20"/>
              </w:rPr>
            </w:pPr>
            <w:r>
              <w:rPr>
                <w:b/>
                <w:bCs/>
                <w:sz w:val="20"/>
                <w:szCs w:val="20"/>
              </w:rPr>
              <w:t xml:space="preserve">Land Cover and Uses  </w:t>
            </w:r>
          </w:p>
        </w:tc>
      </w:tr>
      <w:tr w:rsidRPr="004E57B0" w:rsidR="001860B5" w:rsidTr="004C4440" w14:paraId="3424E5A8" w14:textId="77777777">
        <w:trPr>
          <w:trHeight w:val="260"/>
          <w:jc w:val="center"/>
        </w:trPr>
        <w:tc>
          <w:tcPr>
            <w:tcW w:w="4230" w:type="dxa"/>
            <w:shd w:val="clear" w:color="auto" w:fill="auto"/>
          </w:tcPr>
          <w:p w:rsidRPr="004E57B0" w:rsidR="001860B5" w:rsidP="004C4440" w:rsidRDefault="001860B5" w14:paraId="005C7667" w14:textId="77777777">
            <w:pPr>
              <w:adjustRightInd w:val="0"/>
              <w:snapToGrid w:val="0"/>
              <w:rPr>
                <w:sz w:val="20"/>
                <w:szCs w:val="20"/>
              </w:rPr>
            </w:pPr>
            <w:r w:rsidRPr="004E57B0">
              <w:rPr>
                <w:sz w:val="20"/>
                <w:szCs w:val="20"/>
              </w:rPr>
              <w:t>Forest</w:t>
            </w:r>
            <w:r>
              <w:rPr>
                <w:sz w:val="20"/>
                <w:szCs w:val="20"/>
              </w:rPr>
              <w:t>ed Land</w:t>
            </w:r>
          </w:p>
        </w:tc>
        <w:tc>
          <w:tcPr>
            <w:tcW w:w="2605" w:type="dxa"/>
            <w:shd w:val="clear" w:color="auto" w:fill="auto"/>
          </w:tcPr>
          <w:p w:rsidRPr="004E57B0" w:rsidR="001860B5" w:rsidP="004C4440" w:rsidRDefault="001860B5" w14:paraId="7636ECBC" w14:textId="77777777">
            <w:pPr>
              <w:adjustRightInd w:val="0"/>
              <w:snapToGrid w:val="0"/>
              <w:jc w:val="right"/>
              <w:rPr>
                <w:sz w:val="20"/>
                <w:szCs w:val="20"/>
              </w:rPr>
            </w:pPr>
            <w:r>
              <w:rPr>
                <w:sz w:val="20"/>
                <w:szCs w:val="20"/>
              </w:rPr>
              <w:t>21,000</w:t>
            </w:r>
            <w:r w:rsidRPr="008C30FE">
              <w:rPr>
                <w:sz w:val="20"/>
                <w:szCs w:val="20"/>
              </w:rPr>
              <w:t xml:space="preserve"> Ha</w:t>
            </w:r>
          </w:p>
        </w:tc>
      </w:tr>
      <w:tr w:rsidRPr="004E57B0" w:rsidR="001860B5" w:rsidTr="004C4440" w14:paraId="77CBB34A" w14:textId="77777777">
        <w:trPr>
          <w:jc w:val="center"/>
        </w:trPr>
        <w:tc>
          <w:tcPr>
            <w:tcW w:w="4230" w:type="dxa"/>
            <w:shd w:val="clear" w:color="auto" w:fill="auto"/>
          </w:tcPr>
          <w:p w:rsidRPr="004E57B0" w:rsidR="001860B5" w:rsidP="004C4440" w:rsidRDefault="001860B5" w14:paraId="068B1B8D" w14:textId="77777777">
            <w:pPr>
              <w:adjustRightInd w:val="0"/>
              <w:snapToGrid w:val="0"/>
              <w:rPr>
                <w:sz w:val="20"/>
                <w:szCs w:val="20"/>
              </w:rPr>
            </w:pPr>
            <w:r w:rsidRPr="004E57B0">
              <w:rPr>
                <w:sz w:val="20"/>
                <w:szCs w:val="20"/>
              </w:rPr>
              <w:t>Cultivated</w:t>
            </w:r>
            <w:r>
              <w:rPr>
                <w:sz w:val="20"/>
                <w:szCs w:val="20"/>
              </w:rPr>
              <w:t xml:space="preserve"> Land</w:t>
            </w:r>
          </w:p>
        </w:tc>
        <w:tc>
          <w:tcPr>
            <w:tcW w:w="2605" w:type="dxa"/>
            <w:shd w:val="clear" w:color="auto" w:fill="auto"/>
          </w:tcPr>
          <w:p w:rsidRPr="004E57B0" w:rsidR="001860B5" w:rsidP="004C4440" w:rsidRDefault="001860B5" w14:paraId="21ACA892" w14:textId="77777777">
            <w:pPr>
              <w:adjustRightInd w:val="0"/>
              <w:snapToGrid w:val="0"/>
              <w:jc w:val="right"/>
              <w:rPr>
                <w:sz w:val="20"/>
                <w:szCs w:val="20"/>
              </w:rPr>
            </w:pPr>
            <w:r w:rsidRPr="008C30FE">
              <w:rPr>
                <w:sz w:val="20"/>
                <w:szCs w:val="20"/>
              </w:rPr>
              <w:t>400 Ha</w:t>
            </w:r>
          </w:p>
        </w:tc>
      </w:tr>
      <w:tr w:rsidRPr="004E57B0" w:rsidR="001860B5" w:rsidTr="004C4440" w14:paraId="5ADF678F" w14:textId="77777777">
        <w:trPr>
          <w:trHeight w:val="89"/>
          <w:jc w:val="center"/>
        </w:trPr>
        <w:tc>
          <w:tcPr>
            <w:tcW w:w="4230" w:type="dxa"/>
            <w:shd w:val="clear" w:color="auto" w:fill="auto"/>
          </w:tcPr>
          <w:p w:rsidRPr="004E57B0" w:rsidR="001860B5" w:rsidP="004C4440" w:rsidRDefault="001860B5" w14:paraId="5CAA1E4F" w14:textId="77777777">
            <w:pPr>
              <w:adjustRightInd w:val="0"/>
              <w:snapToGrid w:val="0"/>
              <w:rPr>
                <w:sz w:val="20"/>
                <w:szCs w:val="20"/>
              </w:rPr>
            </w:pPr>
            <w:r>
              <w:rPr>
                <w:sz w:val="20"/>
                <w:szCs w:val="20"/>
              </w:rPr>
              <w:t>Grasslands</w:t>
            </w:r>
          </w:p>
        </w:tc>
        <w:tc>
          <w:tcPr>
            <w:tcW w:w="2605" w:type="dxa"/>
            <w:shd w:val="clear" w:color="auto" w:fill="auto"/>
          </w:tcPr>
          <w:p w:rsidRPr="004E57B0" w:rsidR="001860B5" w:rsidP="004C4440" w:rsidRDefault="001860B5" w14:paraId="0559A36E" w14:textId="77777777">
            <w:pPr>
              <w:adjustRightInd w:val="0"/>
              <w:snapToGrid w:val="0"/>
              <w:jc w:val="right"/>
              <w:rPr>
                <w:sz w:val="20"/>
                <w:szCs w:val="20"/>
              </w:rPr>
            </w:pPr>
            <w:r>
              <w:rPr>
                <w:sz w:val="20"/>
                <w:szCs w:val="20"/>
              </w:rPr>
              <w:t>64</w:t>
            </w:r>
            <w:r w:rsidRPr="008C30FE">
              <w:rPr>
                <w:sz w:val="20"/>
                <w:szCs w:val="20"/>
              </w:rPr>
              <w:t>,</w:t>
            </w:r>
            <w:r>
              <w:rPr>
                <w:sz w:val="20"/>
                <w:szCs w:val="20"/>
              </w:rPr>
              <w:t>750</w:t>
            </w:r>
            <w:r w:rsidRPr="008C30FE">
              <w:rPr>
                <w:sz w:val="20"/>
                <w:szCs w:val="20"/>
              </w:rPr>
              <w:t xml:space="preserve"> Ha</w:t>
            </w:r>
          </w:p>
        </w:tc>
      </w:tr>
      <w:tr w:rsidRPr="004E57B0" w:rsidR="001860B5" w:rsidTr="004C4440" w14:paraId="045A6ED5" w14:textId="77777777">
        <w:trPr>
          <w:trHeight w:val="242"/>
          <w:jc w:val="center"/>
        </w:trPr>
        <w:tc>
          <w:tcPr>
            <w:tcW w:w="4230" w:type="dxa"/>
            <w:shd w:val="clear" w:color="auto" w:fill="auto"/>
          </w:tcPr>
          <w:p w:rsidRPr="004E57B0" w:rsidR="001860B5" w:rsidP="004C4440" w:rsidRDefault="001860B5" w14:paraId="4794C66B" w14:textId="77777777">
            <w:pPr>
              <w:adjustRightInd w:val="0"/>
              <w:snapToGrid w:val="0"/>
              <w:rPr>
                <w:sz w:val="20"/>
                <w:szCs w:val="20"/>
              </w:rPr>
            </w:pPr>
            <w:r w:rsidRPr="60B4B489">
              <w:rPr>
                <w:sz w:val="20"/>
                <w:szCs w:val="20"/>
              </w:rPr>
              <w:t>Wetlands</w:t>
            </w:r>
          </w:p>
        </w:tc>
        <w:tc>
          <w:tcPr>
            <w:tcW w:w="2605" w:type="dxa"/>
            <w:shd w:val="clear" w:color="auto" w:fill="auto"/>
          </w:tcPr>
          <w:p w:rsidRPr="004E57B0" w:rsidR="001860B5" w:rsidP="004C4440" w:rsidRDefault="001860B5" w14:paraId="318CDF2C" w14:textId="77777777">
            <w:pPr>
              <w:adjustRightInd w:val="0"/>
              <w:snapToGrid w:val="0"/>
              <w:jc w:val="right"/>
              <w:rPr>
                <w:sz w:val="20"/>
                <w:szCs w:val="20"/>
              </w:rPr>
            </w:pPr>
            <w:r w:rsidRPr="008C30FE">
              <w:rPr>
                <w:sz w:val="20"/>
                <w:szCs w:val="20"/>
              </w:rPr>
              <w:t>1,</w:t>
            </w:r>
            <w:r>
              <w:rPr>
                <w:sz w:val="20"/>
                <w:szCs w:val="20"/>
              </w:rPr>
              <w:t>250</w:t>
            </w:r>
            <w:r w:rsidRPr="008C30FE">
              <w:rPr>
                <w:sz w:val="20"/>
                <w:szCs w:val="20"/>
              </w:rPr>
              <w:t xml:space="preserve"> Ha</w:t>
            </w:r>
          </w:p>
        </w:tc>
      </w:tr>
      <w:tr w:rsidR="001860B5" w:rsidTr="004C4440" w14:paraId="3D464B80" w14:textId="77777777">
        <w:trPr>
          <w:jc w:val="center"/>
        </w:trPr>
        <w:tc>
          <w:tcPr>
            <w:tcW w:w="4230" w:type="dxa"/>
            <w:shd w:val="clear" w:color="auto" w:fill="auto"/>
          </w:tcPr>
          <w:p w:rsidR="001860B5" w:rsidP="004C4440" w:rsidRDefault="001860B5" w14:paraId="1C5A9EAC" w14:textId="77777777">
            <w:pPr>
              <w:rPr>
                <w:sz w:val="20"/>
                <w:szCs w:val="20"/>
              </w:rPr>
            </w:pPr>
            <w:r w:rsidRPr="60B4B489">
              <w:rPr>
                <w:sz w:val="20"/>
                <w:szCs w:val="20"/>
              </w:rPr>
              <w:t>Artificial Surfaces</w:t>
            </w:r>
          </w:p>
        </w:tc>
        <w:tc>
          <w:tcPr>
            <w:tcW w:w="2605" w:type="dxa"/>
            <w:shd w:val="clear" w:color="auto" w:fill="auto"/>
          </w:tcPr>
          <w:p w:rsidR="001860B5" w:rsidP="004C4440" w:rsidRDefault="001860B5" w14:paraId="5B85F64A" w14:textId="77777777">
            <w:pPr>
              <w:jc w:val="right"/>
              <w:rPr>
                <w:sz w:val="20"/>
                <w:szCs w:val="20"/>
              </w:rPr>
            </w:pPr>
            <w:r w:rsidRPr="008C30FE">
              <w:rPr>
                <w:sz w:val="20"/>
                <w:szCs w:val="20"/>
              </w:rPr>
              <w:t>120 Ha</w:t>
            </w:r>
          </w:p>
        </w:tc>
      </w:tr>
      <w:tr w:rsidRPr="004E57B0" w:rsidR="001860B5" w:rsidTr="004C4440" w14:paraId="2D5A27D5" w14:textId="77777777">
        <w:trPr>
          <w:jc w:val="center"/>
        </w:trPr>
        <w:tc>
          <w:tcPr>
            <w:tcW w:w="6835" w:type="dxa"/>
            <w:gridSpan w:val="2"/>
            <w:shd w:val="clear" w:color="auto" w:fill="D0CECE" w:themeFill="background2" w:themeFillShade="E6"/>
          </w:tcPr>
          <w:p w:rsidRPr="00A876B5" w:rsidR="001860B5" w:rsidP="004C4440" w:rsidRDefault="001860B5" w14:paraId="4CCB4670" w14:textId="77777777">
            <w:pPr>
              <w:adjustRightInd w:val="0"/>
              <w:snapToGrid w:val="0"/>
              <w:rPr>
                <w:b/>
                <w:bCs/>
                <w:sz w:val="20"/>
                <w:szCs w:val="20"/>
              </w:rPr>
            </w:pPr>
            <w:r w:rsidRPr="00A876B5">
              <w:rPr>
                <w:b/>
                <w:bCs/>
                <w:sz w:val="20"/>
                <w:szCs w:val="20"/>
              </w:rPr>
              <w:t>Land Use Designation</w:t>
            </w:r>
          </w:p>
        </w:tc>
      </w:tr>
      <w:tr w:rsidRPr="004E57B0" w:rsidR="001860B5" w:rsidTr="004C4440" w14:paraId="0AD3754D" w14:textId="77777777">
        <w:trPr>
          <w:trHeight w:val="287"/>
          <w:jc w:val="center"/>
        </w:trPr>
        <w:tc>
          <w:tcPr>
            <w:tcW w:w="4230" w:type="dxa"/>
            <w:shd w:val="clear" w:color="auto" w:fill="auto"/>
          </w:tcPr>
          <w:p w:rsidRPr="004E57B0" w:rsidR="001860B5" w:rsidP="004C4440" w:rsidRDefault="001860B5" w14:paraId="76B6D47E" w14:textId="77777777">
            <w:pPr>
              <w:adjustRightInd w:val="0"/>
              <w:snapToGrid w:val="0"/>
              <w:rPr>
                <w:sz w:val="20"/>
                <w:szCs w:val="20"/>
              </w:rPr>
            </w:pPr>
            <w:r w:rsidRPr="004E57B0">
              <w:rPr>
                <w:sz w:val="20"/>
                <w:szCs w:val="20"/>
              </w:rPr>
              <w:t>National Park</w:t>
            </w:r>
          </w:p>
        </w:tc>
        <w:tc>
          <w:tcPr>
            <w:tcW w:w="2605" w:type="dxa"/>
            <w:shd w:val="clear" w:color="auto" w:fill="auto"/>
          </w:tcPr>
          <w:p w:rsidRPr="00DE5681" w:rsidR="001860B5" w:rsidP="004C4440" w:rsidRDefault="001860B5" w14:paraId="5F02D5DD" w14:textId="77777777">
            <w:pPr>
              <w:adjustRightInd w:val="0"/>
              <w:snapToGrid w:val="0"/>
              <w:jc w:val="right"/>
              <w:rPr>
                <w:sz w:val="20"/>
                <w:szCs w:val="20"/>
              </w:rPr>
            </w:pPr>
            <w:r w:rsidRPr="00A7246F">
              <w:rPr>
                <w:sz w:val="20"/>
                <w:szCs w:val="20"/>
              </w:rPr>
              <w:t xml:space="preserve"> </w:t>
            </w:r>
            <w:r>
              <w:rPr>
                <w:sz w:val="20"/>
                <w:szCs w:val="20"/>
              </w:rPr>
              <w:t xml:space="preserve">40,000 </w:t>
            </w:r>
            <w:r w:rsidRPr="00A7246F">
              <w:rPr>
                <w:sz w:val="20"/>
                <w:szCs w:val="20"/>
              </w:rPr>
              <w:t>Ha</w:t>
            </w:r>
          </w:p>
        </w:tc>
      </w:tr>
      <w:tr w:rsidRPr="004E57B0" w:rsidR="001860B5" w:rsidTr="004C4440" w14:paraId="7764C58A" w14:textId="77777777">
        <w:trPr>
          <w:trHeight w:val="287"/>
          <w:jc w:val="center"/>
        </w:trPr>
        <w:tc>
          <w:tcPr>
            <w:tcW w:w="4230" w:type="dxa"/>
            <w:shd w:val="clear" w:color="auto" w:fill="auto"/>
          </w:tcPr>
          <w:p w:rsidRPr="004E57B0" w:rsidR="001860B5" w:rsidP="004C4440" w:rsidRDefault="001860B5" w14:paraId="6D47C1AB" w14:textId="77777777">
            <w:pPr>
              <w:adjustRightInd w:val="0"/>
              <w:snapToGrid w:val="0"/>
              <w:rPr>
                <w:sz w:val="20"/>
                <w:szCs w:val="20"/>
              </w:rPr>
            </w:pPr>
            <w:r>
              <w:rPr>
                <w:sz w:val="20"/>
                <w:szCs w:val="20"/>
              </w:rPr>
              <w:t>Game Reserve</w:t>
            </w:r>
          </w:p>
        </w:tc>
        <w:tc>
          <w:tcPr>
            <w:tcW w:w="2605" w:type="dxa"/>
            <w:shd w:val="clear" w:color="auto" w:fill="auto"/>
          </w:tcPr>
          <w:p w:rsidRPr="00A7246F" w:rsidR="001860B5" w:rsidP="004C4440" w:rsidRDefault="001860B5" w14:paraId="74DDADE3" w14:textId="77777777">
            <w:pPr>
              <w:adjustRightInd w:val="0"/>
              <w:snapToGrid w:val="0"/>
              <w:jc w:val="right"/>
              <w:rPr>
                <w:sz w:val="20"/>
                <w:szCs w:val="20"/>
              </w:rPr>
            </w:pPr>
            <w:r>
              <w:rPr>
                <w:sz w:val="20"/>
                <w:szCs w:val="20"/>
              </w:rPr>
              <w:t>0 Ha</w:t>
            </w:r>
          </w:p>
        </w:tc>
      </w:tr>
      <w:tr w:rsidRPr="004E57B0" w:rsidR="001860B5" w:rsidTr="004C4440" w14:paraId="7890907B" w14:textId="77777777">
        <w:trPr>
          <w:trHeight w:val="287"/>
          <w:jc w:val="center"/>
        </w:trPr>
        <w:tc>
          <w:tcPr>
            <w:tcW w:w="4230" w:type="dxa"/>
            <w:shd w:val="clear" w:color="auto" w:fill="auto"/>
          </w:tcPr>
          <w:p w:rsidR="001860B5" w:rsidP="004C4440" w:rsidRDefault="001860B5" w14:paraId="6FFB2482" w14:textId="77777777">
            <w:pPr>
              <w:adjustRightInd w:val="0"/>
              <w:snapToGrid w:val="0"/>
              <w:rPr>
                <w:sz w:val="20"/>
                <w:szCs w:val="20"/>
              </w:rPr>
            </w:pPr>
            <w:r>
              <w:rPr>
                <w:sz w:val="20"/>
                <w:szCs w:val="20"/>
              </w:rPr>
              <w:t>Wildlife Management Area</w:t>
            </w:r>
          </w:p>
        </w:tc>
        <w:tc>
          <w:tcPr>
            <w:tcW w:w="2605" w:type="dxa"/>
            <w:shd w:val="clear" w:color="auto" w:fill="auto"/>
          </w:tcPr>
          <w:p w:rsidR="001860B5" w:rsidP="004C4440" w:rsidRDefault="001860B5" w14:paraId="10B4864A" w14:textId="77777777">
            <w:pPr>
              <w:adjustRightInd w:val="0"/>
              <w:snapToGrid w:val="0"/>
              <w:jc w:val="right"/>
              <w:rPr>
                <w:sz w:val="20"/>
                <w:szCs w:val="20"/>
              </w:rPr>
            </w:pPr>
            <w:r>
              <w:rPr>
                <w:sz w:val="20"/>
                <w:szCs w:val="20"/>
              </w:rPr>
              <w:t>0 Ha</w:t>
            </w:r>
          </w:p>
        </w:tc>
      </w:tr>
      <w:tr w:rsidRPr="004E57B0" w:rsidR="001860B5" w:rsidTr="004C4440" w14:paraId="38D856B0" w14:textId="77777777">
        <w:trPr>
          <w:trHeight w:val="269"/>
          <w:jc w:val="center"/>
        </w:trPr>
        <w:tc>
          <w:tcPr>
            <w:tcW w:w="4230" w:type="dxa"/>
            <w:shd w:val="clear" w:color="auto" w:fill="auto"/>
          </w:tcPr>
          <w:p w:rsidRPr="004E57B0" w:rsidR="001860B5" w:rsidP="004C4440" w:rsidRDefault="001860B5" w14:paraId="5D03C973" w14:textId="77777777">
            <w:pPr>
              <w:adjustRightInd w:val="0"/>
              <w:snapToGrid w:val="0"/>
              <w:rPr>
                <w:sz w:val="20"/>
                <w:szCs w:val="20"/>
              </w:rPr>
            </w:pPr>
            <w:r w:rsidRPr="004E57B0">
              <w:rPr>
                <w:sz w:val="20"/>
                <w:szCs w:val="20"/>
              </w:rPr>
              <w:t>Forest Reserve</w:t>
            </w:r>
          </w:p>
        </w:tc>
        <w:tc>
          <w:tcPr>
            <w:tcW w:w="2605" w:type="dxa"/>
            <w:shd w:val="clear" w:color="auto" w:fill="auto"/>
          </w:tcPr>
          <w:p w:rsidRPr="004E57B0" w:rsidR="001860B5" w:rsidP="004C4440" w:rsidRDefault="001860B5" w14:paraId="755429E6" w14:textId="77777777">
            <w:pPr>
              <w:adjustRightInd w:val="0"/>
              <w:snapToGrid w:val="0"/>
              <w:jc w:val="right"/>
              <w:rPr>
                <w:sz w:val="20"/>
                <w:szCs w:val="20"/>
              </w:rPr>
            </w:pPr>
            <w:r w:rsidRPr="00A7246F">
              <w:rPr>
                <w:sz w:val="20"/>
                <w:szCs w:val="20"/>
              </w:rPr>
              <w:t xml:space="preserve"> </w:t>
            </w:r>
            <w:r>
              <w:rPr>
                <w:sz w:val="20"/>
                <w:szCs w:val="20"/>
              </w:rPr>
              <w:t>22,000</w:t>
            </w:r>
            <w:r w:rsidRPr="00A7246F">
              <w:rPr>
                <w:sz w:val="20"/>
                <w:szCs w:val="20"/>
              </w:rPr>
              <w:t xml:space="preserve"> Ha</w:t>
            </w:r>
          </w:p>
        </w:tc>
      </w:tr>
      <w:tr w:rsidRPr="004E57B0" w:rsidR="001860B5" w:rsidTr="004C4440" w14:paraId="582C0EBF" w14:textId="77777777">
        <w:trPr>
          <w:trHeight w:val="260"/>
          <w:jc w:val="center"/>
        </w:trPr>
        <w:tc>
          <w:tcPr>
            <w:tcW w:w="4230" w:type="dxa"/>
            <w:shd w:val="clear" w:color="auto" w:fill="auto"/>
          </w:tcPr>
          <w:p w:rsidRPr="004E57B0" w:rsidR="001860B5" w:rsidP="004C4440" w:rsidRDefault="001860B5" w14:paraId="5E827AC6" w14:textId="77777777">
            <w:pPr>
              <w:adjustRightInd w:val="0"/>
              <w:snapToGrid w:val="0"/>
              <w:rPr>
                <w:sz w:val="20"/>
                <w:szCs w:val="20"/>
              </w:rPr>
            </w:pPr>
            <w:r w:rsidRPr="22EF8D00">
              <w:rPr>
                <w:sz w:val="20"/>
                <w:szCs w:val="20"/>
              </w:rPr>
              <w:t>Tribal (Pastoral/Arable/Residential)</w:t>
            </w:r>
          </w:p>
        </w:tc>
        <w:tc>
          <w:tcPr>
            <w:tcW w:w="2605" w:type="dxa"/>
            <w:shd w:val="clear" w:color="auto" w:fill="auto"/>
          </w:tcPr>
          <w:p w:rsidRPr="004E57B0" w:rsidR="001860B5" w:rsidP="004C4440" w:rsidRDefault="001860B5" w14:paraId="4EACD9CB" w14:textId="77777777">
            <w:pPr>
              <w:adjustRightInd w:val="0"/>
              <w:snapToGrid w:val="0"/>
              <w:jc w:val="right"/>
              <w:rPr>
                <w:sz w:val="20"/>
                <w:szCs w:val="20"/>
              </w:rPr>
            </w:pPr>
            <w:r w:rsidRPr="00A7246F">
              <w:rPr>
                <w:sz w:val="20"/>
                <w:szCs w:val="20"/>
              </w:rPr>
              <w:t xml:space="preserve"> 25,</w:t>
            </w:r>
            <w:r>
              <w:rPr>
                <w:sz w:val="20"/>
                <w:szCs w:val="20"/>
              </w:rPr>
              <w:t xml:space="preserve">000 </w:t>
            </w:r>
            <w:r w:rsidRPr="00A7246F">
              <w:rPr>
                <w:sz w:val="20"/>
                <w:szCs w:val="20"/>
              </w:rPr>
              <w:t>Ha</w:t>
            </w:r>
          </w:p>
        </w:tc>
      </w:tr>
      <w:tr w:rsidRPr="004E57B0" w:rsidR="001860B5" w:rsidTr="004C4440" w14:paraId="6C57707E" w14:textId="77777777">
        <w:trPr>
          <w:trHeight w:val="260"/>
          <w:jc w:val="center"/>
        </w:trPr>
        <w:tc>
          <w:tcPr>
            <w:tcW w:w="4230" w:type="dxa"/>
            <w:shd w:val="clear" w:color="auto" w:fill="auto"/>
          </w:tcPr>
          <w:p w:rsidRPr="22EF8D00" w:rsidR="001860B5" w:rsidP="004C4440" w:rsidRDefault="001860B5" w14:paraId="2D3E9299" w14:textId="77777777">
            <w:pPr>
              <w:adjustRightInd w:val="0"/>
              <w:snapToGrid w:val="0"/>
              <w:rPr>
                <w:sz w:val="20"/>
                <w:szCs w:val="20"/>
              </w:rPr>
            </w:pPr>
            <w:r>
              <w:rPr>
                <w:sz w:val="20"/>
                <w:szCs w:val="20"/>
              </w:rPr>
              <w:t>Freehold</w:t>
            </w:r>
          </w:p>
        </w:tc>
        <w:tc>
          <w:tcPr>
            <w:tcW w:w="2605" w:type="dxa"/>
            <w:shd w:val="clear" w:color="auto" w:fill="auto"/>
          </w:tcPr>
          <w:p w:rsidRPr="00A7246F" w:rsidR="001860B5" w:rsidP="004C4440" w:rsidRDefault="001860B5" w14:paraId="548ACFEC" w14:textId="77777777">
            <w:pPr>
              <w:adjustRightInd w:val="0"/>
              <w:snapToGrid w:val="0"/>
              <w:jc w:val="right"/>
              <w:rPr>
                <w:sz w:val="20"/>
                <w:szCs w:val="20"/>
              </w:rPr>
            </w:pPr>
            <w:r>
              <w:rPr>
                <w:sz w:val="20"/>
                <w:szCs w:val="20"/>
              </w:rPr>
              <w:t>0 Ha</w:t>
            </w:r>
          </w:p>
        </w:tc>
      </w:tr>
      <w:tr w:rsidRPr="004E57B0" w:rsidR="001860B5" w:rsidTr="004C4440" w14:paraId="5A8D6EBA" w14:textId="77777777">
        <w:trPr>
          <w:jc w:val="center"/>
        </w:trPr>
        <w:tc>
          <w:tcPr>
            <w:tcW w:w="6835" w:type="dxa"/>
            <w:gridSpan w:val="2"/>
            <w:shd w:val="clear" w:color="auto" w:fill="D0CECE" w:themeFill="background2" w:themeFillShade="E6"/>
          </w:tcPr>
          <w:p w:rsidRPr="00857473" w:rsidR="001860B5" w:rsidP="004C4440" w:rsidRDefault="001860B5" w14:paraId="718370DB" w14:textId="77777777">
            <w:pPr>
              <w:adjustRightInd w:val="0"/>
              <w:snapToGrid w:val="0"/>
              <w:rPr>
                <w:b/>
                <w:bCs/>
                <w:sz w:val="20"/>
                <w:szCs w:val="20"/>
              </w:rPr>
            </w:pPr>
            <w:r w:rsidRPr="00857473">
              <w:rPr>
                <w:b/>
                <w:bCs/>
                <w:sz w:val="20"/>
                <w:szCs w:val="20"/>
              </w:rPr>
              <w:t>Livestock</w:t>
            </w:r>
          </w:p>
        </w:tc>
      </w:tr>
      <w:tr w:rsidRPr="004E57B0" w:rsidR="001860B5" w:rsidTr="004C4440" w14:paraId="6898F2CB" w14:textId="77777777">
        <w:trPr>
          <w:jc w:val="center"/>
        </w:trPr>
        <w:tc>
          <w:tcPr>
            <w:tcW w:w="4230" w:type="dxa"/>
            <w:shd w:val="clear" w:color="auto" w:fill="auto"/>
          </w:tcPr>
          <w:p w:rsidRPr="004E57B0" w:rsidR="001860B5" w:rsidP="004C4440" w:rsidRDefault="001860B5" w14:paraId="7EDDC86F" w14:textId="77777777">
            <w:pPr>
              <w:adjustRightInd w:val="0"/>
              <w:snapToGrid w:val="0"/>
              <w:rPr>
                <w:sz w:val="20"/>
                <w:szCs w:val="20"/>
              </w:rPr>
            </w:pPr>
            <w:r>
              <w:rPr>
                <w:sz w:val="20"/>
                <w:szCs w:val="20"/>
              </w:rPr>
              <w:t>Cattle</w:t>
            </w:r>
          </w:p>
        </w:tc>
        <w:tc>
          <w:tcPr>
            <w:tcW w:w="2605" w:type="dxa"/>
            <w:shd w:val="clear" w:color="auto" w:fill="auto"/>
          </w:tcPr>
          <w:p w:rsidRPr="004E57B0" w:rsidR="001860B5" w:rsidP="004C4440" w:rsidRDefault="001860B5" w14:paraId="1D5F35A0" w14:textId="77777777">
            <w:pPr>
              <w:adjustRightInd w:val="0"/>
              <w:snapToGrid w:val="0"/>
              <w:jc w:val="right"/>
              <w:rPr>
                <w:sz w:val="20"/>
                <w:szCs w:val="20"/>
              </w:rPr>
            </w:pPr>
            <w:r w:rsidRPr="60B4B489">
              <w:rPr>
                <w:sz w:val="20"/>
                <w:szCs w:val="20"/>
              </w:rPr>
              <w:t>5</w:t>
            </w:r>
            <w:r>
              <w:rPr>
                <w:sz w:val="20"/>
                <w:szCs w:val="20"/>
              </w:rPr>
              <w:t>,</w:t>
            </w:r>
            <w:r w:rsidRPr="60B4B489">
              <w:rPr>
                <w:sz w:val="20"/>
                <w:szCs w:val="20"/>
              </w:rPr>
              <w:t>627 head</w:t>
            </w:r>
          </w:p>
        </w:tc>
      </w:tr>
      <w:tr w:rsidRPr="004E57B0" w:rsidR="001860B5" w:rsidTr="004C4440" w14:paraId="7531BFF6" w14:textId="77777777">
        <w:trPr>
          <w:jc w:val="center"/>
        </w:trPr>
        <w:tc>
          <w:tcPr>
            <w:tcW w:w="4230" w:type="dxa"/>
            <w:shd w:val="clear" w:color="auto" w:fill="auto"/>
            <w:vAlign w:val="center"/>
          </w:tcPr>
          <w:p w:rsidRPr="004E57B0" w:rsidR="001860B5" w:rsidP="004C4440" w:rsidRDefault="001860B5" w14:paraId="4EA75460" w14:textId="77777777">
            <w:pPr>
              <w:adjustRightInd w:val="0"/>
              <w:snapToGrid w:val="0"/>
              <w:rPr>
                <w:sz w:val="20"/>
                <w:szCs w:val="20"/>
              </w:rPr>
            </w:pPr>
            <w:r>
              <w:rPr>
                <w:sz w:val="20"/>
                <w:szCs w:val="20"/>
              </w:rPr>
              <w:t>Small Ruminates</w:t>
            </w:r>
          </w:p>
        </w:tc>
        <w:tc>
          <w:tcPr>
            <w:tcW w:w="2605" w:type="dxa"/>
            <w:shd w:val="clear" w:color="auto" w:fill="auto"/>
          </w:tcPr>
          <w:p w:rsidRPr="004E57B0" w:rsidR="001860B5" w:rsidP="004C4440" w:rsidRDefault="001860B5" w14:paraId="045CBFAB" w14:textId="77777777">
            <w:pPr>
              <w:adjustRightInd w:val="0"/>
              <w:snapToGrid w:val="0"/>
              <w:jc w:val="right"/>
              <w:rPr>
                <w:sz w:val="20"/>
                <w:szCs w:val="20"/>
              </w:rPr>
            </w:pPr>
            <w:r w:rsidRPr="60B4B489">
              <w:rPr>
                <w:sz w:val="20"/>
                <w:szCs w:val="20"/>
              </w:rPr>
              <w:t>2</w:t>
            </w:r>
            <w:r>
              <w:rPr>
                <w:sz w:val="20"/>
                <w:szCs w:val="20"/>
              </w:rPr>
              <w:t>,</w:t>
            </w:r>
            <w:r w:rsidRPr="60B4B489">
              <w:rPr>
                <w:sz w:val="20"/>
                <w:szCs w:val="20"/>
              </w:rPr>
              <w:t>280 head</w:t>
            </w:r>
          </w:p>
        </w:tc>
      </w:tr>
      <w:tr w:rsidRPr="004E57B0" w:rsidR="001860B5" w:rsidTr="004C4440" w14:paraId="1F34946A" w14:textId="77777777">
        <w:trPr>
          <w:trHeight w:val="341"/>
          <w:jc w:val="center"/>
        </w:trPr>
        <w:tc>
          <w:tcPr>
            <w:tcW w:w="6835" w:type="dxa"/>
            <w:gridSpan w:val="2"/>
            <w:shd w:val="clear" w:color="auto" w:fill="D0CECE" w:themeFill="background2" w:themeFillShade="E6"/>
          </w:tcPr>
          <w:p w:rsidRPr="00A876B5" w:rsidR="001860B5" w:rsidP="004C4440" w:rsidRDefault="001860B5" w14:paraId="109E2D17" w14:textId="77777777">
            <w:pPr>
              <w:adjustRightInd w:val="0"/>
              <w:snapToGrid w:val="0"/>
              <w:rPr>
                <w:b/>
                <w:bCs/>
                <w:sz w:val="20"/>
                <w:szCs w:val="20"/>
              </w:rPr>
            </w:pPr>
            <w:r w:rsidRPr="00A876B5">
              <w:rPr>
                <w:b/>
                <w:bCs/>
                <w:sz w:val="20"/>
                <w:szCs w:val="20"/>
              </w:rPr>
              <w:t>Agriculture</w:t>
            </w:r>
            <w:r>
              <w:rPr>
                <w:b/>
                <w:bCs/>
                <w:sz w:val="20"/>
                <w:szCs w:val="20"/>
              </w:rPr>
              <w:t xml:space="preserve"> Type</w:t>
            </w:r>
          </w:p>
        </w:tc>
      </w:tr>
      <w:tr w:rsidRPr="004E57B0" w:rsidR="001860B5" w:rsidTr="004C4440" w14:paraId="30B35829" w14:textId="77777777">
        <w:trPr>
          <w:jc w:val="center"/>
        </w:trPr>
        <w:tc>
          <w:tcPr>
            <w:tcW w:w="4230" w:type="dxa"/>
          </w:tcPr>
          <w:p w:rsidRPr="004E57B0" w:rsidR="001860B5" w:rsidP="004C4440" w:rsidRDefault="001860B5" w14:paraId="3F2E5DCE" w14:textId="77777777">
            <w:pPr>
              <w:adjustRightInd w:val="0"/>
              <w:snapToGrid w:val="0"/>
              <w:rPr>
                <w:sz w:val="20"/>
                <w:szCs w:val="20"/>
              </w:rPr>
            </w:pPr>
            <w:r w:rsidRPr="004E57B0">
              <w:rPr>
                <w:sz w:val="20"/>
                <w:szCs w:val="20"/>
              </w:rPr>
              <w:t>Irrigated</w:t>
            </w:r>
            <w:r>
              <w:rPr>
                <w:sz w:val="20"/>
                <w:szCs w:val="20"/>
              </w:rPr>
              <w:t xml:space="preserve"> Crop Lands</w:t>
            </w:r>
          </w:p>
        </w:tc>
        <w:tc>
          <w:tcPr>
            <w:tcW w:w="2605" w:type="dxa"/>
            <w:shd w:val="clear" w:color="auto" w:fill="auto"/>
          </w:tcPr>
          <w:p w:rsidRPr="008C30FE" w:rsidR="001860B5" w:rsidP="004C4440" w:rsidRDefault="001860B5" w14:paraId="70D1839F" w14:textId="77777777">
            <w:pPr>
              <w:adjustRightInd w:val="0"/>
              <w:snapToGrid w:val="0"/>
              <w:jc w:val="right"/>
              <w:rPr>
                <w:sz w:val="20"/>
                <w:szCs w:val="20"/>
              </w:rPr>
            </w:pPr>
            <w:r w:rsidRPr="008C30FE">
              <w:rPr>
                <w:sz w:val="20"/>
                <w:szCs w:val="20"/>
              </w:rPr>
              <w:t>0 Ha</w:t>
            </w:r>
          </w:p>
        </w:tc>
      </w:tr>
      <w:tr w:rsidRPr="004E57B0" w:rsidR="001860B5" w:rsidTr="004C4440" w14:paraId="7701A7AD" w14:textId="77777777">
        <w:trPr>
          <w:jc w:val="center"/>
        </w:trPr>
        <w:tc>
          <w:tcPr>
            <w:tcW w:w="4230" w:type="dxa"/>
          </w:tcPr>
          <w:p w:rsidRPr="004E57B0" w:rsidR="001860B5" w:rsidP="004C4440" w:rsidRDefault="001860B5" w14:paraId="6B49D7DC" w14:textId="77777777">
            <w:pPr>
              <w:adjustRightInd w:val="0"/>
              <w:snapToGrid w:val="0"/>
              <w:rPr>
                <w:sz w:val="20"/>
                <w:szCs w:val="20"/>
              </w:rPr>
            </w:pPr>
            <w:r w:rsidRPr="004E57B0">
              <w:rPr>
                <w:sz w:val="20"/>
                <w:szCs w:val="20"/>
              </w:rPr>
              <w:t>Dry-Land</w:t>
            </w:r>
            <w:r>
              <w:rPr>
                <w:sz w:val="20"/>
                <w:szCs w:val="20"/>
              </w:rPr>
              <w:t xml:space="preserve"> Crops</w:t>
            </w:r>
          </w:p>
        </w:tc>
        <w:tc>
          <w:tcPr>
            <w:tcW w:w="2605" w:type="dxa"/>
            <w:shd w:val="clear" w:color="auto" w:fill="auto"/>
          </w:tcPr>
          <w:p w:rsidRPr="008C30FE" w:rsidR="001860B5" w:rsidP="004C4440" w:rsidRDefault="008C6CF8" w14:paraId="0AEB1141" w14:textId="77777777">
            <w:pPr>
              <w:adjustRightInd w:val="0"/>
              <w:snapToGrid w:val="0"/>
              <w:jc w:val="right"/>
              <w:rPr>
                <w:sz w:val="20"/>
                <w:szCs w:val="20"/>
              </w:rPr>
            </w:pPr>
            <w:r>
              <w:rPr>
                <w:sz w:val="20"/>
                <w:szCs w:val="20"/>
              </w:rPr>
              <w:t>2,100</w:t>
            </w:r>
            <w:r w:rsidRPr="008C30FE" w:rsidR="001860B5">
              <w:rPr>
                <w:sz w:val="20"/>
                <w:szCs w:val="20"/>
              </w:rPr>
              <w:t xml:space="preserve"> Ha</w:t>
            </w:r>
          </w:p>
        </w:tc>
      </w:tr>
      <w:tr w:rsidRPr="004E57B0" w:rsidR="001860B5" w:rsidTr="004C4440" w14:paraId="73DA23BE" w14:textId="77777777">
        <w:trPr>
          <w:jc w:val="center"/>
        </w:trPr>
        <w:tc>
          <w:tcPr>
            <w:tcW w:w="4230" w:type="dxa"/>
          </w:tcPr>
          <w:p w:rsidRPr="004E57B0" w:rsidR="001860B5" w:rsidP="004C4440" w:rsidRDefault="001860B5" w14:paraId="158A997A" w14:textId="77777777">
            <w:pPr>
              <w:adjustRightInd w:val="0"/>
              <w:snapToGrid w:val="0"/>
              <w:rPr>
                <w:sz w:val="20"/>
                <w:szCs w:val="20"/>
              </w:rPr>
            </w:pPr>
            <w:r>
              <w:rPr>
                <w:sz w:val="20"/>
                <w:szCs w:val="20"/>
              </w:rPr>
              <w:t>Garden</w:t>
            </w:r>
          </w:p>
        </w:tc>
        <w:tc>
          <w:tcPr>
            <w:tcW w:w="2605" w:type="dxa"/>
            <w:shd w:val="clear" w:color="auto" w:fill="auto"/>
          </w:tcPr>
          <w:p w:rsidRPr="008C30FE" w:rsidR="001860B5" w:rsidP="004C4440" w:rsidRDefault="001860B5" w14:paraId="012E9A17" w14:textId="77777777">
            <w:pPr>
              <w:adjustRightInd w:val="0"/>
              <w:snapToGrid w:val="0"/>
              <w:jc w:val="right"/>
              <w:rPr>
                <w:sz w:val="20"/>
                <w:szCs w:val="20"/>
              </w:rPr>
            </w:pPr>
            <w:r w:rsidRPr="008C30FE">
              <w:rPr>
                <w:sz w:val="20"/>
                <w:szCs w:val="20"/>
              </w:rPr>
              <w:t>4 Ha</w:t>
            </w:r>
          </w:p>
        </w:tc>
      </w:tr>
      <w:tr w:rsidRPr="004E57B0" w:rsidR="001860B5" w:rsidTr="004C4440" w14:paraId="3E505458" w14:textId="77777777">
        <w:trPr>
          <w:jc w:val="center"/>
        </w:trPr>
        <w:tc>
          <w:tcPr>
            <w:tcW w:w="6835" w:type="dxa"/>
            <w:gridSpan w:val="2"/>
            <w:shd w:val="clear" w:color="auto" w:fill="D0CECE" w:themeFill="background2" w:themeFillShade="E6"/>
          </w:tcPr>
          <w:p w:rsidRPr="00857473" w:rsidR="001860B5" w:rsidP="004C4440" w:rsidRDefault="001860B5" w14:paraId="129A237E" w14:textId="77777777">
            <w:pPr>
              <w:adjustRightInd w:val="0"/>
              <w:snapToGrid w:val="0"/>
              <w:rPr>
                <w:b/>
                <w:bCs/>
                <w:sz w:val="20"/>
                <w:szCs w:val="20"/>
              </w:rPr>
            </w:pPr>
            <w:r w:rsidRPr="00857473">
              <w:rPr>
                <w:b/>
                <w:bCs/>
                <w:sz w:val="20"/>
                <w:szCs w:val="20"/>
              </w:rPr>
              <w:t>Primary Crops</w:t>
            </w:r>
          </w:p>
        </w:tc>
      </w:tr>
      <w:tr w:rsidRPr="004E57B0" w:rsidR="001860B5" w:rsidTr="004C4440" w14:paraId="06428EC1" w14:textId="77777777">
        <w:trPr>
          <w:trHeight w:val="233"/>
          <w:jc w:val="center"/>
        </w:trPr>
        <w:tc>
          <w:tcPr>
            <w:tcW w:w="4230" w:type="dxa"/>
          </w:tcPr>
          <w:p w:rsidRPr="004E57B0" w:rsidR="001860B5" w:rsidP="004C4440" w:rsidRDefault="001860B5" w14:paraId="2AC076F5" w14:textId="77777777">
            <w:pPr>
              <w:adjustRightInd w:val="0"/>
              <w:snapToGrid w:val="0"/>
              <w:rPr>
                <w:sz w:val="20"/>
                <w:szCs w:val="20"/>
              </w:rPr>
            </w:pPr>
            <w:r>
              <w:rPr>
                <w:sz w:val="20"/>
                <w:szCs w:val="20"/>
              </w:rPr>
              <w:t>Sorghum</w:t>
            </w:r>
            <w:r w:rsidR="008C6CF8">
              <w:rPr>
                <w:sz w:val="20"/>
                <w:szCs w:val="20"/>
              </w:rPr>
              <w:t>, Maize and Millet</w:t>
            </w:r>
          </w:p>
        </w:tc>
        <w:tc>
          <w:tcPr>
            <w:tcW w:w="2605" w:type="dxa"/>
            <w:shd w:val="clear" w:color="auto" w:fill="auto"/>
          </w:tcPr>
          <w:p w:rsidRPr="004E57B0" w:rsidR="001860B5" w:rsidP="004C4440" w:rsidRDefault="008C6CF8" w14:paraId="34A05751" w14:textId="77777777">
            <w:pPr>
              <w:adjustRightInd w:val="0"/>
              <w:snapToGrid w:val="0"/>
              <w:jc w:val="right"/>
              <w:rPr>
                <w:sz w:val="20"/>
                <w:szCs w:val="20"/>
              </w:rPr>
            </w:pPr>
            <w:r>
              <w:rPr>
                <w:sz w:val="20"/>
                <w:szCs w:val="20"/>
              </w:rPr>
              <w:t>1,000</w:t>
            </w:r>
            <w:r w:rsidR="001860B5">
              <w:rPr>
                <w:sz w:val="20"/>
                <w:szCs w:val="20"/>
              </w:rPr>
              <w:t xml:space="preserve"> </w:t>
            </w:r>
            <w:r w:rsidRPr="60B4B489" w:rsidR="001860B5">
              <w:rPr>
                <w:sz w:val="20"/>
                <w:szCs w:val="20"/>
              </w:rPr>
              <w:t>Ha</w:t>
            </w:r>
          </w:p>
        </w:tc>
      </w:tr>
      <w:tr w:rsidRPr="004E57B0" w:rsidR="001860B5" w:rsidTr="004C4440" w14:paraId="099F8B2E" w14:textId="77777777">
        <w:trPr>
          <w:trHeight w:val="206"/>
          <w:jc w:val="center"/>
        </w:trPr>
        <w:tc>
          <w:tcPr>
            <w:tcW w:w="4230" w:type="dxa"/>
          </w:tcPr>
          <w:p w:rsidRPr="004E57B0" w:rsidR="001860B5" w:rsidP="004C4440" w:rsidRDefault="008C6CF8" w14:paraId="426B2ACD" w14:textId="77777777">
            <w:pPr>
              <w:adjustRightInd w:val="0"/>
              <w:snapToGrid w:val="0"/>
              <w:rPr>
                <w:sz w:val="20"/>
                <w:szCs w:val="20"/>
              </w:rPr>
            </w:pPr>
            <w:r>
              <w:rPr>
                <w:sz w:val="20"/>
                <w:szCs w:val="20"/>
              </w:rPr>
              <w:t>Pulse Crops and groundnuts</w:t>
            </w:r>
          </w:p>
        </w:tc>
        <w:tc>
          <w:tcPr>
            <w:tcW w:w="2605" w:type="dxa"/>
            <w:shd w:val="clear" w:color="auto" w:fill="auto"/>
          </w:tcPr>
          <w:p w:rsidRPr="004E57B0" w:rsidR="001860B5" w:rsidP="004C4440" w:rsidRDefault="008C6CF8" w14:paraId="2455C627" w14:textId="77777777">
            <w:pPr>
              <w:adjustRightInd w:val="0"/>
              <w:snapToGrid w:val="0"/>
              <w:jc w:val="right"/>
              <w:rPr>
                <w:sz w:val="20"/>
                <w:szCs w:val="20"/>
              </w:rPr>
            </w:pPr>
            <w:r>
              <w:rPr>
                <w:sz w:val="20"/>
                <w:szCs w:val="20"/>
              </w:rPr>
              <w:t>1,000</w:t>
            </w:r>
            <w:r w:rsidRPr="60B4B489" w:rsidR="001860B5">
              <w:rPr>
                <w:sz w:val="20"/>
                <w:szCs w:val="20"/>
              </w:rPr>
              <w:t xml:space="preserve"> Ha</w:t>
            </w:r>
          </w:p>
        </w:tc>
      </w:tr>
      <w:tr w:rsidRPr="004E57B0" w:rsidR="001860B5" w:rsidTr="004C4440" w14:paraId="6851AAD6" w14:textId="77777777">
        <w:trPr>
          <w:trHeight w:val="251"/>
          <w:jc w:val="center"/>
        </w:trPr>
        <w:tc>
          <w:tcPr>
            <w:tcW w:w="6835" w:type="dxa"/>
            <w:gridSpan w:val="2"/>
            <w:shd w:val="clear" w:color="auto" w:fill="D0CECE" w:themeFill="background2" w:themeFillShade="E6"/>
          </w:tcPr>
          <w:p w:rsidRPr="0040407F" w:rsidR="001860B5" w:rsidP="004C4440" w:rsidRDefault="001860B5" w14:paraId="48AB225A" w14:textId="77777777">
            <w:pPr>
              <w:adjustRightInd w:val="0"/>
              <w:snapToGrid w:val="0"/>
              <w:rPr>
                <w:b/>
                <w:bCs/>
                <w:sz w:val="20"/>
                <w:szCs w:val="20"/>
              </w:rPr>
            </w:pPr>
            <w:r w:rsidRPr="22EF8D00">
              <w:rPr>
                <w:b/>
                <w:bCs/>
                <w:sz w:val="20"/>
                <w:szCs w:val="20"/>
              </w:rPr>
              <w:t>Government Services Staff (Extension Officers)</w:t>
            </w:r>
          </w:p>
        </w:tc>
      </w:tr>
      <w:tr w:rsidRPr="004E57B0" w:rsidR="001860B5" w:rsidTr="004C4440" w14:paraId="5EEC9D80" w14:textId="77777777">
        <w:trPr>
          <w:trHeight w:val="485"/>
          <w:jc w:val="center"/>
        </w:trPr>
        <w:tc>
          <w:tcPr>
            <w:tcW w:w="4230" w:type="dxa"/>
            <w:shd w:val="clear" w:color="auto" w:fill="auto"/>
          </w:tcPr>
          <w:p w:rsidR="001860B5" w:rsidP="004C4440" w:rsidRDefault="001860B5" w14:paraId="2013D346" w14:textId="77777777">
            <w:pPr>
              <w:adjustRightInd w:val="0"/>
              <w:snapToGrid w:val="0"/>
              <w:rPr>
                <w:sz w:val="20"/>
                <w:szCs w:val="20"/>
              </w:rPr>
            </w:pPr>
            <w:r>
              <w:rPr>
                <w:sz w:val="20"/>
                <w:szCs w:val="20"/>
              </w:rPr>
              <w:t>MENT</w:t>
            </w:r>
          </w:p>
        </w:tc>
        <w:tc>
          <w:tcPr>
            <w:tcW w:w="2605" w:type="dxa"/>
            <w:shd w:val="clear" w:color="auto" w:fill="auto"/>
          </w:tcPr>
          <w:p w:rsidR="001860B5" w:rsidP="004C4440" w:rsidRDefault="001860B5" w14:paraId="339CDDC0" w14:textId="77777777">
            <w:pPr>
              <w:adjustRightInd w:val="0"/>
              <w:snapToGrid w:val="0"/>
              <w:jc w:val="right"/>
              <w:rPr>
                <w:sz w:val="20"/>
                <w:szCs w:val="20"/>
              </w:rPr>
            </w:pPr>
            <w:r w:rsidRPr="60B4B489">
              <w:rPr>
                <w:sz w:val="20"/>
                <w:szCs w:val="20"/>
              </w:rPr>
              <w:t>22 men</w:t>
            </w:r>
          </w:p>
          <w:p w:rsidRPr="004E57B0" w:rsidR="001860B5" w:rsidP="004C4440" w:rsidRDefault="001860B5" w14:paraId="23F3E6DE" w14:textId="77777777">
            <w:pPr>
              <w:adjustRightInd w:val="0"/>
              <w:snapToGrid w:val="0"/>
              <w:jc w:val="right"/>
              <w:rPr>
                <w:sz w:val="20"/>
                <w:szCs w:val="20"/>
              </w:rPr>
            </w:pPr>
            <w:r w:rsidRPr="60B4B489">
              <w:rPr>
                <w:sz w:val="20"/>
                <w:szCs w:val="20"/>
              </w:rPr>
              <w:t>12 women</w:t>
            </w:r>
          </w:p>
        </w:tc>
      </w:tr>
      <w:tr w:rsidRPr="004E57B0" w:rsidR="001860B5" w:rsidTr="004C4440" w14:paraId="316B29F3" w14:textId="77777777">
        <w:trPr>
          <w:jc w:val="center"/>
        </w:trPr>
        <w:tc>
          <w:tcPr>
            <w:tcW w:w="4230" w:type="dxa"/>
            <w:shd w:val="clear" w:color="auto" w:fill="auto"/>
          </w:tcPr>
          <w:p w:rsidR="001860B5" w:rsidP="004C4440" w:rsidRDefault="001860B5" w14:paraId="366322F3" w14:textId="77777777">
            <w:pPr>
              <w:adjustRightInd w:val="0"/>
              <w:snapToGrid w:val="0"/>
              <w:rPr>
                <w:sz w:val="20"/>
                <w:szCs w:val="20"/>
              </w:rPr>
            </w:pPr>
            <w:r w:rsidRPr="60B4B489">
              <w:rPr>
                <w:sz w:val="20"/>
                <w:szCs w:val="20"/>
              </w:rPr>
              <w:t>MoA</w:t>
            </w:r>
          </w:p>
        </w:tc>
        <w:tc>
          <w:tcPr>
            <w:tcW w:w="2605" w:type="dxa"/>
            <w:shd w:val="clear" w:color="auto" w:fill="auto"/>
          </w:tcPr>
          <w:p w:rsidR="001860B5" w:rsidP="004C4440" w:rsidRDefault="001860B5" w14:paraId="144089E4" w14:textId="77777777">
            <w:pPr>
              <w:adjustRightInd w:val="0"/>
              <w:snapToGrid w:val="0"/>
              <w:jc w:val="right"/>
              <w:rPr>
                <w:sz w:val="20"/>
                <w:szCs w:val="20"/>
              </w:rPr>
            </w:pPr>
            <w:r w:rsidRPr="60B4B489">
              <w:rPr>
                <w:sz w:val="20"/>
                <w:szCs w:val="20"/>
              </w:rPr>
              <w:t>11 men</w:t>
            </w:r>
          </w:p>
          <w:p w:rsidRPr="004E57B0" w:rsidR="001860B5" w:rsidP="004C4440" w:rsidRDefault="001860B5" w14:paraId="0AF6997E" w14:textId="77777777">
            <w:pPr>
              <w:adjustRightInd w:val="0"/>
              <w:snapToGrid w:val="0"/>
              <w:jc w:val="right"/>
              <w:rPr>
                <w:sz w:val="20"/>
                <w:szCs w:val="20"/>
              </w:rPr>
            </w:pPr>
            <w:r w:rsidRPr="60B4B489">
              <w:rPr>
                <w:sz w:val="20"/>
                <w:szCs w:val="20"/>
              </w:rPr>
              <w:t>2 women</w:t>
            </w:r>
          </w:p>
        </w:tc>
      </w:tr>
    </w:tbl>
    <w:p w:rsidR="00327AA1" w:rsidP="00327AA1" w:rsidRDefault="00327AA1" w14:paraId="77352B70" w14:textId="77777777"/>
    <w:p w:rsidR="007F7154" w:rsidP="006C513C" w:rsidRDefault="007F7154" w14:paraId="4DD05190" w14:textId="77777777"/>
    <w:p w:rsidRPr="003C33AE" w:rsidR="00E41327" w:rsidP="00F408D4" w:rsidRDefault="008C6CF8" w14:paraId="4BD5CE1D" w14:textId="77777777">
      <w:pPr>
        <w:pStyle w:val="ListParagraph"/>
        <w:rPr>
          <w:color w:val="000000" w:themeColor="text1"/>
        </w:rPr>
      </w:pPr>
      <w:r w:rsidRPr="003C33AE">
        <w:t xml:space="preserve">Chobe Enclave residents are some of Botswana’s </w:t>
      </w:r>
      <w:r w:rsidR="000B7BB7">
        <w:t>poorest</w:t>
      </w:r>
      <w:r w:rsidRPr="003C33AE">
        <w:t xml:space="preserve"> communities. They </w:t>
      </w:r>
      <w:r w:rsidRPr="003C33AE" w:rsidR="006C513C">
        <w:t xml:space="preserve">rely </w:t>
      </w:r>
      <w:r w:rsidRPr="003C33AE" w:rsidR="004B313D">
        <w:t>u</w:t>
      </w:r>
      <w:r w:rsidRPr="003C33AE">
        <w:t xml:space="preserve">pon </w:t>
      </w:r>
      <w:r w:rsidRPr="003C33AE" w:rsidR="004B313D">
        <w:t xml:space="preserve">livestock, agriculture and direct forest use.  </w:t>
      </w:r>
      <w:r w:rsidRPr="003C33AE">
        <w:t xml:space="preserve">Forests are used for fuelwood, thatching grass, </w:t>
      </w:r>
      <w:r w:rsidR="000B7BB7">
        <w:t xml:space="preserve">fruits such as </w:t>
      </w:r>
      <w:r w:rsidRPr="003C33AE">
        <w:t xml:space="preserve">morula and mokolwane.  </w:t>
      </w:r>
      <w:r w:rsidRPr="003C33AE" w:rsidR="007F7154">
        <w:t xml:space="preserve">Small-scale crop farming is practiced on </w:t>
      </w:r>
      <w:r w:rsidRPr="003C33AE">
        <w:t>small plots generally of less than 2 hectares per household.  These plots have</w:t>
      </w:r>
      <w:r w:rsidRPr="003C33AE" w:rsidR="007F7154">
        <w:t xml:space="preserve"> very low yields and market share.  </w:t>
      </w:r>
      <w:r w:rsidRPr="003C33AE">
        <w:t>Approximately</w:t>
      </w:r>
      <w:r w:rsidRPr="003C33AE" w:rsidR="007F7154">
        <w:t xml:space="preserve"> 24% of households</w:t>
      </w:r>
      <w:r w:rsidRPr="003C33AE">
        <w:t xml:space="preserve"> own livestock</w:t>
      </w:r>
      <w:r w:rsidRPr="003C33AE" w:rsidR="007F7154">
        <w:t>.</w:t>
      </w:r>
      <w:r w:rsidRPr="003C33AE" w:rsidR="007F7154">
        <w:rPr>
          <w:color w:val="4472C4" w:themeColor="accent1"/>
        </w:rPr>
        <w:t xml:space="preserve">  </w:t>
      </w:r>
      <w:r w:rsidRPr="003C33AE">
        <w:t>Rangeland production is challenged</w:t>
      </w:r>
      <w:r w:rsidR="000B7BB7">
        <w:t xml:space="preserve"> for many reasons.</w:t>
      </w:r>
      <w:r w:rsidRPr="003C33AE">
        <w:t xml:space="preserve">  The amount of available rangeland is limited relevant to livestock numbers, resulting in overgrazing.  The area has regular outbreaks of foot-and-mouth disease and a variety of pests, including </w:t>
      </w:r>
      <w:r w:rsidRPr="003C33AE" w:rsidR="00197B45">
        <w:t>tsetse fly</w:t>
      </w:r>
      <w:r w:rsidRPr="003C33AE">
        <w:t xml:space="preserve">.  There are many </w:t>
      </w:r>
      <w:r w:rsidRPr="003C33AE" w:rsidR="00197B45">
        <w:t>poisonous plants such as Dichapetalum cymosum.</w:t>
      </w:r>
      <w:r w:rsidRPr="003C33AE">
        <w:t xml:space="preserve">  Perhaps most importantly, wildlife conflict is an on-going issue.  Livestock </w:t>
      </w:r>
      <w:r w:rsidRPr="003C33AE">
        <w:rPr>
          <w:color w:val="000000" w:themeColor="text1"/>
        </w:rPr>
        <w:t xml:space="preserve">losses to predators is high.  Crops are frequently destroyed by elephants and other wildlife.  </w:t>
      </w:r>
    </w:p>
    <w:p w:rsidRPr="003C33AE" w:rsidR="003C33AE" w:rsidP="003C33AE" w:rsidRDefault="003C33AE" w14:paraId="64510F57" w14:textId="77777777">
      <w:pPr>
        <w:rPr>
          <w:color w:val="000000" w:themeColor="text1"/>
        </w:rPr>
      </w:pPr>
    </w:p>
    <w:p w:rsidRPr="003C33AE" w:rsidR="000925A6" w:rsidP="00F408D4" w:rsidRDefault="000B7BB7" w14:paraId="14C67086" w14:textId="77777777">
      <w:pPr>
        <w:pStyle w:val="ListParagraph"/>
      </w:pPr>
      <w:r>
        <w:t>R</w:t>
      </w:r>
      <w:r w:rsidRPr="003C33AE" w:rsidR="006658AF">
        <w:t xml:space="preserve">esidents of the Enclave do benefit from tourism.  </w:t>
      </w:r>
      <w:r w:rsidRPr="003C33AE" w:rsidR="00E41327">
        <w:t xml:space="preserve">As noted, more than 50% of households surveyed in the target sub-basin during the PPG generate income from sources other than agriculture and livestock.  Data was not disaggregated to determine outside income source (e.g., tourism, small business, and/or government).  However, </w:t>
      </w:r>
      <w:r w:rsidRPr="003C33AE" w:rsidR="00163E2B">
        <w:t>anecdotal</w:t>
      </w:r>
      <w:r w:rsidRPr="003C33AE" w:rsidR="00E41327">
        <w:t xml:space="preserve"> evidence indicates that many  local households have one or more family members </w:t>
      </w:r>
      <w:r w:rsidRPr="003C33AE" w:rsidR="006658AF">
        <w:t>employ</w:t>
      </w:r>
      <w:r w:rsidRPr="003C33AE" w:rsidR="00E41327">
        <w:t xml:space="preserve">ed </w:t>
      </w:r>
      <w:r w:rsidRPr="003C33AE" w:rsidR="006658AF">
        <w:t xml:space="preserve">through the </w:t>
      </w:r>
      <w:r>
        <w:t>many</w:t>
      </w:r>
      <w:r w:rsidRPr="003C33AE" w:rsidR="006658AF">
        <w:t xml:space="preserve"> </w:t>
      </w:r>
      <w:r w:rsidRPr="003C33AE" w:rsidR="00E41327">
        <w:t xml:space="preserve">tourism </w:t>
      </w:r>
      <w:r w:rsidRPr="003C33AE" w:rsidR="006658AF">
        <w:t>lodges</w:t>
      </w:r>
      <w:r w:rsidRPr="003C33AE" w:rsidR="00E41327">
        <w:t xml:space="preserve"> in the region.  In addition, the communities generate income from tourism via well-established</w:t>
      </w:r>
      <w:r w:rsidRPr="003C33AE" w:rsidR="006658AF">
        <w:t xml:space="preserve"> </w:t>
      </w:r>
      <w:r w:rsidRPr="003C33AE" w:rsidR="000925A6">
        <w:t>Community-based Natural Resource Management programs</w:t>
      </w:r>
      <w:r w:rsidRPr="003C33AE" w:rsidR="00E41327">
        <w:t xml:space="preserve"> and associated </w:t>
      </w:r>
      <w:r w:rsidRPr="003C33AE" w:rsidR="000925A6">
        <w:t xml:space="preserve">joint-venture agreements between communities and tourism companies.   </w:t>
      </w:r>
    </w:p>
    <w:p w:rsidRPr="002D5505" w:rsidR="00D67383" w:rsidP="00D67383" w:rsidRDefault="00D67383" w14:paraId="1BD77815" w14:textId="77777777">
      <w:pPr>
        <w:adjustRightInd w:val="0"/>
        <w:snapToGrid w:val="0"/>
      </w:pPr>
    </w:p>
    <w:p w:rsidRPr="00C43894" w:rsidR="00D67383" w:rsidP="00D67383" w:rsidRDefault="005B1D93" w14:paraId="34268855" w14:textId="77777777">
      <w:pPr>
        <w:adjustRightInd w:val="0"/>
        <w:snapToGrid w:val="0"/>
        <w:rPr>
          <w:u w:val="single"/>
        </w:rPr>
      </w:pPr>
      <w:r>
        <w:rPr>
          <w:u w:val="single"/>
        </w:rPr>
        <w:t xml:space="preserve">Target Site Two:  </w:t>
      </w:r>
      <w:r w:rsidRPr="00C43894" w:rsidR="00D67383">
        <w:rPr>
          <w:u w:val="single"/>
        </w:rPr>
        <w:t>Tutume</w:t>
      </w:r>
      <w:r w:rsidR="003C18E1">
        <w:rPr>
          <w:u w:val="single"/>
        </w:rPr>
        <w:t>-Mosetse</w:t>
      </w:r>
      <w:r w:rsidRPr="00C43894" w:rsidR="00D67383">
        <w:rPr>
          <w:u w:val="single"/>
        </w:rPr>
        <w:t xml:space="preserve"> </w:t>
      </w:r>
      <w:r w:rsidR="00D059F2">
        <w:rPr>
          <w:u w:val="single"/>
        </w:rPr>
        <w:t>S</w:t>
      </w:r>
      <w:r w:rsidRPr="00C43894" w:rsidR="00D67383">
        <w:rPr>
          <w:u w:val="single"/>
        </w:rPr>
        <w:t>ub-</w:t>
      </w:r>
      <w:r w:rsidR="00D059F2">
        <w:rPr>
          <w:u w:val="single"/>
        </w:rPr>
        <w:t>B</w:t>
      </w:r>
      <w:r w:rsidRPr="00C43894" w:rsidR="00D67383">
        <w:rPr>
          <w:u w:val="single"/>
        </w:rPr>
        <w:t>asin</w:t>
      </w:r>
    </w:p>
    <w:p w:rsidR="00BF5ED0" w:rsidP="00D67383" w:rsidRDefault="00BF5ED0" w14:paraId="45490264" w14:textId="77777777">
      <w:pPr>
        <w:adjustRightInd w:val="0"/>
        <w:snapToGrid w:val="0"/>
      </w:pPr>
    </w:p>
    <w:p w:rsidR="005B1D93" w:rsidP="00D67383" w:rsidRDefault="005B1D93" w14:paraId="1CED842E" w14:textId="77777777">
      <w:pPr>
        <w:adjustRightInd w:val="0"/>
        <w:snapToGrid w:val="0"/>
      </w:pPr>
      <w:r>
        <w:rPr>
          <w:noProof/>
        </w:rPr>
        <w:drawing>
          <wp:inline distT="0" distB="0" distL="0" distR="0" wp14:anchorId="7A1BCE54" wp14:editId="4E33A53E">
            <wp:extent cx="2838298" cy="2159383"/>
            <wp:effectExtent l="0" t="0" r="635" b="0"/>
            <wp:docPr id="139434142" name="Picture 4"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16">
                      <a:extLst>
                        <a:ext uri="{28A0092B-C50C-407E-A947-70E740481C1C}">
                          <a14:useLocalDpi xmlns:a14="http://schemas.microsoft.com/office/drawing/2010/main" val="0"/>
                        </a:ext>
                      </a:extLst>
                    </a:blip>
                    <a:stretch>
                      <a:fillRect/>
                    </a:stretch>
                  </pic:blipFill>
                  <pic:spPr>
                    <a:xfrm>
                      <a:off x="0" y="0"/>
                      <a:ext cx="2838298" cy="2159383"/>
                    </a:xfrm>
                    <a:prstGeom prst="rect">
                      <a:avLst/>
                    </a:prstGeom>
                  </pic:spPr>
                </pic:pic>
              </a:graphicData>
            </a:graphic>
          </wp:inline>
        </w:drawing>
      </w:r>
    </w:p>
    <w:p w:rsidR="005B1D93" w:rsidP="00D67383" w:rsidRDefault="005B1D93" w14:paraId="5EF4A7FC" w14:textId="77777777">
      <w:pPr>
        <w:adjustRightInd w:val="0"/>
        <w:snapToGrid w:val="0"/>
      </w:pPr>
    </w:p>
    <w:p w:rsidR="005B1D93" w:rsidP="00D67383" w:rsidRDefault="005B1D93" w14:paraId="6ADD4F21" w14:textId="77777777">
      <w:pPr>
        <w:adjustRightInd w:val="0"/>
        <w:snapToGrid w:val="0"/>
      </w:pPr>
    </w:p>
    <w:p w:rsidRPr="003C33AE" w:rsidR="005B1D93" w:rsidP="00F408D4" w:rsidRDefault="005B1D93" w14:paraId="473183FF" w14:textId="77777777">
      <w:pPr>
        <w:pStyle w:val="ListParagraph"/>
      </w:pPr>
      <w:r w:rsidRPr="003C33AE">
        <w:t>The Tutume-Mosetse sub-basin is l</w:t>
      </w:r>
      <w:r w:rsidR="00657341">
        <w:t>ocated in the Central District</w:t>
      </w:r>
      <w:r w:rsidRPr="003C33AE">
        <w:t xml:space="preserve"> </w:t>
      </w:r>
      <w:r w:rsidR="00657341">
        <w:t>covering nearly 15,000,0000 ha</w:t>
      </w:r>
      <w:r w:rsidRPr="003C33AE" w:rsidR="003D74A7">
        <w:t xml:space="preserve">.  </w:t>
      </w:r>
      <w:r w:rsidRPr="003C33AE">
        <w:t xml:space="preserve">Tutume </w:t>
      </w:r>
      <w:r w:rsidRPr="003C33AE" w:rsidR="003D74A7">
        <w:t xml:space="preserve">sub-district covers approximately 4,350,000 ha, stretching from </w:t>
      </w:r>
      <w:r w:rsidRPr="003C33AE">
        <w:t xml:space="preserve">the Makgadikgadi </w:t>
      </w:r>
      <w:r w:rsidRPr="003C33AE" w:rsidR="003D74A7">
        <w:t xml:space="preserve">Pans to the border with </w:t>
      </w:r>
      <w:r w:rsidRPr="003C33AE">
        <w:t>Zimbabwe</w:t>
      </w:r>
      <w:r w:rsidRPr="003C33AE" w:rsidR="003D74A7">
        <w:t>.</w:t>
      </w:r>
    </w:p>
    <w:p w:rsidRPr="003C33AE" w:rsidR="009572F5" w:rsidP="00D67383" w:rsidRDefault="009572F5" w14:paraId="51A1B3C3" w14:textId="77777777">
      <w:pPr>
        <w:adjustRightInd w:val="0"/>
        <w:snapToGrid w:val="0"/>
      </w:pPr>
    </w:p>
    <w:p w:rsidRPr="003C33AE" w:rsidR="00163E2B" w:rsidP="00F408D4" w:rsidRDefault="003D74A7" w14:paraId="437A2FC8" w14:textId="77777777">
      <w:pPr>
        <w:pStyle w:val="ListParagraph"/>
      </w:pPr>
      <w:r w:rsidRPr="003C33AE">
        <w:t xml:space="preserve">There are approximately 150,000 people living in the Tutume Sub-District.  Most residents </w:t>
      </w:r>
      <w:r w:rsidR="000B7BB7">
        <w:t>live in</w:t>
      </w:r>
      <w:r w:rsidRPr="003C33AE">
        <w:t xml:space="preserve"> rural </w:t>
      </w:r>
      <w:r w:rsidR="000B7BB7">
        <w:t xml:space="preserve">areas </w:t>
      </w:r>
      <w:r w:rsidRPr="003C33AE">
        <w:t xml:space="preserve">with only 20,000 persons living in urban areas.  </w:t>
      </w:r>
      <w:r w:rsidRPr="003C33AE" w:rsidR="00163E2B">
        <w:t xml:space="preserve">Poverty rates are extremely high.  More than 30,000 residents rely in part upon government transfers for their support.  </w:t>
      </w:r>
    </w:p>
    <w:p w:rsidRPr="003C33AE" w:rsidR="003D74A7" w:rsidP="00D67383" w:rsidRDefault="003D74A7" w14:paraId="4187F3BB" w14:textId="77777777">
      <w:pPr>
        <w:adjustRightInd w:val="0"/>
        <w:snapToGrid w:val="0"/>
      </w:pPr>
    </w:p>
    <w:p w:rsidRPr="003C33AE" w:rsidR="009572F5" w:rsidP="00F408D4" w:rsidRDefault="009572F5" w14:paraId="179E323D" w14:textId="77777777">
      <w:pPr>
        <w:pStyle w:val="ListParagraph"/>
      </w:pPr>
      <w:r w:rsidRPr="003C33AE">
        <w:t xml:space="preserve">The rural population engages in mixed livestock and farming. Primary agricultural products are maize, sorghum, and beans.   </w:t>
      </w:r>
      <w:r w:rsidR="000B7BB7">
        <w:t xml:space="preserve">The </w:t>
      </w:r>
      <w:r w:rsidRPr="003C33AE" w:rsidR="000B7BB7">
        <w:t xml:space="preserve">Integrated Support Programme for Arable Agriculture Development (ISPAAD) programme </w:t>
      </w:r>
      <w:r w:rsidR="000B7BB7">
        <w:t>supports c</w:t>
      </w:r>
      <w:r w:rsidRPr="003C33AE">
        <w:t xml:space="preserve">ultivation to improve rural communities’ food security, nutrition and health.  Livestock production is the main source of income for a large percentage of households.  The Sub-District is heavily stocked with mostly free-ranging animals.  The government estimates that there are over 150,000 cattle and 140,000 sheep/goats.  </w:t>
      </w:r>
    </w:p>
    <w:p w:rsidRPr="003C33AE" w:rsidR="009572F5" w:rsidP="009572F5" w:rsidRDefault="009572F5" w14:paraId="2AFA17D1" w14:textId="77777777"/>
    <w:p w:rsidRPr="003C33AE" w:rsidR="009572F5" w:rsidP="00F408D4" w:rsidRDefault="00730387" w14:paraId="5770759B" w14:textId="77777777">
      <w:pPr>
        <w:pStyle w:val="ListParagraph"/>
      </w:pPr>
      <w:r w:rsidRPr="003C33AE">
        <w:t>Over 35% of Botswana’s total Miombo and Mopane woodlands are located in Tutume.  Forest or “v</w:t>
      </w:r>
      <w:r w:rsidRPr="003C33AE" w:rsidR="009572F5">
        <w:t>eld</w:t>
      </w:r>
      <w:r w:rsidRPr="003C33AE">
        <w:t>”</w:t>
      </w:r>
      <w:r w:rsidRPr="003C33AE" w:rsidR="009572F5">
        <w:t xml:space="preserve"> products are very important to </w:t>
      </w:r>
      <w:r w:rsidRPr="003C33AE">
        <w:t xml:space="preserve">local </w:t>
      </w:r>
      <w:r w:rsidRPr="003C33AE" w:rsidR="009572F5">
        <w:t>households</w:t>
      </w:r>
      <w:r w:rsidRPr="003C33AE">
        <w:t xml:space="preserve"> with an annual</w:t>
      </w:r>
      <w:r w:rsidRPr="003C33AE" w:rsidR="009572F5">
        <w:t xml:space="preserve"> economic value estimated to be several millions.  </w:t>
      </w:r>
      <w:r w:rsidRPr="003C33AE">
        <w:t>Forest products</w:t>
      </w:r>
      <w:r w:rsidRPr="003C33AE" w:rsidR="009572F5">
        <w:t xml:space="preserve"> include mopane wood, thatching grass</w:t>
      </w:r>
      <w:r w:rsidR="000B7BB7">
        <w:t xml:space="preserve">, </w:t>
      </w:r>
      <w:r w:rsidRPr="003C33AE" w:rsidR="009572F5">
        <w:t>wild fruit</w:t>
      </w:r>
      <w:r w:rsidR="000B7BB7">
        <w:t xml:space="preserve"> and seasonal collection of mopane worms (caterpillars)</w:t>
      </w:r>
      <w:r w:rsidRPr="003C33AE" w:rsidR="009572F5">
        <w:rPr>
          <w:vertAlign w:val="superscript"/>
        </w:rPr>
        <w:footnoteReference w:id="12"/>
      </w:r>
      <w:r w:rsidRPr="003C33AE" w:rsidR="009572F5">
        <w:t xml:space="preserve">. Mopane </w:t>
      </w:r>
      <w:r w:rsidRPr="003C33AE">
        <w:t xml:space="preserve">trees </w:t>
      </w:r>
      <w:r w:rsidRPr="003C33AE" w:rsidR="009572F5">
        <w:t xml:space="preserve">provide an estimated US$ 250 annually per household.  Thatching grass provides an estimated US$ 220 annually per household.   </w:t>
      </w:r>
    </w:p>
    <w:p w:rsidR="009572F5" w:rsidP="00D67383" w:rsidRDefault="009572F5" w14:paraId="105C9C7E" w14:textId="77777777">
      <w:pPr>
        <w:adjustRightInd w:val="0"/>
        <w:snapToGrid w:val="0"/>
      </w:pPr>
    </w:p>
    <w:p w:rsidR="00730387" w:rsidP="00730387" w:rsidRDefault="00730387" w14:paraId="4BEC57CD" w14:textId="77777777">
      <w:pPr>
        <w:adjustRightInd w:val="0"/>
        <w:snapToGrid w:val="0"/>
        <w:jc w:val="center"/>
      </w:pPr>
      <w:r>
        <w:rPr>
          <w:noProof/>
          <w:lang w:val="en-US" w:eastAsia="en-US"/>
        </w:rPr>
        <w:drawing>
          <wp:inline distT="0" distB="0" distL="0" distR="0" wp14:anchorId="5552A6AA" wp14:editId="5ED0BB98">
            <wp:extent cx="4572000" cy="2148840"/>
            <wp:effectExtent l="0" t="0" r="0" b="3810"/>
            <wp:docPr id="21" name="Chart 21">
              <a:extLst xmlns:a="http://schemas.openxmlformats.org/drawingml/2006/main">
                <a:ext uri="{FF2B5EF4-FFF2-40B4-BE49-F238E27FC236}">
                  <a16:creationId xmlns:a16="http://schemas.microsoft.com/office/drawing/2014/main" id="{889EF446-8B87-496B-9443-4E1EFA96E52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730387" w:rsidP="00D67383" w:rsidRDefault="00730387" w14:paraId="44F13EFF" w14:textId="77777777">
      <w:pPr>
        <w:adjustRightInd w:val="0"/>
        <w:snapToGrid w:val="0"/>
      </w:pPr>
    </w:p>
    <w:p w:rsidRPr="003C33AE" w:rsidR="00730387" w:rsidP="00D67383" w:rsidRDefault="00730387" w14:paraId="760A8936" w14:textId="77777777">
      <w:pPr>
        <w:adjustRightInd w:val="0"/>
        <w:snapToGrid w:val="0"/>
      </w:pPr>
    </w:p>
    <w:p w:rsidRPr="003C33AE" w:rsidR="00892E9E" w:rsidP="00F408D4" w:rsidRDefault="005B1D93" w14:paraId="0D3ECEE3" w14:textId="77777777">
      <w:pPr>
        <w:pStyle w:val="ListParagraph"/>
      </w:pPr>
      <w:r w:rsidRPr="003C33AE">
        <w:t>The</w:t>
      </w:r>
      <w:r w:rsidRPr="003C33AE" w:rsidR="003D74A7">
        <w:t xml:space="preserve"> project will</w:t>
      </w:r>
      <w:r w:rsidRPr="003C33AE">
        <w:t xml:space="preserve"> target</w:t>
      </w:r>
      <w:r w:rsidRPr="003C33AE" w:rsidR="003D74A7">
        <w:t xml:space="preserve"> a specific sub-basin within Tutume</w:t>
      </w:r>
      <w:r w:rsidRPr="003C33AE">
        <w:t xml:space="preserve"> </w:t>
      </w:r>
      <w:r w:rsidRPr="003C33AE" w:rsidR="00730387">
        <w:t xml:space="preserve">covering approximately </w:t>
      </w:r>
      <w:r w:rsidRPr="003C33AE">
        <w:t>200,</w:t>
      </w:r>
      <w:r w:rsidRPr="003C33AE" w:rsidR="00730387">
        <w:t>000</w:t>
      </w:r>
      <w:r w:rsidRPr="003C33AE">
        <w:t xml:space="preserve"> ha.</w:t>
      </w:r>
      <w:r w:rsidRPr="003C33AE" w:rsidR="00730387">
        <w:t xml:space="preserve">  </w:t>
      </w:r>
      <w:r w:rsidRPr="003C33AE" w:rsidR="00892E9E">
        <w:t xml:space="preserve">Over 60% of local residents in the targeted sub-basin rely upon forest use, agriculture, and/or livestock production for their livelihoods.  These communities are generally income challenged and highly vulnerable to the negative impacts of land degradation, forest degradation, and climate change.  </w:t>
      </w:r>
      <w:r w:rsidRPr="003C33AE" w:rsidR="0067136B">
        <w:t xml:space="preserve">All lands within the sub-basin are designated as tribal lands. </w:t>
      </w:r>
    </w:p>
    <w:p w:rsidRPr="003C33AE" w:rsidR="00892E9E" w:rsidP="00E205EA" w:rsidRDefault="00892E9E" w14:paraId="3D938E17" w14:textId="77777777"/>
    <w:p w:rsidRPr="003C33AE" w:rsidR="005B1D93" w:rsidP="00F408D4" w:rsidRDefault="0067136B" w14:paraId="60BEE7F6" w14:textId="77777777">
      <w:pPr>
        <w:pStyle w:val="ListParagraph"/>
      </w:pPr>
      <w:r w:rsidRPr="003C33AE">
        <w:t xml:space="preserve"> </w:t>
      </w:r>
      <w:r w:rsidRPr="003C33AE" w:rsidR="00730387">
        <w:t xml:space="preserve">The targeted sub-basin </w:t>
      </w:r>
      <w:r w:rsidRPr="003C33AE" w:rsidR="000E53E5">
        <w:t>has extensive Miombo-Mopane forests.</w:t>
      </w:r>
      <w:r w:rsidRPr="003C33AE" w:rsidR="00730387">
        <w:t xml:space="preserve">  Degradation is being driven by a combination of unsustainable forest use, very high livestock numbers and expanding agricultural production.</w:t>
      </w:r>
      <w:r w:rsidRPr="003C33AE" w:rsidR="000E53E5">
        <w:t xml:space="preserve">  Households in this region generally farm on plots of 20 hectares or more.  </w:t>
      </w:r>
      <w:r w:rsidRPr="003C33AE" w:rsidR="00892E9E">
        <w:t xml:space="preserve">Producers are able to maintain and expand these relatively </w:t>
      </w:r>
      <w:r w:rsidR="000B7BB7">
        <w:t>large plots</w:t>
      </w:r>
      <w:r w:rsidRPr="003C33AE" w:rsidR="000E53E5">
        <w:t xml:space="preserve"> </w:t>
      </w:r>
      <w:r w:rsidRPr="003C33AE" w:rsidR="00892E9E">
        <w:t>in part as a result of</w:t>
      </w:r>
      <w:r w:rsidRPr="003C33AE" w:rsidR="000E53E5">
        <w:t xml:space="preserve"> </w:t>
      </w:r>
      <w:r w:rsidRPr="003C33AE" w:rsidR="00892E9E">
        <w:t xml:space="preserve">new </w:t>
      </w:r>
      <w:r w:rsidRPr="003C33AE" w:rsidR="000E53E5">
        <w:t xml:space="preserve">government programs </w:t>
      </w:r>
      <w:r w:rsidRPr="003C33AE" w:rsidR="00892E9E">
        <w:t>that</w:t>
      </w:r>
      <w:r w:rsidRPr="003C33AE" w:rsidR="000E53E5">
        <w:t xml:space="preserve"> supply farm machinery.  At the same time, livestock numbers are increasing with nearly 200,000 head of livestock currently utilizing the sub-basin.  Herd management is based upon an “open-access” regime with livestock quickly outpacing available range resources.  Forest use continues unabated.</w:t>
      </w:r>
      <w:r w:rsidRPr="003C33AE" w:rsidR="00163E2B">
        <w:t xml:space="preserve"> </w:t>
      </w:r>
    </w:p>
    <w:p w:rsidRPr="002D5505" w:rsidR="005B1D93" w:rsidP="00D67383" w:rsidRDefault="005B1D93" w14:paraId="16D5BFE1" w14:textId="77777777">
      <w:pPr>
        <w:adjustRightInd w:val="0"/>
        <w:snapToGrid w:val="0"/>
      </w:pPr>
    </w:p>
    <w:tbl>
      <w:tblPr>
        <w:tblStyle w:val="TableGrid"/>
        <w:tblW w:w="0" w:type="auto"/>
        <w:jc w:val="center"/>
        <w:tblLook w:val="04A0" w:firstRow="1" w:lastRow="0" w:firstColumn="1" w:lastColumn="0" w:noHBand="0" w:noVBand="1"/>
      </w:tblPr>
      <w:tblGrid>
        <w:gridCol w:w="4140"/>
        <w:gridCol w:w="2605"/>
      </w:tblGrid>
      <w:tr w:rsidRPr="00A876B5" w:rsidR="001860B5" w:rsidTr="004C4440" w14:paraId="52EE3517" w14:textId="77777777">
        <w:trPr>
          <w:trHeight w:val="989"/>
          <w:jc w:val="center"/>
        </w:trPr>
        <w:tc>
          <w:tcPr>
            <w:tcW w:w="6745" w:type="dxa"/>
            <w:gridSpan w:val="2"/>
            <w:shd w:val="clear" w:color="auto" w:fill="D0CECE" w:themeFill="background2" w:themeFillShade="E6"/>
            <w:vAlign w:val="center"/>
          </w:tcPr>
          <w:p w:rsidR="001860B5" w:rsidP="004C4440" w:rsidRDefault="001860B5" w14:paraId="212EE9B7" w14:textId="77777777">
            <w:pPr>
              <w:adjustRightInd w:val="0"/>
              <w:snapToGrid w:val="0"/>
              <w:jc w:val="center"/>
              <w:rPr>
                <w:b/>
                <w:bCs/>
              </w:rPr>
            </w:pPr>
            <w:r>
              <w:rPr>
                <w:b/>
                <w:bCs/>
                <w:sz w:val="20"/>
                <w:szCs w:val="20"/>
              </w:rPr>
              <w:t xml:space="preserve">Key Figures:  </w:t>
            </w:r>
            <w:r w:rsidRPr="004E57B0">
              <w:rPr>
                <w:b/>
                <w:bCs/>
              </w:rPr>
              <w:t>Tutume</w:t>
            </w:r>
            <w:r>
              <w:rPr>
                <w:b/>
                <w:bCs/>
              </w:rPr>
              <w:t>-Mosetse Sub-Basin</w:t>
            </w:r>
          </w:p>
          <w:p w:rsidR="001860B5" w:rsidP="004C4440" w:rsidRDefault="001860B5" w14:paraId="1FC8D631" w14:textId="77777777">
            <w:pPr>
              <w:adjustRightInd w:val="0"/>
              <w:snapToGrid w:val="0"/>
              <w:jc w:val="center"/>
              <w:rPr>
                <w:b/>
                <w:bCs/>
              </w:rPr>
            </w:pPr>
          </w:p>
          <w:p w:rsidRPr="00A876B5" w:rsidR="001860B5" w:rsidP="004C4440" w:rsidRDefault="001860B5" w14:paraId="76CDDEEE" w14:textId="77777777">
            <w:pPr>
              <w:adjustRightInd w:val="0"/>
              <w:snapToGrid w:val="0"/>
              <w:jc w:val="center"/>
              <w:rPr>
                <w:b/>
                <w:bCs/>
                <w:sz w:val="20"/>
                <w:szCs w:val="20"/>
              </w:rPr>
            </w:pPr>
            <w:r>
              <w:rPr>
                <w:b/>
                <w:bCs/>
                <w:sz w:val="20"/>
                <w:szCs w:val="20"/>
              </w:rPr>
              <w:t>Total Area:  200,000 Ha</w:t>
            </w:r>
          </w:p>
        </w:tc>
      </w:tr>
      <w:tr w:rsidRPr="00A876B5" w:rsidR="001860B5" w:rsidTr="004C4440" w14:paraId="60200C75" w14:textId="77777777">
        <w:trPr>
          <w:trHeight w:val="989"/>
          <w:jc w:val="center"/>
        </w:trPr>
        <w:tc>
          <w:tcPr>
            <w:tcW w:w="6745" w:type="dxa"/>
            <w:gridSpan w:val="2"/>
            <w:shd w:val="clear" w:color="auto" w:fill="D0CECE" w:themeFill="background2" w:themeFillShade="E6"/>
            <w:vAlign w:val="center"/>
          </w:tcPr>
          <w:p w:rsidR="001860B5" w:rsidP="004C4440" w:rsidRDefault="001860B5" w14:paraId="17778B19" w14:textId="77777777">
            <w:pPr>
              <w:adjustRightInd w:val="0"/>
              <w:snapToGrid w:val="0"/>
              <w:jc w:val="center"/>
              <w:rPr>
                <w:b/>
                <w:bCs/>
                <w:sz w:val="20"/>
                <w:szCs w:val="20"/>
              </w:rPr>
            </w:pPr>
            <w:r w:rsidRPr="00A876B5">
              <w:rPr>
                <w:b/>
                <w:bCs/>
                <w:sz w:val="20"/>
                <w:szCs w:val="20"/>
              </w:rPr>
              <w:t>Category</w:t>
            </w:r>
          </w:p>
        </w:tc>
      </w:tr>
      <w:tr w:rsidRPr="004E57B0" w:rsidR="001860B5" w:rsidTr="004C4440" w14:paraId="0DAF47E7" w14:textId="77777777">
        <w:trPr>
          <w:jc w:val="center"/>
        </w:trPr>
        <w:tc>
          <w:tcPr>
            <w:tcW w:w="6745" w:type="dxa"/>
            <w:gridSpan w:val="2"/>
            <w:shd w:val="clear" w:color="auto" w:fill="D0CECE" w:themeFill="background2" w:themeFillShade="E6"/>
          </w:tcPr>
          <w:p w:rsidRPr="00A46B16" w:rsidR="001860B5" w:rsidP="004C4440" w:rsidRDefault="001860B5" w14:paraId="488ABE31" w14:textId="77777777">
            <w:pPr>
              <w:adjustRightInd w:val="0"/>
              <w:snapToGrid w:val="0"/>
              <w:rPr>
                <w:sz w:val="20"/>
                <w:szCs w:val="20"/>
              </w:rPr>
            </w:pPr>
            <w:r w:rsidRPr="00A876B5">
              <w:rPr>
                <w:b/>
                <w:bCs/>
                <w:sz w:val="20"/>
                <w:szCs w:val="20"/>
              </w:rPr>
              <w:t>Population</w:t>
            </w:r>
          </w:p>
        </w:tc>
      </w:tr>
      <w:tr w:rsidRPr="004E57B0" w:rsidR="001860B5" w:rsidTr="004C4440" w14:paraId="09959E89" w14:textId="77777777">
        <w:trPr>
          <w:jc w:val="center"/>
        </w:trPr>
        <w:tc>
          <w:tcPr>
            <w:tcW w:w="4140" w:type="dxa"/>
            <w:shd w:val="clear" w:color="auto" w:fill="auto"/>
          </w:tcPr>
          <w:p w:rsidR="001860B5" w:rsidP="004C4440" w:rsidRDefault="001860B5" w14:paraId="18662430" w14:textId="77777777">
            <w:pPr>
              <w:spacing w:line="259" w:lineRule="auto"/>
              <w:rPr>
                <w:sz w:val="20"/>
                <w:szCs w:val="20"/>
              </w:rPr>
            </w:pPr>
            <w:r w:rsidRPr="30428075">
              <w:rPr>
                <w:sz w:val="20"/>
                <w:szCs w:val="20"/>
              </w:rPr>
              <w:t>Tutume</w:t>
            </w:r>
          </w:p>
          <w:p w:rsidRPr="004E57B0" w:rsidR="001860B5" w:rsidP="004C4440" w:rsidRDefault="001860B5" w14:paraId="218712EA" w14:textId="77777777">
            <w:pPr>
              <w:adjustRightInd w:val="0"/>
              <w:snapToGrid w:val="0"/>
              <w:rPr>
                <w:sz w:val="20"/>
                <w:szCs w:val="20"/>
              </w:rPr>
            </w:pPr>
          </w:p>
        </w:tc>
        <w:tc>
          <w:tcPr>
            <w:tcW w:w="2605" w:type="dxa"/>
            <w:shd w:val="clear" w:color="auto" w:fill="auto"/>
          </w:tcPr>
          <w:p w:rsidRPr="004E57B0" w:rsidR="001860B5" w:rsidP="004C4440" w:rsidRDefault="001860B5" w14:paraId="55ED6DCD" w14:textId="77777777">
            <w:pPr>
              <w:adjustRightInd w:val="0"/>
              <w:snapToGrid w:val="0"/>
              <w:jc w:val="right"/>
              <w:rPr>
                <w:sz w:val="20"/>
                <w:szCs w:val="20"/>
              </w:rPr>
            </w:pPr>
            <w:r w:rsidRPr="30428075">
              <w:rPr>
                <w:sz w:val="20"/>
                <w:szCs w:val="20"/>
              </w:rPr>
              <w:t>8</w:t>
            </w:r>
            <w:r>
              <w:rPr>
                <w:sz w:val="20"/>
                <w:szCs w:val="20"/>
              </w:rPr>
              <w:t>,</w:t>
            </w:r>
            <w:r w:rsidRPr="30428075">
              <w:rPr>
                <w:sz w:val="20"/>
                <w:szCs w:val="20"/>
              </w:rPr>
              <w:t>557 men</w:t>
            </w:r>
          </w:p>
          <w:p w:rsidRPr="004E57B0" w:rsidR="001860B5" w:rsidP="004C4440" w:rsidRDefault="001860B5" w14:paraId="109A46AA" w14:textId="77777777">
            <w:pPr>
              <w:adjustRightInd w:val="0"/>
              <w:snapToGrid w:val="0"/>
              <w:jc w:val="right"/>
              <w:rPr>
                <w:sz w:val="20"/>
                <w:szCs w:val="20"/>
              </w:rPr>
            </w:pPr>
            <w:r w:rsidRPr="30428075">
              <w:rPr>
                <w:sz w:val="20"/>
                <w:szCs w:val="20"/>
              </w:rPr>
              <w:t>9</w:t>
            </w:r>
            <w:r>
              <w:rPr>
                <w:sz w:val="20"/>
                <w:szCs w:val="20"/>
              </w:rPr>
              <w:t>,</w:t>
            </w:r>
            <w:r w:rsidRPr="30428075">
              <w:rPr>
                <w:sz w:val="20"/>
                <w:szCs w:val="20"/>
              </w:rPr>
              <w:t>738 women</w:t>
            </w:r>
          </w:p>
        </w:tc>
      </w:tr>
      <w:tr w:rsidRPr="004E57B0" w:rsidR="001860B5" w:rsidTr="004C4440" w14:paraId="4B383B6F" w14:textId="77777777">
        <w:trPr>
          <w:jc w:val="center"/>
        </w:trPr>
        <w:tc>
          <w:tcPr>
            <w:tcW w:w="4140" w:type="dxa"/>
            <w:shd w:val="clear" w:color="auto" w:fill="auto"/>
          </w:tcPr>
          <w:p w:rsidR="001860B5" w:rsidP="004C4440" w:rsidRDefault="001860B5" w14:paraId="4BEF98C7" w14:textId="77777777">
            <w:pPr>
              <w:spacing w:line="259" w:lineRule="auto"/>
              <w:rPr>
                <w:sz w:val="20"/>
                <w:szCs w:val="20"/>
              </w:rPr>
            </w:pPr>
            <w:r w:rsidRPr="30428075">
              <w:rPr>
                <w:sz w:val="20"/>
                <w:szCs w:val="20"/>
              </w:rPr>
              <w:t>Mosetse</w:t>
            </w:r>
          </w:p>
          <w:p w:rsidRPr="004E57B0" w:rsidR="001860B5" w:rsidP="004C4440" w:rsidRDefault="001860B5" w14:paraId="41C4EE2C" w14:textId="77777777">
            <w:pPr>
              <w:adjustRightInd w:val="0"/>
              <w:snapToGrid w:val="0"/>
              <w:rPr>
                <w:sz w:val="20"/>
                <w:szCs w:val="20"/>
              </w:rPr>
            </w:pPr>
          </w:p>
        </w:tc>
        <w:tc>
          <w:tcPr>
            <w:tcW w:w="2605" w:type="dxa"/>
            <w:shd w:val="clear" w:color="auto" w:fill="auto"/>
          </w:tcPr>
          <w:p w:rsidRPr="004E57B0" w:rsidR="001860B5" w:rsidP="004C4440" w:rsidRDefault="001860B5" w14:paraId="3AF1ECB2" w14:textId="77777777">
            <w:pPr>
              <w:adjustRightInd w:val="0"/>
              <w:snapToGrid w:val="0"/>
              <w:jc w:val="right"/>
              <w:rPr>
                <w:sz w:val="20"/>
                <w:szCs w:val="20"/>
              </w:rPr>
            </w:pPr>
            <w:r w:rsidRPr="30428075">
              <w:rPr>
                <w:sz w:val="20"/>
                <w:szCs w:val="20"/>
              </w:rPr>
              <w:t>1</w:t>
            </w:r>
            <w:r>
              <w:rPr>
                <w:sz w:val="20"/>
                <w:szCs w:val="20"/>
              </w:rPr>
              <w:t>,</w:t>
            </w:r>
            <w:r w:rsidRPr="30428075">
              <w:rPr>
                <w:sz w:val="20"/>
                <w:szCs w:val="20"/>
              </w:rPr>
              <w:t>220 men</w:t>
            </w:r>
          </w:p>
          <w:p w:rsidRPr="004E57B0" w:rsidR="001860B5" w:rsidP="004C4440" w:rsidRDefault="001860B5" w14:paraId="6E1232EA" w14:textId="77777777">
            <w:pPr>
              <w:adjustRightInd w:val="0"/>
              <w:snapToGrid w:val="0"/>
              <w:jc w:val="right"/>
              <w:rPr>
                <w:sz w:val="20"/>
                <w:szCs w:val="20"/>
              </w:rPr>
            </w:pPr>
            <w:r w:rsidRPr="30428075">
              <w:rPr>
                <w:sz w:val="20"/>
                <w:szCs w:val="20"/>
              </w:rPr>
              <w:t>1</w:t>
            </w:r>
            <w:r>
              <w:rPr>
                <w:sz w:val="20"/>
                <w:szCs w:val="20"/>
              </w:rPr>
              <w:t>,</w:t>
            </w:r>
            <w:r w:rsidRPr="30428075">
              <w:rPr>
                <w:sz w:val="20"/>
                <w:szCs w:val="20"/>
              </w:rPr>
              <w:t>056 women</w:t>
            </w:r>
          </w:p>
        </w:tc>
      </w:tr>
      <w:tr w:rsidRPr="004E57B0" w:rsidR="001860B5" w:rsidTr="004C4440" w14:paraId="2711C567" w14:textId="77777777">
        <w:trPr>
          <w:jc w:val="center"/>
        </w:trPr>
        <w:tc>
          <w:tcPr>
            <w:tcW w:w="4140" w:type="dxa"/>
            <w:shd w:val="clear" w:color="auto" w:fill="auto"/>
          </w:tcPr>
          <w:p w:rsidR="001860B5" w:rsidP="004C4440" w:rsidRDefault="001860B5" w14:paraId="474CF80D" w14:textId="77777777">
            <w:pPr>
              <w:spacing w:line="259" w:lineRule="auto"/>
              <w:rPr>
                <w:sz w:val="20"/>
                <w:szCs w:val="20"/>
              </w:rPr>
            </w:pPr>
            <w:r w:rsidRPr="30428075">
              <w:rPr>
                <w:sz w:val="20"/>
                <w:szCs w:val="20"/>
              </w:rPr>
              <w:t>Makuta</w:t>
            </w:r>
          </w:p>
          <w:p w:rsidRPr="004E57B0" w:rsidR="001860B5" w:rsidP="004C4440" w:rsidRDefault="001860B5" w14:paraId="6ED4E5AF" w14:textId="77777777">
            <w:pPr>
              <w:adjustRightInd w:val="0"/>
              <w:snapToGrid w:val="0"/>
              <w:rPr>
                <w:sz w:val="20"/>
                <w:szCs w:val="20"/>
              </w:rPr>
            </w:pPr>
          </w:p>
        </w:tc>
        <w:tc>
          <w:tcPr>
            <w:tcW w:w="2605" w:type="dxa"/>
            <w:shd w:val="clear" w:color="auto" w:fill="auto"/>
          </w:tcPr>
          <w:p w:rsidRPr="004E57B0" w:rsidR="001860B5" w:rsidP="004C4440" w:rsidRDefault="001860B5" w14:paraId="787C580B" w14:textId="77777777">
            <w:pPr>
              <w:adjustRightInd w:val="0"/>
              <w:snapToGrid w:val="0"/>
              <w:jc w:val="right"/>
              <w:rPr>
                <w:sz w:val="20"/>
                <w:szCs w:val="20"/>
              </w:rPr>
            </w:pPr>
            <w:r w:rsidRPr="30428075">
              <w:rPr>
                <w:sz w:val="20"/>
                <w:szCs w:val="20"/>
              </w:rPr>
              <w:t>483 men</w:t>
            </w:r>
          </w:p>
          <w:p w:rsidRPr="004E57B0" w:rsidR="001860B5" w:rsidP="004C4440" w:rsidRDefault="001860B5" w14:paraId="554A865F" w14:textId="77777777">
            <w:pPr>
              <w:adjustRightInd w:val="0"/>
              <w:snapToGrid w:val="0"/>
              <w:jc w:val="right"/>
              <w:rPr>
                <w:sz w:val="20"/>
                <w:szCs w:val="20"/>
              </w:rPr>
            </w:pPr>
            <w:r w:rsidRPr="30428075">
              <w:rPr>
                <w:sz w:val="20"/>
                <w:szCs w:val="20"/>
              </w:rPr>
              <w:t>531 women</w:t>
            </w:r>
          </w:p>
        </w:tc>
      </w:tr>
      <w:tr w:rsidRPr="004E57B0" w:rsidR="001860B5" w:rsidTr="00730387" w14:paraId="480AE6E8" w14:textId="77777777">
        <w:trPr>
          <w:trHeight w:val="476"/>
          <w:jc w:val="center"/>
        </w:trPr>
        <w:tc>
          <w:tcPr>
            <w:tcW w:w="4140" w:type="dxa"/>
            <w:shd w:val="clear" w:color="auto" w:fill="auto"/>
          </w:tcPr>
          <w:p w:rsidR="001860B5" w:rsidP="004C4440" w:rsidRDefault="001860B5" w14:paraId="6FCEC08E" w14:textId="77777777">
            <w:pPr>
              <w:adjustRightInd w:val="0"/>
              <w:snapToGrid w:val="0"/>
              <w:rPr>
                <w:sz w:val="20"/>
                <w:szCs w:val="20"/>
              </w:rPr>
            </w:pPr>
            <w:r w:rsidRPr="60B4B489">
              <w:rPr>
                <w:sz w:val="20"/>
                <w:szCs w:val="20"/>
              </w:rPr>
              <w:t>Goshwe</w:t>
            </w:r>
          </w:p>
          <w:p w:rsidRPr="004E57B0" w:rsidR="001860B5" w:rsidP="004C4440" w:rsidRDefault="001860B5" w14:paraId="69BDF401" w14:textId="77777777">
            <w:pPr>
              <w:adjustRightInd w:val="0"/>
              <w:snapToGrid w:val="0"/>
              <w:rPr>
                <w:sz w:val="20"/>
                <w:szCs w:val="20"/>
              </w:rPr>
            </w:pPr>
          </w:p>
        </w:tc>
        <w:tc>
          <w:tcPr>
            <w:tcW w:w="2605" w:type="dxa"/>
            <w:shd w:val="clear" w:color="auto" w:fill="auto"/>
          </w:tcPr>
          <w:p w:rsidRPr="004E57B0" w:rsidR="001860B5" w:rsidP="004C4440" w:rsidRDefault="001860B5" w14:paraId="3746C446" w14:textId="77777777">
            <w:pPr>
              <w:adjustRightInd w:val="0"/>
              <w:snapToGrid w:val="0"/>
              <w:jc w:val="right"/>
              <w:rPr>
                <w:sz w:val="20"/>
                <w:szCs w:val="20"/>
              </w:rPr>
            </w:pPr>
            <w:r w:rsidRPr="60B4B489">
              <w:rPr>
                <w:sz w:val="20"/>
                <w:szCs w:val="20"/>
              </w:rPr>
              <w:t>837 men</w:t>
            </w:r>
          </w:p>
          <w:p w:rsidRPr="004E57B0" w:rsidR="001860B5" w:rsidP="004C4440" w:rsidRDefault="001860B5" w14:paraId="30E47936" w14:textId="77777777">
            <w:pPr>
              <w:adjustRightInd w:val="0"/>
              <w:snapToGrid w:val="0"/>
              <w:jc w:val="right"/>
              <w:rPr>
                <w:sz w:val="20"/>
                <w:szCs w:val="20"/>
              </w:rPr>
            </w:pPr>
            <w:r w:rsidRPr="60B4B489">
              <w:rPr>
                <w:sz w:val="20"/>
                <w:szCs w:val="20"/>
              </w:rPr>
              <w:t>929 women</w:t>
            </w:r>
          </w:p>
        </w:tc>
      </w:tr>
      <w:tr w:rsidRPr="004E57B0" w:rsidR="001860B5" w:rsidTr="004C4440" w14:paraId="42795B15" w14:textId="77777777">
        <w:trPr>
          <w:jc w:val="center"/>
        </w:trPr>
        <w:tc>
          <w:tcPr>
            <w:tcW w:w="6745" w:type="dxa"/>
            <w:gridSpan w:val="2"/>
            <w:shd w:val="clear" w:color="auto" w:fill="D0CECE" w:themeFill="background2" w:themeFillShade="E6"/>
          </w:tcPr>
          <w:p w:rsidRPr="00A46B16" w:rsidR="001860B5" w:rsidP="004C4440" w:rsidRDefault="001860B5" w14:paraId="65492766" w14:textId="77777777">
            <w:pPr>
              <w:adjustRightInd w:val="0"/>
              <w:snapToGrid w:val="0"/>
              <w:rPr>
                <w:b/>
                <w:bCs/>
                <w:sz w:val="20"/>
                <w:szCs w:val="20"/>
              </w:rPr>
            </w:pPr>
            <w:r w:rsidRPr="00A46B16">
              <w:rPr>
                <w:b/>
                <w:bCs/>
                <w:sz w:val="20"/>
                <w:szCs w:val="20"/>
              </w:rPr>
              <w:t>Land Area Targeted</w:t>
            </w:r>
            <w:r>
              <w:rPr>
                <w:b/>
                <w:bCs/>
                <w:sz w:val="20"/>
                <w:szCs w:val="20"/>
              </w:rPr>
              <w:t xml:space="preserve">:  200,000 ha  (sub-district:  </w:t>
            </w:r>
          </w:p>
        </w:tc>
      </w:tr>
      <w:tr w:rsidRPr="004E57B0" w:rsidR="001860B5" w:rsidTr="00730387" w14:paraId="1B9CCCC3" w14:textId="77777777">
        <w:trPr>
          <w:trHeight w:val="278"/>
          <w:jc w:val="center"/>
        </w:trPr>
        <w:tc>
          <w:tcPr>
            <w:tcW w:w="4140" w:type="dxa"/>
            <w:shd w:val="clear" w:color="auto" w:fill="auto"/>
          </w:tcPr>
          <w:p w:rsidRPr="004E57B0" w:rsidR="001860B5" w:rsidP="004C4440" w:rsidRDefault="001860B5" w14:paraId="44A8051A" w14:textId="77777777">
            <w:pPr>
              <w:adjustRightInd w:val="0"/>
              <w:snapToGrid w:val="0"/>
              <w:rPr>
                <w:sz w:val="20"/>
                <w:szCs w:val="20"/>
              </w:rPr>
            </w:pPr>
            <w:r w:rsidRPr="004E57B0">
              <w:rPr>
                <w:sz w:val="20"/>
                <w:szCs w:val="20"/>
              </w:rPr>
              <w:t>Forest</w:t>
            </w:r>
            <w:r>
              <w:rPr>
                <w:sz w:val="20"/>
                <w:szCs w:val="20"/>
              </w:rPr>
              <w:t>ed Land</w:t>
            </w:r>
          </w:p>
        </w:tc>
        <w:tc>
          <w:tcPr>
            <w:tcW w:w="2605" w:type="dxa"/>
            <w:shd w:val="clear" w:color="auto" w:fill="auto"/>
          </w:tcPr>
          <w:p w:rsidRPr="004E57B0" w:rsidR="001860B5" w:rsidP="004C4440" w:rsidRDefault="001860B5" w14:paraId="7CD8936E" w14:textId="77777777">
            <w:pPr>
              <w:adjustRightInd w:val="0"/>
              <w:snapToGrid w:val="0"/>
              <w:jc w:val="right"/>
              <w:rPr>
                <w:sz w:val="20"/>
                <w:szCs w:val="20"/>
              </w:rPr>
            </w:pPr>
            <w:r w:rsidRPr="60B4B489">
              <w:rPr>
                <w:sz w:val="20"/>
                <w:szCs w:val="20"/>
              </w:rPr>
              <w:t>14</w:t>
            </w:r>
            <w:r>
              <w:rPr>
                <w:sz w:val="20"/>
                <w:szCs w:val="20"/>
              </w:rPr>
              <w:t>,</w:t>
            </w:r>
            <w:r w:rsidRPr="60B4B489">
              <w:rPr>
                <w:sz w:val="20"/>
                <w:szCs w:val="20"/>
              </w:rPr>
              <w:t>26</w:t>
            </w:r>
            <w:r w:rsidR="00346DC8">
              <w:rPr>
                <w:sz w:val="20"/>
                <w:szCs w:val="20"/>
              </w:rPr>
              <w:t>0</w:t>
            </w:r>
            <w:r w:rsidRPr="60B4B489">
              <w:rPr>
                <w:sz w:val="20"/>
                <w:szCs w:val="20"/>
              </w:rPr>
              <w:t xml:space="preserve"> Ha</w:t>
            </w:r>
          </w:p>
        </w:tc>
      </w:tr>
      <w:tr w:rsidRPr="004E57B0" w:rsidR="001860B5" w:rsidTr="004C4440" w14:paraId="4B32CECB" w14:textId="77777777">
        <w:trPr>
          <w:jc w:val="center"/>
        </w:trPr>
        <w:tc>
          <w:tcPr>
            <w:tcW w:w="4140" w:type="dxa"/>
            <w:shd w:val="clear" w:color="auto" w:fill="auto"/>
          </w:tcPr>
          <w:p w:rsidRPr="004E57B0" w:rsidR="001860B5" w:rsidP="004C4440" w:rsidRDefault="001860B5" w14:paraId="69681A99" w14:textId="77777777">
            <w:pPr>
              <w:adjustRightInd w:val="0"/>
              <w:snapToGrid w:val="0"/>
              <w:rPr>
                <w:sz w:val="20"/>
                <w:szCs w:val="20"/>
              </w:rPr>
            </w:pPr>
            <w:r w:rsidRPr="004E57B0">
              <w:rPr>
                <w:sz w:val="20"/>
                <w:szCs w:val="20"/>
              </w:rPr>
              <w:t>Cultivated</w:t>
            </w:r>
            <w:r>
              <w:rPr>
                <w:sz w:val="20"/>
                <w:szCs w:val="20"/>
              </w:rPr>
              <w:t xml:space="preserve"> Land</w:t>
            </w:r>
          </w:p>
        </w:tc>
        <w:tc>
          <w:tcPr>
            <w:tcW w:w="2605" w:type="dxa"/>
            <w:shd w:val="clear" w:color="auto" w:fill="auto"/>
          </w:tcPr>
          <w:p w:rsidRPr="004E57B0" w:rsidR="001860B5" w:rsidP="004C4440" w:rsidRDefault="001860B5" w14:paraId="59D13D8A" w14:textId="77777777">
            <w:pPr>
              <w:adjustRightInd w:val="0"/>
              <w:snapToGrid w:val="0"/>
              <w:jc w:val="right"/>
              <w:rPr>
                <w:sz w:val="20"/>
                <w:szCs w:val="20"/>
              </w:rPr>
            </w:pPr>
            <w:r w:rsidRPr="60B4B489">
              <w:rPr>
                <w:sz w:val="20"/>
                <w:szCs w:val="20"/>
              </w:rPr>
              <w:t>41</w:t>
            </w:r>
            <w:r>
              <w:rPr>
                <w:sz w:val="20"/>
                <w:szCs w:val="20"/>
              </w:rPr>
              <w:t>,</w:t>
            </w:r>
            <w:r w:rsidRPr="60B4B489">
              <w:rPr>
                <w:sz w:val="20"/>
                <w:szCs w:val="20"/>
              </w:rPr>
              <w:t>114 Ha</w:t>
            </w:r>
          </w:p>
        </w:tc>
      </w:tr>
      <w:tr w:rsidRPr="004E57B0" w:rsidR="001860B5" w:rsidTr="004C4440" w14:paraId="124CE93E" w14:textId="77777777">
        <w:trPr>
          <w:trHeight w:val="170"/>
          <w:jc w:val="center"/>
        </w:trPr>
        <w:tc>
          <w:tcPr>
            <w:tcW w:w="4140" w:type="dxa"/>
            <w:shd w:val="clear" w:color="auto" w:fill="auto"/>
          </w:tcPr>
          <w:p w:rsidRPr="004E57B0" w:rsidR="001860B5" w:rsidP="004C4440" w:rsidRDefault="001860B5" w14:paraId="77341EA7" w14:textId="77777777">
            <w:pPr>
              <w:adjustRightInd w:val="0"/>
              <w:snapToGrid w:val="0"/>
              <w:rPr>
                <w:sz w:val="20"/>
                <w:szCs w:val="20"/>
              </w:rPr>
            </w:pPr>
            <w:r w:rsidRPr="004E57B0">
              <w:rPr>
                <w:sz w:val="20"/>
                <w:szCs w:val="20"/>
              </w:rPr>
              <w:t>Range</w:t>
            </w:r>
            <w:r>
              <w:rPr>
                <w:sz w:val="20"/>
                <w:szCs w:val="20"/>
              </w:rPr>
              <w:t xml:space="preserve"> Land</w:t>
            </w:r>
          </w:p>
        </w:tc>
        <w:tc>
          <w:tcPr>
            <w:tcW w:w="2605" w:type="dxa"/>
            <w:shd w:val="clear" w:color="auto" w:fill="auto"/>
          </w:tcPr>
          <w:p w:rsidRPr="004E57B0" w:rsidR="001860B5" w:rsidP="004C4440" w:rsidRDefault="001860B5" w14:paraId="2588F5DD" w14:textId="77777777">
            <w:pPr>
              <w:adjustRightInd w:val="0"/>
              <w:snapToGrid w:val="0"/>
              <w:jc w:val="right"/>
              <w:rPr>
                <w:sz w:val="20"/>
                <w:szCs w:val="20"/>
              </w:rPr>
            </w:pPr>
            <w:r w:rsidRPr="60B4B489">
              <w:rPr>
                <w:sz w:val="20"/>
                <w:szCs w:val="20"/>
              </w:rPr>
              <w:t>144</w:t>
            </w:r>
            <w:r>
              <w:rPr>
                <w:sz w:val="20"/>
                <w:szCs w:val="20"/>
              </w:rPr>
              <w:t>,</w:t>
            </w:r>
            <w:r w:rsidR="00346DC8">
              <w:rPr>
                <w:sz w:val="20"/>
                <w:szCs w:val="20"/>
              </w:rPr>
              <w:t>600</w:t>
            </w:r>
            <w:r w:rsidRPr="60B4B489">
              <w:rPr>
                <w:sz w:val="20"/>
                <w:szCs w:val="20"/>
              </w:rPr>
              <w:t xml:space="preserve"> Ha</w:t>
            </w:r>
          </w:p>
        </w:tc>
      </w:tr>
      <w:tr w:rsidR="001860B5" w:rsidTr="004C4440" w14:paraId="6E7CAE3C" w14:textId="77777777">
        <w:trPr>
          <w:trHeight w:val="170"/>
          <w:jc w:val="center"/>
        </w:trPr>
        <w:tc>
          <w:tcPr>
            <w:tcW w:w="4140" w:type="dxa"/>
            <w:shd w:val="clear" w:color="auto" w:fill="auto"/>
          </w:tcPr>
          <w:p w:rsidR="001860B5" w:rsidP="004C4440" w:rsidRDefault="001860B5" w14:paraId="2B9CADB7" w14:textId="77777777">
            <w:pPr>
              <w:rPr>
                <w:sz w:val="20"/>
                <w:szCs w:val="20"/>
              </w:rPr>
            </w:pPr>
            <w:r w:rsidRPr="60B4B489">
              <w:rPr>
                <w:sz w:val="20"/>
                <w:szCs w:val="20"/>
              </w:rPr>
              <w:t>Artificial Surfaces</w:t>
            </w:r>
          </w:p>
        </w:tc>
        <w:tc>
          <w:tcPr>
            <w:tcW w:w="2605" w:type="dxa"/>
            <w:shd w:val="clear" w:color="auto" w:fill="auto"/>
          </w:tcPr>
          <w:p w:rsidR="001860B5" w:rsidP="004C4440" w:rsidRDefault="001860B5" w14:paraId="34C1162E" w14:textId="77777777">
            <w:pPr>
              <w:jc w:val="right"/>
            </w:pPr>
            <w:r w:rsidRPr="60B4B489">
              <w:rPr>
                <w:sz w:val="20"/>
                <w:szCs w:val="20"/>
              </w:rPr>
              <w:t>385</w:t>
            </w:r>
            <w:r>
              <w:rPr>
                <w:sz w:val="20"/>
                <w:szCs w:val="20"/>
              </w:rPr>
              <w:t xml:space="preserve"> Ha</w:t>
            </w:r>
          </w:p>
        </w:tc>
      </w:tr>
      <w:tr w:rsidRPr="004E57B0" w:rsidR="001860B5" w:rsidTr="004C4440" w14:paraId="54A2AF8A" w14:textId="77777777">
        <w:trPr>
          <w:jc w:val="center"/>
        </w:trPr>
        <w:tc>
          <w:tcPr>
            <w:tcW w:w="6745" w:type="dxa"/>
            <w:gridSpan w:val="2"/>
            <w:shd w:val="clear" w:color="auto" w:fill="D0CECE" w:themeFill="background2" w:themeFillShade="E6"/>
          </w:tcPr>
          <w:p w:rsidRPr="00A876B5" w:rsidR="001860B5" w:rsidP="004C4440" w:rsidRDefault="001860B5" w14:paraId="40353799" w14:textId="77777777">
            <w:pPr>
              <w:adjustRightInd w:val="0"/>
              <w:snapToGrid w:val="0"/>
              <w:rPr>
                <w:b/>
                <w:bCs/>
                <w:sz w:val="20"/>
                <w:szCs w:val="20"/>
              </w:rPr>
            </w:pPr>
            <w:r w:rsidRPr="00A876B5">
              <w:rPr>
                <w:b/>
                <w:bCs/>
                <w:sz w:val="20"/>
                <w:szCs w:val="20"/>
              </w:rPr>
              <w:t>Land Use Designation</w:t>
            </w:r>
          </w:p>
        </w:tc>
      </w:tr>
      <w:tr w:rsidRPr="004E57B0" w:rsidR="001860B5" w:rsidTr="004C4440" w14:paraId="3524749D" w14:textId="77777777">
        <w:trPr>
          <w:jc w:val="center"/>
        </w:trPr>
        <w:tc>
          <w:tcPr>
            <w:tcW w:w="4140" w:type="dxa"/>
            <w:shd w:val="clear" w:color="auto" w:fill="auto"/>
          </w:tcPr>
          <w:p w:rsidRPr="004E57B0" w:rsidR="001860B5" w:rsidP="004C4440" w:rsidRDefault="001860B5" w14:paraId="00351B80" w14:textId="77777777">
            <w:pPr>
              <w:adjustRightInd w:val="0"/>
              <w:snapToGrid w:val="0"/>
              <w:rPr>
                <w:sz w:val="20"/>
                <w:szCs w:val="20"/>
              </w:rPr>
            </w:pPr>
            <w:r w:rsidRPr="004E57B0">
              <w:rPr>
                <w:sz w:val="20"/>
                <w:szCs w:val="20"/>
              </w:rPr>
              <w:t>National Park</w:t>
            </w:r>
          </w:p>
        </w:tc>
        <w:tc>
          <w:tcPr>
            <w:tcW w:w="2605" w:type="dxa"/>
            <w:shd w:val="clear" w:color="auto" w:fill="auto"/>
          </w:tcPr>
          <w:p w:rsidRPr="003B0D97" w:rsidR="001860B5" w:rsidP="004C4440" w:rsidRDefault="001860B5" w14:paraId="106CB33A" w14:textId="77777777">
            <w:pPr>
              <w:adjustRightInd w:val="0"/>
              <w:snapToGrid w:val="0"/>
              <w:jc w:val="right"/>
              <w:rPr>
                <w:sz w:val="20"/>
                <w:szCs w:val="20"/>
              </w:rPr>
            </w:pPr>
            <w:r w:rsidRPr="003B0D97">
              <w:rPr>
                <w:sz w:val="20"/>
                <w:szCs w:val="20"/>
              </w:rPr>
              <w:t>0 Ha</w:t>
            </w:r>
          </w:p>
        </w:tc>
      </w:tr>
      <w:tr w:rsidRPr="004E57B0" w:rsidR="001860B5" w:rsidTr="004C4440" w14:paraId="309D265F" w14:textId="77777777">
        <w:trPr>
          <w:jc w:val="center"/>
        </w:trPr>
        <w:tc>
          <w:tcPr>
            <w:tcW w:w="4140" w:type="dxa"/>
            <w:shd w:val="clear" w:color="auto" w:fill="auto"/>
          </w:tcPr>
          <w:p w:rsidRPr="004E57B0" w:rsidR="001860B5" w:rsidP="004C4440" w:rsidRDefault="001860B5" w14:paraId="529A8A40" w14:textId="77777777">
            <w:pPr>
              <w:adjustRightInd w:val="0"/>
              <w:snapToGrid w:val="0"/>
              <w:rPr>
                <w:sz w:val="20"/>
                <w:szCs w:val="20"/>
              </w:rPr>
            </w:pPr>
            <w:r>
              <w:rPr>
                <w:sz w:val="20"/>
                <w:szCs w:val="20"/>
              </w:rPr>
              <w:t>Game Reserve</w:t>
            </w:r>
          </w:p>
        </w:tc>
        <w:tc>
          <w:tcPr>
            <w:tcW w:w="2605" w:type="dxa"/>
            <w:shd w:val="clear" w:color="auto" w:fill="auto"/>
          </w:tcPr>
          <w:p w:rsidRPr="004E57B0" w:rsidR="001860B5" w:rsidP="004C4440" w:rsidRDefault="001860B5" w14:paraId="0DB695CA" w14:textId="77777777">
            <w:pPr>
              <w:adjustRightInd w:val="0"/>
              <w:snapToGrid w:val="0"/>
              <w:jc w:val="right"/>
              <w:rPr>
                <w:sz w:val="20"/>
                <w:szCs w:val="20"/>
              </w:rPr>
            </w:pPr>
            <w:r w:rsidRPr="003B0D97">
              <w:rPr>
                <w:sz w:val="20"/>
                <w:szCs w:val="20"/>
              </w:rPr>
              <w:t>0 Ha</w:t>
            </w:r>
          </w:p>
        </w:tc>
      </w:tr>
      <w:tr w:rsidRPr="004E57B0" w:rsidR="001860B5" w:rsidTr="004C4440" w14:paraId="4C8EEEC2" w14:textId="77777777">
        <w:trPr>
          <w:jc w:val="center"/>
        </w:trPr>
        <w:tc>
          <w:tcPr>
            <w:tcW w:w="4140" w:type="dxa"/>
            <w:shd w:val="clear" w:color="auto" w:fill="auto"/>
          </w:tcPr>
          <w:p w:rsidRPr="004E57B0" w:rsidR="001860B5" w:rsidP="004C4440" w:rsidRDefault="001860B5" w14:paraId="17D5E900" w14:textId="77777777">
            <w:pPr>
              <w:adjustRightInd w:val="0"/>
              <w:snapToGrid w:val="0"/>
              <w:rPr>
                <w:sz w:val="20"/>
                <w:szCs w:val="20"/>
              </w:rPr>
            </w:pPr>
            <w:r w:rsidRPr="004E57B0">
              <w:rPr>
                <w:sz w:val="20"/>
                <w:szCs w:val="20"/>
              </w:rPr>
              <w:t>Wildlife Management Area</w:t>
            </w:r>
          </w:p>
        </w:tc>
        <w:tc>
          <w:tcPr>
            <w:tcW w:w="2605" w:type="dxa"/>
            <w:shd w:val="clear" w:color="auto" w:fill="auto"/>
          </w:tcPr>
          <w:p w:rsidRPr="004E57B0" w:rsidR="001860B5" w:rsidP="004C4440" w:rsidRDefault="001860B5" w14:paraId="04585A5A" w14:textId="77777777">
            <w:pPr>
              <w:adjustRightInd w:val="0"/>
              <w:snapToGrid w:val="0"/>
              <w:jc w:val="right"/>
              <w:rPr>
                <w:sz w:val="20"/>
                <w:szCs w:val="20"/>
              </w:rPr>
            </w:pPr>
            <w:r w:rsidRPr="003B0D97">
              <w:rPr>
                <w:sz w:val="20"/>
                <w:szCs w:val="20"/>
              </w:rPr>
              <w:t>0 Ha</w:t>
            </w:r>
          </w:p>
        </w:tc>
      </w:tr>
      <w:tr w:rsidRPr="004E57B0" w:rsidR="001860B5" w:rsidTr="004C4440" w14:paraId="1A02A887" w14:textId="77777777">
        <w:trPr>
          <w:jc w:val="center"/>
        </w:trPr>
        <w:tc>
          <w:tcPr>
            <w:tcW w:w="4140" w:type="dxa"/>
            <w:shd w:val="clear" w:color="auto" w:fill="auto"/>
          </w:tcPr>
          <w:p w:rsidRPr="004E57B0" w:rsidR="001860B5" w:rsidP="004C4440" w:rsidRDefault="001860B5" w14:paraId="226A6DEE" w14:textId="77777777">
            <w:pPr>
              <w:adjustRightInd w:val="0"/>
              <w:snapToGrid w:val="0"/>
              <w:rPr>
                <w:sz w:val="20"/>
                <w:szCs w:val="20"/>
              </w:rPr>
            </w:pPr>
            <w:r w:rsidRPr="004E57B0">
              <w:rPr>
                <w:sz w:val="20"/>
                <w:szCs w:val="20"/>
              </w:rPr>
              <w:t>Forest Reserve</w:t>
            </w:r>
          </w:p>
        </w:tc>
        <w:tc>
          <w:tcPr>
            <w:tcW w:w="2605" w:type="dxa"/>
            <w:shd w:val="clear" w:color="auto" w:fill="auto"/>
          </w:tcPr>
          <w:p w:rsidRPr="004E57B0" w:rsidR="001860B5" w:rsidP="004C4440" w:rsidRDefault="001860B5" w14:paraId="68081B0D" w14:textId="77777777">
            <w:pPr>
              <w:adjustRightInd w:val="0"/>
              <w:snapToGrid w:val="0"/>
              <w:jc w:val="right"/>
              <w:rPr>
                <w:sz w:val="20"/>
                <w:szCs w:val="20"/>
              </w:rPr>
            </w:pPr>
            <w:r w:rsidRPr="003B0D97">
              <w:rPr>
                <w:sz w:val="20"/>
                <w:szCs w:val="20"/>
              </w:rPr>
              <w:t>0 Ha</w:t>
            </w:r>
          </w:p>
        </w:tc>
      </w:tr>
      <w:tr w:rsidRPr="004E57B0" w:rsidR="001860B5" w:rsidTr="004C4440" w14:paraId="1404F8A5" w14:textId="77777777">
        <w:trPr>
          <w:jc w:val="center"/>
        </w:trPr>
        <w:tc>
          <w:tcPr>
            <w:tcW w:w="4140" w:type="dxa"/>
            <w:shd w:val="clear" w:color="auto" w:fill="auto"/>
          </w:tcPr>
          <w:p w:rsidRPr="004E57B0" w:rsidR="001860B5" w:rsidP="004C4440" w:rsidRDefault="001860B5" w14:paraId="7307FE9C" w14:textId="77777777">
            <w:pPr>
              <w:adjustRightInd w:val="0"/>
              <w:snapToGrid w:val="0"/>
              <w:rPr>
                <w:sz w:val="20"/>
                <w:szCs w:val="20"/>
              </w:rPr>
            </w:pPr>
            <w:r w:rsidRPr="22EF8D00">
              <w:rPr>
                <w:sz w:val="20"/>
                <w:szCs w:val="20"/>
              </w:rPr>
              <w:t>Tribal (Pastoral/Arable/Residential)</w:t>
            </w:r>
          </w:p>
        </w:tc>
        <w:tc>
          <w:tcPr>
            <w:tcW w:w="2605" w:type="dxa"/>
            <w:shd w:val="clear" w:color="auto" w:fill="auto"/>
          </w:tcPr>
          <w:p w:rsidRPr="004E57B0" w:rsidR="001860B5" w:rsidP="004C4440" w:rsidRDefault="001860B5" w14:paraId="14BF9006" w14:textId="77777777">
            <w:pPr>
              <w:adjustRightInd w:val="0"/>
              <w:snapToGrid w:val="0"/>
              <w:jc w:val="right"/>
              <w:rPr>
                <w:sz w:val="20"/>
                <w:szCs w:val="20"/>
              </w:rPr>
            </w:pPr>
            <w:r w:rsidRPr="003B0D97">
              <w:rPr>
                <w:sz w:val="20"/>
                <w:szCs w:val="20"/>
              </w:rPr>
              <w:t xml:space="preserve"> 200,000 Ha </w:t>
            </w:r>
          </w:p>
        </w:tc>
      </w:tr>
      <w:tr w:rsidRPr="004E57B0" w:rsidR="001860B5" w:rsidTr="004C4440" w14:paraId="19E7B470" w14:textId="77777777">
        <w:trPr>
          <w:jc w:val="center"/>
        </w:trPr>
        <w:tc>
          <w:tcPr>
            <w:tcW w:w="4140" w:type="dxa"/>
            <w:shd w:val="clear" w:color="auto" w:fill="auto"/>
          </w:tcPr>
          <w:p w:rsidRPr="004E57B0" w:rsidR="001860B5" w:rsidP="004C4440" w:rsidRDefault="001860B5" w14:paraId="1DC389D7" w14:textId="77777777">
            <w:pPr>
              <w:adjustRightInd w:val="0"/>
              <w:snapToGrid w:val="0"/>
              <w:rPr>
                <w:sz w:val="20"/>
                <w:szCs w:val="20"/>
              </w:rPr>
            </w:pPr>
            <w:r>
              <w:rPr>
                <w:sz w:val="20"/>
                <w:szCs w:val="20"/>
              </w:rPr>
              <w:t>Freehold</w:t>
            </w:r>
          </w:p>
        </w:tc>
        <w:tc>
          <w:tcPr>
            <w:tcW w:w="2605" w:type="dxa"/>
            <w:shd w:val="clear" w:color="auto" w:fill="auto"/>
          </w:tcPr>
          <w:p w:rsidRPr="004E57B0" w:rsidR="001860B5" w:rsidP="004C4440" w:rsidRDefault="001860B5" w14:paraId="718BC3E9" w14:textId="77777777">
            <w:pPr>
              <w:adjustRightInd w:val="0"/>
              <w:snapToGrid w:val="0"/>
              <w:jc w:val="right"/>
              <w:rPr>
                <w:sz w:val="20"/>
                <w:szCs w:val="20"/>
              </w:rPr>
            </w:pPr>
            <w:r w:rsidRPr="003B0D97">
              <w:rPr>
                <w:sz w:val="20"/>
                <w:szCs w:val="20"/>
              </w:rPr>
              <w:t>0 Ha</w:t>
            </w:r>
          </w:p>
        </w:tc>
      </w:tr>
      <w:tr w:rsidRPr="004E57B0" w:rsidR="001860B5" w:rsidTr="004C4440" w14:paraId="0993EAD4" w14:textId="77777777">
        <w:trPr>
          <w:jc w:val="center"/>
        </w:trPr>
        <w:tc>
          <w:tcPr>
            <w:tcW w:w="6745" w:type="dxa"/>
            <w:gridSpan w:val="2"/>
            <w:shd w:val="clear" w:color="auto" w:fill="D0CECE" w:themeFill="background2" w:themeFillShade="E6"/>
          </w:tcPr>
          <w:p w:rsidRPr="00857473" w:rsidR="001860B5" w:rsidP="004C4440" w:rsidRDefault="001860B5" w14:paraId="6901EAA7" w14:textId="77777777">
            <w:pPr>
              <w:adjustRightInd w:val="0"/>
              <w:snapToGrid w:val="0"/>
              <w:rPr>
                <w:b/>
                <w:bCs/>
                <w:sz w:val="20"/>
                <w:szCs w:val="20"/>
              </w:rPr>
            </w:pPr>
            <w:r w:rsidRPr="00857473">
              <w:rPr>
                <w:b/>
                <w:bCs/>
                <w:sz w:val="20"/>
                <w:szCs w:val="20"/>
              </w:rPr>
              <w:t>Livestock</w:t>
            </w:r>
          </w:p>
        </w:tc>
      </w:tr>
      <w:tr w:rsidRPr="004E57B0" w:rsidR="001860B5" w:rsidTr="004C4440" w14:paraId="4642FEA5" w14:textId="77777777">
        <w:trPr>
          <w:jc w:val="center"/>
        </w:trPr>
        <w:tc>
          <w:tcPr>
            <w:tcW w:w="4140" w:type="dxa"/>
          </w:tcPr>
          <w:p w:rsidRPr="004E57B0" w:rsidR="001860B5" w:rsidP="004C4440" w:rsidRDefault="001860B5" w14:paraId="0AA4788C" w14:textId="77777777">
            <w:pPr>
              <w:adjustRightInd w:val="0"/>
              <w:snapToGrid w:val="0"/>
              <w:rPr>
                <w:sz w:val="20"/>
                <w:szCs w:val="20"/>
              </w:rPr>
            </w:pPr>
            <w:r>
              <w:rPr>
                <w:sz w:val="20"/>
                <w:szCs w:val="20"/>
              </w:rPr>
              <w:t>Cattle</w:t>
            </w:r>
          </w:p>
        </w:tc>
        <w:tc>
          <w:tcPr>
            <w:tcW w:w="2605" w:type="dxa"/>
            <w:shd w:val="clear" w:color="auto" w:fill="auto"/>
          </w:tcPr>
          <w:p w:rsidRPr="004E57B0" w:rsidR="001860B5" w:rsidP="004C4440" w:rsidRDefault="001860B5" w14:paraId="62B148CE" w14:textId="77777777">
            <w:pPr>
              <w:adjustRightInd w:val="0"/>
              <w:snapToGrid w:val="0"/>
              <w:jc w:val="right"/>
              <w:rPr>
                <w:sz w:val="20"/>
                <w:szCs w:val="20"/>
              </w:rPr>
            </w:pPr>
            <w:r w:rsidRPr="00E12593">
              <w:rPr>
                <w:sz w:val="20"/>
                <w:szCs w:val="20"/>
              </w:rPr>
              <w:t>165,000 head</w:t>
            </w:r>
          </w:p>
        </w:tc>
      </w:tr>
      <w:tr w:rsidRPr="004E57B0" w:rsidR="001860B5" w:rsidTr="00730387" w14:paraId="66D71815" w14:textId="77777777">
        <w:trPr>
          <w:trHeight w:val="278"/>
          <w:jc w:val="center"/>
        </w:trPr>
        <w:tc>
          <w:tcPr>
            <w:tcW w:w="4140" w:type="dxa"/>
            <w:vAlign w:val="center"/>
          </w:tcPr>
          <w:p w:rsidRPr="004E57B0" w:rsidR="001860B5" w:rsidP="004C4440" w:rsidRDefault="001860B5" w14:paraId="132FEACB" w14:textId="77777777">
            <w:pPr>
              <w:adjustRightInd w:val="0"/>
              <w:snapToGrid w:val="0"/>
              <w:rPr>
                <w:sz w:val="20"/>
                <w:szCs w:val="20"/>
              </w:rPr>
            </w:pPr>
            <w:r>
              <w:rPr>
                <w:sz w:val="20"/>
                <w:szCs w:val="20"/>
              </w:rPr>
              <w:t>Small Ruminates</w:t>
            </w:r>
          </w:p>
        </w:tc>
        <w:tc>
          <w:tcPr>
            <w:tcW w:w="2605" w:type="dxa"/>
            <w:shd w:val="clear" w:color="auto" w:fill="auto"/>
          </w:tcPr>
          <w:p w:rsidRPr="004E57B0" w:rsidR="001860B5" w:rsidP="004C4440" w:rsidRDefault="001860B5" w14:paraId="304F21F9" w14:textId="77777777">
            <w:pPr>
              <w:adjustRightInd w:val="0"/>
              <w:snapToGrid w:val="0"/>
              <w:jc w:val="right"/>
              <w:rPr>
                <w:sz w:val="20"/>
                <w:szCs w:val="20"/>
              </w:rPr>
            </w:pPr>
            <w:r>
              <w:rPr>
                <w:sz w:val="20"/>
                <w:szCs w:val="20"/>
              </w:rPr>
              <w:t xml:space="preserve">35,000 </w:t>
            </w:r>
            <w:r w:rsidRPr="60B4B489">
              <w:rPr>
                <w:sz w:val="20"/>
                <w:szCs w:val="20"/>
              </w:rPr>
              <w:t>head</w:t>
            </w:r>
          </w:p>
        </w:tc>
      </w:tr>
      <w:tr w:rsidRPr="004E57B0" w:rsidR="001860B5" w:rsidTr="004C4440" w14:paraId="48A38BBE" w14:textId="77777777">
        <w:trPr>
          <w:jc w:val="center"/>
        </w:trPr>
        <w:tc>
          <w:tcPr>
            <w:tcW w:w="6745" w:type="dxa"/>
            <w:gridSpan w:val="2"/>
            <w:shd w:val="clear" w:color="auto" w:fill="D0CECE" w:themeFill="background2" w:themeFillShade="E6"/>
          </w:tcPr>
          <w:p w:rsidRPr="00A876B5" w:rsidR="001860B5" w:rsidP="004C4440" w:rsidRDefault="001860B5" w14:paraId="64C3DA88" w14:textId="77777777">
            <w:pPr>
              <w:adjustRightInd w:val="0"/>
              <w:snapToGrid w:val="0"/>
              <w:rPr>
                <w:b/>
                <w:bCs/>
                <w:sz w:val="20"/>
                <w:szCs w:val="20"/>
              </w:rPr>
            </w:pPr>
            <w:r w:rsidRPr="00A876B5">
              <w:rPr>
                <w:b/>
                <w:bCs/>
                <w:sz w:val="20"/>
                <w:szCs w:val="20"/>
              </w:rPr>
              <w:t>Agriculture</w:t>
            </w:r>
          </w:p>
        </w:tc>
      </w:tr>
      <w:tr w:rsidRPr="004E57B0" w:rsidR="001860B5" w:rsidTr="004C4440" w14:paraId="2BF8185C" w14:textId="77777777">
        <w:trPr>
          <w:jc w:val="center"/>
        </w:trPr>
        <w:tc>
          <w:tcPr>
            <w:tcW w:w="4140" w:type="dxa"/>
          </w:tcPr>
          <w:p w:rsidRPr="004E57B0" w:rsidR="001860B5" w:rsidP="004C4440" w:rsidRDefault="001860B5" w14:paraId="4534C6EC" w14:textId="77777777">
            <w:pPr>
              <w:adjustRightInd w:val="0"/>
              <w:snapToGrid w:val="0"/>
              <w:rPr>
                <w:sz w:val="20"/>
                <w:szCs w:val="20"/>
              </w:rPr>
            </w:pPr>
            <w:r w:rsidRPr="004E57B0">
              <w:rPr>
                <w:sz w:val="20"/>
                <w:szCs w:val="20"/>
              </w:rPr>
              <w:t>Irrigated</w:t>
            </w:r>
            <w:r>
              <w:rPr>
                <w:sz w:val="20"/>
                <w:szCs w:val="20"/>
              </w:rPr>
              <w:t xml:space="preserve"> Crop Lands</w:t>
            </w:r>
          </w:p>
        </w:tc>
        <w:tc>
          <w:tcPr>
            <w:tcW w:w="2605" w:type="dxa"/>
            <w:shd w:val="clear" w:color="auto" w:fill="auto"/>
          </w:tcPr>
          <w:p w:rsidRPr="004E57B0" w:rsidR="001860B5" w:rsidP="004C4440" w:rsidRDefault="001860B5" w14:paraId="14C02FD7" w14:textId="77777777">
            <w:pPr>
              <w:adjustRightInd w:val="0"/>
              <w:snapToGrid w:val="0"/>
              <w:jc w:val="right"/>
              <w:rPr>
                <w:sz w:val="20"/>
                <w:szCs w:val="20"/>
              </w:rPr>
            </w:pPr>
            <w:r w:rsidRPr="60B4B489">
              <w:rPr>
                <w:sz w:val="20"/>
                <w:szCs w:val="20"/>
              </w:rPr>
              <w:t>0 Ha</w:t>
            </w:r>
          </w:p>
        </w:tc>
      </w:tr>
      <w:tr w:rsidRPr="004E57B0" w:rsidR="001860B5" w:rsidTr="004C4440" w14:paraId="30446243" w14:textId="77777777">
        <w:trPr>
          <w:jc w:val="center"/>
        </w:trPr>
        <w:tc>
          <w:tcPr>
            <w:tcW w:w="4140" w:type="dxa"/>
          </w:tcPr>
          <w:p w:rsidRPr="004E57B0" w:rsidR="001860B5" w:rsidP="004C4440" w:rsidRDefault="001860B5" w14:paraId="67CB3F4F" w14:textId="77777777">
            <w:pPr>
              <w:adjustRightInd w:val="0"/>
              <w:snapToGrid w:val="0"/>
              <w:rPr>
                <w:sz w:val="20"/>
                <w:szCs w:val="20"/>
              </w:rPr>
            </w:pPr>
            <w:r w:rsidRPr="004E57B0">
              <w:rPr>
                <w:sz w:val="20"/>
                <w:szCs w:val="20"/>
              </w:rPr>
              <w:t>Dry-Land</w:t>
            </w:r>
          </w:p>
        </w:tc>
        <w:tc>
          <w:tcPr>
            <w:tcW w:w="2605" w:type="dxa"/>
            <w:shd w:val="clear" w:color="auto" w:fill="auto"/>
          </w:tcPr>
          <w:p w:rsidRPr="004E57B0" w:rsidR="001860B5" w:rsidP="004C4440" w:rsidRDefault="001860B5" w14:paraId="7B48BB3F" w14:textId="77777777">
            <w:pPr>
              <w:adjustRightInd w:val="0"/>
              <w:snapToGrid w:val="0"/>
              <w:jc w:val="right"/>
              <w:rPr>
                <w:sz w:val="20"/>
                <w:szCs w:val="20"/>
              </w:rPr>
            </w:pPr>
            <w:r w:rsidRPr="60B4B489">
              <w:rPr>
                <w:sz w:val="20"/>
                <w:szCs w:val="20"/>
              </w:rPr>
              <w:t>41</w:t>
            </w:r>
            <w:r>
              <w:rPr>
                <w:sz w:val="20"/>
                <w:szCs w:val="20"/>
              </w:rPr>
              <w:t>,</w:t>
            </w:r>
            <w:r w:rsidRPr="60B4B489">
              <w:rPr>
                <w:sz w:val="20"/>
                <w:szCs w:val="20"/>
              </w:rPr>
              <w:t>114 Ha</w:t>
            </w:r>
          </w:p>
        </w:tc>
      </w:tr>
      <w:tr w:rsidRPr="004E57B0" w:rsidR="001860B5" w:rsidTr="004C4440" w14:paraId="592F29EE" w14:textId="77777777">
        <w:trPr>
          <w:trHeight w:val="197"/>
          <w:jc w:val="center"/>
        </w:trPr>
        <w:tc>
          <w:tcPr>
            <w:tcW w:w="4140" w:type="dxa"/>
          </w:tcPr>
          <w:p w:rsidRPr="004E57B0" w:rsidR="001860B5" w:rsidP="004C4440" w:rsidRDefault="001860B5" w14:paraId="4A7A8047" w14:textId="77777777">
            <w:pPr>
              <w:adjustRightInd w:val="0"/>
              <w:snapToGrid w:val="0"/>
              <w:rPr>
                <w:sz w:val="20"/>
                <w:szCs w:val="20"/>
              </w:rPr>
            </w:pPr>
            <w:r>
              <w:rPr>
                <w:sz w:val="20"/>
                <w:szCs w:val="20"/>
              </w:rPr>
              <w:t>Garden</w:t>
            </w:r>
          </w:p>
        </w:tc>
        <w:tc>
          <w:tcPr>
            <w:tcW w:w="2605" w:type="dxa"/>
            <w:shd w:val="clear" w:color="auto" w:fill="auto"/>
          </w:tcPr>
          <w:p w:rsidRPr="004E57B0" w:rsidR="001860B5" w:rsidP="004C4440" w:rsidRDefault="001860B5" w14:paraId="5897F8C3" w14:textId="77777777">
            <w:pPr>
              <w:adjustRightInd w:val="0"/>
              <w:snapToGrid w:val="0"/>
              <w:jc w:val="right"/>
              <w:rPr>
                <w:sz w:val="20"/>
                <w:szCs w:val="20"/>
              </w:rPr>
            </w:pPr>
            <w:r w:rsidRPr="60B4B489">
              <w:rPr>
                <w:sz w:val="20"/>
                <w:szCs w:val="20"/>
              </w:rPr>
              <w:t>44</w:t>
            </w:r>
            <w:r>
              <w:rPr>
                <w:sz w:val="20"/>
                <w:szCs w:val="20"/>
              </w:rPr>
              <w:t xml:space="preserve"> ha</w:t>
            </w:r>
          </w:p>
        </w:tc>
      </w:tr>
      <w:tr w:rsidRPr="004E57B0" w:rsidR="001860B5" w:rsidTr="004C4440" w14:paraId="1D716296" w14:textId="77777777">
        <w:trPr>
          <w:jc w:val="center"/>
        </w:trPr>
        <w:tc>
          <w:tcPr>
            <w:tcW w:w="6745" w:type="dxa"/>
            <w:gridSpan w:val="2"/>
            <w:shd w:val="clear" w:color="auto" w:fill="D0CECE" w:themeFill="background2" w:themeFillShade="E6"/>
          </w:tcPr>
          <w:p w:rsidRPr="00857473" w:rsidR="001860B5" w:rsidP="004C4440" w:rsidRDefault="001860B5" w14:paraId="0168682E" w14:textId="77777777">
            <w:pPr>
              <w:adjustRightInd w:val="0"/>
              <w:snapToGrid w:val="0"/>
              <w:rPr>
                <w:b/>
                <w:bCs/>
                <w:sz w:val="20"/>
                <w:szCs w:val="20"/>
              </w:rPr>
            </w:pPr>
            <w:r w:rsidRPr="00857473">
              <w:rPr>
                <w:b/>
                <w:bCs/>
                <w:sz w:val="20"/>
                <w:szCs w:val="20"/>
              </w:rPr>
              <w:t>Primary Crops</w:t>
            </w:r>
          </w:p>
        </w:tc>
      </w:tr>
      <w:tr w:rsidRPr="004E57B0" w:rsidR="001860B5" w:rsidTr="004C4440" w14:paraId="6F5CDF2C" w14:textId="77777777">
        <w:trPr>
          <w:trHeight w:val="287"/>
          <w:jc w:val="center"/>
        </w:trPr>
        <w:tc>
          <w:tcPr>
            <w:tcW w:w="4140" w:type="dxa"/>
          </w:tcPr>
          <w:p w:rsidRPr="004E57B0" w:rsidR="001860B5" w:rsidP="004C4440" w:rsidRDefault="001860B5" w14:paraId="21DFDEF9" w14:textId="77777777">
            <w:pPr>
              <w:adjustRightInd w:val="0"/>
              <w:snapToGrid w:val="0"/>
              <w:rPr>
                <w:sz w:val="20"/>
                <w:szCs w:val="20"/>
              </w:rPr>
            </w:pPr>
            <w:r>
              <w:rPr>
                <w:sz w:val="20"/>
                <w:szCs w:val="20"/>
              </w:rPr>
              <w:t>Sorghum/Maize/Millet</w:t>
            </w:r>
          </w:p>
        </w:tc>
        <w:tc>
          <w:tcPr>
            <w:tcW w:w="2605" w:type="dxa"/>
            <w:shd w:val="clear" w:color="auto" w:fill="auto"/>
          </w:tcPr>
          <w:p w:rsidRPr="004E57B0" w:rsidR="001860B5" w:rsidP="004C4440" w:rsidRDefault="001860B5" w14:paraId="2479CA91" w14:textId="77777777">
            <w:pPr>
              <w:adjustRightInd w:val="0"/>
              <w:snapToGrid w:val="0"/>
              <w:jc w:val="right"/>
              <w:rPr>
                <w:sz w:val="20"/>
                <w:szCs w:val="20"/>
              </w:rPr>
            </w:pPr>
            <w:r>
              <w:rPr>
                <w:sz w:val="20"/>
                <w:szCs w:val="20"/>
              </w:rPr>
              <w:t>20,000</w:t>
            </w:r>
            <w:r w:rsidRPr="60B4B489">
              <w:rPr>
                <w:sz w:val="20"/>
                <w:szCs w:val="20"/>
              </w:rPr>
              <w:t xml:space="preserve"> Ha</w:t>
            </w:r>
          </w:p>
        </w:tc>
      </w:tr>
      <w:tr w:rsidRPr="004E57B0" w:rsidR="001860B5" w:rsidTr="004C4440" w14:paraId="3F09E4D3" w14:textId="77777777">
        <w:trPr>
          <w:trHeight w:val="251"/>
          <w:jc w:val="center"/>
        </w:trPr>
        <w:tc>
          <w:tcPr>
            <w:tcW w:w="4140" w:type="dxa"/>
          </w:tcPr>
          <w:p w:rsidR="001860B5" w:rsidP="004C4440" w:rsidRDefault="001860B5" w14:paraId="58EA8FE9" w14:textId="77777777">
            <w:pPr>
              <w:adjustRightInd w:val="0"/>
              <w:snapToGrid w:val="0"/>
              <w:rPr>
                <w:sz w:val="20"/>
                <w:szCs w:val="20"/>
              </w:rPr>
            </w:pPr>
            <w:r>
              <w:rPr>
                <w:sz w:val="20"/>
                <w:szCs w:val="20"/>
              </w:rPr>
              <w:t>Beans/groundnuts</w:t>
            </w:r>
          </w:p>
        </w:tc>
        <w:tc>
          <w:tcPr>
            <w:tcW w:w="2605" w:type="dxa"/>
            <w:shd w:val="clear" w:color="auto" w:fill="auto"/>
          </w:tcPr>
          <w:p w:rsidRPr="004E57B0" w:rsidR="001860B5" w:rsidP="004C4440" w:rsidRDefault="001860B5" w14:paraId="399FB5B0" w14:textId="77777777">
            <w:pPr>
              <w:adjustRightInd w:val="0"/>
              <w:snapToGrid w:val="0"/>
              <w:jc w:val="right"/>
              <w:rPr>
                <w:sz w:val="20"/>
                <w:szCs w:val="20"/>
              </w:rPr>
            </w:pPr>
            <w:r>
              <w:rPr>
                <w:sz w:val="20"/>
                <w:szCs w:val="20"/>
              </w:rPr>
              <w:t xml:space="preserve">20,000 </w:t>
            </w:r>
            <w:r w:rsidRPr="60B4B489">
              <w:rPr>
                <w:sz w:val="20"/>
                <w:szCs w:val="20"/>
              </w:rPr>
              <w:t>Ha</w:t>
            </w:r>
          </w:p>
        </w:tc>
      </w:tr>
      <w:tr w:rsidRPr="004E57B0" w:rsidR="001860B5" w:rsidTr="004C4440" w14:paraId="79B12C27" w14:textId="77777777">
        <w:trPr>
          <w:trHeight w:val="470"/>
          <w:jc w:val="center"/>
        </w:trPr>
        <w:tc>
          <w:tcPr>
            <w:tcW w:w="6745" w:type="dxa"/>
            <w:gridSpan w:val="2"/>
            <w:shd w:val="clear" w:color="auto" w:fill="D0CECE" w:themeFill="background2" w:themeFillShade="E6"/>
          </w:tcPr>
          <w:p w:rsidRPr="00D67383" w:rsidR="001860B5" w:rsidP="004C4440" w:rsidRDefault="001860B5" w14:paraId="799C3BDB" w14:textId="77777777">
            <w:pPr>
              <w:adjustRightInd w:val="0"/>
              <w:snapToGrid w:val="0"/>
              <w:rPr>
                <w:b/>
                <w:bCs/>
                <w:sz w:val="20"/>
                <w:szCs w:val="20"/>
              </w:rPr>
            </w:pPr>
            <w:r w:rsidRPr="00857473">
              <w:rPr>
                <w:b/>
                <w:bCs/>
                <w:sz w:val="20"/>
                <w:szCs w:val="20"/>
              </w:rPr>
              <w:t xml:space="preserve">Government </w:t>
            </w:r>
            <w:r>
              <w:rPr>
                <w:b/>
                <w:bCs/>
                <w:sz w:val="20"/>
                <w:szCs w:val="20"/>
              </w:rPr>
              <w:t xml:space="preserve">Services </w:t>
            </w:r>
            <w:r w:rsidRPr="00857473">
              <w:rPr>
                <w:b/>
                <w:bCs/>
                <w:sz w:val="20"/>
                <w:szCs w:val="20"/>
              </w:rPr>
              <w:t>Staff</w:t>
            </w:r>
          </w:p>
        </w:tc>
      </w:tr>
      <w:tr w:rsidRPr="004E57B0" w:rsidR="001860B5" w:rsidTr="004C4440" w14:paraId="5C77B250" w14:textId="77777777">
        <w:trPr>
          <w:trHeight w:val="75"/>
          <w:jc w:val="center"/>
        </w:trPr>
        <w:tc>
          <w:tcPr>
            <w:tcW w:w="4140" w:type="dxa"/>
          </w:tcPr>
          <w:p w:rsidR="001860B5" w:rsidP="004C4440" w:rsidRDefault="001860B5" w14:paraId="1CF7CE14" w14:textId="77777777">
            <w:pPr>
              <w:adjustRightInd w:val="0"/>
              <w:snapToGrid w:val="0"/>
              <w:rPr>
                <w:sz w:val="20"/>
                <w:szCs w:val="20"/>
              </w:rPr>
            </w:pPr>
            <w:r>
              <w:rPr>
                <w:sz w:val="20"/>
                <w:szCs w:val="20"/>
              </w:rPr>
              <w:t>MENT</w:t>
            </w:r>
          </w:p>
        </w:tc>
        <w:tc>
          <w:tcPr>
            <w:tcW w:w="2605" w:type="dxa"/>
            <w:shd w:val="clear" w:color="auto" w:fill="auto"/>
          </w:tcPr>
          <w:p w:rsidR="001860B5" w:rsidP="004C4440" w:rsidRDefault="001860B5" w14:paraId="69A99D1F" w14:textId="77777777">
            <w:pPr>
              <w:adjustRightInd w:val="0"/>
              <w:snapToGrid w:val="0"/>
              <w:ind w:right="56"/>
              <w:jc w:val="right"/>
              <w:rPr>
                <w:sz w:val="20"/>
                <w:szCs w:val="20"/>
              </w:rPr>
            </w:pPr>
            <w:r w:rsidRPr="60B4B489">
              <w:rPr>
                <w:sz w:val="20"/>
                <w:szCs w:val="20"/>
              </w:rPr>
              <w:t>25</w:t>
            </w:r>
            <w:r>
              <w:rPr>
                <w:sz w:val="20"/>
                <w:szCs w:val="20"/>
              </w:rPr>
              <w:t xml:space="preserve"> men</w:t>
            </w:r>
          </w:p>
          <w:p w:rsidRPr="004E57B0" w:rsidR="001860B5" w:rsidP="004C4440" w:rsidRDefault="001860B5" w14:paraId="2AFD8F85" w14:textId="77777777">
            <w:pPr>
              <w:adjustRightInd w:val="0"/>
              <w:snapToGrid w:val="0"/>
              <w:ind w:right="56"/>
              <w:jc w:val="right"/>
              <w:rPr>
                <w:sz w:val="20"/>
                <w:szCs w:val="20"/>
              </w:rPr>
            </w:pPr>
            <w:r w:rsidRPr="60B4B489">
              <w:rPr>
                <w:sz w:val="20"/>
                <w:szCs w:val="20"/>
              </w:rPr>
              <w:t>7 women</w:t>
            </w:r>
          </w:p>
        </w:tc>
      </w:tr>
      <w:tr w:rsidRPr="004E57B0" w:rsidR="001860B5" w:rsidTr="004C4440" w14:paraId="7540CCC1" w14:textId="77777777">
        <w:trPr>
          <w:jc w:val="center"/>
        </w:trPr>
        <w:tc>
          <w:tcPr>
            <w:tcW w:w="4140" w:type="dxa"/>
          </w:tcPr>
          <w:p w:rsidR="001860B5" w:rsidP="004C4440" w:rsidRDefault="001860B5" w14:paraId="77008E76" w14:textId="77777777">
            <w:pPr>
              <w:adjustRightInd w:val="0"/>
              <w:snapToGrid w:val="0"/>
              <w:rPr>
                <w:sz w:val="20"/>
                <w:szCs w:val="20"/>
              </w:rPr>
            </w:pPr>
            <w:r w:rsidRPr="60B4B489">
              <w:rPr>
                <w:sz w:val="20"/>
                <w:szCs w:val="20"/>
              </w:rPr>
              <w:t>MoA</w:t>
            </w:r>
          </w:p>
        </w:tc>
        <w:tc>
          <w:tcPr>
            <w:tcW w:w="2605" w:type="dxa"/>
            <w:shd w:val="clear" w:color="auto" w:fill="auto"/>
          </w:tcPr>
          <w:p w:rsidR="001860B5" w:rsidP="004C4440" w:rsidRDefault="001860B5" w14:paraId="6B66382E" w14:textId="77777777">
            <w:pPr>
              <w:adjustRightInd w:val="0"/>
              <w:snapToGrid w:val="0"/>
              <w:jc w:val="right"/>
              <w:rPr>
                <w:sz w:val="20"/>
                <w:szCs w:val="20"/>
              </w:rPr>
            </w:pPr>
            <w:r w:rsidRPr="60B4B489">
              <w:rPr>
                <w:sz w:val="20"/>
                <w:szCs w:val="20"/>
              </w:rPr>
              <w:t>11 men</w:t>
            </w:r>
          </w:p>
          <w:p w:rsidRPr="004E57B0" w:rsidR="001860B5" w:rsidP="004C4440" w:rsidRDefault="001860B5" w14:paraId="4B862B88" w14:textId="77777777">
            <w:pPr>
              <w:adjustRightInd w:val="0"/>
              <w:snapToGrid w:val="0"/>
              <w:jc w:val="right"/>
              <w:rPr>
                <w:sz w:val="20"/>
                <w:szCs w:val="20"/>
              </w:rPr>
            </w:pPr>
            <w:r w:rsidRPr="60B4B489">
              <w:rPr>
                <w:sz w:val="20"/>
                <w:szCs w:val="20"/>
              </w:rPr>
              <w:t>8 women</w:t>
            </w:r>
          </w:p>
        </w:tc>
      </w:tr>
    </w:tbl>
    <w:p w:rsidR="007B0DCC" w:rsidP="0067136B" w:rsidRDefault="007B0DCC" w14:paraId="51FC0BD6" w14:textId="77777777"/>
    <w:p w:rsidR="00162854" w:rsidP="00162854" w:rsidRDefault="00162854" w14:paraId="4D5EF72B" w14:textId="77777777"/>
    <w:p w:rsidRPr="002D5505" w:rsidR="00162854" w:rsidP="00162854" w:rsidRDefault="00162854" w14:paraId="4F3D1213" w14:textId="77777777">
      <w:pPr>
        <w:adjustRightInd w:val="0"/>
        <w:snapToGrid w:val="0"/>
      </w:pPr>
    </w:p>
    <w:p w:rsidRPr="00764E5D" w:rsidR="00162854" w:rsidP="00024774" w:rsidRDefault="00162854" w14:paraId="74EB3A7E" w14:textId="77777777">
      <w:pPr>
        <w:pStyle w:val="Heading3"/>
        <w:numPr>
          <w:ilvl w:val="0"/>
          <w:numId w:val="0"/>
        </w:numPr>
        <w:ind w:left="360" w:hanging="360"/>
        <w:rPr>
          <w:b w:val="0"/>
          <w:bCs w:val="0"/>
        </w:rPr>
      </w:pPr>
      <w:r w:rsidRPr="00764E5D">
        <w:t>C.</w:t>
      </w:r>
      <w:r w:rsidRPr="00764E5D">
        <w:tab/>
      </w:r>
      <w:r w:rsidRPr="00764E5D">
        <w:t xml:space="preserve">THREATS:  ROOT CAUSES AND DRIVERS  </w:t>
      </w:r>
    </w:p>
    <w:p w:rsidR="00647A53" w:rsidP="00647A53" w:rsidRDefault="00647A53" w14:paraId="7F2FDA92" w14:textId="77777777"/>
    <w:p w:rsidRPr="003C33AE" w:rsidR="00647A53" w:rsidP="00F408D4" w:rsidRDefault="00D9742D" w14:paraId="69E11B55" w14:textId="77777777">
      <w:pPr>
        <w:pStyle w:val="ListParagraph"/>
      </w:pPr>
      <w:r w:rsidRPr="003C33AE">
        <w:t xml:space="preserve">Approximately 50% of Botswana’s forests are affected by land degradation.  There are multiple drivers including unsustainable grazing, cropping, fuel-wood and NTFPs harvest, and uncontrolled fires.  </w:t>
      </w:r>
      <w:r w:rsidRPr="003C33AE" w:rsidR="00162854">
        <w:t>Botswana’s State of the Environment report identifies and quantifies three classes of degraded land</w:t>
      </w:r>
      <w:r w:rsidRPr="003C33AE" w:rsidR="00162854">
        <w:rPr>
          <w:vertAlign w:val="superscript"/>
        </w:rPr>
        <w:footnoteReference w:id="13"/>
      </w:r>
      <w:r w:rsidRPr="003C33AE" w:rsidR="00162854">
        <w:t>:</w:t>
      </w:r>
      <w:r w:rsidRPr="003C33AE" w:rsidR="00162854">
        <w:rPr>
          <w:vertAlign w:val="superscript"/>
        </w:rPr>
        <w:t xml:space="preserve"> </w:t>
      </w:r>
    </w:p>
    <w:p w:rsidR="00647A53" w:rsidP="00647A53" w:rsidRDefault="00647A53" w14:paraId="7BE2754D" w14:textId="77777777"/>
    <w:tbl>
      <w:tblPr>
        <w:tblStyle w:val="TableGrid"/>
        <w:tblW w:w="0" w:type="auto"/>
        <w:jc w:val="center"/>
        <w:tblLook w:val="04A0" w:firstRow="1" w:lastRow="0" w:firstColumn="1" w:lastColumn="0" w:noHBand="0" w:noVBand="1"/>
      </w:tblPr>
      <w:tblGrid>
        <w:gridCol w:w="3005"/>
        <w:gridCol w:w="3005"/>
      </w:tblGrid>
      <w:tr w:rsidR="00647A53" w:rsidTr="00D52AED" w14:paraId="45BFE21C" w14:textId="77777777">
        <w:trPr>
          <w:trHeight w:val="66"/>
          <w:jc w:val="center"/>
        </w:trPr>
        <w:tc>
          <w:tcPr>
            <w:tcW w:w="3005" w:type="dxa"/>
            <w:shd w:val="clear" w:color="auto" w:fill="AEAAAA" w:themeFill="background2" w:themeFillShade="BF"/>
          </w:tcPr>
          <w:p w:rsidRPr="00327AA1" w:rsidR="00647A53" w:rsidP="00D52AED" w:rsidRDefault="00647A53" w14:paraId="39BAFA9E" w14:textId="77777777">
            <w:pPr>
              <w:jc w:val="center"/>
              <w:rPr>
                <w:b/>
                <w:bCs/>
                <w:sz w:val="20"/>
                <w:szCs w:val="20"/>
              </w:rPr>
            </w:pPr>
            <w:r w:rsidRPr="00327AA1">
              <w:rPr>
                <w:b/>
                <w:bCs/>
                <w:sz w:val="20"/>
                <w:szCs w:val="20"/>
              </w:rPr>
              <w:t>LD Classification</w:t>
            </w:r>
          </w:p>
        </w:tc>
        <w:tc>
          <w:tcPr>
            <w:tcW w:w="3005" w:type="dxa"/>
            <w:shd w:val="clear" w:color="auto" w:fill="AEAAAA" w:themeFill="background2" w:themeFillShade="BF"/>
          </w:tcPr>
          <w:p w:rsidRPr="00327AA1" w:rsidR="00647A53" w:rsidP="00D52AED" w:rsidRDefault="00647A53" w14:paraId="552D4BC0" w14:textId="77777777">
            <w:pPr>
              <w:jc w:val="center"/>
              <w:rPr>
                <w:b/>
                <w:bCs/>
                <w:sz w:val="20"/>
                <w:szCs w:val="20"/>
              </w:rPr>
            </w:pPr>
            <w:r w:rsidRPr="00327AA1">
              <w:rPr>
                <w:b/>
                <w:bCs/>
                <w:sz w:val="20"/>
                <w:szCs w:val="20"/>
              </w:rPr>
              <w:t>Total Area National</w:t>
            </w:r>
          </w:p>
        </w:tc>
      </w:tr>
      <w:tr w:rsidR="00647A53" w:rsidTr="00D52AED" w14:paraId="3E4A4614" w14:textId="77777777">
        <w:trPr>
          <w:jc w:val="center"/>
        </w:trPr>
        <w:tc>
          <w:tcPr>
            <w:tcW w:w="3005" w:type="dxa"/>
          </w:tcPr>
          <w:p w:rsidRPr="00327AA1" w:rsidR="00647A53" w:rsidP="00D52AED" w:rsidRDefault="00647A53" w14:paraId="6D523272" w14:textId="77777777">
            <w:pPr>
              <w:rPr>
                <w:sz w:val="20"/>
                <w:szCs w:val="20"/>
              </w:rPr>
            </w:pPr>
            <w:r w:rsidRPr="00327AA1">
              <w:rPr>
                <w:sz w:val="20"/>
                <w:szCs w:val="20"/>
              </w:rPr>
              <w:t>Bare soils degraded areas</w:t>
            </w:r>
          </w:p>
        </w:tc>
        <w:tc>
          <w:tcPr>
            <w:tcW w:w="3005" w:type="dxa"/>
          </w:tcPr>
          <w:p w:rsidRPr="00327AA1" w:rsidR="00647A53" w:rsidP="00D52AED" w:rsidRDefault="00647A53" w14:paraId="05663D4C" w14:textId="77777777">
            <w:pPr>
              <w:jc w:val="right"/>
              <w:rPr>
                <w:sz w:val="20"/>
                <w:szCs w:val="20"/>
              </w:rPr>
            </w:pPr>
            <w:r w:rsidRPr="00327AA1">
              <w:rPr>
                <w:sz w:val="20"/>
                <w:szCs w:val="20"/>
              </w:rPr>
              <w:t>28,592 km</w:t>
            </w:r>
            <w:r w:rsidRPr="00327AA1">
              <w:rPr>
                <w:sz w:val="20"/>
                <w:szCs w:val="20"/>
                <w:vertAlign w:val="superscript"/>
              </w:rPr>
              <w:t>2</w:t>
            </w:r>
          </w:p>
        </w:tc>
      </w:tr>
      <w:tr w:rsidR="00647A53" w:rsidTr="00D52AED" w14:paraId="71ACBC40" w14:textId="77777777">
        <w:trPr>
          <w:jc w:val="center"/>
        </w:trPr>
        <w:tc>
          <w:tcPr>
            <w:tcW w:w="3005" w:type="dxa"/>
          </w:tcPr>
          <w:p w:rsidRPr="00327AA1" w:rsidR="00647A53" w:rsidP="00D52AED" w:rsidRDefault="00647A53" w14:paraId="426F5351" w14:textId="77777777">
            <w:pPr>
              <w:rPr>
                <w:sz w:val="20"/>
                <w:szCs w:val="20"/>
              </w:rPr>
            </w:pPr>
            <w:r w:rsidRPr="00327AA1">
              <w:rPr>
                <w:sz w:val="20"/>
                <w:szCs w:val="20"/>
              </w:rPr>
              <w:t>Partially degraded areas</w:t>
            </w:r>
          </w:p>
        </w:tc>
        <w:tc>
          <w:tcPr>
            <w:tcW w:w="3005" w:type="dxa"/>
          </w:tcPr>
          <w:p w:rsidRPr="00327AA1" w:rsidR="00647A53" w:rsidP="00D52AED" w:rsidRDefault="00647A53" w14:paraId="43DC3367" w14:textId="77777777">
            <w:pPr>
              <w:jc w:val="right"/>
              <w:rPr>
                <w:sz w:val="20"/>
                <w:szCs w:val="20"/>
              </w:rPr>
            </w:pPr>
            <w:r w:rsidRPr="00327AA1">
              <w:rPr>
                <w:sz w:val="20"/>
                <w:szCs w:val="20"/>
              </w:rPr>
              <w:t>35,159 km</w:t>
            </w:r>
            <w:r w:rsidRPr="00327AA1">
              <w:rPr>
                <w:sz w:val="20"/>
                <w:szCs w:val="20"/>
                <w:vertAlign w:val="superscript"/>
              </w:rPr>
              <w:t>2</w:t>
            </w:r>
          </w:p>
        </w:tc>
      </w:tr>
      <w:tr w:rsidR="00647A53" w:rsidTr="00D52AED" w14:paraId="5F12169F" w14:textId="77777777">
        <w:trPr>
          <w:jc w:val="center"/>
        </w:trPr>
        <w:tc>
          <w:tcPr>
            <w:tcW w:w="3005" w:type="dxa"/>
          </w:tcPr>
          <w:p w:rsidRPr="00327AA1" w:rsidR="00647A53" w:rsidP="00D52AED" w:rsidRDefault="00647A53" w14:paraId="0ABEC82F" w14:textId="77777777">
            <w:pPr>
              <w:rPr>
                <w:sz w:val="20"/>
                <w:szCs w:val="20"/>
              </w:rPr>
            </w:pPr>
            <w:r w:rsidRPr="00327AA1">
              <w:rPr>
                <w:sz w:val="20"/>
                <w:szCs w:val="20"/>
              </w:rPr>
              <w:t>Bush encroached areas</w:t>
            </w:r>
          </w:p>
        </w:tc>
        <w:tc>
          <w:tcPr>
            <w:tcW w:w="3005" w:type="dxa"/>
          </w:tcPr>
          <w:p w:rsidRPr="00327AA1" w:rsidR="00647A53" w:rsidP="00D52AED" w:rsidRDefault="00647A53" w14:paraId="541259F6" w14:textId="77777777">
            <w:pPr>
              <w:jc w:val="right"/>
              <w:rPr>
                <w:sz w:val="20"/>
                <w:szCs w:val="20"/>
              </w:rPr>
            </w:pPr>
            <w:r w:rsidRPr="00327AA1">
              <w:rPr>
                <w:sz w:val="20"/>
                <w:szCs w:val="20"/>
              </w:rPr>
              <w:t>37,141 km</w:t>
            </w:r>
            <w:r w:rsidRPr="00327AA1">
              <w:rPr>
                <w:sz w:val="20"/>
                <w:szCs w:val="20"/>
                <w:vertAlign w:val="superscript"/>
              </w:rPr>
              <w:t>2</w:t>
            </w:r>
          </w:p>
        </w:tc>
      </w:tr>
    </w:tbl>
    <w:p w:rsidRPr="003C33AE" w:rsidR="00647A53" w:rsidP="00C32722" w:rsidRDefault="00647A53" w14:paraId="53FAACF3" w14:textId="77777777">
      <w:pPr>
        <w:ind w:left="360"/>
      </w:pPr>
    </w:p>
    <w:p w:rsidRPr="003C33AE" w:rsidR="00647A53" w:rsidP="00647A53" w:rsidRDefault="00647A53" w14:paraId="52C9C24A" w14:textId="77777777"/>
    <w:p w:rsidRPr="003C33AE" w:rsidR="00647A53" w:rsidP="00F408D4" w:rsidRDefault="00647A53" w14:paraId="212F6CD2" w14:textId="77777777">
      <w:pPr>
        <w:pStyle w:val="ListParagraph"/>
      </w:pPr>
      <w:r w:rsidRPr="003C33AE">
        <w:t xml:space="preserve">According to the national Land Degradation Assessment, 30% of </w:t>
      </w:r>
      <w:r w:rsidRPr="003C33AE" w:rsidR="00D52AED">
        <w:t>Botswana’s c</w:t>
      </w:r>
      <w:r w:rsidRPr="003C33AE">
        <w:t>ropland suffers from land degradation, including  water and wind soil erosion</w:t>
      </w:r>
      <w:r w:rsidRPr="003C33AE" w:rsidR="00D52AED">
        <w:t>.  This</w:t>
      </w:r>
      <w:r w:rsidRPr="003C33AE">
        <w:t xml:space="preserve"> – in association with climate shocks – leads to a loss of topsoil fertility which results in crop failure, loss of productivity and declined water availability. </w:t>
      </w:r>
    </w:p>
    <w:p w:rsidRPr="003C33AE" w:rsidR="00647A53" w:rsidP="00C32722" w:rsidRDefault="00647A53" w14:paraId="336E8942" w14:textId="77777777">
      <w:pPr>
        <w:ind w:left="360"/>
      </w:pPr>
    </w:p>
    <w:p w:rsidRPr="003C33AE" w:rsidR="00D52AED" w:rsidP="00F408D4" w:rsidRDefault="00647A53" w14:paraId="32948211" w14:textId="77777777">
      <w:pPr>
        <w:pStyle w:val="ListParagraph"/>
      </w:pPr>
      <w:r w:rsidRPr="003C33AE">
        <w:t>Botswana’s Mopane-Miombo ecoregion suffers from both forest and land degradation. Approximately 50% of forests are affected by land degradation.  This includes biomass decline, loss of habitat, and compaction.  Active biological degradation also impacts approximately 70% of the vegetation in forest land.  This includes reduction of tree cover, deforestation and changes in species composition</w:t>
      </w:r>
      <w:r w:rsidRPr="003C33AE">
        <w:rPr>
          <w:vertAlign w:val="superscript"/>
        </w:rPr>
        <w:footnoteReference w:id="14"/>
      </w:r>
      <w:r w:rsidRPr="003C33AE">
        <w:t xml:space="preserve">. Soil compaction </w:t>
      </w:r>
      <w:r w:rsidR="000B7BB7">
        <w:t xml:space="preserve">resulting from over-grazing </w:t>
      </w:r>
      <w:r w:rsidRPr="003C33AE">
        <w:t>affects approximately 30% of forests</w:t>
      </w:r>
      <w:r w:rsidR="000B7BB7">
        <w:t xml:space="preserve"> leading to erosion, impacts to water retention, and limiting </w:t>
      </w:r>
      <w:r w:rsidR="000C3EE9">
        <w:t xml:space="preserve">forest and ground cover </w:t>
      </w:r>
      <w:r w:rsidR="000B7BB7">
        <w:t>regeneration</w:t>
      </w:r>
      <w:r w:rsidRPr="003C33AE">
        <w:t xml:space="preserve">.  </w:t>
      </w:r>
    </w:p>
    <w:p w:rsidRPr="003C33AE" w:rsidR="00D52AED" w:rsidP="00C32722" w:rsidRDefault="00D52AED" w14:paraId="064E9EE5" w14:textId="77777777">
      <w:pPr>
        <w:ind w:left="360"/>
      </w:pPr>
    </w:p>
    <w:p w:rsidRPr="003C33AE" w:rsidR="00647A53" w:rsidP="00F408D4" w:rsidRDefault="00D52AED" w14:paraId="11326D11" w14:textId="77777777">
      <w:pPr>
        <w:pStyle w:val="ListParagraph"/>
      </w:pPr>
      <w:r w:rsidRPr="003C33AE">
        <w:t>Degradation is highest in areas with human settlement and cattle grazing</w:t>
      </w:r>
      <w:r w:rsidRPr="003C33AE">
        <w:rPr>
          <w:vertAlign w:val="superscript"/>
        </w:rPr>
        <w:footnoteReference w:id="15"/>
      </w:r>
      <w:r w:rsidRPr="003C33AE">
        <w:t>.  This is particularly problematic in communal lands where “open access” grazing is the norm</w:t>
      </w:r>
      <w:r w:rsidRPr="003C33AE">
        <w:rPr>
          <w:vertAlign w:val="superscript"/>
        </w:rPr>
        <w:footnoteReference w:id="16"/>
      </w:r>
      <w:r w:rsidRPr="003C33AE">
        <w:t xml:space="preserve">.   </w:t>
      </w:r>
    </w:p>
    <w:p w:rsidRPr="003C33AE" w:rsidR="00647A53" w:rsidP="00647A53" w:rsidRDefault="00647A53" w14:paraId="568EEFA7" w14:textId="77777777"/>
    <w:p w:rsidRPr="003C33AE" w:rsidR="00D52AED" w:rsidP="00F408D4" w:rsidRDefault="00D52AED" w14:paraId="448CC8A3" w14:textId="77777777">
      <w:pPr>
        <w:pStyle w:val="ListParagraph"/>
      </w:pPr>
      <w:r w:rsidRPr="003C33AE">
        <w:t xml:space="preserve">Both target landscapes share similar land and forest degradation drivers </w:t>
      </w:r>
      <w:r w:rsidR="000321F4">
        <w:t>with</w:t>
      </w:r>
      <w:r w:rsidRPr="003C33AE">
        <w:t xml:space="preserve"> national </w:t>
      </w:r>
      <w:r w:rsidR="000321F4">
        <w:t>trends</w:t>
      </w:r>
      <w:r w:rsidRPr="003C33AE">
        <w:t>.  However, analysis conducted during t</w:t>
      </w:r>
      <w:r w:rsidRPr="003C33AE" w:rsidR="00F10742">
        <w:t>he PPG found that</w:t>
      </w:r>
      <w:r w:rsidRPr="003C33AE" w:rsidR="00647A53">
        <w:t xml:space="preserve"> </w:t>
      </w:r>
      <w:r w:rsidRPr="003C33AE">
        <w:t xml:space="preserve">within the target areas </w:t>
      </w:r>
      <w:r w:rsidRPr="003C33AE" w:rsidR="00647A53">
        <w:t>degradation</w:t>
      </w:r>
      <w:r w:rsidRPr="003C33AE" w:rsidR="00F10742">
        <w:t xml:space="preserve"> figures are higher </w:t>
      </w:r>
      <w:r w:rsidRPr="003C33AE" w:rsidR="00647A53">
        <w:t>than national trends</w:t>
      </w:r>
      <w:r w:rsidRPr="003C33AE" w:rsidR="00F10742">
        <w:t xml:space="preserve">.  </w:t>
      </w:r>
      <w:r w:rsidRPr="003C33AE" w:rsidR="00647A53">
        <w:t>In</w:t>
      </w:r>
      <w:r w:rsidRPr="003C33AE" w:rsidR="00F10742">
        <w:t xml:space="preserve"> Tutume, 73% of respondents reported crop failure during to land degradation and 44% reported productivity loss. In Chobe, 46% of the respondents mentioned crop failure, 33% experienced productivity loss, </w:t>
      </w:r>
      <w:r w:rsidRPr="003C33AE" w:rsidR="00647A53">
        <w:t xml:space="preserve">and </w:t>
      </w:r>
      <w:r w:rsidRPr="003C33AE" w:rsidR="00F10742">
        <w:t xml:space="preserve">10% mentioned a decline in water availability. </w:t>
      </w:r>
    </w:p>
    <w:p w:rsidRPr="003C33AE" w:rsidR="00AA7918" w:rsidP="00DA7F84" w:rsidRDefault="00AA7918" w14:paraId="67F9EF6D" w14:textId="77777777"/>
    <w:p w:rsidRPr="003C33AE" w:rsidR="00D52AED" w:rsidP="00F408D4" w:rsidRDefault="00F10742" w14:paraId="7A631D1C" w14:textId="77777777">
      <w:pPr>
        <w:pStyle w:val="ListParagraph"/>
      </w:pPr>
      <w:r w:rsidRPr="003C33AE">
        <w:t>Crop conversion is a major driver of forest loss</w:t>
      </w:r>
      <w:r w:rsidRPr="003C33AE" w:rsidR="00D52AED">
        <w:t xml:space="preserve"> i</w:t>
      </w:r>
      <w:r w:rsidRPr="003C33AE">
        <w:t xml:space="preserve">n </w:t>
      </w:r>
      <w:r w:rsidRPr="003C33AE" w:rsidR="00D52AED">
        <w:t xml:space="preserve">both </w:t>
      </w:r>
      <w:r w:rsidRPr="003C33AE">
        <w:t xml:space="preserve">targeted </w:t>
      </w:r>
      <w:r w:rsidRPr="003C33AE" w:rsidR="006938E6">
        <w:t>landscapes</w:t>
      </w:r>
      <w:r w:rsidRPr="003C33AE" w:rsidR="00D52AED">
        <w:t xml:space="preserve"> where a</w:t>
      </w:r>
      <w:r w:rsidRPr="003C33AE" w:rsidR="00A27C19">
        <w:t xml:space="preserve"> total of</w:t>
      </w:r>
      <w:r w:rsidRPr="003C33AE">
        <w:t xml:space="preserve"> </w:t>
      </w:r>
      <w:r w:rsidRPr="003C33AE" w:rsidR="00A27C19">
        <w:t xml:space="preserve">852,758 ha of tree cover was converted to cropland and pasture </w:t>
      </w:r>
      <w:r w:rsidRPr="003C33AE">
        <w:t xml:space="preserve">during </w:t>
      </w:r>
      <w:r w:rsidRPr="003C33AE" w:rsidR="00D52AED">
        <w:t xml:space="preserve">over the last decade.  The </w:t>
      </w:r>
      <w:r w:rsidRPr="003C33AE">
        <w:t xml:space="preserve">Tutume </w:t>
      </w:r>
      <w:r w:rsidRPr="003C33AE" w:rsidR="00D52AED">
        <w:t xml:space="preserve">region </w:t>
      </w:r>
      <w:r w:rsidRPr="003C33AE">
        <w:t>lost</w:t>
      </w:r>
      <w:r w:rsidRPr="003C33AE" w:rsidR="00D52AED">
        <w:t xml:space="preserve"> an additional</w:t>
      </w:r>
      <w:r w:rsidRPr="003C33AE">
        <w:t xml:space="preserve"> 1,370 hectares of forest land </w:t>
      </w:r>
      <w:r w:rsidRPr="003C33AE" w:rsidR="00D52AED">
        <w:t>to</w:t>
      </w:r>
      <w:r w:rsidRPr="003C33AE">
        <w:t xml:space="preserve"> settlement</w:t>
      </w:r>
      <w:r w:rsidRPr="003C33AE" w:rsidR="00D52AED">
        <w:t xml:space="preserve"> expansion</w:t>
      </w:r>
      <w:r w:rsidRPr="003C33AE">
        <w:t>.</w:t>
      </w:r>
      <w:r w:rsidRPr="003C33AE" w:rsidR="00D52AED">
        <w:t xml:space="preserve">   </w:t>
      </w:r>
      <w:r w:rsidRPr="003C33AE" w:rsidR="006938E6">
        <w:t>Approximately</w:t>
      </w:r>
      <w:r w:rsidRPr="003C33AE" w:rsidR="00D52AED">
        <w:t xml:space="preserve"> 6% of Chobe’s forested areas (344 ha) were converted to grassland between 2000 and 2018 in the baseline site according to the Collect Earth Assessment undertaken during the PPG phase. </w:t>
      </w:r>
    </w:p>
    <w:p w:rsidRPr="003C33AE" w:rsidR="00AA7918" w:rsidP="00C32722" w:rsidRDefault="00AA7918" w14:paraId="4760A652" w14:textId="77777777">
      <w:pPr>
        <w:ind w:left="360"/>
      </w:pPr>
    </w:p>
    <w:p w:rsidRPr="003C33AE" w:rsidR="00D52AED" w:rsidP="00F408D4" w:rsidRDefault="00D52AED" w14:paraId="61D96809" w14:textId="77777777">
      <w:pPr>
        <w:pStyle w:val="ListParagraph"/>
      </w:pPr>
      <w:r w:rsidRPr="003C33AE">
        <w:t>Range</w:t>
      </w:r>
      <w:r w:rsidR="000321F4">
        <w:t>land</w:t>
      </w:r>
      <w:r w:rsidRPr="003C33AE">
        <w:t xml:space="preserve"> degradation is mainly caused by unsustainable grazing management and overstocking</w:t>
      </w:r>
      <w:r w:rsidRPr="003C33AE">
        <w:rPr>
          <w:vertAlign w:val="superscript"/>
        </w:rPr>
        <w:footnoteReference w:id="17"/>
      </w:r>
      <w:r w:rsidRPr="003C33AE">
        <w:t xml:space="preserve">.  In the Tutume region during the dry season and during periods of drought, water for livestock is restricted to boreholes. This results in inflated cattle densities and </w:t>
      </w:r>
      <w:r w:rsidRPr="003C33AE" w:rsidR="006938E6">
        <w:t>intensification</w:t>
      </w:r>
      <w:r w:rsidRPr="003C33AE">
        <w:t xml:space="preserve"> of overgrazing and associated land and forest degradation</w:t>
      </w:r>
      <w:r w:rsidR="000321F4">
        <w:t xml:space="preserve">.  </w:t>
      </w:r>
    </w:p>
    <w:p w:rsidRPr="003C33AE" w:rsidR="00D52AED" w:rsidP="00C32722" w:rsidRDefault="00D52AED" w14:paraId="6C790FB6" w14:textId="77777777">
      <w:pPr>
        <w:ind w:left="360"/>
      </w:pPr>
    </w:p>
    <w:p w:rsidRPr="003C33AE" w:rsidR="00F10742" w:rsidP="00F408D4" w:rsidRDefault="005277C0" w14:paraId="7B5CAF47" w14:textId="77777777">
      <w:pPr>
        <w:pStyle w:val="ListParagraph"/>
      </w:pPr>
      <w:r>
        <w:t>Overgrazing is often worst in areas near natural and artificial (boreholes) watering points</w:t>
      </w:r>
      <w:r w:rsidRPr="003C33AE">
        <w:t xml:space="preserve">.  </w:t>
      </w:r>
      <w:r w:rsidRPr="003C33AE" w:rsidR="00D52AED">
        <w:t xml:space="preserve">In Chobe, water points are scarce and the river is a major source of water for wildlife and livestock. Areas surrounding open water sources are </w:t>
      </w:r>
      <w:r w:rsidRPr="003C33AE" w:rsidR="006938E6">
        <w:t>severely</w:t>
      </w:r>
      <w:r w:rsidRPr="003C33AE" w:rsidR="00D52AED">
        <w:t xml:space="preserve"> overgrazed. PPG analysis revealed that land degradation and forest loss occurs in 70 % of cropland and grassland in Chobe due to poor management practices including overgrazing. This results in the disappearance of forest cover, shrub encroachment and the siltation of streams and wetlands</w:t>
      </w:r>
      <w:r w:rsidRPr="003C33AE" w:rsidR="00D52AED">
        <w:rPr>
          <w:vertAlign w:val="superscript"/>
        </w:rPr>
        <w:footnoteReference w:id="18"/>
      </w:r>
      <w:r w:rsidRPr="003C33AE" w:rsidR="00D52AED">
        <w:t>.</w:t>
      </w:r>
      <w:r>
        <w:t xml:space="preserve">  In Tutume, </w:t>
      </w:r>
      <w:r w:rsidR="00164256">
        <w:t xml:space="preserve">rangeland proximate to </w:t>
      </w:r>
      <w:r>
        <w:t xml:space="preserve">both natural and artificial watering points </w:t>
      </w:r>
      <w:r w:rsidR="00164256">
        <w:t xml:space="preserve">(boreholes) </w:t>
      </w:r>
      <w:r>
        <w:t>suffer from heightened levels of overgrazing and associated degradation.</w:t>
      </w:r>
    </w:p>
    <w:p w:rsidRPr="003C33AE" w:rsidR="00E904AE" w:rsidP="00DA7F84" w:rsidRDefault="00E904AE" w14:paraId="2DBD21DE" w14:textId="77777777"/>
    <w:p w:rsidRPr="003C33AE" w:rsidR="00E904AE" w:rsidP="00F408D4" w:rsidRDefault="00D52AED" w14:paraId="4BC90ADA" w14:textId="77777777">
      <w:pPr>
        <w:pStyle w:val="ListParagraph"/>
      </w:pPr>
      <w:r w:rsidRPr="003C33AE">
        <w:t xml:space="preserve">A vast majority of rural Botswana households </w:t>
      </w:r>
      <w:r w:rsidRPr="003C33AE" w:rsidR="00E904AE">
        <w:t xml:space="preserve">and many peri-urban communities </w:t>
      </w:r>
      <w:r w:rsidRPr="003C33AE">
        <w:t xml:space="preserve">rely upon fuelwood.  </w:t>
      </w:r>
      <w:r w:rsidRPr="003C33AE" w:rsidR="00E904AE">
        <w:t xml:space="preserve">Fuelwood is primarily gathered from unmanaged forests.  </w:t>
      </w:r>
      <w:r w:rsidRPr="003C33AE" w:rsidR="006C7DA7">
        <w:t>Comprehensive s</w:t>
      </w:r>
      <w:r w:rsidRPr="003C33AE" w:rsidR="00E904AE">
        <w:t xml:space="preserve">tudies on the rate of fuelwood consumption have not been conducted in Botswana for a long </w:t>
      </w:r>
      <w:r w:rsidRPr="003C33AE" w:rsidR="006C7DA7">
        <w:t>period</w:t>
      </w:r>
      <w:r w:rsidRPr="003C33AE" w:rsidR="00E904AE">
        <w:rPr>
          <w:vertAlign w:val="superscript"/>
        </w:rPr>
        <w:footnoteReference w:id="19"/>
      </w:r>
      <w:r w:rsidRPr="003C33AE" w:rsidR="00E904AE">
        <w:t xml:space="preserve">.   A SHARP analysis </w:t>
      </w:r>
      <w:r w:rsidRPr="003C33AE" w:rsidR="006C7DA7">
        <w:t xml:space="preserve">of fuelwood use </w:t>
      </w:r>
      <w:r w:rsidRPr="003C33AE" w:rsidR="00E904AE">
        <w:t xml:space="preserve">was </w:t>
      </w:r>
      <w:r w:rsidRPr="003C33AE" w:rsidR="006C7DA7">
        <w:t xml:space="preserve">completed </w:t>
      </w:r>
      <w:r w:rsidRPr="003C33AE" w:rsidR="00E904AE">
        <w:t xml:space="preserve">during the PPG.  </w:t>
      </w:r>
      <w:r w:rsidRPr="003C33AE" w:rsidR="006C7DA7">
        <w:t>This rapid appraisal found that m</w:t>
      </w:r>
      <w:r w:rsidRPr="003C33AE" w:rsidR="00E904AE">
        <w:t xml:space="preserve">ore than 97% of rural households rely upon fuelwood in the target areas.  The growth of villages in areas such as Tutume are resulting in increasing fuel-wood pressures.  Wood is frequently collected in rural areas to sell in urban areas, e.g. from Tutume to Francistown.  The SHARP assessment found that over 67% of respondents considered access to fuelwood and charcoal “difficult” or “very difficult”.  Only 25% considered fuelwood access “easy” or “very easy”. </w:t>
      </w:r>
    </w:p>
    <w:p w:rsidRPr="003C33AE" w:rsidR="00E904AE" w:rsidP="00C32722" w:rsidRDefault="00E904AE" w14:paraId="7AB238CA" w14:textId="77777777">
      <w:pPr>
        <w:ind w:left="360"/>
      </w:pPr>
    </w:p>
    <w:p w:rsidRPr="003C33AE" w:rsidR="000139DE" w:rsidP="00F408D4" w:rsidRDefault="00AA7918" w14:paraId="2239974B" w14:textId="77777777">
      <w:pPr>
        <w:pStyle w:val="ListParagraph"/>
      </w:pPr>
      <w:r w:rsidRPr="003C33AE">
        <w:t>Human caused wildfires are a major driver of degradation</w:t>
      </w:r>
      <w:r w:rsidRPr="003C33AE" w:rsidR="000139DE">
        <w:t xml:space="preserve"> resulting in increased rates of erosion, forest loss and </w:t>
      </w:r>
      <w:r w:rsidRPr="003C33AE" w:rsidR="006938E6">
        <w:t>inhibited</w:t>
      </w:r>
      <w:r w:rsidRPr="003C33AE" w:rsidR="000139DE">
        <w:t xml:space="preserve"> forest regeneration</w:t>
      </w:r>
      <w:r w:rsidRPr="003C33AE">
        <w:t xml:space="preserve">.  </w:t>
      </w:r>
      <w:r w:rsidRPr="003C33AE" w:rsidR="00E7223F">
        <w:t xml:space="preserve">In 2010, </w:t>
      </w:r>
      <w:r w:rsidR="008B00A5">
        <w:t>an</w:t>
      </w:r>
      <w:r w:rsidRPr="003C33AE" w:rsidR="00E7223F">
        <w:t xml:space="preserve"> estimated that over 50% of Botswana was impacted by wildfire.  </w:t>
      </w:r>
      <w:r w:rsidR="008B00A5">
        <w:t>Livestock owners often set f</w:t>
      </w:r>
      <w:r w:rsidRPr="003C33AE">
        <w:t>ires at the end of the dry season to increase rangeland.  The intensity and scale of these fires generally increases following</w:t>
      </w:r>
      <w:r w:rsidRPr="003C33AE" w:rsidR="00F13244">
        <w:t xml:space="preserve"> years of</w:t>
      </w:r>
      <w:r w:rsidRPr="003C33AE">
        <w:t xml:space="preserve"> above</w:t>
      </w:r>
      <w:r w:rsidRPr="003C33AE" w:rsidR="00F13244">
        <w:t xml:space="preserve"> average rainfall. </w:t>
      </w:r>
      <w:r w:rsidRPr="003C33AE">
        <w:t xml:space="preserve">From 2006 – 2010, fires </w:t>
      </w:r>
      <w:r w:rsidRPr="003C33AE" w:rsidR="006938E6">
        <w:t>consumed</w:t>
      </w:r>
      <w:r w:rsidRPr="003C33AE">
        <w:t xml:space="preserve"> between</w:t>
      </w:r>
      <w:r w:rsidRPr="003C33AE" w:rsidR="00F13244">
        <w:t xml:space="preserve"> 3.3 million to 13.6 million hectares </w:t>
      </w:r>
      <w:r w:rsidRPr="003C33AE">
        <w:t>of range and forest land annually</w:t>
      </w:r>
      <w:r w:rsidRPr="003C33AE" w:rsidR="00F13244">
        <w:rPr>
          <w:vertAlign w:val="superscript"/>
        </w:rPr>
        <w:footnoteReference w:id="20"/>
      </w:r>
      <w:r w:rsidRPr="003C33AE">
        <w:t xml:space="preserve">.  These amount of landscape consumed by fires was reduced drastically during the dry years </w:t>
      </w:r>
      <w:r w:rsidRPr="003C33AE" w:rsidR="004546A7">
        <w:t>between 2012 and 2016 (from 11,327,000 ha to 339,234 ha)</w:t>
      </w:r>
      <w:r w:rsidRPr="003C33AE" w:rsidR="004546A7">
        <w:rPr>
          <w:vertAlign w:val="superscript"/>
        </w:rPr>
        <w:footnoteReference w:id="21"/>
      </w:r>
      <w:r w:rsidRPr="003C33AE" w:rsidR="004546A7">
        <w:t>.</w:t>
      </w:r>
      <w:r w:rsidRPr="003C33AE" w:rsidR="000139DE">
        <w:t xml:space="preserve"> Often fires started in communal lands will “jump” and consume protected area landscapes.  </w:t>
      </w:r>
    </w:p>
    <w:p w:rsidRPr="003C33AE" w:rsidR="000139DE" w:rsidP="00C32722" w:rsidRDefault="000139DE" w14:paraId="166DE01B" w14:textId="77777777">
      <w:pPr>
        <w:ind w:left="360"/>
      </w:pPr>
    </w:p>
    <w:p w:rsidRPr="003C33AE" w:rsidR="00224654" w:rsidP="00F408D4" w:rsidRDefault="00AA7918" w14:paraId="103B26B5" w14:textId="77777777">
      <w:pPr>
        <w:pStyle w:val="ListParagraph"/>
      </w:pPr>
      <w:r w:rsidRPr="003C33AE">
        <w:t>Government data</w:t>
      </w:r>
      <w:r w:rsidRPr="003C33AE" w:rsidR="004546A7">
        <w:t xml:space="preserve"> indicate</w:t>
      </w:r>
      <w:r w:rsidRPr="003C33AE">
        <w:t>s</w:t>
      </w:r>
      <w:r w:rsidRPr="003C33AE" w:rsidR="004546A7">
        <w:t xml:space="preserve"> that wildfires are almost exclusively started by people</w:t>
      </w:r>
      <w:r w:rsidRPr="003C33AE">
        <w:t xml:space="preserve">.  Some sources are “accidental” e.g., </w:t>
      </w:r>
      <w:r w:rsidRPr="003C33AE" w:rsidR="004546A7">
        <w:t>campfire</w:t>
      </w:r>
      <w:r w:rsidRPr="003C33AE">
        <w:t>s</w:t>
      </w:r>
      <w:r w:rsidRPr="003C33AE" w:rsidR="004546A7">
        <w:t>, discarded cigarettes, vehicle</w:t>
      </w:r>
      <w:r w:rsidRPr="003C33AE">
        <w:t>s</w:t>
      </w:r>
      <w:r w:rsidRPr="003C33AE" w:rsidR="004546A7">
        <w:t xml:space="preserve">, field burning, </w:t>
      </w:r>
      <w:r w:rsidRPr="003C33AE">
        <w:t xml:space="preserve">etc.  </w:t>
      </w:r>
      <w:r w:rsidRPr="003C33AE" w:rsidR="003E6240">
        <w:t>However,</w:t>
      </w:r>
      <w:r w:rsidRPr="003C33AE">
        <w:t xml:space="preserve"> many of these fires are </w:t>
      </w:r>
      <w:r w:rsidRPr="003C33AE" w:rsidR="004546A7">
        <w:t xml:space="preserve">intentionally set fires by villagers.  </w:t>
      </w:r>
      <w:r w:rsidRPr="003C33AE" w:rsidR="000139DE">
        <w:t xml:space="preserve">Recent Chobe District wildfires have covered 5% of land area (2015) and up to 20% (2016).  </w:t>
      </w:r>
      <w:r w:rsidRPr="003C33AE" w:rsidR="006B524B">
        <w:t xml:space="preserve">In the Central District, where Tutume is located, fires  have burned in recent years burned over 40% of the district surface area (2015) and as little as 6% (2016).     </w:t>
      </w:r>
      <w:r w:rsidRPr="003C33AE" w:rsidR="000139DE">
        <w:t>Importantly, fire incidences in Chobe are focused upon forested landscapes such as the Kasane Forest extension (CH4), Pandamatenga West (CH8), North-Eastern part of Chobe National Park, and Chobe Enclave (at the intersection between Chobe Enclave South and Chobe Enclave North)</w:t>
      </w:r>
      <w:r w:rsidRPr="003C33AE" w:rsidR="000139DE">
        <w:rPr>
          <w:vertAlign w:val="superscript"/>
        </w:rPr>
        <w:footnoteReference w:id="22"/>
      </w:r>
      <w:r w:rsidRPr="003C33AE" w:rsidR="000139DE">
        <w:t xml:space="preserve">. </w:t>
      </w:r>
    </w:p>
    <w:p w:rsidRPr="003C33AE" w:rsidR="00224654" w:rsidP="00C32722" w:rsidRDefault="00224654" w14:paraId="48489863" w14:textId="77777777">
      <w:pPr>
        <w:ind w:left="360"/>
      </w:pPr>
    </w:p>
    <w:p w:rsidRPr="003C33AE" w:rsidR="00C02A9C" w:rsidP="00F408D4" w:rsidRDefault="00C02A9C" w14:paraId="240AF55E" w14:textId="77777777">
      <w:pPr>
        <w:pStyle w:val="ListParagraph"/>
      </w:pPr>
      <w:r w:rsidRPr="003C33AE">
        <w:t xml:space="preserve">Human wildlife conflict </w:t>
      </w:r>
      <w:r w:rsidRPr="003C33AE" w:rsidR="006B524B">
        <w:t xml:space="preserve">in </w:t>
      </w:r>
      <w:r w:rsidRPr="003C33AE">
        <w:t xml:space="preserve">rural </w:t>
      </w:r>
      <w:r w:rsidRPr="003C33AE" w:rsidR="00555057">
        <w:t>Botswana</w:t>
      </w:r>
      <w:r w:rsidRPr="003C33AE" w:rsidR="000139DE">
        <w:t xml:space="preserve"> is</w:t>
      </w:r>
      <w:r w:rsidRPr="003C33AE" w:rsidR="006B524B">
        <w:t xml:space="preserve"> often</w:t>
      </w:r>
      <w:r w:rsidRPr="003C33AE" w:rsidR="000139DE">
        <w:t xml:space="preserve"> related to land and forest degradation.  Wildlife conflict does occur regularly with significant crop damage and livestock loss.  One study (Hemson, 2005) estimated that each cattle post within the vicinity of the Makgadikgadi Pans National Park lost $168 per annum to lions alone.  Another (Meynell &amp; Parry 2002) suggested that lions were responsible for 50% of wildlife associated damages.</w:t>
      </w:r>
      <w:r w:rsidRPr="003C33AE" w:rsidR="00A04987">
        <w:t xml:space="preserve">  The Chobe Enclave has high densities of wildlife</w:t>
      </w:r>
      <w:r w:rsidRPr="003C33AE">
        <w:t xml:space="preserve"> and thousands of annually reported human-wildlife conflicts</w:t>
      </w:r>
      <w:r w:rsidRPr="003C33AE" w:rsidR="00A04987">
        <w:t xml:space="preserve">. </w:t>
      </w:r>
      <w:r w:rsidR="008B00A5">
        <w:t>The Department of Wildlife and National Parks (</w:t>
      </w:r>
      <w:r w:rsidRPr="003C33AE">
        <w:t>DWNP</w:t>
      </w:r>
      <w:r w:rsidR="008B00A5">
        <w:t>)</w:t>
      </w:r>
      <w:r w:rsidRPr="003C33AE">
        <w:t xml:space="preserve"> lifted the hunting ban in September 2019. Hunting is now allowed in specifically defined area at the border of the Forest Reserves and of Chobe National Park.  This will again shift the dynamics of land and forest degradation and human wildlife conflict.</w:t>
      </w:r>
    </w:p>
    <w:p w:rsidRPr="003C33AE" w:rsidR="00C02A9C" w:rsidP="00C32722" w:rsidRDefault="00C02A9C" w14:paraId="5373E419" w14:textId="77777777">
      <w:pPr>
        <w:ind w:left="360"/>
      </w:pPr>
    </w:p>
    <w:p w:rsidRPr="003C33AE" w:rsidR="00DA7F84" w:rsidP="00F408D4" w:rsidRDefault="007E1110" w14:paraId="200281D4" w14:textId="77777777">
      <w:pPr>
        <w:pStyle w:val="ListParagraph"/>
      </w:pPr>
      <w:r w:rsidRPr="003C33AE">
        <w:t>Inadequate</w:t>
      </w:r>
      <w:r w:rsidRPr="003C33AE" w:rsidR="00D0794D">
        <w:t xml:space="preserve"> local-level participatory land-use planning, conflicting land use policies, and often uncoordinated approaches between agencies and communities that are not data driven</w:t>
      </w:r>
      <w:r w:rsidRPr="003C33AE">
        <w:t xml:space="preserve"> result in both degradation and conflict</w:t>
      </w:r>
      <w:r w:rsidRPr="003C33AE" w:rsidR="00D0794D">
        <w:t xml:space="preserve">.  </w:t>
      </w:r>
      <w:r w:rsidRPr="003C33AE">
        <w:t>For instance, lands</w:t>
      </w:r>
      <w:r w:rsidRPr="003C33AE" w:rsidR="00A04987">
        <w:t xml:space="preserve"> allocated for agriculture and/or livestock grazing are </w:t>
      </w:r>
      <w:r w:rsidRPr="003C33AE" w:rsidR="00D0794D">
        <w:t xml:space="preserve">often </w:t>
      </w:r>
      <w:r w:rsidRPr="003C33AE" w:rsidR="00A04987">
        <w:t>situated on or near known wildlife corridors</w:t>
      </w:r>
      <w:r w:rsidRPr="003C33AE">
        <w:t xml:space="preserve">.  </w:t>
      </w:r>
      <w:r w:rsidRPr="003C33AE" w:rsidR="00A04987">
        <w:t xml:space="preserve">This leads to a high incidence of conflict and impact from predators as well as buffalo, antelope, warthogs, and elephants.  As land and forest degradation expand and </w:t>
      </w:r>
      <w:r w:rsidRPr="003C33AE" w:rsidR="00C02A9C">
        <w:t xml:space="preserve">agriculturalists and herders </w:t>
      </w:r>
      <w:r w:rsidRPr="003C33AE" w:rsidR="00A04987">
        <w:t xml:space="preserve">search out new </w:t>
      </w:r>
      <w:r w:rsidRPr="003C33AE" w:rsidR="00C02A9C">
        <w:t>production areas, these conflicts will be exacerbated as wildlife and rural communities compete for limited resources.  This will be undoubtably be exaggerated by climate change as weather patterns shift and impact both production and wildlife patterns.  For instance, elephant ranges seem to be expanding southwards as a result of changing rainfall systems.</w:t>
      </w:r>
    </w:p>
    <w:p w:rsidRPr="003C33AE" w:rsidR="00DA7F84" w:rsidP="00C32722" w:rsidRDefault="00DA7F84" w14:paraId="1B3B6754" w14:textId="77777777">
      <w:pPr>
        <w:ind w:left="360"/>
      </w:pPr>
    </w:p>
    <w:p w:rsidRPr="003C33AE" w:rsidR="00DA7F84" w:rsidP="00F408D4" w:rsidRDefault="00DA7F84" w14:paraId="50F7B5AA" w14:textId="77777777">
      <w:pPr>
        <w:pStyle w:val="ListParagraph"/>
      </w:pPr>
      <w:r w:rsidRPr="003C33AE">
        <w:t>Human and wildlife conflicts in the livestock sector are often related to poor management of communal grazing areas and “open access” grazing regimes.  This includes limited zoning, increased herd numbers, and limited incentives to control livestock movements.  These same issues that generally drive land and forest degradation also increase rates of de</w:t>
      </w:r>
      <w:r w:rsidRPr="003C33AE" w:rsidR="00224654">
        <w:t>gradation</w:t>
      </w:r>
      <w:r w:rsidRPr="003C33AE">
        <w:t xml:space="preserve"> and livestock loss.  Simultaneously, overgrazing generates competition between domestic and wild ungulates, often pushing wild ungulates from overgrazed rangeland and forest areas to seek out cropped lands.  </w:t>
      </w:r>
    </w:p>
    <w:p w:rsidRPr="003C33AE" w:rsidR="00DA7F84" w:rsidP="00C32722" w:rsidRDefault="00DA7F84" w14:paraId="4A0124C8" w14:textId="77777777">
      <w:pPr>
        <w:ind w:left="360"/>
      </w:pPr>
    </w:p>
    <w:p w:rsidRPr="003C33AE" w:rsidR="00224654" w:rsidP="00F408D4" w:rsidRDefault="00224654" w14:paraId="28ECE752" w14:textId="77777777">
      <w:pPr>
        <w:pStyle w:val="ListParagraph"/>
      </w:pPr>
      <w:r w:rsidRPr="003C33AE">
        <w:t xml:space="preserve">Perceptions are often that deforestation and removal of natural vegetation is due in large part to overgrazing by elephants.  Northern Botswana has some of the world’s most significant elephant herds.  The elephant population in Chobe National Park is currently estimated at 120,000 animals.  This size of this herd is increasing.  However, a </w:t>
      </w:r>
      <w:r w:rsidR="008B00A5">
        <w:t xml:space="preserve">recent </w:t>
      </w:r>
      <w:r w:rsidRPr="003C33AE">
        <w:t>study found that elephant populations are not contributing significantly to the loss of interior woodlands.</w:t>
      </w:r>
      <w:r w:rsidR="008B00A5">
        <w:rPr>
          <w:rStyle w:val="FootnoteReference"/>
        </w:rPr>
        <w:footnoteReference w:id="23"/>
      </w:r>
      <w:r w:rsidRPr="003C33AE">
        <w:t xml:space="preserve">  Instead, the authors found that land cover change from woodland to shrubland and grassland was largely due to fire (especially anthropogenic fire) and rainfall.  Higher annual rainfall leads to higher biomass production and a subsequent increase in fuel loads during winter dry seasons. </w:t>
      </w:r>
    </w:p>
    <w:p w:rsidRPr="003C33AE" w:rsidR="00224654" w:rsidP="00C32722" w:rsidRDefault="00224654" w14:paraId="23730663" w14:textId="77777777">
      <w:pPr>
        <w:ind w:left="360"/>
      </w:pPr>
    </w:p>
    <w:p w:rsidRPr="003C33AE" w:rsidR="00224654" w:rsidP="00F408D4" w:rsidRDefault="006C7DA7" w14:paraId="0EC8D664" w14:textId="77777777">
      <w:pPr>
        <w:pStyle w:val="ListParagraph"/>
      </w:pPr>
      <w:r w:rsidRPr="003C33AE">
        <w:t>Mining</w:t>
      </w:r>
      <w:r w:rsidRPr="003C33AE" w:rsidR="000139DE">
        <w:t xml:space="preserve"> is linked to </w:t>
      </w:r>
      <w:r w:rsidRPr="003C33AE">
        <w:t xml:space="preserve">limited </w:t>
      </w:r>
      <w:r w:rsidRPr="003C33AE" w:rsidR="000139DE">
        <w:t>land and forest degradation in both target areas.  S</w:t>
      </w:r>
      <w:r w:rsidRPr="003C33AE" w:rsidR="00C9148E">
        <w:t>and mining is a cause of degradation of riverbanks and riverbeds leading to erosion and river siltation in the Tutume</w:t>
      </w:r>
      <w:r w:rsidRPr="003C33AE" w:rsidR="00A23A19">
        <w:t>-Mosetse</w:t>
      </w:r>
      <w:r w:rsidRPr="003C33AE" w:rsidR="00C9148E">
        <w:t xml:space="preserve"> sub-basin. </w:t>
      </w:r>
      <w:r w:rsidR="004A2DA0">
        <w:t>There has been an</w:t>
      </w:r>
      <w:r w:rsidRPr="003C33AE" w:rsidR="000139DE">
        <w:t xml:space="preserve"> increase in speculative licences for mining prospecting, with little supervision and enforcement of legislation and enforcement/auditing of activities</w:t>
      </w:r>
      <w:r w:rsidRPr="003C33AE" w:rsidR="000139DE">
        <w:rPr>
          <w:vertAlign w:val="superscript"/>
        </w:rPr>
        <w:footnoteReference w:id="24"/>
      </w:r>
      <w:r w:rsidRPr="003C33AE" w:rsidR="000139DE">
        <w:t xml:space="preserve">.   </w:t>
      </w:r>
      <w:r w:rsidRPr="003C33AE" w:rsidR="00F22200">
        <w:t xml:space="preserve">Chobe District </w:t>
      </w:r>
      <w:r w:rsidRPr="003C33AE" w:rsidR="000139DE">
        <w:t>mining</w:t>
      </w:r>
      <w:r w:rsidRPr="003C33AE" w:rsidR="00F22200">
        <w:t xml:space="preserve"> is mainly undertaken in the Forest Reserves of Kazumgula and Lesoma.</w:t>
      </w:r>
      <w:r w:rsidRPr="003C33AE" w:rsidR="009D4466">
        <w:t xml:space="preserve"> </w:t>
      </w:r>
      <w:r w:rsidRPr="003C33AE" w:rsidR="000139DE">
        <w:t xml:space="preserve">This includes </w:t>
      </w:r>
      <w:r w:rsidRPr="003C33AE" w:rsidR="009D4466">
        <w:t xml:space="preserve">smaller borrow pits for road construction </w:t>
      </w:r>
      <w:r w:rsidRPr="003C33AE" w:rsidR="000139DE">
        <w:t>as well as</w:t>
      </w:r>
      <w:r w:rsidRPr="003C33AE" w:rsidR="009D4466">
        <w:t xml:space="preserve"> mining </w:t>
      </w:r>
      <w:r w:rsidRPr="003C33AE" w:rsidR="000139DE">
        <w:t xml:space="preserve">for </w:t>
      </w:r>
      <w:r w:rsidRPr="003C33AE" w:rsidR="009D4466">
        <w:t xml:space="preserve">dimension stones, sand and clay in Mabele and near Lesoma respectively. </w:t>
      </w:r>
    </w:p>
    <w:p w:rsidRPr="003C33AE" w:rsidR="00224654" w:rsidP="00C32722" w:rsidRDefault="00224654" w14:paraId="49D56650" w14:textId="77777777">
      <w:pPr>
        <w:ind w:left="360"/>
      </w:pPr>
    </w:p>
    <w:p w:rsidRPr="003C33AE" w:rsidR="00224654" w:rsidP="00F408D4" w:rsidRDefault="00224654" w14:paraId="1AC2D671" w14:textId="77777777">
      <w:pPr>
        <w:pStyle w:val="ListParagraph"/>
      </w:pPr>
      <w:r w:rsidRPr="003C33AE">
        <w:t xml:space="preserve">Climate change is already having impacts as noted and will over the coming years compound production, conflict, land use, and associated land and forest degradation challenges.  Rural communities in Botswana have very limited resilience to climate change for a variety of reasons.  Rural communities generally live a subsistence lifestyle reliant upon farm goods, livestock, and non-timber forest products for their daily survival.  As noted, the land and forest resources are already under significant strain due to unsustainable management practices.  </w:t>
      </w:r>
    </w:p>
    <w:p w:rsidRPr="003C33AE" w:rsidR="00224654" w:rsidP="00C32722" w:rsidRDefault="00224654" w14:paraId="3FA97C8D" w14:textId="77777777">
      <w:pPr>
        <w:ind w:left="360"/>
      </w:pPr>
    </w:p>
    <w:p w:rsidRPr="003C33AE" w:rsidR="00224654" w:rsidP="00F408D4" w:rsidRDefault="00224654" w14:paraId="641BFC58" w14:textId="77777777">
      <w:pPr>
        <w:pStyle w:val="ListParagraph"/>
      </w:pPr>
      <w:r w:rsidRPr="003C33AE">
        <w:t>Climate change is expected to intensify this already tenuous situation with fluctuating weather patterns, increased intensity of weather events, higher temperatures and limited overall rainfall.    For instance, pest species such as Quelea birds (sorghum) and Fall Army Worm (Maize) seem to be increasing along with the incidence of drought.</w:t>
      </w:r>
      <w:r w:rsidRPr="003C33AE" w:rsidR="00D21224">
        <w:t xml:space="preserve"> </w:t>
      </w:r>
    </w:p>
    <w:p w:rsidRPr="003C33AE" w:rsidR="00224654" w:rsidP="00C32722" w:rsidRDefault="00224654" w14:paraId="20ACB4FB" w14:textId="77777777">
      <w:pPr>
        <w:ind w:left="360"/>
      </w:pPr>
    </w:p>
    <w:p w:rsidRPr="003C33AE" w:rsidR="007E1110" w:rsidP="00F408D4" w:rsidRDefault="00224654" w14:paraId="1CA7C213" w14:textId="77777777">
      <w:pPr>
        <w:pStyle w:val="ListParagraph"/>
      </w:pPr>
      <w:r w:rsidRPr="003C33AE">
        <w:t>In Chobe, the average mean temperature is estimated at 23.3°C to 23.7°C and is expected to increase to a range of 24.8°C to 26.9°C.  The average mean rainfall in Chobe is currently 505 to 631mm and will likely decrease to a range of 457 to 504 mm.  In Tutume, the average mean temperature is estimated at 20.3°C to 21.7°C and will likely increase to a range of 21.8°C to 23.7°C.  Tutume’s average mean rainfall is currently estimated at 432 to 466 mm and will likely decrease to a range of 365 to 431mm.</w:t>
      </w:r>
    </w:p>
    <w:p w:rsidR="007E1110" w:rsidP="00C32722" w:rsidRDefault="007E1110" w14:paraId="6ACD11EA" w14:textId="77777777">
      <w:pPr>
        <w:ind w:left="360"/>
      </w:pPr>
    </w:p>
    <w:p w:rsidRPr="00764E5D" w:rsidR="00764E5D" w:rsidP="007E1110" w:rsidRDefault="00764E5D" w14:paraId="583534FE" w14:textId="77777777">
      <w:pPr>
        <w:rPr>
          <w:shd w:val="pct15" w:color="auto" w:fill="FFFFFF"/>
        </w:rPr>
      </w:pPr>
    </w:p>
    <w:p w:rsidRPr="00764E5D" w:rsidR="007E1110" w:rsidP="007E1110" w:rsidRDefault="007E1110" w14:paraId="0C3EDF33" w14:textId="77777777">
      <w:pPr>
        <w:adjustRightInd w:val="0"/>
        <w:snapToGrid w:val="0"/>
      </w:pPr>
      <w:r w:rsidRPr="00764E5D">
        <w:rPr>
          <w:b/>
          <w:bCs/>
        </w:rPr>
        <w:t>D.</w:t>
      </w:r>
      <w:r w:rsidRPr="00764E5D">
        <w:rPr>
          <w:b/>
          <w:bCs/>
        </w:rPr>
        <w:tab/>
      </w:r>
      <w:r w:rsidRPr="00764E5D">
        <w:rPr>
          <w:b/>
          <w:bCs/>
        </w:rPr>
        <w:t xml:space="preserve">BARRIERS </w:t>
      </w:r>
    </w:p>
    <w:p w:rsidR="007E1110" w:rsidP="007E1110" w:rsidRDefault="007E1110" w14:paraId="630562B8" w14:textId="77777777"/>
    <w:p w:rsidRPr="003C33AE" w:rsidR="007E1110" w:rsidP="00F408D4" w:rsidRDefault="007E1110" w14:paraId="60A919B6" w14:textId="77777777">
      <w:pPr>
        <w:pStyle w:val="ListParagraph"/>
      </w:pPr>
      <w:r w:rsidRPr="003C33AE">
        <w:t>Three barriers currently inhibit the successful realization of sustainable land and forest management</w:t>
      </w:r>
      <w:r w:rsidRPr="003C33AE" w:rsidR="00855671">
        <w:t xml:space="preserve"> and the achievement of associated LDN targets</w:t>
      </w:r>
      <w:r w:rsidR="004A2DA0">
        <w:t xml:space="preserve"> under development</w:t>
      </w:r>
      <w:r w:rsidRPr="003C33AE" w:rsidR="00855671">
        <w:t>.</w:t>
      </w:r>
    </w:p>
    <w:p w:rsidRPr="003C33AE" w:rsidR="007E1110" w:rsidP="007E1110" w:rsidRDefault="007E1110" w14:paraId="524C5866" w14:textId="77777777">
      <w:pPr>
        <w:adjustRightInd w:val="0"/>
        <w:snapToGrid w:val="0"/>
      </w:pPr>
    </w:p>
    <w:p w:rsidRPr="003C33AE" w:rsidR="007E1110" w:rsidP="007E1110" w:rsidRDefault="007E1110" w14:paraId="55E80F81" w14:textId="77777777">
      <w:pPr>
        <w:adjustRightInd w:val="0"/>
        <w:snapToGrid w:val="0"/>
        <w:rPr>
          <w:i/>
          <w:iCs/>
        </w:rPr>
      </w:pPr>
      <w:r w:rsidRPr="003C33AE">
        <w:rPr>
          <w:i/>
          <w:iCs/>
        </w:rPr>
        <w:t>Barrier One:  Land and resource planning, management and governance challenges</w:t>
      </w:r>
    </w:p>
    <w:p w:rsidRPr="003C33AE" w:rsidR="007E1110" w:rsidP="007E1110" w:rsidRDefault="007E1110" w14:paraId="42A7A885" w14:textId="77777777"/>
    <w:p w:rsidRPr="003C33AE" w:rsidR="00A60665" w:rsidP="00F408D4" w:rsidRDefault="00ED0D07" w14:paraId="34F8DC4B" w14:textId="77777777">
      <w:pPr>
        <w:pStyle w:val="ListParagraph"/>
      </w:pPr>
      <w:r w:rsidRPr="003C33AE">
        <w:t xml:space="preserve">There is an urgent need to direct productive practices in a strategic manner through the design and implementation of coherent and coordinated land and resource use management planning.  </w:t>
      </w:r>
      <w:r w:rsidRPr="003C33AE" w:rsidR="00C07E1E">
        <w:t xml:space="preserve">As detailed under the baseline, Botswana </w:t>
      </w:r>
      <w:r w:rsidR="006813C1">
        <w:t>has</w:t>
      </w:r>
      <w:r w:rsidRPr="003C33AE" w:rsidR="00C07E1E">
        <w:t xml:space="preserve"> a number of regulations, policies and strategies designed to promote sustainability.  </w:t>
      </w:r>
      <w:r w:rsidRPr="003C33AE" w:rsidR="002F2590">
        <w:t>To date, the</w:t>
      </w:r>
      <w:r w:rsidRPr="003C33AE" w:rsidR="00C07E1E">
        <w:t xml:space="preserve"> Government </w:t>
      </w:r>
      <w:r w:rsidRPr="003C33AE" w:rsidR="002F2590">
        <w:t>and private stakeholders have struggled</w:t>
      </w:r>
      <w:r w:rsidRPr="003C33AE" w:rsidR="00C07E1E">
        <w:t xml:space="preserve"> to implement these policies in a cohesive and informed manner</w:t>
      </w:r>
      <w:r w:rsidRPr="003C33AE" w:rsidR="002F2590">
        <w:t xml:space="preserve"> </w:t>
      </w:r>
      <w:r w:rsidRPr="003C33AE" w:rsidR="007E7C49">
        <w:t>necessary</w:t>
      </w:r>
      <w:r w:rsidRPr="003C33AE" w:rsidR="002F2590">
        <w:t xml:space="preserve"> to address land and forest degradation issues</w:t>
      </w:r>
      <w:r w:rsidRPr="003C33AE" w:rsidR="00C07E1E">
        <w:t>.  Government agencies often do not have the capacity and/or experience required to su</w:t>
      </w:r>
      <w:r w:rsidR="00657341">
        <w:t>ccessfully implement comprehensive</w:t>
      </w:r>
      <w:r w:rsidRPr="003C33AE" w:rsidR="00C07E1E">
        <w:t xml:space="preserve"> land use planning and management approaches.  Strong examples of applying land use planning to productive landscapes necessary to address degradation concerns do not yet exist.  </w:t>
      </w:r>
      <w:r w:rsidRPr="003C33AE" w:rsidR="004B7A18">
        <w:t xml:space="preserve">Capacity to determine management targets and monitor these targets at the spatial level is low.  </w:t>
      </w:r>
      <w:r w:rsidRPr="003C33AE" w:rsidR="007E7C49">
        <w:t>Financial investments are not well-aligned.  Progress and impact are not monitored and evaluated based upon shared objectives.</w:t>
      </w:r>
    </w:p>
    <w:p w:rsidRPr="003C33AE" w:rsidR="00A60665" w:rsidP="00C32722" w:rsidRDefault="00A60665" w14:paraId="4A280B41" w14:textId="77777777">
      <w:pPr>
        <w:ind w:left="360"/>
      </w:pPr>
    </w:p>
    <w:p w:rsidRPr="003C33AE" w:rsidR="00A60665" w:rsidP="00F408D4" w:rsidRDefault="004B7A18" w14:paraId="7D448690" w14:textId="77777777">
      <w:pPr>
        <w:pStyle w:val="ListParagraph"/>
      </w:pPr>
      <w:r w:rsidRPr="003C33AE">
        <w:t>L</w:t>
      </w:r>
      <w:r w:rsidRPr="003C33AE" w:rsidR="00C07E1E">
        <w:t>and use management is fragmented and complicated in Botswana</w:t>
      </w:r>
      <w:r w:rsidRPr="003C33AE" w:rsidR="0052645A">
        <w:t xml:space="preserve">.  </w:t>
      </w:r>
      <w:r w:rsidRPr="003C33AE" w:rsidR="00A60665">
        <w:t>Local communities, private producers and o</w:t>
      </w:r>
      <w:r w:rsidRPr="003C33AE" w:rsidR="003D68B4">
        <w:t xml:space="preserve">ver a </w:t>
      </w:r>
      <w:r w:rsidRPr="003C33AE" w:rsidR="0052645A">
        <w:t xml:space="preserve">dozen agencies </w:t>
      </w:r>
      <w:r w:rsidRPr="003C33AE" w:rsidR="00A60665">
        <w:t xml:space="preserve">are </w:t>
      </w:r>
      <w:r w:rsidRPr="003C33AE" w:rsidR="0052645A">
        <w:t>engage</w:t>
      </w:r>
      <w:r w:rsidRPr="003C33AE" w:rsidR="003D68B4">
        <w:t>d</w:t>
      </w:r>
      <w:r w:rsidRPr="003C33AE" w:rsidR="0052645A">
        <w:t xml:space="preserve"> in </w:t>
      </w:r>
      <w:r w:rsidRPr="003C33AE" w:rsidR="00A60665">
        <w:t xml:space="preserve">daily </w:t>
      </w:r>
      <w:r w:rsidRPr="003C33AE" w:rsidR="0052645A">
        <w:t xml:space="preserve">land </w:t>
      </w:r>
      <w:r w:rsidRPr="003C33AE" w:rsidR="003D68B4">
        <w:t xml:space="preserve">management and </w:t>
      </w:r>
      <w:r w:rsidRPr="003C33AE" w:rsidR="00A60665">
        <w:t xml:space="preserve">resource use </w:t>
      </w:r>
      <w:r w:rsidRPr="003C33AE" w:rsidR="003D68B4">
        <w:t>decision-making</w:t>
      </w:r>
      <w:r w:rsidRPr="003C33AE" w:rsidR="00A60665">
        <w:t xml:space="preserve"> on both tribal and state lands</w:t>
      </w:r>
      <w:r w:rsidRPr="003C33AE" w:rsidR="0052645A">
        <w:t xml:space="preserve">.  </w:t>
      </w:r>
      <w:r w:rsidRPr="003C33AE" w:rsidR="00A60665">
        <w:t>Without a unifying</w:t>
      </w:r>
      <w:r w:rsidRPr="003C33AE" w:rsidR="0052645A">
        <w:t xml:space="preserve"> land </w:t>
      </w:r>
      <w:r w:rsidRPr="003C33AE" w:rsidR="00A60665">
        <w:t>use plan</w:t>
      </w:r>
      <w:r w:rsidRPr="003C33AE" w:rsidR="0052645A">
        <w:t xml:space="preserve">, actions and investments </w:t>
      </w:r>
      <w:r w:rsidRPr="003C33AE" w:rsidR="00A60665">
        <w:t>are often divergent and not strategically aligned to deliver sustainable land and forest management objectives</w:t>
      </w:r>
      <w:r w:rsidRPr="003C33AE" w:rsidR="0052645A">
        <w:t xml:space="preserve">.  </w:t>
      </w:r>
      <w:r w:rsidRPr="003C33AE" w:rsidR="00A60665">
        <w:t xml:space="preserve">Botswana does </w:t>
      </w:r>
      <w:r w:rsidR="00657341">
        <w:t>not have a working example of</w:t>
      </w:r>
      <w:r w:rsidRPr="003C33AE" w:rsidR="00A60665">
        <w:t xml:space="preserve"> enforceable and inclusive planning processes that identifies land and forest degradation issues and aligns investments, resource use, and development actions to deliver sustainable development targets.  </w:t>
      </w:r>
    </w:p>
    <w:p w:rsidRPr="003C33AE" w:rsidR="00A60665" w:rsidP="00A60665" w:rsidRDefault="00A60665" w14:paraId="48EB4D3B" w14:textId="77777777"/>
    <w:p w:rsidRPr="003C33AE" w:rsidR="00022D05" w:rsidP="00F408D4" w:rsidRDefault="00022D05" w14:paraId="05FEA149" w14:textId="77777777">
      <w:pPr>
        <w:pStyle w:val="ListParagraph"/>
      </w:pPr>
      <w:r w:rsidRPr="003C33AE">
        <w:t xml:space="preserve">Because land use planning is not in place to </w:t>
      </w:r>
      <w:r w:rsidRPr="003C33AE" w:rsidR="00A2096E">
        <w:t xml:space="preserve">help </w:t>
      </w:r>
      <w:r w:rsidRPr="003C33AE">
        <w:t xml:space="preserve">harmonize actions, Government financing for development efforts is not strategically aligned.  In Botswana, budgets remain sector specific.  The Department of Forestry and Range Resources (DFRR) </w:t>
      </w:r>
      <w:r w:rsidRPr="003C33AE" w:rsidR="00A2096E">
        <w:t>and Department of Wildlife and National Parks (DWNP are</w:t>
      </w:r>
      <w:r w:rsidRPr="003C33AE">
        <w:t xml:space="preserve"> under the Ministry of Environment and Natural Resources, Conservation and Tourism (MENT)</w:t>
      </w:r>
      <w:r w:rsidRPr="003C33AE" w:rsidR="00A2096E">
        <w:t>.  These key agencies</w:t>
      </w:r>
      <w:r w:rsidRPr="003C33AE">
        <w:t xml:space="preserve"> run projects according to budget lines linked to MENT mandates.  The Departments of Animal Production and </w:t>
      </w:r>
      <w:r w:rsidRPr="003C33AE" w:rsidR="006938E6">
        <w:t>Veterinary</w:t>
      </w:r>
      <w:r w:rsidRPr="003C33AE">
        <w:t xml:space="preserve"> Services are both under the Ministry of Agriculture Development and Food Security (MoA) and will likewise prioritize allocations according to MoA directives. </w:t>
      </w:r>
      <w:r w:rsidRPr="003C33AE" w:rsidR="00A2096E">
        <w:t xml:space="preserve">Budgets are currently decided at the central level and are not defined based on cross-sectoral plans and/or District Development Plans.  </w:t>
      </w:r>
      <w:r w:rsidRPr="003C33AE">
        <w:t>Without a cohesive planning framework, expenditures are not aligned to efficiently deliver higher-level sustainable land and forest management objectives.</w:t>
      </w:r>
      <w:r w:rsidRPr="003C33AE" w:rsidR="00A2096E">
        <w:t xml:space="preserve">  Major projects at the community level that effect SLM and SFM are often not linked to local investments overseen by unrelated governments.  In addition, none of the investments are strategically aligned with or evaluated based upon contributions to shared sustainable land and forest management goals.  </w:t>
      </w:r>
    </w:p>
    <w:p w:rsidRPr="003C33AE" w:rsidR="00022D05" w:rsidP="00A2096E" w:rsidRDefault="00022D05" w14:paraId="147E20A0" w14:textId="77777777"/>
    <w:p w:rsidRPr="003C33AE" w:rsidR="00A15937" w:rsidP="00F408D4" w:rsidRDefault="00A60665" w14:paraId="45B648F5" w14:textId="77777777">
      <w:pPr>
        <w:pStyle w:val="ListParagraph"/>
      </w:pPr>
      <w:r w:rsidRPr="003C33AE">
        <w:t xml:space="preserve">Cohesive management and planning is further hindered by inadequate monitoring and information systems.  Many agencies are tasked with gathering information related to specific resource use.  However, there is not a systematic approach or strategy in place to prioritize data collection and collate information required to inform land and forest conservation.  </w:t>
      </w:r>
      <w:r w:rsidRPr="003C33AE" w:rsidR="00A15937">
        <w:t xml:space="preserve">Local authorities do not have adequate capacity for efficient and effective law enforcement and control of natural resource exploitation. </w:t>
      </w:r>
    </w:p>
    <w:p w:rsidRPr="003C33AE" w:rsidR="00A15937" w:rsidP="00C32722" w:rsidRDefault="00A15937" w14:paraId="7D19A6A2" w14:textId="77777777">
      <w:pPr>
        <w:ind w:left="360"/>
      </w:pPr>
    </w:p>
    <w:p w:rsidRPr="003C33AE" w:rsidR="00A15937" w:rsidP="00F408D4" w:rsidRDefault="00A15937" w14:paraId="5C1A8791" w14:textId="77777777">
      <w:pPr>
        <w:pStyle w:val="ListParagraph"/>
      </w:pPr>
      <w:r w:rsidRPr="003C33AE">
        <w:t>L</w:t>
      </w:r>
      <w:r w:rsidRPr="003C33AE" w:rsidR="00A60665">
        <w:t xml:space="preserve">and and forest degradation is particularly acute on </w:t>
      </w:r>
      <w:r w:rsidRPr="003C33AE">
        <w:t xml:space="preserve">communally managed </w:t>
      </w:r>
      <w:r w:rsidRPr="003C33AE" w:rsidR="00A60665">
        <w:t>tribal lands</w:t>
      </w:r>
      <w:r w:rsidRPr="003C33AE">
        <w:t xml:space="preserve"> where o</w:t>
      </w:r>
      <w:r w:rsidRPr="003C33AE" w:rsidR="00A60665">
        <w:t xml:space="preserve">pen access is often a primary driver of degradation.  </w:t>
      </w:r>
      <w:r w:rsidRPr="003C33AE">
        <w:t xml:space="preserve">Decision-making, monitoring and evaluation still largely exclude non-government land-users except for consultations at concept stage. Land users do not have institutional and legal authority to be directly involved in land-use management planning. Limited training has been provided to local community representatives to enable them to participate efficiently to decision-making and planning processes.  According to the PPG SHARP assessment, only 19% of surveyed households in the targeted areas are aware of policies related to LDN, including sustainable agriculture and climate change adaptation. </w:t>
      </w:r>
      <w:r w:rsidRPr="003C33AE" w:rsidR="00A60665">
        <w:t xml:space="preserve">Normalizing this system to </w:t>
      </w:r>
      <w:r w:rsidRPr="003C33AE">
        <w:t>better engage</w:t>
      </w:r>
      <w:r w:rsidRPr="003C33AE" w:rsidR="00A60665">
        <w:t xml:space="preserve"> local communities to </w:t>
      </w:r>
      <w:r w:rsidRPr="003C33AE">
        <w:t xml:space="preserve">identify degradation causes and subsequently </w:t>
      </w:r>
      <w:r w:rsidRPr="003C33AE" w:rsidR="00A60665">
        <w:t>design, adopt, and implement resource use approaches that create use parameters are urgently required</w:t>
      </w:r>
      <w:r w:rsidRPr="003C33AE">
        <w:t>.</w:t>
      </w:r>
    </w:p>
    <w:p w:rsidRPr="003C33AE" w:rsidR="00A15937" w:rsidP="00C32722" w:rsidRDefault="00A15937" w14:paraId="00CFA31E" w14:textId="77777777">
      <w:pPr>
        <w:ind w:left="360"/>
      </w:pPr>
    </w:p>
    <w:p w:rsidRPr="003C33AE" w:rsidR="00A60665" w:rsidP="00F408D4" w:rsidRDefault="007E7C49" w14:paraId="38B1566B" w14:textId="77777777">
      <w:pPr>
        <w:pStyle w:val="ListParagraph"/>
      </w:pPr>
      <w:r w:rsidRPr="003C33AE">
        <w:t>Land</w:t>
      </w:r>
      <w:r w:rsidRPr="003C33AE" w:rsidR="00A60665">
        <w:t xml:space="preserve"> use management gaps are known and recognized in Botswana.  Support for change exists.  There is a great appreciation by the Government of Botswana that the management of natural resources, including land, water and forest resources, must embrace and be guided by the principles of sustainable integrated planning for the collective benefit of people, ecosystem and economy</w:t>
      </w:r>
      <w:r w:rsidRPr="003C33AE" w:rsidR="00A60665">
        <w:rPr>
          <w:vertAlign w:val="superscript"/>
        </w:rPr>
        <w:footnoteReference w:id="25"/>
      </w:r>
      <w:r w:rsidRPr="003C33AE" w:rsidR="00A60665">
        <w:t xml:space="preserve">. </w:t>
      </w:r>
      <w:r w:rsidRPr="003C33AE" w:rsidR="00F55FCE">
        <w:t xml:space="preserve">National and District development plans highlight the imperative of consolidating and updating land and resource use policies focused upon productive land and forest scapes.  </w:t>
      </w:r>
      <w:r w:rsidRPr="003C33AE" w:rsidR="00A60665">
        <w:t>However, capacity building</w:t>
      </w:r>
      <w:r w:rsidRPr="003C33AE" w:rsidR="00F55FCE">
        <w:t xml:space="preserve"> is urgently required</w:t>
      </w:r>
      <w:r w:rsidRPr="003C33AE" w:rsidR="00A60665">
        <w:t xml:space="preserve"> to catalyse a move from “desire” to “reality”.</w:t>
      </w:r>
    </w:p>
    <w:p w:rsidRPr="003C33AE" w:rsidR="00F55FCE" w:rsidP="00C32722" w:rsidRDefault="00F55FCE" w14:paraId="064D1A45" w14:textId="77777777">
      <w:pPr>
        <w:ind w:left="360"/>
      </w:pPr>
    </w:p>
    <w:p w:rsidRPr="003C33AE" w:rsidR="00F55FCE" w:rsidP="00F408D4" w:rsidRDefault="00F55FCE" w14:paraId="56F58E60" w14:textId="77777777">
      <w:pPr>
        <w:pStyle w:val="ListParagraph"/>
      </w:pPr>
      <w:r w:rsidRPr="003C33AE">
        <w:t xml:space="preserve">The Town and Country Planning Act was adopted in 2013.  This Act creates the enabling environment by specifying that land use planning can and should be adopted at a national level, including both rural and urban areas.  However, due to capacity constraints, little progress has been made. </w:t>
      </w:r>
    </w:p>
    <w:p w:rsidRPr="003C33AE" w:rsidR="00A60665" w:rsidP="00A60665" w:rsidRDefault="00A60665" w14:paraId="2563D364" w14:textId="77777777"/>
    <w:p w:rsidRPr="003C33AE" w:rsidR="004B7A18" w:rsidP="00F408D4" w:rsidRDefault="00C07E1E" w14:paraId="01B166FE" w14:textId="77777777">
      <w:pPr>
        <w:pStyle w:val="ListParagraph"/>
      </w:pPr>
      <w:r w:rsidRPr="003C33AE">
        <w:t xml:space="preserve">District Land Use Planning Units (DLUPU) </w:t>
      </w:r>
      <w:r w:rsidRPr="003C33AE" w:rsidR="00A60665">
        <w:t>have been established</w:t>
      </w:r>
      <w:r w:rsidRPr="003C33AE">
        <w:t xml:space="preserve"> to</w:t>
      </w:r>
      <w:r w:rsidRPr="003C33AE" w:rsidR="00A60665">
        <w:t xml:space="preserve"> help</w:t>
      </w:r>
      <w:r w:rsidRPr="003C33AE">
        <w:t xml:space="preserve"> engage</w:t>
      </w:r>
      <w:r w:rsidRPr="003C33AE" w:rsidR="00A60665">
        <w:t xml:space="preserve">, </w:t>
      </w:r>
      <w:r w:rsidRPr="003C33AE">
        <w:t>integrate</w:t>
      </w:r>
      <w:r w:rsidRPr="003C33AE" w:rsidR="00A60665">
        <w:t xml:space="preserve"> and align</w:t>
      </w:r>
      <w:r w:rsidRPr="003C33AE">
        <w:t xml:space="preserve"> diverse interests</w:t>
      </w:r>
      <w:r w:rsidRPr="003C33AE" w:rsidR="00F55FCE">
        <w:t xml:space="preserve"> and investments</w:t>
      </w:r>
      <w:r w:rsidRPr="003C33AE">
        <w:t>.</w:t>
      </w:r>
      <w:r w:rsidRPr="003C33AE" w:rsidR="00A60665">
        <w:t xml:space="preserve">  </w:t>
      </w:r>
      <w:r w:rsidRPr="003C33AE" w:rsidR="00F55FCE">
        <w:t xml:space="preserve">Progress in this regard has been very slow and will continue to be challenged unless capacities are built to emplace strategic land use planning. </w:t>
      </w:r>
      <w:r w:rsidRPr="003C33AE">
        <w:t xml:space="preserve">DLUPUs require assistance to build capacity necessary to </w:t>
      </w:r>
      <w:r w:rsidRPr="003C33AE" w:rsidR="00F55FCE">
        <w:t xml:space="preserve">support land use </w:t>
      </w:r>
      <w:r w:rsidRPr="003C33AE">
        <w:t xml:space="preserve">planning </w:t>
      </w:r>
      <w:r w:rsidRPr="003C33AE" w:rsidR="00F55FCE">
        <w:t xml:space="preserve">processes.  </w:t>
      </w:r>
      <w:r w:rsidRPr="003C33AE">
        <w:t xml:space="preserve"> </w:t>
      </w:r>
    </w:p>
    <w:p w:rsidRPr="003C33AE" w:rsidR="007E7C49" w:rsidP="00F55FCE" w:rsidRDefault="007E7C49" w14:paraId="0DC8D294" w14:textId="77777777"/>
    <w:p w:rsidRPr="003C33AE" w:rsidR="00A60665" w:rsidP="00F408D4" w:rsidRDefault="00C07E1E" w14:paraId="6C432300" w14:textId="77777777">
      <w:pPr>
        <w:pStyle w:val="ListParagraph"/>
      </w:pPr>
      <w:r w:rsidRPr="003C33AE">
        <w:t xml:space="preserve">In the Chobe District, a draft Integrated Land Use Plan has been designed.  As discussed in the baseline analysis, the Chobe Integrated Land Use Plan (ILUP) is good first step and provides a foundation for more detailed land use planning at both target sites that could serve as a model for replication.  However, the ILUP has not yet been formally adopted.  In addition, the ILUP is very general providing a solid background assessment of the region and associated land and resource management challenges.  However, the ILUP does not provide details and does not address specifics regarding productive land and resource use.  For instance, the ILUP does not establish boundaries and/or set target numbers for grazing management.  The ILUP does not provide details regarding agricultural development and direction for the implementation of sustainable agriculture practices.  The ILUP does not address fundamental issues related to specific land use requirements designed to reduce land and forest degradation and/or wildlife conflict.  </w:t>
      </w:r>
      <w:r w:rsidRPr="003C33AE" w:rsidR="0069757A">
        <w:t>Although the ILUP is very useful, t</w:t>
      </w:r>
      <w:r w:rsidRPr="003C33AE">
        <w:t xml:space="preserve">here is an immediate need to support stakeholders at both target sites to move beyond the </w:t>
      </w:r>
      <w:r w:rsidRPr="003C33AE" w:rsidR="006938E6">
        <w:t>generalities</w:t>
      </w:r>
      <w:r w:rsidRPr="003C33AE">
        <w:t xml:space="preserve"> described and towards more rigorous land and resource planning models with firm objectives, targets, monitoring and regulatory frameworks to address the root causes of land and forest degradation.</w:t>
      </w:r>
    </w:p>
    <w:p w:rsidRPr="003C33AE" w:rsidR="004B7A18" w:rsidP="00C32722" w:rsidRDefault="004B7A18" w14:paraId="66A2A06C" w14:textId="77777777">
      <w:pPr>
        <w:ind w:left="360"/>
      </w:pPr>
    </w:p>
    <w:p w:rsidRPr="003C33AE" w:rsidR="00ED0D07" w:rsidP="00F408D4" w:rsidRDefault="00F55FCE" w14:paraId="07F13EF5" w14:textId="77777777">
      <w:pPr>
        <w:pStyle w:val="ListParagraph"/>
      </w:pPr>
      <w:r w:rsidRPr="003C33AE">
        <w:t>In terms of community engagement</w:t>
      </w:r>
      <w:r w:rsidRPr="003C33AE" w:rsidR="009D68E6">
        <w:t xml:space="preserve"> and management</w:t>
      </w:r>
      <w:r w:rsidRPr="003C33AE">
        <w:t xml:space="preserve">, </w:t>
      </w:r>
      <w:r w:rsidRPr="003C33AE" w:rsidR="00A15937">
        <w:t xml:space="preserve">Botswana has a very long and generally successful track- of Community-Based Natural Resource Management (CBNRM) applied to the tourism and wildlife conservation sectors.  There are two CBOs established within the Chobe Enclave established for this purpose.  However, these tools have not yet been applied to address land and forest degradation issues.  Capacity needs to be built </w:t>
      </w:r>
      <w:r w:rsidR="006813C1">
        <w:t xml:space="preserve">to </w:t>
      </w:r>
      <w:r w:rsidRPr="003C33AE" w:rsidR="00022D05">
        <w:t>apply CBNRM approaches to land use planning and management designed to address degradation issues within community managed productive landscapes.</w:t>
      </w:r>
    </w:p>
    <w:p w:rsidRPr="003C33AE" w:rsidR="00855671" w:rsidP="008D0F51" w:rsidRDefault="00855671" w14:paraId="4D08E9D0" w14:textId="77777777">
      <w:pPr>
        <w:ind w:left="450"/>
      </w:pPr>
    </w:p>
    <w:p w:rsidRPr="003C33AE" w:rsidR="00855671" w:rsidP="00F408D4" w:rsidRDefault="00855671" w14:paraId="69FE9BDD" w14:textId="77777777">
      <w:pPr>
        <w:pStyle w:val="ListParagraph"/>
      </w:pPr>
      <w:r w:rsidRPr="003C33AE">
        <w:t>Strategic land use planning and associated monitoring efforts offer a solid approach to developing targets, implementing interventions to drive realization of these targets, and a framework for monitoring and upscal</w:t>
      </w:r>
      <w:r w:rsidR="006813C1">
        <w:t>ing</w:t>
      </w:r>
      <w:r w:rsidRPr="003C33AE">
        <w:t xml:space="preserve">. Botswana has not yet established LDN targets.  This capacity needs to be built with technical assistance offered.  </w:t>
      </w:r>
    </w:p>
    <w:p w:rsidRPr="003C33AE" w:rsidR="00ED0D07" w:rsidP="00ED0D07" w:rsidRDefault="00ED0D07" w14:paraId="67AE5C2D" w14:textId="77777777">
      <w:pPr>
        <w:adjustRightInd w:val="0"/>
        <w:snapToGrid w:val="0"/>
      </w:pPr>
    </w:p>
    <w:p w:rsidRPr="003C33AE" w:rsidR="00ED0D07" w:rsidP="00ED0D07" w:rsidRDefault="00ED0D07" w14:paraId="271323F5" w14:textId="77777777">
      <w:pPr>
        <w:adjustRightInd w:val="0"/>
        <w:snapToGrid w:val="0"/>
        <w:rPr>
          <w:i/>
          <w:iCs/>
        </w:rPr>
      </w:pPr>
      <w:r w:rsidRPr="003C33AE">
        <w:rPr>
          <w:i/>
          <w:iCs/>
        </w:rPr>
        <w:t>Barrier Two:  Sustainable production experience and capacity challenges</w:t>
      </w:r>
    </w:p>
    <w:p w:rsidRPr="003C33AE" w:rsidR="00ED0D07" w:rsidP="00ED0D07" w:rsidRDefault="00ED0D07" w14:paraId="24574047" w14:textId="77777777"/>
    <w:p w:rsidRPr="003C33AE" w:rsidR="00D05AA9" w:rsidP="00F408D4" w:rsidRDefault="00ED0D07" w14:paraId="4249A834" w14:textId="77777777">
      <w:pPr>
        <w:pStyle w:val="ListParagraph"/>
      </w:pPr>
      <w:r w:rsidRPr="003C33AE">
        <w:t xml:space="preserve">Rural Botswana relies primarily upon two productive sectors:  agriculture and livestock.  Both sectors along with associated subsistence activities such as fuel-wood consumption drive land and forest degradation across the targeted </w:t>
      </w:r>
      <w:r w:rsidRPr="003C33AE" w:rsidR="00D05AA9">
        <w:t xml:space="preserve">Mopane-Miombo ecoregions.  This is in part related to the first barrier, in that the land and resource management parameters required to guide sustainable production deliver LDN </w:t>
      </w:r>
      <w:r w:rsidR="006813C1">
        <w:t xml:space="preserve">through SLM </w:t>
      </w:r>
      <w:r w:rsidRPr="003C33AE" w:rsidR="00D05AA9">
        <w:t>and SFM objectives and do not exist.  However, even if such parameters did exist, communities generally lack the capacity to identify and adopt sustainable production practices that simultaneously deliver LDN</w:t>
      </w:r>
      <w:r w:rsidR="006813C1">
        <w:t xml:space="preserve"> through SLM </w:t>
      </w:r>
      <w:r w:rsidRPr="003C33AE" w:rsidR="006813C1">
        <w:t xml:space="preserve">and SFM </w:t>
      </w:r>
      <w:r w:rsidRPr="003C33AE" w:rsidR="00D05AA9">
        <w:t xml:space="preserve">objectives while supporting climate change resilience, food security and livelihood needs.  </w:t>
      </w:r>
      <w:r w:rsidRPr="003C33AE" w:rsidR="0032237C">
        <w:t>There is a very strong need to assist small-holder producers in Botswana to a</w:t>
      </w:r>
      <w:r w:rsidR="006813C1">
        <w:t xml:space="preserve">ccess and apply </w:t>
      </w:r>
      <w:r w:rsidRPr="003C33AE" w:rsidR="0032237C">
        <w:t>best international principles and practices regarding the nexus between sustainable production options and potential LDN</w:t>
      </w:r>
      <w:r w:rsidR="006813C1">
        <w:t>, SLM</w:t>
      </w:r>
      <w:r w:rsidRPr="003C33AE" w:rsidR="0032237C">
        <w:t xml:space="preserve"> and SFM benefits.  </w:t>
      </w:r>
      <w:r w:rsidRPr="003C33AE" w:rsidR="00D05AA9">
        <w:t xml:space="preserve">Unfortunately, Botswana has faced significant challenges in terms of </w:t>
      </w:r>
      <w:r w:rsidR="00020474">
        <w:t>strengthening</w:t>
      </w:r>
      <w:r w:rsidRPr="003C33AE" w:rsidR="00D05AA9">
        <w:t xml:space="preserve"> producer level capacity.</w:t>
      </w:r>
    </w:p>
    <w:p w:rsidRPr="003C33AE" w:rsidR="00D05AA9" w:rsidP="00C32722" w:rsidRDefault="00D05AA9" w14:paraId="1EC6A683" w14:textId="77777777">
      <w:pPr>
        <w:ind w:left="360"/>
      </w:pPr>
    </w:p>
    <w:p w:rsidRPr="003C33AE" w:rsidR="00347752" w:rsidP="00F408D4" w:rsidRDefault="00D05AA9" w14:paraId="45EEBE57" w14:textId="77777777">
      <w:pPr>
        <w:pStyle w:val="ListParagraph"/>
      </w:pPr>
      <w:r w:rsidRPr="003C33AE">
        <w:t xml:space="preserve">According to </w:t>
      </w:r>
      <w:r w:rsidRPr="003C33AE" w:rsidR="008670D6">
        <w:t xml:space="preserve">the </w:t>
      </w:r>
      <w:r w:rsidRPr="003C33AE">
        <w:t>PPG SHARP assessment, very few producers in the two targeted landscapes are aware of let alone utilize SLM and SFM practices</w:t>
      </w:r>
      <w:r w:rsidR="00020474">
        <w:t xml:space="preserve"> nor are the institutional mechanisms in place to incentivize update of practices</w:t>
      </w:r>
      <w:r w:rsidRPr="003C33AE">
        <w:t xml:space="preserve">.  </w:t>
      </w:r>
      <w:r w:rsidRPr="003C33AE" w:rsidR="00021387">
        <w:t>Practices</w:t>
      </w:r>
      <w:r w:rsidRPr="003C33AE">
        <w:t xml:space="preserve"> used on a limited basis include crop residues, synthetic fertilizers, crop rotation, intercropping and nitrogen-fixing legumes.  </w:t>
      </w:r>
      <w:r w:rsidRPr="003C33AE" w:rsidR="00021387">
        <w:t xml:space="preserve">Less than 20% of respondents use SLM agricultural practices designed to improve soil conservation and productivity.  Value is further reduced, climate change exposure increased and degradation increased due to reliance upon seed subsidies programmes or national providers such the Botswana Agricultural Marketing Board (BAMB).  </w:t>
      </w:r>
      <w:r w:rsidRPr="003C33AE" w:rsidR="00347752">
        <w:t xml:space="preserve">In the target areas, only 15% of farmers access local planting material and 1% have access to community seed banks.  More than 80% rely on government support. These seeds are often dependent upon agro-chemicals and other expensive and resource degrading inputs.  Due to capacity constraints, farmers do not have access to seed varieties suited for local conditions and/or that allow for sustainable agriculture practices.   </w:t>
      </w:r>
    </w:p>
    <w:p w:rsidRPr="003C33AE" w:rsidR="00347752" w:rsidP="00347752" w:rsidRDefault="00347752" w14:paraId="7308E5C5" w14:textId="77777777"/>
    <w:p w:rsidRPr="003C33AE" w:rsidR="002F469D" w:rsidP="00F408D4" w:rsidRDefault="002F469D" w14:paraId="3763B26C" w14:textId="77777777">
      <w:pPr>
        <w:pStyle w:val="ListParagraph"/>
      </w:pPr>
      <w:r w:rsidRPr="003C33AE">
        <w:t xml:space="preserve">Unsustainable agricultural practices such as monocropping and conventional tillage systems are still </w:t>
      </w:r>
      <w:r w:rsidR="006813C1">
        <w:t>common</w:t>
      </w:r>
      <w:r w:rsidRPr="003C33AE">
        <w:t xml:space="preserve"> and lead to soil erosion, loss of soil moisture and</w:t>
      </w:r>
      <w:r w:rsidR="00977935">
        <w:t xml:space="preserve"> loss</w:t>
      </w:r>
      <w:r w:rsidRPr="003C33AE">
        <w:t xml:space="preserve"> of organic matter. This leads to a production that is highly unstable and creates a situation of precarity for small-scale farmers.  Without sustainable farming practices and a stable and reliant income from farming practices, community members are often forced to expand depleted farming areas and/or resort to extraction of forest products to supplement income.  This further intensifies forest degradation.</w:t>
      </w:r>
    </w:p>
    <w:p w:rsidRPr="003C33AE" w:rsidR="00021387" w:rsidP="00347752" w:rsidRDefault="00021387" w14:paraId="06C0BCD1" w14:textId="77777777"/>
    <w:p w:rsidRPr="003C33AE" w:rsidR="007555EB" w:rsidP="00F408D4" w:rsidRDefault="00021387" w14:paraId="2B1860C3" w14:textId="77777777">
      <w:pPr>
        <w:pStyle w:val="ListParagraph"/>
      </w:pPr>
      <w:r w:rsidRPr="003C33AE">
        <w:t>Communities without</w:t>
      </w:r>
      <w:r w:rsidRPr="003C33AE" w:rsidR="00D05AA9">
        <w:t xml:space="preserve"> access </w:t>
      </w:r>
      <w:r w:rsidRPr="003C33AE">
        <w:t xml:space="preserve">to experience with alternative sustainable livestock production methods continue to rely upon open access grazing that maximizes range use and results in land and forest degradation.  </w:t>
      </w:r>
      <w:r w:rsidRPr="003C33AE" w:rsidR="00D05AA9">
        <w:t>There are no</w:t>
      </w:r>
      <w:r w:rsidRPr="003C33AE" w:rsidR="00E37730">
        <w:t xml:space="preserve"> established </w:t>
      </w:r>
      <w:r w:rsidRPr="003C33AE">
        <w:t xml:space="preserve">models showing the conservation and production values of tools such as </w:t>
      </w:r>
      <w:r w:rsidRPr="003C33AE" w:rsidR="00E37730">
        <w:t>carrying capacit</w:t>
      </w:r>
      <w:r w:rsidRPr="003C33AE">
        <w:t xml:space="preserve">ies linked to access management and </w:t>
      </w:r>
      <w:r w:rsidRPr="003C33AE" w:rsidR="00E37730">
        <w:t>monitoring tools</w:t>
      </w:r>
      <w:r w:rsidRPr="003C33AE" w:rsidR="00D05AA9">
        <w:t>.</w:t>
      </w:r>
      <w:r w:rsidRPr="003C33AE" w:rsidR="007555EB">
        <w:t xml:space="preserve">  </w:t>
      </w:r>
      <w:r w:rsidRPr="003C33AE" w:rsidR="00976255">
        <w:t xml:space="preserve">Without awareness, access and incentives to adopt improved livestock management practices, traditional approaches to increasing range </w:t>
      </w:r>
      <w:r w:rsidRPr="003C33AE" w:rsidR="007555EB">
        <w:t xml:space="preserve">result in </w:t>
      </w:r>
      <w:r w:rsidRPr="003C33AE" w:rsidR="00976255">
        <w:t>wild</w:t>
      </w:r>
      <w:r w:rsidRPr="003C33AE" w:rsidR="007555EB">
        <w:t xml:space="preserve">fires that worsen land degradation and result in forest </w:t>
      </w:r>
      <w:r w:rsidRPr="003C33AE" w:rsidR="00976255">
        <w:t>loss.</w:t>
      </w:r>
    </w:p>
    <w:p w:rsidRPr="003C33AE" w:rsidR="007555EB" w:rsidP="00C32722" w:rsidRDefault="007555EB" w14:paraId="6144F394" w14:textId="77777777">
      <w:pPr>
        <w:ind w:left="360"/>
      </w:pPr>
    </w:p>
    <w:p w:rsidRPr="003C33AE" w:rsidR="007555EB" w:rsidP="00F408D4" w:rsidRDefault="007555EB" w14:paraId="2D414D55" w14:textId="77777777">
      <w:pPr>
        <w:pStyle w:val="ListParagraph"/>
      </w:pPr>
      <w:r w:rsidRPr="003C33AE">
        <w:t>There are very few opportunities for farmers to access the financial support required to shift from unsustainable to sustainable livestock and agricultural practices. Resources such as the Citizen Entrepreneurial Agency (CEDA) do exist to provide limited microloans for small-scale farmers.  However, the CEDA has low financial capacity and a very large mandate.  Community Development Projects funds are channel</w:t>
      </w:r>
      <w:r w:rsidR="00977935">
        <w:t>l</w:t>
      </w:r>
      <w:r w:rsidRPr="003C33AE">
        <w:t xml:space="preserve">ed into uniform packages (e.g. beekeeping, small livestock). Under the national Integrated Support Programme for Arable Agriculture Development (ISPAAD) and the Livestock Management and Infrastructure Development Support Scheme (LIMID), the government agencies do not have sufficient knowledge available and capacity to provide input according to unique soil, range, forest and climate conditions. Each of these packages are distributed on a demand basis with minimal feasibility assessments and structure designed to respond to localized conditions, particularly the need to improve sustainable land and forest management.  Again, this is a result of a lack of both clear land use planning guidance and farmer capacity to identify and adopt innovative approaches.  </w:t>
      </w:r>
    </w:p>
    <w:p w:rsidRPr="003C33AE" w:rsidR="007555EB" w:rsidP="00C32722" w:rsidRDefault="007555EB" w14:paraId="3D40842E" w14:textId="77777777">
      <w:pPr>
        <w:ind w:left="360"/>
      </w:pPr>
    </w:p>
    <w:p w:rsidRPr="003C33AE" w:rsidR="00397775" w:rsidP="00F408D4" w:rsidRDefault="00397775" w14:paraId="6F1BAB6E" w14:textId="77777777">
      <w:pPr>
        <w:pStyle w:val="ListParagraph"/>
      </w:pPr>
      <w:r w:rsidRPr="003C33AE">
        <w:t xml:space="preserve">Opportunities do exist for farmers to improve the value of their livestock and crops in order to incentivize more sustainable production practices.  </w:t>
      </w:r>
      <w:r w:rsidRPr="003C33AE" w:rsidR="00E924C7">
        <w:t xml:space="preserve">Markets do exist both within the growing urban populations as well as the “high-end” tourism industry to improve profitability and lift land use management standards.  Increased valuation within established and strategic land and forest use planning would result in production approaches that limit negative impacts to land and forest resources.  </w:t>
      </w:r>
      <w:r w:rsidRPr="003C33AE">
        <w:t>However, producers do not have the fundamental tools and experience required to identify and capitalize upon these opportunities.</w:t>
      </w:r>
    </w:p>
    <w:p w:rsidRPr="003C33AE" w:rsidR="00397775" w:rsidP="002D5505" w:rsidRDefault="00397775" w14:paraId="138C892F" w14:textId="77777777">
      <w:pPr>
        <w:adjustRightInd w:val="0"/>
        <w:snapToGrid w:val="0"/>
      </w:pPr>
    </w:p>
    <w:p w:rsidRPr="003C33AE" w:rsidR="00E223BF" w:rsidP="00F408D4" w:rsidRDefault="008358F8" w14:paraId="11778B0C" w14:textId="77777777">
      <w:pPr>
        <w:pStyle w:val="ListParagraph"/>
      </w:pPr>
      <w:r w:rsidRPr="003C33AE">
        <w:t xml:space="preserve">Producers are not well organized to capitalize upon market opportunities.  </w:t>
      </w:r>
      <w:r w:rsidRPr="003C33AE" w:rsidR="004B701F">
        <w:t>There are very few producers organisations and cooperatives</w:t>
      </w:r>
      <w:r w:rsidR="00020474">
        <w:t>.  Producers do not have the access to the knowledge and awareness required to implement these useful approaches</w:t>
      </w:r>
      <w:r w:rsidRPr="003C33AE" w:rsidR="004B701F">
        <w:t>. Those that do exist generally struggle with administrative and financial organizational issues</w:t>
      </w:r>
      <w:r w:rsidR="00020474">
        <w:t xml:space="preserve"> due to a lack of capacity support, e.g., trained extension officers</w:t>
      </w:r>
      <w:r w:rsidRPr="003C33AE" w:rsidR="004B701F">
        <w:t xml:space="preserve">. </w:t>
      </w:r>
      <w:r w:rsidRPr="003C33AE" w:rsidR="00347752">
        <w:t xml:space="preserve">This is the case with the very small forest users and agricultural producers groups in both target areas.  </w:t>
      </w:r>
      <w:r w:rsidRPr="003C33AE" w:rsidR="004B701F">
        <w:t>The M</w:t>
      </w:r>
      <w:r w:rsidRPr="003C33AE" w:rsidR="2269570A">
        <w:t>o</w:t>
      </w:r>
      <w:r w:rsidRPr="003C33AE" w:rsidR="004B701F">
        <w:t xml:space="preserve">A’s Department of </w:t>
      </w:r>
      <w:r w:rsidRPr="003C33AE" w:rsidR="68862C77">
        <w:t>Agricultural Business Promotion</w:t>
      </w:r>
      <w:r w:rsidRPr="003C33AE" w:rsidR="004B701F">
        <w:t xml:space="preserve"> has limited capacity. As a result, p</w:t>
      </w:r>
      <w:r w:rsidRPr="003C33AE" w:rsidR="00E223BF">
        <w:t>roducers have limited access to knowledge regarding commodity pricing and sale.  Direct producer access to points of sale are extremely limited. Suppliers are not well linked to buyers.  Instead, “middlemen” have historically serviced large numbers of isolated and independent producers.  These middlemen consolidate produce and deliver this produce to market.  As a result, the producers see a relatively small percentage of the final wholesale price.  A classic example of this is mopane worms.  This is a high value cash product that is often collected by rural women on a seasonal basis.  Middlemen travel to the individual collectors who do all the collecting and initial pr</w:t>
      </w:r>
      <w:r w:rsidRPr="003C33AE" w:rsidR="001E51BD">
        <w:t>ocessing</w:t>
      </w:r>
      <w:r w:rsidRPr="003C33AE" w:rsidR="00E223BF">
        <w:t xml:space="preserve">.  The middlemen bundle the prepared mopane and deliver the product to market outlets.  </w:t>
      </w:r>
    </w:p>
    <w:p w:rsidRPr="003C33AE" w:rsidR="008358F8" w:rsidP="008358F8" w:rsidRDefault="008358F8" w14:paraId="321DFCF7" w14:textId="77777777"/>
    <w:p w:rsidRPr="003C33AE" w:rsidR="009451F4" w:rsidP="00F408D4" w:rsidRDefault="007555EB" w14:paraId="437E4CA6" w14:textId="77777777">
      <w:pPr>
        <w:pStyle w:val="ListParagraph"/>
      </w:pPr>
      <w:r w:rsidRPr="003C33AE">
        <w:t xml:space="preserve">There is currently no national FFS program or network designed to promote sustainable land and forest management practices.  </w:t>
      </w:r>
      <w:r w:rsidRPr="003C33AE" w:rsidR="008358F8">
        <w:t>Farmer field schools are an excellent tool for organizing producers to capitalize upon market opportunities</w:t>
      </w:r>
      <w:r w:rsidRPr="003C33AE" w:rsidR="00C35FF8">
        <w:t xml:space="preserve">, to increase awareness and monitoring regarding land and forest health and associated ecosystem services, and to </w:t>
      </w:r>
      <w:r w:rsidRPr="003C33AE" w:rsidR="001A51E3">
        <w:t>efficient</w:t>
      </w:r>
      <w:r w:rsidRPr="003C33AE" w:rsidR="00C35FF8">
        <w:t xml:space="preserve">ly </w:t>
      </w:r>
      <w:r w:rsidRPr="003C33AE" w:rsidR="001A51E3">
        <w:t>and effective</w:t>
      </w:r>
      <w:r w:rsidRPr="003C33AE" w:rsidR="00C35FF8">
        <w:t>ly</w:t>
      </w:r>
      <w:r w:rsidRPr="003C33AE" w:rsidR="001A51E3">
        <w:t xml:space="preserve"> deliver knowledge to improve production practices.  </w:t>
      </w:r>
      <w:r w:rsidRPr="003C33AE" w:rsidR="00C35FF8">
        <w:t xml:space="preserve">Unfortunately, this sector and the associated extension services are not well capacitated in Botswana.  </w:t>
      </w:r>
      <w:r w:rsidRPr="003C33AE" w:rsidR="0019422C">
        <w:t>Both MENT and MoA have some responsibility for extension se</w:t>
      </w:r>
      <w:r w:rsidRPr="003C33AE" w:rsidR="00AB0B20">
        <w:t>r</w:t>
      </w:r>
      <w:r w:rsidRPr="003C33AE" w:rsidR="0019422C">
        <w:t>vices under their specific agencies.  However, the capacity of these departments is highly constrained.</w:t>
      </w:r>
      <w:r w:rsidRPr="003C33AE" w:rsidR="00347752">
        <w:t xml:space="preserve"> </w:t>
      </w:r>
    </w:p>
    <w:p w:rsidRPr="003C33AE" w:rsidR="009451F4" w:rsidP="009451F4" w:rsidRDefault="009451F4" w14:paraId="5F4F49A1" w14:textId="77777777"/>
    <w:p w:rsidRPr="003C33AE" w:rsidR="009451F4" w:rsidP="009451F4" w:rsidRDefault="009451F4" w14:paraId="7FC890B5" w14:textId="77777777">
      <w:pPr>
        <w:rPr>
          <w:i/>
          <w:iCs/>
        </w:rPr>
      </w:pPr>
      <w:r w:rsidRPr="003C33AE">
        <w:rPr>
          <w:i/>
          <w:iCs/>
        </w:rPr>
        <w:t>Barrier Three:  Coordinated knowledge management and impact monitoring challenges</w:t>
      </w:r>
    </w:p>
    <w:p w:rsidRPr="003C33AE" w:rsidR="009451F4" w:rsidP="009451F4" w:rsidRDefault="009451F4" w14:paraId="4C646D2F" w14:textId="77777777"/>
    <w:p w:rsidRPr="003C33AE" w:rsidR="009451F4" w:rsidP="00F408D4" w:rsidRDefault="00D57D44" w14:paraId="43BD809C" w14:textId="77777777">
      <w:pPr>
        <w:pStyle w:val="ListParagraph"/>
      </w:pPr>
      <w:r>
        <w:t xml:space="preserve">In the context of integrated land and resource management, </w:t>
      </w:r>
      <w:r w:rsidRPr="003C33AE" w:rsidR="00AF3497">
        <w:t xml:space="preserve">Botswana requires capacity </w:t>
      </w:r>
      <w:r w:rsidR="009636BF">
        <w:t xml:space="preserve">enhancement </w:t>
      </w:r>
      <w:r w:rsidRPr="003C33AE" w:rsidR="00AF3497">
        <w:t xml:space="preserve">assistance to generate a rigorous and integrated approach to monitoring, data collection and knowledge management.  </w:t>
      </w:r>
      <w:r>
        <w:t xml:space="preserve">At present, </w:t>
      </w:r>
      <w:r w:rsidRPr="003C33AE" w:rsidR="009451F4">
        <w:t>Botswana does not have an example of a consistent and strategic system to identify, monitoring, evaluate and adapt SLM</w:t>
      </w:r>
      <w:r w:rsidR="00977935">
        <w:t xml:space="preserve"> and </w:t>
      </w:r>
      <w:r w:rsidRPr="003C33AE" w:rsidR="009451F4">
        <w:t xml:space="preserve">SFM </w:t>
      </w:r>
      <w:r w:rsidR="00977935">
        <w:t xml:space="preserve">to achieve </w:t>
      </w:r>
      <w:r w:rsidRPr="003C33AE" w:rsidR="009451F4">
        <w:t>LDN.</w:t>
      </w:r>
    </w:p>
    <w:p w:rsidRPr="003C33AE" w:rsidR="009451F4" w:rsidP="00C32722" w:rsidRDefault="009451F4" w14:paraId="57FBC706" w14:textId="77777777">
      <w:pPr>
        <w:ind w:left="360"/>
      </w:pPr>
    </w:p>
    <w:p w:rsidRPr="003C33AE" w:rsidR="00AF3497" w:rsidP="00F408D4" w:rsidRDefault="00AF3497" w14:paraId="710F0FA9" w14:textId="77777777">
      <w:pPr>
        <w:pStyle w:val="ListParagraph"/>
      </w:pPr>
      <w:r w:rsidRPr="003C33AE">
        <w:t>This is very much needed to inform decision-making by both government and private producer stakeholders.  Information generation and knowledge management should also be linked to inform higher level decision-making.  This includes transboundary monitoring and information sharing regarding conservation of Mopane-Miombo ecoregions.  This should also include capturing and sharing lessons learned to amplify the adoption of sustainable practices, again by government agencies and private producers.</w:t>
      </w:r>
      <w:r w:rsidRPr="003C33AE" w:rsidR="009451F4">
        <w:t xml:space="preserve">  Because of this </w:t>
      </w:r>
      <w:r w:rsidR="00D57D44">
        <w:t>barrier in Botswana, the potential value added</w:t>
      </w:r>
      <w:r w:rsidRPr="003C33AE" w:rsidR="009451F4">
        <w:t xml:space="preserve"> of regional platforms such as KAZA and SADC do not benefit from a full picture of what is happening across the landscape and how best to direct investments and actions to address persistent degradation challenges.  </w:t>
      </w:r>
      <w:r w:rsidRPr="003C33AE" w:rsidR="00764A4E">
        <w:t xml:space="preserve">The importance of transboundary boundary collaboration for the integrated management of natural resources such as water, forest, wildlife and fish resources </w:t>
      </w:r>
      <w:r w:rsidR="00977935">
        <w:t>are</w:t>
      </w:r>
      <w:r w:rsidRPr="003C33AE" w:rsidR="00764A4E">
        <w:t xml:space="preserve"> obvious and there is increasing evidence on the negative effects of transboundary land-degradation issues. </w:t>
      </w:r>
      <w:r w:rsidRPr="003C33AE" w:rsidR="009451F4">
        <w:t xml:space="preserve">At the same time, by not fully engaging in the exchange of lessons and information, Botswana does not fully benefit from valuable examples emerging from </w:t>
      </w:r>
      <w:r w:rsidRPr="003C33AE" w:rsidR="006938E6">
        <w:t>neighbouring</w:t>
      </w:r>
      <w:r w:rsidRPr="003C33AE" w:rsidR="009451F4">
        <w:t xml:space="preserve"> countries</w:t>
      </w:r>
      <w:r w:rsidRPr="003C33AE" w:rsidR="00764A4E">
        <w:t>.</w:t>
      </w:r>
    </w:p>
    <w:p w:rsidRPr="003C33AE" w:rsidR="00913C68" w:rsidP="00913C68" w:rsidRDefault="00913C68" w14:paraId="69D8C878" w14:textId="77777777"/>
    <w:p w:rsidRPr="003C33AE" w:rsidR="00E049C4" w:rsidP="00F408D4" w:rsidRDefault="00913C68" w14:paraId="3C8F8A05" w14:textId="77777777">
      <w:pPr>
        <w:pStyle w:val="ListParagraph"/>
      </w:pPr>
      <w:r w:rsidRPr="003C33AE">
        <w:t xml:space="preserve">Although Botswana has some limited monitoring activities, the country has struggled to build the initial capacity required to target the specific information and knowledge management needs related to SLM and SFM realization.  </w:t>
      </w:r>
      <w:r w:rsidRPr="003C33AE" w:rsidR="007A4C4F">
        <w:t xml:space="preserve">Record keeping and monitoring regarding agriculture production, livestock production, fuelwood consumption and other critical resource management constraints is not consistent or rigorous.  </w:t>
      </w:r>
      <w:r w:rsidRPr="003C33AE">
        <w:t xml:space="preserve">This barrier has hindered the ability of decision-makers to identify and track land and forest degradation.  This barrier has also limited the ability to transfer knowledge and skills to private producers to strategically improve and modify their behaviour to improve SLM and SFM while generating livelihood, food security, climate resilience, and ecosystem services benefits.  </w:t>
      </w:r>
      <w:r w:rsidRPr="003C33AE" w:rsidR="00E049C4">
        <w:t xml:space="preserve">Without a solid management base and will-informed monitoring of </w:t>
      </w:r>
      <w:r w:rsidRPr="003C33AE" w:rsidR="006938E6">
        <w:t>progress</w:t>
      </w:r>
      <w:r w:rsidRPr="003C33AE" w:rsidR="00E049C4">
        <w:t xml:space="preserve"> towards specific land and forest management objectives, the efficacy of land and forest use planning is constrained.</w:t>
      </w:r>
    </w:p>
    <w:p w:rsidRPr="003C33AE" w:rsidR="00225857" w:rsidP="00C32722" w:rsidRDefault="00225857" w14:paraId="69AEC744" w14:textId="77777777">
      <w:pPr>
        <w:ind w:left="360"/>
      </w:pPr>
    </w:p>
    <w:p w:rsidRPr="003C33AE" w:rsidR="007C2830" w:rsidP="00F408D4" w:rsidRDefault="00225857" w14:paraId="711F79A8" w14:textId="77777777">
      <w:pPr>
        <w:pStyle w:val="ListParagraph"/>
      </w:pPr>
      <w:r w:rsidRPr="003C33AE">
        <w:t>There is a need to support both national and local stakeholders to fill knowledge gaps relevant to land degradation trends and drivers, land cover and changes, land use changes, ecological changes and vegetation shifts (particularly in forests) and soil carbon</w:t>
      </w:r>
      <w:r w:rsidR="00977935">
        <w:t xml:space="preserve"> sequestration</w:t>
      </w:r>
      <w:r w:rsidRPr="003C33AE">
        <w:t>.  Neither target location benefits from long-term studies on ecological changes in the Forest Reserves to enable longitudinal monitoring and to provide data on aspects of fire regime, forest regeneration and vegetation shifts to support the effective management.  There are remote sensing tools in place, but these can only go so far without adequate ground truthing.   For instance, range degradation is often the result of palatable grass species depletion</w:t>
      </w:r>
      <w:r w:rsidRPr="003C33AE">
        <w:rPr>
          <w:vertAlign w:val="superscript"/>
        </w:rPr>
        <w:footnoteReference w:id="26"/>
      </w:r>
      <w:r w:rsidRPr="003C33AE">
        <w:t>.   This is not visible and cannot be assessed through remote sensing.   Remote sensing cannot monitor and assist with the sustainable regulation of cattle numbers and locations.  A global suite of monitoring tools exist</w:t>
      </w:r>
      <w:r w:rsidRPr="003C33AE" w:rsidR="00D259A4">
        <w:t xml:space="preserve"> that are both cost-effective and efficient</w:t>
      </w:r>
      <w:r w:rsidRPr="003C33AE">
        <w:t>, but Botswana has limited exposure and/or experience with these tools.</w:t>
      </w:r>
    </w:p>
    <w:p w:rsidRPr="003C33AE" w:rsidR="007C2830" w:rsidP="00C32722" w:rsidRDefault="007C2830" w14:paraId="5F8B08D5" w14:textId="77777777">
      <w:pPr>
        <w:ind w:left="360"/>
      </w:pPr>
    </w:p>
    <w:p w:rsidRPr="003C33AE" w:rsidR="007C2830" w:rsidP="00C32722" w:rsidRDefault="007C2830" w14:paraId="73DEB54F" w14:textId="77777777">
      <w:pPr>
        <w:ind w:left="360"/>
      </w:pPr>
    </w:p>
    <w:p w:rsidRPr="003C33AE" w:rsidR="007C2830" w:rsidP="00024774" w:rsidRDefault="007C2830" w14:paraId="41DE810C" w14:textId="77777777">
      <w:pPr>
        <w:pStyle w:val="Heading3"/>
        <w:numPr>
          <w:ilvl w:val="0"/>
          <w:numId w:val="0"/>
        </w:numPr>
        <w:ind w:left="360" w:hanging="360"/>
        <w:rPr>
          <w:b w:val="0"/>
          <w:bCs w:val="0"/>
        </w:rPr>
      </w:pPr>
      <w:r w:rsidRPr="003C33AE">
        <w:t>E.</w:t>
      </w:r>
      <w:r w:rsidRPr="003C33AE">
        <w:tab/>
      </w:r>
      <w:r w:rsidRPr="003C33AE">
        <w:t>T</w:t>
      </w:r>
      <w:r w:rsidRPr="003C33AE" w:rsidR="00C43894">
        <w:t xml:space="preserve">he Baseline Scenario and any Associated Baseline Projects </w:t>
      </w:r>
    </w:p>
    <w:p w:rsidRPr="003C33AE" w:rsidR="007C2830" w:rsidP="007C2830" w:rsidRDefault="007C2830" w14:paraId="10099230" w14:textId="77777777">
      <w:pPr>
        <w:adjustRightInd w:val="0"/>
        <w:snapToGrid w:val="0"/>
      </w:pPr>
    </w:p>
    <w:p w:rsidRPr="003C33AE" w:rsidR="007C2830" w:rsidP="007C2830" w:rsidRDefault="007C2830" w14:paraId="5A39F355" w14:textId="77777777">
      <w:pPr>
        <w:adjustRightInd w:val="0"/>
        <w:snapToGrid w:val="0"/>
        <w:rPr>
          <w:u w:val="single"/>
        </w:rPr>
      </w:pPr>
      <w:r w:rsidRPr="003C33AE">
        <w:rPr>
          <w:u w:val="single"/>
        </w:rPr>
        <w:t>National Government Structure and Baseline</w:t>
      </w:r>
    </w:p>
    <w:p w:rsidRPr="003C33AE" w:rsidR="007C2830" w:rsidP="007C2830" w:rsidRDefault="007C2830" w14:paraId="7C38F10C" w14:textId="77777777"/>
    <w:p w:rsidRPr="003C33AE" w:rsidR="00863ABD" w:rsidP="00F408D4" w:rsidRDefault="00A669FE" w14:paraId="2F844C27" w14:textId="77777777">
      <w:pPr>
        <w:pStyle w:val="ListParagraph"/>
      </w:pPr>
      <w:r w:rsidRPr="003C33AE">
        <w:t>Botswana has a vibrant democratic system</w:t>
      </w:r>
      <w:r w:rsidRPr="003C33AE" w:rsidR="004C4193">
        <w:t xml:space="preserve">.  </w:t>
      </w:r>
      <w:r w:rsidRPr="003C33AE" w:rsidR="00675AC2">
        <w:t xml:space="preserve">The </w:t>
      </w:r>
      <w:r w:rsidRPr="003C33AE" w:rsidR="00840CB6">
        <w:t xml:space="preserve">National Assembly is </w:t>
      </w:r>
      <w:r w:rsidRPr="003C33AE" w:rsidR="00675AC2">
        <w:t>made up of 63 parliament members</w:t>
      </w:r>
      <w:r w:rsidRPr="003C33AE" w:rsidR="00840CB6">
        <w:t xml:space="preserve"> and </w:t>
      </w:r>
      <w:r w:rsidRPr="003C33AE" w:rsidR="00675AC2">
        <w:t xml:space="preserve">35 traditional leaders (the </w:t>
      </w:r>
      <w:r w:rsidRPr="003C33AE" w:rsidR="00840CB6">
        <w:t>Ntlo ya Dikgosi</w:t>
      </w:r>
      <w:r w:rsidRPr="003C33AE" w:rsidR="00675AC2">
        <w:t>)</w:t>
      </w:r>
      <w:r w:rsidRPr="003C33AE" w:rsidR="00840CB6">
        <w:t xml:space="preserve">. </w:t>
      </w:r>
      <w:r w:rsidRPr="003C33AE" w:rsidR="00675AC2">
        <w:t xml:space="preserve"> </w:t>
      </w:r>
      <w:r w:rsidRPr="003C33AE" w:rsidR="00840CB6">
        <w:t xml:space="preserve">The Judiciary </w:t>
      </w:r>
      <w:r w:rsidRPr="003C33AE" w:rsidR="004C4193">
        <w:t>is</w:t>
      </w:r>
      <w:r w:rsidRPr="003C33AE" w:rsidR="00840CB6">
        <w:t xml:space="preserve"> independent</w:t>
      </w:r>
      <w:r w:rsidRPr="003C33AE" w:rsidR="004C4193">
        <w:t>.  The President leads the</w:t>
      </w:r>
      <w:r w:rsidRPr="003C33AE" w:rsidR="00840CB6">
        <w:t xml:space="preserve"> </w:t>
      </w:r>
      <w:r w:rsidRPr="003C33AE">
        <w:t>e</w:t>
      </w:r>
      <w:r w:rsidRPr="003C33AE" w:rsidR="00840CB6">
        <w:t>xecutive</w:t>
      </w:r>
      <w:r w:rsidRPr="003C33AE" w:rsidR="00675AC2">
        <w:t xml:space="preserve"> </w:t>
      </w:r>
      <w:r w:rsidRPr="003C33AE" w:rsidR="004C4193">
        <w:t xml:space="preserve">branch and </w:t>
      </w:r>
      <w:r w:rsidRPr="003C33AE" w:rsidR="00840CB6">
        <w:t xml:space="preserve">presides over </w:t>
      </w:r>
      <w:r w:rsidRPr="003C33AE">
        <w:t>c</w:t>
      </w:r>
      <w:r w:rsidRPr="003C33AE" w:rsidR="00840CB6">
        <w:t>abinet</w:t>
      </w:r>
      <w:r w:rsidRPr="003C33AE" w:rsidR="00840CB6">
        <w:rPr>
          <w:vertAlign w:val="superscript"/>
        </w:rPr>
        <w:footnoteReference w:id="27"/>
      </w:r>
      <w:r w:rsidRPr="003C33AE" w:rsidR="00840CB6">
        <w:t>.</w:t>
      </w:r>
      <w:r w:rsidRPr="003C33AE" w:rsidR="00675AC2">
        <w:t xml:space="preserve">  There are approximately thirty </w:t>
      </w:r>
      <w:r w:rsidRPr="003C33AE">
        <w:t>e</w:t>
      </w:r>
      <w:r w:rsidRPr="003C33AE" w:rsidR="004C4193">
        <w:t xml:space="preserve">xecutive </w:t>
      </w:r>
      <w:r w:rsidRPr="003C33AE" w:rsidR="00675AC2">
        <w:t>agencies</w:t>
      </w:r>
      <w:r w:rsidRPr="003C33AE" w:rsidR="004C4193">
        <w:t xml:space="preserve">, </w:t>
      </w:r>
      <w:r w:rsidRPr="003C33AE" w:rsidR="00675AC2">
        <w:t>includ</w:t>
      </w:r>
      <w:r w:rsidRPr="003C33AE" w:rsidR="004C4193">
        <w:t>ing</w:t>
      </w:r>
      <w:r w:rsidRPr="003C33AE" w:rsidR="00675AC2">
        <w:t xml:space="preserve"> eighteen individual </w:t>
      </w:r>
      <w:r w:rsidRPr="003C33AE">
        <w:t>m</w:t>
      </w:r>
      <w:r w:rsidRPr="003C33AE" w:rsidR="00675AC2">
        <w:t>inistries.</w:t>
      </w:r>
      <w:r w:rsidRPr="003C33AE" w:rsidR="003A48D7">
        <w:t xml:space="preserve">  Following is a description of primary national authorities and associated baseline activity.</w:t>
      </w:r>
    </w:p>
    <w:p w:rsidRPr="002D5505" w:rsidR="00863ABD" w:rsidP="00863ABD" w:rsidRDefault="00863ABD" w14:paraId="016A3223" w14:textId="77777777">
      <w:pPr>
        <w:adjustRightInd w:val="0"/>
        <w:snapToGrid w:val="0"/>
      </w:pPr>
    </w:p>
    <w:p w:rsidR="00863ABD" w:rsidP="00863ABD" w:rsidRDefault="00863ABD" w14:paraId="62122482" w14:textId="77777777">
      <w:pPr>
        <w:adjustRightInd w:val="0"/>
        <w:snapToGrid w:val="0"/>
      </w:pPr>
    </w:p>
    <w:tbl>
      <w:tblPr>
        <w:tblStyle w:val="TableGrid"/>
        <w:tblW w:w="0" w:type="auto"/>
        <w:tblLook w:val="04A0" w:firstRow="1" w:lastRow="0" w:firstColumn="1" w:lastColumn="0" w:noHBand="0" w:noVBand="1"/>
      </w:tblPr>
      <w:tblGrid>
        <w:gridCol w:w="1572"/>
        <w:gridCol w:w="1662"/>
        <w:gridCol w:w="5625"/>
      </w:tblGrid>
      <w:tr w:rsidRPr="005C1717" w:rsidR="00863ABD" w:rsidTr="003B0D97" w14:paraId="78EA94CD" w14:textId="77777777">
        <w:tc>
          <w:tcPr>
            <w:tcW w:w="8859" w:type="dxa"/>
            <w:gridSpan w:val="3"/>
            <w:shd w:val="clear" w:color="auto" w:fill="AEAAAA" w:themeFill="background2" w:themeFillShade="BF"/>
          </w:tcPr>
          <w:p w:rsidRPr="00857473" w:rsidR="00863ABD" w:rsidP="00580EE6" w:rsidRDefault="00863ABD" w14:paraId="6D0F671E" w14:textId="77777777">
            <w:pPr>
              <w:adjustRightInd w:val="0"/>
              <w:snapToGrid w:val="0"/>
              <w:jc w:val="center"/>
              <w:rPr>
                <w:b/>
                <w:bCs/>
                <w:sz w:val="20"/>
                <w:szCs w:val="20"/>
              </w:rPr>
            </w:pPr>
          </w:p>
          <w:p w:rsidRPr="00857473" w:rsidR="00863ABD" w:rsidP="00580EE6" w:rsidRDefault="00863ABD" w14:paraId="02F3D1AE" w14:textId="77777777">
            <w:pPr>
              <w:adjustRightInd w:val="0"/>
              <w:snapToGrid w:val="0"/>
              <w:jc w:val="center"/>
              <w:rPr>
                <w:b/>
                <w:bCs/>
                <w:sz w:val="20"/>
                <w:szCs w:val="20"/>
              </w:rPr>
            </w:pPr>
            <w:r w:rsidRPr="00857473">
              <w:rPr>
                <w:b/>
                <w:bCs/>
                <w:sz w:val="20"/>
                <w:szCs w:val="20"/>
              </w:rPr>
              <w:t>Summary of Government Baseline</w:t>
            </w:r>
          </w:p>
          <w:p w:rsidRPr="00857473" w:rsidR="00863ABD" w:rsidP="00580EE6" w:rsidRDefault="00863ABD" w14:paraId="5EBFA35A" w14:textId="77777777">
            <w:pPr>
              <w:adjustRightInd w:val="0"/>
              <w:snapToGrid w:val="0"/>
              <w:jc w:val="center"/>
              <w:rPr>
                <w:b/>
                <w:bCs/>
                <w:sz w:val="20"/>
                <w:szCs w:val="20"/>
              </w:rPr>
            </w:pPr>
          </w:p>
        </w:tc>
      </w:tr>
      <w:tr w:rsidRPr="005C1717" w:rsidR="00863ABD" w:rsidTr="003B0D97" w14:paraId="72C9F071" w14:textId="77777777">
        <w:trPr>
          <w:trHeight w:val="953"/>
        </w:trPr>
        <w:tc>
          <w:tcPr>
            <w:tcW w:w="1572" w:type="dxa"/>
            <w:shd w:val="clear" w:color="auto" w:fill="E7E6E6" w:themeFill="background2"/>
            <w:vAlign w:val="center"/>
          </w:tcPr>
          <w:p w:rsidRPr="00857473" w:rsidR="00863ABD" w:rsidP="00513B67" w:rsidRDefault="00863ABD" w14:paraId="5A5B7CE6" w14:textId="77777777">
            <w:pPr>
              <w:adjustRightInd w:val="0"/>
              <w:snapToGrid w:val="0"/>
              <w:jc w:val="center"/>
              <w:rPr>
                <w:b/>
                <w:bCs/>
                <w:sz w:val="20"/>
                <w:szCs w:val="20"/>
              </w:rPr>
            </w:pPr>
            <w:r w:rsidRPr="00857473">
              <w:rPr>
                <w:b/>
                <w:bCs/>
                <w:sz w:val="20"/>
                <w:szCs w:val="20"/>
              </w:rPr>
              <w:t>Ministry</w:t>
            </w:r>
          </w:p>
        </w:tc>
        <w:tc>
          <w:tcPr>
            <w:tcW w:w="1662" w:type="dxa"/>
            <w:shd w:val="clear" w:color="auto" w:fill="E7E6E6" w:themeFill="background2"/>
            <w:vAlign w:val="center"/>
          </w:tcPr>
          <w:p w:rsidRPr="00857473" w:rsidR="00863ABD" w:rsidP="00513B67" w:rsidRDefault="00863ABD" w14:paraId="02D36A49" w14:textId="77777777">
            <w:pPr>
              <w:adjustRightInd w:val="0"/>
              <w:snapToGrid w:val="0"/>
              <w:jc w:val="center"/>
              <w:rPr>
                <w:b/>
                <w:bCs/>
                <w:sz w:val="20"/>
                <w:szCs w:val="20"/>
              </w:rPr>
            </w:pPr>
            <w:r w:rsidRPr="00857473">
              <w:rPr>
                <w:b/>
                <w:bCs/>
                <w:sz w:val="20"/>
                <w:szCs w:val="20"/>
              </w:rPr>
              <w:t>Approximate Staff and Annual Budget</w:t>
            </w:r>
          </w:p>
        </w:tc>
        <w:tc>
          <w:tcPr>
            <w:tcW w:w="5625" w:type="dxa"/>
            <w:shd w:val="clear" w:color="auto" w:fill="E7E6E6" w:themeFill="background2"/>
            <w:vAlign w:val="center"/>
          </w:tcPr>
          <w:p w:rsidRPr="00857473" w:rsidR="00863ABD" w:rsidP="00513B67" w:rsidRDefault="00863ABD" w14:paraId="03A12720" w14:textId="77777777">
            <w:pPr>
              <w:adjustRightInd w:val="0"/>
              <w:snapToGrid w:val="0"/>
              <w:jc w:val="center"/>
              <w:rPr>
                <w:b/>
                <w:bCs/>
                <w:sz w:val="20"/>
                <w:szCs w:val="20"/>
              </w:rPr>
            </w:pPr>
            <w:r w:rsidRPr="00857473">
              <w:rPr>
                <w:b/>
                <w:bCs/>
                <w:sz w:val="20"/>
                <w:szCs w:val="20"/>
              </w:rPr>
              <w:t>Mandate</w:t>
            </w:r>
          </w:p>
          <w:p w:rsidRPr="00857473" w:rsidR="00863ABD" w:rsidP="00513B67" w:rsidRDefault="00863ABD" w14:paraId="5866975F" w14:textId="77777777">
            <w:pPr>
              <w:adjustRightInd w:val="0"/>
              <w:snapToGrid w:val="0"/>
              <w:jc w:val="center"/>
              <w:rPr>
                <w:b/>
                <w:bCs/>
                <w:sz w:val="20"/>
                <w:szCs w:val="20"/>
              </w:rPr>
            </w:pPr>
          </w:p>
        </w:tc>
      </w:tr>
      <w:tr w:rsidRPr="005C1717" w:rsidR="00C51D19" w:rsidTr="003B0D97" w14:paraId="23A4E3A3" w14:textId="77777777">
        <w:tc>
          <w:tcPr>
            <w:tcW w:w="1572" w:type="dxa"/>
          </w:tcPr>
          <w:p w:rsidRPr="00857473" w:rsidR="00C51D19" w:rsidP="00C51D19" w:rsidRDefault="00C51D19" w14:paraId="481A00E8" w14:textId="77777777">
            <w:pPr>
              <w:adjustRightInd w:val="0"/>
              <w:snapToGrid w:val="0"/>
              <w:rPr>
                <w:i/>
                <w:iCs/>
                <w:sz w:val="20"/>
                <w:szCs w:val="20"/>
              </w:rPr>
            </w:pPr>
            <w:r w:rsidRPr="00857473">
              <w:rPr>
                <w:i/>
                <w:iCs/>
                <w:sz w:val="20"/>
                <w:szCs w:val="20"/>
              </w:rPr>
              <w:t>Ministry of Environment, Natural Resources, Conservation and Tourism (MENT)</w:t>
            </w:r>
          </w:p>
          <w:p w:rsidR="00C51D19" w:rsidP="00C51D19" w:rsidRDefault="00C51D19" w14:paraId="28A1A6D0" w14:textId="77777777">
            <w:pPr>
              <w:adjustRightInd w:val="0"/>
              <w:snapToGrid w:val="0"/>
              <w:rPr>
                <w:sz w:val="20"/>
                <w:szCs w:val="20"/>
              </w:rPr>
            </w:pPr>
          </w:p>
          <w:p w:rsidRPr="00857473" w:rsidR="00C51D19" w:rsidP="00C51D19" w:rsidRDefault="00C51D19" w14:paraId="5C894DEE" w14:textId="77777777">
            <w:pPr>
              <w:adjustRightInd w:val="0"/>
              <w:snapToGrid w:val="0"/>
              <w:rPr>
                <w:sz w:val="20"/>
                <w:szCs w:val="20"/>
              </w:rPr>
            </w:pPr>
          </w:p>
        </w:tc>
        <w:tc>
          <w:tcPr>
            <w:tcW w:w="1662" w:type="dxa"/>
            <w:shd w:val="clear" w:color="auto" w:fill="auto"/>
          </w:tcPr>
          <w:p w:rsidR="00C51D19" w:rsidP="00C51D19" w:rsidRDefault="00C51D19" w14:paraId="1A7F9189" w14:textId="77777777">
            <w:pPr>
              <w:pStyle w:val="paragraph"/>
              <w:textAlignment w:val="baseline"/>
              <w:divId w:val="221327428"/>
            </w:pPr>
            <w:r>
              <w:rPr>
                <w:rStyle w:val="normaltextrun"/>
                <w:sz w:val="20"/>
                <w:szCs w:val="20"/>
              </w:rPr>
              <w:t> Staff:  2730</w:t>
            </w:r>
            <w:r>
              <w:rPr>
                <w:rStyle w:val="eop"/>
                <w:sz w:val="20"/>
                <w:szCs w:val="20"/>
              </w:rPr>
              <w:t> </w:t>
            </w:r>
          </w:p>
          <w:p w:rsidR="00C51D19" w:rsidP="00C51D19" w:rsidRDefault="00C51D19" w14:paraId="2AFEE1BA" w14:textId="77777777">
            <w:pPr>
              <w:pStyle w:val="paragraph"/>
              <w:textAlignment w:val="baseline"/>
              <w:divId w:val="1223322839"/>
            </w:pPr>
            <w:r>
              <w:rPr>
                <w:rStyle w:val="normaltextrun"/>
                <w:sz w:val="20"/>
                <w:szCs w:val="20"/>
              </w:rPr>
              <w:t> </w:t>
            </w:r>
            <w:r>
              <w:rPr>
                <w:rStyle w:val="eop"/>
                <w:sz w:val="20"/>
                <w:szCs w:val="20"/>
              </w:rPr>
              <w:t> </w:t>
            </w:r>
          </w:p>
          <w:p w:rsidRPr="00857473" w:rsidR="00C51D19" w:rsidP="00C51D19" w:rsidRDefault="00C51D19" w14:paraId="0F2675D0" w14:textId="77777777">
            <w:pPr>
              <w:adjustRightInd w:val="0"/>
              <w:snapToGrid w:val="0"/>
            </w:pPr>
            <w:r>
              <w:rPr>
                <w:rStyle w:val="normaltextrun"/>
                <w:sz w:val="20"/>
                <w:szCs w:val="20"/>
              </w:rPr>
              <w:t>Annual Budget: US$ 84,679,374</w:t>
            </w:r>
            <w:r>
              <w:rPr>
                <w:rStyle w:val="eop"/>
                <w:sz w:val="20"/>
                <w:szCs w:val="20"/>
              </w:rPr>
              <w:t> </w:t>
            </w:r>
          </w:p>
        </w:tc>
        <w:tc>
          <w:tcPr>
            <w:tcW w:w="5625" w:type="dxa"/>
          </w:tcPr>
          <w:p w:rsidRPr="00857473" w:rsidR="00C51D19" w:rsidP="00C51D19" w:rsidRDefault="00C51D19" w14:paraId="51826CDA" w14:textId="77777777">
            <w:pPr>
              <w:adjustRightInd w:val="0"/>
              <w:snapToGrid w:val="0"/>
              <w:rPr>
                <w:sz w:val="20"/>
                <w:szCs w:val="20"/>
              </w:rPr>
            </w:pPr>
            <w:r w:rsidRPr="00857473">
              <w:rPr>
                <w:sz w:val="20"/>
                <w:szCs w:val="20"/>
              </w:rPr>
              <w:t>The MENT houses the following sectorial departments: i) Department of Forestry and Range Resources (DFRR) which has the statutory and policy mandates for the management of range land resources; ii) Department of Environmental Affairs (DEA) responsible for ensuring that all land users and managers comply with the National Environment Impact Assessment regulations; iii) Department of Wildlife and National Parks (DWNP) which is mandated to manage protected habitats of wildlife and plants in national parks; iv) Department of Tourism (DT) mandated to support the development of tourism activities including those related to lands, fauna and flora resources; v) Department of Meteorological Services; vi) Department of Waste Management and Pollution Control; vii) Department of National Museum &amp; Monuments. The Ministry will capitalise on the collaborative partnerships established with other departments through Environmental Sustainability and Economy &amp; Employment Thematic Working Groups for the implementation of the GEF7 project.</w:t>
            </w:r>
          </w:p>
          <w:p w:rsidRPr="00857473" w:rsidR="00C51D19" w:rsidP="00C51D19" w:rsidRDefault="00C51D19" w14:paraId="1396BB31" w14:textId="77777777">
            <w:pPr>
              <w:adjustRightInd w:val="0"/>
              <w:snapToGrid w:val="0"/>
              <w:rPr>
                <w:sz w:val="20"/>
                <w:szCs w:val="20"/>
              </w:rPr>
            </w:pPr>
          </w:p>
          <w:p w:rsidRPr="00857473" w:rsidR="00C51D19" w:rsidP="00C51D19" w:rsidRDefault="00C51D19" w14:paraId="18981208" w14:textId="77777777">
            <w:pPr>
              <w:adjustRightInd w:val="0"/>
              <w:snapToGrid w:val="0"/>
              <w:rPr>
                <w:sz w:val="20"/>
                <w:szCs w:val="20"/>
              </w:rPr>
            </w:pPr>
            <w:r w:rsidRPr="30428075">
              <w:rPr>
                <w:sz w:val="20"/>
                <w:szCs w:val="20"/>
              </w:rPr>
              <w:t xml:space="preserve">To address the issue of land degradation in Chobe National Park, DWNP has tested a decongestion strategy. It aimed to reduce the number of vehicles passing by the river front in Chobe National Park but this measure was not successful mainly because of the difficulty to enforce it.  </w:t>
            </w:r>
          </w:p>
          <w:p w:rsidRPr="00857473" w:rsidR="00C51D19" w:rsidP="00C51D19" w:rsidRDefault="00C51D19" w14:paraId="1CF87E79" w14:textId="77777777">
            <w:pPr>
              <w:adjustRightInd w:val="0"/>
              <w:snapToGrid w:val="0"/>
              <w:rPr>
                <w:sz w:val="20"/>
                <w:szCs w:val="20"/>
              </w:rPr>
            </w:pPr>
          </w:p>
          <w:p w:rsidRPr="00857473" w:rsidR="00C51D19" w:rsidP="00C51D19" w:rsidRDefault="00C51D19" w14:paraId="041898F7" w14:textId="77777777">
            <w:pPr>
              <w:adjustRightInd w:val="0"/>
              <w:snapToGrid w:val="0"/>
              <w:rPr>
                <w:sz w:val="20"/>
                <w:szCs w:val="20"/>
              </w:rPr>
            </w:pPr>
            <w:r w:rsidRPr="00857473">
              <w:rPr>
                <w:sz w:val="20"/>
                <w:szCs w:val="20"/>
              </w:rPr>
              <w:t>Regarding fire management, the government of Botswana undertakes various measures every year to reduce disasters related to wildland fire. The measures include developing, implementing and reviewing district contingency plans, maintaining network of fire breaks, conducting public education and awareness campaigns, detecting active fire using satellite data, and engaging external assistance to train fire fighters</w:t>
            </w:r>
            <w:r w:rsidRPr="00857473">
              <w:rPr>
                <w:sz w:val="20"/>
                <w:szCs w:val="20"/>
              </w:rPr>
              <w:footnoteReference w:id="28"/>
            </w:r>
            <w:r w:rsidRPr="00857473">
              <w:rPr>
                <w:sz w:val="20"/>
                <w:szCs w:val="20"/>
              </w:rPr>
              <w:t>. DFRR works with DWNP on fire management in Chobe (mainly through making fire breaks) but the incidence of fires is still high. This is likely due to an inadequate fire reporting system and the insufficient consideration of climate predictions in fire management. Other opportunities for improvement are identified under the Chobe ILUP</w:t>
            </w:r>
            <w:r w:rsidRPr="00857473">
              <w:rPr>
                <w:sz w:val="20"/>
                <w:szCs w:val="20"/>
              </w:rPr>
              <w:footnoteReference w:id="29"/>
            </w:r>
            <w:r w:rsidRPr="00857473">
              <w:rPr>
                <w:sz w:val="20"/>
                <w:szCs w:val="20"/>
              </w:rPr>
              <w:t>.</w:t>
            </w:r>
          </w:p>
          <w:p w:rsidRPr="00857473" w:rsidR="00C51D19" w:rsidP="00C51D19" w:rsidRDefault="00C51D19" w14:paraId="3EB0E744" w14:textId="77777777">
            <w:pPr>
              <w:adjustRightInd w:val="0"/>
              <w:snapToGrid w:val="0"/>
              <w:rPr>
                <w:sz w:val="20"/>
                <w:szCs w:val="20"/>
              </w:rPr>
            </w:pPr>
          </w:p>
        </w:tc>
      </w:tr>
      <w:tr w:rsidRPr="005C1717" w:rsidR="00C51D19" w:rsidTr="003B0D97" w14:paraId="7F01267B" w14:textId="77777777">
        <w:tc>
          <w:tcPr>
            <w:tcW w:w="1572" w:type="dxa"/>
          </w:tcPr>
          <w:p w:rsidRPr="00857473" w:rsidR="00C51D19" w:rsidP="00C51D19" w:rsidRDefault="00C51D19" w14:paraId="07BDA615" w14:textId="77777777">
            <w:pPr>
              <w:adjustRightInd w:val="0"/>
              <w:snapToGrid w:val="0"/>
              <w:rPr>
                <w:i/>
                <w:iCs/>
                <w:sz w:val="20"/>
                <w:szCs w:val="20"/>
              </w:rPr>
            </w:pPr>
            <w:r w:rsidRPr="00857473">
              <w:rPr>
                <w:i/>
                <w:iCs/>
                <w:sz w:val="20"/>
                <w:szCs w:val="20"/>
              </w:rPr>
              <w:t>Ministry of Agricultural Development and Food Security (MoA)</w:t>
            </w:r>
          </w:p>
          <w:p w:rsidR="00C51D19" w:rsidP="00C51D19" w:rsidRDefault="00C51D19" w14:paraId="11991A25" w14:textId="77777777">
            <w:pPr>
              <w:adjustRightInd w:val="0"/>
              <w:snapToGrid w:val="0"/>
              <w:rPr>
                <w:i/>
                <w:iCs/>
                <w:sz w:val="20"/>
                <w:szCs w:val="20"/>
              </w:rPr>
            </w:pPr>
          </w:p>
          <w:p w:rsidR="00C51D19" w:rsidP="00C51D19" w:rsidRDefault="00C51D19" w14:paraId="398CBEDB" w14:textId="77777777">
            <w:pPr>
              <w:adjustRightInd w:val="0"/>
              <w:snapToGrid w:val="0"/>
              <w:rPr>
                <w:i/>
                <w:iCs/>
                <w:sz w:val="20"/>
                <w:szCs w:val="20"/>
              </w:rPr>
            </w:pPr>
          </w:p>
          <w:p w:rsidRPr="008E61EE" w:rsidR="00C51D19" w:rsidP="00C51D19" w:rsidRDefault="00C51D19" w14:paraId="6782A0FC" w14:textId="77777777">
            <w:pPr>
              <w:adjustRightInd w:val="0"/>
              <w:snapToGrid w:val="0"/>
              <w:rPr>
                <w:sz w:val="20"/>
                <w:szCs w:val="20"/>
              </w:rPr>
            </w:pPr>
          </w:p>
          <w:p w:rsidRPr="00857473" w:rsidR="00C51D19" w:rsidP="00C51D19" w:rsidRDefault="00C51D19" w14:paraId="1966E40D" w14:textId="77777777">
            <w:pPr>
              <w:adjustRightInd w:val="0"/>
              <w:snapToGrid w:val="0"/>
              <w:rPr>
                <w:i/>
                <w:iCs/>
                <w:sz w:val="20"/>
                <w:szCs w:val="20"/>
              </w:rPr>
            </w:pPr>
          </w:p>
        </w:tc>
        <w:tc>
          <w:tcPr>
            <w:tcW w:w="1662" w:type="dxa"/>
            <w:shd w:val="clear" w:color="auto" w:fill="auto"/>
          </w:tcPr>
          <w:p w:rsidR="00C51D19" w:rsidP="00C51D19" w:rsidRDefault="00C51D19" w14:paraId="1B478DE8" w14:textId="77777777">
            <w:pPr>
              <w:pStyle w:val="paragraph"/>
              <w:textAlignment w:val="baseline"/>
              <w:divId w:val="432823904"/>
            </w:pPr>
            <w:r>
              <w:rPr>
                <w:rStyle w:val="normaltextrun"/>
                <w:sz w:val="20"/>
                <w:szCs w:val="20"/>
              </w:rPr>
              <w:t> Staff:  6067</w:t>
            </w:r>
            <w:r>
              <w:rPr>
                <w:rStyle w:val="eop"/>
                <w:sz w:val="20"/>
                <w:szCs w:val="20"/>
              </w:rPr>
              <w:t> </w:t>
            </w:r>
          </w:p>
          <w:p w:rsidR="00C51D19" w:rsidP="00C51D19" w:rsidRDefault="00C51D19" w14:paraId="231BC630" w14:textId="77777777">
            <w:pPr>
              <w:pStyle w:val="paragraph"/>
              <w:textAlignment w:val="baseline"/>
              <w:divId w:val="487096210"/>
            </w:pPr>
            <w:r>
              <w:rPr>
                <w:rStyle w:val="normaltextrun"/>
                <w:sz w:val="20"/>
                <w:szCs w:val="20"/>
              </w:rPr>
              <w:t> </w:t>
            </w:r>
            <w:r>
              <w:rPr>
                <w:rStyle w:val="eop"/>
                <w:sz w:val="20"/>
                <w:szCs w:val="20"/>
              </w:rPr>
              <w:t> </w:t>
            </w:r>
          </w:p>
          <w:p w:rsidRPr="00857473" w:rsidR="00C51D19" w:rsidP="00C51D19" w:rsidRDefault="00C51D19" w14:paraId="7B8EEF28" w14:textId="77777777">
            <w:pPr>
              <w:adjustRightInd w:val="0"/>
              <w:snapToGrid w:val="0"/>
            </w:pPr>
            <w:r>
              <w:rPr>
                <w:rStyle w:val="normaltextrun"/>
                <w:sz w:val="20"/>
                <w:szCs w:val="20"/>
              </w:rPr>
              <w:t>Annual Budget: US$138,780,623</w:t>
            </w:r>
            <w:r>
              <w:rPr>
                <w:rStyle w:val="eop"/>
                <w:sz w:val="20"/>
                <w:szCs w:val="20"/>
              </w:rPr>
              <w:t> </w:t>
            </w:r>
          </w:p>
        </w:tc>
        <w:tc>
          <w:tcPr>
            <w:tcW w:w="5625" w:type="dxa"/>
          </w:tcPr>
          <w:p w:rsidRPr="00857473" w:rsidR="00C51D19" w:rsidP="00C51D19" w:rsidRDefault="00C51D19" w14:paraId="3579DBED" w14:textId="77777777">
            <w:pPr>
              <w:adjustRightInd w:val="0"/>
              <w:snapToGrid w:val="0"/>
              <w:rPr>
                <w:sz w:val="20"/>
                <w:szCs w:val="20"/>
              </w:rPr>
            </w:pPr>
            <w:r w:rsidRPr="00857473">
              <w:rPr>
                <w:sz w:val="20"/>
                <w:szCs w:val="20"/>
              </w:rPr>
              <w:t>The Ministry of Agricultural Development and Food Security (MoA) is mandated is to improve food security and champion agricultural development through local production, reduction of import bill, diversification of the sector, value addition, employment, promotion of consumption of local food products and the establishment of agriculture-based poverty eradication projects. Under MoA, the Department of Animal Production is responsible for improving the livestock sub-sector and the Department of Crop Production (DCP) focus on the arable sub-sector. The Department of Agribusiness Promotion (DABP) is in charge of supporting business skills transfer, the promotion of agricultural cooperatives and associations, market access negotiations, investment promotion and promotion of market led production in order to make the agricultural sector more financially beneficial, diversified, sustainable and competitive. Another department under MoA that is an important player for the GEF7 project is the Department of Agricultural Research (DAR) which undertakes research on improved crop and livestock production technologies to promote the development of a productive and environmentally-friendly agricultural sector. The department also provide supportive services and technical advice to the farming community.</w:t>
            </w:r>
          </w:p>
          <w:p w:rsidRPr="00857473" w:rsidR="00C51D19" w:rsidP="00C51D19" w:rsidRDefault="00C51D19" w14:paraId="1EF6D975" w14:textId="77777777">
            <w:pPr>
              <w:adjustRightInd w:val="0"/>
              <w:snapToGrid w:val="0"/>
              <w:rPr>
                <w:sz w:val="20"/>
                <w:szCs w:val="20"/>
              </w:rPr>
            </w:pPr>
          </w:p>
        </w:tc>
      </w:tr>
      <w:tr w:rsidRPr="005C1717" w:rsidR="00C51D19" w:rsidTr="003B0D97" w14:paraId="486576F1" w14:textId="77777777">
        <w:tc>
          <w:tcPr>
            <w:tcW w:w="1572" w:type="dxa"/>
          </w:tcPr>
          <w:p w:rsidRPr="00857473" w:rsidR="00C51D19" w:rsidP="00C51D19" w:rsidRDefault="00C51D19" w14:paraId="6A2E39BD" w14:textId="77777777">
            <w:pPr>
              <w:adjustRightInd w:val="0"/>
              <w:snapToGrid w:val="0"/>
              <w:rPr>
                <w:i/>
                <w:iCs/>
                <w:sz w:val="20"/>
                <w:szCs w:val="20"/>
              </w:rPr>
            </w:pPr>
            <w:r w:rsidRPr="00857473">
              <w:rPr>
                <w:i/>
                <w:iCs/>
                <w:sz w:val="20"/>
                <w:szCs w:val="20"/>
              </w:rPr>
              <w:t>Ministry of Land Management, Water and Sanitation Services (MLMWSS)</w:t>
            </w:r>
          </w:p>
          <w:p w:rsidR="00C51D19" w:rsidP="00C51D19" w:rsidRDefault="00C51D19" w14:paraId="0A69E7A6" w14:textId="77777777">
            <w:pPr>
              <w:adjustRightInd w:val="0"/>
              <w:snapToGrid w:val="0"/>
              <w:rPr>
                <w:i/>
                <w:iCs/>
                <w:sz w:val="20"/>
                <w:szCs w:val="20"/>
              </w:rPr>
            </w:pPr>
          </w:p>
          <w:p w:rsidRPr="006C4569" w:rsidR="00C51D19" w:rsidP="00C51D19" w:rsidRDefault="00C51D19" w14:paraId="1BE87292" w14:textId="77777777">
            <w:pPr>
              <w:adjustRightInd w:val="0"/>
              <w:snapToGrid w:val="0"/>
              <w:rPr>
                <w:sz w:val="20"/>
                <w:szCs w:val="20"/>
              </w:rPr>
            </w:pPr>
          </w:p>
        </w:tc>
        <w:tc>
          <w:tcPr>
            <w:tcW w:w="1662" w:type="dxa"/>
            <w:shd w:val="clear" w:color="auto" w:fill="auto"/>
          </w:tcPr>
          <w:p w:rsidR="00C51D19" w:rsidP="00C51D19" w:rsidRDefault="00C51D19" w14:paraId="3F800569" w14:textId="77777777">
            <w:pPr>
              <w:pStyle w:val="paragraph"/>
              <w:textAlignment w:val="baseline"/>
              <w:divId w:val="1088387682"/>
            </w:pPr>
            <w:r>
              <w:rPr>
                <w:rStyle w:val="normaltextrun"/>
                <w:sz w:val="20"/>
                <w:szCs w:val="20"/>
              </w:rPr>
              <w:t> Staff:  1352</w:t>
            </w:r>
            <w:r>
              <w:rPr>
                <w:rStyle w:val="eop"/>
                <w:sz w:val="20"/>
                <w:szCs w:val="20"/>
              </w:rPr>
              <w:t> </w:t>
            </w:r>
          </w:p>
          <w:p w:rsidR="00C51D19" w:rsidP="00C51D19" w:rsidRDefault="00C51D19" w14:paraId="2D5C53BA" w14:textId="77777777">
            <w:pPr>
              <w:pStyle w:val="paragraph"/>
              <w:textAlignment w:val="baseline"/>
              <w:divId w:val="914435653"/>
            </w:pPr>
            <w:r>
              <w:rPr>
                <w:rStyle w:val="normaltextrun"/>
                <w:sz w:val="20"/>
                <w:szCs w:val="20"/>
              </w:rPr>
              <w:t> </w:t>
            </w:r>
            <w:r>
              <w:rPr>
                <w:rStyle w:val="eop"/>
                <w:sz w:val="20"/>
                <w:szCs w:val="20"/>
              </w:rPr>
              <w:t> </w:t>
            </w:r>
          </w:p>
          <w:p w:rsidRPr="00857473" w:rsidR="00C51D19" w:rsidP="00C51D19" w:rsidRDefault="00C51D19" w14:paraId="4A04E475" w14:textId="77777777">
            <w:pPr>
              <w:pStyle w:val="paragraph"/>
              <w:textAlignment w:val="baseline"/>
            </w:pPr>
            <w:r>
              <w:rPr>
                <w:rStyle w:val="normaltextrun"/>
                <w:sz w:val="20"/>
                <w:szCs w:val="20"/>
              </w:rPr>
              <w:t>Annual Budget: US$ 103,992,922</w:t>
            </w:r>
            <w:r>
              <w:rPr>
                <w:rStyle w:val="eop"/>
                <w:sz w:val="20"/>
                <w:szCs w:val="20"/>
              </w:rPr>
              <w:t> </w:t>
            </w:r>
          </w:p>
        </w:tc>
        <w:tc>
          <w:tcPr>
            <w:tcW w:w="5625" w:type="dxa"/>
          </w:tcPr>
          <w:p w:rsidR="00C51D19" w:rsidP="00C51D19" w:rsidRDefault="00C51D19" w14:paraId="38BD26D5" w14:textId="77777777">
            <w:pPr>
              <w:adjustRightInd w:val="0"/>
              <w:snapToGrid w:val="0"/>
              <w:rPr>
                <w:sz w:val="20"/>
                <w:szCs w:val="20"/>
              </w:rPr>
            </w:pPr>
            <w:r w:rsidRPr="00857473">
              <w:rPr>
                <w:sz w:val="20"/>
                <w:szCs w:val="20"/>
              </w:rPr>
              <w:t xml:space="preserve">The Ministry of Land Management, Water and Sanitation Services (MLMWSS) is responsible for land allocation and custodianship.  This includes key thematic areas of responsibility are economy and employment. </w:t>
            </w:r>
          </w:p>
          <w:p w:rsidR="00C51D19" w:rsidP="00C51D19" w:rsidRDefault="00C51D19" w14:paraId="4B879A69" w14:textId="77777777">
            <w:pPr>
              <w:adjustRightInd w:val="0"/>
              <w:snapToGrid w:val="0"/>
              <w:rPr>
                <w:sz w:val="20"/>
                <w:szCs w:val="20"/>
              </w:rPr>
            </w:pPr>
          </w:p>
          <w:p w:rsidR="00C51D19" w:rsidP="00C51D19" w:rsidRDefault="00C51D19" w14:paraId="2C3B909A" w14:textId="77777777">
            <w:pPr>
              <w:adjustRightInd w:val="0"/>
              <w:snapToGrid w:val="0"/>
              <w:rPr>
                <w:sz w:val="20"/>
                <w:szCs w:val="20"/>
              </w:rPr>
            </w:pPr>
            <w:r w:rsidRPr="30428075">
              <w:rPr>
                <w:sz w:val="20"/>
                <w:szCs w:val="20"/>
              </w:rPr>
              <w:t xml:space="preserve">This ministry fulfils its duties through the Land Boards and Sub-Land Boards based at district and subdistrict levels respectively, as well as some key departments such as Town and Country Planning, Surveys and Mapping, Deeds Registry, Land Tribunal, Department of Lands and Department of Water &amp; Sanitation. </w:t>
            </w:r>
          </w:p>
          <w:p w:rsidR="00C51D19" w:rsidP="00C51D19" w:rsidRDefault="00C51D19" w14:paraId="0427315A" w14:textId="77777777">
            <w:pPr>
              <w:adjustRightInd w:val="0"/>
              <w:snapToGrid w:val="0"/>
              <w:rPr>
                <w:sz w:val="20"/>
                <w:szCs w:val="20"/>
              </w:rPr>
            </w:pPr>
          </w:p>
          <w:p w:rsidRPr="00857473" w:rsidR="00C51D19" w:rsidP="00C51D19" w:rsidRDefault="00C51D19" w14:paraId="6E9CEF28" w14:textId="77777777">
            <w:pPr>
              <w:adjustRightInd w:val="0"/>
              <w:snapToGrid w:val="0"/>
              <w:rPr>
                <w:sz w:val="20"/>
                <w:szCs w:val="20"/>
              </w:rPr>
            </w:pPr>
            <w:r w:rsidRPr="00857473">
              <w:rPr>
                <w:sz w:val="20"/>
                <w:szCs w:val="20"/>
              </w:rPr>
              <w:t xml:space="preserve">The MLMWSS is responsible for national physical planning and determining land utilization, management and development. It also provides services and information on cadastral surveying, mapping and remote sensing that inform physical planning. Its Department of Lands is responsible for allocating land in urban areas while the Land Boards are responsible for allocating tribal and communal land.   </w:t>
            </w:r>
          </w:p>
          <w:p w:rsidRPr="00857473" w:rsidR="00C51D19" w:rsidP="00C51D19" w:rsidRDefault="00C51D19" w14:paraId="158FCAD8" w14:textId="77777777">
            <w:pPr>
              <w:adjustRightInd w:val="0"/>
              <w:snapToGrid w:val="0"/>
              <w:rPr>
                <w:sz w:val="20"/>
                <w:szCs w:val="20"/>
              </w:rPr>
            </w:pPr>
          </w:p>
        </w:tc>
      </w:tr>
      <w:tr w:rsidRPr="005C1717" w:rsidR="00C51D19" w:rsidTr="003B0D97" w14:paraId="151E3A8E" w14:textId="77777777">
        <w:tc>
          <w:tcPr>
            <w:tcW w:w="1572" w:type="dxa"/>
          </w:tcPr>
          <w:p w:rsidRPr="00857473" w:rsidR="00C51D19" w:rsidP="00C51D19" w:rsidRDefault="00C51D19" w14:paraId="7790D769" w14:textId="77777777">
            <w:pPr>
              <w:adjustRightInd w:val="0"/>
              <w:snapToGrid w:val="0"/>
              <w:rPr>
                <w:i/>
                <w:iCs/>
                <w:sz w:val="20"/>
                <w:szCs w:val="20"/>
              </w:rPr>
            </w:pPr>
            <w:r>
              <w:rPr>
                <w:i/>
                <w:iCs/>
                <w:sz w:val="20"/>
                <w:szCs w:val="20"/>
              </w:rPr>
              <w:t xml:space="preserve">Ministry of Finance and Economic Development </w:t>
            </w:r>
          </w:p>
          <w:p w:rsidRPr="00857473" w:rsidR="00C51D19" w:rsidP="00C51D19" w:rsidRDefault="00C51D19" w14:paraId="0AA4CB83" w14:textId="77777777">
            <w:pPr>
              <w:adjustRightInd w:val="0"/>
              <w:snapToGrid w:val="0"/>
              <w:rPr>
                <w:i/>
                <w:iCs/>
                <w:sz w:val="20"/>
                <w:szCs w:val="20"/>
              </w:rPr>
            </w:pPr>
          </w:p>
        </w:tc>
        <w:tc>
          <w:tcPr>
            <w:tcW w:w="1662" w:type="dxa"/>
            <w:shd w:val="clear" w:color="auto" w:fill="auto"/>
          </w:tcPr>
          <w:p w:rsidR="00C51D19" w:rsidP="00C51D19" w:rsidRDefault="00C51D19" w14:paraId="6F201782" w14:textId="77777777">
            <w:pPr>
              <w:pStyle w:val="paragraph"/>
              <w:textAlignment w:val="baseline"/>
              <w:divId w:val="853107304"/>
            </w:pPr>
            <w:r>
              <w:rPr>
                <w:rStyle w:val="normaltextrun"/>
                <w:sz w:val="20"/>
                <w:szCs w:val="20"/>
              </w:rPr>
              <w:t> Staff:  1690</w:t>
            </w:r>
            <w:r>
              <w:rPr>
                <w:rStyle w:val="eop"/>
                <w:sz w:val="20"/>
                <w:szCs w:val="20"/>
              </w:rPr>
              <w:t> </w:t>
            </w:r>
          </w:p>
          <w:p w:rsidR="00C51D19" w:rsidP="00C51D19" w:rsidRDefault="00C51D19" w14:paraId="3D32DBE6" w14:textId="77777777">
            <w:pPr>
              <w:pStyle w:val="paragraph"/>
              <w:textAlignment w:val="baseline"/>
              <w:divId w:val="1198468473"/>
            </w:pPr>
            <w:r>
              <w:rPr>
                <w:rStyle w:val="normaltextrun"/>
                <w:sz w:val="20"/>
                <w:szCs w:val="20"/>
              </w:rPr>
              <w:t> </w:t>
            </w:r>
            <w:r>
              <w:rPr>
                <w:rStyle w:val="eop"/>
                <w:sz w:val="20"/>
                <w:szCs w:val="20"/>
              </w:rPr>
              <w:t> </w:t>
            </w:r>
          </w:p>
          <w:p w:rsidRPr="00857473" w:rsidR="00C51D19" w:rsidP="00C51D19" w:rsidRDefault="00C51D19" w14:paraId="632AE231" w14:textId="77777777">
            <w:pPr>
              <w:adjustRightInd w:val="0"/>
              <w:snapToGrid w:val="0"/>
            </w:pPr>
            <w:r>
              <w:rPr>
                <w:rStyle w:val="normaltextrun"/>
                <w:sz w:val="20"/>
                <w:szCs w:val="20"/>
              </w:rPr>
              <w:t>Annual Budget: US$ 100,214,207</w:t>
            </w:r>
            <w:r>
              <w:rPr>
                <w:rStyle w:val="eop"/>
                <w:sz w:val="20"/>
                <w:szCs w:val="20"/>
              </w:rPr>
              <w:t> </w:t>
            </w:r>
          </w:p>
        </w:tc>
        <w:tc>
          <w:tcPr>
            <w:tcW w:w="5625" w:type="dxa"/>
          </w:tcPr>
          <w:p w:rsidRPr="00857473" w:rsidR="00C51D19" w:rsidP="00C51D19" w:rsidRDefault="00C51D19" w14:paraId="7F345142" w14:textId="77777777">
            <w:pPr>
              <w:adjustRightInd w:val="0"/>
              <w:snapToGrid w:val="0"/>
              <w:rPr>
                <w:sz w:val="20"/>
                <w:szCs w:val="20"/>
              </w:rPr>
            </w:pPr>
            <w:r>
              <w:rPr>
                <w:sz w:val="20"/>
                <w:szCs w:val="20"/>
              </w:rPr>
              <w:t xml:space="preserve">The Ministry of Finance and Economic development is mandated to improve the welfare of Batswana through the formulation and coordination of national economic and financial policies.  This includes oversight and development of the national government’s recurrent and development budgets. The Ministry has two divisions:  macro-economic policy and financial policy.  </w:t>
            </w:r>
          </w:p>
        </w:tc>
      </w:tr>
      <w:tr w:rsidRPr="005C1717" w:rsidR="00C51D19" w:rsidTr="003B0D97" w14:paraId="488FE9FF" w14:textId="77777777">
        <w:tc>
          <w:tcPr>
            <w:tcW w:w="1572" w:type="dxa"/>
          </w:tcPr>
          <w:p w:rsidR="00C51D19" w:rsidP="00C51D19" w:rsidRDefault="00C51D19" w14:paraId="43B90A84" w14:textId="77777777">
            <w:pPr>
              <w:adjustRightInd w:val="0"/>
              <w:snapToGrid w:val="0"/>
              <w:rPr>
                <w:i/>
                <w:iCs/>
                <w:sz w:val="20"/>
                <w:szCs w:val="20"/>
              </w:rPr>
            </w:pPr>
            <w:r w:rsidRPr="30428075">
              <w:rPr>
                <w:i/>
                <w:iCs/>
                <w:sz w:val="20"/>
                <w:szCs w:val="20"/>
              </w:rPr>
              <w:t xml:space="preserve"> Ministry of Local Government and Rural Development</w:t>
            </w:r>
          </w:p>
        </w:tc>
        <w:tc>
          <w:tcPr>
            <w:tcW w:w="1662" w:type="dxa"/>
            <w:shd w:val="clear" w:color="auto" w:fill="auto"/>
          </w:tcPr>
          <w:p w:rsidR="00C51D19" w:rsidP="00C51D19" w:rsidRDefault="00C51D19" w14:paraId="2CD534E2" w14:textId="77777777">
            <w:pPr>
              <w:pStyle w:val="paragraph"/>
              <w:textAlignment w:val="baseline"/>
              <w:divId w:val="17002496"/>
            </w:pPr>
            <w:r>
              <w:rPr>
                <w:rStyle w:val="normaltextrun"/>
                <w:sz w:val="20"/>
                <w:szCs w:val="20"/>
              </w:rPr>
              <w:t> Staff:  4111</w:t>
            </w:r>
            <w:r>
              <w:rPr>
                <w:rStyle w:val="eop"/>
                <w:sz w:val="20"/>
                <w:szCs w:val="20"/>
              </w:rPr>
              <w:t> </w:t>
            </w:r>
          </w:p>
          <w:p w:rsidR="00C51D19" w:rsidP="00C51D19" w:rsidRDefault="00C51D19" w14:paraId="0A5A8E28" w14:textId="77777777">
            <w:pPr>
              <w:pStyle w:val="paragraph"/>
              <w:textAlignment w:val="baseline"/>
              <w:divId w:val="1444419400"/>
            </w:pPr>
            <w:r>
              <w:rPr>
                <w:rStyle w:val="normaltextrun"/>
                <w:sz w:val="20"/>
                <w:szCs w:val="20"/>
              </w:rPr>
              <w:t> </w:t>
            </w:r>
            <w:r>
              <w:rPr>
                <w:rStyle w:val="eop"/>
                <w:sz w:val="20"/>
                <w:szCs w:val="20"/>
              </w:rPr>
              <w:t> </w:t>
            </w:r>
          </w:p>
          <w:p w:rsidRPr="00857473" w:rsidR="00C51D19" w:rsidP="00C51D19" w:rsidRDefault="00C51D19" w14:paraId="4F0C5605" w14:textId="77777777">
            <w:pPr>
              <w:adjustRightInd w:val="0"/>
              <w:snapToGrid w:val="0"/>
            </w:pPr>
            <w:r>
              <w:rPr>
                <w:rStyle w:val="normaltextrun"/>
                <w:sz w:val="20"/>
                <w:szCs w:val="20"/>
              </w:rPr>
              <w:t>Annual Budget: US$ 714,950,161</w:t>
            </w:r>
            <w:r>
              <w:rPr>
                <w:rStyle w:val="eop"/>
                <w:sz w:val="20"/>
                <w:szCs w:val="20"/>
              </w:rPr>
              <w:t> </w:t>
            </w:r>
          </w:p>
        </w:tc>
        <w:tc>
          <w:tcPr>
            <w:tcW w:w="5625" w:type="dxa"/>
          </w:tcPr>
          <w:p w:rsidRPr="003B0D97" w:rsidR="00C51D19" w:rsidP="00C51D19" w:rsidRDefault="00C51D19" w14:paraId="274CCE37" w14:textId="77777777">
            <w:pPr>
              <w:adjustRightInd w:val="0"/>
              <w:snapToGrid w:val="0"/>
            </w:pPr>
            <w:r w:rsidRPr="003B0D97">
              <w:rPr>
                <w:sz w:val="20"/>
                <w:szCs w:val="20"/>
              </w:rPr>
              <w:t>The ministry oversees 16 local authorities and semi-autonomous local authorities categorized into City, Town and District Councils inclusive of tribal administrations. These institutions are decentralized to facilitate the Ministry’s development programmes and services at local level. They foster local democracy and governance while also promoting social welfare and economic empowerment of disadvantaged groups.</w:t>
            </w:r>
          </w:p>
        </w:tc>
      </w:tr>
      <w:tr w:rsidR="00C51D19" w:rsidTr="003B0D97" w14:paraId="141399E1" w14:textId="77777777">
        <w:tc>
          <w:tcPr>
            <w:tcW w:w="1572" w:type="dxa"/>
          </w:tcPr>
          <w:p w:rsidR="00C51D19" w:rsidP="00C51D19" w:rsidRDefault="00C51D19" w14:paraId="5410C98E" w14:textId="77777777">
            <w:r w:rsidRPr="30428075">
              <w:rPr>
                <w:i/>
                <w:iCs/>
                <w:sz w:val="20"/>
                <w:szCs w:val="20"/>
              </w:rPr>
              <w:t>Ministry of Investment Trade and Industry</w:t>
            </w:r>
          </w:p>
        </w:tc>
        <w:tc>
          <w:tcPr>
            <w:tcW w:w="1662" w:type="dxa"/>
            <w:shd w:val="clear" w:color="auto" w:fill="auto"/>
          </w:tcPr>
          <w:p w:rsidR="00C51D19" w:rsidP="00C51D19" w:rsidRDefault="00C51D19" w14:paraId="23113856" w14:textId="77777777">
            <w:pPr>
              <w:pStyle w:val="paragraph"/>
              <w:textAlignment w:val="baseline"/>
              <w:divId w:val="878787991"/>
            </w:pPr>
            <w:r>
              <w:rPr>
                <w:rStyle w:val="normaltextrun"/>
                <w:sz w:val="20"/>
                <w:szCs w:val="20"/>
              </w:rPr>
              <w:t>Staff:  718</w:t>
            </w:r>
            <w:r>
              <w:rPr>
                <w:rStyle w:val="eop"/>
                <w:sz w:val="20"/>
                <w:szCs w:val="20"/>
              </w:rPr>
              <w:t> </w:t>
            </w:r>
          </w:p>
          <w:p w:rsidR="00C51D19" w:rsidP="00C51D19" w:rsidRDefault="00C51D19" w14:paraId="66AAF65C" w14:textId="77777777">
            <w:pPr>
              <w:pStyle w:val="paragraph"/>
              <w:textAlignment w:val="baseline"/>
              <w:divId w:val="1873111088"/>
            </w:pPr>
            <w:r>
              <w:rPr>
                <w:rStyle w:val="normaltextrun"/>
                <w:sz w:val="20"/>
                <w:szCs w:val="20"/>
              </w:rPr>
              <w:t> </w:t>
            </w:r>
            <w:r>
              <w:rPr>
                <w:rStyle w:val="eop"/>
                <w:sz w:val="20"/>
                <w:szCs w:val="20"/>
              </w:rPr>
              <w:t> </w:t>
            </w:r>
          </w:p>
          <w:p w:rsidR="00C51D19" w:rsidP="00C51D19" w:rsidRDefault="00C51D19" w14:paraId="47BA0D53" w14:textId="77777777">
            <w:r>
              <w:rPr>
                <w:rStyle w:val="normaltextrun"/>
                <w:sz w:val="20"/>
                <w:szCs w:val="20"/>
              </w:rPr>
              <w:t>Annual Budget: US$ 106,501,691</w:t>
            </w:r>
            <w:r>
              <w:rPr>
                <w:rStyle w:val="eop"/>
                <w:sz w:val="20"/>
                <w:szCs w:val="20"/>
              </w:rPr>
              <w:t> </w:t>
            </w:r>
          </w:p>
        </w:tc>
        <w:tc>
          <w:tcPr>
            <w:tcW w:w="5625" w:type="dxa"/>
          </w:tcPr>
          <w:p w:rsidRPr="003B0D97" w:rsidR="00C51D19" w:rsidP="00C51D19" w:rsidRDefault="00C51D19" w14:paraId="479E0431" w14:textId="77777777">
            <w:r w:rsidRPr="003B0D97">
              <w:rPr>
                <w:sz w:val="20"/>
                <w:szCs w:val="20"/>
              </w:rPr>
              <w:t>Creates a conducive environment for the promotion of Investment and development of Sustainable Industries and Trade, with a view to diversifying and growing the economy, creating wealth and employment, so that there is prosperity for all.</w:t>
            </w:r>
          </w:p>
        </w:tc>
      </w:tr>
      <w:tr w:rsidR="00C51D19" w:rsidTr="003B0D97" w14:paraId="2333624F" w14:textId="77777777">
        <w:tc>
          <w:tcPr>
            <w:tcW w:w="1572" w:type="dxa"/>
          </w:tcPr>
          <w:p w:rsidR="00C51D19" w:rsidP="00C51D19" w:rsidRDefault="00C51D19" w14:paraId="4F030A8E" w14:textId="77777777">
            <w:r w:rsidRPr="30428075">
              <w:rPr>
                <w:i/>
                <w:iCs/>
                <w:sz w:val="20"/>
                <w:szCs w:val="20"/>
              </w:rPr>
              <w:t>Ministry of Nationality, Immigration and Gender Affairs</w:t>
            </w:r>
          </w:p>
        </w:tc>
        <w:tc>
          <w:tcPr>
            <w:tcW w:w="1662" w:type="dxa"/>
            <w:shd w:val="clear" w:color="auto" w:fill="auto"/>
          </w:tcPr>
          <w:p w:rsidR="00C51D19" w:rsidP="00C51D19" w:rsidRDefault="00C51D19" w14:paraId="42B8BDCE" w14:textId="77777777">
            <w:pPr>
              <w:pStyle w:val="paragraph"/>
              <w:textAlignment w:val="baseline"/>
              <w:divId w:val="289485032"/>
            </w:pPr>
            <w:r>
              <w:rPr>
                <w:rStyle w:val="normaltextrun"/>
                <w:sz w:val="20"/>
                <w:szCs w:val="20"/>
              </w:rPr>
              <w:t>Staff:  1585</w:t>
            </w:r>
            <w:r>
              <w:rPr>
                <w:rStyle w:val="eop"/>
                <w:sz w:val="20"/>
                <w:szCs w:val="20"/>
              </w:rPr>
              <w:t> </w:t>
            </w:r>
          </w:p>
          <w:p w:rsidR="00C51D19" w:rsidP="00C51D19" w:rsidRDefault="00C51D19" w14:paraId="445667F8" w14:textId="77777777">
            <w:pPr>
              <w:pStyle w:val="paragraph"/>
              <w:textAlignment w:val="baseline"/>
              <w:divId w:val="1518469260"/>
            </w:pPr>
            <w:r>
              <w:rPr>
                <w:rStyle w:val="normaltextrun"/>
                <w:sz w:val="20"/>
                <w:szCs w:val="20"/>
              </w:rPr>
              <w:t> </w:t>
            </w:r>
            <w:r>
              <w:rPr>
                <w:rStyle w:val="eop"/>
                <w:sz w:val="20"/>
                <w:szCs w:val="20"/>
              </w:rPr>
              <w:t> </w:t>
            </w:r>
          </w:p>
          <w:p w:rsidR="00C51D19" w:rsidP="00C51D19" w:rsidRDefault="00C51D19" w14:paraId="41DF70A8" w14:textId="77777777">
            <w:r>
              <w:rPr>
                <w:rStyle w:val="normaltextrun"/>
                <w:sz w:val="20"/>
                <w:szCs w:val="20"/>
              </w:rPr>
              <w:t>Annual Budget: US$ 47,736,915</w:t>
            </w:r>
            <w:r>
              <w:rPr>
                <w:rStyle w:val="eop"/>
                <w:sz w:val="20"/>
                <w:szCs w:val="20"/>
              </w:rPr>
              <w:t> </w:t>
            </w:r>
          </w:p>
        </w:tc>
        <w:tc>
          <w:tcPr>
            <w:tcW w:w="5625" w:type="dxa"/>
          </w:tcPr>
          <w:p w:rsidRPr="003B0D97" w:rsidR="00C51D19" w:rsidP="00C51D19" w:rsidRDefault="00C51D19" w14:paraId="33F1B586" w14:textId="77777777">
            <w:r w:rsidRPr="003B0D97">
              <w:rPr>
                <w:sz w:val="20"/>
                <w:szCs w:val="20"/>
              </w:rPr>
              <w:t>Oversees the integration of the principles of gender equity across sectors and development plans</w:t>
            </w:r>
          </w:p>
          <w:p w:rsidRPr="003B0D97" w:rsidR="00C51D19" w:rsidP="00C51D19" w:rsidRDefault="00C51D19" w14:paraId="5ACD9D03" w14:textId="77777777">
            <w:pPr>
              <w:rPr>
                <w:sz w:val="20"/>
                <w:szCs w:val="20"/>
              </w:rPr>
            </w:pPr>
          </w:p>
          <w:p w:rsidRPr="003B0D97" w:rsidR="00C51D19" w:rsidP="00C51D19" w:rsidRDefault="00C51D19" w14:paraId="1D0D52EF" w14:textId="77777777">
            <w:r w:rsidRPr="003B0D97">
              <w:rPr>
                <w:sz w:val="20"/>
                <w:szCs w:val="20"/>
              </w:rPr>
              <w:t>The Ministry is a provider of essential services of civil registration and vital statistics, movement of persons across borders and gender equality which are important for the social and economic development of the country.</w:t>
            </w:r>
          </w:p>
        </w:tc>
      </w:tr>
      <w:tr w:rsidR="00C51D19" w:rsidTr="003B0D97" w14:paraId="76F68B34" w14:textId="77777777">
        <w:tc>
          <w:tcPr>
            <w:tcW w:w="1572" w:type="dxa"/>
          </w:tcPr>
          <w:p w:rsidR="00C51D19" w:rsidP="00C51D19" w:rsidRDefault="00C51D19" w14:paraId="054F2F1E" w14:textId="77777777">
            <w:r w:rsidRPr="30428075">
              <w:rPr>
                <w:i/>
                <w:iCs/>
                <w:sz w:val="20"/>
                <w:szCs w:val="20"/>
              </w:rPr>
              <w:t>Ministry of Employment, Labour Productivity and Skills Development</w:t>
            </w:r>
          </w:p>
        </w:tc>
        <w:tc>
          <w:tcPr>
            <w:tcW w:w="1662" w:type="dxa"/>
            <w:shd w:val="clear" w:color="auto" w:fill="auto"/>
          </w:tcPr>
          <w:p w:rsidR="00C51D19" w:rsidP="00C51D19" w:rsidRDefault="00C51D19" w14:paraId="49CF5123" w14:textId="77777777">
            <w:pPr>
              <w:pStyle w:val="paragraph"/>
              <w:textAlignment w:val="baseline"/>
              <w:divId w:val="1083992380"/>
            </w:pPr>
            <w:r>
              <w:rPr>
                <w:rStyle w:val="normaltextrun"/>
                <w:sz w:val="20"/>
                <w:szCs w:val="20"/>
              </w:rPr>
              <w:t>Staff:  2320</w:t>
            </w:r>
            <w:r>
              <w:rPr>
                <w:rStyle w:val="eop"/>
                <w:sz w:val="20"/>
                <w:szCs w:val="20"/>
              </w:rPr>
              <w:t> </w:t>
            </w:r>
          </w:p>
          <w:p w:rsidR="00C51D19" w:rsidP="00C51D19" w:rsidRDefault="00C51D19" w14:paraId="3168913E" w14:textId="77777777">
            <w:pPr>
              <w:pStyle w:val="paragraph"/>
              <w:textAlignment w:val="baseline"/>
              <w:divId w:val="1181091857"/>
            </w:pPr>
            <w:r>
              <w:rPr>
                <w:rStyle w:val="normaltextrun"/>
                <w:sz w:val="20"/>
                <w:szCs w:val="20"/>
              </w:rPr>
              <w:t> </w:t>
            </w:r>
            <w:r>
              <w:rPr>
                <w:rStyle w:val="eop"/>
                <w:sz w:val="20"/>
                <w:szCs w:val="20"/>
              </w:rPr>
              <w:t> </w:t>
            </w:r>
          </w:p>
          <w:p w:rsidR="00C51D19" w:rsidP="00C51D19" w:rsidRDefault="00C51D19" w14:paraId="1398D616" w14:textId="77777777">
            <w:r>
              <w:rPr>
                <w:rStyle w:val="normaltextrun"/>
                <w:sz w:val="20"/>
                <w:szCs w:val="20"/>
              </w:rPr>
              <w:t>Annual Budget: US$ 81,958,139</w:t>
            </w:r>
            <w:r>
              <w:rPr>
                <w:rStyle w:val="eop"/>
                <w:sz w:val="20"/>
                <w:szCs w:val="20"/>
              </w:rPr>
              <w:t> </w:t>
            </w:r>
          </w:p>
        </w:tc>
        <w:tc>
          <w:tcPr>
            <w:tcW w:w="5625" w:type="dxa"/>
          </w:tcPr>
          <w:p w:rsidRPr="003B0D97" w:rsidR="00C51D19" w:rsidP="00C51D19" w:rsidRDefault="00C51D19" w14:paraId="6959C64F" w14:textId="77777777">
            <w:pPr>
              <w:rPr>
                <w:sz w:val="20"/>
                <w:szCs w:val="20"/>
              </w:rPr>
            </w:pPr>
            <w:r w:rsidRPr="003B0D97">
              <w:rPr>
                <w:sz w:val="20"/>
                <w:szCs w:val="20"/>
              </w:rPr>
              <w:t>The Ministry is responsible for facilitating employment and promotion of productivity and work ethic in the workplace.</w:t>
            </w:r>
          </w:p>
          <w:p w:rsidRPr="003B0D97" w:rsidR="00C51D19" w:rsidP="00C51D19" w:rsidRDefault="00C51D19" w14:paraId="3419A702" w14:textId="77777777">
            <w:pPr>
              <w:rPr>
                <w:sz w:val="20"/>
                <w:szCs w:val="20"/>
              </w:rPr>
            </w:pPr>
          </w:p>
          <w:p w:rsidRPr="003B0D97" w:rsidR="00C51D19" w:rsidP="00C51D19" w:rsidRDefault="00C51D19" w14:paraId="5728B731" w14:textId="77777777">
            <w:pPr>
              <w:rPr>
                <w:sz w:val="20"/>
                <w:szCs w:val="20"/>
              </w:rPr>
            </w:pPr>
            <w:r w:rsidRPr="003B0D97">
              <w:rPr>
                <w:sz w:val="20"/>
                <w:szCs w:val="20"/>
              </w:rPr>
              <w:t>It is also charged with workplace health and safety; labour administration; as well as industry focused skills development.</w:t>
            </w:r>
          </w:p>
          <w:p w:rsidRPr="003B0D97" w:rsidR="00C51D19" w:rsidP="00C51D19" w:rsidRDefault="00C51D19" w14:paraId="5008A6DF" w14:textId="77777777">
            <w:pPr>
              <w:rPr>
                <w:sz w:val="20"/>
                <w:szCs w:val="20"/>
              </w:rPr>
            </w:pPr>
          </w:p>
        </w:tc>
      </w:tr>
      <w:tr w:rsidR="00C51D19" w:rsidTr="003B0D97" w14:paraId="1D823FFC" w14:textId="77777777">
        <w:tc>
          <w:tcPr>
            <w:tcW w:w="1572" w:type="dxa"/>
          </w:tcPr>
          <w:p w:rsidR="00C51D19" w:rsidP="00C51D19" w:rsidRDefault="00C51D19" w14:paraId="6B47540E" w14:textId="77777777">
            <w:r w:rsidRPr="30428075">
              <w:rPr>
                <w:i/>
                <w:iCs/>
                <w:sz w:val="20"/>
                <w:szCs w:val="20"/>
              </w:rPr>
              <w:t>Ministry of Tertiary Education, Research, Science and Technology</w:t>
            </w:r>
          </w:p>
        </w:tc>
        <w:tc>
          <w:tcPr>
            <w:tcW w:w="1662" w:type="dxa"/>
            <w:shd w:val="clear" w:color="auto" w:fill="auto"/>
          </w:tcPr>
          <w:p w:rsidR="00C51D19" w:rsidP="00C51D19" w:rsidRDefault="00C51D19" w14:paraId="2A709B31" w14:textId="77777777">
            <w:pPr>
              <w:pStyle w:val="paragraph"/>
              <w:textAlignment w:val="baseline"/>
              <w:divId w:val="1080367905"/>
            </w:pPr>
            <w:r>
              <w:rPr>
                <w:rStyle w:val="normaltextrun"/>
                <w:sz w:val="20"/>
                <w:szCs w:val="20"/>
              </w:rPr>
              <w:t>Staff:  2104</w:t>
            </w:r>
            <w:r>
              <w:rPr>
                <w:rStyle w:val="eop"/>
                <w:sz w:val="20"/>
                <w:szCs w:val="20"/>
              </w:rPr>
              <w:t> </w:t>
            </w:r>
          </w:p>
          <w:p w:rsidR="00C51D19" w:rsidP="00C51D19" w:rsidRDefault="00C51D19" w14:paraId="3CFE7540" w14:textId="77777777">
            <w:pPr>
              <w:pStyle w:val="paragraph"/>
              <w:textAlignment w:val="baseline"/>
              <w:divId w:val="1192645706"/>
            </w:pPr>
            <w:r>
              <w:rPr>
                <w:rStyle w:val="normaltextrun"/>
                <w:sz w:val="20"/>
                <w:szCs w:val="20"/>
              </w:rPr>
              <w:t> </w:t>
            </w:r>
            <w:r>
              <w:rPr>
                <w:rStyle w:val="eop"/>
                <w:sz w:val="20"/>
                <w:szCs w:val="20"/>
              </w:rPr>
              <w:t> </w:t>
            </w:r>
          </w:p>
          <w:p w:rsidR="00C51D19" w:rsidP="00C51D19" w:rsidRDefault="00C51D19" w14:paraId="08E4F8E9" w14:textId="77777777">
            <w:r>
              <w:rPr>
                <w:rStyle w:val="normaltextrun"/>
                <w:sz w:val="20"/>
                <w:szCs w:val="20"/>
              </w:rPr>
              <w:t>Annual Budget: US$ 488,848,316</w:t>
            </w:r>
            <w:r>
              <w:rPr>
                <w:rStyle w:val="eop"/>
                <w:sz w:val="20"/>
                <w:szCs w:val="20"/>
              </w:rPr>
              <w:t> </w:t>
            </w:r>
          </w:p>
        </w:tc>
        <w:tc>
          <w:tcPr>
            <w:tcW w:w="5625" w:type="dxa"/>
          </w:tcPr>
          <w:p w:rsidRPr="003B0D97" w:rsidR="00C51D19" w:rsidP="00C51D19" w:rsidRDefault="00C51D19" w14:paraId="532DC242" w14:textId="77777777">
            <w:r w:rsidRPr="003B0D97">
              <w:rPr>
                <w:sz w:val="20"/>
                <w:szCs w:val="20"/>
              </w:rPr>
              <w:t>The Ministry of Tertiary Education, Research Science and Technology exists to provide and build knowledge and innovation through the development and implementation of Policy on Tertiary Education, Research, Science and Technology to transform Botswana in to a knowledge based society through effective stakeholder collaboration.</w:t>
            </w:r>
          </w:p>
        </w:tc>
      </w:tr>
      <w:tr w:rsidR="00C51D19" w:rsidTr="003B0D97" w14:paraId="4E4F1C7E" w14:textId="77777777">
        <w:tc>
          <w:tcPr>
            <w:tcW w:w="1572" w:type="dxa"/>
          </w:tcPr>
          <w:p w:rsidR="00C51D19" w:rsidP="00C51D19" w:rsidRDefault="00C51D19" w14:paraId="28DD7081" w14:textId="77777777">
            <w:r w:rsidRPr="30428075">
              <w:rPr>
                <w:i/>
                <w:iCs/>
                <w:sz w:val="20"/>
                <w:szCs w:val="20"/>
              </w:rPr>
              <w:t>Ministry of Youth Empowerment, Sport and Culture Development</w:t>
            </w:r>
          </w:p>
        </w:tc>
        <w:tc>
          <w:tcPr>
            <w:tcW w:w="1662" w:type="dxa"/>
            <w:shd w:val="clear" w:color="auto" w:fill="auto"/>
          </w:tcPr>
          <w:p w:rsidR="00C51D19" w:rsidP="00C51D19" w:rsidRDefault="00C51D19" w14:paraId="5231C30E" w14:textId="77777777">
            <w:pPr>
              <w:pStyle w:val="paragraph"/>
              <w:textAlignment w:val="baseline"/>
              <w:divId w:val="1281183483"/>
            </w:pPr>
            <w:r>
              <w:rPr>
                <w:rStyle w:val="normaltextrun"/>
                <w:sz w:val="20"/>
                <w:szCs w:val="20"/>
              </w:rPr>
              <w:t>Staff:  1325</w:t>
            </w:r>
            <w:r>
              <w:rPr>
                <w:rStyle w:val="eop"/>
                <w:sz w:val="20"/>
                <w:szCs w:val="20"/>
              </w:rPr>
              <w:t> </w:t>
            </w:r>
          </w:p>
          <w:p w:rsidR="00C51D19" w:rsidP="00C51D19" w:rsidRDefault="00C51D19" w14:paraId="5A14C0C8" w14:textId="77777777">
            <w:pPr>
              <w:pStyle w:val="paragraph"/>
              <w:textAlignment w:val="baseline"/>
              <w:divId w:val="128398732"/>
            </w:pPr>
            <w:r>
              <w:rPr>
                <w:rStyle w:val="normaltextrun"/>
                <w:sz w:val="20"/>
                <w:szCs w:val="20"/>
              </w:rPr>
              <w:t> </w:t>
            </w:r>
            <w:r>
              <w:rPr>
                <w:rStyle w:val="eop"/>
                <w:sz w:val="20"/>
                <w:szCs w:val="20"/>
              </w:rPr>
              <w:t> </w:t>
            </w:r>
          </w:p>
          <w:p w:rsidR="00C51D19" w:rsidP="00C51D19" w:rsidRDefault="00C51D19" w14:paraId="6934AA8C" w14:textId="77777777">
            <w:r>
              <w:rPr>
                <w:rStyle w:val="normaltextrun"/>
                <w:sz w:val="20"/>
                <w:szCs w:val="20"/>
              </w:rPr>
              <w:t>Annual Budget: US$</w:t>
            </w:r>
            <w:r>
              <w:rPr>
                <w:rStyle w:val="normaltextrun"/>
              </w:rPr>
              <w:t xml:space="preserve"> </w:t>
            </w:r>
            <w:r>
              <w:rPr>
                <w:rStyle w:val="normaltextrun"/>
                <w:sz w:val="20"/>
                <w:szCs w:val="20"/>
              </w:rPr>
              <w:t>94,707,233</w:t>
            </w:r>
            <w:r>
              <w:rPr>
                <w:rStyle w:val="eop"/>
                <w:sz w:val="20"/>
                <w:szCs w:val="20"/>
              </w:rPr>
              <w:t> </w:t>
            </w:r>
          </w:p>
        </w:tc>
        <w:tc>
          <w:tcPr>
            <w:tcW w:w="5625" w:type="dxa"/>
          </w:tcPr>
          <w:p w:rsidRPr="003B0D97" w:rsidR="00C51D19" w:rsidP="00C51D19" w:rsidRDefault="00C51D19" w14:paraId="247F9A4C" w14:textId="77777777">
            <w:r w:rsidRPr="003B0D97">
              <w:rPr>
                <w:sz w:val="20"/>
                <w:szCs w:val="20"/>
              </w:rPr>
              <w:t>The Ministry of Youth Empowerment, Sport and Culture Development (MYSC) was established through a Presidential Directive in January 2007. It exists to create an enabling environment for youth empowerment, sport development and preservation of culture and heritage in collaboration with relevant stakeholders to enhance unity and pride of the people of Botswana</w:t>
            </w:r>
          </w:p>
        </w:tc>
      </w:tr>
      <w:tr w:rsidR="00C51D19" w:rsidTr="003B0D97" w14:paraId="5FF9B078" w14:textId="77777777">
        <w:tc>
          <w:tcPr>
            <w:tcW w:w="1572" w:type="dxa"/>
          </w:tcPr>
          <w:p w:rsidR="00C51D19" w:rsidP="00C51D19" w:rsidRDefault="00C51D19" w14:paraId="4C04E12B" w14:textId="77777777">
            <w:r w:rsidRPr="30428075">
              <w:rPr>
                <w:i/>
                <w:iCs/>
                <w:sz w:val="20"/>
                <w:szCs w:val="20"/>
              </w:rPr>
              <w:t>Ministry of Infrastructure and Housing Development</w:t>
            </w:r>
          </w:p>
          <w:p w:rsidR="00C51D19" w:rsidP="00C51D19" w:rsidRDefault="00C51D19" w14:paraId="723F0ED4" w14:textId="77777777">
            <w:pPr>
              <w:rPr>
                <w:i/>
                <w:iCs/>
                <w:sz w:val="20"/>
                <w:szCs w:val="20"/>
              </w:rPr>
            </w:pPr>
          </w:p>
        </w:tc>
        <w:tc>
          <w:tcPr>
            <w:tcW w:w="1662" w:type="dxa"/>
            <w:shd w:val="clear" w:color="auto" w:fill="auto"/>
          </w:tcPr>
          <w:p w:rsidR="00C51D19" w:rsidP="00C51D19" w:rsidRDefault="00C51D19" w14:paraId="7828BD8B" w14:textId="77777777">
            <w:pPr>
              <w:pStyle w:val="paragraph"/>
              <w:textAlignment w:val="baseline"/>
              <w:divId w:val="1397317708"/>
            </w:pPr>
            <w:r>
              <w:rPr>
                <w:rStyle w:val="normaltextrun"/>
                <w:sz w:val="20"/>
                <w:szCs w:val="20"/>
              </w:rPr>
              <w:t>Staff:  2204</w:t>
            </w:r>
            <w:r>
              <w:rPr>
                <w:rStyle w:val="eop"/>
                <w:sz w:val="20"/>
                <w:szCs w:val="20"/>
              </w:rPr>
              <w:t> </w:t>
            </w:r>
          </w:p>
          <w:p w:rsidR="00C51D19" w:rsidP="00C51D19" w:rsidRDefault="00C51D19" w14:paraId="4DFC784E" w14:textId="77777777">
            <w:pPr>
              <w:pStyle w:val="paragraph"/>
              <w:textAlignment w:val="baseline"/>
              <w:divId w:val="1435319006"/>
            </w:pPr>
            <w:r>
              <w:rPr>
                <w:rStyle w:val="normaltextrun"/>
                <w:sz w:val="20"/>
                <w:szCs w:val="20"/>
              </w:rPr>
              <w:t> </w:t>
            </w:r>
            <w:r>
              <w:rPr>
                <w:rStyle w:val="eop"/>
                <w:sz w:val="20"/>
                <w:szCs w:val="20"/>
              </w:rPr>
              <w:t> </w:t>
            </w:r>
          </w:p>
          <w:p w:rsidR="00C51D19" w:rsidP="00C51D19" w:rsidRDefault="00C51D19" w14:paraId="69A01715" w14:textId="77777777">
            <w:pPr>
              <w:pStyle w:val="paragraph"/>
              <w:textAlignment w:val="baseline"/>
              <w:divId w:val="2021733542"/>
            </w:pPr>
            <w:r>
              <w:rPr>
                <w:rStyle w:val="normaltextrun"/>
                <w:sz w:val="20"/>
                <w:szCs w:val="20"/>
              </w:rPr>
              <w:t>Annual Budget: </w:t>
            </w:r>
            <w:r>
              <w:rPr>
                <w:rStyle w:val="eop"/>
                <w:sz w:val="20"/>
                <w:szCs w:val="20"/>
              </w:rPr>
              <w:t> </w:t>
            </w:r>
          </w:p>
          <w:p w:rsidR="00C51D19" w:rsidP="00C51D19" w:rsidRDefault="00C51D19" w14:paraId="3DA27D29" w14:textId="77777777">
            <w:r>
              <w:rPr>
                <w:rStyle w:val="normaltextrun"/>
                <w:sz w:val="20"/>
                <w:szCs w:val="20"/>
              </w:rPr>
              <w:t>US$ 50,445,072</w:t>
            </w:r>
            <w:r>
              <w:rPr>
                <w:rStyle w:val="eop"/>
                <w:sz w:val="20"/>
                <w:szCs w:val="20"/>
              </w:rPr>
              <w:t> </w:t>
            </w:r>
          </w:p>
        </w:tc>
        <w:tc>
          <w:tcPr>
            <w:tcW w:w="5625" w:type="dxa"/>
          </w:tcPr>
          <w:p w:rsidRPr="003B0D97" w:rsidR="00C51D19" w:rsidP="00C51D19" w:rsidRDefault="00C51D19" w14:paraId="1DA86364" w14:textId="77777777">
            <w:r w:rsidRPr="003B0D97">
              <w:rPr>
                <w:sz w:val="20"/>
                <w:szCs w:val="20"/>
              </w:rPr>
              <w:t>The mandate of this Ministry is to provide policy direction in the development of sound and quality built infrastructure; and promotion of dignified livelihood on one hand and creation of an enabling environment for others to undertake built infrastructure development, on the other.  To enhance the latter, three professional regulatory bodies were established, namely Engineers Registration Board (ERB), Architects Registration Council (ARC) and Quantity Surveyors Registration Council (QSRC). Collectively, these bodies enable the construction industry to deliver quality infrastructure through registration/accreditation of professionals in their respective construction disciplines.</w:t>
            </w:r>
          </w:p>
        </w:tc>
      </w:tr>
      <w:tr w:rsidR="00C51D19" w:rsidTr="003B0D97" w14:paraId="4829FCAB" w14:textId="77777777">
        <w:tc>
          <w:tcPr>
            <w:tcW w:w="1572" w:type="dxa"/>
          </w:tcPr>
          <w:p w:rsidR="00C51D19" w:rsidP="00C51D19" w:rsidRDefault="00C51D19" w14:paraId="08F3CDD4" w14:textId="77777777">
            <w:r w:rsidRPr="30428075">
              <w:rPr>
                <w:i/>
                <w:iCs/>
                <w:sz w:val="20"/>
                <w:szCs w:val="20"/>
              </w:rPr>
              <w:t>Ministry of Transport  and Communications</w:t>
            </w:r>
          </w:p>
          <w:p w:rsidR="00C51D19" w:rsidP="00C51D19" w:rsidRDefault="00C51D19" w14:paraId="0C2BF684" w14:textId="77777777">
            <w:pPr>
              <w:rPr>
                <w:i/>
                <w:iCs/>
                <w:sz w:val="20"/>
                <w:szCs w:val="20"/>
              </w:rPr>
            </w:pPr>
          </w:p>
        </w:tc>
        <w:tc>
          <w:tcPr>
            <w:tcW w:w="1662" w:type="dxa"/>
            <w:shd w:val="clear" w:color="auto" w:fill="auto"/>
          </w:tcPr>
          <w:p w:rsidR="00C51D19" w:rsidP="00C51D19" w:rsidRDefault="00C51D19" w14:paraId="0D9CD7C9" w14:textId="77777777">
            <w:pPr>
              <w:pStyle w:val="paragraph"/>
              <w:textAlignment w:val="baseline"/>
              <w:divId w:val="1216039370"/>
            </w:pPr>
            <w:r>
              <w:rPr>
                <w:rStyle w:val="normaltextrun"/>
                <w:sz w:val="20"/>
                <w:szCs w:val="20"/>
              </w:rPr>
              <w:t>Staff:  4294</w:t>
            </w:r>
            <w:r>
              <w:rPr>
                <w:rStyle w:val="eop"/>
                <w:sz w:val="20"/>
                <w:szCs w:val="20"/>
              </w:rPr>
              <w:t> </w:t>
            </w:r>
          </w:p>
          <w:p w:rsidR="00C51D19" w:rsidP="00C51D19" w:rsidRDefault="00C51D19" w14:paraId="550EE57A" w14:textId="77777777">
            <w:pPr>
              <w:pStyle w:val="paragraph"/>
              <w:textAlignment w:val="baseline"/>
              <w:divId w:val="1491023759"/>
            </w:pPr>
            <w:r>
              <w:rPr>
                <w:rStyle w:val="normaltextrun"/>
                <w:sz w:val="20"/>
                <w:szCs w:val="20"/>
              </w:rPr>
              <w:t> </w:t>
            </w:r>
            <w:r>
              <w:rPr>
                <w:rStyle w:val="eop"/>
                <w:sz w:val="20"/>
                <w:szCs w:val="20"/>
              </w:rPr>
              <w:t> </w:t>
            </w:r>
          </w:p>
          <w:p w:rsidR="00C51D19" w:rsidP="00C51D19" w:rsidRDefault="00C51D19" w14:paraId="378660A6" w14:textId="77777777">
            <w:pPr>
              <w:pStyle w:val="paragraph"/>
              <w:textAlignment w:val="baseline"/>
              <w:divId w:val="1861893362"/>
            </w:pPr>
            <w:r>
              <w:rPr>
                <w:rStyle w:val="normaltextrun"/>
                <w:sz w:val="20"/>
                <w:szCs w:val="20"/>
              </w:rPr>
              <w:t>Annual Budget: US$</w:t>
            </w:r>
            <w:r>
              <w:rPr>
                <w:rStyle w:val="normaltextrun"/>
              </w:rPr>
              <w:t xml:space="preserve"> </w:t>
            </w:r>
            <w:r>
              <w:rPr>
                <w:rStyle w:val="normaltextrun"/>
                <w:sz w:val="20"/>
                <w:szCs w:val="20"/>
              </w:rPr>
              <w:t>193,258,434</w:t>
            </w:r>
            <w:r>
              <w:rPr>
                <w:rStyle w:val="eop"/>
                <w:sz w:val="20"/>
                <w:szCs w:val="20"/>
              </w:rPr>
              <w:t> </w:t>
            </w:r>
          </w:p>
          <w:p w:rsidR="00C51D19" w:rsidP="00C51D19" w:rsidRDefault="00C51D19" w14:paraId="3936864A" w14:textId="77777777">
            <w:pPr>
              <w:rPr>
                <w:sz w:val="20"/>
                <w:szCs w:val="20"/>
              </w:rPr>
            </w:pPr>
            <w:r>
              <w:rPr>
                <w:rStyle w:val="eop"/>
                <w:sz w:val="20"/>
                <w:szCs w:val="20"/>
              </w:rPr>
              <w:t> </w:t>
            </w:r>
          </w:p>
        </w:tc>
        <w:tc>
          <w:tcPr>
            <w:tcW w:w="5625" w:type="dxa"/>
          </w:tcPr>
          <w:p w:rsidR="00C51D19" w:rsidP="00C51D19" w:rsidRDefault="00C51D19" w14:paraId="7BCA9162" w14:textId="77777777">
            <w:pPr>
              <w:rPr>
                <w:sz w:val="20"/>
                <w:szCs w:val="20"/>
              </w:rPr>
            </w:pPr>
            <w:r w:rsidRPr="30428075">
              <w:rPr>
                <w:sz w:val="20"/>
                <w:szCs w:val="20"/>
              </w:rPr>
              <w:t>The Ministry of Transport and Communications was established to drive the development and utilisation of Information Communication Technologies (ICTs) and integrated transport services in Botswana. The Ministry’s mandate is to connect network communities; provide a safe, secure and accessible transport and communication infrastructure; and, provide a reliable, affordable and sustainable transport and communications services.</w:t>
            </w:r>
          </w:p>
          <w:p w:rsidR="00C51D19" w:rsidP="00C51D19" w:rsidRDefault="00C51D19" w14:paraId="253847E7" w14:textId="77777777">
            <w:pPr>
              <w:rPr>
                <w:sz w:val="20"/>
                <w:szCs w:val="20"/>
              </w:rPr>
            </w:pPr>
          </w:p>
          <w:p w:rsidR="00C51D19" w:rsidP="00C51D19" w:rsidRDefault="00C51D19" w14:paraId="7B2B2096" w14:textId="77777777">
            <w:pPr>
              <w:rPr>
                <w:sz w:val="20"/>
                <w:szCs w:val="20"/>
              </w:rPr>
            </w:pPr>
            <w:r w:rsidRPr="30428075">
              <w:rPr>
                <w:sz w:val="20"/>
                <w:szCs w:val="20"/>
              </w:rPr>
              <w:t>Departments under the ministry include consists Department of Road Transport and Safety, Department of Information Technology</w:t>
            </w:r>
          </w:p>
          <w:p w:rsidR="00C51D19" w:rsidP="00C51D19" w:rsidRDefault="00C51D19" w14:paraId="408E191F" w14:textId="77777777">
            <w:pPr>
              <w:rPr>
                <w:sz w:val="20"/>
                <w:szCs w:val="20"/>
              </w:rPr>
            </w:pPr>
            <w:r w:rsidRPr="30428075">
              <w:rPr>
                <w:sz w:val="20"/>
                <w:szCs w:val="20"/>
              </w:rPr>
              <w:t>Department of Roads and Department of Telecommunications and Postal Services.</w:t>
            </w:r>
          </w:p>
          <w:p w:rsidR="00C51D19" w:rsidP="00C51D19" w:rsidRDefault="00C51D19" w14:paraId="26669334" w14:textId="77777777">
            <w:pPr>
              <w:rPr>
                <w:sz w:val="20"/>
                <w:szCs w:val="20"/>
              </w:rPr>
            </w:pPr>
          </w:p>
        </w:tc>
      </w:tr>
      <w:tr w:rsidR="00C51D19" w:rsidTr="003B0D97" w14:paraId="7CBFE6FB" w14:textId="77777777">
        <w:tc>
          <w:tcPr>
            <w:tcW w:w="1572" w:type="dxa"/>
          </w:tcPr>
          <w:p w:rsidR="00C51D19" w:rsidP="00C51D19" w:rsidRDefault="00C51D19" w14:paraId="0DCF109A" w14:textId="77777777">
            <w:r w:rsidRPr="30428075">
              <w:rPr>
                <w:i/>
                <w:iCs/>
                <w:sz w:val="20"/>
                <w:szCs w:val="20"/>
              </w:rPr>
              <w:t>Ministry of Mineral Resources, Green Technology &amp; Energy Security</w:t>
            </w:r>
          </w:p>
          <w:p w:rsidR="00C51D19" w:rsidP="00C51D19" w:rsidRDefault="00C51D19" w14:paraId="5BBCADAC" w14:textId="77777777">
            <w:pPr>
              <w:rPr>
                <w:i/>
                <w:iCs/>
                <w:sz w:val="20"/>
                <w:szCs w:val="20"/>
              </w:rPr>
            </w:pPr>
          </w:p>
        </w:tc>
        <w:tc>
          <w:tcPr>
            <w:tcW w:w="1662" w:type="dxa"/>
            <w:shd w:val="clear" w:color="auto" w:fill="auto"/>
          </w:tcPr>
          <w:p w:rsidR="00C51D19" w:rsidP="00C51D19" w:rsidRDefault="00C51D19" w14:paraId="705F957E" w14:textId="77777777">
            <w:pPr>
              <w:pStyle w:val="paragraph"/>
              <w:textAlignment w:val="baseline"/>
              <w:divId w:val="252084097"/>
            </w:pPr>
            <w:r>
              <w:rPr>
                <w:rStyle w:val="normaltextrun"/>
                <w:sz w:val="20"/>
                <w:szCs w:val="20"/>
              </w:rPr>
              <w:t>Staff:  295</w:t>
            </w:r>
            <w:r>
              <w:rPr>
                <w:rStyle w:val="eop"/>
                <w:sz w:val="20"/>
                <w:szCs w:val="20"/>
              </w:rPr>
              <w:t> </w:t>
            </w:r>
          </w:p>
          <w:p w:rsidR="00C51D19" w:rsidP="00C51D19" w:rsidRDefault="00C51D19" w14:paraId="1DF70633" w14:textId="77777777">
            <w:pPr>
              <w:pStyle w:val="paragraph"/>
              <w:textAlignment w:val="baseline"/>
              <w:divId w:val="702555118"/>
            </w:pPr>
            <w:r>
              <w:rPr>
                <w:rStyle w:val="normaltextrun"/>
                <w:sz w:val="20"/>
                <w:szCs w:val="20"/>
              </w:rPr>
              <w:t> </w:t>
            </w:r>
            <w:r>
              <w:rPr>
                <w:rStyle w:val="eop"/>
                <w:sz w:val="20"/>
                <w:szCs w:val="20"/>
              </w:rPr>
              <w:t> </w:t>
            </w:r>
          </w:p>
          <w:p w:rsidR="00C51D19" w:rsidP="00C51D19" w:rsidRDefault="00C51D19" w14:paraId="28B59D15" w14:textId="77777777">
            <w:r>
              <w:rPr>
                <w:rStyle w:val="normaltextrun"/>
                <w:sz w:val="20"/>
                <w:szCs w:val="20"/>
              </w:rPr>
              <w:t>Annual Budget: US$</w:t>
            </w:r>
            <w:r>
              <w:rPr>
                <w:rStyle w:val="normaltextrun"/>
              </w:rPr>
              <w:t xml:space="preserve"> </w:t>
            </w:r>
            <w:r>
              <w:rPr>
                <w:rStyle w:val="normaltextrun"/>
                <w:sz w:val="20"/>
                <w:szCs w:val="20"/>
              </w:rPr>
              <w:t>71,150,017</w:t>
            </w:r>
            <w:r>
              <w:rPr>
                <w:rStyle w:val="eop"/>
                <w:sz w:val="20"/>
                <w:szCs w:val="20"/>
              </w:rPr>
              <w:t> </w:t>
            </w:r>
          </w:p>
        </w:tc>
        <w:tc>
          <w:tcPr>
            <w:tcW w:w="5625" w:type="dxa"/>
          </w:tcPr>
          <w:p w:rsidR="00C51D19" w:rsidP="00C51D19" w:rsidRDefault="00C51D19" w14:paraId="5A57FE34" w14:textId="77777777">
            <w:pPr>
              <w:rPr>
                <w:sz w:val="20"/>
                <w:szCs w:val="20"/>
              </w:rPr>
            </w:pPr>
            <w:r w:rsidRPr="30428075">
              <w:rPr>
                <w:sz w:val="20"/>
                <w:szCs w:val="20"/>
              </w:rPr>
              <w:t>The Ministry is responsible for provision of services in the mineral and energy sectors. The Department of Mines aims to enhance socio-economic, financial and other benefits to Botswana arising from the exploitation of mineral resources; while the Department of Energy aims to facilitate the availability of effective, reliable and affordable energy services to customers in an environmentally sustainable manner.</w:t>
            </w:r>
          </w:p>
        </w:tc>
      </w:tr>
    </w:tbl>
    <w:p w:rsidR="00863ABD" w:rsidP="00863ABD" w:rsidRDefault="00863ABD" w14:paraId="690D2012" w14:textId="77777777">
      <w:pPr>
        <w:adjustRightInd w:val="0"/>
        <w:snapToGrid w:val="0"/>
      </w:pPr>
    </w:p>
    <w:p w:rsidR="00863ABD" w:rsidP="00863ABD" w:rsidRDefault="00863ABD" w14:paraId="37943A2A" w14:textId="77777777">
      <w:pPr>
        <w:adjustRightInd w:val="0"/>
        <w:snapToGrid w:val="0"/>
      </w:pPr>
    </w:p>
    <w:p w:rsidRPr="003C33AE" w:rsidR="00863ABD" w:rsidP="00863ABD" w:rsidRDefault="00863ABD" w14:paraId="4C883F1D" w14:textId="77777777">
      <w:pPr>
        <w:adjustRightInd w:val="0"/>
        <w:snapToGrid w:val="0"/>
        <w:rPr>
          <w:u w:val="single"/>
        </w:rPr>
      </w:pPr>
      <w:r w:rsidRPr="003C33AE">
        <w:rPr>
          <w:u w:val="single"/>
        </w:rPr>
        <w:t>District Level Structure and Baseline</w:t>
      </w:r>
    </w:p>
    <w:p w:rsidRPr="003C33AE" w:rsidR="00863ABD" w:rsidP="00863ABD" w:rsidRDefault="00863ABD" w14:paraId="21EA1DEB" w14:textId="77777777"/>
    <w:p w:rsidRPr="003C33AE" w:rsidR="00863ABD" w:rsidP="00F408D4" w:rsidRDefault="007D62AF" w14:paraId="2D8A86CE" w14:textId="77777777">
      <w:pPr>
        <w:pStyle w:val="ListParagraph"/>
      </w:pPr>
      <w:r w:rsidRPr="003C33AE">
        <w:t xml:space="preserve">District and Sub-District administrative agencies and staff are actively engaged in a host of baseline activities related to the proposed project.  </w:t>
      </w:r>
      <w:r w:rsidRPr="003C33AE" w:rsidR="003A48D7">
        <w:t xml:space="preserve">The country is divided into 10 districts.  Many of these districts are further sub-divided into “Sub-Districts”.  Botswana is largely centralized as a unitary state. </w:t>
      </w:r>
      <w:r w:rsidRPr="003C33AE">
        <w:t xml:space="preserve"> Therefore, d</w:t>
      </w:r>
      <w:r w:rsidRPr="003C33AE" w:rsidR="003A48D7">
        <w:t xml:space="preserve">istricts act largely as administrative agents for national laws and policies. </w:t>
      </w:r>
    </w:p>
    <w:p w:rsidRPr="003C33AE" w:rsidR="00863ABD" w:rsidP="00C32722" w:rsidRDefault="00863ABD" w14:paraId="36625CC9" w14:textId="77777777">
      <w:pPr>
        <w:ind w:left="360"/>
      </w:pPr>
    </w:p>
    <w:p w:rsidRPr="003C33AE" w:rsidR="00863ABD" w:rsidP="00F408D4" w:rsidRDefault="003A48D7" w14:paraId="768E5D96" w14:textId="77777777">
      <w:pPr>
        <w:pStyle w:val="ListParagraph"/>
      </w:pPr>
      <w:r w:rsidRPr="003C33AE">
        <w:t xml:space="preserve">The </w:t>
      </w:r>
      <w:r w:rsidR="00977935">
        <w:t>project will engage the f</w:t>
      </w:r>
      <w:r w:rsidRPr="003C33AE">
        <w:t xml:space="preserve">ollowing Districts and Sub-Districts </w:t>
      </w:r>
      <w:r w:rsidRPr="003C33AE" w:rsidR="00863ABD">
        <w:t xml:space="preserve">and associated government </w:t>
      </w:r>
      <w:r w:rsidRPr="003C33AE" w:rsidR="006938E6">
        <w:t>institutions</w:t>
      </w:r>
      <w:r w:rsidRPr="003C33AE" w:rsidR="00863ABD">
        <w:t xml:space="preserve"> </w:t>
      </w:r>
      <w:r w:rsidRPr="003C33AE">
        <w:t>in the target landscapes.</w:t>
      </w:r>
    </w:p>
    <w:p w:rsidR="00863ABD" w:rsidP="00C32722" w:rsidRDefault="00863ABD" w14:paraId="4EA94A23" w14:textId="77777777">
      <w:pPr>
        <w:ind w:left="360"/>
      </w:pPr>
    </w:p>
    <w:tbl>
      <w:tblPr>
        <w:tblStyle w:val="TableGrid"/>
        <w:tblW w:w="0" w:type="auto"/>
        <w:jc w:val="center"/>
        <w:tblLook w:val="04A0" w:firstRow="1" w:lastRow="0" w:firstColumn="1" w:lastColumn="0" w:noHBand="0" w:noVBand="1"/>
      </w:tblPr>
      <w:tblGrid>
        <w:gridCol w:w="3145"/>
        <w:gridCol w:w="3510"/>
      </w:tblGrid>
      <w:tr w:rsidRPr="003A48D7" w:rsidR="00863ABD" w:rsidTr="00513B67" w14:paraId="172D901A" w14:textId="77777777">
        <w:trPr>
          <w:trHeight w:val="584"/>
          <w:jc w:val="center"/>
        </w:trPr>
        <w:tc>
          <w:tcPr>
            <w:tcW w:w="6655" w:type="dxa"/>
            <w:gridSpan w:val="2"/>
            <w:shd w:val="clear" w:color="auto" w:fill="E7E6E6" w:themeFill="background2"/>
            <w:vAlign w:val="center"/>
          </w:tcPr>
          <w:p w:rsidRPr="003A48D7" w:rsidR="00863ABD" w:rsidP="00580EE6" w:rsidRDefault="00863ABD" w14:paraId="4F8E0A4A" w14:textId="77777777">
            <w:pPr>
              <w:adjustRightInd w:val="0"/>
              <w:snapToGrid w:val="0"/>
              <w:jc w:val="center"/>
              <w:rPr>
                <w:b/>
                <w:bCs/>
                <w:sz w:val="20"/>
                <w:szCs w:val="20"/>
              </w:rPr>
            </w:pPr>
            <w:r w:rsidRPr="003A48D7">
              <w:rPr>
                <w:b/>
                <w:bCs/>
                <w:sz w:val="20"/>
                <w:szCs w:val="20"/>
              </w:rPr>
              <w:t>Target Area Districts and Sub Districts</w:t>
            </w:r>
          </w:p>
        </w:tc>
      </w:tr>
      <w:tr w:rsidRPr="003A48D7" w:rsidR="00863ABD" w:rsidTr="00580EE6" w14:paraId="063414D2" w14:textId="77777777">
        <w:trPr>
          <w:jc w:val="center"/>
        </w:trPr>
        <w:tc>
          <w:tcPr>
            <w:tcW w:w="3145" w:type="dxa"/>
          </w:tcPr>
          <w:p w:rsidRPr="003A48D7" w:rsidR="00863ABD" w:rsidP="00580EE6" w:rsidRDefault="00863ABD" w14:paraId="49FDF968" w14:textId="77777777">
            <w:pPr>
              <w:adjustRightInd w:val="0"/>
              <w:snapToGrid w:val="0"/>
              <w:rPr>
                <w:sz w:val="20"/>
                <w:szCs w:val="20"/>
              </w:rPr>
            </w:pPr>
            <w:r w:rsidRPr="003A48D7">
              <w:rPr>
                <w:sz w:val="20"/>
                <w:szCs w:val="20"/>
              </w:rPr>
              <w:t>Chobe Landscape</w:t>
            </w:r>
          </w:p>
        </w:tc>
        <w:tc>
          <w:tcPr>
            <w:tcW w:w="3510" w:type="dxa"/>
          </w:tcPr>
          <w:p w:rsidRPr="003A48D7" w:rsidR="00863ABD" w:rsidP="00580EE6" w:rsidRDefault="00863ABD" w14:paraId="2F55DAF5" w14:textId="77777777">
            <w:pPr>
              <w:adjustRightInd w:val="0"/>
              <w:snapToGrid w:val="0"/>
              <w:rPr>
                <w:sz w:val="20"/>
                <w:szCs w:val="20"/>
              </w:rPr>
            </w:pPr>
            <w:r w:rsidRPr="003A48D7">
              <w:rPr>
                <w:sz w:val="20"/>
                <w:szCs w:val="20"/>
              </w:rPr>
              <w:t>District:  Chobe District</w:t>
            </w:r>
          </w:p>
          <w:p w:rsidRPr="003A48D7" w:rsidR="00863ABD" w:rsidP="00580EE6" w:rsidRDefault="00863ABD" w14:paraId="0BBDAA1F" w14:textId="77777777">
            <w:pPr>
              <w:adjustRightInd w:val="0"/>
              <w:snapToGrid w:val="0"/>
              <w:rPr>
                <w:sz w:val="20"/>
                <w:szCs w:val="20"/>
              </w:rPr>
            </w:pPr>
          </w:p>
        </w:tc>
      </w:tr>
      <w:tr w:rsidRPr="003A48D7" w:rsidR="00863ABD" w:rsidTr="00580EE6" w14:paraId="216CE881" w14:textId="77777777">
        <w:trPr>
          <w:jc w:val="center"/>
        </w:trPr>
        <w:tc>
          <w:tcPr>
            <w:tcW w:w="3145" w:type="dxa"/>
          </w:tcPr>
          <w:p w:rsidRPr="003A48D7" w:rsidR="00863ABD" w:rsidP="00580EE6" w:rsidRDefault="00863ABD" w14:paraId="170F808D" w14:textId="77777777">
            <w:pPr>
              <w:adjustRightInd w:val="0"/>
              <w:snapToGrid w:val="0"/>
              <w:rPr>
                <w:sz w:val="20"/>
                <w:szCs w:val="20"/>
              </w:rPr>
            </w:pPr>
            <w:r w:rsidRPr="003A48D7">
              <w:rPr>
                <w:sz w:val="20"/>
                <w:szCs w:val="20"/>
              </w:rPr>
              <w:t>Tutume</w:t>
            </w:r>
            <w:r w:rsidR="002631A9">
              <w:rPr>
                <w:sz w:val="20"/>
                <w:szCs w:val="20"/>
              </w:rPr>
              <w:t>-Mosetse</w:t>
            </w:r>
            <w:r w:rsidRPr="003A48D7">
              <w:rPr>
                <w:sz w:val="20"/>
                <w:szCs w:val="20"/>
              </w:rPr>
              <w:t xml:space="preserve"> Landscape</w:t>
            </w:r>
          </w:p>
        </w:tc>
        <w:tc>
          <w:tcPr>
            <w:tcW w:w="3510" w:type="dxa"/>
          </w:tcPr>
          <w:p w:rsidRPr="003A48D7" w:rsidR="00863ABD" w:rsidP="00580EE6" w:rsidRDefault="00863ABD" w14:paraId="48C366E8" w14:textId="77777777">
            <w:pPr>
              <w:adjustRightInd w:val="0"/>
              <w:snapToGrid w:val="0"/>
              <w:rPr>
                <w:sz w:val="20"/>
                <w:szCs w:val="20"/>
              </w:rPr>
            </w:pPr>
            <w:r w:rsidRPr="003A48D7">
              <w:rPr>
                <w:sz w:val="20"/>
                <w:szCs w:val="20"/>
              </w:rPr>
              <w:t>District:  Central District</w:t>
            </w:r>
          </w:p>
          <w:p w:rsidRPr="003A48D7" w:rsidR="00863ABD" w:rsidP="00580EE6" w:rsidRDefault="00863ABD" w14:paraId="0B4FA947" w14:textId="77777777">
            <w:pPr>
              <w:adjustRightInd w:val="0"/>
              <w:snapToGrid w:val="0"/>
              <w:rPr>
                <w:sz w:val="20"/>
                <w:szCs w:val="20"/>
              </w:rPr>
            </w:pPr>
          </w:p>
          <w:p w:rsidRPr="003A48D7" w:rsidR="00863ABD" w:rsidP="00580EE6" w:rsidRDefault="00863ABD" w14:paraId="0A1DB7DA" w14:textId="77777777">
            <w:pPr>
              <w:adjustRightInd w:val="0"/>
              <w:snapToGrid w:val="0"/>
              <w:rPr>
                <w:sz w:val="20"/>
                <w:szCs w:val="20"/>
              </w:rPr>
            </w:pPr>
            <w:r w:rsidRPr="003A48D7">
              <w:rPr>
                <w:sz w:val="20"/>
                <w:szCs w:val="20"/>
              </w:rPr>
              <w:t>Sub-District:  Tutume</w:t>
            </w:r>
          </w:p>
          <w:p w:rsidRPr="003A48D7" w:rsidR="00863ABD" w:rsidP="00580EE6" w:rsidRDefault="00863ABD" w14:paraId="3122DC5F" w14:textId="77777777">
            <w:pPr>
              <w:adjustRightInd w:val="0"/>
              <w:snapToGrid w:val="0"/>
              <w:rPr>
                <w:sz w:val="20"/>
                <w:szCs w:val="20"/>
              </w:rPr>
            </w:pPr>
          </w:p>
        </w:tc>
      </w:tr>
    </w:tbl>
    <w:p w:rsidR="00863ABD" w:rsidP="00863ABD" w:rsidRDefault="00863ABD" w14:paraId="6A2054FB" w14:textId="77777777"/>
    <w:p w:rsidRPr="003C33AE" w:rsidR="00863ABD" w:rsidP="00F408D4" w:rsidRDefault="003A48D7" w14:paraId="75692342" w14:textId="77777777">
      <w:pPr>
        <w:pStyle w:val="ListParagraph"/>
      </w:pPr>
      <w:r w:rsidRPr="003C33AE">
        <w:t xml:space="preserve">Each district and sub-district has full-time staff representing national level </w:t>
      </w:r>
      <w:r w:rsidRPr="003C33AE" w:rsidR="006938E6">
        <w:t>authorities</w:t>
      </w:r>
      <w:r w:rsidRPr="003C33AE">
        <w:t xml:space="preserve">.  These generally include:  Department of Crop Production (DCP), Department of </w:t>
      </w:r>
      <w:r w:rsidRPr="003C33AE" w:rsidR="006938E6">
        <w:t>Veterinary</w:t>
      </w:r>
      <w:r w:rsidRPr="003C33AE">
        <w:t xml:space="preserve"> Services (DVS), Department of Animal Production (DAP, Department of Water Affairs</w:t>
      </w:r>
      <w:r w:rsidR="00977935">
        <w:t xml:space="preserve"> (DWA),</w:t>
      </w:r>
      <w:r w:rsidRPr="003C33AE">
        <w:t xml:space="preserve"> Department of Wildlife and National Parks (DWNP), Department of Forestry and Range Resources (DFRR), Department of Environment Affairs (DEA).  </w:t>
      </w:r>
    </w:p>
    <w:p w:rsidRPr="003C33AE" w:rsidR="00863ABD" w:rsidP="00C32722" w:rsidRDefault="00863ABD" w14:paraId="5D7A8167" w14:textId="77777777">
      <w:pPr>
        <w:ind w:left="360"/>
      </w:pPr>
    </w:p>
    <w:p w:rsidRPr="003C33AE" w:rsidR="00863ABD" w:rsidP="00F408D4" w:rsidRDefault="003A48D7" w14:paraId="3FC331F2" w14:textId="77777777">
      <w:pPr>
        <w:pStyle w:val="ListParagraph"/>
      </w:pPr>
      <w:r w:rsidRPr="003C33AE">
        <w:t xml:space="preserve">District Level administration is composed of four primary structures.  </w:t>
      </w:r>
    </w:p>
    <w:p w:rsidRPr="003C33AE" w:rsidR="00863ABD" w:rsidP="00C32722" w:rsidRDefault="00863ABD" w14:paraId="3E5FEF79" w14:textId="77777777">
      <w:pPr>
        <w:ind w:left="360"/>
      </w:pPr>
    </w:p>
    <w:p w:rsidRPr="003C33AE" w:rsidR="00863ABD" w:rsidP="00F408D4" w:rsidRDefault="00863ABD" w14:paraId="0172D7A4" w14:textId="77777777">
      <w:pPr>
        <w:pStyle w:val="ListParagraph"/>
        <w:numPr>
          <w:ilvl w:val="0"/>
          <w:numId w:val="8"/>
        </w:numPr>
      </w:pPr>
      <w:r w:rsidRPr="003C33AE">
        <w:t>The District Administration (DA) represents the central government and manages implementation of national policies and legislation at the local level.  The District Development Committee (DDC) is responsible for coordinating development activities.  This includes overseeing the design and implementation of District Development Plans. The Offices of the District Commissioner are under the Office of the President.  All  departments report to the DC.   The DC is composed of District Officers for Land, Administration and Development.</w:t>
      </w:r>
    </w:p>
    <w:p w:rsidRPr="003C33AE" w:rsidR="00863ABD" w:rsidP="00863ABD" w:rsidRDefault="00863ABD" w14:paraId="2DC76A86" w14:textId="77777777"/>
    <w:p w:rsidRPr="003C33AE" w:rsidR="00863ABD" w:rsidP="00F408D4" w:rsidRDefault="00863ABD" w14:paraId="564E5625" w14:textId="77777777">
      <w:pPr>
        <w:pStyle w:val="ListParagraph"/>
        <w:numPr>
          <w:ilvl w:val="0"/>
          <w:numId w:val="8"/>
        </w:numPr>
      </w:pPr>
      <w:r w:rsidRPr="003C33AE">
        <w:t>The District Council serves at the local political authority and oversees local decision-making The District Council (Physical Planning) – under the Office of the President – is the planning authority at district level. The District Technical Advisor Committees (TAC) are the technical reference groups. They regroup technical staff from all sectors (including government and parastatal institutions). They are chaired by the District Officer for Development. At subdistrict levels, the subdistrict councils have the role to assess land use requests and forward them to the District Council. The Office of the Sub-Districts Commissioners have a similar structure to the Office of the District Commissioner.</w:t>
      </w:r>
    </w:p>
    <w:p w:rsidRPr="003C33AE" w:rsidR="00863ABD" w:rsidP="00863ABD" w:rsidRDefault="00863ABD" w14:paraId="164BA904" w14:textId="77777777">
      <w:pPr>
        <w:adjustRightInd w:val="0"/>
        <w:snapToGrid w:val="0"/>
      </w:pPr>
    </w:p>
    <w:p w:rsidRPr="003C33AE" w:rsidR="00863ABD" w:rsidP="00F408D4" w:rsidRDefault="00863ABD" w14:paraId="6F9FB8E5" w14:textId="77777777">
      <w:pPr>
        <w:pStyle w:val="ListParagraph"/>
        <w:numPr>
          <w:ilvl w:val="0"/>
          <w:numId w:val="8"/>
        </w:numPr>
      </w:pPr>
      <w:r w:rsidRPr="003C33AE">
        <w:t xml:space="preserve">The Tribal Administration is responsible for traditional authority.  Traditional law continues to be very important in Botswana with individual Kgosi serving as the traditional leader responsible for administration of traditional law, customary courts, and lower level disputes.  The Kgotla loosely refers to the local consultative process and is instrumental for stakeholder engagement.  </w:t>
      </w:r>
    </w:p>
    <w:p w:rsidRPr="003C33AE" w:rsidR="00863ABD" w:rsidP="00863ABD" w:rsidRDefault="00863ABD" w14:paraId="5D851D1B" w14:textId="77777777">
      <w:pPr>
        <w:ind w:left="720"/>
      </w:pPr>
    </w:p>
    <w:p w:rsidRPr="003C33AE" w:rsidR="00863ABD" w:rsidP="00F408D4" w:rsidRDefault="00863ABD" w14:paraId="56BA6EA6" w14:textId="77777777">
      <w:pPr>
        <w:pStyle w:val="ListParagraph"/>
        <w:numPr>
          <w:ilvl w:val="0"/>
          <w:numId w:val="8"/>
        </w:numPr>
      </w:pPr>
      <w:r w:rsidRPr="003C33AE">
        <w:t xml:space="preserve">Land Boards hold land in trust for the citizens of Botswana.  Persons are elected to the Land Board.  Each Land Board is responsible for administration and equitable allocation of land use and, to some extent, resource use. Land Boards benefit from the technical advisory services of other land authorities such as MoA (for land relating to livestock and arable use), DFRR (for forest resources management and conservation), DEA (for issues relating to environmental </w:t>
      </w:r>
      <w:r w:rsidR="009D5882">
        <w:t>impact of land use activities),</w:t>
      </w:r>
      <w:r w:rsidRPr="003C33AE">
        <w:t xml:space="preserve"> District Council Physical Planning Unit (for physical planning and mapping) and DWNP. </w:t>
      </w:r>
    </w:p>
    <w:p w:rsidRPr="003C33AE" w:rsidR="00863ABD" w:rsidP="00863ABD" w:rsidRDefault="00863ABD" w14:paraId="4933A7FA" w14:textId="77777777"/>
    <w:p w:rsidRPr="003C33AE" w:rsidR="00863ABD" w:rsidP="00F408D4" w:rsidRDefault="007D62AF" w14:paraId="5DBFFB35" w14:textId="77777777">
      <w:pPr>
        <w:pStyle w:val="ListParagraph"/>
        <w:numPr>
          <w:ilvl w:val="0"/>
          <w:numId w:val="8"/>
        </w:numPr>
      </w:pPr>
      <w:r w:rsidRPr="003C33AE">
        <w:t xml:space="preserve">The </w:t>
      </w:r>
      <w:r w:rsidRPr="003C33AE" w:rsidR="003A48D7">
        <w:t xml:space="preserve">District Land Use Planning Unit (DLUPU) </w:t>
      </w:r>
      <w:r w:rsidRPr="003C33AE">
        <w:t xml:space="preserve">is a very important element under the existing baseline.  DLUPU </w:t>
      </w:r>
      <w:r w:rsidRPr="003C33AE" w:rsidR="003A48D7">
        <w:t>is under the Office of the District Commissioner.  Each DLUPU is composed</w:t>
      </w:r>
      <w:r w:rsidRPr="003C33AE">
        <w:t xml:space="preserve"> </w:t>
      </w:r>
      <w:r w:rsidRPr="003C33AE" w:rsidR="003A48D7">
        <w:t>of technical officers who advise</w:t>
      </w:r>
      <w:r w:rsidRPr="003C33AE">
        <w:t xml:space="preserve"> both </w:t>
      </w:r>
      <w:r w:rsidRPr="003C33AE" w:rsidR="003A48D7">
        <w:t xml:space="preserve">the District Council and Land Board on land use planning. The membership of DLUPU normally comprises of representatives from </w:t>
      </w:r>
      <w:r w:rsidRPr="003C33AE">
        <w:t xml:space="preserve">DWNP, </w:t>
      </w:r>
      <w:r w:rsidRPr="003C33AE" w:rsidR="003A48D7">
        <w:t xml:space="preserve">DEA, DFRR, and MoA (usually one or more of the Departments responsible for Crop production, Animal Production and Agricultural Research). </w:t>
      </w:r>
    </w:p>
    <w:p w:rsidRPr="003C33AE" w:rsidR="30428075" w:rsidP="00E205EA" w:rsidRDefault="30428075" w14:paraId="291514D8" w14:textId="77777777"/>
    <w:p w:rsidRPr="003C33AE" w:rsidR="0DD8C257" w:rsidP="00F408D4" w:rsidRDefault="0DD8C257" w14:paraId="28CD6E39" w14:textId="77777777">
      <w:pPr>
        <w:pStyle w:val="ListParagraph"/>
        <w:numPr>
          <w:ilvl w:val="0"/>
          <w:numId w:val="8"/>
        </w:numPr>
      </w:pPr>
      <w:r w:rsidRPr="003C33AE">
        <w:t>The District Extension Team (DET)</w:t>
      </w:r>
      <w:r w:rsidRPr="003C33AE" w:rsidR="6A30FA23">
        <w:t xml:space="preserve"> was established to strengthen the planning and interpretation of national policies; develop district annual plans based on a priority list of identified village development programs and ensures their implementation; monitor the implementation of Village Extension Teams (VETs) activities by reviewing their quarterly reports, making visits and providing the necessary assistance; and, promotes communication amongst extension staff in order to facilitate coordination and integration of programs for efficient utilization of resources.</w:t>
      </w:r>
      <w:r w:rsidRPr="003C33AE" w:rsidR="525C093C">
        <w:t xml:space="preserve"> </w:t>
      </w:r>
      <w:r w:rsidRPr="003C33AE" w:rsidR="6A30FA23">
        <w:t>DET comprises of the heads of extension departments at district including district commissioner, council secretary, district officer (development), education, health, agriculture, lands, environment, energy/ water, trade/industry, tribal administration and council planning representatives.</w:t>
      </w:r>
    </w:p>
    <w:p w:rsidRPr="003C33AE" w:rsidR="00863ABD" w:rsidP="00863ABD" w:rsidRDefault="00863ABD" w14:paraId="6C0A4CAF" w14:textId="77777777"/>
    <w:p w:rsidRPr="003C33AE" w:rsidR="00863ABD" w:rsidP="00863ABD" w:rsidRDefault="00863ABD" w14:paraId="622CB674" w14:textId="77777777">
      <w:pPr>
        <w:adjustRightInd w:val="0"/>
        <w:snapToGrid w:val="0"/>
      </w:pPr>
    </w:p>
    <w:p w:rsidRPr="003C33AE" w:rsidR="00863ABD" w:rsidP="00863ABD" w:rsidRDefault="00863ABD" w14:paraId="68607B19" w14:textId="77777777">
      <w:pPr>
        <w:adjustRightInd w:val="0"/>
        <w:snapToGrid w:val="0"/>
        <w:rPr>
          <w:u w:val="single"/>
        </w:rPr>
      </w:pPr>
      <w:r w:rsidRPr="003C33AE">
        <w:rPr>
          <w:u w:val="single"/>
        </w:rPr>
        <w:t>Relevant Laws and Policies</w:t>
      </w:r>
    </w:p>
    <w:p w:rsidRPr="003C33AE" w:rsidR="00863ABD" w:rsidP="00863ABD" w:rsidRDefault="00863ABD" w14:paraId="585F4AB1" w14:textId="77777777">
      <w:pPr>
        <w:adjustRightInd w:val="0"/>
        <w:snapToGrid w:val="0"/>
      </w:pPr>
    </w:p>
    <w:tbl>
      <w:tblPr>
        <w:tblStyle w:val="TableGrid"/>
        <w:tblW w:w="0" w:type="auto"/>
        <w:tblLook w:val="04A0" w:firstRow="1" w:lastRow="0" w:firstColumn="1" w:lastColumn="0" w:noHBand="0" w:noVBand="1"/>
      </w:tblPr>
      <w:tblGrid>
        <w:gridCol w:w="2335"/>
        <w:gridCol w:w="6681"/>
      </w:tblGrid>
      <w:tr w:rsidRPr="005C1717" w:rsidR="00863ABD" w:rsidTr="2A366AD5" w14:paraId="24CD1B06" w14:textId="77777777">
        <w:tc>
          <w:tcPr>
            <w:tcW w:w="9016" w:type="dxa"/>
            <w:gridSpan w:val="2"/>
            <w:shd w:val="clear" w:color="auto" w:fill="E7E6E6" w:themeFill="background2"/>
            <w:vAlign w:val="center"/>
          </w:tcPr>
          <w:p w:rsidR="00863ABD" w:rsidP="00580EE6" w:rsidRDefault="00863ABD" w14:paraId="5AC1559F" w14:textId="77777777">
            <w:pPr>
              <w:adjustRightInd w:val="0"/>
              <w:snapToGrid w:val="0"/>
              <w:jc w:val="center"/>
              <w:rPr>
                <w:b/>
                <w:bCs/>
                <w:sz w:val="20"/>
                <w:szCs w:val="20"/>
              </w:rPr>
            </w:pPr>
          </w:p>
          <w:p w:rsidR="00863ABD" w:rsidP="00580EE6" w:rsidRDefault="00863ABD" w14:paraId="45FE8F20" w14:textId="77777777">
            <w:pPr>
              <w:adjustRightInd w:val="0"/>
              <w:snapToGrid w:val="0"/>
              <w:jc w:val="center"/>
              <w:rPr>
                <w:b/>
                <w:bCs/>
                <w:sz w:val="20"/>
                <w:szCs w:val="20"/>
              </w:rPr>
            </w:pPr>
            <w:r>
              <w:rPr>
                <w:b/>
                <w:bCs/>
                <w:sz w:val="20"/>
                <w:szCs w:val="20"/>
              </w:rPr>
              <w:t>Summary of Legal and Regulatory Baseline</w:t>
            </w:r>
          </w:p>
          <w:p w:rsidRPr="005C1717" w:rsidR="00863ABD" w:rsidP="00580EE6" w:rsidRDefault="00863ABD" w14:paraId="51C59AB6" w14:textId="77777777">
            <w:pPr>
              <w:adjustRightInd w:val="0"/>
              <w:snapToGrid w:val="0"/>
              <w:jc w:val="center"/>
              <w:rPr>
                <w:b/>
                <w:bCs/>
                <w:sz w:val="20"/>
                <w:szCs w:val="20"/>
              </w:rPr>
            </w:pPr>
          </w:p>
        </w:tc>
      </w:tr>
      <w:tr w:rsidRPr="005C1717" w:rsidR="00863ABD" w:rsidTr="2A366AD5" w14:paraId="06D0D428" w14:textId="77777777">
        <w:tc>
          <w:tcPr>
            <w:tcW w:w="2335" w:type="dxa"/>
            <w:shd w:val="clear" w:color="auto" w:fill="E7E6E6" w:themeFill="background2"/>
            <w:vAlign w:val="center"/>
          </w:tcPr>
          <w:p w:rsidRPr="005C1717" w:rsidR="00863ABD" w:rsidP="00580EE6" w:rsidRDefault="00863ABD" w14:paraId="6B928606" w14:textId="77777777">
            <w:pPr>
              <w:adjustRightInd w:val="0"/>
              <w:snapToGrid w:val="0"/>
              <w:jc w:val="center"/>
              <w:rPr>
                <w:b/>
                <w:bCs/>
                <w:sz w:val="20"/>
                <w:szCs w:val="20"/>
              </w:rPr>
            </w:pPr>
            <w:r w:rsidRPr="005C1717">
              <w:rPr>
                <w:b/>
                <w:bCs/>
                <w:sz w:val="20"/>
                <w:szCs w:val="20"/>
              </w:rPr>
              <w:t>Law</w:t>
            </w:r>
          </w:p>
        </w:tc>
        <w:tc>
          <w:tcPr>
            <w:tcW w:w="6681" w:type="dxa"/>
            <w:shd w:val="clear" w:color="auto" w:fill="E7E6E6" w:themeFill="background2"/>
            <w:vAlign w:val="center"/>
          </w:tcPr>
          <w:p w:rsidRPr="005C1717" w:rsidR="00863ABD" w:rsidP="00580EE6" w:rsidRDefault="00863ABD" w14:paraId="6F2C9401" w14:textId="77777777">
            <w:pPr>
              <w:adjustRightInd w:val="0"/>
              <w:snapToGrid w:val="0"/>
              <w:jc w:val="center"/>
              <w:rPr>
                <w:b/>
                <w:bCs/>
                <w:sz w:val="20"/>
                <w:szCs w:val="20"/>
              </w:rPr>
            </w:pPr>
          </w:p>
          <w:p w:rsidRPr="005C1717" w:rsidR="00863ABD" w:rsidP="00580EE6" w:rsidRDefault="00863ABD" w14:paraId="1C36E613" w14:textId="77777777">
            <w:pPr>
              <w:adjustRightInd w:val="0"/>
              <w:snapToGrid w:val="0"/>
              <w:jc w:val="center"/>
              <w:rPr>
                <w:b/>
                <w:bCs/>
                <w:sz w:val="20"/>
                <w:szCs w:val="20"/>
              </w:rPr>
            </w:pPr>
            <w:r w:rsidRPr="005C1717">
              <w:rPr>
                <w:b/>
                <w:bCs/>
                <w:sz w:val="20"/>
                <w:szCs w:val="20"/>
              </w:rPr>
              <w:t>Description</w:t>
            </w:r>
          </w:p>
          <w:p w:rsidRPr="005C1717" w:rsidR="00863ABD" w:rsidP="00580EE6" w:rsidRDefault="00863ABD" w14:paraId="01251630" w14:textId="77777777">
            <w:pPr>
              <w:adjustRightInd w:val="0"/>
              <w:snapToGrid w:val="0"/>
              <w:jc w:val="center"/>
              <w:rPr>
                <w:b/>
                <w:bCs/>
                <w:sz w:val="20"/>
                <w:szCs w:val="20"/>
              </w:rPr>
            </w:pPr>
          </w:p>
        </w:tc>
      </w:tr>
      <w:tr w:rsidRPr="005C1717" w:rsidR="00863ABD" w:rsidTr="2A366AD5" w14:paraId="03DC784E" w14:textId="77777777">
        <w:tc>
          <w:tcPr>
            <w:tcW w:w="2335" w:type="dxa"/>
          </w:tcPr>
          <w:p w:rsidRPr="005C1717" w:rsidR="00863ABD" w:rsidP="00580EE6" w:rsidRDefault="00863ABD" w14:paraId="1467B629" w14:textId="77777777">
            <w:pPr>
              <w:adjustRightInd w:val="0"/>
              <w:snapToGrid w:val="0"/>
              <w:rPr>
                <w:sz w:val="20"/>
                <w:szCs w:val="20"/>
              </w:rPr>
            </w:pPr>
            <w:r w:rsidRPr="005C1717">
              <w:rPr>
                <w:sz w:val="20"/>
                <w:szCs w:val="20"/>
              </w:rPr>
              <w:t>The Tribal Land Act  (2018)</w:t>
            </w:r>
          </w:p>
        </w:tc>
        <w:tc>
          <w:tcPr>
            <w:tcW w:w="6681" w:type="dxa"/>
          </w:tcPr>
          <w:p w:rsidRPr="005C1717" w:rsidR="00863ABD" w:rsidP="00580EE6" w:rsidRDefault="00863ABD" w14:paraId="69C407A4" w14:textId="77777777">
            <w:pPr>
              <w:adjustRightInd w:val="0"/>
              <w:snapToGrid w:val="0"/>
              <w:rPr>
                <w:sz w:val="20"/>
                <w:szCs w:val="20"/>
              </w:rPr>
            </w:pPr>
            <w:r>
              <w:rPr>
                <w:sz w:val="20"/>
                <w:szCs w:val="20"/>
              </w:rPr>
              <w:t>S</w:t>
            </w:r>
            <w:r w:rsidRPr="005C1717">
              <w:rPr>
                <w:sz w:val="20"/>
                <w:szCs w:val="20"/>
              </w:rPr>
              <w:t xml:space="preserve">upersedes the 1968 Act and its amendments in 1991 and 1993. The initial Act in 1968 transferred the land management and administration from traditional chiefs to the Land Boards. Subsequent revisions maintained the Land Boards’ mandate of governing the use of communal land while accommodating new policies in agriculture and decentralization and the creation of subordinate land boards. </w:t>
            </w:r>
          </w:p>
          <w:p w:rsidRPr="005C1717" w:rsidR="00863ABD" w:rsidP="00580EE6" w:rsidRDefault="00863ABD" w14:paraId="2065FE60" w14:textId="77777777">
            <w:pPr>
              <w:adjustRightInd w:val="0"/>
              <w:snapToGrid w:val="0"/>
              <w:rPr>
                <w:sz w:val="20"/>
                <w:szCs w:val="20"/>
              </w:rPr>
            </w:pPr>
          </w:p>
        </w:tc>
      </w:tr>
      <w:tr w:rsidRPr="005C1717" w:rsidR="00863ABD" w:rsidTr="2A366AD5" w14:paraId="360034FE" w14:textId="77777777">
        <w:tc>
          <w:tcPr>
            <w:tcW w:w="2335" w:type="dxa"/>
          </w:tcPr>
          <w:p w:rsidRPr="005C1717" w:rsidR="00863ABD" w:rsidP="00580EE6" w:rsidRDefault="00863ABD" w14:paraId="3BFFEA21" w14:textId="77777777">
            <w:pPr>
              <w:adjustRightInd w:val="0"/>
              <w:snapToGrid w:val="0"/>
              <w:rPr>
                <w:sz w:val="20"/>
                <w:szCs w:val="20"/>
              </w:rPr>
            </w:pPr>
            <w:r w:rsidRPr="60B4B489">
              <w:rPr>
                <w:sz w:val="20"/>
                <w:szCs w:val="20"/>
              </w:rPr>
              <w:t>The Forest</w:t>
            </w:r>
            <w:r w:rsidRPr="60B4B489" w:rsidR="2B5DD906">
              <w:rPr>
                <w:sz w:val="20"/>
                <w:szCs w:val="20"/>
              </w:rPr>
              <w:t xml:space="preserve"> and Range Resources</w:t>
            </w:r>
            <w:r w:rsidRPr="60B4B489">
              <w:rPr>
                <w:sz w:val="20"/>
                <w:szCs w:val="20"/>
              </w:rPr>
              <w:t xml:space="preserve"> </w:t>
            </w:r>
            <w:r w:rsidRPr="60B4B489" w:rsidR="4607DEE3">
              <w:rPr>
                <w:sz w:val="20"/>
                <w:szCs w:val="20"/>
              </w:rPr>
              <w:t>Bill</w:t>
            </w:r>
            <w:r w:rsidRPr="60B4B489">
              <w:rPr>
                <w:sz w:val="20"/>
                <w:szCs w:val="20"/>
              </w:rPr>
              <w:t xml:space="preserve"> </w:t>
            </w:r>
          </w:p>
        </w:tc>
        <w:tc>
          <w:tcPr>
            <w:tcW w:w="6681" w:type="dxa"/>
          </w:tcPr>
          <w:p w:rsidRPr="005C1717" w:rsidR="00863ABD" w:rsidP="00580EE6" w:rsidRDefault="00863ABD" w14:paraId="63C5CAC1" w14:textId="77777777">
            <w:pPr>
              <w:adjustRightInd w:val="0"/>
              <w:snapToGrid w:val="0"/>
              <w:rPr>
                <w:sz w:val="20"/>
                <w:szCs w:val="20"/>
              </w:rPr>
            </w:pPr>
            <w:r w:rsidRPr="2A366AD5">
              <w:rPr>
                <w:sz w:val="20"/>
                <w:szCs w:val="20"/>
              </w:rPr>
              <w:t>Was initially promulgated in 1968 to confer power to the Forestry Department of the then Ministry of Agriculture (the department has relocated to the Ministry of Environment Natural Resources Conservation and Tourism) as sole manager of forest reserves. Its objective was to regulate for and protect forests and forest products in Botswana by establishing forest reserves. The Forest</w:t>
            </w:r>
            <w:r w:rsidRPr="2A366AD5" w:rsidR="1F4F28BE">
              <w:rPr>
                <w:sz w:val="20"/>
                <w:szCs w:val="20"/>
              </w:rPr>
              <w:t xml:space="preserve"> and Range Resources</w:t>
            </w:r>
            <w:r w:rsidRPr="2A366AD5" w:rsidR="1230D956">
              <w:rPr>
                <w:sz w:val="20"/>
                <w:szCs w:val="20"/>
              </w:rPr>
              <w:t xml:space="preserve"> Bill, currently under development,</w:t>
            </w:r>
            <w:r w:rsidRPr="2A366AD5">
              <w:rPr>
                <w:sz w:val="20"/>
                <w:szCs w:val="20"/>
              </w:rPr>
              <w:t xml:space="preserve"> has broadened the mandate to provide for the implementation of international conventions to which Botswana is a signatory (e.g. UNFCCC, CITES, Convention on Wetlands of International Importance especially as Water Fowl Habitat, CBD, UNCCD). The </w:t>
            </w:r>
            <w:r w:rsidRPr="2A366AD5" w:rsidR="56EABB89">
              <w:rPr>
                <w:sz w:val="20"/>
                <w:szCs w:val="20"/>
              </w:rPr>
              <w:t>Bill</w:t>
            </w:r>
            <w:r w:rsidRPr="2A366AD5">
              <w:rPr>
                <w:sz w:val="20"/>
                <w:szCs w:val="20"/>
              </w:rPr>
              <w:t xml:space="preserve"> has also diversified management to provide for the participation of local communities, local authorities, traditional institutions, non-governmental organisations and other stakeholders in forest management. </w:t>
            </w:r>
          </w:p>
        </w:tc>
      </w:tr>
      <w:tr w:rsidRPr="005C1717" w:rsidR="00863ABD" w:rsidTr="2A366AD5" w14:paraId="205A7B1C" w14:textId="77777777">
        <w:tc>
          <w:tcPr>
            <w:tcW w:w="2335" w:type="dxa"/>
          </w:tcPr>
          <w:p w:rsidRPr="005C1717" w:rsidR="00863ABD" w:rsidP="00580EE6" w:rsidRDefault="00863ABD" w14:paraId="40FDB6CF" w14:textId="77777777">
            <w:pPr>
              <w:adjustRightInd w:val="0"/>
              <w:snapToGrid w:val="0"/>
              <w:rPr>
                <w:sz w:val="20"/>
                <w:szCs w:val="20"/>
              </w:rPr>
            </w:pPr>
            <w:r w:rsidRPr="005C1717">
              <w:rPr>
                <w:sz w:val="20"/>
                <w:szCs w:val="20"/>
              </w:rPr>
              <w:t>The Agricultural Resources Conservation Act (1974)</w:t>
            </w:r>
          </w:p>
        </w:tc>
        <w:tc>
          <w:tcPr>
            <w:tcW w:w="6681" w:type="dxa"/>
          </w:tcPr>
          <w:p w:rsidRPr="005C1717" w:rsidR="00863ABD" w:rsidP="00580EE6" w:rsidRDefault="00863ABD" w14:paraId="605B086D" w14:textId="77777777">
            <w:pPr>
              <w:adjustRightInd w:val="0"/>
              <w:snapToGrid w:val="0"/>
              <w:rPr>
                <w:sz w:val="20"/>
                <w:szCs w:val="20"/>
              </w:rPr>
            </w:pPr>
            <w:r>
              <w:rPr>
                <w:sz w:val="20"/>
                <w:szCs w:val="20"/>
              </w:rPr>
              <w:t>P</w:t>
            </w:r>
            <w:r w:rsidRPr="005C1717">
              <w:rPr>
                <w:sz w:val="20"/>
                <w:szCs w:val="20"/>
              </w:rPr>
              <w:t>rovides for the protection, conservation and improvement of agricultural resources such as soil, water, agricultural animal and plant species. It allows for the making of regulations that serve to protect land against erosion; protect against the deposit thereon of sand, stones or gravel or any other material; prevent siltation of dams; preserve, protect the source and banks of streams or otherwise preserve the soil and its fertility; prohibit, restrict or control the use of insecticides, fertilizers, or any type of chemical compound in, on or over land.</w:t>
            </w:r>
          </w:p>
          <w:p w:rsidRPr="005C1717" w:rsidR="00863ABD" w:rsidP="00580EE6" w:rsidRDefault="00863ABD" w14:paraId="1F5F26A6" w14:textId="77777777">
            <w:pPr>
              <w:adjustRightInd w:val="0"/>
              <w:snapToGrid w:val="0"/>
              <w:rPr>
                <w:sz w:val="20"/>
                <w:szCs w:val="20"/>
              </w:rPr>
            </w:pPr>
          </w:p>
        </w:tc>
      </w:tr>
      <w:tr w:rsidRPr="005C1717" w:rsidR="00863ABD" w:rsidTr="2A366AD5" w14:paraId="04D1F5DA" w14:textId="77777777">
        <w:tc>
          <w:tcPr>
            <w:tcW w:w="2335" w:type="dxa"/>
          </w:tcPr>
          <w:p w:rsidRPr="005C1717" w:rsidR="00863ABD" w:rsidP="00580EE6" w:rsidRDefault="00863ABD" w14:paraId="4A319B9E" w14:textId="77777777">
            <w:pPr>
              <w:adjustRightInd w:val="0"/>
              <w:snapToGrid w:val="0"/>
              <w:rPr>
                <w:sz w:val="20"/>
                <w:szCs w:val="20"/>
              </w:rPr>
            </w:pPr>
            <w:r w:rsidRPr="005C1717">
              <w:rPr>
                <w:sz w:val="20"/>
                <w:szCs w:val="20"/>
              </w:rPr>
              <w:t>The Herbage Preservation Act (1978)</w:t>
            </w:r>
          </w:p>
        </w:tc>
        <w:tc>
          <w:tcPr>
            <w:tcW w:w="6681" w:type="dxa"/>
          </w:tcPr>
          <w:p w:rsidRPr="005C1717" w:rsidR="00863ABD" w:rsidP="00580EE6" w:rsidRDefault="00863ABD" w14:paraId="6C2BC9F2" w14:textId="77777777">
            <w:pPr>
              <w:adjustRightInd w:val="0"/>
              <w:snapToGrid w:val="0"/>
              <w:rPr>
                <w:sz w:val="20"/>
                <w:szCs w:val="20"/>
              </w:rPr>
            </w:pPr>
            <w:r>
              <w:rPr>
                <w:sz w:val="20"/>
                <w:szCs w:val="20"/>
              </w:rPr>
              <w:t>Pr</w:t>
            </w:r>
            <w:r w:rsidRPr="005C1717">
              <w:rPr>
                <w:sz w:val="20"/>
                <w:szCs w:val="20"/>
              </w:rPr>
              <w:t>ovides for herbage preservation and protection from fire as well as conservation committees across scale.</w:t>
            </w:r>
          </w:p>
          <w:p w:rsidRPr="005C1717" w:rsidR="00863ABD" w:rsidP="00580EE6" w:rsidRDefault="00863ABD" w14:paraId="66EF490A" w14:textId="77777777">
            <w:pPr>
              <w:adjustRightInd w:val="0"/>
              <w:snapToGrid w:val="0"/>
              <w:rPr>
                <w:sz w:val="20"/>
                <w:szCs w:val="20"/>
              </w:rPr>
            </w:pPr>
          </w:p>
        </w:tc>
      </w:tr>
      <w:tr w:rsidRPr="005C1717" w:rsidR="00863ABD" w:rsidTr="2A366AD5" w14:paraId="77D4199B" w14:textId="77777777">
        <w:tc>
          <w:tcPr>
            <w:tcW w:w="2335" w:type="dxa"/>
          </w:tcPr>
          <w:p w:rsidRPr="005C1717" w:rsidR="00863ABD" w:rsidP="00580EE6" w:rsidRDefault="00863ABD" w14:paraId="05D17148" w14:textId="77777777">
            <w:pPr>
              <w:adjustRightInd w:val="0"/>
              <w:snapToGrid w:val="0"/>
              <w:rPr>
                <w:sz w:val="20"/>
                <w:szCs w:val="20"/>
              </w:rPr>
            </w:pPr>
            <w:r w:rsidRPr="005C1717">
              <w:rPr>
                <w:sz w:val="20"/>
                <w:szCs w:val="20"/>
              </w:rPr>
              <w:t>The Seed Certification Act (1976)</w:t>
            </w:r>
          </w:p>
        </w:tc>
        <w:tc>
          <w:tcPr>
            <w:tcW w:w="6681" w:type="dxa"/>
          </w:tcPr>
          <w:p w:rsidRPr="005C1717" w:rsidR="00863ABD" w:rsidP="00580EE6" w:rsidRDefault="00863ABD" w14:paraId="4EF39CC4" w14:textId="77777777">
            <w:pPr>
              <w:adjustRightInd w:val="0"/>
              <w:snapToGrid w:val="0"/>
              <w:rPr>
                <w:sz w:val="20"/>
                <w:szCs w:val="20"/>
              </w:rPr>
            </w:pPr>
            <w:r>
              <w:rPr>
                <w:sz w:val="20"/>
                <w:szCs w:val="20"/>
              </w:rPr>
              <w:t>P</w:t>
            </w:r>
            <w:r w:rsidRPr="005C1717">
              <w:rPr>
                <w:sz w:val="20"/>
                <w:szCs w:val="20"/>
              </w:rPr>
              <w:t>rovides for the seed testing practices to be used, for the conditions for control of the Export, Sale and Use of Seeds, as well as the conditions under which statements and certificates are to be issued.</w:t>
            </w:r>
          </w:p>
          <w:p w:rsidRPr="005C1717" w:rsidR="00863ABD" w:rsidP="00580EE6" w:rsidRDefault="00863ABD" w14:paraId="72D1DB39" w14:textId="77777777">
            <w:pPr>
              <w:adjustRightInd w:val="0"/>
              <w:snapToGrid w:val="0"/>
              <w:rPr>
                <w:sz w:val="20"/>
                <w:szCs w:val="20"/>
              </w:rPr>
            </w:pPr>
          </w:p>
        </w:tc>
      </w:tr>
      <w:tr w:rsidRPr="005C1717" w:rsidR="00863ABD" w:rsidTr="2A366AD5" w14:paraId="2B99918A" w14:textId="77777777">
        <w:tc>
          <w:tcPr>
            <w:tcW w:w="2335" w:type="dxa"/>
          </w:tcPr>
          <w:p w:rsidR="00863ABD" w:rsidP="00580EE6" w:rsidRDefault="00863ABD" w14:paraId="1EE751E9" w14:textId="77777777">
            <w:pPr>
              <w:adjustRightInd w:val="0"/>
              <w:snapToGrid w:val="0"/>
              <w:rPr>
                <w:sz w:val="20"/>
                <w:szCs w:val="20"/>
              </w:rPr>
            </w:pPr>
            <w:r w:rsidRPr="005C1717">
              <w:rPr>
                <w:sz w:val="20"/>
                <w:szCs w:val="20"/>
              </w:rPr>
              <w:t>The Wildlife Conservation and National Parks Act (1992)</w:t>
            </w:r>
          </w:p>
          <w:p w:rsidRPr="005C1717" w:rsidR="00CC1770" w:rsidP="00580EE6" w:rsidRDefault="00CC1770" w14:paraId="2B3E2233" w14:textId="77777777">
            <w:pPr>
              <w:adjustRightInd w:val="0"/>
              <w:snapToGrid w:val="0"/>
              <w:rPr>
                <w:sz w:val="20"/>
                <w:szCs w:val="20"/>
              </w:rPr>
            </w:pPr>
          </w:p>
        </w:tc>
        <w:tc>
          <w:tcPr>
            <w:tcW w:w="6681" w:type="dxa"/>
          </w:tcPr>
          <w:p w:rsidRPr="005C1717" w:rsidR="00863ABD" w:rsidP="00580EE6" w:rsidRDefault="00CC1770" w14:paraId="09B2CE1B" w14:textId="77777777">
            <w:pPr>
              <w:adjustRightInd w:val="0"/>
              <w:snapToGrid w:val="0"/>
              <w:rPr>
                <w:sz w:val="20"/>
                <w:szCs w:val="20"/>
              </w:rPr>
            </w:pPr>
            <w:r>
              <w:rPr>
                <w:sz w:val="20"/>
                <w:szCs w:val="20"/>
              </w:rPr>
              <w:t>E</w:t>
            </w:r>
            <w:r w:rsidRPr="005C1717" w:rsidR="00863ABD">
              <w:rPr>
                <w:sz w:val="20"/>
                <w:szCs w:val="20"/>
              </w:rPr>
              <w:t>stablished the Wildlife Management Areas and local advisory committees. It provides for the conservation and management of Botswana’s wildlife including control and management of National Parks and Game Reserves</w:t>
            </w:r>
          </w:p>
        </w:tc>
      </w:tr>
      <w:tr w:rsidRPr="005C1717" w:rsidR="00863ABD" w:rsidTr="2A366AD5" w14:paraId="68004485" w14:textId="77777777">
        <w:tc>
          <w:tcPr>
            <w:tcW w:w="2335" w:type="dxa"/>
          </w:tcPr>
          <w:p w:rsidRPr="005C1717" w:rsidR="00863ABD" w:rsidP="00580EE6" w:rsidRDefault="00863ABD" w14:paraId="3D7129A8" w14:textId="77777777">
            <w:pPr>
              <w:adjustRightInd w:val="0"/>
              <w:snapToGrid w:val="0"/>
              <w:rPr>
                <w:sz w:val="20"/>
                <w:szCs w:val="20"/>
              </w:rPr>
            </w:pPr>
            <w:r w:rsidRPr="005C1717">
              <w:rPr>
                <w:sz w:val="20"/>
                <w:szCs w:val="20"/>
              </w:rPr>
              <w:t>The Town and Country Planning Act (2013)</w:t>
            </w:r>
          </w:p>
        </w:tc>
        <w:tc>
          <w:tcPr>
            <w:tcW w:w="6681" w:type="dxa"/>
          </w:tcPr>
          <w:p w:rsidR="00863ABD" w:rsidP="00580EE6" w:rsidRDefault="00CC1770" w14:paraId="3957F9A8" w14:textId="77777777">
            <w:pPr>
              <w:adjustRightInd w:val="0"/>
              <w:snapToGrid w:val="0"/>
              <w:rPr>
                <w:sz w:val="20"/>
                <w:szCs w:val="20"/>
              </w:rPr>
            </w:pPr>
            <w:r>
              <w:rPr>
                <w:sz w:val="20"/>
                <w:szCs w:val="20"/>
              </w:rPr>
              <w:t>P</w:t>
            </w:r>
            <w:r w:rsidRPr="005C1717" w:rsidR="00863ABD">
              <w:rPr>
                <w:sz w:val="20"/>
                <w:szCs w:val="20"/>
              </w:rPr>
              <w:t>rovides for the orderly and progressive development of land in both urban and rural areas and to preserve and improve the amenities thereof. It includes provision for the minister to issue a tree preservation order to protect trees that may be in danger of destruction for other developments such as road construction, communication infrastructure or buildings.</w:t>
            </w:r>
          </w:p>
          <w:p w:rsidR="00863ABD" w:rsidP="00580EE6" w:rsidRDefault="00863ABD" w14:paraId="7F1183E2" w14:textId="77777777">
            <w:pPr>
              <w:adjustRightInd w:val="0"/>
              <w:snapToGrid w:val="0"/>
              <w:rPr>
                <w:sz w:val="20"/>
                <w:szCs w:val="20"/>
              </w:rPr>
            </w:pPr>
          </w:p>
          <w:p w:rsidRPr="005C1717" w:rsidR="00863ABD" w:rsidP="00580EE6" w:rsidRDefault="00863ABD" w14:paraId="5DFD7DD8" w14:textId="77777777">
            <w:pPr>
              <w:adjustRightInd w:val="0"/>
              <w:snapToGrid w:val="0"/>
              <w:rPr>
                <w:sz w:val="20"/>
                <w:szCs w:val="20"/>
              </w:rPr>
            </w:pPr>
            <w:r>
              <w:rPr>
                <w:sz w:val="20"/>
                <w:szCs w:val="20"/>
              </w:rPr>
              <w:t>This Act provides the basis to allow for planning with District Councils serve as planning authorities.  According to the Land Policy, all of Botswana is to be considered a planning area with all land in Botswana subject to land use planning.</w:t>
            </w:r>
          </w:p>
          <w:p w:rsidRPr="005C1717" w:rsidR="00863ABD" w:rsidP="00580EE6" w:rsidRDefault="00863ABD" w14:paraId="60D1B456" w14:textId="77777777">
            <w:pPr>
              <w:adjustRightInd w:val="0"/>
              <w:snapToGrid w:val="0"/>
              <w:rPr>
                <w:sz w:val="20"/>
                <w:szCs w:val="20"/>
              </w:rPr>
            </w:pPr>
          </w:p>
        </w:tc>
      </w:tr>
      <w:tr w:rsidRPr="005C1717" w:rsidR="00863ABD" w:rsidTr="2A366AD5" w14:paraId="7A127131" w14:textId="77777777">
        <w:tc>
          <w:tcPr>
            <w:tcW w:w="2335" w:type="dxa"/>
          </w:tcPr>
          <w:p w:rsidRPr="005C1717" w:rsidR="00863ABD" w:rsidP="00580EE6" w:rsidRDefault="00863ABD" w14:paraId="6D519721" w14:textId="77777777">
            <w:pPr>
              <w:adjustRightInd w:val="0"/>
              <w:snapToGrid w:val="0"/>
              <w:rPr>
                <w:sz w:val="20"/>
                <w:szCs w:val="20"/>
              </w:rPr>
            </w:pPr>
            <w:r w:rsidRPr="005C1717">
              <w:rPr>
                <w:sz w:val="20"/>
                <w:szCs w:val="20"/>
              </w:rPr>
              <w:t>The Environmental Impact Assessment Act (2005) (revised in 2011)</w:t>
            </w:r>
          </w:p>
        </w:tc>
        <w:tc>
          <w:tcPr>
            <w:tcW w:w="6681" w:type="dxa"/>
          </w:tcPr>
          <w:p w:rsidRPr="005C1717" w:rsidR="00863ABD" w:rsidP="00580EE6" w:rsidRDefault="00CC1770" w14:paraId="6E1FADA5" w14:textId="77777777">
            <w:pPr>
              <w:adjustRightInd w:val="0"/>
              <w:snapToGrid w:val="0"/>
              <w:rPr>
                <w:sz w:val="20"/>
                <w:szCs w:val="20"/>
              </w:rPr>
            </w:pPr>
            <w:r>
              <w:rPr>
                <w:sz w:val="20"/>
                <w:szCs w:val="20"/>
              </w:rPr>
              <w:t>P</w:t>
            </w:r>
            <w:r w:rsidRPr="005C1717" w:rsidR="00863ABD">
              <w:rPr>
                <w:sz w:val="20"/>
                <w:szCs w:val="20"/>
              </w:rPr>
              <w:t>rovides for environmental impact assessment to be used to assess the potential effects of planned developmental activities; to determine and to provide mitigation measures for the effects of such activities on the environment; to put in place a monitoring process and evaluation of the environmental impacts of implemented activities and to provide for matters incidental to the foregoing.</w:t>
            </w:r>
          </w:p>
          <w:p w:rsidRPr="005C1717" w:rsidR="00863ABD" w:rsidP="00580EE6" w:rsidRDefault="00863ABD" w14:paraId="50557911" w14:textId="77777777">
            <w:pPr>
              <w:adjustRightInd w:val="0"/>
              <w:snapToGrid w:val="0"/>
              <w:rPr>
                <w:sz w:val="20"/>
                <w:szCs w:val="20"/>
              </w:rPr>
            </w:pPr>
          </w:p>
        </w:tc>
      </w:tr>
    </w:tbl>
    <w:p w:rsidR="00863ABD" w:rsidP="00863ABD" w:rsidRDefault="00863ABD" w14:paraId="308D53D9" w14:textId="77777777">
      <w:pPr>
        <w:adjustRightInd w:val="0"/>
        <w:snapToGrid w:val="0"/>
      </w:pPr>
    </w:p>
    <w:p w:rsidR="00863ABD" w:rsidP="00863ABD" w:rsidRDefault="00863ABD" w14:paraId="38D666CD" w14:textId="77777777">
      <w:pPr>
        <w:adjustRightInd w:val="0"/>
        <w:snapToGrid w:val="0"/>
      </w:pPr>
    </w:p>
    <w:p w:rsidRPr="002D5505" w:rsidR="00863ABD" w:rsidP="00863ABD" w:rsidRDefault="00863ABD" w14:paraId="14329E71" w14:textId="77777777">
      <w:pPr>
        <w:adjustRightInd w:val="0"/>
        <w:snapToGrid w:val="0"/>
      </w:pPr>
    </w:p>
    <w:tbl>
      <w:tblPr>
        <w:tblStyle w:val="TableGrid"/>
        <w:tblW w:w="0" w:type="auto"/>
        <w:tblLook w:val="04A0" w:firstRow="1" w:lastRow="0" w:firstColumn="1" w:lastColumn="0" w:noHBand="0" w:noVBand="1"/>
      </w:tblPr>
      <w:tblGrid>
        <w:gridCol w:w="2335"/>
        <w:gridCol w:w="6681"/>
      </w:tblGrid>
      <w:tr w:rsidRPr="00063E71" w:rsidR="00863ABD" w:rsidTr="30428075" w14:paraId="087457DD" w14:textId="77777777">
        <w:tc>
          <w:tcPr>
            <w:tcW w:w="9016" w:type="dxa"/>
            <w:gridSpan w:val="2"/>
            <w:shd w:val="clear" w:color="auto" w:fill="E7E6E6" w:themeFill="background2"/>
            <w:vAlign w:val="center"/>
          </w:tcPr>
          <w:p w:rsidR="00863ABD" w:rsidP="00580EE6" w:rsidRDefault="00863ABD" w14:paraId="74F511F7" w14:textId="77777777">
            <w:pPr>
              <w:adjustRightInd w:val="0"/>
              <w:snapToGrid w:val="0"/>
              <w:jc w:val="center"/>
              <w:rPr>
                <w:b/>
                <w:bCs/>
                <w:sz w:val="20"/>
                <w:szCs w:val="20"/>
              </w:rPr>
            </w:pPr>
          </w:p>
          <w:p w:rsidR="00863ABD" w:rsidP="00580EE6" w:rsidRDefault="00863ABD" w14:paraId="78BF246B" w14:textId="77777777">
            <w:pPr>
              <w:adjustRightInd w:val="0"/>
              <w:snapToGrid w:val="0"/>
              <w:jc w:val="center"/>
              <w:rPr>
                <w:b/>
                <w:bCs/>
                <w:sz w:val="20"/>
                <w:szCs w:val="20"/>
              </w:rPr>
            </w:pPr>
            <w:r>
              <w:rPr>
                <w:b/>
                <w:bCs/>
                <w:sz w:val="20"/>
                <w:szCs w:val="20"/>
              </w:rPr>
              <w:t>Summary of Policy Baseline</w:t>
            </w:r>
          </w:p>
          <w:p w:rsidRPr="00063E71" w:rsidR="00863ABD" w:rsidP="00580EE6" w:rsidRDefault="00863ABD" w14:paraId="57E50818" w14:textId="77777777">
            <w:pPr>
              <w:adjustRightInd w:val="0"/>
              <w:snapToGrid w:val="0"/>
              <w:jc w:val="center"/>
              <w:rPr>
                <w:b/>
                <w:bCs/>
                <w:sz w:val="20"/>
                <w:szCs w:val="20"/>
              </w:rPr>
            </w:pPr>
          </w:p>
        </w:tc>
      </w:tr>
      <w:tr w:rsidRPr="00063E71" w:rsidR="00863ABD" w:rsidTr="30428075" w14:paraId="3FABD0A7" w14:textId="77777777">
        <w:tc>
          <w:tcPr>
            <w:tcW w:w="2335" w:type="dxa"/>
            <w:shd w:val="clear" w:color="auto" w:fill="E7E6E6" w:themeFill="background2"/>
            <w:vAlign w:val="center"/>
          </w:tcPr>
          <w:p w:rsidRPr="00063E71" w:rsidR="00863ABD" w:rsidP="00580EE6" w:rsidRDefault="00863ABD" w14:paraId="725B7646" w14:textId="77777777">
            <w:pPr>
              <w:adjustRightInd w:val="0"/>
              <w:snapToGrid w:val="0"/>
              <w:jc w:val="center"/>
              <w:rPr>
                <w:b/>
                <w:bCs/>
                <w:sz w:val="20"/>
                <w:szCs w:val="20"/>
              </w:rPr>
            </w:pPr>
            <w:r w:rsidRPr="00063E71">
              <w:rPr>
                <w:b/>
                <w:bCs/>
                <w:sz w:val="20"/>
                <w:szCs w:val="20"/>
              </w:rPr>
              <w:t>Policy</w:t>
            </w:r>
          </w:p>
        </w:tc>
        <w:tc>
          <w:tcPr>
            <w:tcW w:w="6681" w:type="dxa"/>
            <w:shd w:val="clear" w:color="auto" w:fill="E7E6E6" w:themeFill="background2"/>
            <w:vAlign w:val="center"/>
          </w:tcPr>
          <w:p w:rsidRPr="00063E71" w:rsidR="00863ABD" w:rsidP="00580EE6" w:rsidRDefault="00863ABD" w14:paraId="39D55617" w14:textId="77777777">
            <w:pPr>
              <w:adjustRightInd w:val="0"/>
              <w:snapToGrid w:val="0"/>
              <w:jc w:val="center"/>
              <w:rPr>
                <w:b/>
                <w:bCs/>
                <w:sz w:val="20"/>
                <w:szCs w:val="20"/>
              </w:rPr>
            </w:pPr>
          </w:p>
          <w:p w:rsidRPr="00063E71" w:rsidR="00863ABD" w:rsidP="00580EE6" w:rsidRDefault="00863ABD" w14:paraId="4854712B" w14:textId="77777777">
            <w:pPr>
              <w:adjustRightInd w:val="0"/>
              <w:snapToGrid w:val="0"/>
              <w:jc w:val="center"/>
              <w:rPr>
                <w:b/>
                <w:bCs/>
                <w:sz w:val="20"/>
                <w:szCs w:val="20"/>
              </w:rPr>
            </w:pPr>
            <w:r w:rsidRPr="00063E71">
              <w:rPr>
                <w:b/>
                <w:bCs/>
                <w:sz w:val="20"/>
                <w:szCs w:val="20"/>
              </w:rPr>
              <w:t>Description</w:t>
            </w:r>
          </w:p>
          <w:p w:rsidRPr="00063E71" w:rsidR="00863ABD" w:rsidP="00580EE6" w:rsidRDefault="00863ABD" w14:paraId="6A865D07" w14:textId="77777777">
            <w:pPr>
              <w:adjustRightInd w:val="0"/>
              <w:snapToGrid w:val="0"/>
              <w:jc w:val="center"/>
              <w:rPr>
                <w:b/>
                <w:bCs/>
                <w:sz w:val="20"/>
                <w:szCs w:val="20"/>
              </w:rPr>
            </w:pPr>
          </w:p>
        </w:tc>
      </w:tr>
      <w:tr w:rsidRPr="00063E71" w:rsidR="00863ABD" w:rsidTr="30428075" w14:paraId="13AD528C" w14:textId="77777777">
        <w:tc>
          <w:tcPr>
            <w:tcW w:w="2335" w:type="dxa"/>
          </w:tcPr>
          <w:p w:rsidRPr="00063E71" w:rsidR="00863ABD" w:rsidP="00580EE6" w:rsidRDefault="00863ABD" w14:paraId="3D705ADA" w14:textId="77777777">
            <w:pPr>
              <w:adjustRightInd w:val="0"/>
              <w:snapToGrid w:val="0"/>
              <w:rPr>
                <w:sz w:val="20"/>
                <w:szCs w:val="20"/>
              </w:rPr>
            </w:pPr>
            <w:r w:rsidRPr="30428075">
              <w:rPr>
                <w:sz w:val="20"/>
                <w:szCs w:val="20"/>
              </w:rPr>
              <w:t>The National Forest Policy (2011)</w:t>
            </w:r>
          </w:p>
        </w:tc>
        <w:tc>
          <w:tcPr>
            <w:tcW w:w="6681" w:type="dxa"/>
          </w:tcPr>
          <w:p w:rsidRPr="00063E71" w:rsidR="00863ABD" w:rsidP="00580EE6" w:rsidRDefault="00863ABD" w14:paraId="1A5A4247" w14:textId="77777777">
            <w:pPr>
              <w:adjustRightInd w:val="0"/>
              <w:snapToGrid w:val="0"/>
              <w:rPr>
                <w:sz w:val="20"/>
                <w:szCs w:val="20"/>
              </w:rPr>
            </w:pPr>
            <w:r w:rsidRPr="00063E71">
              <w:rPr>
                <w:sz w:val="20"/>
                <w:szCs w:val="20"/>
              </w:rPr>
              <w:t>It is intended to optimize the contribution of the forest subsector to the long-term socio-economic development of Botswana by ensuring an enhanced and sustainable flow of benefits from forestry activities to all sectors of the population of present and future generations. The premise of the policy is articulated into five principal objectives namely to: i) reinforce the role of forestry in poverty reduction; ii)  increase contribution of trees, forests and woodland to local, regional and national economy; iii) promote awareness of the role of forests in enhancing environmental sustainability; iv) promote participatory approach to conservation, management and sustainable utilization of forest resources; and v) create enabling legal and institutional environment for effective policy implementation. The above Acts provide a legal framework for policies</w:t>
            </w:r>
            <w:r w:rsidRPr="00063E71">
              <w:rPr>
                <w:sz w:val="20"/>
                <w:szCs w:val="20"/>
              </w:rPr>
              <w:footnoteReference w:id="30"/>
            </w:r>
            <w:r w:rsidRPr="00063E71">
              <w:rPr>
                <w:sz w:val="20"/>
                <w:szCs w:val="20"/>
              </w:rPr>
              <w:t xml:space="preserve"> related to land and resource management.  The Forestry Policy now allows for the development of sustainable economic activities in Forest Reserves.</w:t>
            </w:r>
          </w:p>
        </w:tc>
      </w:tr>
      <w:tr w:rsidRPr="00063E71" w:rsidR="00863ABD" w:rsidTr="30428075" w14:paraId="205A780C" w14:textId="77777777">
        <w:tc>
          <w:tcPr>
            <w:tcW w:w="2335" w:type="dxa"/>
          </w:tcPr>
          <w:p w:rsidRPr="00063E71" w:rsidR="00863ABD" w:rsidP="00580EE6" w:rsidRDefault="00863ABD" w14:paraId="7B447389" w14:textId="77777777">
            <w:pPr>
              <w:adjustRightInd w:val="0"/>
              <w:snapToGrid w:val="0"/>
              <w:rPr>
                <w:sz w:val="20"/>
                <w:szCs w:val="20"/>
              </w:rPr>
            </w:pPr>
            <w:r w:rsidRPr="00063E71">
              <w:rPr>
                <w:sz w:val="20"/>
                <w:szCs w:val="20"/>
              </w:rPr>
              <w:t>The Revised Botswana Land Policy (2019)</w:t>
            </w:r>
          </w:p>
        </w:tc>
        <w:tc>
          <w:tcPr>
            <w:tcW w:w="6681" w:type="dxa"/>
          </w:tcPr>
          <w:p w:rsidRPr="00063E71" w:rsidR="00863ABD" w:rsidP="00580EE6" w:rsidRDefault="00863ABD" w14:paraId="0C115532" w14:textId="77777777">
            <w:pPr>
              <w:adjustRightInd w:val="0"/>
              <w:snapToGrid w:val="0"/>
              <w:rPr>
                <w:sz w:val="20"/>
                <w:szCs w:val="20"/>
              </w:rPr>
            </w:pPr>
            <w:r>
              <w:rPr>
                <w:sz w:val="20"/>
                <w:szCs w:val="20"/>
              </w:rPr>
              <w:t>I</w:t>
            </w:r>
            <w:r w:rsidRPr="00063E71">
              <w:rPr>
                <w:sz w:val="20"/>
                <w:szCs w:val="20"/>
              </w:rPr>
              <w:t>s meant to create a conducive environment for complementary resource management and administration while also responding to the needs of economic diversification and growth, food security, poverty eradication, environmental sustainability as well as balancing competing land use needs for social, economic and political harmony.</w:t>
            </w:r>
            <w:r w:rsidRPr="00063E71">
              <w:rPr>
                <w:sz w:val="20"/>
                <w:szCs w:val="20"/>
              </w:rPr>
              <w:footnoteReference w:id="31"/>
            </w:r>
          </w:p>
          <w:p w:rsidRPr="00063E71" w:rsidR="00863ABD" w:rsidP="00580EE6" w:rsidRDefault="00863ABD" w14:paraId="0FFE0D8C" w14:textId="77777777">
            <w:pPr>
              <w:adjustRightInd w:val="0"/>
              <w:snapToGrid w:val="0"/>
              <w:rPr>
                <w:sz w:val="20"/>
                <w:szCs w:val="20"/>
              </w:rPr>
            </w:pPr>
          </w:p>
        </w:tc>
      </w:tr>
      <w:tr w:rsidRPr="00063E71" w:rsidR="00863ABD" w:rsidTr="30428075" w14:paraId="1DE87E6E" w14:textId="77777777">
        <w:tc>
          <w:tcPr>
            <w:tcW w:w="2335" w:type="dxa"/>
          </w:tcPr>
          <w:p w:rsidRPr="00063E71" w:rsidR="00863ABD" w:rsidP="00580EE6" w:rsidRDefault="00863ABD" w14:paraId="49BC2313" w14:textId="77777777">
            <w:pPr>
              <w:adjustRightInd w:val="0"/>
              <w:snapToGrid w:val="0"/>
              <w:rPr>
                <w:sz w:val="20"/>
                <w:szCs w:val="20"/>
              </w:rPr>
            </w:pPr>
            <w:r w:rsidRPr="30428075">
              <w:rPr>
                <w:sz w:val="20"/>
                <w:szCs w:val="20"/>
              </w:rPr>
              <w:t>The Botswana Land Policy</w:t>
            </w:r>
            <w:r w:rsidRPr="30428075" w:rsidR="7B782C4D">
              <w:rPr>
                <w:sz w:val="20"/>
                <w:szCs w:val="20"/>
              </w:rPr>
              <w:t xml:space="preserve"> </w:t>
            </w:r>
          </w:p>
        </w:tc>
        <w:tc>
          <w:tcPr>
            <w:tcW w:w="6681" w:type="dxa"/>
          </w:tcPr>
          <w:p w:rsidRPr="00063E71" w:rsidR="00863ABD" w:rsidP="00580EE6" w:rsidRDefault="00863ABD" w14:paraId="519A6B04" w14:textId="77777777">
            <w:pPr>
              <w:adjustRightInd w:val="0"/>
              <w:snapToGrid w:val="0"/>
              <w:rPr>
                <w:sz w:val="20"/>
                <w:szCs w:val="20"/>
              </w:rPr>
            </w:pPr>
            <w:r w:rsidRPr="00063E71">
              <w:rPr>
                <w:sz w:val="20"/>
                <w:szCs w:val="20"/>
              </w:rPr>
              <w:t xml:space="preserve">Maintains the current land tenure system which comprises of: Tribal Land (administered by Land Boards) which provides the right to perpetual use for residence, water points and ploughing at no charge; State Land (administered by the Department of Lands in the Lands Ministry) administered through fixed term right of 99 years for citizens and 50 years for non-citizens; and Freehold Land encompassing in urban centres which provides ownership in perpetuity. </w:t>
            </w:r>
          </w:p>
          <w:p w:rsidRPr="00063E71" w:rsidR="00863ABD" w:rsidP="00580EE6" w:rsidRDefault="00863ABD" w14:paraId="2C084D80" w14:textId="77777777">
            <w:pPr>
              <w:adjustRightInd w:val="0"/>
              <w:snapToGrid w:val="0"/>
              <w:rPr>
                <w:sz w:val="20"/>
                <w:szCs w:val="20"/>
              </w:rPr>
            </w:pPr>
          </w:p>
          <w:p w:rsidRPr="00063E71" w:rsidR="00863ABD" w:rsidP="00580EE6" w:rsidRDefault="00863ABD" w14:paraId="5591E132" w14:textId="77777777">
            <w:pPr>
              <w:adjustRightInd w:val="0"/>
              <w:snapToGrid w:val="0"/>
              <w:rPr>
                <w:sz w:val="20"/>
                <w:szCs w:val="20"/>
              </w:rPr>
            </w:pPr>
            <w:r w:rsidRPr="00063E71">
              <w:rPr>
                <w:sz w:val="20"/>
                <w:szCs w:val="20"/>
              </w:rPr>
              <w:t xml:space="preserve">The Botswana Land Policy provides for the protection and promotion of land rights with special reference to vulnerable groups such as women (particularly widows), ethnic indigenous communities (referred to nationally as Remote Area Communities or Dwellers following the abandonment of the ethnic identity previously used of Basarwa), youth, people with disability and orphans among others. The policy also recognizes the importance of involving non-government stakeholders more meaningfully in the development and implementation of public policies particularly through the resuscitation of Land Development Committees, the intensification of stakeholder engagement, as well as research for land development and management that will enable informed decision making by all stakeholders. It is the product of the 11th National Development Plan’s objective of addressing challenges highlighted from reviews of past policy instruments. </w:t>
            </w:r>
          </w:p>
          <w:p w:rsidRPr="00063E71" w:rsidR="00863ABD" w:rsidP="00580EE6" w:rsidRDefault="00863ABD" w14:paraId="58790FC2" w14:textId="77777777">
            <w:pPr>
              <w:adjustRightInd w:val="0"/>
              <w:snapToGrid w:val="0"/>
              <w:rPr>
                <w:sz w:val="20"/>
                <w:szCs w:val="20"/>
              </w:rPr>
            </w:pPr>
          </w:p>
          <w:p w:rsidRPr="00063E71" w:rsidR="00863ABD" w:rsidP="00580EE6" w:rsidRDefault="00863ABD" w14:paraId="375E6217" w14:textId="77777777">
            <w:pPr>
              <w:adjustRightInd w:val="0"/>
              <w:snapToGrid w:val="0"/>
              <w:rPr>
                <w:sz w:val="20"/>
                <w:szCs w:val="20"/>
              </w:rPr>
            </w:pPr>
            <w:r w:rsidRPr="00063E71">
              <w:rPr>
                <w:sz w:val="20"/>
                <w:szCs w:val="20"/>
              </w:rPr>
              <w:t xml:space="preserve">Until recently the Land Policy was strict about land use categories. Land assigned to arable activities had to be exclusively use for crop production. This policy gap to integrated production systems was recently filled (end 2019) through the development of the Integrated Land Policy (replacing the initial Land Policy). It now allows for mixed land use (crops, bees, agroforestry, small </w:t>
            </w:r>
            <w:r w:rsidRPr="00EC51FF">
              <w:rPr>
                <w:sz w:val="20"/>
                <w:szCs w:val="20"/>
              </w:rPr>
              <w:t>livestock) on agricultural land. This is a good example of successfully resolved conflict.</w:t>
            </w:r>
          </w:p>
          <w:p w:rsidRPr="00063E71" w:rsidR="00863ABD" w:rsidP="00580EE6" w:rsidRDefault="00863ABD" w14:paraId="3AE5D350" w14:textId="77777777">
            <w:pPr>
              <w:adjustRightInd w:val="0"/>
              <w:snapToGrid w:val="0"/>
              <w:rPr>
                <w:sz w:val="20"/>
                <w:szCs w:val="20"/>
              </w:rPr>
            </w:pPr>
          </w:p>
        </w:tc>
      </w:tr>
      <w:tr w:rsidRPr="00063E71" w:rsidR="00863ABD" w:rsidTr="30428075" w14:paraId="1C90ECF3" w14:textId="77777777">
        <w:tc>
          <w:tcPr>
            <w:tcW w:w="2335" w:type="dxa"/>
          </w:tcPr>
          <w:p w:rsidRPr="00063E71" w:rsidR="00863ABD" w:rsidP="00580EE6" w:rsidRDefault="00863ABD" w14:paraId="7B46F7AE" w14:textId="77777777">
            <w:pPr>
              <w:adjustRightInd w:val="0"/>
              <w:snapToGrid w:val="0"/>
              <w:rPr>
                <w:sz w:val="20"/>
                <w:szCs w:val="20"/>
              </w:rPr>
            </w:pPr>
            <w:r w:rsidRPr="00063E71">
              <w:rPr>
                <w:sz w:val="20"/>
                <w:szCs w:val="20"/>
              </w:rPr>
              <w:t>The Tribal Grazing Land Policy (1975)</w:t>
            </w:r>
          </w:p>
        </w:tc>
        <w:tc>
          <w:tcPr>
            <w:tcW w:w="6681" w:type="dxa"/>
          </w:tcPr>
          <w:p w:rsidRPr="00063E71" w:rsidR="00863ABD" w:rsidP="00580EE6" w:rsidRDefault="00863ABD" w14:paraId="6C98D77A" w14:textId="77777777">
            <w:pPr>
              <w:adjustRightInd w:val="0"/>
              <w:snapToGrid w:val="0"/>
              <w:rPr>
                <w:sz w:val="20"/>
                <w:szCs w:val="20"/>
              </w:rPr>
            </w:pPr>
            <w:r w:rsidRPr="00063E71">
              <w:rPr>
                <w:sz w:val="20"/>
                <w:szCs w:val="20"/>
              </w:rPr>
              <w:t>Has been heavily criticized for fragmenting and privatizing communal grazing lands with adverse effects on wildlife (particularly the ungulates), biodiversity, and availability of ecosystem resources to communities that heavily depend on such resources</w:t>
            </w:r>
            <w:r w:rsidRPr="00063E71">
              <w:rPr>
                <w:sz w:val="20"/>
                <w:szCs w:val="20"/>
              </w:rPr>
              <w:footnoteReference w:id="32"/>
            </w:r>
          </w:p>
          <w:p w:rsidRPr="00063E71" w:rsidR="00863ABD" w:rsidP="00580EE6" w:rsidRDefault="00863ABD" w14:paraId="3E8F5A88" w14:textId="77777777">
            <w:pPr>
              <w:adjustRightInd w:val="0"/>
              <w:snapToGrid w:val="0"/>
              <w:rPr>
                <w:sz w:val="20"/>
                <w:szCs w:val="20"/>
              </w:rPr>
            </w:pPr>
          </w:p>
        </w:tc>
      </w:tr>
      <w:tr w:rsidRPr="00063E71" w:rsidR="00863ABD" w:rsidTr="30428075" w14:paraId="56F9DA86" w14:textId="77777777">
        <w:tc>
          <w:tcPr>
            <w:tcW w:w="2335" w:type="dxa"/>
          </w:tcPr>
          <w:p w:rsidRPr="00063E71" w:rsidR="00863ABD" w:rsidP="00580EE6" w:rsidRDefault="00863ABD" w14:paraId="7EDEDC13" w14:textId="77777777">
            <w:pPr>
              <w:adjustRightInd w:val="0"/>
              <w:snapToGrid w:val="0"/>
              <w:rPr>
                <w:sz w:val="20"/>
                <w:szCs w:val="20"/>
              </w:rPr>
            </w:pPr>
            <w:r w:rsidRPr="00063E71">
              <w:rPr>
                <w:sz w:val="20"/>
                <w:szCs w:val="20"/>
              </w:rPr>
              <w:t>The National Policy on Agricultural Development (1991, reviewed in 2014 to broaden the value chain scope and expand land for commercial activities)</w:t>
            </w:r>
          </w:p>
        </w:tc>
        <w:tc>
          <w:tcPr>
            <w:tcW w:w="6681" w:type="dxa"/>
          </w:tcPr>
          <w:p w:rsidRPr="00063E71" w:rsidR="00863ABD" w:rsidP="00580EE6" w:rsidRDefault="00863ABD" w14:paraId="46ADAEC7" w14:textId="77777777">
            <w:pPr>
              <w:adjustRightInd w:val="0"/>
              <w:snapToGrid w:val="0"/>
              <w:rPr>
                <w:sz w:val="20"/>
                <w:szCs w:val="20"/>
              </w:rPr>
            </w:pPr>
            <w:r>
              <w:rPr>
                <w:sz w:val="20"/>
                <w:szCs w:val="20"/>
              </w:rPr>
              <w:t>S</w:t>
            </w:r>
            <w:r w:rsidRPr="00063E71">
              <w:rPr>
                <w:sz w:val="20"/>
                <w:szCs w:val="20"/>
              </w:rPr>
              <w:t>ought to improve agricultural production through the provision of secure and productive environment for agricultural producers. The fencing component of the policy provided for extended dedication of land for cattle ranching by allocating demarcated ranches to farmers in the grazing areas where there are boreholes. By mid-2013, a total of 738 ranches were allocated under the policy. However, their contribution to the beef sector has been very marginal as 80% of beef still comes from communal grazing areas. This policy has also been heavily criticised for extending the adverse impacts of the original Tribal Lands Grazing Policy to a wider national scale: further fragmenting ecosystems critically important for mitigation against harsh climatic conditions in the savannahs.</w:t>
            </w:r>
          </w:p>
          <w:p w:rsidRPr="00063E71" w:rsidR="00863ABD" w:rsidP="00580EE6" w:rsidRDefault="00863ABD" w14:paraId="1016D519" w14:textId="77777777">
            <w:pPr>
              <w:adjustRightInd w:val="0"/>
              <w:snapToGrid w:val="0"/>
              <w:rPr>
                <w:sz w:val="20"/>
                <w:szCs w:val="20"/>
              </w:rPr>
            </w:pPr>
          </w:p>
        </w:tc>
      </w:tr>
      <w:tr w:rsidRPr="00063E71" w:rsidR="00863ABD" w:rsidTr="30428075" w14:paraId="3036CCC3" w14:textId="77777777">
        <w:tc>
          <w:tcPr>
            <w:tcW w:w="2335" w:type="dxa"/>
          </w:tcPr>
          <w:p w:rsidRPr="00063E71" w:rsidR="00863ABD" w:rsidP="00580EE6" w:rsidRDefault="00863ABD" w14:paraId="4A413A98" w14:textId="77777777">
            <w:pPr>
              <w:adjustRightInd w:val="0"/>
              <w:snapToGrid w:val="0"/>
              <w:rPr>
                <w:sz w:val="20"/>
                <w:szCs w:val="20"/>
              </w:rPr>
            </w:pPr>
            <w:r w:rsidRPr="00063E71">
              <w:rPr>
                <w:sz w:val="20"/>
                <w:szCs w:val="20"/>
              </w:rPr>
              <w:t>The National Master Plan for Arable Agricultural and Dairy Development (2002):</w:t>
            </w:r>
          </w:p>
        </w:tc>
        <w:tc>
          <w:tcPr>
            <w:tcW w:w="6681" w:type="dxa"/>
          </w:tcPr>
          <w:p w:rsidRPr="00063E71" w:rsidR="00863ABD" w:rsidP="00580EE6" w:rsidRDefault="00863ABD" w14:paraId="4371B2FC" w14:textId="77777777">
            <w:pPr>
              <w:adjustRightInd w:val="0"/>
              <w:snapToGrid w:val="0"/>
              <w:rPr>
                <w:sz w:val="20"/>
                <w:szCs w:val="20"/>
              </w:rPr>
            </w:pPr>
            <w:r w:rsidRPr="00063E71">
              <w:rPr>
                <w:sz w:val="20"/>
                <w:szCs w:val="20"/>
              </w:rPr>
              <w:t>In recognition of the human settlement pressure on agricultural land and need to improve food security at the household and national levels, this policy seeks to secure and preserve scarce agricultural land resources. It propagates for gazetting of soils that are good for arable farming. This policy raises concerns for the integrity of already fragmented and fragile ecosystems: particularly the impact on availability of resources for communities already squeezed by animal disease control fences and the privatization of large chunks of communal rangelands.</w:t>
            </w:r>
          </w:p>
          <w:p w:rsidRPr="00063E71" w:rsidR="00863ABD" w:rsidP="00580EE6" w:rsidRDefault="00863ABD" w14:paraId="7BEC383F" w14:textId="77777777">
            <w:pPr>
              <w:adjustRightInd w:val="0"/>
              <w:snapToGrid w:val="0"/>
              <w:rPr>
                <w:sz w:val="20"/>
                <w:szCs w:val="20"/>
              </w:rPr>
            </w:pPr>
          </w:p>
        </w:tc>
      </w:tr>
      <w:tr w:rsidRPr="00063E71" w:rsidR="00863ABD" w:rsidTr="30428075" w14:paraId="231FF48F" w14:textId="77777777">
        <w:tc>
          <w:tcPr>
            <w:tcW w:w="2335" w:type="dxa"/>
          </w:tcPr>
          <w:p w:rsidRPr="00063E71" w:rsidR="00863ABD" w:rsidP="00580EE6" w:rsidRDefault="00863ABD" w14:paraId="415A22B1" w14:textId="77777777">
            <w:pPr>
              <w:adjustRightInd w:val="0"/>
              <w:snapToGrid w:val="0"/>
              <w:rPr>
                <w:sz w:val="20"/>
                <w:szCs w:val="20"/>
              </w:rPr>
            </w:pPr>
            <w:r w:rsidRPr="00063E71">
              <w:rPr>
                <w:sz w:val="20"/>
                <w:szCs w:val="20"/>
              </w:rPr>
              <w:t>The Wildlife Conservation Policy (1986):</w:t>
            </w:r>
          </w:p>
        </w:tc>
        <w:tc>
          <w:tcPr>
            <w:tcW w:w="6681" w:type="dxa"/>
          </w:tcPr>
          <w:p w:rsidRPr="00063E71" w:rsidR="00863ABD" w:rsidP="00580EE6" w:rsidRDefault="00863ABD" w14:paraId="39F1AF93" w14:textId="77777777">
            <w:pPr>
              <w:adjustRightInd w:val="0"/>
              <w:snapToGrid w:val="0"/>
              <w:rPr>
                <w:sz w:val="20"/>
                <w:szCs w:val="20"/>
              </w:rPr>
            </w:pPr>
            <w:r w:rsidRPr="00063E71">
              <w:rPr>
                <w:sz w:val="20"/>
                <w:szCs w:val="20"/>
              </w:rPr>
              <w:t>The objective of this policy was to encourage sustainable development of a commercial wildlife industry. The policy encourages the sustainable use of wildlife to create economic opportunities, jobs and income for the rural population and the national economy. The policy advocated the recognition of wildlife’s potential contribution to the economy in terms of its heritage and aesthetic value and hence calling for land-use planning to give it a position that is commensurate with that contribution. This resulted in the establishment of the community concession areas including Wildlife Management Areas and Community Based Natural Resources Management (CBNRM) initiatives.</w:t>
            </w:r>
          </w:p>
          <w:p w:rsidRPr="00063E71" w:rsidR="00863ABD" w:rsidP="00580EE6" w:rsidRDefault="00863ABD" w14:paraId="07E97AFD" w14:textId="77777777">
            <w:pPr>
              <w:adjustRightInd w:val="0"/>
              <w:snapToGrid w:val="0"/>
              <w:rPr>
                <w:sz w:val="20"/>
                <w:szCs w:val="20"/>
              </w:rPr>
            </w:pPr>
          </w:p>
        </w:tc>
      </w:tr>
      <w:tr w:rsidRPr="00063E71" w:rsidR="00863ABD" w:rsidTr="30428075" w14:paraId="7B78A391" w14:textId="77777777">
        <w:tc>
          <w:tcPr>
            <w:tcW w:w="2335" w:type="dxa"/>
          </w:tcPr>
          <w:p w:rsidRPr="00063E71" w:rsidR="00863ABD" w:rsidP="00580EE6" w:rsidRDefault="00863ABD" w14:paraId="1BF5D1B7" w14:textId="77777777">
            <w:pPr>
              <w:adjustRightInd w:val="0"/>
              <w:snapToGrid w:val="0"/>
              <w:rPr>
                <w:sz w:val="20"/>
                <w:szCs w:val="20"/>
              </w:rPr>
            </w:pPr>
            <w:r w:rsidRPr="00063E71">
              <w:rPr>
                <w:sz w:val="20"/>
                <w:szCs w:val="20"/>
              </w:rPr>
              <w:t>The Community Based Natural Resource Management Policy (2007)</w:t>
            </w:r>
          </w:p>
        </w:tc>
        <w:tc>
          <w:tcPr>
            <w:tcW w:w="6681" w:type="dxa"/>
          </w:tcPr>
          <w:p w:rsidRPr="00063E71" w:rsidR="00863ABD" w:rsidP="00580EE6" w:rsidRDefault="003F4A92" w14:paraId="407B230F" w14:textId="77777777">
            <w:pPr>
              <w:adjustRightInd w:val="0"/>
              <w:snapToGrid w:val="0"/>
              <w:rPr>
                <w:sz w:val="20"/>
                <w:szCs w:val="20"/>
              </w:rPr>
            </w:pPr>
            <w:r>
              <w:rPr>
                <w:sz w:val="20"/>
                <w:szCs w:val="20"/>
              </w:rPr>
              <w:t xml:space="preserve">Was formulated to promote </w:t>
            </w:r>
            <w:r w:rsidRPr="00063E71" w:rsidR="006938E6">
              <w:rPr>
                <w:sz w:val="20"/>
                <w:szCs w:val="20"/>
              </w:rPr>
              <w:t>initiatives</w:t>
            </w:r>
            <w:r w:rsidRPr="00063E71" w:rsidR="00863ABD">
              <w:rPr>
                <w:sz w:val="20"/>
                <w:szCs w:val="20"/>
              </w:rPr>
              <w:t xml:space="preserve"> </w:t>
            </w:r>
            <w:r w:rsidR="00A744D8">
              <w:rPr>
                <w:sz w:val="20"/>
                <w:szCs w:val="20"/>
              </w:rPr>
              <w:t xml:space="preserve">that </w:t>
            </w:r>
            <w:r>
              <w:rPr>
                <w:sz w:val="20"/>
                <w:szCs w:val="20"/>
              </w:rPr>
              <w:t>can b</w:t>
            </w:r>
            <w:r w:rsidR="00A744D8">
              <w:rPr>
                <w:sz w:val="20"/>
                <w:szCs w:val="20"/>
              </w:rPr>
              <w:t xml:space="preserve">e </w:t>
            </w:r>
            <w:r w:rsidRPr="00063E71" w:rsidR="00863ABD">
              <w:rPr>
                <w:sz w:val="20"/>
                <w:szCs w:val="20"/>
              </w:rPr>
              <w:t xml:space="preserve">used to achieve the twin goals of biodiversity conservation and rural development with particular emphasis on improving rural livelihoods, creating jobs, opening pathways for community-based management, and promoting market access for sustainable tourism. </w:t>
            </w:r>
          </w:p>
          <w:p w:rsidRPr="00063E71" w:rsidR="00863ABD" w:rsidP="00580EE6" w:rsidRDefault="00863ABD" w14:paraId="4EFCDE86" w14:textId="77777777">
            <w:pPr>
              <w:adjustRightInd w:val="0"/>
              <w:snapToGrid w:val="0"/>
              <w:rPr>
                <w:sz w:val="20"/>
                <w:szCs w:val="20"/>
              </w:rPr>
            </w:pPr>
          </w:p>
          <w:p w:rsidRPr="00063E71" w:rsidR="00863ABD" w:rsidP="00580EE6" w:rsidRDefault="00863ABD" w14:paraId="55F19FFB" w14:textId="77777777">
            <w:pPr>
              <w:adjustRightInd w:val="0"/>
              <w:snapToGrid w:val="0"/>
              <w:rPr>
                <w:sz w:val="20"/>
                <w:szCs w:val="20"/>
              </w:rPr>
            </w:pPr>
            <w:r w:rsidRPr="00063E71">
              <w:rPr>
                <w:sz w:val="20"/>
                <w:szCs w:val="20"/>
              </w:rPr>
              <w:t>The CBNRM program for example gives communities (through their CBO) the opportunity to generate funds needed for proper monitoring and protection of the resource. However, so far the CBNRM policy is applied to the Wildlife Management sector – DWNP is the secretariat for the policy – but it is rarely applied to the Forest management sector and not applied to the Water management and Mining sectors. In these sectors, the CBNRM approach is not well understood or the policy is not well known. It is expected that this year the CBNRM Act will be present in front of the parliament to complement the Policy and promote the approach.</w:t>
            </w:r>
          </w:p>
          <w:p w:rsidRPr="00063E71" w:rsidR="00863ABD" w:rsidP="00580EE6" w:rsidRDefault="00863ABD" w14:paraId="31935034" w14:textId="77777777">
            <w:pPr>
              <w:adjustRightInd w:val="0"/>
              <w:snapToGrid w:val="0"/>
              <w:rPr>
                <w:sz w:val="20"/>
                <w:szCs w:val="20"/>
              </w:rPr>
            </w:pPr>
          </w:p>
        </w:tc>
      </w:tr>
      <w:tr w:rsidRPr="00063E71" w:rsidR="00863ABD" w:rsidTr="30428075" w14:paraId="7BDCDAC1" w14:textId="77777777">
        <w:tc>
          <w:tcPr>
            <w:tcW w:w="2335" w:type="dxa"/>
          </w:tcPr>
          <w:p w:rsidRPr="00063E71" w:rsidR="00863ABD" w:rsidP="00580EE6" w:rsidRDefault="00863ABD" w14:paraId="5E27F938" w14:textId="77777777">
            <w:pPr>
              <w:adjustRightInd w:val="0"/>
              <w:snapToGrid w:val="0"/>
              <w:rPr>
                <w:sz w:val="20"/>
                <w:szCs w:val="20"/>
              </w:rPr>
            </w:pPr>
            <w:r w:rsidRPr="00063E71">
              <w:rPr>
                <w:sz w:val="20"/>
                <w:szCs w:val="20"/>
              </w:rPr>
              <w:t>The National Conservation Strategy (1990)</w:t>
            </w:r>
          </w:p>
        </w:tc>
        <w:tc>
          <w:tcPr>
            <w:tcW w:w="6681" w:type="dxa"/>
          </w:tcPr>
          <w:p w:rsidRPr="00063E71" w:rsidR="00863ABD" w:rsidP="00580EE6" w:rsidRDefault="00863ABD" w14:paraId="3E90C9D0" w14:textId="77777777">
            <w:pPr>
              <w:adjustRightInd w:val="0"/>
              <w:snapToGrid w:val="0"/>
              <w:rPr>
                <w:sz w:val="20"/>
                <w:szCs w:val="20"/>
              </w:rPr>
            </w:pPr>
            <w:r w:rsidRPr="00063E71">
              <w:rPr>
                <w:sz w:val="20"/>
                <w:szCs w:val="20"/>
              </w:rPr>
              <w:t>Was founded to sensitise the nation on the importance of natural resources conservation. The strategy promotes the integration of environmental issues in development planning. The strategy has helped in the conservation of the environment.</w:t>
            </w:r>
          </w:p>
          <w:p w:rsidRPr="00063E71" w:rsidR="00863ABD" w:rsidP="00580EE6" w:rsidRDefault="00863ABD" w14:paraId="539AFCB0" w14:textId="77777777">
            <w:pPr>
              <w:adjustRightInd w:val="0"/>
              <w:snapToGrid w:val="0"/>
              <w:rPr>
                <w:sz w:val="20"/>
                <w:szCs w:val="20"/>
              </w:rPr>
            </w:pPr>
          </w:p>
        </w:tc>
      </w:tr>
      <w:tr w:rsidRPr="00063E71" w:rsidR="00863ABD" w:rsidTr="30428075" w14:paraId="73FD3A43" w14:textId="77777777">
        <w:tc>
          <w:tcPr>
            <w:tcW w:w="2335" w:type="dxa"/>
          </w:tcPr>
          <w:p w:rsidRPr="00063E71" w:rsidR="00863ABD" w:rsidP="00580EE6" w:rsidRDefault="00863ABD" w14:paraId="62C110C0" w14:textId="77777777">
            <w:pPr>
              <w:adjustRightInd w:val="0"/>
              <w:snapToGrid w:val="0"/>
              <w:rPr>
                <w:sz w:val="20"/>
                <w:szCs w:val="20"/>
              </w:rPr>
            </w:pPr>
            <w:r w:rsidRPr="00063E71">
              <w:rPr>
                <w:sz w:val="20"/>
                <w:szCs w:val="20"/>
              </w:rPr>
              <w:t>The Tourism Policy (1990)</w:t>
            </w:r>
          </w:p>
        </w:tc>
        <w:tc>
          <w:tcPr>
            <w:tcW w:w="6681" w:type="dxa"/>
          </w:tcPr>
          <w:p w:rsidRPr="00063E71" w:rsidR="00863ABD" w:rsidP="00580EE6" w:rsidRDefault="00863ABD" w14:paraId="23AC92A8" w14:textId="77777777">
            <w:pPr>
              <w:adjustRightInd w:val="0"/>
              <w:snapToGrid w:val="0"/>
              <w:rPr>
                <w:sz w:val="20"/>
                <w:szCs w:val="20"/>
              </w:rPr>
            </w:pPr>
            <w:r w:rsidRPr="00063E71">
              <w:rPr>
                <w:sz w:val="20"/>
                <w:szCs w:val="20"/>
              </w:rPr>
              <w:t>Was formulated to emphasise the contribution of tourism industry in the economy and to encourage formal recognition and designation of areas for commercial tourist activities, as well as regulate such activities. Since the policy was implemented, the contribution of the tourism sector to the national economy has increased substantially.</w:t>
            </w:r>
          </w:p>
          <w:p w:rsidRPr="00063E71" w:rsidR="00863ABD" w:rsidP="00580EE6" w:rsidRDefault="00863ABD" w14:paraId="2E830901" w14:textId="77777777">
            <w:pPr>
              <w:adjustRightInd w:val="0"/>
              <w:snapToGrid w:val="0"/>
              <w:rPr>
                <w:sz w:val="20"/>
                <w:szCs w:val="20"/>
              </w:rPr>
            </w:pPr>
          </w:p>
        </w:tc>
      </w:tr>
      <w:tr w:rsidRPr="00063E71" w:rsidR="00863ABD" w:rsidTr="30428075" w14:paraId="11B6E648" w14:textId="77777777">
        <w:tc>
          <w:tcPr>
            <w:tcW w:w="2335" w:type="dxa"/>
          </w:tcPr>
          <w:p w:rsidRPr="00063E71" w:rsidR="00863ABD" w:rsidP="00580EE6" w:rsidRDefault="00863ABD" w14:paraId="54B10071" w14:textId="77777777">
            <w:pPr>
              <w:adjustRightInd w:val="0"/>
              <w:snapToGrid w:val="0"/>
              <w:rPr>
                <w:sz w:val="20"/>
                <w:szCs w:val="20"/>
              </w:rPr>
            </w:pPr>
            <w:r w:rsidRPr="00063E71">
              <w:rPr>
                <w:sz w:val="20"/>
                <w:szCs w:val="20"/>
              </w:rPr>
              <w:t>The National Ecotourism Strategy (2002)</w:t>
            </w:r>
          </w:p>
        </w:tc>
        <w:tc>
          <w:tcPr>
            <w:tcW w:w="6681" w:type="dxa"/>
          </w:tcPr>
          <w:p w:rsidRPr="00063E71" w:rsidR="00863ABD" w:rsidP="00580EE6" w:rsidRDefault="00863ABD" w14:paraId="256AE2AB" w14:textId="77777777">
            <w:pPr>
              <w:adjustRightInd w:val="0"/>
              <w:snapToGrid w:val="0"/>
              <w:rPr>
                <w:sz w:val="20"/>
                <w:szCs w:val="20"/>
              </w:rPr>
            </w:pPr>
            <w:r w:rsidRPr="00063E71">
              <w:rPr>
                <w:sz w:val="20"/>
                <w:szCs w:val="20"/>
              </w:rPr>
              <w:t>Developed to link tourism to Botswana’s wildlife and habitats in order to generate income for both the conservation and protection of these resources as well employment creation for communities living in the surrounding areas.</w:t>
            </w:r>
          </w:p>
          <w:p w:rsidRPr="00063E71" w:rsidR="00863ABD" w:rsidP="00580EE6" w:rsidRDefault="00863ABD" w14:paraId="10867804" w14:textId="77777777">
            <w:pPr>
              <w:adjustRightInd w:val="0"/>
              <w:snapToGrid w:val="0"/>
              <w:rPr>
                <w:sz w:val="20"/>
                <w:szCs w:val="20"/>
              </w:rPr>
            </w:pPr>
          </w:p>
        </w:tc>
      </w:tr>
      <w:tr w:rsidRPr="00063E71" w:rsidR="00863ABD" w:rsidTr="30428075" w14:paraId="08D01BCC" w14:textId="77777777">
        <w:tc>
          <w:tcPr>
            <w:tcW w:w="2335" w:type="dxa"/>
          </w:tcPr>
          <w:p w:rsidRPr="00063E71" w:rsidR="00863ABD" w:rsidP="00580EE6" w:rsidRDefault="00863ABD" w14:paraId="30AD0DCE" w14:textId="77777777">
            <w:pPr>
              <w:adjustRightInd w:val="0"/>
              <w:snapToGrid w:val="0"/>
              <w:rPr>
                <w:sz w:val="20"/>
                <w:szCs w:val="20"/>
              </w:rPr>
            </w:pPr>
            <w:r w:rsidRPr="00063E71">
              <w:rPr>
                <w:sz w:val="20"/>
                <w:szCs w:val="20"/>
              </w:rPr>
              <w:t>The Game Ranching Policy (GRP) (2002)</w:t>
            </w:r>
          </w:p>
        </w:tc>
        <w:tc>
          <w:tcPr>
            <w:tcW w:w="6681" w:type="dxa"/>
          </w:tcPr>
          <w:p w:rsidRPr="00063E71" w:rsidR="00863ABD" w:rsidP="00580EE6" w:rsidRDefault="00863ABD" w14:paraId="79F773C5" w14:textId="77777777">
            <w:pPr>
              <w:adjustRightInd w:val="0"/>
              <w:snapToGrid w:val="0"/>
              <w:rPr>
                <w:sz w:val="20"/>
                <w:szCs w:val="20"/>
              </w:rPr>
            </w:pPr>
            <w:r w:rsidRPr="00063E71">
              <w:rPr>
                <w:sz w:val="20"/>
                <w:szCs w:val="20"/>
              </w:rPr>
              <w:t>Was introduced to diversity private cattle ranches and allowing conversion into game ranching ventures. This was an adaptive strategy to mitigate the negative impacts of reduced access to international beef markets due to persistent outbreak of Foot and Mouth Disease</w:t>
            </w:r>
          </w:p>
          <w:p w:rsidRPr="00063E71" w:rsidR="00863ABD" w:rsidP="00580EE6" w:rsidRDefault="00863ABD" w14:paraId="252147E6" w14:textId="77777777">
            <w:pPr>
              <w:adjustRightInd w:val="0"/>
              <w:snapToGrid w:val="0"/>
              <w:rPr>
                <w:sz w:val="20"/>
                <w:szCs w:val="20"/>
              </w:rPr>
            </w:pPr>
          </w:p>
        </w:tc>
      </w:tr>
      <w:tr w:rsidRPr="00063E71" w:rsidR="00863ABD" w:rsidTr="30428075" w14:paraId="52C8454E" w14:textId="77777777">
        <w:tc>
          <w:tcPr>
            <w:tcW w:w="2335" w:type="dxa"/>
          </w:tcPr>
          <w:p w:rsidRPr="00063E71" w:rsidR="00863ABD" w:rsidP="00580EE6" w:rsidRDefault="00863ABD" w14:paraId="32C72166" w14:textId="77777777">
            <w:pPr>
              <w:adjustRightInd w:val="0"/>
              <w:snapToGrid w:val="0"/>
              <w:rPr>
                <w:sz w:val="20"/>
                <w:szCs w:val="20"/>
              </w:rPr>
            </w:pPr>
            <w:r w:rsidRPr="00063E71">
              <w:rPr>
                <w:sz w:val="20"/>
                <w:szCs w:val="20"/>
              </w:rPr>
              <w:t xml:space="preserve">Additional relevant policies </w:t>
            </w:r>
          </w:p>
        </w:tc>
        <w:tc>
          <w:tcPr>
            <w:tcW w:w="6681" w:type="dxa"/>
          </w:tcPr>
          <w:p w:rsidRPr="00063E71" w:rsidR="00863ABD" w:rsidP="00580EE6" w:rsidRDefault="00863ABD" w14:paraId="1C591A0D" w14:textId="77777777">
            <w:pPr>
              <w:adjustRightInd w:val="0"/>
              <w:snapToGrid w:val="0"/>
              <w:rPr>
                <w:sz w:val="20"/>
                <w:szCs w:val="20"/>
              </w:rPr>
            </w:pPr>
            <w:r w:rsidRPr="00063E71">
              <w:rPr>
                <w:sz w:val="20"/>
                <w:szCs w:val="20"/>
              </w:rPr>
              <w:t>Botswana National Water Master Plan (1992)</w:t>
            </w:r>
          </w:p>
          <w:p w:rsidRPr="00063E71" w:rsidR="00863ABD" w:rsidP="00580EE6" w:rsidRDefault="00863ABD" w14:paraId="21492FF4" w14:textId="77777777">
            <w:pPr>
              <w:adjustRightInd w:val="0"/>
              <w:snapToGrid w:val="0"/>
              <w:rPr>
                <w:sz w:val="20"/>
                <w:szCs w:val="20"/>
              </w:rPr>
            </w:pPr>
            <w:r w:rsidRPr="00063E71">
              <w:rPr>
                <w:sz w:val="20"/>
                <w:szCs w:val="20"/>
              </w:rPr>
              <w:t>National Policy on Disaster Management (1996)</w:t>
            </w:r>
          </w:p>
          <w:p w:rsidRPr="00063E71" w:rsidR="00863ABD" w:rsidP="00580EE6" w:rsidRDefault="00863ABD" w14:paraId="0FC16535" w14:textId="77777777">
            <w:pPr>
              <w:adjustRightInd w:val="0"/>
              <w:snapToGrid w:val="0"/>
              <w:rPr>
                <w:sz w:val="20"/>
                <w:szCs w:val="20"/>
              </w:rPr>
            </w:pPr>
            <w:r w:rsidRPr="00063E71">
              <w:rPr>
                <w:sz w:val="20"/>
                <w:szCs w:val="20"/>
              </w:rPr>
              <w:t>Botswana Waste Management Strategy (1998)</w:t>
            </w:r>
          </w:p>
          <w:p w:rsidRPr="00063E71" w:rsidR="00863ABD" w:rsidP="00580EE6" w:rsidRDefault="00863ABD" w14:paraId="09545343" w14:textId="77777777">
            <w:pPr>
              <w:adjustRightInd w:val="0"/>
              <w:snapToGrid w:val="0"/>
              <w:rPr>
                <w:sz w:val="20"/>
                <w:szCs w:val="20"/>
              </w:rPr>
            </w:pPr>
            <w:r w:rsidRPr="00063E71">
              <w:rPr>
                <w:sz w:val="20"/>
                <w:szCs w:val="20"/>
              </w:rPr>
              <w:t>Revised National Policy for Rural Development (2002).</w:t>
            </w:r>
          </w:p>
          <w:p w:rsidRPr="00063E71" w:rsidR="00863ABD" w:rsidP="00580EE6" w:rsidRDefault="00863ABD" w14:paraId="030ADCE1" w14:textId="77777777">
            <w:pPr>
              <w:adjustRightInd w:val="0"/>
              <w:snapToGrid w:val="0"/>
              <w:rPr>
                <w:sz w:val="20"/>
                <w:szCs w:val="20"/>
              </w:rPr>
            </w:pPr>
          </w:p>
        </w:tc>
      </w:tr>
    </w:tbl>
    <w:p w:rsidRPr="002D5505" w:rsidR="00863ABD" w:rsidP="00863ABD" w:rsidRDefault="00863ABD" w14:paraId="6817A990" w14:textId="77777777">
      <w:pPr>
        <w:adjustRightInd w:val="0"/>
        <w:snapToGrid w:val="0"/>
      </w:pPr>
    </w:p>
    <w:p w:rsidRPr="00857473" w:rsidR="00863ABD" w:rsidP="00863ABD" w:rsidRDefault="00863ABD" w14:paraId="6ED0DD30" w14:textId="77777777">
      <w:pPr>
        <w:adjustRightInd w:val="0"/>
        <w:snapToGrid w:val="0"/>
        <w:rPr>
          <w:b/>
          <w:bCs/>
        </w:rPr>
      </w:pPr>
    </w:p>
    <w:p w:rsidRPr="00513B67" w:rsidR="00863ABD" w:rsidP="00863ABD" w:rsidRDefault="00863ABD" w14:paraId="5DC27F82" w14:textId="77777777">
      <w:pPr>
        <w:adjustRightInd w:val="0"/>
        <w:snapToGrid w:val="0"/>
        <w:rPr>
          <w:u w:val="single"/>
        </w:rPr>
      </w:pPr>
      <w:r w:rsidRPr="00513B67">
        <w:rPr>
          <w:u w:val="single"/>
        </w:rPr>
        <w:t>Planning and Resource Monitoring</w:t>
      </w:r>
    </w:p>
    <w:p w:rsidR="00863ABD" w:rsidP="00863ABD" w:rsidRDefault="00863ABD" w14:paraId="09A28ED9" w14:textId="77777777">
      <w:pPr>
        <w:adjustRightInd w:val="0"/>
        <w:snapToGrid w:val="0"/>
      </w:pPr>
    </w:p>
    <w:tbl>
      <w:tblPr>
        <w:tblStyle w:val="TableGrid"/>
        <w:tblW w:w="0" w:type="auto"/>
        <w:tblLook w:val="04A0" w:firstRow="1" w:lastRow="0" w:firstColumn="1" w:lastColumn="0" w:noHBand="0" w:noVBand="1"/>
      </w:tblPr>
      <w:tblGrid>
        <w:gridCol w:w="2335"/>
        <w:gridCol w:w="6681"/>
      </w:tblGrid>
      <w:tr w:rsidRPr="00897243" w:rsidR="00863ABD" w:rsidTr="2A366AD5" w14:paraId="33B7C0DD" w14:textId="77777777">
        <w:tc>
          <w:tcPr>
            <w:tcW w:w="9016" w:type="dxa"/>
            <w:gridSpan w:val="2"/>
            <w:shd w:val="clear" w:color="auto" w:fill="E7E6E6" w:themeFill="background2"/>
            <w:vAlign w:val="center"/>
          </w:tcPr>
          <w:p w:rsidRPr="00897243" w:rsidR="00863ABD" w:rsidP="00580EE6" w:rsidRDefault="00863ABD" w14:paraId="3C4ECE88" w14:textId="77777777">
            <w:pPr>
              <w:adjustRightInd w:val="0"/>
              <w:snapToGrid w:val="0"/>
              <w:jc w:val="center"/>
              <w:rPr>
                <w:b/>
                <w:bCs/>
                <w:sz w:val="20"/>
                <w:szCs w:val="20"/>
              </w:rPr>
            </w:pPr>
          </w:p>
          <w:p w:rsidRPr="00897243" w:rsidR="00863ABD" w:rsidP="00580EE6" w:rsidRDefault="00863ABD" w14:paraId="36561DFC" w14:textId="77777777">
            <w:pPr>
              <w:adjustRightInd w:val="0"/>
              <w:snapToGrid w:val="0"/>
              <w:jc w:val="center"/>
              <w:rPr>
                <w:b/>
                <w:bCs/>
                <w:sz w:val="20"/>
                <w:szCs w:val="20"/>
              </w:rPr>
            </w:pPr>
          </w:p>
          <w:p w:rsidRPr="00897243" w:rsidR="00863ABD" w:rsidP="00580EE6" w:rsidRDefault="00863ABD" w14:paraId="20C91993" w14:textId="77777777">
            <w:pPr>
              <w:adjustRightInd w:val="0"/>
              <w:snapToGrid w:val="0"/>
              <w:jc w:val="center"/>
              <w:rPr>
                <w:b/>
                <w:bCs/>
                <w:sz w:val="20"/>
                <w:szCs w:val="20"/>
              </w:rPr>
            </w:pPr>
            <w:r w:rsidRPr="00897243">
              <w:rPr>
                <w:b/>
                <w:bCs/>
                <w:sz w:val="20"/>
                <w:szCs w:val="20"/>
              </w:rPr>
              <w:t>Summary of Planning</w:t>
            </w:r>
            <w:r>
              <w:rPr>
                <w:b/>
                <w:bCs/>
                <w:sz w:val="20"/>
                <w:szCs w:val="20"/>
              </w:rPr>
              <w:t xml:space="preserve"> and Resource Monitoring</w:t>
            </w:r>
            <w:r w:rsidRPr="00897243">
              <w:rPr>
                <w:b/>
                <w:bCs/>
                <w:sz w:val="20"/>
                <w:szCs w:val="20"/>
              </w:rPr>
              <w:t xml:space="preserve"> Baseline</w:t>
            </w:r>
          </w:p>
          <w:p w:rsidRPr="00897243" w:rsidR="00863ABD" w:rsidP="00580EE6" w:rsidRDefault="00863ABD" w14:paraId="5DE6EBC0" w14:textId="77777777">
            <w:pPr>
              <w:adjustRightInd w:val="0"/>
              <w:snapToGrid w:val="0"/>
              <w:jc w:val="center"/>
              <w:rPr>
                <w:b/>
                <w:bCs/>
                <w:sz w:val="20"/>
                <w:szCs w:val="20"/>
              </w:rPr>
            </w:pPr>
          </w:p>
          <w:p w:rsidRPr="00897243" w:rsidR="00863ABD" w:rsidP="00580EE6" w:rsidRDefault="00863ABD" w14:paraId="7EEF0C4C" w14:textId="77777777">
            <w:pPr>
              <w:adjustRightInd w:val="0"/>
              <w:snapToGrid w:val="0"/>
              <w:jc w:val="center"/>
              <w:rPr>
                <w:b/>
                <w:bCs/>
                <w:sz w:val="20"/>
                <w:szCs w:val="20"/>
              </w:rPr>
            </w:pPr>
          </w:p>
        </w:tc>
      </w:tr>
      <w:tr w:rsidRPr="00897243" w:rsidR="00863ABD" w:rsidTr="2A366AD5" w14:paraId="5AEDC8A0" w14:textId="77777777">
        <w:tc>
          <w:tcPr>
            <w:tcW w:w="2335" w:type="dxa"/>
            <w:shd w:val="clear" w:color="auto" w:fill="E7E6E6" w:themeFill="background2"/>
            <w:vAlign w:val="center"/>
          </w:tcPr>
          <w:p w:rsidRPr="00897243" w:rsidR="00863ABD" w:rsidP="00580EE6" w:rsidRDefault="00863ABD" w14:paraId="2B6E9E80" w14:textId="77777777">
            <w:pPr>
              <w:adjustRightInd w:val="0"/>
              <w:snapToGrid w:val="0"/>
              <w:jc w:val="center"/>
              <w:rPr>
                <w:b/>
                <w:bCs/>
                <w:sz w:val="20"/>
                <w:szCs w:val="20"/>
              </w:rPr>
            </w:pPr>
            <w:r w:rsidRPr="00897243">
              <w:rPr>
                <w:b/>
                <w:bCs/>
                <w:sz w:val="20"/>
                <w:szCs w:val="20"/>
              </w:rPr>
              <w:t>Planning Framework</w:t>
            </w:r>
          </w:p>
        </w:tc>
        <w:tc>
          <w:tcPr>
            <w:tcW w:w="6681" w:type="dxa"/>
            <w:shd w:val="clear" w:color="auto" w:fill="E7E6E6" w:themeFill="background2"/>
            <w:vAlign w:val="center"/>
          </w:tcPr>
          <w:p w:rsidRPr="00897243" w:rsidR="00863ABD" w:rsidP="00580EE6" w:rsidRDefault="00863ABD" w14:paraId="4DC36187" w14:textId="77777777">
            <w:pPr>
              <w:adjustRightInd w:val="0"/>
              <w:snapToGrid w:val="0"/>
              <w:jc w:val="center"/>
              <w:rPr>
                <w:b/>
                <w:bCs/>
                <w:sz w:val="20"/>
                <w:szCs w:val="20"/>
              </w:rPr>
            </w:pPr>
          </w:p>
          <w:p w:rsidRPr="00897243" w:rsidR="00863ABD" w:rsidP="00580EE6" w:rsidRDefault="00863ABD" w14:paraId="5B814764" w14:textId="77777777">
            <w:pPr>
              <w:adjustRightInd w:val="0"/>
              <w:snapToGrid w:val="0"/>
              <w:jc w:val="center"/>
              <w:rPr>
                <w:b/>
                <w:bCs/>
                <w:sz w:val="20"/>
                <w:szCs w:val="20"/>
              </w:rPr>
            </w:pPr>
            <w:r w:rsidRPr="00897243">
              <w:rPr>
                <w:b/>
                <w:bCs/>
                <w:sz w:val="20"/>
                <w:szCs w:val="20"/>
              </w:rPr>
              <w:t>Description</w:t>
            </w:r>
          </w:p>
          <w:p w:rsidRPr="00897243" w:rsidR="00863ABD" w:rsidP="00580EE6" w:rsidRDefault="00863ABD" w14:paraId="099CAEE2" w14:textId="77777777">
            <w:pPr>
              <w:adjustRightInd w:val="0"/>
              <w:snapToGrid w:val="0"/>
              <w:jc w:val="center"/>
              <w:rPr>
                <w:b/>
                <w:bCs/>
                <w:sz w:val="20"/>
                <w:szCs w:val="20"/>
              </w:rPr>
            </w:pPr>
          </w:p>
        </w:tc>
      </w:tr>
      <w:tr w:rsidRPr="00897243" w:rsidR="00863ABD" w:rsidTr="2A366AD5" w14:paraId="2C116416" w14:textId="77777777">
        <w:tc>
          <w:tcPr>
            <w:tcW w:w="2335" w:type="dxa"/>
          </w:tcPr>
          <w:p w:rsidRPr="00897243" w:rsidR="00863ABD" w:rsidP="00580EE6" w:rsidRDefault="00863ABD" w14:paraId="6F3688A0" w14:textId="77777777">
            <w:pPr>
              <w:adjustRightInd w:val="0"/>
              <w:snapToGrid w:val="0"/>
              <w:rPr>
                <w:sz w:val="20"/>
                <w:szCs w:val="20"/>
              </w:rPr>
            </w:pPr>
            <w:r w:rsidRPr="00897243">
              <w:rPr>
                <w:sz w:val="20"/>
                <w:szCs w:val="20"/>
              </w:rPr>
              <w:t>National Development Plans</w:t>
            </w:r>
          </w:p>
          <w:p w:rsidRPr="00897243" w:rsidR="00863ABD" w:rsidP="00580EE6" w:rsidRDefault="00863ABD" w14:paraId="1A244E8D" w14:textId="77777777">
            <w:pPr>
              <w:adjustRightInd w:val="0"/>
              <w:snapToGrid w:val="0"/>
              <w:rPr>
                <w:sz w:val="20"/>
                <w:szCs w:val="20"/>
              </w:rPr>
            </w:pPr>
          </w:p>
        </w:tc>
        <w:tc>
          <w:tcPr>
            <w:tcW w:w="6681" w:type="dxa"/>
          </w:tcPr>
          <w:p w:rsidRPr="00897243" w:rsidR="00863ABD" w:rsidP="00580EE6" w:rsidRDefault="00863ABD" w14:paraId="7DE62467" w14:textId="77777777">
            <w:pPr>
              <w:adjustRightInd w:val="0"/>
              <w:snapToGrid w:val="0"/>
              <w:rPr>
                <w:sz w:val="20"/>
                <w:szCs w:val="20"/>
              </w:rPr>
            </w:pPr>
            <w:r w:rsidRPr="00897243">
              <w:rPr>
                <w:sz w:val="20"/>
                <w:szCs w:val="20"/>
              </w:rPr>
              <w:t xml:space="preserve">Botswana’s post-independence development practice has been characterised by consistent national planning that has served to ensure that limited resources are used as judiciously and prudently as possible in order to optimise impact on desired economic, social and environmental goals and objectives. Projects and programs of the development agenda are assigned to different government institutions in accordance with specific mandates enshrined in law and guided by policy formulation, strategic planning and budgetary allocations informed by projected income earnings. </w:t>
            </w:r>
          </w:p>
          <w:p w:rsidRPr="00897243" w:rsidR="00863ABD" w:rsidP="00580EE6" w:rsidRDefault="00863ABD" w14:paraId="010F7191" w14:textId="77777777">
            <w:pPr>
              <w:adjustRightInd w:val="0"/>
              <w:snapToGrid w:val="0"/>
              <w:rPr>
                <w:sz w:val="20"/>
                <w:szCs w:val="20"/>
              </w:rPr>
            </w:pPr>
          </w:p>
          <w:p w:rsidRPr="00897243" w:rsidR="00863ABD" w:rsidP="00580EE6" w:rsidRDefault="00863ABD" w14:paraId="48847BC0" w14:textId="77777777">
            <w:pPr>
              <w:adjustRightInd w:val="0"/>
              <w:snapToGrid w:val="0"/>
              <w:rPr>
                <w:sz w:val="20"/>
                <w:szCs w:val="20"/>
              </w:rPr>
            </w:pPr>
            <w:r w:rsidRPr="30428075">
              <w:rPr>
                <w:sz w:val="20"/>
                <w:szCs w:val="20"/>
              </w:rPr>
              <w:t>National Development Plans provide a holistic indication of the development direction Botswana wishes to take in the medium term (5 to 6 years) and the means for realising identified objectives. The 11th National Development Plan (NDP 11) commenced in April 2017 after the country’s 50th anniversary of independence and is due to end in April 2023. This national plan coincides with the commencement of the post 2015 global agenda for sustainable development where nations of the world have responded to the threat of global warming and climate change by initiating strategies and international conventions aimed at reducing human contributions to the problem.</w:t>
            </w:r>
          </w:p>
          <w:p w:rsidRPr="00897243" w:rsidR="00863ABD" w:rsidP="00580EE6" w:rsidRDefault="00863ABD" w14:paraId="1D8C57CF" w14:textId="77777777">
            <w:pPr>
              <w:adjustRightInd w:val="0"/>
              <w:snapToGrid w:val="0"/>
              <w:rPr>
                <w:sz w:val="20"/>
                <w:szCs w:val="20"/>
              </w:rPr>
            </w:pPr>
          </w:p>
        </w:tc>
      </w:tr>
      <w:tr w:rsidRPr="00897243" w:rsidR="00863ABD" w:rsidTr="2A366AD5" w14:paraId="0879D444" w14:textId="77777777">
        <w:tc>
          <w:tcPr>
            <w:tcW w:w="2335" w:type="dxa"/>
          </w:tcPr>
          <w:p w:rsidRPr="00897243" w:rsidR="00863ABD" w:rsidP="00580EE6" w:rsidRDefault="00863ABD" w14:paraId="32396933" w14:textId="77777777">
            <w:pPr>
              <w:rPr>
                <w:sz w:val="20"/>
                <w:szCs w:val="20"/>
              </w:rPr>
            </w:pPr>
            <w:r w:rsidRPr="00897243">
              <w:rPr>
                <w:sz w:val="20"/>
                <w:szCs w:val="20"/>
              </w:rPr>
              <w:t>Thematic Working Groups</w:t>
            </w:r>
          </w:p>
          <w:p w:rsidRPr="00897243" w:rsidR="00863ABD" w:rsidP="00580EE6" w:rsidRDefault="00863ABD" w14:paraId="5F858EC2" w14:textId="77777777">
            <w:pPr>
              <w:adjustRightInd w:val="0"/>
              <w:snapToGrid w:val="0"/>
              <w:rPr>
                <w:sz w:val="20"/>
                <w:szCs w:val="20"/>
              </w:rPr>
            </w:pPr>
          </w:p>
        </w:tc>
        <w:tc>
          <w:tcPr>
            <w:tcW w:w="6681" w:type="dxa"/>
          </w:tcPr>
          <w:p w:rsidRPr="00897243" w:rsidR="00863ABD" w:rsidP="00580EE6" w:rsidRDefault="00863ABD" w14:paraId="21C2A263" w14:textId="77777777">
            <w:pPr>
              <w:adjustRightInd w:val="0"/>
              <w:snapToGrid w:val="0"/>
              <w:rPr>
                <w:sz w:val="20"/>
                <w:szCs w:val="20"/>
              </w:rPr>
            </w:pPr>
            <w:r w:rsidRPr="00897243">
              <w:rPr>
                <w:sz w:val="20"/>
                <w:szCs w:val="20"/>
              </w:rPr>
              <w:t xml:space="preserve">In aligning the international Sustainable Development Goals to the national agenda Botswana adopted a strategy of Thematic Working Groups to try and harmonize interventions that are complementary and have dynamic synergies. This also required vertical and horizontal institutional restructuring and rationalisation. Vertical restructuring involved decentralization and devolution of power from national to local government institutions so they could take greater responsibility for development management and accountability to communities closest to them. During the life of the 9th NDP (i.e. 2003 to 2009) for instance, the Government of Botswana (GoB) initiated comprehensive local authority reforms that would enable districts to take on responsibilities that used to be the purview of central Government. By 2014, more reform initiatives saw further devolution of responsibility and power from district to subdistrict levels. In 2016, horizontal restructuring was initiated and entailed migrating some departments from their historical line ministries to new ministries that brought together departments with compatible mandates and synergies. </w:t>
            </w:r>
          </w:p>
          <w:p w:rsidRPr="00897243" w:rsidR="00863ABD" w:rsidP="00580EE6" w:rsidRDefault="00863ABD" w14:paraId="42DC77BF" w14:textId="77777777">
            <w:pPr>
              <w:adjustRightInd w:val="0"/>
              <w:snapToGrid w:val="0"/>
              <w:rPr>
                <w:sz w:val="20"/>
                <w:szCs w:val="20"/>
              </w:rPr>
            </w:pPr>
          </w:p>
          <w:p w:rsidRPr="00897243" w:rsidR="00863ABD" w:rsidP="00580EE6" w:rsidRDefault="00863ABD" w14:paraId="1EEAB4AD" w14:textId="77777777">
            <w:pPr>
              <w:adjustRightInd w:val="0"/>
              <w:snapToGrid w:val="0"/>
              <w:rPr>
                <w:sz w:val="20"/>
                <w:szCs w:val="20"/>
              </w:rPr>
            </w:pPr>
            <w:r w:rsidRPr="00897243">
              <w:rPr>
                <w:sz w:val="20"/>
                <w:szCs w:val="20"/>
              </w:rPr>
              <w:t xml:space="preserve">The Sustainable Environment Thematic Working Group is coordinated by MENT to ensure concerted planning in conjunction with other ministries whose mandates depend on natural resources: namely i) MoA, ii) the Ministry of Mineral Resources, Green Technology and Energy Services, and iii) the Ministry of Local Government and Rural Development (MLGRD). The Sustainable Environment Thematic Working Group includes key players in the business sector and NGOs. </w:t>
            </w:r>
          </w:p>
          <w:p w:rsidRPr="00897243" w:rsidR="00863ABD" w:rsidP="00580EE6" w:rsidRDefault="00863ABD" w14:paraId="2D2225F8" w14:textId="77777777">
            <w:pPr>
              <w:adjustRightInd w:val="0"/>
              <w:snapToGrid w:val="0"/>
              <w:rPr>
                <w:sz w:val="20"/>
                <w:szCs w:val="20"/>
              </w:rPr>
            </w:pPr>
          </w:p>
          <w:p w:rsidRPr="00897243" w:rsidR="00863ABD" w:rsidP="00580EE6" w:rsidRDefault="00863ABD" w14:paraId="12175BC3" w14:textId="77777777">
            <w:pPr>
              <w:adjustRightInd w:val="0"/>
              <w:snapToGrid w:val="0"/>
              <w:rPr>
                <w:sz w:val="20"/>
                <w:szCs w:val="20"/>
              </w:rPr>
            </w:pPr>
            <w:r w:rsidRPr="00897243">
              <w:rPr>
                <w:sz w:val="20"/>
                <w:szCs w:val="20"/>
              </w:rPr>
              <w:t>The Economy and Employment Thematic Working Group plays a key planning role is that of which also includes the same partner ministries as well as others not directly charged with the Sustainable Environment mandate.</w:t>
            </w:r>
          </w:p>
          <w:p w:rsidRPr="00897243" w:rsidR="00863ABD" w:rsidP="00580EE6" w:rsidRDefault="00863ABD" w14:paraId="2527F1F4" w14:textId="77777777">
            <w:pPr>
              <w:adjustRightInd w:val="0"/>
              <w:snapToGrid w:val="0"/>
              <w:rPr>
                <w:sz w:val="20"/>
                <w:szCs w:val="20"/>
              </w:rPr>
            </w:pPr>
          </w:p>
        </w:tc>
      </w:tr>
      <w:tr w:rsidRPr="00897243" w:rsidR="00863ABD" w:rsidTr="2A366AD5" w14:paraId="4CDF8FEC" w14:textId="77777777">
        <w:tc>
          <w:tcPr>
            <w:tcW w:w="2335" w:type="dxa"/>
          </w:tcPr>
          <w:p w:rsidRPr="00897243" w:rsidR="00863ABD" w:rsidP="00580EE6" w:rsidRDefault="00863ABD" w14:paraId="44D0F823" w14:textId="77777777">
            <w:pPr>
              <w:rPr>
                <w:sz w:val="20"/>
                <w:szCs w:val="20"/>
              </w:rPr>
            </w:pPr>
            <w:r w:rsidRPr="00897243">
              <w:rPr>
                <w:sz w:val="20"/>
                <w:szCs w:val="20"/>
              </w:rPr>
              <w:t>District and Sub-District Planning</w:t>
            </w:r>
          </w:p>
          <w:p w:rsidRPr="00897243" w:rsidR="00863ABD" w:rsidP="00580EE6" w:rsidRDefault="00863ABD" w14:paraId="1FCC42D7" w14:textId="77777777">
            <w:pPr>
              <w:rPr>
                <w:sz w:val="20"/>
                <w:szCs w:val="20"/>
              </w:rPr>
            </w:pPr>
          </w:p>
        </w:tc>
        <w:tc>
          <w:tcPr>
            <w:tcW w:w="6681" w:type="dxa"/>
          </w:tcPr>
          <w:p w:rsidR="00863ABD" w:rsidP="00580EE6" w:rsidRDefault="00863ABD" w14:paraId="7A2CE9B3" w14:textId="77777777">
            <w:pPr>
              <w:adjustRightInd w:val="0"/>
              <w:snapToGrid w:val="0"/>
              <w:rPr>
                <w:sz w:val="20"/>
                <w:szCs w:val="20"/>
              </w:rPr>
            </w:pPr>
            <w:r w:rsidRPr="00897243">
              <w:rPr>
                <w:sz w:val="20"/>
                <w:szCs w:val="20"/>
              </w:rPr>
              <w:t xml:space="preserve">Due to limited resources in both technical and financial terms, the responsibility for land-use planning has historically been undertaken at national level: with subnational authorities being essentially executors of plans as well as collectors of feedback from the community and other landscape level users. The process of decentralization has in recent years become imperative for devolution of power and accountability. </w:t>
            </w:r>
          </w:p>
          <w:p w:rsidRPr="00897243" w:rsidR="00863ABD" w:rsidP="00580EE6" w:rsidRDefault="00863ABD" w14:paraId="280E6FB1" w14:textId="77777777">
            <w:pPr>
              <w:adjustRightInd w:val="0"/>
              <w:snapToGrid w:val="0"/>
              <w:rPr>
                <w:sz w:val="20"/>
                <w:szCs w:val="20"/>
              </w:rPr>
            </w:pPr>
          </w:p>
        </w:tc>
      </w:tr>
      <w:tr w:rsidRPr="00897243" w:rsidR="00863ABD" w:rsidTr="2A366AD5" w14:paraId="4ABC674E" w14:textId="77777777">
        <w:tc>
          <w:tcPr>
            <w:tcW w:w="2335" w:type="dxa"/>
          </w:tcPr>
          <w:p w:rsidR="00863ABD" w:rsidP="00580EE6" w:rsidRDefault="00863ABD" w14:paraId="37A13A89" w14:textId="77777777">
            <w:pPr>
              <w:rPr>
                <w:sz w:val="20"/>
                <w:szCs w:val="20"/>
              </w:rPr>
            </w:pPr>
            <w:r>
              <w:rPr>
                <w:sz w:val="20"/>
                <w:szCs w:val="20"/>
              </w:rPr>
              <w:t>Improvement of Land Administration Procedures, Capacity and Systems (LAPCAS)</w:t>
            </w:r>
          </w:p>
          <w:p w:rsidRPr="00897243" w:rsidR="00863ABD" w:rsidP="00580EE6" w:rsidRDefault="00863ABD" w14:paraId="3F4F5F87" w14:textId="77777777">
            <w:pPr>
              <w:rPr>
                <w:sz w:val="20"/>
                <w:szCs w:val="20"/>
              </w:rPr>
            </w:pPr>
          </w:p>
        </w:tc>
        <w:tc>
          <w:tcPr>
            <w:tcW w:w="6681" w:type="dxa"/>
          </w:tcPr>
          <w:p w:rsidR="00863ABD" w:rsidP="00580EE6" w:rsidRDefault="006938E6" w14:paraId="63109C00" w14:textId="77777777">
            <w:pPr>
              <w:adjustRightInd w:val="0"/>
              <w:snapToGrid w:val="0"/>
              <w:rPr>
                <w:sz w:val="20"/>
                <w:szCs w:val="20"/>
              </w:rPr>
            </w:pPr>
            <w:r w:rsidRPr="2A366AD5">
              <w:rPr>
                <w:sz w:val="20"/>
                <w:szCs w:val="20"/>
              </w:rPr>
              <w:t>Administered</w:t>
            </w:r>
            <w:r w:rsidRPr="2A366AD5" w:rsidR="00863ABD">
              <w:rPr>
                <w:sz w:val="20"/>
                <w:szCs w:val="20"/>
              </w:rPr>
              <w:t xml:space="preserve"> by the Ministry of Land</w:t>
            </w:r>
            <w:r w:rsidRPr="2A366AD5" w:rsidR="39478D79">
              <w:rPr>
                <w:sz w:val="20"/>
                <w:szCs w:val="20"/>
              </w:rPr>
              <w:t xml:space="preserve"> Management</w:t>
            </w:r>
            <w:r w:rsidRPr="2A366AD5" w:rsidR="5EAEF373">
              <w:rPr>
                <w:sz w:val="20"/>
                <w:szCs w:val="20"/>
              </w:rPr>
              <w:t>, Water</w:t>
            </w:r>
            <w:r w:rsidRPr="2A366AD5" w:rsidR="39478D79">
              <w:rPr>
                <w:sz w:val="20"/>
                <w:szCs w:val="20"/>
              </w:rPr>
              <w:t xml:space="preserve"> and Sanitation Services</w:t>
            </w:r>
            <w:r w:rsidRPr="2A366AD5" w:rsidR="00863ABD">
              <w:rPr>
                <w:sz w:val="20"/>
                <w:szCs w:val="20"/>
              </w:rPr>
              <w:t xml:space="preserve"> the LAPCAS is designed to regularize land tenure systems particularly for tribal lands that currently constitute over 70% of Botswana’s land base.  The system provides for guidelines that the individual Land Boards are to follow when allocating and registering distributed lands.  This is supported by the Botswana Land Policy (</w:t>
            </w:r>
            <w:r w:rsidRPr="2A366AD5" w:rsidR="6A7C8F07">
              <w:rPr>
                <w:sz w:val="20"/>
                <w:szCs w:val="20"/>
              </w:rPr>
              <w:t>as revised</w:t>
            </w:r>
            <w:r w:rsidRPr="2A366AD5" w:rsidR="00863ABD">
              <w:rPr>
                <w:sz w:val="20"/>
                <w:szCs w:val="20"/>
              </w:rPr>
              <w:t>).  This program was started in 2009 and has so far spent approximately US$ 24 million to adjudicate less than 7% of the total target.  Approximately US$ 1 million of this investment was provided by the Government of Sweden.</w:t>
            </w:r>
          </w:p>
          <w:p w:rsidRPr="00897243" w:rsidR="00863ABD" w:rsidP="00580EE6" w:rsidRDefault="00863ABD" w14:paraId="0F3DA3AA" w14:textId="77777777">
            <w:pPr>
              <w:adjustRightInd w:val="0"/>
              <w:snapToGrid w:val="0"/>
              <w:rPr>
                <w:sz w:val="20"/>
                <w:szCs w:val="20"/>
              </w:rPr>
            </w:pPr>
          </w:p>
        </w:tc>
      </w:tr>
      <w:tr w:rsidRPr="00897243" w:rsidR="00863ABD" w:rsidTr="2A366AD5" w14:paraId="38FD4A1D" w14:textId="77777777">
        <w:tc>
          <w:tcPr>
            <w:tcW w:w="2335" w:type="dxa"/>
          </w:tcPr>
          <w:p w:rsidRPr="00897243" w:rsidR="00863ABD" w:rsidP="00580EE6" w:rsidRDefault="00863ABD" w14:paraId="38D3FE2B" w14:textId="77777777">
            <w:pPr>
              <w:rPr>
                <w:sz w:val="20"/>
                <w:szCs w:val="20"/>
              </w:rPr>
            </w:pPr>
            <w:r w:rsidRPr="00897243">
              <w:rPr>
                <w:sz w:val="20"/>
                <w:szCs w:val="20"/>
              </w:rPr>
              <w:t>Chobe Integrated Land Use Plan (ILUP)</w:t>
            </w:r>
          </w:p>
          <w:p w:rsidRPr="00897243" w:rsidR="00863ABD" w:rsidP="00580EE6" w:rsidRDefault="00863ABD" w14:paraId="37CA8180" w14:textId="77777777">
            <w:pPr>
              <w:rPr>
                <w:sz w:val="20"/>
                <w:szCs w:val="20"/>
              </w:rPr>
            </w:pPr>
          </w:p>
        </w:tc>
        <w:tc>
          <w:tcPr>
            <w:tcW w:w="6681" w:type="dxa"/>
          </w:tcPr>
          <w:p w:rsidRPr="00897243" w:rsidR="00863ABD" w:rsidP="00580EE6" w:rsidRDefault="00863ABD" w14:paraId="6ED6E915" w14:textId="77777777">
            <w:pPr>
              <w:adjustRightInd w:val="0"/>
              <w:snapToGrid w:val="0"/>
              <w:rPr>
                <w:sz w:val="20"/>
                <w:szCs w:val="20"/>
              </w:rPr>
            </w:pPr>
            <w:r w:rsidRPr="30428075">
              <w:rPr>
                <w:sz w:val="20"/>
                <w:szCs w:val="20"/>
              </w:rPr>
              <w:t>The draft Integrated Land Use Plan (ILUP) covers a surface of  the district was divided into twenty planning areas with responsibility divided among the usual key land man</w:t>
            </w:r>
            <w:r w:rsidRPr="30428075" w:rsidR="4C2DAF46">
              <w:rPr>
                <w:sz w:val="20"/>
                <w:szCs w:val="20"/>
              </w:rPr>
              <w:t>a</w:t>
            </w:r>
            <w:r w:rsidRPr="30428075">
              <w:rPr>
                <w:sz w:val="20"/>
                <w:szCs w:val="20"/>
              </w:rPr>
              <w:t xml:space="preserve">ging departments. The Land Board was the responsible authority over nine of these planning areas while DWNM had six, DFRR has five planning areas under its wing. The rest of the planning areas fell under the Departments of Crop Production (3), Town and </w:t>
            </w:r>
            <w:r w:rsidRPr="30428075" w:rsidR="542F15D7">
              <w:rPr>
                <w:sz w:val="20"/>
                <w:szCs w:val="20"/>
              </w:rPr>
              <w:t>Country</w:t>
            </w:r>
            <w:r w:rsidRPr="30428075">
              <w:rPr>
                <w:sz w:val="20"/>
                <w:szCs w:val="20"/>
              </w:rPr>
              <w:t xml:space="preserve"> Planning (1) and Lands (1).</w:t>
            </w:r>
          </w:p>
          <w:p w:rsidRPr="00897243" w:rsidR="00863ABD" w:rsidP="00580EE6" w:rsidRDefault="00863ABD" w14:paraId="45B8C5D0" w14:textId="77777777">
            <w:pPr>
              <w:adjustRightInd w:val="0"/>
              <w:snapToGrid w:val="0"/>
              <w:rPr>
                <w:sz w:val="20"/>
                <w:szCs w:val="20"/>
              </w:rPr>
            </w:pPr>
          </w:p>
          <w:p w:rsidR="00863ABD" w:rsidP="00580EE6" w:rsidRDefault="00863ABD" w14:paraId="5C8987B7" w14:textId="77777777">
            <w:pPr>
              <w:adjustRightInd w:val="0"/>
              <w:snapToGrid w:val="0"/>
              <w:rPr>
                <w:sz w:val="20"/>
                <w:szCs w:val="20"/>
              </w:rPr>
            </w:pPr>
            <w:r w:rsidRPr="00897243">
              <w:rPr>
                <w:sz w:val="20"/>
                <w:szCs w:val="20"/>
              </w:rPr>
              <w:t>The Chobe District ILUP was finalized in 2017</w:t>
            </w:r>
            <w:r w:rsidRPr="00B24DE5">
              <w:rPr>
                <w:sz w:val="20"/>
                <w:szCs w:val="20"/>
                <w:vertAlign w:val="superscript"/>
              </w:rPr>
              <w:footnoteReference w:id="33"/>
            </w:r>
            <w:r w:rsidRPr="00B24DE5">
              <w:rPr>
                <w:sz w:val="20"/>
                <w:szCs w:val="20"/>
                <w:vertAlign w:val="superscript"/>
              </w:rPr>
              <w:t xml:space="preserve"> </w:t>
            </w:r>
            <w:r w:rsidRPr="00897243">
              <w:rPr>
                <w:sz w:val="20"/>
                <w:szCs w:val="20"/>
              </w:rPr>
              <w:t xml:space="preserve">and was developed for a period not exceeding 10 years. It is still currently awaiting District Council consultation which is final step towards its approval and implementation. </w:t>
            </w:r>
          </w:p>
          <w:p w:rsidR="00863ABD" w:rsidP="00580EE6" w:rsidRDefault="00863ABD" w14:paraId="23285871" w14:textId="77777777">
            <w:pPr>
              <w:adjustRightInd w:val="0"/>
              <w:snapToGrid w:val="0"/>
              <w:rPr>
                <w:sz w:val="20"/>
                <w:szCs w:val="20"/>
              </w:rPr>
            </w:pPr>
          </w:p>
          <w:p w:rsidRPr="00897243" w:rsidR="00863ABD" w:rsidP="00580EE6" w:rsidRDefault="00863ABD" w14:paraId="5DD59C2C" w14:textId="77777777">
            <w:pPr>
              <w:adjustRightInd w:val="0"/>
              <w:snapToGrid w:val="0"/>
              <w:rPr>
                <w:sz w:val="20"/>
                <w:szCs w:val="20"/>
              </w:rPr>
            </w:pPr>
            <w:r w:rsidRPr="00897243">
              <w:rPr>
                <w:sz w:val="20"/>
                <w:szCs w:val="20"/>
              </w:rPr>
              <w:t>Improvement opportunities for the ILUP are highlighted in the BioChobe Terminal Evaluation report include: i) increasing the engagement of local communities in the planning and implementation process; ii) ensuring alignment of the ILUP and the District Development Plan; iii) clarifying the different management and planning responsibilities of the various departments</w:t>
            </w:r>
            <w:r>
              <w:rPr>
                <w:sz w:val="20"/>
                <w:szCs w:val="20"/>
              </w:rPr>
              <w:t xml:space="preserve"> and </w:t>
            </w:r>
            <w:r w:rsidRPr="00897243">
              <w:rPr>
                <w:sz w:val="20"/>
                <w:szCs w:val="20"/>
              </w:rPr>
              <w:t xml:space="preserve">organisations for the different land areas within the District; and iv) ensuring efficient cross-sectoral collaboration where all agencies work closely together to support more integrated planning and management of the area as a whole. In Tutume-Mosetse sub-basin, there is currently no integrated management plan. The targeted sub-basin is just outside of the area covered by the Makgadikgadi Framework Management Plan. </w:t>
            </w:r>
          </w:p>
          <w:p w:rsidRPr="00897243" w:rsidR="00863ABD" w:rsidP="00580EE6" w:rsidRDefault="00863ABD" w14:paraId="66D53BDE" w14:textId="77777777">
            <w:pPr>
              <w:adjustRightInd w:val="0"/>
              <w:snapToGrid w:val="0"/>
              <w:rPr>
                <w:sz w:val="20"/>
                <w:szCs w:val="20"/>
              </w:rPr>
            </w:pPr>
          </w:p>
          <w:p w:rsidRPr="00897243" w:rsidR="00863ABD" w:rsidP="00580EE6" w:rsidRDefault="00863ABD" w14:paraId="1D66A578" w14:textId="77777777">
            <w:pPr>
              <w:adjustRightInd w:val="0"/>
              <w:snapToGrid w:val="0"/>
              <w:rPr>
                <w:sz w:val="20"/>
                <w:szCs w:val="20"/>
              </w:rPr>
            </w:pPr>
            <w:r w:rsidRPr="00897243">
              <w:rPr>
                <w:sz w:val="20"/>
                <w:szCs w:val="20"/>
              </w:rPr>
              <w:t xml:space="preserve">The draft report summarised the key findings of challenges and potential for its land use as follows </w:t>
            </w:r>
            <w:r w:rsidRPr="00B24DE5">
              <w:rPr>
                <w:sz w:val="20"/>
                <w:szCs w:val="20"/>
                <w:vertAlign w:val="superscript"/>
              </w:rPr>
              <w:footnoteReference w:id="34"/>
            </w:r>
            <w:r w:rsidRPr="00897243">
              <w:rPr>
                <w:sz w:val="20"/>
                <w:szCs w:val="20"/>
              </w:rPr>
              <w:t>:</w:t>
            </w:r>
          </w:p>
          <w:p w:rsidRPr="00897243" w:rsidR="00863ABD" w:rsidP="00580EE6" w:rsidRDefault="00863ABD" w14:paraId="05E69CB4" w14:textId="77777777">
            <w:pPr>
              <w:adjustRightInd w:val="0"/>
              <w:snapToGrid w:val="0"/>
              <w:rPr>
                <w:sz w:val="20"/>
                <w:szCs w:val="20"/>
              </w:rPr>
            </w:pPr>
          </w:p>
          <w:p w:rsidRPr="00897243" w:rsidR="00863ABD" w:rsidP="00580EE6" w:rsidRDefault="00863ABD" w14:paraId="7B164A07" w14:textId="77777777">
            <w:pPr>
              <w:adjustRightInd w:val="0"/>
              <w:snapToGrid w:val="0"/>
              <w:rPr>
                <w:sz w:val="20"/>
                <w:szCs w:val="20"/>
              </w:rPr>
            </w:pPr>
            <w:r w:rsidRPr="00897243">
              <w:rPr>
                <w:sz w:val="20"/>
                <w:szCs w:val="20"/>
              </w:rPr>
              <w:t xml:space="preserve">Detailed soil surveys would be required, to allocate here land for intensive horticultural production, and possibly irrigation; </w:t>
            </w:r>
          </w:p>
          <w:p w:rsidRPr="00897243" w:rsidR="00863ABD" w:rsidP="00580EE6" w:rsidRDefault="00863ABD" w14:paraId="2122E7EE" w14:textId="77777777">
            <w:pPr>
              <w:adjustRightInd w:val="0"/>
              <w:snapToGrid w:val="0"/>
              <w:rPr>
                <w:sz w:val="20"/>
                <w:szCs w:val="20"/>
              </w:rPr>
            </w:pPr>
            <w:r w:rsidRPr="00897243">
              <w:rPr>
                <w:sz w:val="20"/>
                <w:szCs w:val="20"/>
              </w:rPr>
              <w:t xml:space="preserve">Despite the importance of Pandamatenga for commercial farming, the heavy vertisols require expert knowledge to manage it and specific weather events increase the risks of crop failure or limit harvest opportunities. </w:t>
            </w:r>
          </w:p>
          <w:p w:rsidRPr="00897243" w:rsidR="00863ABD" w:rsidP="00580EE6" w:rsidRDefault="00863ABD" w14:paraId="532852D4" w14:textId="77777777">
            <w:pPr>
              <w:adjustRightInd w:val="0"/>
              <w:snapToGrid w:val="0"/>
              <w:rPr>
                <w:sz w:val="20"/>
                <w:szCs w:val="20"/>
              </w:rPr>
            </w:pPr>
            <w:r w:rsidRPr="00897243">
              <w:rPr>
                <w:sz w:val="20"/>
                <w:szCs w:val="20"/>
              </w:rPr>
              <w:t xml:space="preserve">The potential for commercial irrigated farming is currently being considered but also criticised (see chapter 10); </w:t>
            </w:r>
          </w:p>
          <w:p w:rsidRPr="00897243" w:rsidR="00863ABD" w:rsidP="00580EE6" w:rsidRDefault="00863ABD" w14:paraId="4CFE5FCA" w14:textId="77777777">
            <w:pPr>
              <w:adjustRightInd w:val="0"/>
              <w:snapToGrid w:val="0"/>
              <w:rPr>
                <w:sz w:val="20"/>
                <w:szCs w:val="20"/>
              </w:rPr>
            </w:pPr>
            <w:r w:rsidRPr="00897243">
              <w:rPr>
                <w:sz w:val="20"/>
                <w:szCs w:val="20"/>
              </w:rPr>
              <w:t xml:space="preserve">Chobe is very marginally suited for livestock farming, due to lack of water and presence of mogau; The forestry potential is currently limited, due to climatic conditions, past harvesting practices and fires occurring; </w:t>
            </w:r>
          </w:p>
          <w:p w:rsidRPr="00897243" w:rsidR="00863ABD" w:rsidP="00580EE6" w:rsidRDefault="00863ABD" w14:paraId="55AD9AE1" w14:textId="77777777">
            <w:pPr>
              <w:adjustRightInd w:val="0"/>
              <w:snapToGrid w:val="0"/>
              <w:rPr>
                <w:sz w:val="20"/>
                <w:szCs w:val="20"/>
              </w:rPr>
            </w:pPr>
            <w:r w:rsidRPr="00897243">
              <w:rPr>
                <w:sz w:val="20"/>
                <w:szCs w:val="20"/>
              </w:rPr>
              <w:t xml:space="preserve">The forests are an important source for firewood, in particular for people with limited access to resources; </w:t>
            </w:r>
          </w:p>
          <w:p w:rsidRPr="00897243" w:rsidR="00863ABD" w:rsidP="00580EE6" w:rsidRDefault="00863ABD" w14:paraId="001B830F" w14:textId="77777777">
            <w:pPr>
              <w:adjustRightInd w:val="0"/>
              <w:snapToGrid w:val="0"/>
              <w:rPr>
                <w:sz w:val="20"/>
                <w:szCs w:val="20"/>
              </w:rPr>
            </w:pPr>
            <w:r w:rsidRPr="00897243">
              <w:rPr>
                <w:sz w:val="20"/>
                <w:szCs w:val="20"/>
              </w:rPr>
              <w:t xml:space="preserve">Chobe District has a high tourism potential, and there is potential for growth of the tourism sector in about half of the planning zones; </w:t>
            </w:r>
          </w:p>
          <w:p w:rsidRPr="00897243" w:rsidR="00863ABD" w:rsidP="00580EE6" w:rsidRDefault="00863ABD" w14:paraId="3A7F7758" w14:textId="77777777">
            <w:pPr>
              <w:adjustRightInd w:val="0"/>
              <w:snapToGrid w:val="0"/>
              <w:rPr>
                <w:sz w:val="20"/>
                <w:szCs w:val="20"/>
              </w:rPr>
            </w:pPr>
            <w:r w:rsidRPr="00897243">
              <w:rPr>
                <w:sz w:val="20"/>
                <w:szCs w:val="20"/>
              </w:rPr>
              <w:t xml:space="preserve">There is a lot of opportunity for tourism away from the congested areas of the Chobe Riverfront and Savuti. </w:t>
            </w:r>
          </w:p>
          <w:p w:rsidRPr="00897243" w:rsidR="00863ABD" w:rsidP="00580EE6" w:rsidRDefault="00863ABD" w14:paraId="47123AD8" w14:textId="77777777">
            <w:pPr>
              <w:adjustRightInd w:val="0"/>
              <w:snapToGrid w:val="0"/>
              <w:rPr>
                <w:sz w:val="20"/>
                <w:szCs w:val="20"/>
              </w:rPr>
            </w:pPr>
            <w:r w:rsidRPr="00897243">
              <w:rPr>
                <w:sz w:val="20"/>
                <w:szCs w:val="20"/>
              </w:rPr>
              <w:t xml:space="preserve">The Chobe District has a moderate to marginal suitability for most forms of land use; Arable farming is constrained by variable soils of moderate or poor suitability; Soils along the Chobe River between Kasane and Kazungula may be very suited for farming, but no detailed soil mapping data was found to underpin this. </w:t>
            </w:r>
          </w:p>
          <w:p w:rsidRPr="00897243" w:rsidR="00863ABD" w:rsidP="00580EE6" w:rsidRDefault="00863ABD" w14:paraId="21684A76" w14:textId="77777777">
            <w:pPr>
              <w:adjustRightInd w:val="0"/>
              <w:snapToGrid w:val="0"/>
              <w:rPr>
                <w:sz w:val="20"/>
                <w:szCs w:val="20"/>
              </w:rPr>
            </w:pPr>
          </w:p>
        </w:tc>
      </w:tr>
      <w:tr w:rsidRPr="00897243" w:rsidR="00863ABD" w:rsidTr="003B0D97" w14:paraId="02F94A09" w14:textId="77777777">
        <w:tc>
          <w:tcPr>
            <w:tcW w:w="2335" w:type="dxa"/>
          </w:tcPr>
          <w:p w:rsidRPr="007B0DCC" w:rsidR="00863ABD" w:rsidP="00580EE6" w:rsidRDefault="00863ABD" w14:paraId="68110BAE" w14:textId="77777777">
            <w:pPr>
              <w:adjustRightInd w:val="0"/>
              <w:snapToGrid w:val="0"/>
              <w:rPr>
                <w:sz w:val="20"/>
                <w:szCs w:val="20"/>
              </w:rPr>
            </w:pPr>
            <w:r w:rsidRPr="007B0DCC">
              <w:rPr>
                <w:sz w:val="20"/>
                <w:szCs w:val="20"/>
              </w:rPr>
              <w:t>Makgadikgadi Framework Management Plan (2010) and Management Plan for Southern Sua Pan (2012)</w:t>
            </w:r>
          </w:p>
        </w:tc>
        <w:tc>
          <w:tcPr>
            <w:tcW w:w="6681" w:type="dxa"/>
            <w:shd w:val="clear" w:color="auto" w:fill="auto"/>
          </w:tcPr>
          <w:p w:rsidRPr="003B0D97" w:rsidR="00863ABD" w:rsidP="00580EE6" w:rsidRDefault="7DD46A28" w14:paraId="70FA078C" w14:textId="77777777">
            <w:pPr>
              <w:adjustRightInd w:val="0"/>
              <w:snapToGrid w:val="0"/>
            </w:pPr>
            <w:r w:rsidRPr="003B0D97">
              <w:rPr>
                <w:sz w:val="20"/>
                <w:szCs w:val="20"/>
              </w:rPr>
              <w:t xml:space="preserve">Makgadikgadi Framework Management Plan (MFMP) was prepared to provide guidance for implementation of activities to improve people’s livelihoods through wise use of the </w:t>
            </w:r>
            <w:r w:rsidRPr="003B0D97" w:rsidR="0DC6CCCC">
              <w:rPr>
                <w:sz w:val="20"/>
                <w:szCs w:val="20"/>
              </w:rPr>
              <w:t>M</w:t>
            </w:r>
            <w:r w:rsidRPr="003B0D97">
              <w:rPr>
                <w:sz w:val="20"/>
                <w:szCs w:val="20"/>
              </w:rPr>
              <w:t xml:space="preserve">akgadikgadi wetland’s natural resources. Management Plan for Southern Sua </w:t>
            </w:r>
            <w:r w:rsidRPr="003B0D97" w:rsidR="648D7693">
              <w:rPr>
                <w:sz w:val="20"/>
                <w:szCs w:val="20"/>
              </w:rPr>
              <w:t xml:space="preserve">Pan </w:t>
            </w:r>
            <w:r w:rsidRPr="003B0D97">
              <w:rPr>
                <w:sz w:val="20"/>
                <w:szCs w:val="20"/>
              </w:rPr>
              <w:t>was developed as guided by the MFMP to outline the key activities that need to be undertaken in order to ensure the appropriate management and development of the area and the ultimate realization of the co­‐management vision. It provides a comprehensive guide to the effective management and development potential of the area, through a structured and logical approach that is backed up with detailed ecological and socio-­economic review and analysis.</w:t>
            </w:r>
          </w:p>
          <w:p w:rsidR="00863ABD" w:rsidP="30428075" w:rsidRDefault="00863ABD" w14:paraId="430070EF" w14:textId="77777777">
            <w:pPr>
              <w:adjustRightInd w:val="0"/>
              <w:snapToGrid w:val="0"/>
              <w:rPr>
                <w:sz w:val="20"/>
                <w:szCs w:val="20"/>
              </w:rPr>
            </w:pPr>
          </w:p>
        </w:tc>
      </w:tr>
      <w:tr w:rsidRPr="00897243" w:rsidR="00863ABD" w:rsidTr="2A366AD5" w14:paraId="7C18B396" w14:textId="77777777">
        <w:tc>
          <w:tcPr>
            <w:tcW w:w="2335" w:type="dxa"/>
          </w:tcPr>
          <w:p w:rsidRPr="00897243" w:rsidR="00863ABD" w:rsidP="00580EE6" w:rsidRDefault="00863ABD" w14:paraId="3099DA24" w14:textId="77777777">
            <w:pPr>
              <w:rPr>
                <w:sz w:val="20"/>
                <w:szCs w:val="20"/>
              </w:rPr>
            </w:pPr>
            <w:r w:rsidRPr="00897243">
              <w:rPr>
                <w:sz w:val="20"/>
                <w:szCs w:val="20"/>
              </w:rPr>
              <w:t>Strategic Environmental Assessment</w:t>
            </w:r>
          </w:p>
          <w:p w:rsidRPr="00897243" w:rsidR="00863ABD" w:rsidP="00580EE6" w:rsidRDefault="00863ABD" w14:paraId="19526AA1" w14:textId="77777777">
            <w:pPr>
              <w:rPr>
                <w:sz w:val="20"/>
                <w:szCs w:val="20"/>
              </w:rPr>
            </w:pPr>
          </w:p>
        </w:tc>
        <w:tc>
          <w:tcPr>
            <w:tcW w:w="6681" w:type="dxa"/>
          </w:tcPr>
          <w:p w:rsidRPr="00897243" w:rsidR="00863ABD" w:rsidP="00580EE6" w:rsidRDefault="00863ABD" w14:paraId="09D15AEA" w14:textId="77777777">
            <w:pPr>
              <w:adjustRightInd w:val="0"/>
              <w:snapToGrid w:val="0"/>
              <w:rPr>
                <w:sz w:val="20"/>
                <w:szCs w:val="20"/>
              </w:rPr>
            </w:pPr>
            <w:r w:rsidRPr="30428075">
              <w:rPr>
                <w:sz w:val="20"/>
                <w:szCs w:val="20"/>
              </w:rPr>
              <w:t xml:space="preserve">A Strategic Environmental Assessment was recently finalised by DFRR to form the baseline for the development of the national management plan for the 6 forest reserves of Chobe District (Kasane, Kasane Extension, Chobe, Kazuma, Maikaelelo, Sibuyu covering a total of </w:t>
            </w:r>
            <w:r w:rsidRPr="30428075" w:rsidR="0DB13312">
              <w:rPr>
                <w:sz w:val="20"/>
                <w:szCs w:val="20"/>
              </w:rPr>
              <w:t>410,482</w:t>
            </w:r>
            <w:r w:rsidRPr="30428075">
              <w:rPr>
                <w:sz w:val="20"/>
                <w:szCs w:val="20"/>
              </w:rPr>
              <w:t xml:space="preserve"> ha). These reserves are the buffer zone for CNP and because of the absence of physical boundaries they are the same ecosystem. Ecotourism opportunities have been identified. The Forest Reserves legislation is therefore being reviewed. DFRR is currently working on a bill to enable for ecotourism and other activities.</w:t>
            </w:r>
          </w:p>
          <w:p w:rsidRPr="00897243" w:rsidR="00863ABD" w:rsidP="00580EE6" w:rsidRDefault="00863ABD" w14:paraId="3F996DDE" w14:textId="77777777">
            <w:pPr>
              <w:adjustRightInd w:val="0"/>
              <w:snapToGrid w:val="0"/>
              <w:rPr>
                <w:sz w:val="20"/>
                <w:szCs w:val="20"/>
              </w:rPr>
            </w:pPr>
          </w:p>
        </w:tc>
      </w:tr>
      <w:tr w:rsidRPr="00897243" w:rsidR="00863ABD" w:rsidTr="2A366AD5" w14:paraId="4C567B7E" w14:textId="77777777">
        <w:tc>
          <w:tcPr>
            <w:tcW w:w="2335" w:type="dxa"/>
          </w:tcPr>
          <w:p w:rsidRPr="00897243" w:rsidR="00863ABD" w:rsidP="00580EE6" w:rsidRDefault="00863ABD" w14:paraId="5AAE8ECE" w14:textId="77777777">
            <w:pPr>
              <w:rPr>
                <w:sz w:val="20"/>
                <w:szCs w:val="20"/>
              </w:rPr>
            </w:pPr>
            <w:r>
              <w:rPr>
                <w:sz w:val="20"/>
                <w:szCs w:val="20"/>
              </w:rPr>
              <w:t>Land Use Conflict Identification System (LUCIS)</w:t>
            </w:r>
          </w:p>
        </w:tc>
        <w:tc>
          <w:tcPr>
            <w:tcW w:w="6681" w:type="dxa"/>
          </w:tcPr>
          <w:p w:rsidR="00863ABD" w:rsidP="00580EE6" w:rsidRDefault="00863ABD" w14:paraId="75A964DA" w14:textId="77777777">
            <w:pPr>
              <w:adjustRightInd w:val="0"/>
              <w:snapToGrid w:val="0"/>
              <w:rPr>
                <w:sz w:val="20"/>
                <w:szCs w:val="20"/>
              </w:rPr>
            </w:pPr>
            <w:r>
              <w:rPr>
                <w:sz w:val="20"/>
                <w:szCs w:val="20"/>
              </w:rPr>
              <w:t>The LUCIS program is used by Land Boards to reduce land and resource based conflicts.  To date, the LUCIS program has been applied to several districts and sub-districts, including through programming supported by GEF funds.</w:t>
            </w:r>
          </w:p>
          <w:p w:rsidRPr="00897243" w:rsidR="00863ABD" w:rsidP="00580EE6" w:rsidRDefault="00863ABD" w14:paraId="7E8EEE3C" w14:textId="77777777">
            <w:pPr>
              <w:adjustRightInd w:val="0"/>
              <w:snapToGrid w:val="0"/>
              <w:rPr>
                <w:sz w:val="20"/>
                <w:szCs w:val="20"/>
              </w:rPr>
            </w:pPr>
            <w:r>
              <w:rPr>
                <w:sz w:val="20"/>
                <w:szCs w:val="20"/>
              </w:rPr>
              <w:t xml:space="preserve"> </w:t>
            </w:r>
          </w:p>
        </w:tc>
      </w:tr>
      <w:tr w:rsidRPr="00897243" w:rsidR="00863ABD" w:rsidTr="2A366AD5" w14:paraId="55B573CD" w14:textId="77777777">
        <w:tc>
          <w:tcPr>
            <w:tcW w:w="2335" w:type="dxa"/>
          </w:tcPr>
          <w:p w:rsidR="00863ABD" w:rsidP="00580EE6" w:rsidRDefault="00863ABD" w14:paraId="2CCC68D1" w14:textId="77777777">
            <w:pPr>
              <w:rPr>
                <w:sz w:val="20"/>
                <w:szCs w:val="20"/>
              </w:rPr>
            </w:pPr>
            <w:r>
              <w:rPr>
                <w:sz w:val="20"/>
                <w:szCs w:val="20"/>
              </w:rPr>
              <w:t>Management Oriented Monitoring System (MOMS)</w:t>
            </w:r>
          </w:p>
        </w:tc>
        <w:tc>
          <w:tcPr>
            <w:tcW w:w="6681" w:type="dxa"/>
          </w:tcPr>
          <w:p w:rsidR="00863ABD" w:rsidP="00580EE6" w:rsidRDefault="00863ABD" w14:paraId="38DDDDD0" w14:textId="77777777">
            <w:pPr>
              <w:adjustRightInd w:val="0"/>
              <w:snapToGrid w:val="0"/>
              <w:rPr>
                <w:sz w:val="20"/>
                <w:szCs w:val="20"/>
              </w:rPr>
            </w:pPr>
            <w:r w:rsidRPr="30428075">
              <w:rPr>
                <w:sz w:val="20"/>
                <w:szCs w:val="20"/>
              </w:rPr>
              <w:t>Management Oriented Monitoring System (MOMS) is an adaptive tool used by DWNP to assist with improved monitoring of protected areas.  This includes WMAs which are multiple use areas and one target of proposed project activity.  MOMS has been applied to fire management, one of the primary drivers of forest loss and dry land degradation.</w:t>
            </w:r>
          </w:p>
          <w:p w:rsidR="00863ABD" w:rsidP="00580EE6" w:rsidRDefault="00863ABD" w14:paraId="32933DC5" w14:textId="77777777">
            <w:pPr>
              <w:adjustRightInd w:val="0"/>
              <w:snapToGrid w:val="0"/>
              <w:rPr>
                <w:sz w:val="20"/>
                <w:szCs w:val="20"/>
              </w:rPr>
            </w:pPr>
          </w:p>
        </w:tc>
      </w:tr>
      <w:tr w:rsidR="30428075" w:rsidTr="2A366AD5" w14:paraId="1807FDE0" w14:textId="77777777">
        <w:tc>
          <w:tcPr>
            <w:tcW w:w="2335" w:type="dxa"/>
          </w:tcPr>
          <w:p w:rsidR="0FF0635F" w:rsidP="30428075" w:rsidRDefault="0FF0635F" w14:paraId="2D285305" w14:textId="77777777">
            <w:pPr>
              <w:rPr>
                <w:sz w:val="20"/>
                <w:szCs w:val="20"/>
              </w:rPr>
            </w:pPr>
            <w:r w:rsidRPr="30428075">
              <w:rPr>
                <w:sz w:val="20"/>
                <w:szCs w:val="20"/>
              </w:rPr>
              <w:t>KAZA Integrated Development Plan (Botswana Component)</w:t>
            </w:r>
            <w:r w:rsidRPr="30428075" w:rsidR="5152026F">
              <w:rPr>
                <w:sz w:val="20"/>
                <w:szCs w:val="20"/>
              </w:rPr>
              <w:t>, 2013-2017</w:t>
            </w:r>
          </w:p>
        </w:tc>
        <w:tc>
          <w:tcPr>
            <w:tcW w:w="6681" w:type="dxa"/>
          </w:tcPr>
          <w:p w:rsidR="1BFCEA42" w:rsidP="30428075" w:rsidRDefault="1BFCEA42" w14:paraId="7F05AE98" w14:textId="77777777">
            <w:r w:rsidRPr="30428075">
              <w:rPr>
                <w:sz w:val="20"/>
                <w:szCs w:val="20"/>
              </w:rPr>
              <w:t>The KAZA TFCA Treaty was signed in 2011 b</w:t>
            </w:r>
            <w:r w:rsidRPr="30428075" w:rsidR="706EABBA">
              <w:rPr>
                <w:sz w:val="20"/>
                <w:szCs w:val="20"/>
              </w:rPr>
              <w:t>y</w:t>
            </w:r>
            <w:r w:rsidRPr="30428075">
              <w:rPr>
                <w:sz w:val="20"/>
                <w:szCs w:val="20"/>
              </w:rPr>
              <w:t xml:space="preserve"> Angola, Botswana, Namibia, Zambia and Zimbabwe</w:t>
            </w:r>
            <w:r w:rsidRPr="30428075" w:rsidR="4D16A9E1">
              <w:rPr>
                <w:sz w:val="20"/>
                <w:szCs w:val="20"/>
              </w:rPr>
              <w:t>; and it</w:t>
            </w:r>
            <w:r w:rsidRPr="30428075">
              <w:rPr>
                <w:sz w:val="20"/>
                <w:szCs w:val="20"/>
              </w:rPr>
              <w:t xml:space="preserve"> incorporates large portions of the Okavango and Zambezi river basins.</w:t>
            </w:r>
            <w:r w:rsidRPr="30428075" w:rsidR="4AC12636">
              <w:rPr>
                <w:sz w:val="20"/>
                <w:szCs w:val="20"/>
              </w:rPr>
              <w:t xml:space="preserve"> It has been established that the development of TFCAs can contribute to the welfare and improvement in the standards of living of rural communities through tourism related products. The principles that underlie TFCA development are related to peaceful neighbourly relations, alleviation of poverty, regional socio-economic integration and a tool to help achieve the Sustainable Development Goals (</w:t>
            </w:r>
            <w:r w:rsidRPr="30428075" w:rsidR="6764D76E">
              <w:rPr>
                <w:sz w:val="20"/>
                <w:szCs w:val="20"/>
              </w:rPr>
              <w:t>S</w:t>
            </w:r>
            <w:r w:rsidRPr="30428075" w:rsidR="4AC12636">
              <w:rPr>
                <w:sz w:val="20"/>
                <w:szCs w:val="20"/>
              </w:rPr>
              <w:t>DG</w:t>
            </w:r>
            <w:r w:rsidRPr="30428075" w:rsidR="65E4027F">
              <w:rPr>
                <w:sz w:val="20"/>
                <w:szCs w:val="20"/>
              </w:rPr>
              <w:t>s</w:t>
            </w:r>
            <w:r w:rsidRPr="30428075" w:rsidR="4AC12636">
              <w:rPr>
                <w:sz w:val="20"/>
                <w:szCs w:val="20"/>
              </w:rPr>
              <w:t xml:space="preserve">).  </w:t>
            </w:r>
            <w:r w:rsidRPr="30428075" w:rsidR="44AC646D">
              <w:rPr>
                <w:sz w:val="20"/>
                <w:szCs w:val="20"/>
              </w:rPr>
              <w:t xml:space="preserve">The  Integrated Development Plan (IDP) </w:t>
            </w:r>
            <w:r w:rsidRPr="30428075" w:rsidR="264B2EC6">
              <w:rPr>
                <w:sz w:val="20"/>
                <w:szCs w:val="20"/>
              </w:rPr>
              <w:t>was</w:t>
            </w:r>
            <w:r w:rsidRPr="30428075" w:rsidR="7DAC631A">
              <w:rPr>
                <w:sz w:val="20"/>
                <w:szCs w:val="20"/>
              </w:rPr>
              <w:t>, therefore,</w:t>
            </w:r>
            <w:r w:rsidRPr="30428075" w:rsidR="44AC646D">
              <w:rPr>
                <w:sz w:val="20"/>
                <w:szCs w:val="20"/>
              </w:rPr>
              <w:t xml:space="preserve"> </w:t>
            </w:r>
            <w:r w:rsidRPr="30428075" w:rsidR="7E19CE74">
              <w:rPr>
                <w:sz w:val="20"/>
                <w:szCs w:val="20"/>
              </w:rPr>
              <w:t xml:space="preserve">intended </w:t>
            </w:r>
            <w:r w:rsidRPr="30428075" w:rsidR="44AC646D">
              <w:rPr>
                <w:sz w:val="20"/>
                <w:szCs w:val="20"/>
              </w:rPr>
              <w:t xml:space="preserve">to demonstrate how the Government of Botswana </w:t>
            </w:r>
            <w:r w:rsidRPr="30428075" w:rsidR="44DEA5BE">
              <w:rPr>
                <w:sz w:val="20"/>
                <w:szCs w:val="20"/>
              </w:rPr>
              <w:t>would</w:t>
            </w:r>
            <w:r w:rsidRPr="30428075" w:rsidR="44AC646D">
              <w:rPr>
                <w:sz w:val="20"/>
                <w:szCs w:val="20"/>
              </w:rPr>
              <w:t xml:space="preserve"> manag</w:t>
            </w:r>
            <w:r w:rsidRPr="30428075" w:rsidR="4B883646">
              <w:rPr>
                <w:sz w:val="20"/>
                <w:szCs w:val="20"/>
              </w:rPr>
              <w:t>e</w:t>
            </w:r>
            <w:r w:rsidRPr="30428075" w:rsidR="44AC646D">
              <w:rPr>
                <w:sz w:val="20"/>
                <w:szCs w:val="20"/>
              </w:rPr>
              <w:t xml:space="preserve"> and develop the Botswana Component of the KAZA TFCA towards meeting its obligations in respect to the KAZA TFCA vision, mission and objectives.</w:t>
            </w:r>
          </w:p>
        </w:tc>
      </w:tr>
      <w:tr w:rsidR="30428075" w:rsidTr="2A366AD5" w14:paraId="5F4B4AF2" w14:textId="77777777">
        <w:tc>
          <w:tcPr>
            <w:tcW w:w="2335" w:type="dxa"/>
          </w:tcPr>
          <w:p w:rsidR="52836FFC" w:rsidP="30428075" w:rsidRDefault="52836FFC" w14:paraId="05A32936" w14:textId="77777777">
            <w:pPr>
              <w:rPr>
                <w:sz w:val="20"/>
                <w:szCs w:val="20"/>
              </w:rPr>
            </w:pPr>
            <w:r w:rsidRPr="30428075">
              <w:rPr>
                <w:sz w:val="20"/>
                <w:szCs w:val="20"/>
              </w:rPr>
              <w:t>National Spatial Plan</w:t>
            </w:r>
          </w:p>
        </w:tc>
        <w:tc>
          <w:tcPr>
            <w:tcW w:w="6681" w:type="dxa"/>
          </w:tcPr>
          <w:p w:rsidR="282DE872" w:rsidP="30428075" w:rsidRDefault="282DE872" w14:paraId="5F709DE2" w14:textId="77777777">
            <w:pPr>
              <w:rPr>
                <w:sz w:val="20"/>
                <w:szCs w:val="20"/>
              </w:rPr>
            </w:pPr>
            <w:r w:rsidRPr="30428075">
              <w:rPr>
                <w:sz w:val="20"/>
                <w:szCs w:val="20"/>
              </w:rPr>
              <w:t xml:space="preserve">The National Spatial Plan (NSP) is a framework and strategy to influence the distribution of people and activities over Botswana’s territory over a twenty year period by guiding spatial development and investment decisions.  The NSP is also a planning tool that aims to align the interventions of ministries, departments, agencies, private sector and civil society organisations. </w:t>
            </w:r>
          </w:p>
          <w:p w:rsidR="30428075" w:rsidP="30428075" w:rsidRDefault="30428075" w14:paraId="7E65D9D0" w14:textId="77777777">
            <w:pPr>
              <w:rPr>
                <w:sz w:val="20"/>
                <w:szCs w:val="20"/>
              </w:rPr>
            </w:pPr>
          </w:p>
          <w:p w:rsidR="6C39CA6F" w:rsidP="30428075" w:rsidRDefault="6C39CA6F" w14:paraId="2462044A" w14:textId="77777777">
            <w:pPr>
              <w:rPr>
                <w:sz w:val="20"/>
                <w:szCs w:val="20"/>
              </w:rPr>
            </w:pPr>
            <w:r w:rsidRPr="30428075">
              <w:rPr>
                <w:sz w:val="20"/>
                <w:szCs w:val="20"/>
              </w:rPr>
              <w:t>One of the</w:t>
            </w:r>
            <w:r w:rsidRPr="30428075" w:rsidR="1B085B25">
              <w:rPr>
                <w:sz w:val="20"/>
                <w:szCs w:val="20"/>
              </w:rPr>
              <w:t xml:space="preserve"> key</w:t>
            </w:r>
            <w:r w:rsidRPr="30428075" w:rsidR="2BDEC591">
              <w:rPr>
                <w:sz w:val="20"/>
                <w:szCs w:val="20"/>
              </w:rPr>
              <w:t xml:space="preserve"> </w:t>
            </w:r>
            <w:r w:rsidRPr="30428075" w:rsidR="1F07383C">
              <w:rPr>
                <w:sz w:val="20"/>
                <w:szCs w:val="20"/>
              </w:rPr>
              <w:t>proposal</w:t>
            </w:r>
            <w:r w:rsidRPr="30428075" w:rsidR="60D0E55A">
              <w:rPr>
                <w:sz w:val="20"/>
                <w:szCs w:val="20"/>
              </w:rPr>
              <w:t>s</w:t>
            </w:r>
            <w:r w:rsidRPr="30428075" w:rsidR="2BDEC591">
              <w:rPr>
                <w:sz w:val="20"/>
                <w:szCs w:val="20"/>
              </w:rPr>
              <w:t xml:space="preserve"> from the National Spatial Plan </w:t>
            </w:r>
            <w:r w:rsidRPr="30428075" w:rsidR="1D291040">
              <w:rPr>
                <w:sz w:val="20"/>
                <w:szCs w:val="20"/>
              </w:rPr>
              <w:t xml:space="preserve">is </w:t>
            </w:r>
            <w:r w:rsidRPr="30428075" w:rsidR="2BDEC591">
              <w:rPr>
                <w:sz w:val="20"/>
                <w:szCs w:val="20"/>
              </w:rPr>
              <w:t>an international green corridor</w:t>
            </w:r>
            <w:r w:rsidRPr="30428075" w:rsidR="39E4A24B">
              <w:rPr>
                <w:sz w:val="20"/>
                <w:szCs w:val="20"/>
              </w:rPr>
              <w:t xml:space="preserve"> that</w:t>
            </w:r>
            <w:r w:rsidRPr="30428075" w:rsidR="2BDEC591">
              <w:rPr>
                <w:sz w:val="20"/>
                <w:szCs w:val="20"/>
              </w:rPr>
              <w:t xml:space="preserve"> will link protected areas and </w:t>
            </w:r>
            <w:r w:rsidRPr="30428075" w:rsidR="55724052">
              <w:rPr>
                <w:sz w:val="20"/>
                <w:szCs w:val="20"/>
              </w:rPr>
              <w:t xml:space="preserve">other </w:t>
            </w:r>
            <w:r w:rsidRPr="30428075" w:rsidR="2BDEC591">
              <w:rPr>
                <w:sz w:val="20"/>
                <w:szCs w:val="20"/>
              </w:rPr>
              <w:t>wildlife habitats in Botswana to create an integrated, contiguous green zone in which human settlements and wildlife habitats could be managed together.</w:t>
            </w:r>
          </w:p>
        </w:tc>
      </w:tr>
      <w:tr w:rsidR="30428075" w:rsidTr="2A366AD5" w14:paraId="5B45F576" w14:textId="77777777">
        <w:tc>
          <w:tcPr>
            <w:tcW w:w="2335" w:type="dxa"/>
          </w:tcPr>
          <w:p w:rsidR="67429142" w:rsidP="30428075" w:rsidRDefault="67429142" w14:paraId="66870B5D" w14:textId="77777777">
            <w:pPr>
              <w:rPr>
                <w:sz w:val="20"/>
                <w:szCs w:val="20"/>
              </w:rPr>
            </w:pPr>
            <w:r w:rsidRPr="30428075">
              <w:rPr>
                <w:sz w:val="20"/>
                <w:szCs w:val="20"/>
              </w:rPr>
              <w:t xml:space="preserve">Review of the </w:t>
            </w:r>
            <w:r w:rsidRPr="30428075" w:rsidR="52836FFC">
              <w:rPr>
                <w:sz w:val="20"/>
                <w:szCs w:val="20"/>
              </w:rPr>
              <w:t>National Landuse Map</w:t>
            </w:r>
            <w:r w:rsidRPr="30428075" w:rsidR="313F0D6C">
              <w:rPr>
                <w:sz w:val="20"/>
                <w:szCs w:val="20"/>
              </w:rPr>
              <w:t xml:space="preserve"> (2009)</w:t>
            </w:r>
          </w:p>
        </w:tc>
        <w:tc>
          <w:tcPr>
            <w:tcW w:w="6681" w:type="dxa"/>
          </w:tcPr>
          <w:p w:rsidR="51FCA4EC" w:rsidP="30428075" w:rsidRDefault="51FCA4EC" w14:paraId="65CBECBD" w14:textId="77777777">
            <w:pPr>
              <w:rPr>
                <w:sz w:val="20"/>
                <w:szCs w:val="20"/>
              </w:rPr>
            </w:pPr>
            <w:r w:rsidRPr="30428075">
              <w:rPr>
                <w:sz w:val="20"/>
                <w:szCs w:val="20"/>
              </w:rPr>
              <w:t xml:space="preserve">The review was undertaken to synthesise existing information, identify gaps and propose a new policy direction </w:t>
            </w:r>
            <w:r w:rsidRPr="30428075" w:rsidR="711F2A6D">
              <w:rPr>
                <w:sz w:val="20"/>
                <w:szCs w:val="20"/>
              </w:rPr>
              <w:t xml:space="preserve">in National Landuse Planning. A revised </w:t>
            </w:r>
            <w:r w:rsidRPr="30428075" w:rsidR="51526B9D">
              <w:rPr>
                <w:sz w:val="20"/>
                <w:szCs w:val="20"/>
              </w:rPr>
              <w:t>N</w:t>
            </w:r>
            <w:r w:rsidRPr="30428075" w:rsidR="711F2A6D">
              <w:rPr>
                <w:sz w:val="20"/>
                <w:szCs w:val="20"/>
              </w:rPr>
              <w:t>ational Landuse Ma</w:t>
            </w:r>
            <w:r w:rsidRPr="30428075" w:rsidR="703FA7FA">
              <w:rPr>
                <w:sz w:val="20"/>
                <w:szCs w:val="20"/>
              </w:rPr>
              <w:t>p</w:t>
            </w:r>
            <w:r w:rsidRPr="30428075" w:rsidR="0BFDDF04">
              <w:rPr>
                <w:sz w:val="20"/>
                <w:szCs w:val="20"/>
              </w:rPr>
              <w:t xml:space="preserve"> was also developed and has since been approved by the</w:t>
            </w:r>
            <w:r w:rsidRPr="30428075" w:rsidR="64D75B13">
              <w:rPr>
                <w:sz w:val="20"/>
                <w:szCs w:val="20"/>
              </w:rPr>
              <w:t xml:space="preserve"> Botswana Government for implementation. </w:t>
            </w:r>
          </w:p>
        </w:tc>
      </w:tr>
    </w:tbl>
    <w:p w:rsidR="00863ABD" w:rsidP="00863ABD" w:rsidRDefault="00863ABD" w14:paraId="25E691CD" w14:textId="77777777">
      <w:pPr>
        <w:adjustRightInd w:val="0"/>
        <w:snapToGrid w:val="0"/>
      </w:pPr>
    </w:p>
    <w:p w:rsidRPr="002D5505" w:rsidR="00863ABD" w:rsidP="00863ABD" w:rsidRDefault="00863ABD" w14:paraId="19742876" w14:textId="77777777">
      <w:pPr>
        <w:adjustRightInd w:val="0"/>
        <w:snapToGrid w:val="0"/>
      </w:pPr>
    </w:p>
    <w:p w:rsidRPr="002D5505" w:rsidR="00863ABD" w:rsidP="00863ABD" w:rsidRDefault="00863ABD" w14:paraId="1840F92E" w14:textId="77777777">
      <w:pPr>
        <w:adjustRightInd w:val="0"/>
        <w:snapToGrid w:val="0"/>
      </w:pPr>
    </w:p>
    <w:p w:rsidRPr="00513B67" w:rsidR="00863ABD" w:rsidP="00863ABD" w:rsidRDefault="00863ABD" w14:paraId="0FA42A0A" w14:textId="77777777">
      <w:pPr>
        <w:adjustRightInd w:val="0"/>
        <w:snapToGrid w:val="0"/>
        <w:rPr>
          <w:u w:val="single"/>
        </w:rPr>
      </w:pPr>
      <w:r w:rsidRPr="00513B67">
        <w:rPr>
          <w:u w:val="single"/>
        </w:rPr>
        <w:t>Government Support Services</w:t>
      </w:r>
    </w:p>
    <w:p w:rsidR="00863ABD" w:rsidP="00863ABD" w:rsidRDefault="00863ABD" w14:paraId="27ED6A52" w14:textId="77777777">
      <w:pPr>
        <w:adjustRightInd w:val="0"/>
        <w:snapToGrid w:val="0"/>
      </w:pPr>
    </w:p>
    <w:tbl>
      <w:tblPr>
        <w:tblStyle w:val="TableGrid"/>
        <w:tblW w:w="0" w:type="auto"/>
        <w:tblLook w:val="04A0" w:firstRow="1" w:lastRow="0" w:firstColumn="1" w:lastColumn="0" w:noHBand="0" w:noVBand="1"/>
      </w:tblPr>
      <w:tblGrid>
        <w:gridCol w:w="1305"/>
        <w:gridCol w:w="1579"/>
        <w:gridCol w:w="6132"/>
      </w:tblGrid>
      <w:tr w:rsidRPr="00897243" w:rsidR="00863ABD" w:rsidTr="60B4B489" w14:paraId="5A56096C" w14:textId="77777777">
        <w:tc>
          <w:tcPr>
            <w:tcW w:w="9016" w:type="dxa"/>
            <w:gridSpan w:val="3"/>
            <w:shd w:val="clear" w:color="auto" w:fill="E7E6E6" w:themeFill="background2"/>
          </w:tcPr>
          <w:p w:rsidRPr="00897243" w:rsidR="00863ABD" w:rsidP="00580EE6" w:rsidRDefault="00863ABD" w14:paraId="5A149777" w14:textId="77777777">
            <w:pPr>
              <w:adjustRightInd w:val="0"/>
              <w:snapToGrid w:val="0"/>
              <w:jc w:val="center"/>
              <w:rPr>
                <w:b/>
                <w:bCs/>
                <w:sz w:val="20"/>
                <w:szCs w:val="20"/>
              </w:rPr>
            </w:pPr>
          </w:p>
          <w:p w:rsidRPr="00897243" w:rsidR="00863ABD" w:rsidP="00580EE6" w:rsidRDefault="00863ABD" w14:paraId="63039B9A" w14:textId="77777777">
            <w:pPr>
              <w:adjustRightInd w:val="0"/>
              <w:snapToGrid w:val="0"/>
              <w:jc w:val="center"/>
              <w:rPr>
                <w:b/>
                <w:bCs/>
                <w:sz w:val="20"/>
                <w:szCs w:val="20"/>
              </w:rPr>
            </w:pPr>
            <w:r w:rsidRPr="00897243">
              <w:rPr>
                <w:b/>
                <w:bCs/>
                <w:sz w:val="20"/>
                <w:szCs w:val="20"/>
              </w:rPr>
              <w:t>Summary of Government Support Services Baseline</w:t>
            </w:r>
          </w:p>
          <w:p w:rsidRPr="00897243" w:rsidR="00863ABD" w:rsidP="00580EE6" w:rsidRDefault="00863ABD" w14:paraId="1C7547F3" w14:textId="77777777">
            <w:pPr>
              <w:adjustRightInd w:val="0"/>
              <w:snapToGrid w:val="0"/>
              <w:jc w:val="center"/>
              <w:rPr>
                <w:b/>
                <w:bCs/>
                <w:sz w:val="20"/>
                <w:szCs w:val="20"/>
              </w:rPr>
            </w:pPr>
          </w:p>
        </w:tc>
      </w:tr>
      <w:tr w:rsidRPr="00897243" w:rsidR="00863ABD" w:rsidTr="60B4B489" w14:paraId="22EFD670" w14:textId="77777777">
        <w:trPr>
          <w:trHeight w:val="1034"/>
        </w:trPr>
        <w:tc>
          <w:tcPr>
            <w:tcW w:w="1305" w:type="dxa"/>
            <w:shd w:val="clear" w:color="auto" w:fill="E7E6E6" w:themeFill="background2"/>
            <w:vAlign w:val="center"/>
          </w:tcPr>
          <w:p w:rsidRPr="00897243" w:rsidR="00863ABD" w:rsidP="00580EE6" w:rsidRDefault="00863ABD" w14:paraId="31B44D66" w14:textId="77777777">
            <w:pPr>
              <w:adjustRightInd w:val="0"/>
              <w:snapToGrid w:val="0"/>
              <w:rPr>
                <w:b/>
                <w:bCs/>
                <w:sz w:val="20"/>
                <w:szCs w:val="20"/>
              </w:rPr>
            </w:pPr>
            <w:r w:rsidRPr="00897243">
              <w:rPr>
                <w:b/>
                <w:bCs/>
                <w:sz w:val="20"/>
                <w:szCs w:val="20"/>
              </w:rPr>
              <w:t>Service Framework</w:t>
            </w:r>
          </w:p>
        </w:tc>
        <w:tc>
          <w:tcPr>
            <w:tcW w:w="1579" w:type="dxa"/>
            <w:shd w:val="clear" w:color="auto" w:fill="E7E6E6" w:themeFill="background2"/>
            <w:vAlign w:val="center"/>
          </w:tcPr>
          <w:p w:rsidRPr="00897243" w:rsidR="00863ABD" w:rsidP="00FD31C2" w:rsidRDefault="00863ABD" w14:paraId="6D0A21BC" w14:textId="77777777">
            <w:pPr>
              <w:adjustRightInd w:val="0"/>
              <w:snapToGrid w:val="0"/>
              <w:jc w:val="center"/>
              <w:rPr>
                <w:b/>
                <w:bCs/>
                <w:sz w:val="20"/>
                <w:szCs w:val="20"/>
              </w:rPr>
            </w:pPr>
            <w:r>
              <w:rPr>
                <w:b/>
                <w:bCs/>
                <w:sz w:val="20"/>
                <w:szCs w:val="20"/>
              </w:rPr>
              <w:t>Annual Budget Allocations</w:t>
            </w:r>
          </w:p>
        </w:tc>
        <w:tc>
          <w:tcPr>
            <w:tcW w:w="6132" w:type="dxa"/>
            <w:shd w:val="clear" w:color="auto" w:fill="E7E6E6" w:themeFill="background2"/>
            <w:vAlign w:val="center"/>
          </w:tcPr>
          <w:p w:rsidRPr="00897243" w:rsidR="00863ABD" w:rsidP="00580EE6" w:rsidRDefault="00863ABD" w14:paraId="38BD27C7" w14:textId="77777777">
            <w:pPr>
              <w:adjustRightInd w:val="0"/>
              <w:snapToGrid w:val="0"/>
              <w:jc w:val="center"/>
              <w:rPr>
                <w:b/>
                <w:bCs/>
                <w:sz w:val="20"/>
                <w:szCs w:val="20"/>
              </w:rPr>
            </w:pPr>
          </w:p>
          <w:p w:rsidRPr="00897243" w:rsidR="00863ABD" w:rsidP="00580EE6" w:rsidRDefault="00863ABD" w14:paraId="4BABC825" w14:textId="77777777">
            <w:pPr>
              <w:adjustRightInd w:val="0"/>
              <w:snapToGrid w:val="0"/>
              <w:jc w:val="center"/>
              <w:rPr>
                <w:b/>
                <w:bCs/>
                <w:sz w:val="20"/>
                <w:szCs w:val="20"/>
              </w:rPr>
            </w:pPr>
            <w:r w:rsidRPr="00897243">
              <w:rPr>
                <w:b/>
                <w:bCs/>
                <w:sz w:val="20"/>
                <w:szCs w:val="20"/>
              </w:rPr>
              <w:t>Description</w:t>
            </w:r>
          </w:p>
          <w:p w:rsidRPr="00897243" w:rsidR="00863ABD" w:rsidP="00580EE6" w:rsidRDefault="00863ABD" w14:paraId="182A1EE4" w14:textId="77777777">
            <w:pPr>
              <w:adjustRightInd w:val="0"/>
              <w:snapToGrid w:val="0"/>
              <w:jc w:val="center"/>
              <w:rPr>
                <w:b/>
                <w:bCs/>
                <w:sz w:val="20"/>
                <w:szCs w:val="20"/>
              </w:rPr>
            </w:pPr>
          </w:p>
        </w:tc>
      </w:tr>
      <w:tr w:rsidRPr="00897243" w:rsidR="00863ABD" w:rsidTr="003B0D97" w14:paraId="0065D901" w14:textId="77777777">
        <w:tc>
          <w:tcPr>
            <w:tcW w:w="1305" w:type="dxa"/>
            <w:vAlign w:val="center"/>
          </w:tcPr>
          <w:p w:rsidRPr="00897243" w:rsidR="00863ABD" w:rsidP="00FD31C2" w:rsidRDefault="00863ABD" w14:paraId="660256B5" w14:textId="77777777">
            <w:pPr>
              <w:rPr>
                <w:sz w:val="20"/>
                <w:szCs w:val="20"/>
              </w:rPr>
            </w:pPr>
            <w:r w:rsidRPr="00897243">
              <w:rPr>
                <w:sz w:val="20"/>
                <w:szCs w:val="20"/>
              </w:rPr>
              <w:t xml:space="preserve">ISPAAD </w:t>
            </w:r>
          </w:p>
          <w:p w:rsidRPr="00897243" w:rsidR="00863ABD" w:rsidP="00FD31C2" w:rsidRDefault="00863ABD" w14:paraId="02C55DA9" w14:textId="77777777">
            <w:pPr>
              <w:adjustRightInd w:val="0"/>
              <w:snapToGrid w:val="0"/>
              <w:rPr>
                <w:sz w:val="20"/>
                <w:szCs w:val="20"/>
              </w:rPr>
            </w:pPr>
          </w:p>
        </w:tc>
        <w:tc>
          <w:tcPr>
            <w:tcW w:w="1579" w:type="dxa"/>
            <w:shd w:val="clear" w:color="auto" w:fill="auto"/>
            <w:vAlign w:val="center"/>
          </w:tcPr>
          <w:p w:rsidR="00863ABD" w:rsidP="00FD31C2" w:rsidRDefault="00863ABD" w14:paraId="68A6D231" w14:textId="77777777">
            <w:pPr>
              <w:adjustRightInd w:val="0"/>
              <w:snapToGrid w:val="0"/>
              <w:rPr>
                <w:sz w:val="20"/>
                <w:szCs w:val="20"/>
              </w:rPr>
            </w:pPr>
            <w:r>
              <w:rPr>
                <w:sz w:val="20"/>
                <w:szCs w:val="20"/>
              </w:rPr>
              <w:t xml:space="preserve">Approximate Budget:  </w:t>
            </w:r>
          </w:p>
          <w:p w:rsidRPr="00897243" w:rsidR="00863ABD" w:rsidP="00FD31C2" w:rsidRDefault="00863ABD" w14:paraId="62DA8BAD" w14:textId="77777777">
            <w:pPr>
              <w:adjustRightInd w:val="0"/>
              <w:snapToGrid w:val="0"/>
              <w:rPr>
                <w:sz w:val="20"/>
                <w:szCs w:val="20"/>
              </w:rPr>
            </w:pPr>
            <w:r w:rsidRPr="30428075">
              <w:rPr>
                <w:sz w:val="20"/>
                <w:szCs w:val="20"/>
              </w:rPr>
              <w:t xml:space="preserve">US$ </w:t>
            </w:r>
            <w:r w:rsidRPr="30428075" w:rsidR="2C4041E8">
              <w:rPr>
                <w:sz w:val="20"/>
                <w:szCs w:val="20"/>
              </w:rPr>
              <w:t>4,800,000</w:t>
            </w:r>
          </w:p>
        </w:tc>
        <w:tc>
          <w:tcPr>
            <w:tcW w:w="6132" w:type="dxa"/>
            <w:vAlign w:val="center"/>
          </w:tcPr>
          <w:p w:rsidRPr="00897243" w:rsidR="00863ABD" w:rsidP="00FD31C2" w:rsidRDefault="00863ABD" w14:paraId="752D4F93" w14:textId="77777777">
            <w:pPr>
              <w:adjustRightInd w:val="0"/>
              <w:snapToGrid w:val="0"/>
              <w:rPr>
                <w:sz w:val="20"/>
                <w:szCs w:val="20"/>
              </w:rPr>
            </w:pPr>
            <w:r w:rsidRPr="30428075">
              <w:rPr>
                <w:sz w:val="20"/>
                <w:szCs w:val="20"/>
              </w:rPr>
              <w:t>ISPAAD provides subsidizes seeds to farmers (i.e. Sorghum, maize, millet, cow peas) as well as fertilisers and herbicides. Since 2008, ISPAAD is one of the main agricultural support schemes to address challenges in the arable sub-sector, such as poor technology adoption by farmers and low agricultural productivity. Everyone benefits from support at small scale (for up to 5 ha) and Pandamat</w:t>
            </w:r>
            <w:r w:rsidRPr="30428075" w:rsidR="70084BDD">
              <w:rPr>
                <w:sz w:val="20"/>
                <w:szCs w:val="20"/>
              </w:rPr>
              <w:t>e</w:t>
            </w:r>
            <w:r w:rsidRPr="30428075">
              <w:rPr>
                <w:sz w:val="20"/>
                <w:szCs w:val="20"/>
              </w:rPr>
              <w:t xml:space="preserve">nga can also get support (up to 500 ha for commercial farmers). 4 bags per hectare are provided for subsistence farmers. Based on SHARP assessment, overall the most frequently mentioned source of seeds in the sample is the government (80% of total), followed by farmers’ own production (average 15%) and shops/markets (4%). 43% of the respondents mentioned that they could either not afford being seeds, or only sometime. </w:t>
            </w:r>
          </w:p>
          <w:p w:rsidRPr="00897243" w:rsidR="00863ABD" w:rsidP="00FD31C2" w:rsidRDefault="00863ABD" w14:paraId="6652B189" w14:textId="77777777">
            <w:pPr>
              <w:adjustRightInd w:val="0"/>
              <w:snapToGrid w:val="0"/>
              <w:rPr>
                <w:sz w:val="20"/>
                <w:szCs w:val="20"/>
              </w:rPr>
            </w:pPr>
          </w:p>
          <w:p w:rsidRPr="00897243" w:rsidR="00863ABD" w:rsidP="00FD31C2" w:rsidRDefault="00863ABD" w14:paraId="0D71CDC8" w14:textId="77777777">
            <w:pPr>
              <w:adjustRightInd w:val="0"/>
              <w:snapToGrid w:val="0"/>
              <w:rPr>
                <w:sz w:val="20"/>
                <w:szCs w:val="20"/>
              </w:rPr>
            </w:pPr>
            <w:r w:rsidRPr="00897243">
              <w:rPr>
                <w:sz w:val="20"/>
                <w:szCs w:val="20"/>
              </w:rPr>
              <w:t>The Research Department provides the seeds that are sourced from contracted small-scale farmers who do rain-fed agriculture mainly. There is therefore a low production during dry years. There is always a shortage of local seeds, more than 50% of the seeds are imported both because of shortage in national seed supply and because of demand for hybrid seeds from the farmers. Despite being the main department in charge of seed production, the Department of Agricultural Research (DAR) is producing a lot of grains and not enough seeds. The government wants to increase national seed production</w:t>
            </w:r>
            <w:r w:rsidRPr="00897243">
              <w:rPr>
                <w:sz w:val="20"/>
                <w:szCs w:val="20"/>
              </w:rPr>
              <w:footnoteReference w:id="35"/>
            </w:r>
            <w:r w:rsidRPr="00897243">
              <w:rPr>
                <w:sz w:val="20"/>
                <w:szCs w:val="20"/>
              </w:rPr>
              <w:t>. Theoretically, soil analysis should be undertaken because the seeds are provided but there is insufficient capacity under the programme to do so.  There is also insufficient knowledge of the effects of the chemical used on the environment particularly along river beds. The Department of Crop Production has limited information on the resilience of the crop varieties they use in the programme.</w:t>
            </w:r>
          </w:p>
          <w:p w:rsidRPr="00897243" w:rsidR="00863ABD" w:rsidP="00FD31C2" w:rsidRDefault="00863ABD" w14:paraId="61F0328B" w14:textId="77777777">
            <w:pPr>
              <w:adjustRightInd w:val="0"/>
              <w:snapToGrid w:val="0"/>
              <w:rPr>
                <w:sz w:val="20"/>
                <w:szCs w:val="20"/>
              </w:rPr>
            </w:pPr>
          </w:p>
          <w:p w:rsidRPr="00897243" w:rsidR="00863ABD" w:rsidP="00FD31C2" w:rsidRDefault="00863ABD" w14:paraId="56CFE3DF" w14:textId="77777777">
            <w:pPr>
              <w:adjustRightInd w:val="0"/>
              <w:snapToGrid w:val="0"/>
              <w:rPr>
                <w:sz w:val="20"/>
                <w:szCs w:val="20"/>
              </w:rPr>
            </w:pPr>
          </w:p>
        </w:tc>
      </w:tr>
      <w:tr w:rsidRPr="00897243" w:rsidR="00863ABD" w:rsidTr="003B0D97" w14:paraId="13C050B7" w14:textId="77777777">
        <w:tc>
          <w:tcPr>
            <w:tcW w:w="1305" w:type="dxa"/>
            <w:shd w:val="clear" w:color="auto" w:fill="auto"/>
            <w:vAlign w:val="center"/>
          </w:tcPr>
          <w:p w:rsidRPr="00897243" w:rsidR="00863ABD" w:rsidP="00FD31C2" w:rsidRDefault="00863ABD" w14:paraId="5E42998F" w14:textId="77777777">
            <w:pPr>
              <w:rPr>
                <w:sz w:val="20"/>
                <w:szCs w:val="20"/>
              </w:rPr>
            </w:pPr>
            <w:r w:rsidRPr="00897243">
              <w:rPr>
                <w:sz w:val="20"/>
                <w:szCs w:val="20"/>
              </w:rPr>
              <w:t>Community Nurseries Programme</w:t>
            </w:r>
          </w:p>
          <w:p w:rsidRPr="00897243" w:rsidR="00863ABD" w:rsidP="00FD31C2" w:rsidRDefault="00863ABD" w14:paraId="3C09E482" w14:textId="77777777">
            <w:pPr>
              <w:rPr>
                <w:sz w:val="20"/>
                <w:szCs w:val="20"/>
              </w:rPr>
            </w:pPr>
          </w:p>
        </w:tc>
        <w:tc>
          <w:tcPr>
            <w:tcW w:w="1579" w:type="dxa"/>
            <w:shd w:val="clear" w:color="auto" w:fill="auto"/>
            <w:vAlign w:val="center"/>
          </w:tcPr>
          <w:p w:rsidR="00863ABD" w:rsidP="00FD31C2" w:rsidRDefault="00863ABD" w14:paraId="6290241E" w14:textId="77777777">
            <w:pPr>
              <w:adjustRightInd w:val="0"/>
              <w:snapToGrid w:val="0"/>
              <w:rPr>
                <w:sz w:val="20"/>
                <w:szCs w:val="20"/>
              </w:rPr>
            </w:pPr>
            <w:r>
              <w:rPr>
                <w:sz w:val="20"/>
                <w:szCs w:val="20"/>
              </w:rPr>
              <w:t xml:space="preserve">Approximate Budget:  </w:t>
            </w:r>
          </w:p>
          <w:p w:rsidRPr="00897243" w:rsidR="00863ABD" w:rsidP="00FD31C2" w:rsidRDefault="00863ABD" w14:paraId="4EC68B62" w14:textId="77777777">
            <w:pPr>
              <w:adjustRightInd w:val="0"/>
              <w:snapToGrid w:val="0"/>
              <w:rPr>
                <w:sz w:val="20"/>
                <w:szCs w:val="20"/>
              </w:rPr>
            </w:pPr>
            <w:r w:rsidRPr="30428075">
              <w:rPr>
                <w:sz w:val="20"/>
                <w:szCs w:val="20"/>
              </w:rPr>
              <w:t xml:space="preserve">US$ </w:t>
            </w:r>
            <w:r w:rsidRPr="30428075" w:rsidR="6DF91734">
              <w:rPr>
                <w:sz w:val="20"/>
                <w:szCs w:val="20"/>
              </w:rPr>
              <w:t>35,083</w:t>
            </w:r>
          </w:p>
        </w:tc>
        <w:tc>
          <w:tcPr>
            <w:tcW w:w="6132" w:type="dxa"/>
            <w:vAlign w:val="center"/>
          </w:tcPr>
          <w:p w:rsidRPr="00897243" w:rsidR="00863ABD" w:rsidP="00FD31C2" w:rsidRDefault="00863ABD" w14:paraId="31DE0B70" w14:textId="77777777">
            <w:pPr>
              <w:adjustRightInd w:val="0"/>
              <w:snapToGrid w:val="0"/>
              <w:rPr>
                <w:sz w:val="20"/>
                <w:szCs w:val="20"/>
              </w:rPr>
            </w:pPr>
            <w:r w:rsidRPr="00897243">
              <w:rPr>
                <w:sz w:val="20"/>
                <w:szCs w:val="20"/>
              </w:rPr>
              <w:t>DFRR is implementing a Community Nurseries Programme which focuses on the production of 65% indigenous trees species and 35% exotic species. Forest trees selected by DFRR are free of charge to promote reforestation. Other trees are accessible at a subsidised price (5 Pula per tree for indigenous species to 10 Pula per tree for exotic species). Otherwise people buy from the government nurseries the species they want at a subsidised price. The nurseries are located all over the country, including one in Tutume. With these seedlings, people can start their own nurseries. Exotic species are more sought by the villagers than indigenous species.</w:t>
            </w:r>
          </w:p>
          <w:p w:rsidRPr="00897243" w:rsidR="00863ABD" w:rsidP="00FD31C2" w:rsidRDefault="00863ABD" w14:paraId="2E69A38D" w14:textId="77777777">
            <w:pPr>
              <w:adjustRightInd w:val="0"/>
              <w:snapToGrid w:val="0"/>
              <w:rPr>
                <w:sz w:val="20"/>
                <w:szCs w:val="20"/>
              </w:rPr>
            </w:pPr>
          </w:p>
          <w:p w:rsidRPr="00897243" w:rsidR="00863ABD" w:rsidP="00FD31C2" w:rsidRDefault="00863ABD" w14:paraId="25B4263A" w14:textId="77777777">
            <w:pPr>
              <w:adjustRightInd w:val="0"/>
              <w:snapToGrid w:val="0"/>
              <w:rPr>
                <w:sz w:val="20"/>
                <w:szCs w:val="20"/>
              </w:rPr>
            </w:pPr>
            <w:r w:rsidRPr="00897243">
              <w:rPr>
                <w:sz w:val="20"/>
                <w:szCs w:val="20"/>
              </w:rPr>
              <w:t>National budget:  BWP 350,830.00  Chobe: BWP 13,000  Tutume:  BWP 10,000 These figures only include materials, and does not include salaries, transport, bills like electricity and water, etc. There are about 9 people at each nursery, with 1 nursery each in Chobe and Tutume, so 2 in total.</w:t>
            </w:r>
          </w:p>
          <w:p w:rsidRPr="00897243" w:rsidR="00863ABD" w:rsidP="00FD31C2" w:rsidRDefault="00863ABD" w14:paraId="0B2B35EC" w14:textId="77777777">
            <w:pPr>
              <w:adjustRightInd w:val="0"/>
              <w:snapToGrid w:val="0"/>
              <w:rPr>
                <w:sz w:val="20"/>
                <w:szCs w:val="20"/>
              </w:rPr>
            </w:pPr>
          </w:p>
        </w:tc>
      </w:tr>
      <w:tr w:rsidRPr="00897243" w:rsidR="00863ABD" w:rsidTr="00A934E2" w14:paraId="3FC40109" w14:textId="77777777">
        <w:tc>
          <w:tcPr>
            <w:tcW w:w="1305" w:type="dxa"/>
            <w:vAlign w:val="center"/>
          </w:tcPr>
          <w:p w:rsidRPr="00897243" w:rsidR="00863ABD" w:rsidP="00FD31C2" w:rsidRDefault="00863ABD" w14:paraId="53E535E0" w14:textId="77777777">
            <w:pPr>
              <w:adjustRightInd w:val="0"/>
              <w:snapToGrid w:val="0"/>
              <w:rPr>
                <w:sz w:val="20"/>
                <w:szCs w:val="20"/>
              </w:rPr>
            </w:pPr>
            <w:r w:rsidRPr="00897243">
              <w:rPr>
                <w:sz w:val="20"/>
                <w:szCs w:val="20"/>
              </w:rPr>
              <w:t>Livestock Management and Infrastructure Development (LIMID)</w:t>
            </w:r>
          </w:p>
          <w:p w:rsidRPr="00897243" w:rsidR="00863ABD" w:rsidP="00FD31C2" w:rsidRDefault="00863ABD" w14:paraId="1B50B176" w14:textId="77777777">
            <w:pPr>
              <w:rPr>
                <w:sz w:val="20"/>
                <w:szCs w:val="20"/>
              </w:rPr>
            </w:pPr>
          </w:p>
        </w:tc>
        <w:tc>
          <w:tcPr>
            <w:tcW w:w="1579" w:type="dxa"/>
            <w:shd w:val="clear" w:color="auto" w:fill="auto"/>
            <w:vAlign w:val="center"/>
          </w:tcPr>
          <w:p w:rsidR="00863ABD" w:rsidP="00FD31C2" w:rsidRDefault="00863ABD" w14:paraId="01B4C29B" w14:textId="77777777">
            <w:pPr>
              <w:adjustRightInd w:val="0"/>
              <w:snapToGrid w:val="0"/>
              <w:rPr>
                <w:sz w:val="20"/>
                <w:szCs w:val="20"/>
              </w:rPr>
            </w:pPr>
            <w:r>
              <w:rPr>
                <w:sz w:val="20"/>
                <w:szCs w:val="20"/>
              </w:rPr>
              <w:t xml:space="preserve">Approximate Budget:  </w:t>
            </w:r>
          </w:p>
          <w:p w:rsidRPr="00897243" w:rsidR="00863ABD" w:rsidP="00FD31C2" w:rsidRDefault="00863ABD" w14:paraId="0E9A5368" w14:textId="77777777">
            <w:pPr>
              <w:adjustRightInd w:val="0"/>
              <w:snapToGrid w:val="0"/>
              <w:rPr>
                <w:sz w:val="20"/>
                <w:szCs w:val="20"/>
              </w:rPr>
            </w:pPr>
            <w:r w:rsidRPr="30428075">
              <w:rPr>
                <w:sz w:val="20"/>
                <w:szCs w:val="20"/>
              </w:rPr>
              <w:t xml:space="preserve">US$ </w:t>
            </w:r>
            <w:r w:rsidRPr="30428075" w:rsidR="40C5D125">
              <w:rPr>
                <w:sz w:val="20"/>
                <w:szCs w:val="20"/>
              </w:rPr>
              <w:t>10,000,000</w:t>
            </w:r>
          </w:p>
        </w:tc>
        <w:tc>
          <w:tcPr>
            <w:tcW w:w="6132" w:type="dxa"/>
            <w:vAlign w:val="center"/>
          </w:tcPr>
          <w:p w:rsidRPr="00897243" w:rsidR="00863ABD" w:rsidP="00FD31C2" w:rsidRDefault="00863ABD" w14:paraId="517E7EDF" w14:textId="77777777">
            <w:pPr>
              <w:adjustRightInd w:val="0"/>
              <w:snapToGrid w:val="0"/>
              <w:rPr>
                <w:sz w:val="20"/>
                <w:szCs w:val="20"/>
              </w:rPr>
            </w:pPr>
            <w:r w:rsidRPr="00897243">
              <w:rPr>
                <w:sz w:val="20"/>
                <w:szCs w:val="20"/>
              </w:rPr>
              <w:t xml:space="preserve">The ongoing Livestock Management and Infrastructure Development (LIMID) programme supports farmers based on demand with access to small livestock (goats or chicken), water infrastructure improvement – focused on groundwater – for livestock (borehole drilling, equipment for water pumping with fuel or solar energy), livestock handling facilities such as kraals and leading ramps for people who own cattle and goats. This support works through grants or with some personal contribution by the farmer. The programme does not include activities around rangeland management. </w:t>
            </w:r>
          </w:p>
          <w:p w:rsidRPr="00897243" w:rsidR="00863ABD" w:rsidP="00FD31C2" w:rsidRDefault="00863ABD" w14:paraId="7CD6036E" w14:textId="77777777">
            <w:pPr>
              <w:adjustRightInd w:val="0"/>
              <w:snapToGrid w:val="0"/>
              <w:rPr>
                <w:sz w:val="20"/>
                <w:szCs w:val="20"/>
              </w:rPr>
            </w:pPr>
          </w:p>
          <w:p w:rsidRPr="00897243" w:rsidR="00863ABD" w:rsidP="00FD31C2" w:rsidRDefault="00863ABD" w14:paraId="394E8BAC" w14:textId="77777777">
            <w:pPr>
              <w:adjustRightInd w:val="0"/>
              <w:snapToGrid w:val="0"/>
              <w:rPr>
                <w:sz w:val="20"/>
                <w:szCs w:val="20"/>
              </w:rPr>
            </w:pPr>
            <w:r w:rsidRPr="00897243">
              <w:rPr>
                <w:sz w:val="20"/>
                <w:szCs w:val="20"/>
              </w:rPr>
              <w:t>It has two components: i) poor resource (packages for 10 goats OR 25 chicken through a grant system); and ii) water infrastructure improvement (for groundwater) and livestock (borehole drilling, equipment for water pumping (fuel or solar energy), livestock handling facilities such as kraals and leading ramps, mainly groundwater harvesting…) for people who own cattle and goats) through grants and personal contribution by the farmer). The support is demand based and is provided throughout the country.</w:t>
            </w:r>
          </w:p>
          <w:p w:rsidRPr="00897243" w:rsidR="00863ABD" w:rsidP="00FD31C2" w:rsidRDefault="00863ABD" w14:paraId="155110F1" w14:textId="77777777">
            <w:pPr>
              <w:adjustRightInd w:val="0"/>
              <w:snapToGrid w:val="0"/>
              <w:rPr>
                <w:sz w:val="20"/>
                <w:szCs w:val="20"/>
              </w:rPr>
            </w:pPr>
          </w:p>
          <w:p w:rsidRPr="00897243" w:rsidR="00863ABD" w:rsidP="00FD31C2" w:rsidRDefault="00863ABD" w14:paraId="62039DA7" w14:textId="77777777">
            <w:pPr>
              <w:adjustRightInd w:val="0"/>
              <w:snapToGrid w:val="0"/>
              <w:rPr>
                <w:sz w:val="20"/>
                <w:szCs w:val="20"/>
              </w:rPr>
            </w:pPr>
          </w:p>
        </w:tc>
      </w:tr>
      <w:tr w:rsidRPr="00897243" w:rsidR="00863ABD" w:rsidTr="00A934E2" w14:paraId="1948F72C" w14:textId="77777777">
        <w:tc>
          <w:tcPr>
            <w:tcW w:w="1305" w:type="dxa"/>
            <w:vAlign w:val="center"/>
          </w:tcPr>
          <w:p w:rsidRPr="00897243" w:rsidR="00863ABD" w:rsidP="00FD31C2" w:rsidRDefault="00863ABD" w14:paraId="5D68894A" w14:textId="77777777">
            <w:pPr>
              <w:adjustRightInd w:val="0"/>
              <w:snapToGrid w:val="0"/>
              <w:rPr>
                <w:rFonts w:eastAsia="Cambria"/>
                <w:sz w:val="20"/>
                <w:szCs w:val="20"/>
              </w:rPr>
            </w:pPr>
            <w:r w:rsidRPr="00897243">
              <w:rPr>
                <w:rFonts w:eastAsia="Cambria"/>
                <w:sz w:val="20"/>
                <w:szCs w:val="20"/>
              </w:rPr>
              <w:t>Poverty-Eradication programme</w:t>
            </w:r>
          </w:p>
          <w:p w:rsidRPr="00897243" w:rsidR="00863ABD" w:rsidP="00FD31C2" w:rsidRDefault="00863ABD" w14:paraId="0E67BF9E" w14:textId="77777777">
            <w:pPr>
              <w:adjustRightInd w:val="0"/>
              <w:snapToGrid w:val="0"/>
              <w:rPr>
                <w:sz w:val="20"/>
                <w:szCs w:val="20"/>
              </w:rPr>
            </w:pPr>
          </w:p>
        </w:tc>
        <w:tc>
          <w:tcPr>
            <w:tcW w:w="1579" w:type="dxa"/>
            <w:shd w:val="clear" w:color="auto" w:fill="auto"/>
            <w:vAlign w:val="center"/>
          </w:tcPr>
          <w:p w:rsidR="00863ABD" w:rsidP="00FD31C2" w:rsidRDefault="00863ABD" w14:paraId="3D2EBACF" w14:textId="77777777">
            <w:pPr>
              <w:adjustRightInd w:val="0"/>
              <w:snapToGrid w:val="0"/>
              <w:rPr>
                <w:sz w:val="20"/>
                <w:szCs w:val="20"/>
              </w:rPr>
            </w:pPr>
            <w:r>
              <w:rPr>
                <w:sz w:val="20"/>
                <w:szCs w:val="20"/>
              </w:rPr>
              <w:t xml:space="preserve">Approximate Budget:  </w:t>
            </w:r>
          </w:p>
          <w:p w:rsidRPr="00897243" w:rsidR="00863ABD" w:rsidP="00FD31C2" w:rsidRDefault="00863ABD" w14:paraId="44C169B2" w14:textId="77777777">
            <w:pPr>
              <w:adjustRightInd w:val="0"/>
              <w:snapToGrid w:val="0"/>
              <w:rPr>
                <w:rFonts w:eastAsia="Cambria"/>
                <w:sz w:val="20"/>
                <w:szCs w:val="20"/>
              </w:rPr>
            </w:pPr>
            <w:r w:rsidRPr="30428075">
              <w:rPr>
                <w:sz w:val="20"/>
                <w:szCs w:val="20"/>
              </w:rPr>
              <w:t xml:space="preserve">US$ </w:t>
            </w:r>
            <w:r w:rsidRPr="30428075" w:rsidR="50404F57">
              <w:rPr>
                <w:sz w:val="20"/>
                <w:szCs w:val="20"/>
              </w:rPr>
              <w:t>21,000,000</w:t>
            </w:r>
          </w:p>
        </w:tc>
        <w:tc>
          <w:tcPr>
            <w:tcW w:w="6132" w:type="dxa"/>
            <w:vAlign w:val="center"/>
          </w:tcPr>
          <w:p w:rsidRPr="00897243" w:rsidR="00863ABD" w:rsidP="30428075" w:rsidRDefault="50404F57" w14:paraId="4B00AAFA" w14:textId="77777777">
            <w:pPr>
              <w:adjustRightInd w:val="0"/>
              <w:snapToGrid w:val="0"/>
              <w:rPr>
                <w:sz w:val="20"/>
                <w:szCs w:val="20"/>
              </w:rPr>
            </w:pPr>
            <w:r w:rsidRPr="30428075">
              <w:rPr>
                <w:sz w:val="20"/>
                <w:szCs w:val="20"/>
              </w:rPr>
              <w:t>As poverty levels remain relatively high, the government shifted from poverty reduction to poverty eradication, and launched a Poverty Eradication Programme.</w:t>
            </w:r>
            <w:r>
              <w:t xml:space="preserve"> </w:t>
            </w:r>
          </w:p>
          <w:p w:rsidRPr="00897243" w:rsidR="00863ABD" w:rsidP="30428075" w:rsidRDefault="00863ABD" w14:paraId="73AC2670" w14:textId="77777777">
            <w:pPr>
              <w:adjustRightInd w:val="0"/>
              <w:snapToGrid w:val="0"/>
            </w:pPr>
          </w:p>
          <w:p w:rsidRPr="00897243" w:rsidR="00863ABD" w:rsidP="30428075" w:rsidRDefault="6CD1A76F" w14:paraId="2E4B8CED" w14:textId="77777777">
            <w:pPr>
              <w:adjustRightInd w:val="0"/>
              <w:snapToGrid w:val="0"/>
              <w:rPr>
                <w:sz w:val="20"/>
                <w:szCs w:val="20"/>
              </w:rPr>
            </w:pPr>
            <w:r w:rsidRPr="30428075">
              <w:rPr>
                <w:sz w:val="20"/>
                <w:szCs w:val="20"/>
              </w:rPr>
              <w:t>The programme aims at improving the livelihoods of Batswana living in poverty thr</w:t>
            </w:r>
            <w:r w:rsidRPr="30428075" w:rsidR="781909DF">
              <w:rPr>
                <w:sz w:val="20"/>
                <w:szCs w:val="20"/>
              </w:rPr>
              <w:t>ough the establishment of sustainable income generating projects for both indi</w:t>
            </w:r>
            <w:r w:rsidRPr="30428075" w:rsidR="0635AF17">
              <w:rPr>
                <w:sz w:val="20"/>
                <w:szCs w:val="20"/>
              </w:rPr>
              <w:t>viduals and groups as well</w:t>
            </w:r>
            <w:r w:rsidRPr="30428075" w:rsidR="3FA081E8">
              <w:rPr>
                <w:sz w:val="20"/>
                <w:szCs w:val="20"/>
              </w:rPr>
              <w:t xml:space="preserve"> </w:t>
            </w:r>
            <w:r w:rsidRPr="30428075" w:rsidR="0635AF17">
              <w:rPr>
                <w:sz w:val="20"/>
                <w:szCs w:val="20"/>
              </w:rPr>
              <w:t>as aiding attainment of food and economic security among</w:t>
            </w:r>
            <w:r w:rsidRPr="30428075" w:rsidR="141FD23A">
              <w:rPr>
                <w:sz w:val="20"/>
                <w:szCs w:val="20"/>
              </w:rPr>
              <w:t>st the disadvantaged</w:t>
            </w:r>
            <w:r w:rsidRPr="30428075" w:rsidR="371B3063">
              <w:rPr>
                <w:sz w:val="20"/>
                <w:szCs w:val="20"/>
              </w:rPr>
              <w:t xml:space="preserve"> individuals/ families. This is achieved through im</w:t>
            </w:r>
            <w:r w:rsidRPr="30428075" w:rsidR="6DF97B7B">
              <w:rPr>
                <w:sz w:val="20"/>
                <w:szCs w:val="20"/>
              </w:rPr>
              <w:t>plementation of 45 business packages that include aquaculture, bee keeping, smal</w:t>
            </w:r>
            <w:r w:rsidRPr="30428075" w:rsidR="44EBF0BB">
              <w:rPr>
                <w:sz w:val="20"/>
                <w:szCs w:val="20"/>
              </w:rPr>
              <w:t>l stock, horticulture, backyard tree nurseries.</w:t>
            </w:r>
          </w:p>
          <w:p w:rsidRPr="00897243" w:rsidR="00863ABD" w:rsidP="30428075" w:rsidRDefault="00863ABD" w14:paraId="236A2BDA" w14:textId="77777777">
            <w:pPr>
              <w:adjustRightInd w:val="0"/>
              <w:snapToGrid w:val="0"/>
              <w:rPr>
                <w:sz w:val="20"/>
                <w:szCs w:val="20"/>
              </w:rPr>
            </w:pPr>
          </w:p>
          <w:p w:rsidRPr="00897243" w:rsidR="00863ABD" w:rsidP="00FD31C2" w:rsidRDefault="00863ABD" w14:paraId="3B21162C" w14:textId="77777777">
            <w:pPr>
              <w:adjustRightInd w:val="0"/>
              <w:snapToGrid w:val="0"/>
              <w:rPr>
                <w:sz w:val="20"/>
                <w:szCs w:val="20"/>
              </w:rPr>
            </w:pPr>
            <w:r w:rsidRPr="30428075">
              <w:rPr>
                <w:sz w:val="20"/>
                <w:szCs w:val="20"/>
              </w:rPr>
              <w:t xml:space="preserve"> </w:t>
            </w:r>
            <w:r w:rsidRPr="30428075" w:rsidR="5CCABD0F">
              <w:rPr>
                <w:sz w:val="20"/>
                <w:szCs w:val="20"/>
              </w:rPr>
              <w:t xml:space="preserve">The </w:t>
            </w:r>
            <w:r w:rsidRPr="30428075" w:rsidR="18B15E9C">
              <w:rPr>
                <w:sz w:val="20"/>
                <w:szCs w:val="20"/>
              </w:rPr>
              <w:t>programme budget is P210,000</w:t>
            </w:r>
            <w:r w:rsidRPr="30428075" w:rsidR="3B089828">
              <w:rPr>
                <w:sz w:val="20"/>
                <w:szCs w:val="20"/>
              </w:rPr>
              <w:t>,000.00</w:t>
            </w:r>
            <w:r w:rsidRPr="30428075" w:rsidR="78D764B7">
              <w:rPr>
                <w:sz w:val="20"/>
                <w:szCs w:val="20"/>
              </w:rPr>
              <w:t xml:space="preserve"> (USD 21million)</w:t>
            </w:r>
            <w:r w:rsidRPr="30428075" w:rsidR="60985E68">
              <w:rPr>
                <w:sz w:val="20"/>
                <w:szCs w:val="20"/>
              </w:rPr>
              <w:t xml:space="preserve">for </w:t>
            </w:r>
            <w:r w:rsidRPr="30428075" w:rsidR="47660560">
              <w:rPr>
                <w:sz w:val="20"/>
                <w:szCs w:val="20"/>
              </w:rPr>
              <w:t xml:space="preserve">the </w:t>
            </w:r>
            <w:r w:rsidRPr="30428075" w:rsidR="2FC8C75E">
              <w:rPr>
                <w:sz w:val="20"/>
                <w:szCs w:val="20"/>
              </w:rPr>
              <w:t xml:space="preserve"> </w:t>
            </w:r>
            <w:r w:rsidRPr="30428075">
              <w:rPr>
                <w:sz w:val="20"/>
                <w:szCs w:val="20"/>
              </w:rPr>
              <w:t xml:space="preserve">entire country </w:t>
            </w:r>
            <w:r w:rsidRPr="30428075" w:rsidR="450C8C1A">
              <w:rPr>
                <w:sz w:val="20"/>
                <w:szCs w:val="20"/>
              </w:rPr>
              <w:t>from</w:t>
            </w:r>
            <w:r w:rsidRPr="30428075" w:rsidR="32730CF9">
              <w:rPr>
                <w:sz w:val="20"/>
                <w:szCs w:val="20"/>
              </w:rPr>
              <w:t xml:space="preserve"> 2020 – 2023.</w:t>
            </w:r>
          </w:p>
          <w:p w:rsidRPr="00897243" w:rsidR="00863ABD" w:rsidP="00FD31C2" w:rsidRDefault="00863ABD" w14:paraId="7F5C76DD" w14:textId="77777777">
            <w:pPr>
              <w:adjustRightInd w:val="0"/>
              <w:snapToGrid w:val="0"/>
              <w:rPr>
                <w:sz w:val="20"/>
                <w:szCs w:val="20"/>
              </w:rPr>
            </w:pPr>
          </w:p>
        </w:tc>
      </w:tr>
      <w:tr w:rsidRPr="00897243" w:rsidR="00863ABD" w:rsidTr="00A934E2" w14:paraId="1D737B0B" w14:textId="77777777">
        <w:tc>
          <w:tcPr>
            <w:tcW w:w="1305" w:type="dxa"/>
            <w:vAlign w:val="center"/>
          </w:tcPr>
          <w:p w:rsidRPr="00897243" w:rsidR="00863ABD" w:rsidP="00FD31C2" w:rsidRDefault="00863ABD" w14:paraId="1F3F0244" w14:textId="77777777">
            <w:pPr>
              <w:adjustRightInd w:val="0"/>
              <w:snapToGrid w:val="0"/>
              <w:rPr>
                <w:sz w:val="20"/>
                <w:szCs w:val="20"/>
              </w:rPr>
            </w:pPr>
            <w:r w:rsidRPr="00897243">
              <w:rPr>
                <w:sz w:val="20"/>
                <w:szCs w:val="20"/>
              </w:rPr>
              <w:t>School Feeding Programme</w:t>
            </w:r>
          </w:p>
          <w:p w:rsidRPr="00897243" w:rsidR="00863ABD" w:rsidP="00FD31C2" w:rsidRDefault="00863ABD" w14:paraId="4F46B5C8" w14:textId="77777777">
            <w:pPr>
              <w:adjustRightInd w:val="0"/>
              <w:snapToGrid w:val="0"/>
              <w:rPr>
                <w:sz w:val="20"/>
                <w:szCs w:val="20"/>
              </w:rPr>
            </w:pPr>
          </w:p>
        </w:tc>
        <w:tc>
          <w:tcPr>
            <w:tcW w:w="1579" w:type="dxa"/>
            <w:shd w:val="clear" w:color="auto" w:fill="auto"/>
            <w:vAlign w:val="center"/>
          </w:tcPr>
          <w:p w:rsidR="00863ABD" w:rsidP="00FD31C2" w:rsidRDefault="00863ABD" w14:paraId="66B893A5" w14:textId="77777777">
            <w:pPr>
              <w:adjustRightInd w:val="0"/>
              <w:snapToGrid w:val="0"/>
              <w:rPr>
                <w:sz w:val="20"/>
                <w:szCs w:val="20"/>
              </w:rPr>
            </w:pPr>
            <w:r>
              <w:rPr>
                <w:sz w:val="20"/>
                <w:szCs w:val="20"/>
              </w:rPr>
              <w:t xml:space="preserve">Approximate Budget:  </w:t>
            </w:r>
          </w:p>
          <w:p w:rsidRPr="00897243" w:rsidR="00863ABD" w:rsidP="00FD31C2" w:rsidRDefault="00863ABD" w14:paraId="5205008D" w14:textId="77777777">
            <w:pPr>
              <w:adjustRightInd w:val="0"/>
              <w:snapToGrid w:val="0"/>
              <w:rPr>
                <w:sz w:val="20"/>
                <w:szCs w:val="20"/>
              </w:rPr>
            </w:pPr>
            <w:r w:rsidRPr="30428075">
              <w:rPr>
                <w:sz w:val="20"/>
                <w:szCs w:val="20"/>
              </w:rPr>
              <w:t xml:space="preserve">US$ </w:t>
            </w:r>
            <w:r w:rsidRPr="30428075" w:rsidR="054DD87E">
              <w:rPr>
                <w:sz w:val="20"/>
                <w:szCs w:val="20"/>
              </w:rPr>
              <w:t>2,070,000</w:t>
            </w:r>
          </w:p>
        </w:tc>
        <w:tc>
          <w:tcPr>
            <w:tcW w:w="6132" w:type="dxa"/>
            <w:vAlign w:val="center"/>
          </w:tcPr>
          <w:p w:rsidRPr="00897243" w:rsidR="00863ABD" w:rsidP="00FD31C2" w:rsidRDefault="00863ABD" w14:paraId="24F2F25F" w14:textId="77777777">
            <w:pPr>
              <w:adjustRightInd w:val="0"/>
              <w:snapToGrid w:val="0"/>
              <w:rPr>
                <w:sz w:val="20"/>
                <w:szCs w:val="20"/>
              </w:rPr>
            </w:pPr>
            <w:r w:rsidRPr="60B4B489">
              <w:rPr>
                <w:sz w:val="20"/>
                <w:szCs w:val="20"/>
              </w:rPr>
              <w:t>Another ongoing programme of note is the School Feeding Programme of the MLGRD. The programme focuses on purchasing and procuring food rations for vulnerable groups health facilities and school feeding programme. The programme covers 755 primary schools including one school in Mosetse</w:t>
            </w:r>
            <w:r w:rsidR="00A934E2">
              <w:rPr>
                <w:sz w:val="20"/>
                <w:szCs w:val="20"/>
              </w:rPr>
              <w:t xml:space="preserve"> </w:t>
            </w:r>
            <w:r w:rsidRPr="60B4B489">
              <w:rPr>
                <w:sz w:val="20"/>
                <w:szCs w:val="20"/>
              </w:rPr>
              <w:t>and eight schools around Kasane in Chobe. They provide daily on-site meals and use local products as much as possible (s</w:t>
            </w:r>
            <w:r w:rsidRPr="60B4B489" w:rsidR="2A065807">
              <w:rPr>
                <w:sz w:val="20"/>
                <w:szCs w:val="20"/>
              </w:rPr>
              <w:t>a</w:t>
            </w:r>
            <w:r w:rsidRPr="60B4B489">
              <w:rPr>
                <w:sz w:val="20"/>
                <w:szCs w:val="20"/>
              </w:rPr>
              <w:t>mp, beans, fruits and veg</w:t>
            </w:r>
            <w:r w:rsidRPr="60B4B489" w:rsidR="1FAB4EA2">
              <w:rPr>
                <w:sz w:val="20"/>
                <w:szCs w:val="20"/>
              </w:rPr>
              <w:t>etables</w:t>
            </w:r>
            <w:r w:rsidRPr="60B4B489">
              <w:rPr>
                <w:sz w:val="20"/>
                <w:szCs w:val="20"/>
              </w:rPr>
              <w:t xml:space="preserve">, sorghum meals, sorghum grains, sugar, tea, bread, bread sprouts) and support local diversification and home-grown products for women empowerment and local farmers empowerment. No food items are being imported, they come from different parts based on the period of the year. There is often a shortage of fruits and vegetables. </w:t>
            </w:r>
            <w:r w:rsidRPr="60B4B489" w:rsidR="57EC9C3E">
              <w:rPr>
                <w:sz w:val="20"/>
                <w:szCs w:val="20"/>
              </w:rPr>
              <w:t>S</w:t>
            </w:r>
            <w:r w:rsidRPr="60B4B489">
              <w:rPr>
                <w:sz w:val="20"/>
                <w:szCs w:val="20"/>
              </w:rPr>
              <w:t xml:space="preserve">chool gardens used to be in every school, but the programme stopped when the poverty eradication system started. Secondary school have gardens for horticulture, chicken and bees as it is part of the curricula. Primary school do not have school gardens. </w:t>
            </w:r>
          </w:p>
          <w:p w:rsidRPr="00897243" w:rsidR="00863ABD" w:rsidP="00FD31C2" w:rsidRDefault="00863ABD" w14:paraId="1748F57D" w14:textId="77777777">
            <w:pPr>
              <w:adjustRightInd w:val="0"/>
              <w:snapToGrid w:val="0"/>
              <w:rPr>
                <w:sz w:val="20"/>
                <w:szCs w:val="20"/>
              </w:rPr>
            </w:pPr>
          </w:p>
          <w:p w:rsidRPr="00897243" w:rsidR="00863ABD" w:rsidP="00FD31C2" w:rsidRDefault="0B9DBCA7" w14:paraId="64FE811E" w14:textId="77777777">
            <w:pPr>
              <w:adjustRightInd w:val="0"/>
              <w:snapToGrid w:val="0"/>
              <w:rPr>
                <w:sz w:val="20"/>
                <w:szCs w:val="20"/>
              </w:rPr>
            </w:pPr>
            <w:r w:rsidRPr="30428075">
              <w:rPr>
                <w:sz w:val="20"/>
                <w:szCs w:val="20"/>
              </w:rPr>
              <w:t xml:space="preserve">For the school year 2019 – 2020, </w:t>
            </w:r>
            <w:r w:rsidRPr="30428075" w:rsidR="00863ABD">
              <w:rPr>
                <w:sz w:val="20"/>
                <w:szCs w:val="20"/>
              </w:rPr>
              <w:t>14 million Pula</w:t>
            </w:r>
            <w:r w:rsidRPr="30428075" w:rsidR="6DEC65C6">
              <w:rPr>
                <w:sz w:val="20"/>
                <w:szCs w:val="20"/>
              </w:rPr>
              <w:t xml:space="preserve"> (USD1.4million)</w:t>
            </w:r>
            <w:r w:rsidRPr="30428075" w:rsidR="00863ABD">
              <w:rPr>
                <w:sz w:val="20"/>
                <w:szCs w:val="20"/>
              </w:rPr>
              <w:t xml:space="preserve"> </w:t>
            </w:r>
            <w:r w:rsidRPr="30428075" w:rsidR="1FFADA32">
              <w:rPr>
                <w:sz w:val="20"/>
                <w:szCs w:val="20"/>
              </w:rPr>
              <w:t xml:space="preserve">was expended </w:t>
            </w:r>
            <w:r w:rsidRPr="30428075" w:rsidR="00863ABD">
              <w:rPr>
                <w:sz w:val="20"/>
                <w:szCs w:val="20"/>
              </w:rPr>
              <w:t>for Tutume-Sub district</w:t>
            </w:r>
            <w:r w:rsidRPr="30428075" w:rsidR="6AEF8B88">
              <w:rPr>
                <w:sz w:val="20"/>
                <w:szCs w:val="20"/>
              </w:rPr>
              <w:t>.</w:t>
            </w:r>
            <w:r w:rsidRPr="30428075" w:rsidR="65E88E06">
              <w:rPr>
                <w:sz w:val="20"/>
                <w:szCs w:val="20"/>
              </w:rPr>
              <w:t xml:space="preserve"> The budget for Chobe district for school year 2020 – 2021 is </w:t>
            </w:r>
          </w:p>
          <w:p w:rsidRPr="00897243" w:rsidR="00863ABD" w:rsidP="00FD31C2" w:rsidRDefault="00863ABD" w14:paraId="12AC4B65" w14:textId="77777777">
            <w:pPr>
              <w:adjustRightInd w:val="0"/>
              <w:snapToGrid w:val="0"/>
              <w:rPr>
                <w:sz w:val="20"/>
                <w:szCs w:val="20"/>
              </w:rPr>
            </w:pPr>
            <w:r w:rsidRPr="30428075">
              <w:rPr>
                <w:sz w:val="20"/>
                <w:szCs w:val="20"/>
              </w:rPr>
              <w:t xml:space="preserve">6.7 million Pula </w:t>
            </w:r>
            <w:r w:rsidRPr="30428075" w:rsidR="58B741F7">
              <w:rPr>
                <w:sz w:val="20"/>
                <w:szCs w:val="20"/>
              </w:rPr>
              <w:t>(USD 670,000.00)</w:t>
            </w:r>
          </w:p>
          <w:p w:rsidRPr="00897243" w:rsidR="00863ABD" w:rsidP="00FD31C2" w:rsidRDefault="00863ABD" w14:paraId="76D51FF4" w14:textId="77777777">
            <w:pPr>
              <w:adjustRightInd w:val="0"/>
              <w:snapToGrid w:val="0"/>
              <w:rPr>
                <w:sz w:val="20"/>
                <w:szCs w:val="20"/>
              </w:rPr>
            </w:pPr>
          </w:p>
          <w:p w:rsidRPr="00897243" w:rsidR="00863ABD" w:rsidP="00FD31C2" w:rsidRDefault="00863ABD" w14:paraId="6937D1AB" w14:textId="77777777">
            <w:pPr>
              <w:adjustRightInd w:val="0"/>
              <w:snapToGrid w:val="0"/>
              <w:rPr>
                <w:sz w:val="20"/>
                <w:szCs w:val="20"/>
              </w:rPr>
            </w:pPr>
          </w:p>
        </w:tc>
      </w:tr>
      <w:tr w:rsidRPr="00897243" w:rsidR="00863ABD" w:rsidTr="00A934E2" w14:paraId="5D3A4837" w14:textId="77777777">
        <w:tc>
          <w:tcPr>
            <w:tcW w:w="1305" w:type="dxa"/>
            <w:vAlign w:val="center"/>
          </w:tcPr>
          <w:p w:rsidRPr="00897243" w:rsidR="00863ABD" w:rsidP="00FD31C2" w:rsidRDefault="00863ABD" w14:paraId="72441A60" w14:textId="77777777">
            <w:pPr>
              <w:adjustRightInd w:val="0"/>
              <w:snapToGrid w:val="0"/>
              <w:rPr>
                <w:sz w:val="20"/>
                <w:szCs w:val="20"/>
              </w:rPr>
            </w:pPr>
            <w:r w:rsidRPr="30428075">
              <w:rPr>
                <w:sz w:val="20"/>
                <w:szCs w:val="20"/>
              </w:rPr>
              <w:t>Zambezi</w:t>
            </w:r>
            <w:r w:rsidRPr="30428075" w:rsidR="054E587B">
              <w:rPr>
                <w:sz w:val="20"/>
                <w:szCs w:val="20"/>
              </w:rPr>
              <w:t xml:space="preserve"> Integrated</w:t>
            </w:r>
            <w:r w:rsidRPr="30428075">
              <w:rPr>
                <w:sz w:val="20"/>
                <w:szCs w:val="20"/>
              </w:rPr>
              <w:t xml:space="preserve"> Agro-Commercial Development Program (Z</w:t>
            </w:r>
            <w:r w:rsidRPr="30428075" w:rsidR="0FFF03ED">
              <w:rPr>
                <w:sz w:val="20"/>
                <w:szCs w:val="20"/>
              </w:rPr>
              <w:t>I</w:t>
            </w:r>
            <w:r w:rsidRPr="30428075">
              <w:rPr>
                <w:sz w:val="20"/>
                <w:szCs w:val="20"/>
              </w:rPr>
              <w:t>A</w:t>
            </w:r>
            <w:r w:rsidRPr="30428075" w:rsidR="157996C0">
              <w:rPr>
                <w:sz w:val="20"/>
                <w:szCs w:val="20"/>
              </w:rPr>
              <w:t>C</w:t>
            </w:r>
            <w:r w:rsidRPr="30428075">
              <w:rPr>
                <w:sz w:val="20"/>
                <w:szCs w:val="20"/>
              </w:rPr>
              <w:t>DP)</w:t>
            </w:r>
          </w:p>
          <w:p w:rsidRPr="00897243" w:rsidR="00863ABD" w:rsidP="00FD31C2" w:rsidRDefault="00863ABD" w14:paraId="39B4DCB9" w14:textId="77777777">
            <w:pPr>
              <w:adjustRightInd w:val="0"/>
              <w:snapToGrid w:val="0"/>
              <w:rPr>
                <w:sz w:val="20"/>
                <w:szCs w:val="20"/>
              </w:rPr>
            </w:pPr>
          </w:p>
        </w:tc>
        <w:tc>
          <w:tcPr>
            <w:tcW w:w="1579" w:type="dxa"/>
            <w:shd w:val="clear" w:color="auto" w:fill="auto"/>
            <w:vAlign w:val="center"/>
          </w:tcPr>
          <w:p w:rsidR="00863ABD" w:rsidP="00FD31C2" w:rsidRDefault="00863ABD" w14:paraId="6A8464D2" w14:textId="77777777">
            <w:pPr>
              <w:adjustRightInd w:val="0"/>
              <w:snapToGrid w:val="0"/>
              <w:rPr>
                <w:sz w:val="20"/>
                <w:szCs w:val="20"/>
              </w:rPr>
            </w:pPr>
            <w:r>
              <w:rPr>
                <w:sz w:val="20"/>
                <w:szCs w:val="20"/>
              </w:rPr>
              <w:t xml:space="preserve">Approximate Budget:  </w:t>
            </w:r>
          </w:p>
          <w:p w:rsidRPr="00897243" w:rsidR="00863ABD" w:rsidP="00FD31C2" w:rsidRDefault="00863ABD" w14:paraId="741CAE4B" w14:textId="77777777">
            <w:pPr>
              <w:adjustRightInd w:val="0"/>
              <w:snapToGrid w:val="0"/>
              <w:rPr>
                <w:sz w:val="20"/>
                <w:szCs w:val="20"/>
              </w:rPr>
            </w:pPr>
            <w:r w:rsidRPr="30428075">
              <w:rPr>
                <w:sz w:val="20"/>
                <w:szCs w:val="20"/>
              </w:rPr>
              <w:t xml:space="preserve">US$ </w:t>
            </w:r>
            <w:r w:rsidRPr="30428075" w:rsidR="5DBA2D20">
              <w:rPr>
                <w:sz w:val="20"/>
                <w:szCs w:val="20"/>
              </w:rPr>
              <w:t>39,500,000</w:t>
            </w:r>
          </w:p>
        </w:tc>
        <w:tc>
          <w:tcPr>
            <w:tcW w:w="6132" w:type="dxa"/>
            <w:vAlign w:val="center"/>
          </w:tcPr>
          <w:p w:rsidR="0EFE43A4" w:rsidP="30428075" w:rsidRDefault="0EFE43A4" w14:paraId="0B576391" w14:textId="77777777">
            <w:pPr>
              <w:rPr>
                <w:sz w:val="20"/>
                <w:szCs w:val="20"/>
              </w:rPr>
            </w:pPr>
            <w:r w:rsidRPr="30428075">
              <w:rPr>
                <w:sz w:val="20"/>
                <w:szCs w:val="20"/>
              </w:rPr>
              <w:t xml:space="preserve">The </w:t>
            </w:r>
            <w:r w:rsidRPr="00EC0896">
              <w:rPr>
                <w:sz w:val="20"/>
                <w:szCs w:val="20"/>
              </w:rPr>
              <w:t>Zambezi Integrated Agro-Commercial Development Pro</w:t>
            </w:r>
            <w:r w:rsidRPr="30428075" w:rsidR="58FFBF3B">
              <w:rPr>
                <w:sz w:val="20"/>
                <w:szCs w:val="20"/>
              </w:rPr>
              <w:t>gram</w:t>
            </w:r>
            <w:r w:rsidRPr="00EC0896">
              <w:rPr>
                <w:sz w:val="20"/>
                <w:szCs w:val="20"/>
              </w:rPr>
              <w:t xml:space="preserve"> (ZIACDP)</w:t>
            </w:r>
            <w:r w:rsidRPr="30428075">
              <w:rPr>
                <w:b/>
                <w:bCs/>
                <w:sz w:val="20"/>
                <w:szCs w:val="20"/>
              </w:rPr>
              <w:t xml:space="preserve"> </w:t>
            </w:r>
            <w:r w:rsidRPr="30428075">
              <w:rPr>
                <w:sz w:val="20"/>
                <w:szCs w:val="20"/>
              </w:rPr>
              <w:t>w</w:t>
            </w:r>
            <w:r w:rsidRPr="30428075" w:rsidR="1E594B92">
              <w:rPr>
                <w:sz w:val="20"/>
                <w:szCs w:val="20"/>
              </w:rPr>
              <w:t>as initiated</w:t>
            </w:r>
            <w:r w:rsidRPr="30428075">
              <w:rPr>
                <w:sz w:val="20"/>
                <w:szCs w:val="20"/>
              </w:rPr>
              <w:t xml:space="preserve"> by Ministry of Agricultur</w:t>
            </w:r>
            <w:r w:rsidRPr="30428075" w:rsidR="49EAD3C8">
              <w:rPr>
                <w:sz w:val="20"/>
                <w:szCs w:val="20"/>
              </w:rPr>
              <w:t>al Development and Food Security</w:t>
            </w:r>
            <w:r w:rsidRPr="30428075">
              <w:rPr>
                <w:sz w:val="20"/>
                <w:szCs w:val="20"/>
              </w:rPr>
              <w:t xml:space="preserve"> to establish a viable commercial agricultural development</w:t>
            </w:r>
            <w:r w:rsidRPr="30428075" w:rsidR="34C4B275">
              <w:rPr>
                <w:sz w:val="20"/>
                <w:szCs w:val="20"/>
              </w:rPr>
              <w:t xml:space="preserve"> program aimed at</w:t>
            </w:r>
            <w:r w:rsidRPr="30428075">
              <w:rPr>
                <w:sz w:val="20"/>
                <w:szCs w:val="20"/>
              </w:rPr>
              <w:t xml:space="preserve"> improv</w:t>
            </w:r>
            <w:r w:rsidRPr="30428075" w:rsidR="423795C6">
              <w:rPr>
                <w:sz w:val="20"/>
                <w:szCs w:val="20"/>
              </w:rPr>
              <w:t>ing</w:t>
            </w:r>
            <w:r w:rsidRPr="30428075">
              <w:rPr>
                <w:sz w:val="20"/>
                <w:szCs w:val="20"/>
              </w:rPr>
              <w:t xml:space="preserve"> the country’s food security</w:t>
            </w:r>
            <w:r w:rsidRPr="30428075" w:rsidR="10BFBF35">
              <w:rPr>
                <w:sz w:val="20"/>
                <w:szCs w:val="20"/>
              </w:rPr>
              <w:t xml:space="preserve"> and</w:t>
            </w:r>
            <w:r w:rsidRPr="30428075">
              <w:rPr>
                <w:sz w:val="20"/>
                <w:szCs w:val="20"/>
              </w:rPr>
              <w:t xml:space="preserve"> create direct employment for over 4,000 people through irrigation development</w:t>
            </w:r>
            <w:r w:rsidRPr="30428075" w:rsidR="00797739">
              <w:rPr>
                <w:sz w:val="20"/>
                <w:szCs w:val="20"/>
              </w:rPr>
              <w:t xml:space="preserve">. </w:t>
            </w:r>
          </w:p>
          <w:p w:rsidRPr="00897243" w:rsidR="00863ABD" w:rsidP="00FD31C2" w:rsidRDefault="00863ABD" w14:paraId="32936FF1" w14:textId="77777777">
            <w:pPr>
              <w:adjustRightInd w:val="0"/>
              <w:snapToGrid w:val="0"/>
              <w:rPr>
                <w:sz w:val="20"/>
                <w:szCs w:val="20"/>
              </w:rPr>
            </w:pPr>
          </w:p>
        </w:tc>
      </w:tr>
      <w:tr w:rsidRPr="00897243" w:rsidR="00863ABD" w:rsidTr="00A934E2" w14:paraId="31E68CD7" w14:textId="77777777">
        <w:tc>
          <w:tcPr>
            <w:tcW w:w="1305" w:type="dxa"/>
            <w:vAlign w:val="center"/>
          </w:tcPr>
          <w:p w:rsidRPr="00A934E2" w:rsidR="00863ABD" w:rsidP="30428075" w:rsidRDefault="00863ABD" w14:paraId="1FF153C1" w14:textId="77777777">
            <w:pPr>
              <w:adjustRightInd w:val="0"/>
              <w:snapToGrid w:val="0"/>
              <w:rPr>
                <w:sz w:val="20"/>
                <w:szCs w:val="20"/>
              </w:rPr>
            </w:pPr>
            <w:r w:rsidRPr="00A934E2">
              <w:rPr>
                <w:sz w:val="20"/>
                <w:szCs w:val="20"/>
              </w:rPr>
              <w:t>Community Development Projects</w:t>
            </w:r>
          </w:p>
          <w:p w:rsidRPr="00EC0896" w:rsidR="00863ABD" w:rsidP="30428075" w:rsidRDefault="00863ABD" w14:paraId="0826CA90" w14:textId="77777777">
            <w:pPr>
              <w:adjustRightInd w:val="0"/>
              <w:snapToGrid w:val="0"/>
              <w:rPr>
                <w:color w:val="00B0F0"/>
                <w:sz w:val="20"/>
                <w:szCs w:val="20"/>
              </w:rPr>
            </w:pPr>
          </w:p>
        </w:tc>
        <w:tc>
          <w:tcPr>
            <w:tcW w:w="1579" w:type="dxa"/>
            <w:shd w:val="clear" w:color="auto" w:fill="auto"/>
            <w:vAlign w:val="center"/>
          </w:tcPr>
          <w:p w:rsidRPr="00BE1341" w:rsidR="00863ABD" w:rsidP="30428075" w:rsidRDefault="00863ABD" w14:paraId="5335B9AC" w14:textId="77777777">
            <w:pPr>
              <w:adjustRightInd w:val="0"/>
              <w:snapToGrid w:val="0"/>
              <w:rPr>
                <w:color w:val="000000" w:themeColor="text1"/>
                <w:sz w:val="20"/>
                <w:szCs w:val="20"/>
              </w:rPr>
            </w:pPr>
            <w:r w:rsidRPr="00BE1341">
              <w:rPr>
                <w:color w:val="000000" w:themeColor="text1"/>
                <w:sz w:val="20"/>
                <w:szCs w:val="20"/>
              </w:rPr>
              <w:t xml:space="preserve">Approximate Budget:  </w:t>
            </w:r>
          </w:p>
          <w:p w:rsidRPr="00EC0896" w:rsidR="00863ABD" w:rsidP="30428075" w:rsidRDefault="00863ABD" w14:paraId="4F20E0A3" w14:textId="77777777">
            <w:pPr>
              <w:adjustRightInd w:val="0"/>
              <w:snapToGrid w:val="0"/>
              <w:rPr>
                <w:color w:val="00B0F0"/>
                <w:sz w:val="20"/>
                <w:szCs w:val="20"/>
              </w:rPr>
            </w:pPr>
            <w:r w:rsidRPr="00BE1341">
              <w:rPr>
                <w:color w:val="000000" w:themeColor="text1"/>
                <w:sz w:val="20"/>
                <w:szCs w:val="20"/>
              </w:rPr>
              <w:t xml:space="preserve">US$ </w:t>
            </w:r>
            <w:r w:rsidR="00977935">
              <w:rPr>
                <w:color w:val="000000" w:themeColor="text1"/>
                <w:sz w:val="20"/>
                <w:szCs w:val="20"/>
              </w:rPr>
              <w:t>N/A</w:t>
            </w:r>
          </w:p>
        </w:tc>
        <w:tc>
          <w:tcPr>
            <w:tcW w:w="6132" w:type="dxa"/>
            <w:vAlign w:val="center"/>
          </w:tcPr>
          <w:p w:rsidRPr="00A934E2" w:rsidR="00863ABD" w:rsidP="30428075" w:rsidRDefault="00863ABD" w14:paraId="3B56AF4C" w14:textId="77777777">
            <w:pPr>
              <w:adjustRightInd w:val="0"/>
              <w:snapToGrid w:val="0"/>
              <w:rPr>
                <w:sz w:val="20"/>
                <w:szCs w:val="20"/>
              </w:rPr>
            </w:pPr>
            <w:r w:rsidRPr="00A934E2">
              <w:rPr>
                <w:sz w:val="20"/>
                <w:szCs w:val="20"/>
              </w:rPr>
              <w:t>Funds that have been channelled into uniform packages of beekeeping, small stock, etc, since 2010, have been distributed with minimal feasibility assessments of the extent to which the localized ecological, social and economic conditions would conduce successful implementation. Most of the supported projects have therefore been a drain on public resources with little evidence of positive social, economic or environmental impact</w:t>
            </w:r>
            <w:r w:rsidRPr="00A934E2">
              <w:rPr>
                <w:sz w:val="20"/>
                <w:szCs w:val="20"/>
              </w:rPr>
              <w:footnoteReference w:id="36"/>
            </w:r>
            <w:r w:rsidRPr="00A934E2">
              <w:rPr>
                <w:sz w:val="20"/>
                <w:szCs w:val="20"/>
              </w:rPr>
              <w:t>.</w:t>
            </w:r>
          </w:p>
          <w:p w:rsidRPr="00EC0896" w:rsidR="00863ABD" w:rsidP="30428075" w:rsidRDefault="00863ABD" w14:paraId="078FC789" w14:textId="77777777">
            <w:pPr>
              <w:adjustRightInd w:val="0"/>
              <w:snapToGrid w:val="0"/>
              <w:rPr>
                <w:color w:val="00B0F0"/>
                <w:sz w:val="20"/>
                <w:szCs w:val="20"/>
              </w:rPr>
            </w:pPr>
          </w:p>
        </w:tc>
      </w:tr>
      <w:tr w:rsidRPr="00897243" w:rsidR="00863ABD" w:rsidTr="00A934E2" w14:paraId="3F03685B" w14:textId="77777777">
        <w:trPr>
          <w:trHeight w:val="2249"/>
        </w:trPr>
        <w:tc>
          <w:tcPr>
            <w:tcW w:w="1305" w:type="dxa"/>
            <w:vAlign w:val="center"/>
          </w:tcPr>
          <w:p w:rsidRPr="00A27C19" w:rsidR="00863ABD" w:rsidP="00FD31C2" w:rsidRDefault="00863ABD" w14:paraId="74B5E52D" w14:textId="77777777">
            <w:pPr>
              <w:adjustRightInd w:val="0"/>
              <w:snapToGrid w:val="0"/>
              <w:rPr>
                <w:sz w:val="20"/>
                <w:szCs w:val="20"/>
              </w:rPr>
            </w:pPr>
            <w:r w:rsidRPr="00A27C19">
              <w:rPr>
                <w:sz w:val="20"/>
                <w:szCs w:val="20"/>
              </w:rPr>
              <w:t>National Land Degradation Assessment, Monitoring and Restoration Project</w:t>
            </w:r>
          </w:p>
        </w:tc>
        <w:tc>
          <w:tcPr>
            <w:tcW w:w="1579" w:type="dxa"/>
            <w:shd w:val="clear" w:color="auto" w:fill="auto"/>
            <w:vAlign w:val="center"/>
          </w:tcPr>
          <w:p w:rsidRPr="00A27C19" w:rsidR="00863ABD" w:rsidP="00FD31C2" w:rsidRDefault="00863ABD" w14:paraId="0125DDB9" w14:textId="77777777">
            <w:pPr>
              <w:adjustRightInd w:val="0"/>
              <w:snapToGrid w:val="0"/>
              <w:rPr>
                <w:sz w:val="20"/>
                <w:szCs w:val="20"/>
              </w:rPr>
            </w:pPr>
            <w:r w:rsidRPr="00A27C19">
              <w:rPr>
                <w:sz w:val="20"/>
                <w:szCs w:val="20"/>
              </w:rPr>
              <w:t>MENT, 2017-2023 budget $1,000,000</w:t>
            </w:r>
          </w:p>
        </w:tc>
        <w:tc>
          <w:tcPr>
            <w:tcW w:w="6132" w:type="dxa"/>
            <w:shd w:val="clear" w:color="auto" w:fill="auto"/>
            <w:vAlign w:val="center"/>
          </w:tcPr>
          <w:p w:rsidRPr="00A27C19" w:rsidR="00863ABD" w:rsidP="00FD31C2" w:rsidRDefault="1B6EB748" w14:paraId="24B7A4C0" w14:textId="77777777">
            <w:pPr>
              <w:adjustRightInd w:val="0"/>
              <w:snapToGrid w:val="0"/>
            </w:pPr>
            <w:r w:rsidRPr="30428075">
              <w:rPr>
                <w:sz w:val="20"/>
                <w:szCs w:val="20"/>
              </w:rPr>
              <w:t xml:space="preserve">The main objective of the project is to establish baseline information on land degradation towards informing the strategy to achieve LDN in Botswana. The following interventions will be implemented under the project: assessment and mapping of land degradation trends and severity, and corresponding training on monitoring tools (i.e. Open Foris Collect, Collect Earth, Earth Map) to develop the national baseline for LDN; </w:t>
            </w:r>
          </w:p>
          <w:p w:rsidRPr="00A27C19" w:rsidR="00863ABD" w:rsidP="00FD31C2" w:rsidRDefault="1B6EB748" w14:paraId="3438297A" w14:textId="77777777">
            <w:pPr>
              <w:adjustRightInd w:val="0"/>
              <w:snapToGrid w:val="0"/>
            </w:pPr>
            <w:r w:rsidRPr="30428075">
              <w:rPr>
                <w:sz w:val="20"/>
                <w:szCs w:val="20"/>
              </w:rPr>
              <w:t xml:space="preserve">establishment of a Land Degradation Monitoring System to support UNCCD reporting; development of a Land Restoration Strategy (and accompanying financial strategy); setting LDN targets, this includes the establishment of a national LDN working group. </w:t>
            </w:r>
          </w:p>
          <w:p w:rsidRPr="00A27C19" w:rsidR="00863ABD" w:rsidP="00FD31C2" w:rsidRDefault="1B6EB748" w14:paraId="699BF67C" w14:textId="77777777">
            <w:pPr>
              <w:adjustRightInd w:val="0"/>
              <w:snapToGrid w:val="0"/>
            </w:pPr>
            <w:r w:rsidRPr="30428075">
              <w:rPr>
                <w:sz w:val="20"/>
                <w:szCs w:val="20"/>
              </w:rPr>
              <w:t xml:space="preserve"> </w:t>
            </w:r>
          </w:p>
          <w:p w:rsidRPr="00A27C19" w:rsidR="00863ABD" w:rsidP="30428075" w:rsidRDefault="1B6EB748" w14:paraId="1F4BEE58" w14:textId="77777777">
            <w:pPr>
              <w:adjustRightInd w:val="0"/>
              <w:snapToGrid w:val="0"/>
            </w:pPr>
            <w:r w:rsidRPr="30428075">
              <w:rPr>
                <w:sz w:val="20"/>
                <w:szCs w:val="20"/>
              </w:rPr>
              <w:t xml:space="preserve">This project will build the knowledge base on land degradation to inform the national targets and strategy and the DSL IP project will pilot the LDN approach in two landscapes thereby generating evidence base knowledge on LDN in the country. The two projects will complement each towards addressing land degradation in two landscapes thereby generating evidence base knowledge on LDN in the country. The two projects will complement each towards addressing land degradation in a holistic manner across the country. The DSL IP project will build on the lessons learned from the establishment of the LDN working group and apply this experience for the establishment of decentralized LDN, in Runde and Save basins. The capacity building interventions of the project on sustainable land management will significantly support the upscaling of the SLM and SFM interventions of the DSL IP project across other landscapes. The DSL IP project interventions will </w:t>
            </w:r>
            <w:r w:rsidR="00977935">
              <w:rPr>
                <w:sz w:val="20"/>
                <w:szCs w:val="20"/>
              </w:rPr>
              <w:t>build upon the to be completed LDN targets through</w:t>
            </w:r>
            <w:r w:rsidRPr="30428075">
              <w:rPr>
                <w:sz w:val="20"/>
                <w:szCs w:val="20"/>
              </w:rPr>
              <w:t xml:space="preserve"> planning and budgeting of LDN, as well as the development of the land restoration strategy by providing concrete case studies to be built on.</w:t>
            </w:r>
            <w:r w:rsidR="00977935">
              <w:rPr>
                <w:sz w:val="20"/>
                <w:szCs w:val="20"/>
              </w:rPr>
              <w:t xml:space="preserve">  </w:t>
            </w:r>
          </w:p>
        </w:tc>
      </w:tr>
      <w:tr w:rsidRPr="00897243" w:rsidR="00863ABD" w:rsidTr="00A934E2" w14:paraId="2FDD09E2" w14:textId="77777777">
        <w:trPr>
          <w:trHeight w:val="2150"/>
        </w:trPr>
        <w:tc>
          <w:tcPr>
            <w:tcW w:w="1305" w:type="dxa"/>
            <w:vAlign w:val="center"/>
          </w:tcPr>
          <w:p w:rsidRPr="00A27C19" w:rsidR="00863ABD" w:rsidP="00FD31C2" w:rsidRDefault="00863ABD" w14:paraId="00C7425B" w14:textId="77777777">
            <w:pPr>
              <w:rPr>
                <w:sz w:val="20"/>
                <w:szCs w:val="20"/>
              </w:rPr>
            </w:pPr>
            <w:r w:rsidRPr="00A27C19">
              <w:rPr>
                <w:sz w:val="20"/>
                <w:szCs w:val="20"/>
              </w:rPr>
              <w:t>Wildlife Borehole Drilling and</w:t>
            </w:r>
          </w:p>
          <w:p w:rsidRPr="00A27C19" w:rsidR="00863ABD" w:rsidP="00FD31C2" w:rsidRDefault="00863ABD" w14:paraId="7749419F" w14:textId="77777777">
            <w:pPr>
              <w:adjustRightInd w:val="0"/>
              <w:snapToGrid w:val="0"/>
              <w:rPr>
                <w:sz w:val="20"/>
                <w:szCs w:val="20"/>
              </w:rPr>
            </w:pPr>
            <w:r w:rsidRPr="00A27C19">
              <w:rPr>
                <w:sz w:val="20"/>
                <w:szCs w:val="20"/>
              </w:rPr>
              <w:t>Water Reticulation project (WBDWR)</w:t>
            </w:r>
          </w:p>
        </w:tc>
        <w:tc>
          <w:tcPr>
            <w:tcW w:w="1579" w:type="dxa"/>
            <w:shd w:val="clear" w:color="auto" w:fill="auto"/>
            <w:vAlign w:val="center"/>
          </w:tcPr>
          <w:p w:rsidRPr="00A27C19" w:rsidR="00863ABD" w:rsidP="00FD31C2" w:rsidRDefault="00863ABD" w14:paraId="5067632D" w14:textId="77777777">
            <w:pPr>
              <w:adjustRightInd w:val="0"/>
              <w:snapToGrid w:val="0"/>
              <w:rPr>
                <w:sz w:val="20"/>
                <w:szCs w:val="20"/>
              </w:rPr>
            </w:pPr>
            <w:r w:rsidRPr="00A27C19">
              <w:rPr>
                <w:sz w:val="20"/>
                <w:szCs w:val="20"/>
              </w:rPr>
              <w:t>MENT, 2017-2023, budget $1,170,000</w:t>
            </w:r>
          </w:p>
        </w:tc>
        <w:tc>
          <w:tcPr>
            <w:tcW w:w="6132" w:type="dxa"/>
            <w:shd w:val="clear" w:color="auto" w:fill="auto"/>
            <w:vAlign w:val="center"/>
          </w:tcPr>
          <w:p w:rsidRPr="00A27C19" w:rsidR="00863ABD" w:rsidP="00FD31C2" w:rsidRDefault="6E0C0E7D" w14:paraId="2954A8D0" w14:textId="77777777">
            <w:pPr>
              <w:adjustRightInd w:val="0"/>
              <w:snapToGrid w:val="0"/>
              <w:rPr>
                <w:sz w:val="20"/>
                <w:szCs w:val="20"/>
              </w:rPr>
            </w:pPr>
            <w:r w:rsidRPr="30428075">
              <w:rPr>
                <w:sz w:val="20"/>
                <w:szCs w:val="20"/>
              </w:rPr>
              <w:t xml:space="preserve">The project entails drilling and </w:t>
            </w:r>
            <w:r w:rsidRPr="30428075" w:rsidR="2EE70668">
              <w:rPr>
                <w:sz w:val="20"/>
                <w:szCs w:val="20"/>
              </w:rPr>
              <w:t>equipping</w:t>
            </w:r>
            <w:r w:rsidRPr="30428075">
              <w:rPr>
                <w:sz w:val="20"/>
                <w:szCs w:val="20"/>
              </w:rPr>
              <w:t xml:space="preserve"> </w:t>
            </w:r>
            <w:r w:rsidRPr="30428075" w:rsidR="6F0E27DF">
              <w:rPr>
                <w:sz w:val="20"/>
                <w:szCs w:val="20"/>
              </w:rPr>
              <w:t xml:space="preserve">of </w:t>
            </w:r>
            <w:r w:rsidRPr="30428075">
              <w:rPr>
                <w:sz w:val="20"/>
                <w:szCs w:val="20"/>
              </w:rPr>
              <w:t>boreholes</w:t>
            </w:r>
            <w:r w:rsidRPr="30428075" w:rsidR="5277F020">
              <w:rPr>
                <w:sz w:val="20"/>
                <w:szCs w:val="20"/>
              </w:rPr>
              <w:t xml:space="preserve"> in Kgalagadi Transfrontier Park, Central Kalahari Game Reserve and</w:t>
            </w:r>
            <w:r w:rsidRPr="30428075" w:rsidR="506CC808">
              <w:rPr>
                <w:sz w:val="20"/>
                <w:szCs w:val="20"/>
              </w:rPr>
              <w:t xml:space="preserve"> Chobe, in order to mitigate the effects of drought and</w:t>
            </w:r>
            <w:r w:rsidRPr="30428075" w:rsidR="2FB3231A">
              <w:rPr>
                <w:sz w:val="20"/>
                <w:szCs w:val="20"/>
              </w:rPr>
              <w:t xml:space="preserve"> Human-Wildlife Conflict caused by competi</w:t>
            </w:r>
            <w:r w:rsidRPr="30428075" w:rsidR="73A9187D">
              <w:rPr>
                <w:sz w:val="20"/>
                <w:szCs w:val="20"/>
              </w:rPr>
              <w:t>tion for water.</w:t>
            </w:r>
          </w:p>
        </w:tc>
      </w:tr>
    </w:tbl>
    <w:p w:rsidRPr="002D5505" w:rsidR="00863ABD" w:rsidP="00863ABD" w:rsidRDefault="00863ABD" w14:paraId="4DD0E02B" w14:textId="77777777">
      <w:pPr>
        <w:adjustRightInd w:val="0"/>
        <w:snapToGrid w:val="0"/>
      </w:pPr>
    </w:p>
    <w:p w:rsidR="00863ABD" w:rsidP="00863ABD" w:rsidRDefault="00863ABD" w14:paraId="6134ACE2" w14:textId="77777777">
      <w:pPr>
        <w:adjustRightInd w:val="0"/>
        <w:snapToGrid w:val="0"/>
      </w:pPr>
    </w:p>
    <w:p w:rsidRPr="00513B67" w:rsidR="00863ABD" w:rsidP="00863ABD" w:rsidRDefault="00863ABD" w14:paraId="3CD93D15" w14:textId="77777777">
      <w:pPr>
        <w:adjustRightInd w:val="0"/>
        <w:snapToGrid w:val="0"/>
        <w:rPr>
          <w:u w:val="single"/>
        </w:rPr>
      </w:pPr>
      <w:r w:rsidRPr="00513B67">
        <w:rPr>
          <w:u w:val="single"/>
        </w:rPr>
        <w:t>Government Funding Mechanisms</w:t>
      </w:r>
    </w:p>
    <w:p w:rsidRPr="002D5505" w:rsidR="00863ABD" w:rsidP="00863ABD" w:rsidRDefault="00863ABD" w14:paraId="75092671" w14:textId="77777777">
      <w:pPr>
        <w:adjustRightInd w:val="0"/>
        <w:snapToGrid w:val="0"/>
      </w:pPr>
    </w:p>
    <w:tbl>
      <w:tblPr>
        <w:tblStyle w:val="TableGrid"/>
        <w:tblW w:w="0" w:type="auto"/>
        <w:tblLook w:val="04A0" w:firstRow="1" w:lastRow="0" w:firstColumn="1" w:lastColumn="0" w:noHBand="0" w:noVBand="1"/>
      </w:tblPr>
      <w:tblGrid>
        <w:gridCol w:w="1864"/>
        <w:gridCol w:w="1461"/>
        <w:gridCol w:w="5691"/>
      </w:tblGrid>
      <w:tr w:rsidRPr="00897243" w:rsidR="00863ABD" w:rsidTr="30428075" w14:paraId="22693378" w14:textId="77777777">
        <w:tc>
          <w:tcPr>
            <w:tcW w:w="9016" w:type="dxa"/>
            <w:gridSpan w:val="3"/>
            <w:shd w:val="clear" w:color="auto" w:fill="E7E6E6" w:themeFill="background2"/>
            <w:vAlign w:val="center"/>
          </w:tcPr>
          <w:p w:rsidR="00863ABD" w:rsidP="00580EE6" w:rsidRDefault="00863ABD" w14:paraId="7B14B8C1" w14:textId="77777777">
            <w:pPr>
              <w:adjustRightInd w:val="0"/>
              <w:snapToGrid w:val="0"/>
              <w:jc w:val="center"/>
              <w:rPr>
                <w:b/>
                <w:bCs/>
                <w:sz w:val="20"/>
                <w:szCs w:val="20"/>
              </w:rPr>
            </w:pPr>
          </w:p>
          <w:p w:rsidR="00863ABD" w:rsidP="00580EE6" w:rsidRDefault="00863ABD" w14:paraId="6500C01E" w14:textId="77777777">
            <w:pPr>
              <w:adjustRightInd w:val="0"/>
              <w:snapToGrid w:val="0"/>
              <w:jc w:val="center"/>
              <w:rPr>
                <w:b/>
                <w:bCs/>
                <w:sz w:val="20"/>
                <w:szCs w:val="20"/>
              </w:rPr>
            </w:pPr>
            <w:r>
              <w:rPr>
                <w:b/>
                <w:bCs/>
                <w:sz w:val="20"/>
                <w:szCs w:val="20"/>
              </w:rPr>
              <w:t>Summary of Government Special Funding Mechanisms Baseline</w:t>
            </w:r>
          </w:p>
          <w:p w:rsidRPr="00897243" w:rsidR="00863ABD" w:rsidP="00580EE6" w:rsidRDefault="00863ABD" w14:paraId="68D7306A" w14:textId="77777777">
            <w:pPr>
              <w:adjustRightInd w:val="0"/>
              <w:snapToGrid w:val="0"/>
              <w:jc w:val="center"/>
              <w:rPr>
                <w:b/>
                <w:bCs/>
                <w:sz w:val="20"/>
                <w:szCs w:val="20"/>
              </w:rPr>
            </w:pPr>
          </w:p>
        </w:tc>
      </w:tr>
      <w:tr w:rsidRPr="00897243" w:rsidR="00863ABD" w:rsidTr="30428075" w14:paraId="1F10FB9D" w14:textId="77777777">
        <w:tc>
          <w:tcPr>
            <w:tcW w:w="1864" w:type="dxa"/>
            <w:shd w:val="clear" w:color="auto" w:fill="E7E6E6" w:themeFill="background2"/>
            <w:vAlign w:val="center"/>
          </w:tcPr>
          <w:p w:rsidRPr="00897243" w:rsidR="00863ABD" w:rsidP="00580EE6" w:rsidRDefault="00863ABD" w14:paraId="38E837B8" w14:textId="77777777">
            <w:pPr>
              <w:adjustRightInd w:val="0"/>
              <w:snapToGrid w:val="0"/>
              <w:rPr>
                <w:b/>
                <w:bCs/>
                <w:sz w:val="20"/>
                <w:szCs w:val="20"/>
              </w:rPr>
            </w:pPr>
            <w:r w:rsidRPr="00897243">
              <w:rPr>
                <w:b/>
                <w:bCs/>
                <w:sz w:val="20"/>
                <w:szCs w:val="20"/>
              </w:rPr>
              <w:t>Funding Framework</w:t>
            </w:r>
          </w:p>
        </w:tc>
        <w:tc>
          <w:tcPr>
            <w:tcW w:w="1461" w:type="dxa"/>
            <w:shd w:val="clear" w:color="auto" w:fill="E7E6E6" w:themeFill="background2"/>
          </w:tcPr>
          <w:p w:rsidR="00863ABD" w:rsidP="00580EE6" w:rsidRDefault="00863ABD" w14:paraId="3FAE5F5E" w14:textId="77777777">
            <w:pPr>
              <w:adjustRightInd w:val="0"/>
              <w:snapToGrid w:val="0"/>
              <w:jc w:val="center"/>
              <w:rPr>
                <w:b/>
                <w:bCs/>
                <w:sz w:val="20"/>
                <w:szCs w:val="20"/>
              </w:rPr>
            </w:pPr>
            <w:r>
              <w:rPr>
                <w:b/>
                <w:bCs/>
                <w:sz w:val="20"/>
                <w:szCs w:val="20"/>
              </w:rPr>
              <w:t>Annual Budget Allocations</w:t>
            </w:r>
          </w:p>
        </w:tc>
        <w:tc>
          <w:tcPr>
            <w:tcW w:w="5691" w:type="dxa"/>
            <w:shd w:val="clear" w:color="auto" w:fill="E7E6E6" w:themeFill="background2"/>
            <w:vAlign w:val="center"/>
          </w:tcPr>
          <w:p w:rsidRPr="00897243" w:rsidR="00863ABD" w:rsidP="00580EE6" w:rsidRDefault="00863ABD" w14:paraId="1F8D649B" w14:textId="77777777">
            <w:pPr>
              <w:adjustRightInd w:val="0"/>
              <w:snapToGrid w:val="0"/>
              <w:jc w:val="center"/>
              <w:rPr>
                <w:b/>
                <w:bCs/>
                <w:sz w:val="20"/>
                <w:szCs w:val="20"/>
              </w:rPr>
            </w:pPr>
          </w:p>
          <w:p w:rsidRPr="00897243" w:rsidR="00863ABD" w:rsidP="00580EE6" w:rsidRDefault="00863ABD" w14:paraId="0E593E6A" w14:textId="77777777">
            <w:pPr>
              <w:adjustRightInd w:val="0"/>
              <w:snapToGrid w:val="0"/>
              <w:jc w:val="center"/>
              <w:rPr>
                <w:b/>
                <w:bCs/>
                <w:sz w:val="20"/>
                <w:szCs w:val="20"/>
              </w:rPr>
            </w:pPr>
            <w:r w:rsidRPr="00897243">
              <w:rPr>
                <w:b/>
                <w:bCs/>
                <w:sz w:val="20"/>
                <w:szCs w:val="20"/>
              </w:rPr>
              <w:t>Description</w:t>
            </w:r>
          </w:p>
          <w:p w:rsidRPr="00897243" w:rsidR="00863ABD" w:rsidP="00580EE6" w:rsidRDefault="00863ABD" w14:paraId="10BC3384" w14:textId="77777777">
            <w:pPr>
              <w:adjustRightInd w:val="0"/>
              <w:snapToGrid w:val="0"/>
              <w:jc w:val="center"/>
              <w:rPr>
                <w:b/>
                <w:bCs/>
                <w:sz w:val="20"/>
                <w:szCs w:val="20"/>
              </w:rPr>
            </w:pPr>
          </w:p>
        </w:tc>
      </w:tr>
      <w:tr w:rsidRPr="00897243" w:rsidR="00863ABD" w:rsidTr="00A934E2" w14:paraId="7B82F8E7" w14:textId="77777777">
        <w:tc>
          <w:tcPr>
            <w:tcW w:w="1864" w:type="dxa"/>
            <w:vAlign w:val="center"/>
          </w:tcPr>
          <w:p w:rsidRPr="00897243" w:rsidR="00863ABD" w:rsidP="00FD31C2" w:rsidRDefault="00863ABD" w14:paraId="69917366" w14:textId="77777777">
            <w:pPr>
              <w:adjustRightInd w:val="0"/>
              <w:snapToGrid w:val="0"/>
              <w:rPr>
                <w:sz w:val="20"/>
                <w:szCs w:val="20"/>
              </w:rPr>
            </w:pPr>
            <w:r w:rsidRPr="00897243">
              <w:rPr>
                <w:sz w:val="20"/>
                <w:szCs w:val="20"/>
              </w:rPr>
              <w:t>National Environment Fund</w:t>
            </w:r>
          </w:p>
          <w:p w:rsidRPr="00897243" w:rsidR="00863ABD" w:rsidP="00FD31C2" w:rsidRDefault="00863ABD" w14:paraId="0C050732" w14:textId="77777777">
            <w:pPr>
              <w:rPr>
                <w:sz w:val="20"/>
                <w:szCs w:val="20"/>
              </w:rPr>
            </w:pPr>
          </w:p>
        </w:tc>
        <w:tc>
          <w:tcPr>
            <w:tcW w:w="1461" w:type="dxa"/>
            <w:shd w:val="clear" w:color="auto" w:fill="auto"/>
            <w:vAlign w:val="center"/>
          </w:tcPr>
          <w:p w:rsidR="00863ABD" w:rsidP="00FD31C2" w:rsidRDefault="00863ABD" w14:paraId="37F1B54C" w14:textId="77777777">
            <w:pPr>
              <w:adjustRightInd w:val="0"/>
              <w:snapToGrid w:val="0"/>
              <w:rPr>
                <w:sz w:val="20"/>
                <w:szCs w:val="20"/>
              </w:rPr>
            </w:pPr>
            <w:r>
              <w:rPr>
                <w:sz w:val="20"/>
                <w:szCs w:val="20"/>
              </w:rPr>
              <w:t xml:space="preserve">Approximate Budget:  </w:t>
            </w:r>
          </w:p>
          <w:p w:rsidRPr="00897243" w:rsidR="00863ABD" w:rsidP="00FD31C2" w:rsidRDefault="00863ABD" w14:paraId="4EC4FDEC" w14:textId="77777777">
            <w:pPr>
              <w:adjustRightInd w:val="0"/>
              <w:snapToGrid w:val="0"/>
              <w:rPr>
                <w:sz w:val="20"/>
                <w:szCs w:val="20"/>
              </w:rPr>
            </w:pPr>
            <w:r w:rsidRPr="30428075">
              <w:rPr>
                <w:sz w:val="20"/>
                <w:szCs w:val="20"/>
              </w:rPr>
              <w:t xml:space="preserve">US$ </w:t>
            </w:r>
            <w:r w:rsidRPr="30428075" w:rsidR="2713D70D">
              <w:rPr>
                <w:sz w:val="20"/>
                <w:szCs w:val="20"/>
              </w:rPr>
              <w:t>3,085,000</w:t>
            </w:r>
          </w:p>
        </w:tc>
        <w:tc>
          <w:tcPr>
            <w:tcW w:w="5691" w:type="dxa"/>
          </w:tcPr>
          <w:p w:rsidRPr="00897243" w:rsidR="00863ABD" w:rsidP="00580EE6" w:rsidRDefault="00863ABD" w14:paraId="764E345A" w14:textId="77777777">
            <w:pPr>
              <w:adjustRightInd w:val="0"/>
              <w:snapToGrid w:val="0"/>
              <w:rPr>
                <w:sz w:val="20"/>
                <w:szCs w:val="20"/>
              </w:rPr>
            </w:pPr>
            <w:r w:rsidRPr="00897243">
              <w:rPr>
                <w:sz w:val="20"/>
                <w:szCs w:val="20"/>
              </w:rPr>
              <w:t>The National Environment Fund was established in 2010 under MENT to help Botswana in achieving the national environmental agenda and meeting international obligations. The board has 9 members. The Department of Environmental Affairs (DEA) host the NEF and is the NEF Secretariat. Interventions that can be eligible include inter alia sustainable development, ecotourism, CBNRM, ecosystem restoration, capacity building or research and monitoring. CBOs, VDCs and NGOs can apply for small to large grants (10,000 to 4,000,000 Pula). The following sources of funding could feed into the fund: revenues from sale of hunting quotas and concessions by communities, royalties, levies, fines and licenses from environmental pollution and management, adequate funds from national assembly.</w:t>
            </w:r>
          </w:p>
          <w:p w:rsidRPr="00897243" w:rsidR="00863ABD" w:rsidP="00580EE6" w:rsidRDefault="00863ABD" w14:paraId="313B56EF" w14:textId="77777777">
            <w:pPr>
              <w:adjustRightInd w:val="0"/>
              <w:snapToGrid w:val="0"/>
              <w:rPr>
                <w:sz w:val="20"/>
                <w:szCs w:val="20"/>
              </w:rPr>
            </w:pPr>
          </w:p>
          <w:p w:rsidRPr="00897243" w:rsidR="00863ABD" w:rsidP="00580EE6" w:rsidRDefault="00863ABD" w14:paraId="4C82DA94" w14:textId="77777777">
            <w:pPr>
              <w:adjustRightInd w:val="0"/>
              <w:snapToGrid w:val="0"/>
              <w:rPr>
                <w:sz w:val="20"/>
                <w:szCs w:val="20"/>
              </w:rPr>
            </w:pPr>
            <w:r w:rsidRPr="30428075">
              <w:rPr>
                <w:sz w:val="20"/>
                <w:szCs w:val="20"/>
              </w:rPr>
              <w:t>The N</w:t>
            </w:r>
            <w:r w:rsidRPr="30428075" w:rsidR="117135AF">
              <w:rPr>
                <w:sz w:val="20"/>
                <w:szCs w:val="20"/>
              </w:rPr>
              <w:t>E</w:t>
            </w:r>
            <w:r w:rsidRPr="30428075">
              <w:rPr>
                <w:sz w:val="20"/>
                <w:szCs w:val="20"/>
              </w:rPr>
              <w:t>F ha</w:t>
            </w:r>
            <w:r w:rsidRPr="30428075" w:rsidR="3561AF6C">
              <w:rPr>
                <w:sz w:val="20"/>
                <w:szCs w:val="20"/>
              </w:rPr>
              <w:t>d</w:t>
            </w:r>
            <w:r w:rsidRPr="30428075">
              <w:rPr>
                <w:sz w:val="20"/>
                <w:szCs w:val="20"/>
              </w:rPr>
              <w:t xml:space="preserve"> a limited budget </w:t>
            </w:r>
            <w:r w:rsidRPr="30428075" w:rsidR="70BD8933">
              <w:rPr>
                <w:sz w:val="20"/>
                <w:szCs w:val="20"/>
              </w:rPr>
              <w:t xml:space="preserve">of </w:t>
            </w:r>
            <w:r w:rsidRPr="30428075">
              <w:rPr>
                <w:sz w:val="20"/>
                <w:szCs w:val="20"/>
              </w:rPr>
              <w:t>USD 3,085,000 for the year 2019-2020) that c</w:t>
            </w:r>
            <w:r w:rsidRPr="30428075" w:rsidR="6E98BEC1">
              <w:rPr>
                <w:sz w:val="20"/>
                <w:szCs w:val="20"/>
              </w:rPr>
              <w:t>a</w:t>
            </w:r>
            <w:r w:rsidRPr="30428075">
              <w:rPr>
                <w:sz w:val="20"/>
                <w:szCs w:val="20"/>
              </w:rPr>
              <w:t>me from the Resource Royalties of Botswana Tourism Organization (BTO). The project supported by the NEF in Chobe District include Human-Wildlife mitigation and coexistence project and Survey and documentation of the extent and abundance of invasive plant species in Chobe and Ngamiland region project. In Central District, the NEF-funded initiatives include: the construction of a Multi -Use Tourism and Accommodation, Diversified strategy for Enterprise Development in the Community Based Natural Resource Management Programme (construction of a Cultural Village for Gwaraga Game Park (Khumaga) for Ngande Trust and a Craft Centre for Molema Community in Mathathane), Integrating Livelihoods and Conservation in The Southern Sua Pan, a Community Park and a VDC-based Waste Recycling projet in Serowe, the Management of Agricultural Waste and Residues through Production and Utilisation of Compost Fertilizer in Lecheng , Malaka  and other 4 villages in the Central District.</w:t>
            </w:r>
          </w:p>
          <w:p w:rsidRPr="00897243" w:rsidR="00863ABD" w:rsidP="00580EE6" w:rsidRDefault="00863ABD" w14:paraId="53082BBE" w14:textId="77777777">
            <w:pPr>
              <w:adjustRightInd w:val="0"/>
              <w:snapToGrid w:val="0"/>
              <w:rPr>
                <w:sz w:val="20"/>
                <w:szCs w:val="20"/>
              </w:rPr>
            </w:pPr>
          </w:p>
        </w:tc>
      </w:tr>
      <w:tr w:rsidRPr="00897243" w:rsidR="00863ABD" w:rsidTr="00A934E2" w14:paraId="35DC0025" w14:textId="77777777">
        <w:tc>
          <w:tcPr>
            <w:tcW w:w="1864" w:type="dxa"/>
            <w:vAlign w:val="center"/>
          </w:tcPr>
          <w:p w:rsidRPr="00897243" w:rsidR="00863ABD" w:rsidP="00FD31C2" w:rsidRDefault="00863ABD" w14:paraId="6A93B0CC" w14:textId="77777777">
            <w:pPr>
              <w:adjustRightInd w:val="0"/>
              <w:snapToGrid w:val="0"/>
              <w:rPr>
                <w:sz w:val="20"/>
                <w:szCs w:val="20"/>
              </w:rPr>
            </w:pPr>
            <w:r w:rsidRPr="00897243">
              <w:rPr>
                <w:sz w:val="20"/>
                <w:szCs w:val="20"/>
              </w:rPr>
              <w:t>Conservation Trust Fund</w:t>
            </w:r>
          </w:p>
          <w:p w:rsidRPr="00897243" w:rsidR="00863ABD" w:rsidP="00FD31C2" w:rsidRDefault="00863ABD" w14:paraId="3EF27E1E" w14:textId="77777777">
            <w:pPr>
              <w:adjustRightInd w:val="0"/>
              <w:snapToGrid w:val="0"/>
              <w:rPr>
                <w:sz w:val="20"/>
                <w:szCs w:val="20"/>
              </w:rPr>
            </w:pPr>
          </w:p>
        </w:tc>
        <w:tc>
          <w:tcPr>
            <w:tcW w:w="1461" w:type="dxa"/>
            <w:shd w:val="clear" w:color="auto" w:fill="auto"/>
            <w:vAlign w:val="center"/>
          </w:tcPr>
          <w:p w:rsidR="00863ABD" w:rsidP="00FD31C2" w:rsidRDefault="00863ABD" w14:paraId="77DD0FF9" w14:textId="77777777">
            <w:pPr>
              <w:adjustRightInd w:val="0"/>
              <w:snapToGrid w:val="0"/>
              <w:rPr>
                <w:sz w:val="20"/>
                <w:szCs w:val="20"/>
              </w:rPr>
            </w:pPr>
            <w:r>
              <w:rPr>
                <w:sz w:val="20"/>
                <w:szCs w:val="20"/>
              </w:rPr>
              <w:t xml:space="preserve">Approximate Budget:  </w:t>
            </w:r>
          </w:p>
          <w:p w:rsidRPr="00897243" w:rsidR="00863ABD" w:rsidP="00FD31C2" w:rsidRDefault="00863ABD" w14:paraId="76BAC3CE" w14:textId="77777777">
            <w:pPr>
              <w:adjustRightInd w:val="0"/>
              <w:snapToGrid w:val="0"/>
              <w:rPr>
                <w:sz w:val="20"/>
                <w:szCs w:val="20"/>
              </w:rPr>
            </w:pPr>
            <w:r w:rsidRPr="30428075">
              <w:rPr>
                <w:sz w:val="20"/>
                <w:szCs w:val="20"/>
              </w:rPr>
              <w:t xml:space="preserve">US$ </w:t>
            </w:r>
            <w:r w:rsidRPr="30428075" w:rsidR="25695ABA">
              <w:rPr>
                <w:sz w:val="20"/>
                <w:szCs w:val="20"/>
              </w:rPr>
              <w:t>1,000,000</w:t>
            </w:r>
          </w:p>
        </w:tc>
        <w:tc>
          <w:tcPr>
            <w:tcW w:w="5691" w:type="dxa"/>
          </w:tcPr>
          <w:p w:rsidRPr="00897243" w:rsidR="00863ABD" w:rsidP="00580EE6" w:rsidRDefault="00863ABD" w14:paraId="75F6BBE1" w14:textId="77777777">
            <w:pPr>
              <w:adjustRightInd w:val="0"/>
              <w:snapToGrid w:val="0"/>
              <w:rPr>
                <w:sz w:val="20"/>
                <w:szCs w:val="20"/>
              </w:rPr>
            </w:pPr>
            <w:r w:rsidRPr="00897243">
              <w:rPr>
                <w:sz w:val="20"/>
                <w:szCs w:val="20"/>
              </w:rPr>
              <w:t xml:space="preserve">Other sources of funding generated from natural resources exploitation that are accessible to CBOs include the Conservation Trust Fund that gets the funds generated by the government through selling ivory or elephant trophies. This fund aims to help communities in area affected by elephants. It currently finances BirdLife, Elephant without Borders and some CBOs with grants that go up to 5 million per grant. However, currently, the funds received from hunting permits (through the reopening of elephant hunting for example) gets into the government budget and are not reinvested into wildlife management and conservation. </w:t>
            </w:r>
          </w:p>
          <w:p w:rsidRPr="00897243" w:rsidR="00863ABD" w:rsidP="00580EE6" w:rsidRDefault="00863ABD" w14:paraId="1592A54C" w14:textId="77777777">
            <w:pPr>
              <w:adjustRightInd w:val="0"/>
              <w:snapToGrid w:val="0"/>
              <w:rPr>
                <w:sz w:val="20"/>
                <w:szCs w:val="20"/>
              </w:rPr>
            </w:pPr>
          </w:p>
        </w:tc>
      </w:tr>
      <w:tr w:rsidRPr="00897243" w:rsidR="00863ABD" w:rsidTr="00A934E2" w14:paraId="27FE075D" w14:textId="77777777">
        <w:tc>
          <w:tcPr>
            <w:tcW w:w="1864" w:type="dxa"/>
            <w:vAlign w:val="center"/>
          </w:tcPr>
          <w:p w:rsidRPr="00897243" w:rsidR="00863ABD" w:rsidP="00FD31C2" w:rsidRDefault="00863ABD" w14:paraId="53FE535F" w14:textId="77777777">
            <w:pPr>
              <w:adjustRightInd w:val="0"/>
              <w:snapToGrid w:val="0"/>
              <w:rPr>
                <w:sz w:val="20"/>
                <w:szCs w:val="20"/>
              </w:rPr>
            </w:pPr>
            <w:r w:rsidRPr="00897243">
              <w:rPr>
                <w:sz w:val="20"/>
                <w:szCs w:val="20"/>
              </w:rPr>
              <w:t xml:space="preserve">Citizen Entrepreneurial Development Agency </w:t>
            </w:r>
          </w:p>
          <w:p w:rsidRPr="00897243" w:rsidR="00863ABD" w:rsidP="00FD31C2" w:rsidRDefault="00863ABD" w14:paraId="5ED14BBC" w14:textId="77777777">
            <w:pPr>
              <w:adjustRightInd w:val="0"/>
              <w:snapToGrid w:val="0"/>
              <w:rPr>
                <w:sz w:val="20"/>
                <w:szCs w:val="20"/>
              </w:rPr>
            </w:pPr>
          </w:p>
        </w:tc>
        <w:tc>
          <w:tcPr>
            <w:tcW w:w="1461" w:type="dxa"/>
            <w:shd w:val="clear" w:color="auto" w:fill="auto"/>
            <w:vAlign w:val="center"/>
          </w:tcPr>
          <w:p w:rsidR="00863ABD" w:rsidP="00FD31C2" w:rsidRDefault="00863ABD" w14:paraId="1E535E8A" w14:textId="77777777">
            <w:pPr>
              <w:adjustRightInd w:val="0"/>
              <w:snapToGrid w:val="0"/>
              <w:rPr>
                <w:sz w:val="20"/>
                <w:szCs w:val="20"/>
              </w:rPr>
            </w:pPr>
            <w:r>
              <w:rPr>
                <w:sz w:val="20"/>
                <w:szCs w:val="20"/>
              </w:rPr>
              <w:t xml:space="preserve">Approximate Budget:  </w:t>
            </w:r>
          </w:p>
          <w:p w:rsidRPr="00897243" w:rsidR="00863ABD" w:rsidP="00FD31C2" w:rsidRDefault="00863ABD" w14:paraId="7F5E958B" w14:textId="77777777">
            <w:pPr>
              <w:adjustRightInd w:val="0"/>
              <w:snapToGrid w:val="0"/>
              <w:rPr>
                <w:sz w:val="20"/>
                <w:szCs w:val="20"/>
              </w:rPr>
            </w:pPr>
            <w:r w:rsidRPr="30428075">
              <w:rPr>
                <w:sz w:val="20"/>
                <w:szCs w:val="20"/>
              </w:rPr>
              <w:t xml:space="preserve">US$ </w:t>
            </w:r>
            <w:r w:rsidRPr="30428075" w:rsidR="51173547">
              <w:rPr>
                <w:sz w:val="20"/>
                <w:szCs w:val="20"/>
              </w:rPr>
              <w:t>24,713,330</w:t>
            </w:r>
          </w:p>
        </w:tc>
        <w:tc>
          <w:tcPr>
            <w:tcW w:w="5691" w:type="dxa"/>
          </w:tcPr>
          <w:p w:rsidRPr="00897243" w:rsidR="00863ABD" w:rsidP="00580EE6" w:rsidRDefault="00863ABD" w14:paraId="6A9BE549" w14:textId="77777777">
            <w:pPr>
              <w:adjustRightInd w:val="0"/>
              <w:snapToGrid w:val="0"/>
              <w:rPr>
                <w:sz w:val="20"/>
                <w:szCs w:val="20"/>
              </w:rPr>
            </w:pPr>
            <w:r w:rsidRPr="00897243">
              <w:rPr>
                <w:sz w:val="20"/>
                <w:szCs w:val="20"/>
              </w:rPr>
              <w:t xml:space="preserve">The current funding opportunities available to small holder farmers by private sector companies is limited. One financial organisation – CEDA (Citizen Entrepreneurial Development Agency) – which is a parastatal organisation is accessible to farmers groups. CEDA provides loan services including microloans for businesses operating in services industry. This financial support can be accessed by Small and Medium Enterprises across all sectors. The system adopted by CEDA is group financing – rather than financing individuals – and they have a particular focus on women groups (including 5 to 15 people). They also provide support for business plan development where needed. They use a system of co-guaranty through peer monitoring. CEDA’s financing system is a revolving fund, therefore, they are getting internal funding through the revolving fund and the budget provided by the government decreases every year accordingly. </w:t>
            </w:r>
          </w:p>
          <w:p w:rsidRPr="00897243" w:rsidR="00863ABD" w:rsidP="00580EE6" w:rsidRDefault="00863ABD" w14:paraId="79B82205" w14:textId="77777777">
            <w:pPr>
              <w:adjustRightInd w:val="0"/>
              <w:snapToGrid w:val="0"/>
              <w:rPr>
                <w:sz w:val="20"/>
                <w:szCs w:val="20"/>
              </w:rPr>
            </w:pPr>
          </w:p>
        </w:tc>
      </w:tr>
      <w:tr w:rsidRPr="00897243" w:rsidR="00863ABD" w:rsidTr="00A934E2" w14:paraId="0E57420A" w14:textId="77777777">
        <w:tc>
          <w:tcPr>
            <w:tcW w:w="1864" w:type="dxa"/>
            <w:vAlign w:val="center"/>
          </w:tcPr>
          <w:p w:rsidRPr="00897243" w:rsidR="00863ABD" w:rsidP="00FD31C2" w:rsidRDefault="00863ABD" w14:paraId="576D43D7" w14:textId="77777777">
            <w:pPr>
              <w:adjustRightInd w:val="0"/>
              <w:snapToGrid w:val="0"/>
              <w:rPr>
                <w:sz w:val="20"/>
                <w:szCs w:val="20"/>
              </w:rPr>
            </w:pPr>
            <w:r w:rsidRPr="30428075">
              <w:rPr>
                <w:sz w:val="20"/>
                <w:szCs w:val="20"/>
              </w:rPr>
              <w:t>UNDP Biodiversity Finance Initiative (BIOFIN)</w:t>
            </w:r>
            <w:r w:rsidRPr="30428075" w:rsidR="3BB34A0D">
              <w:rPr>
                <w:sz w:val="20"/>
                <w:szCs w:val="20"/>
              </w:rPr>
              <w:t xml:space="preserve"> Phase II</w:t>
            </w:r>
          </w:p>
          <w:p w:rsidRPr="00897243" w:rsidR="00863ABD" w:rsidP="00FD31C2" w:rsidRDefault="00863ABD" w14:paraId="15D06CC5" w14:textId="77777777">
            <w:pPr>
              <w:adjustRightInd w:val="0"/>
              <w:snapToGrid w:val="0"/>
              <w:rPr>
                <w:sz w:val="20"/>
                <w:szCs w:val="20"/>
              </w:rPr>
            </w:pPr>
          </w:p>
        </w:tc>
        <w:tc>
          <w:tcPr>
            <w:tcW w:w="1461" w:type="dxa"/>
            <w:shd w:val="clear" w:color="auto" w:fill="auto"/>
            <w:vAlign w:val="center"/>
          </w:tcPr>
          <w:p w:rsidR="00863ABD" w:rsidP="00FD31C2" w:rsidRDefault="00863ABD" w14:paraId="77E976FD" w14:textId="77777777">
            <w:pPr>
              <w:adjustRightInd w:val="0"/>
              <w:snapToGrid w:val="0"/>
              <w:rPr>
                <w:sz w:val="20"/>
                <w:szCs w:val="20"/>
              </w:rPr>
            </w:pPr>
            <w:r>
              <w:rPr>
                <w:sz w:val="20"/>
                <w:szCs w:val="20"/>
              </w:rPr>
              <w:t xml:space="preserve">Approximate Budget:  </w:t>
            </w:r>
          </w:p>
          <w:p w:rsidRPr="00897243" w:rsidR="00863ABD" w:rsidP="00FD31C2" w:rsidRDefault="00863ABD" w14:paraId="5286B54E" w14:textId="77777777">
            <w:pPr>
              <w:adjustRightInd w:val="0"/>
              <w:snapToGrid w:val="0"/>
              <w:rPr>
                <w:sz w:val="20"/>
                <w:szCs w:val="20"/>
              </w:rPr>
            </w:pPr>
            <w:r w:rsidRPr="30428075">
              <w:rPr>
                <w:sz w:val="20"/>
                <w:szCs w:val="20"/>
              </w:rPr>
              <w:t xml:space="preserve">US$ </w:t>
            </w:r>
            <w:r w:rsidRPr="30428075" w:rsidR="60D92EC5">
              <w:rPr>
                <w:sz w:val="20"/>
                <w:szCs w:val="20"/>
              </w:rPr>
              <w:t>250,000</w:t>
            </w:r>
          </w:p>
        </w:tc>
        <w:tc>
          <w:tcPr>
            <w:tcW w:w="5691" w:type="dxa"/>
          </w:tcPr>
          <w:p w:rsidRPr="00897243" w:rsidR="00863ABD" w:rsidP="30428075" w:rsidRDefault="0715ECCA" w14:paraId="14E652AC" w14:textId="77777777">
            <w:pPr>
              <w:adjustRightInd w:val="0"/>
              <w:snapToGrid w:val="0"/>
              <w:rPr>
                <w:sz w:val="20"/>
                <w:szCs w:val="20"/>
              </w:rPr>
            </w:pPr>
            <w:r w:rsidRPr="30428075">
              <w:rPr>
                <w:sz w:val="20"/>
                <w:szCs w:val="20"/>
              </w:rPr>
              <w:t xml:space="preserve"> The United Nations Development Programme (UNDP) launched the Biodiversity Finance Initiative</w:t>
            </w:r>
          </w:p>
          <w:p w:rsidRPr="00897243" w:rsidR="00863ABD" w:rsidP="00580EE6" w:rsidRDefault="0715ECCA" w14:paraId="62FE4216" w14:textId="77777777">
            <w:pPr>
              <w:adjustRightInd w:val="0"/>
              <w:snapToGrid w:val="0"/>
            </w:pPr>
            <w:r w:rsidRPr="30428075">
              <w:rPr>
                <w:sz w:val="20"/>
                <w:szCs w:val="20"/>
              </w:rPr>
              <w:t>(BIOFIN) in 2012 as new global partnership seeking to address the global biodiversity finance challenge</w:t>
            </w:r>
          </w:p>
          <w:p w:rsidRPr="00897243" w:rsidR="00863ABD" w:rsidP="00580EE6" w:rsidRDefault="0715ECCA" w14:paraId="4F3A2946" w14:textId="77777777">
            <w:pPr>
              <w:adjustRightInd w:val="0"/>
              <w:snapToGrid w:val="0"/>
            </w:pPr>
            <w:r w:rsidRPr="30428075">
              <w:rPr>
                <w:sz w:val="20"/>
                <w:szCs w:val="20"/>
              </w:rPr>
              <w:t>in a comprehensive and systematic manner. The project aims to mainstream biodiversity into national</w:t>
            </w:r>
          </w:p>
          <w:p w:rsidRPr="00897243" w:rsidR="00863ABD" w:rsidP="00580EE6" w:rsidRDefault="0715ECCA" w14:paraId="054E2FC2" w14:textId="77777777">
            <w:pPr>
              <w:adjustRightInd w:val="0"/>
              <w:snapToGrid w:val="0"/>
            </w:pPr>
            <w:r w:rsidRPr="30428075">
              <w:rPr>
                <w:sz w:val="20"/>
                <w:szCs w:val="20"/>
              </w:rPr>
              <w:t>development and sectoral planning and address the finance gap for biodiversity. Botswana is one of 35</w:t>
            </w:r>
          </w:p>
          <w:p w:rsidRPr="00897243" w:rsidR="00863ABD" w:rsidP="00580EE6" w:rsidRDefault="0715ECCA" w14:paraId="238AEA56" w14:textId="77777777">
            <w:pPr>
              <w:adjustRightInd w:val="0"/>
              <w:snapToGrid w:val="0"/>
            </w:pPr>
            <w:r w:rsidRPr="30428075">
              <w:rPr>
                <w:sz w:val="20"/>
                <w:szCs w:val="20"/>
              </w:rPr>
              <w:t>countries implementing BIOFIN at the national level led by the Ministry of Environment, Natural</w:t>
            </w:r>
          </w:p>
          <w:p w:rsidRPr="00897243" w:rsidR="00863ABD" w:rsidP="30428075" w:rsidRDefault="0715ECCA" w14:paraId="234CBC50" w14:textId="77777777">
            <w:pPr>
              <w:adjustRightInd w:val="0"/>
              <w:snapToGrid w:val="0"/>
            </w:pPr>
            <w:r w:rsidRPr="30428075">
              <w:rPr>
                <w:sz w:val="20"/>
                <w:szCs w:val="20"/>
              </w:rPr>
              <w:t>Resources Conservation and Tourism (MENT) and its partners.</w:t>
            </w:r>
            <w:r w:rsidRPr="30428075" w:rsidR="00863ABD">
              <w:rPr>
                <w:sz w:val="20"/>
                <w:szCs w:val="20"/>
              </w:rPr>
              <w:t xml:space="preserve"> </w:t>
            </w:r>
          </w:p>
          <w:p w:rsidR="30428075" w:rsidP="30428075" w:rsidRDefault="30428075" w14:paraId="51E0FF16" w14:textId="77777777">
            <w:pPr>
              <w:rPr>
                <w:sz w:val="20"/>
                <w:szCs w:val="20"/>
              </w:rPr>
            </w:pPr>
          </w:p>
          <w:p w:rsidR="72203049" w:rsidRDefault="72203049" w14:paraId="3FA6C768" w14:textId="77777777">
            <w:r w:rsidRPr="30428075">
              <w:rPr>
                <w:sz w:val="20"/>
                <w:szCs w:val="20"/>
              </w:rPr>
              <w:t>The Biodiversity Finance Plan presents a comprehensive national approach to biodiversity finance</w:t>
            </w:r>
          </w:p>
          <w:p w:rsidR="72203049" w:rsidRDefault="72203049" w14:paraId="7C3CC781" w14:textId="77777777">
            <w:r w:rsidRPr="30428075">
              <w:rPr>
                <w:sz w:val="20"/>
                <w:szCs w:val="20"/>
              </w:rPr>
              <w:t>centered around priority finance solutions. The Plan is a living document that builds on progress already</w:t>
            </w:r>
          </w:p>
          <w:p w:rsidR="72203049" w:rsidRDefault="72203049" w14:paraId="42BEA131" w14:textId="77777777">
            <w:r w:rsidRPr="30428075">
              <w:rPr>
                <w:sz w:val="20"/>
                <w:szCs w:val="20"/>
              </w:rPr>
              <w:t>made in Botswana to suggest targets and steps that expand the country’s biodiversity finance agenda</w:t>
            </w:r>
          </w:p>
          <w:p w:rsidR="72203049" w:rsidRDefault="72203049" w14:paraId="263A9C0F" w14:textId="77777777">
            <w:r w:rsidRPr="30428075">
              <w:rPr>
                <w:sz w:val="20"/>
                <w:szCs w:val="20"/>
              </w:rPr>
              <w:t>and achieve national biodiversity targets. This offers a means to foster action and support partnerships</w:t>
            </w:r>
          </w:p>
          <w:p w:rsidR="72203049" w:rsidRDefault="72203049" w14:paraId="3181BB53" w14:textId="77777777">
            <w:r w:rsidRPr="30428075">
              <w:rPr>
                <w:sz w:val="20"/>
                <w:szCs w:val="20"/>
              </w:rPr>
              <w:t>for investing in biodiversity by deepening the understanding of a range of solutions and by framing</w:t>
            </w:r>
          </w:p>
          <w:p w:rsidR="72203049" w:rsidRDefault="72203049" w14:paraId="58FC2AC1" w14:textId="77777777">
            <w:r w:rsidRPr="30428075">
              <w:rPr>
                <w:sz w:val="20"/>
                <w:szCs w:val="20"/>
              </w:rPr>
              <w:t>realistic action points. It provides clarity on links and synergies among solutions, finance outcomes,</w:t>
            </w:r>
          </w:p>
          <w:p w:rsidR="72203049" w:rsidP="30428075" w:rsidRDefault="72203049" w14:paraId="5D011284" w14:textId="77777777">
            <w:r w:rsidRPr="30428075">
              <w:rPr>
                <w:sz w:val="20"/>
                <w:szCs w:val="20"/>
              </w:rPr>
              <w:t>implementation roles and the contribution of biodiversity finance towards sustainable development.</w:t>
            </w:r>
          </w:p>
          <w:p w:rsidRPr="00897243" w:rsidR="00863ABD" w:rsidP="00580EE6" w:rsidRDefault="00863ABD" w14:paraId="0D303B15" w14:textId="77777777">
            <w:pPr>
              <w:adjustRightInd w:val="0"/>
              <w:snapToGrid w:val="0"/>
              <w:rPr>
                <w:sz w:val="20"/>
                <w:szCs w:val="20"/>
              </w:rPr>
            </w:pPr>
          </w:p>
        </w:tc>
      </w:tr>
    </w:tbl>
    <w:p w:rsidRPr="002D5505" w:rsidR="00863ABD" w:rsidP="00863ABD" w:rsidRDefault="00863ABD" w14:paraId="448D2FF5" w14:textId="77777777">
      <w:pPr>
        <w:adjustRightInd w:val="0"/>
        <w:snapToGrid w:val="0"/>
      </w:pPr>
    </w:p>
    <w:p w:rsidRPr="002D5505" w:rsidR="00863ABD" w:rsidP="00863ABD" w:rsidRDefault="00863ABD" w14:paraId="777597ED" w14:textId="77777777">
      <w:pPr>
        <w:adjustRightInd w:val="0"/>
        <w:snapToGrid w:val="0"/>
      </w:pPr>
    </w:p>
    <w:p w:rsidRPr="002D5505" w:rsidR="00863ABD" w:rsidP="00863ABD" w:rsidRDefault="00863ABD" w14:paraId="75525BB3" w14:textId="77777777">
      <w:pPr>
        <w:adjustRightInd w:val="0"/>
        <w:snapToGrid w:val="0"/>
      </w:pPr>
    </w:p>
    <w:p w:rsidRPr="002D5505" w:rsidR="00863ABD" w:rsidP="00863ABD" w:rsidRDefault="00863ABD" w14:paraId="7394E4ED" w14:textId="77777777">
      <w:pPr>
        <w:adjustRightInd w:val="0"/>
        <w:snapToGrid w:val="0"/>
      </w:pPr>
    </w:p>
    <w:p w:rsidRPr="00513B67" w:rsidR="00863ABD" w:rsidP="00863ABD" w:rsidRDefault="00863ABD" w14:paraId="321F3E87" w14:textId="77777777">
      <w:pPr>
        <w:adjustRightInd w:val="0"/>
        <w:snapToGrid w:val="0"/>
        <w:rPr>
          <w:u w:val="single"/>
        </w:rPr>
      </w:pPr>
      <w:r w:rsidRPr="00513B67">
        <w:rPr>
          <w:u w:val="single"/>
        </w:rPr>
        <w:t xml:space="preserve">Donor Baseline and Activity </w:t>
      </w:r>
    </w:p>
    <w:p w:rsidRPr="002D5505" w:rsidR="00863ABD" w:rsidP="00863ABD" w:rsidRDefault="00863ABD" w14:paraId="73AE8034" w14:textId="77777777">
      <w:pPr>
        <w:adjustRightInd w:val="0"/>
        <w:snapToGrid w:val="0"/>
      </w:pPr>
    </w:p>
    <w:tbl>
      <w:tblPr>
        <w:tblStyle w:val="TableGrid"/>
        <w:tblW w:w="0" w:type="auto"/>
        <w:tblLook w:val="04A0" w:firstRow="1" w:lastRow="0" w:firstColumn="1" w:lastColumn="0" w:noHBand="0" w:noVBand="1"/>
      </w:tblPr>
      <w:tblGrid>
        <w:gridCol w:w="2155"/>
        <w:gridCol w:w="1980"/>
        <w:gridCol w:w="4881"/>
      </w:tblGrid>
      <w:tr w:rsidRPr="00D9742D" w:rsidR="00863ABD" w:rsidTr="30428075" w14:paraId="7453039F" w14:textId="77777777">
        <w:trPr>
          <w:trHeight w:val="1223"/>
        </w:trPr>
        <w:tc>
          <w:tcPr>
            <w:tcW w:w="2155" w:type="dxa"/>
            <w:shd w:val="clear" w:color="auto" w:fill="E7E6E6" w:themeFill="background2"/>
            <w:vAlign w:val="center"/>
          </w:tcPr>
          <w:p w:rsidRPr="00D9742D" w:rsidR="00863ABD" w:rsidP="00580EE6" w:rsidRDefault="00863ABD" w14:paraId="08794FD1" w14:textId="77777777">
            <w:pPr>
              <w:adjustRightInd w:val="0"/>
              <w:snapToGrid w:val="0"/>
              <w:jc w:val="center"/>
              <w:rPr>
                <w:b/>
                <w:bCs/>
                <w:sz w:val="20"/>
                <w:szCs w:val="20"/>
              </w:rPr>
            </w:pPr>
            <w:r w:rsidRPr="00D9742D">
              <w:rPr>
                <w:b/>
                <w:bCs/>
                <w:sz w:val="20"/>
                <w:szCs w:val="20"/>
              </w:rPr>
              <w:t>Project Title</w:t>
            </w:r>
          </w:p>
        </w:tc>
        <w:tc>
          <w:tcPr>
            <w:tcW w:w="1980" w:type="dxa"/>
            <w:shd w:val="clear" w:color="auto" w:fill="E7E6E6" w:themeFill="background2"/>
            <w:vAlign w:val="center"/>
          </w:tcPr>
          <w:p w:rsidRPr="00D9742D" w:rsidR="00863ABD" w:rsidP="00580EE6" w:rsidRDefault="00863ABD" w14:paraId="30F7C165" w14:textId="77777777">
            <w:pPr>
              <w:adjustRightInd w:val="0"/>
              <w:snapToGrid w:val="0"/>
              <w:jc w:val="center"/>
              <w:rPr>
                <w:b/>
                <w:bCs/>
                <w:sz w:val="20"/>
                <w:szCs w:val="20"/>
              </w:rPr>
            </w:pPr>
            <w:r w:rsidRPr="00D9742D">
              <w:rPr>
                <w:b/>
                <w:bCs/>
                <w:sz w:val="20"/>
                <w:szCs w:val="20"/>
              </w:rPr>
              <w:t>Donor/Partners, Funding, Duration</w:t>
            </w:r>
          </w:p>
        </w:tc>
        <w:tc>
          <w:tcPr>
            <w:tcW w:w="4881" w:type="dxa"/>
            <w:shd w:val="clear" w:color="auto" w:fill="E7E6E6" w:themeFill="background2"/>
            <w:vAlign w:val="center"/>
          </w:tcPr>
          <w:p w:rsidRPr="00D9742D" w:rsidR="00863ABD" w:rsidP="00580EE6" w:rsidRDefault="00863ABD" w14:paraId="2BC30992" w14:textId="77777777">
            <w:pPr>
              <w:adjustRightInd w:val="0"/>
              <w:snapToGrid w:val="0"/>
              <w:jc w:val="center"/>
              <w:rPr>
                <w:b/>
                <w:bCs/>
                <w:sz w:val="20"/>
                <w:szCs w:val="20"/>
              </w:rPr>
            </w:pPr>
            <w:r w:rsidRPr="00D9742D">
              <w:rPr>
                <w:b/>
                <w:bCs/>
                <w:sz w:val="20"/>
                <w:szCs w:val="20"/>
              </w:rPr>
              <w:t>Project Objectives/Actions</w:t>
            </w:r>
          </w:p>
        </w:tc>
      </w:tr>
      <w:tr w:rsidRPr="00D9742D" w:rsidR="00863ABD" w:rsidTr="00A934E2" w14:paraId="60F89B50" w14:textId="77777777">
        <w:tc>
          <w:tcPr>
            <w:tcW w:w="2155" w:type="dxa"/>
            <w:vAlign w:val="center"/>
          </w:tcPr>
          <w:p w:rsidRPr="00A934E2" w:rsidR="00863ABD" w:rsidP="30428075" w:rsidRDefault="00863ABD" w14:paraId="2FBEE5F2" w14:textId="77777777">
            <w:pPr>
              <w:adjustRightInd w:val="0"/>
              <w:snapToGrid w:val="0"/>
              <w:rPr>
                <w:sz w:val="20"/>
                <w:szCs w:val="20"/>
              </w:rPr>
            </w:pPr>
            <w:r w:rsidRPr="00A934E2">
              <w:rPr>
                <w:sz w:val="20"/>
                <w:szCs w:val="20"/>
              </w:rPr>
              <w:t>Operationalization of the SADC Regional Agricultural Policy</w:t>
            </w:r>
          </w:p>
          <w:p w:rsidRPr="00A934E2" w:rsidR="00863ABD" w:rsidP="00FD31C2" w:rsidRDefault="00863ABD" w14:paraId="49884011" w14:textId="77777777">
            <w:pPr>
              <w:adjustRightInd w:val="0"/>
              <w:snapToGrid w:val="0"/>
              <w:rPr>
                <w:sz w:val="20"/>
                <w:szCs w:val="20"/>
              </w:rPr>
            </w:pPr>
          </w:p>
          <w:p w:rsidRPr="00D9742D" w:rsidR="00863ABD" w:rsidP="00FD31C2" w:rsidRDefault="00863ABD" w14:paraId="0B0EAD23" w14:textId="77777777">
            <w:pPr>
              <w:adjustRightInd w:val="0"/>
              <w:snapToGrid w:val="0"/>
              <w:rPr>
                <w:sz w:val="20"/>
                <w:szCs w:val="20"/>
              </w:rPr>
            </w:pPr>
          </w:p>
        </w:tc>
        <w:tc>
          <w:tcPr>
            <w:tcW w:w="1980" w:type="dxa"/>
            <w:shd w:val="clear" w:color="auto" w:fill="auto"/>
            <w:vAlign w:val="center"/>
          </w:tcPr>
          <w:p w:rsidRPr="00D9742D" w:rsidR="00863ABD" w:rsidP="00FD31C2" w:rsidRDefault="00863ABD" w14:paraId="4D14CCD7" w14:textId="77777777">
            <w:pPr>
              <w:adjustRightInd w:val="0"/>
              <w:snapToGrid w:val="0"/>
              <w:rPr>
                <w:sz w:val="20"/>
                <w:szCs w:val="20"/>
              </w:rPr>
            </w:pPr>
            <w:r w:rsidRPr="00D9742D">
              <w:rPr>
                <w:sz w:val="20"/>
                <w:szCs w:val="20"/>
              </w:rPr>
              <w:t>Donor Partners:  EU</w:t>
            </w:r>
          </w:p>
          <w:p w:rsidRPr="00D9742D" w:rsidR="00863ABD" w:rsidP="00FD31C2" w:rsidRDefault="00863ABD" w14:paraId="320325A1" w14:textId="77777777">
            <w:pPr>
              <w:adjustRightInd w:val="0"/>
              <w:snapToGrid w:val="0"/>
              <w:rPr>
                <w:sz w:val="20"/>
                <w:szCs w:val="20"/>
              </w:rPr>
            </w:pPr>
          </w:p>
          <w:p w:rsidRPr="00D9742D" w:rsidR="00863ABD" w:rsidP="00FD31C2" w:rsidRDefault="00863ABD" w14:paraId="3DC75CF1" w14:textId="77777777">
            <w:pPr>
              <w:adjustRightInd w:val="0"/>
              <w:snapToGrid w:val="0"/>
              <w:rPr>
                <w:sz w:val="20"/>
                <w:szCs w:val="20"/>
              </w:rPr>
            </w:pPr>
            <w:r w:rsidRPr="30428075">
              <w:rPr>
                <w:sz w:val="20"/>
                <w:szCs w:val="20"/>
              </w:rPr>
              <w:t>Duration:</w:t>
            </w:r>
            <w:r w:rsidRPr="30428075" w:rsidR="763BBBDE">
              <w:rPr>
                <w:sz w:val="20"/>
                <w:szCs w:val="20"/>
              </w:rPr>
              <w:t xml:space="preserve"> 2017 - 2022</w:t>
            </w:r>
          </w:p>
          <w:p w:rsidRPr="00D9742D" w:rsidR="00863ABD" w:rsidP="00FD31C2" w:rsidRDefault="00863ABD" w14:paraId="24456005" w14:textId="77777777">
            <w:pPr>
              <w:adjustRightInd w:val="0"/>
              <w:snapToGrid w:val="0"/>
              <w:rPr>
                <w:sz w:val="20"/>
                <w:szCs w:val="20"/>
              </w:rPr>
            </w:pPr>
          </w:p>
          <w:p w:rsidRPr="00D9742D" w:rsidR="00863ABD" w:rsidP="00FD31C2" w:rsidRDefault="00863ABD" w14:paraId="14816AD3" w14:textId="77777777">
            <w:pPr>
              <w:adjustRightInd w:val="0"/>
              <w:snapToGrid w:val="0"/>
              <w:rPr>
                <w:sz w:val="20"/>
                <w:szCs w:val="20"/>
              </w:rPr>
            </w:pPr>
            <w:r w:rsidRPr="00D9742D">
              <w:rPr>
                <w:sz w:val="20"/>
                <w:szCs w:val="20"/>
              </w:rPr>
              <w:t>Total Budget:  US$ 7,050,640</w:t>
            </w:r>
          </w:p>
          <w:p w:rsidRPr="00D9742D" w:rsidR="00863ABD" w:rsidP="00FD31C2" w:rsidRDefault="00863ABD" w14:paraId="43EBCD4F" w14:textId="77777777">
            <w:pPr>
              <w:adjustRightInd w:val="0"/>
              <w:snapToGrid w:val="0"/>
              <w:rPr>
                <w:sz w:val="20"/>
                <w:szCs w:val="20"/>
              </w:rPr>
            </w:pPr>
          </w:p>
        </w:tc>
        <w:tc>
          <w:tcPr>
            <w:tcW w:w="4881" w:type="dxa"/>
            <w:shd w:val="clear" w:color="auto" w:fill="auto"/>
          </w:tcPr>
          <w:p w:rsidRPr="00D9742D" w:rsidR="00863ABD" w:rsidP="30428075" w:rsidRDefault="0E5F2B0B" w14:paraId="4830336E" w14:textId="77777777">
            <w:r w:rsidRPr="30428075">
              <w:rPr>
                <w:sz w:val="20"/>
                <w:szCs w:val="20"/>
              </w:rPr>
              <w:t xml:space="preserve">The Programme of Support towards operationalisation of the SADC Regional Agricultural Policy (RAP) is funded by the EU to the tune of €9.0 Million and was approved by SADC Council in 2014 as the overarching framework for the region’s agriculture sector. It defines common agreed objectives and measures to guide, promote and support actions at regional and national levels and contributes to the SADC Common Agenda on sustainable and equitable economic growth. </w:t>
            </w:r>
          </w:p>
          <w:p w:rsidRPr="00D9742D" w:rsidR="00863ABD" w:rsidP="30428075" w:rsidRDefault="00863ABD" w14:paraId="7C31D3BB" w14:textId="77777777">
            <w:pPr>
              <w:rPr>
                <w:sz w:val="20"/>
                <w:szCs w:val="20"/>
              </w:rPr>
            </w:pPr>
          </w:p>
          <w:p w:rsidRPr="00D9742D" w:rsidR="00863ABD" w:rsidP="00EC0896" w:rsidRDefault="0E5F2B0B" w14:paraId="1E94A5CC" w14:textId="77777777">
            <w:pPr>
              <w:jc w:val="both"/>
              <w:rPr>
                <w:sz w:val="20"/>
                <w:szCs w:val="20"/>
              </w:rPr>
            </w:pPr>
            <w:r w:rsidRPr="00EC0896">
              <w:rPr>
                <w:sz w:val="20"/>
                <w:szCs w:val="20"/>
              </w:rPr>
              <w:t>The specific objectives of the RAP include;</w:t>
            </w:r>
            <w:r w:rsidRPr="30428075">
              <w:rPr>
                <w:sz w:val="20"/>
                <w:szCs w:val="20"/>
              </w:rPr>
              <w:t xml:space="preserve"> enhancing the sustainable agricultural production, productivity and competitiveness; improving regional and international trade and access to markets for agricultural products;</w:t>
            </w:r>
            <w:r w:rsidRPr="30428075" w:rsidR="0F6CFC5C">
              <w:rPr>
                <w:sz w:val="20"/>
                <w:szCs w:val="20"/>
              </w:rPr>
              <w:t xml:space="preserve"> i</w:t>
            </w:r>
            <w:r w:rsidRPr="30428075">
              <w:rPr>
                <w:sz w:val="20"/>
                <w:szCs w:val="20"/>
              </w:rPr>
              <w:t>mproving private and public sector engagement and investment in agricultural value chains;</w:t>
            </w:r>
            <w:r w:rsidRPr="30428075" w:rsidR="5446DAE1">
              <w:rPr>
                <w:sz w:val="20"/>
                <w:szCs w:val="20"/>
              </w:rPr>
              <w:t xml:space="preserve"> </w:t>
            </w:r>
            <w:r w:rsidRPr="30428075">
              <w:rPr>
                <w:sz w:val="20"/>
                <w:szCs w:val="20"/>
              </w:rPr>
              <w:t>and</w:t>
            </w:r>
            <w:r w:rsidRPr="30428075" w:rsidR="34EA36CB">
              <w:rPr>
                <w:sz w:val="20"/>
                <w:szCs w:val="20"/>
              </w:rPr>
              <w:t>,</w:t>
            </w:r>
            <w:r w:rsidRPr="30428075">
              <w:rPr>
                <w:sz w:val="20"/>
                <w:szCs w:val="20"/>
              </w:rPr>
              <w:t xml:space="preserve"> reducing social and economic vulnerability of the region’s population in the context of food and nutrition security challenges, economic instability and climate change.</w:t>
            </w:r>
          </w:p>
          <w:p w:rsidRPr="00D9742D" w:rsidR="00863ABD" w:rsidP="30428075" w:rsidRDefault="00863ABD" w14:paraId="47A93623" w14:textId="77777777">
            <w:pPr>
              <w:jc w:val="both"/>
              <w:rPr>
                <w:sz w:val="20"/>
                <w:szCs w:val="20"/>
              </w:rPr>
            </w:pPr>
          </w:p>
          <w:p w:rsidRPr="00D9742D" w:rsidR="00863ABD" w:rsidP="30428075" w:rsidRDefault="0E5F2B0B" w14:paraId="418EAAF1" w14:textId="77777777">
            <w:pPr>
              <w:jc w:val="both"/>
              <w:rPr>
                <w:sz w:val="20"/>
                <w:szCs w:val="20"/>
              </w:rPr>
            </w:pPr>
            <w:r w:rsidRPr="30428075">
              <w:rPr>
                <w:sz w:val="20"/>
                <w:szCs w:val="20"/>
              </w:rPr>
              <w:t>The implementation of RAP will be through the Regional Agriculture Investment Plan (RAIP) 2017-2022, which was approved in 2016. The RAIP outlines the priority programmes of the RAP to be implemented. It is a vehicle for raising the required resources for the operationalisation of the RAP. The Programme of Support towards operationalisation of the SADC Regional Agricultural Policy (RAP) is one such initiative of the RAIP.</w:t>
            </w:r>
          </w:p>
          <w:p w:rsidRPr="00D9742D" w:rsidR="00863ABD" w:rsidP="30428075" w:rsidRDefault="00863ABD" w14:paraId="1940AB4E" w14:textId="77777777">
            <w:pPr>
              <w:rPr>
                <w:sz w:val="20"/>
                <w:szCs w:val="20"/>
              </w:rPr>
            </w:pPr>
          </w:p>
        </w:tc>
      </w:tr>
      <w:tr w:rsidRPr="00D9742D" w:rsidR="00863ABD" w:rsidTr="00A934E2" w14:paraId="6883C255" w14:textId="77777777">
        <w:tc>
          <w:tcPr>
            <w:tcW w:w="2155" w:type="dxa"/>
            <w:vAlign w:val="center"/>
          </w:tcPr>
          <w:p w:rsidRPr="00D9742D" w:rsidR="00863ABD" w:rsidP="00FD31C2" w:rsidRDefault="00863ABD" w14:paraId="3C6B2CF2" w14:textId="77777777">
            <w:pPr>
              <w:adjustRightInd w:val="0"/>
              <w:snapToGrid w:val="0"/>
              <w:rPr>
                <w:sz w:val="20"/>
                <w:szCs w:val="20"/>
              </w:rPr>
            </w:pPr>
            <w:r w:rsidRPr="00D9742D">
              <w:rPr>
                <w:sz w:val="20"/>
                <w:szCs w:val="20"/>
              </w:rPr>
              <w:t>LDN TSP</w:t>
            </w:r>
          </w:p>
        </w:tc>
        <w:tc>
          <w:tcPr>
            <w:tcW w:w="1980" w:type="dxa"/>
            <w:shd w:val="clear" w:color="auto" w:fill="auto"/>
            <w:vAlign w:val="center"/>
          </w:tcPr>
          <w:p w:rsidRPr="00A934E2" w:rsidR="00863ABD" w:rsidP="00FD31C2" w:rsidRDefault="7785BE84" w14:paraId="76A8146E" w14:textId="77777777">
            <w:pPr>
              <w:adjustRightInd w:val="0"/>
              <w:snapToGrid w:val="0"/>
            </w:pPr>
            <w:r w:rsidRPr="00A934E2">
              <w:rPr>
                <w:sz w:val="20"/>
                <w:szCs w:val="20"/>
              </w:rPr>
              <w:t>Donor Partner: GM, GEF</w:t>
            </w:r>
          </w:p>
          <w:p w:rsidRPr="00A934E2" w:rsidR="00863ABD" w:rsidP="00FD31C2" w:rsidRDefault="7785BE84" w14:paraId="2924BBF8" w14:textId="77777777">
            <w:pPr>
              <w:adjustRightInd w:val="0"/>
              <w:snapToGrid w:val="0"/>
            </w:pPr>
            <w:r w:rsidRPr="00A934E2">
              <w:rPr>
                <w:sz w:val="20"/>
                <w:szCs w:val="20"/>
              </w:rPr>
              <w:t xml:space="preserve"> </w:t>
            </w:r>
          </w:p>
          <w:p w:rsidRPr="00A934E2" w:rsidR="00863ABD" w:rsidP="30428075" w:rsidRDefault="7785BE84" w14:paraId="014BE440" w14:textId="77777777">
            <w:pPr>
              <w:adjustRightInd w:val="0"/>
              <w:snapToGrid w:val="0"/>
              <w:rPr>
                <w:sz w:val="20"/>
                <w:szCs w:val="20"/>
              </w:rPr>
            </w:pPr>
            <w:r w:rsidRPr="00A934E2">
              <w:rPr>
                <w:sz w:val="20"/>
                <w:szCs w:val="20"/>
              </w:rPr>
              <w:t xml:space="preserve">Duration: </w:t>
            </w:r>
            <w:r w:rsidRPr="00A934E2" w:rsidR="53763843">
              <w:rPr>
                <w:sz w:val="20"/>
                <w:szCs w:val="20"/>
              </w:rPr>
              <w:t>2020 - 2021</w:t>
            </w:r>
          </w:p>
          <w:p w:rsidRPr="00A934E2" w:rsidR="00863ABD" w:rsidP="00FD31C2" w:rsidRDefault="7785BE84" w14:paraId="578025D8" w14:textId="77777777">
            <w:pPr>
              <w:adjustRightInd w:val="0"/>
              <w:snapToGrid w:val="0"/>
            </w:pPr>
            <w:r w:rsidRPr="00A934E2">
              <w:rPr>
                <w:sz w:val="20"/>
                <w:szCs w:val="20"/>
              </w:rPr>
              <w:t xml:space="preserve"> </w:t>
            </w:r>
          </w:p>
          <w:p w:rsidRPr="00A934E2" w:rsidR="00863ABD" w:rsidP="30428075" w:rsidRDefault="7785BE84" w14:paraId="6A38AAF5" w14:textId="77777777">
            <w:pPr>
              <w:adjustRightInd w:val="0"/>
              <w:snapToGrid w:val="0"/>
            </w:pPr>
            <w:r w:rsidRPr="00A934E2">
              <w:rPr>
                <w:sz w:val="20"/>
                <w:szCs w:val="20"/>
              </w:rPr>
              <w:t>Total Budget: US$40,000</w:t>
            </w:r>
          </w:p>
          <w:p w:rsidRPr="00A934E2" w:rsidR="00863ABD" w:rsidP="30428075" w:rsidRDefault="00863ABD" w14:paraId="1B0355FE" w14:textId="77777777">
            <w:pPr>
              <w:adjustRightInd w:val="0"/>
              <w:snapToGrid w:val="0"/>
              <w:rPr>
                <w:sz w:val="20"/>
                <w:szCs w:val="20"/>
              </w:rPr>
            </w:pPr>
          </w:p>
        </w:tc>
        <w:tc>
          <w:tcPr>
            <w:tcW w:w="4881" w:type="dxa"/>
          </w:tcPr>
          <w:p w:rsidRPr="00D9742D" w:rsidR="00863ABD" w:rsidP="00580EE6" w:rsidRDefault="00863ABD" w14:paraId="6A06B4B5" w14:textId="77777777">
            <w:pPr>
              <w:rPr>
                <w:sz w:val="20"/>
                <w:szCs w:val="20"/>
              </w:rPr>
            </w:pPr>
            <w:r w:rsidRPr="30428075">
              <w:rPr>
                <w:sz w:val="20"/>
                <w:szCs w:val="20"/>
              </w:rPr>
              <w:t xml:space="preserve">At the policy level, Botswana is committed to LDN TSP and produced </w:t>
            </w:r>
            <w:r w:rsidRPr="30428075" w:rsidR="3BA8A215">
              <w:rPr>
                <w:sz w:val="20"/>
                <w:szCs w:val="20"/>
              </w:rPr>
              <w:t>an</w:t>
            </w:r>
            <w:r w:rsidRPr="30428075">
              <w:rPr>
                <w:sz w:val="20"/>
                <w:szCs w:val="20"/>
              </w:rPr>
              <w:t xml:space="preserve"> LDN country profile in 2018. The government has requested the UNCCD Global Mechanism (GM) and FAO to support in the finalization of the LDN target setting and has allocated 1 M USD from the national budget for this process. The project will leverage on this development as well as the country’s commitment to the SADC’s Action Plan to Combat Desertification, which will promote joint actions on trans-boundary natural resources protection. The Department of Environmental Affairs, the custodian of the LDN, has established necessary cross-sectoral coordination mechanism which will be enhanced and strengthened through the DSL IP.</w:t>
            </w:r>
          </w:p>
          <w:p w:rsidRPr="00D9742D" w:rsidR="00863ABD" w:rsidP="00580EE6" w:rsidRDefault="00863ABD" w14:paraId="1E4F6FE1" w14:textId="77777777">
            <w:pPr>
              <w:adjustRightInd w:val="0"/>
              <w:snapToGrid w:val="0"/>
              <w:rPr>
                <w:sz w:val="20"/>
                <w:szCs w:val="20"/>
              </w:rPr>
            </w:pPr>
          </w:p>
        </w:tc>
      </w:tr>
      <w:tr w:rsidRPr="00D9742D" w:rsidR="00863ABD" w:rsidTr="00A934E2" w14:paraId="45BE95CA" w14:textId="77777777">
        <w:tc>
          <w:tcPr>
            <w:tcW w:w="2155" w:type="dxa"/>
            <w:vAlign w:val="center"/>
          </w:tcPr>
          <w:p w:rsidRPr="00D9742D" w:rsidR="00863ABD" w:rsidP="00FD31C2" w:rsidRDefault="00863ABD" w14:paraId="21C32E8B" w14:textId="77777777">
            <w:pPr>
              <w:adjustRightInd w:val="0"/>
              <w:snapToGrid w:val="0"/>
              <w:rPr>
                <w:sz w:val="20"/>
                <w:szCs w:val="20"/>
              </w:rPr>
            </w:pPr>
            <w:r w:rsidRPr="00D9742D">
              <w:rPr>
                <w:sz w:val="20"/>
                <w:szCs w:val="20"/>
              </w:rPr>
              <w:t>“Capacity Development for the Conservation and Sustainable use of Forest and Range Resources through the process of Master Plan Development”</w:t>
            </w:r>
          </w:p>
        </w:tc>
        <w:tc>
          <w:tcPr>
            <w:tcW w:w="1980" w:type="dxa"/>
            <w:shd w:val="clear" w:color="auto" w:fill="auto"/>
            <w:vAlign w:val="center"/>
          </w:tcPr>
          <w:p w:rsidR="00BE1341" w:rsidP="00BE1341" w:rsidRDefault="00BE1341" w14:paraId="57DD410B" w14:textId="77777777">
            <w:pPr>
              <w:pStyle w:val="paragraph"/>
              <w:textAlignment w:val="baseline"/>
            </w:pPr>
            <w:r>
              <w:rPr>
                <w:rStyle w:val="normaltextrun"/>
                <w:sz w:val="20"/>
                <w:szCs w:val="20"/>
              </w:rPr>
              <w:t>Donor Partners:  JICA</w:t>
            </w:r>
            <w:r>
              <w:rPr>
                <w:rStyle w:val="eop"/>
                <w:sz w:val="20"/>
                <w:szCs w:val="20"/>
              </w:rPr>
              <w:t> </w:t>
            </w:r>
          </w:p>
          <w:p w:rsidR="00BE1341" w:rsidP="00BE1341" w:rsidRDefault="00BE1341" w14:paraId="5E1525D3" w14:textId="77777777">
            <w:pPr>
              <w:pStyle w:val="paragraph"/>
              <w:textAlignment w:val="baseline"/>
            </w:pPr>
            <w:r>
              <w:rPr>
                <w:rStyle w:val="eop"/>
                <w:sz w:val="20"/>
                <w:szCs w:val="20"/>
              </w:rPr>
              <w:t> </w:t>
            </w:r>
          </w:p>
          <w:p w:rsidRPr="00BE1341" w:rsidR="00BE1341" w:rsidP="00BE1341" w:rsidRDefault="00BE1341" w14:paraId="6C58FFE4" w14:textId="77777777">
            <w:pPr>
              <w:pStyle w:val="paragraph"/>
              <w:textAlignment w:val="baseline"/>
              <w:rPr>
                <w:color w:val="000000" w:themeColor="text1"/>
              </w:rPr>
            </w:pPr>
            <w:r w:rsidRPr="00BE1341">
              <w:rPr>
                <w:rStyle w:val="normaltextrun"/>
                <w:color w:val="000000" w:themeColor="text1"/>
                <w:sz w:val="20"/>
                <w:szCs w:val="20"/>
              </w:rPr>
              <w:t>Duration: 2021 - 2024</w:t>
            </w:r>
            <w:r w:rsidRPr="00BE1341">
              <w:rPr>
                <w:rStyle w:val="eop"/>
                <w:color w:val="000000" w:themeColor="text1"/>
                <w:sz w:val="20"/>
                <w:szCs w:val="20"/>
              </w:rPr>
              <w:t> </w:t>
            </w:r>
          </w:p>
          <w:p w:rsidRPr="00A934E2" w:rsidR="00863ABD" w:rsidP="00FD31C2" w:rsidRDefault="00863ABD" w14:paraId="2D5DD1C7" w14:textId="77777777">
            <w:pPr>
              <w:adjustRightInd w:val="0"/>
              <w:snapToGrid w:val="0"/>
              <w:rPr>
                <w:sz w:val="20"/>
                <w:szCs w:val="20"/>
              </w:rPr>
            </w:pPr>
          </w:p>
        </w:tc>
        <w:tc>
          <w:tcPr>
            <w:tcW w:w="4881" w:type="dxa"/>
          </w:tcPr>
          <w:p w:rsidRPr="00D9742D" w:rsidR="00863ABD" w:rsidP="00580EE6" w:rsidRDefault="00863ABD" w14:paraId="03459431" w14:textId="77777777">
            <w:pPr>
              <w:adjustRightInd w:val="0"/>
              <w:snapToGrid w:val="0"/>
              <w:rPr>
                <w:sz w:val="20"/>
                <w:szCs w:val="20"/>
              </w:rPr>
            </w:pPr>
            <w:r w:rsidRPr="00D9742D">
              <w:rPr>
                <w:sz w:val="20"/>
                <w:szCs w:val="20"/>
              </w:rPr>
              <w:t>The project aims to develop a Master Plan for the Conservation Sustainable Use of Forest and Range Resources. The document will have a strong focus on forest-fire risk management and ecotourism. Data collection on the current status and changes of vegetative cover, biodiversity and ecosystem, impact of climate change, tourism, socioeconomic contribution of forest and range resources will be undertaken during the JICA project.</w:t>
            </w:r>
          </w:p>
          <w:p w:rsidRPr="00D9742D" w:rsidR="00863ABD" w:rsidP="00580EE6" w:rsidRDefault="00863ABD" w14:paraId="1F52C790" w14:textId="77777777">
            <w:pPr>
              <w:adjustRightInd w:val="0"/>
              <w:snapToGrid w:val="0"/>
              <w:rPr>
                <w:sz w:val="20"/>
                <w:szCs w:val="20"/>
              </w:rPr>
            </w:pPr>
          </w:p>
        </w:tc>
      </w:tr>
      <w:tr w:rsidRPr="00D9742D" w:rsidR="00863ABD" w:rsidTr="00A934E2" w14:paraId="5DA7BB3D" w14:textId="77777777">
        <w:tc>
          <w:tcPr>
            <w:tcW w:w="2155" w:type="dxa"/>
            <w:vAlign w:val="center"/>
          </w:tcPr>
          <w:p w:rsidRPr="00D9742D" w:rsidR="00863ABD" w:rsidP="00FD31C2" w:rsidRDefault="00863ABD" w14:paraId="3B8532E3" w14:textId="77777777">
            <w:pPr>
              <w:adjustRightInd w:val="0"/>
              <w:snapToGrid w:val="0"/>
              <w:rPr>
                <w:sz w:val="20"/>
                <w:szCs w:val="20"/>
              </w:rPr>
            </w:pPr>
            <w:r w:rsidRPr="00D9742D">
              <w:rPr>
                <w:sz w:val="20"/>
                <w:szCs w:val="20"/>
              </w:rPr>
              <w:t>“Enhancing National Forest Monitoring System for the Promotion of Sustainable National Resources Management”</w:t>
            </w:r>
          </w:p>
        </w:tc>
        <w:tc>
          <w:tcPr>
            <w:tcW w:w="1980" w:type="dxa"/>
            <w:shd w:val="clear" w:color="auto" w:fill="auto"/>
            <w:vAlign w:val="center"/>
          </w:tcPr>
          <w:p w:rsidRPr="00A934E2" w:rsidR="00863ABD" w:rsidP="00FD31C2" w:rsidRDefault="00863ABD" w14:paraId="7FFDF365" w14:textId="77777777">
            <w:pPr>
              <w:adjustRightInd w:val="0"/>
              <w:snapToGrid w:val="0"/>
              <w:rPr>
                <w:sz w:val="20"/>
                <w:szCs w:val="20"/>
              </w:rPr>
            </w:pPr>
            <w:r w:rsidRPr="00A934E2">
              <w:rPr>
                <w:sz w:val="20"/>
                <w:szCs w:val="20"/>
              </w:rPr>
              <w:t>Donor Partners:  JICA</w:t>
            </w:r>
          </w:p>
          <w:p w:rsidRPr="00A934E2" w:rsidR="00863ABD" w:rsidP="00FD31C2" w:rsidRDefault="00863ABD" w14:paraId="4C6F6E17" w14:textId="77777777">
            <w:pPr>
              <w:adjustRightInd w:val="0"/>
              <w:snapToGrid w:val="0"/>
              <w:rPr>
                <w:sz w:val="20"/>
                <w:szCs w:val="20"/>
              </w:rPr>
            </w:pPr>
          </w:p>
          <w:p w:rsidRPr="00A934E2" w:rsidR="00863ABD" w:rsidP="00FD31C2" w:rsidRDefault="00863ABD" w14:paraId="69DF40B2" w14:textId="77777777">
            <w:pPr>
              <w:adjustRightInd w:val="0"/>
              <w:snapToGrid w:val="0"/>
              <w:rPr>
                <w:sz w:val="20"/>
                <w:szCs w:val="20"/>
              </w:rPr>
            </w:pPr>
            <w:r w:rsidRPr="00A934E2">
              <w:rPr>
                <w:sz w:val="20"/>
                <w:szCs w:val="20"/>
              </w:rPr>
              <w:t>Duration: 2013-2017</w:t>
            </w:r>
          </w:p>
          <w:p w:rsidRPr="00A934E2" w:rsidR="00863ABD" w:rsidP="00FD31C2" w:rsidRDefault="00863ABD" w14:paraId="34C1CC6C" w14:textId="77777777">
            <w:pPr>
              <w:adjustRightInd w:val="0"/>
              <w:snapToGrid w:val="0"/>
              <w:rPr>
                <w:sz w:val="20"/>
                <w:szCs w:val="20"/>
              </w:rPr>
            </w:pPr>
          </w:p>
          <w:p w:rsidRPr="00A934E2" w:rsidR="00863ABD" w:rsidP="00BE1341" w:rsidRDefault="00863ABD" w14:paraId="09CC2A52" w14:textId="77777777">
            <w:pPr>
              <w:adjustRightInd w:val="0"/>
              <w:snapToGrid w:val="0"/>
              <w:rPr>
                <w:sz w:val="20"/>
                <w:szCs w:val="20"/>
              </w:rPr>
            </w:pPr>
          </w:p>
        </w:tc>
        <w:tc>
          <w:tcPr>
            <w:tcW w:w="4881" w:type="dxa"/>
          </w:tcPr>
          <w:p w:rsidRPr="00D9742D" w:rsidR="00863ABD" w:rsidP="00580EE6" w:rsidRDefault="00863ABD" w14:paraId="78805285" w14:textId="77777777">
            <w:pPr>
              <w:adjustRightInd w:val="0"/>
              <w:snapToGrid w:val="0"/>
              <w:rPr>
                <w:sz w:val="20"/>
                <w:szCs w:val="20"/>
              </w:rPr>
            </w:pPr>
            <w:r w:rsidRPr="00D9742D">
              <w:rPr>
                <w:sz w:val="20"/>
                <w:szCs w:val="20"/>
              </w:rPr>
              <w:t>Capacity building interventions for MENT on the preparation of forest and range resources inventory where provided during the JICA Project for Enhancing National Forest Monitoring System for the Promotion of Sustainable National Resources Management (2013-2017). The inventory of forest and range resources was undertaken under this project. A data collection campaign on the current status and changes of vegetative cover, biodiversity and ecosystem, impact of climate change, tourism, socioeconomic contribution of forest and range resources is also planned under the new national project of JICA and DFRR.</w:t>
            </w:r>
          </w:p>
          <w:p w:rsidRPr="00D9742D" w:rsidR="00863ABD" w:rsidP="00580EE6" w:rsidRDefault="00863ABD" w14:paraId="6DEAA423" w14:textId="77777777">
            <w:pPr>
              <w:adjustRightInd w:val="0"/>
              <w:snapToGrid w:val="0"/>
              <w:rPr>
                <w:sz w:val="20"/>
                <w:szCs w:val="20"/>
              </w:rPr>
            </w:pPr>
          </w:p>
        </w:tc>
      </w:tr>
      <w:tr w:rsidRPr="00D9742D" w:rsidR="00863ABD" w:rsidTr="00A934E2" w14:paraId="252E8B83" w14:textId="77777777">
        <w:trPr>
          <w:trHeight w:val="4850"/>
        </w:trPr>
        <w:tc>
          <w:tcPr>
            <w:tcW w:w="2155" w:type="dxa"/>
            <w:vAlign w:val="center"/>
          </w:tcPr>
          <w:p w:rsidRPr="00D9742D" w:rsidR="00863ABD" w:rsidP="00FD31C2" w:rsidRDefault="00863ABD" w14:paraId="06C6FBFD" w14:textId="77777777">
            <w:pPr>
              <w:adjustRightInd w:val="0"/>
              <w:snapToGrid w:val="0"/>
              <w:rPr>
                <w:sz w:val="20"/>
                <w:szCs w:val="20"/>
              </w:rPr>
            </w:pPr>
            <w:r w:rsidRPr="00D9742D">
              <w:rPr>
                <w:sz w:val="20"/>
                <w:szCs w:val="20"/>
              </w:rPr>
              <w:t>“KAZA Phase 3”</w:t>
            </w:r>
          </w:p>
        </w:tc>
        <w:tc>
          <w:tcPr>
            <w:tcW w:w="1980" w:type="dxa"/>
            <w:shd w:val="clear" w:color="auto" w:fill="auto"/>
            <w:vAlign w:val="center"/>
          </w:tcPr>
          <w:p w:rsidRPr="00D9742D" w:rsidR="00863ABD" w:rsidP="00FD31C2" w:rsidRDefault="00863ABD" w14:paraId="1ABDD0CF" w14:textId="77777777">
            <w:pPr>
              <w:adjustRightInd w:val="0"/>
              <w:snapToGrid w:val="0"/>
              <w:rPr>
                <w:sz w:val="20"/>
                <w:szCs w:val="20"/>
              </w:rPr>
            </w:pPr>
            <w:r w:rsidRPr="00D9742D">
              <w:rPr>
                <w:sz w:val="20"/>
                <w:szCs w:val="20"/>
              </w:rPr>
              <w:t>Donor Partners:  German Development Cooperation</w:t>
            </w:r>
          </w:p>
          <w:p w:rsidRPr="00D9742D" w:rsidR="00863ABD" w:rsidP="00FD31C2" w:rsidRDefault="00863ABD" w14:paraId="7F005C01" w14:textId="77777777">
            <w:pPr>
              <w:adjustRightInd w:val="0"/>
              <w:snapToGrid w:val="0"/>
              <w:rPr>
                <w:sz w:val="20"/>
                <w:szCs w:val="20"/>
              </w:rPr>
            </w:pPr>
          </w:p>
          <w:p w:rsidRPr="00D9742D" w:rsidR="00863ABD" w:rsidP="00FD31C2" w:rsidRDefault="00863ABD" w14:paraId="4BD68527" w14:textId="77777777">
            <w:pPr>
              <w:adjustRightInd w:val="0"/>
              <w:snapToGrid w:val="0"/>
              <w:rPr>
                <w:sz w:val="20"/>
                <w:szCs w:val="20"/>
              </w:rPr>
            </w:pPr>
            <w:r w:rsidRPr="00D9742D">
              <w:rPr>
                <w:sz w:val="20"/>
                <w:szCs w:val="20"/>
              </w:rPr>
              <w:t>Duration: 2019-2022</w:t>
            </w:r>
          </w:p>
          <w:p w:rsidRPr="00D9742D" w:rsidR="00863ABD" w:rsidP="00FD31C2" w:rsidRDefault="00863ABD" w14:paraId="7FBF0D7E" w14:textId="77777777">
            <w:pPr>
              <w:adjustRightInd w:val="0"/>
              <w:snapToGrid w:val="0"/>
              <w:rPr>
                <w:sz w:val="20"/>
                <w:szCs w:val="20"/>
              </w:rPr>
            </w:pPr>
          </w:p>
          <w:p w:rsidRPr="00D9742D" w:rsidR="00863ABD" w:rsidP="00FD31C2" w:rsidRDefault="00863ABD" w14:paraId="5F75A34B" w14:textId="77777777">
            <w:pPr>
              <w:adjustRightInd w:val="0"/>
              <w:snapToGrid w:val="0"/>
              <w:rPr>
                <w:sz w:val="20"/>
                <w:szCs w:val="20"/>
              </w:rPr>
            </w:pPr>
            <w:r w:rsidRPr="00D9742D">
              <w:rPr>
                <w:sz w:val="20"/>
                <w:szCs w:val="20"/>
              </w:rPr>
              <w:t>Total Budget:  EU 15,500,00</w:t>
            </w:r>
          </w:p>
          <w:p w:rsidRPr="00D9742D" w:rsidR="00863ABD" w:rsidP="00FD31C2" w:rsidRDefault="00863ABD" w14:paraId="3F064C4A" w14:textId="77777777">
            <w:pPr>
              <w:adjustRightInd w:val="0"/>
              <w:snapToGrid w:val="0"/>
              <w:rPr>
                <w:sz w:val="20"/>
                <w:szCs w:val="20"/>
              </w:rPr>
            </w:pPr>
          </w:p>
        </w:tc>
        <w:tc>
          <w:tcPr>
            <w:tcW w:w="4881" w:type="dxa"/>
          </w:tcPr>
          <w:p w:rsidRPr="00D9742D" w:rsidR="00863ABD" w:rsidP="00580EE6" w:rsidRDefault="00863ABD" w14:paraId="6FA976C4" w14:textId="77777777">
            <w:pPr>
              <w:adjustRightInd w:val="0"/>
              <w:snapToGrid w:val="0"/>
              <w:rPr>
                <w:sz w:val="20"/>
                <w:szCs w:val="20"/>
              </w:rPr>
            </w:pPr>
            <w:r w:rsidRPr="00D9742D">
              <w:rPr>
                <w:sz w:val="20"/>
                <w:szCs w:val="20"/>
              </w:rPr>
              <w:t>The baseline of information will be further increased under the EU-funded project implemented by KAZA currently assessing the critical land-use and economic transformation drivers (including land-use conflicts) underpinning the degradation and loss of habitat for elephants and other species in sub-Saharan Africa including Chobe. The project also focuses on promoting cross-sectoral dialogues and will create a knowledge sharing platform – to support more integrated and multi-sectoral planning at the landscape level.</w:t>
            </w:r>
          </w:p>
          <w:p w:rsidRPr="00D9742D" w:rsidR="00863ABD" w:rsidP="00580EE6" w:rsidRDefault="00863ABD" w14:paraId="533E2CC5" w14:textId="77777777">
            <w:pPr>
              <w:adjustRightInd w:val="0"/>
              <w:snapToGrid w:val="0"/>
              <w:rPr>
                <w:sz w:val="20"/>
                <w:szCs w:val="20"/>
              </w:rPr>
            </w:pPr>
            <w:r w:rsidRPr="00D9742D">
              <w:rPr>
                <w:sz w:val="20"/>
                <w:szCs w:val="20"/>
              </w:rPr>
              <w:t xml:space="preserve">KAZA Phase 3 is currently focusing on community livelihood development including tourism ventures and public/private partnerships in six </w:t>
            </w:r>
            <w:r w:rsidRPr="00D9742D" w:rsidR="006938E6">
              <w:rPr>
                <w:sz w:val="20"/>
                <w:szCs w:val="20"/>
              </w:rPr>
              <w:t>Wildlife</w:t>
            </w:r>
            <w:r w:rsidRPr="00D9742D">
              <w:rPr>
                <w:sz w:val="20"/>
                <w:szCs w:val="20"/>
              </w:rPr>
              <w:t xml:space="preserve"> Dispersion Areas including Hwange-Kazuma-Chobe. The targeted sites within Chobe focus on the Eastern part of the district (Sibuyu Forest Reserve, Kazuma Forest Reserve, Maikaelelo Forest Reserve and southern parts of Kasane Forest Reserve; Seloko Plains, and open communal land to the south of the Plains). Other interventions include addressing HWC and improving law enforcement to prevent illegal killing and harvesting.</w:t>
            </w:r>
          </w:p>
          <w:p w:rsidRPr="00D9742D" w:rsidR="00863ABD" w:rsidP="00580EE6" w:rsidRDefault="00863ABD" w14:paraId="13486D3E" w14:textId="77777777">
            <w:pPr>
              <w:adjustRightInd w:val="0"/>
              <w:snapToGrid w:val="0"/>
              <w:rPr>
                <w:sz w:val="20"/>
                <w:szCs w:val="20"/>
              </w:rPr>
            </w:pPr>
            <w:r w:rsidRPr="00D9742D">
              <w:rPr>
                <w:sz w:val="20"/>
                <w:szCs w:val="20"/>
              </w:rPr>
              <w:t xml:space="preserve">In addition, some research projects have been undertaken under KAZA to understand better the movements of some of the shared resources (e.g. ungulate species, elephants, fish) across borders. However, a lot of information gaps remain and the impact of the movement of transboundary resources and of different governance systems on land degradation is poorly known. Transboundary challenges between Botswana and Namibia and between Botswana and Zimbabwe are not addressed efficiently, therefore contributing to land degradation in Chobe basin and Tutume-Mosetse sub-basin (e.g. elephant population and HWC management, wildlife monitoring, fisheries, water quality and flows, anti-poaching). </w:t>
            </w:r>
          </w:p>
          <w:p w:rsidRPr="00D9742D" w:rsidR="00863ABD" w:rsidP="00580EE6" w:rsidRDefault="00863ABD" w14:paraId="5C9397AC" w14:textId="77777777">
            <w:pPr>
              <w:adjustRightInd w:val="0"/>
              <w:snapToGrid w:val="0"/>
              <w:rPr>
                <w:sz w:val="20"/>
                <w:szCs w:val="20"/>
              </w:rPr>
            </w:pPr>
            <w:r w:rsidRPr="00D9742D">
              <w:rPr>
                <w:sz w:val="20"/>
                <w:szCs w:val="20"/>
              </w:rPr>
              <w:t>The support of the German Development Cooperation to the Kavango Zambezi Transfrontier Conservation area (KAZA TFCA) aims to strengthen regional cooperation in conservation and management of the shared natural and cultural resources for the benefit of the local communities who live in and alongside the TFCA.</w:t>
            </w:r>
            <w:r w:rsidRPr="00D9742D">
              <w:rPr>
                <w:rFonts w:eastAsia="Calibri"/>
                <w:sz w:val="20"/>
                <w:szCs w:val="20"/>
              </w:rPr>
              <w:t xml:space="preserve"> The first two phases of this support </w:t>
            </w:r>
            <w:r w:rsidRPr="00D9742D">
              <w:rPr>
                <w:sz w:val="20"/>
                <w:szCs w:val="20"/>
              </w:rPr>
              <w:t xml:space="preserve">focused mainly on building the capacity of the national authorities responsible for the management of the natural resources in the five partner countries through infrastructure and institutional development. Under </w:t>
            </w:r>
            <w:r w:rsidRPr="00D9742D">
              <w:rPr>
                <w:rFonts w:eastAsia="Calibri"/>
                <w:sz w:val="20"/>
                <w:szCs w:val="20"/>
              </w:rPr>
              <w:t>KAZA Phase 3, which recently started, a strong emphasis is given to</w:t>
            </w:r>
            <w:r w:rsidRPr="00D9742D">
              <w:rPr>
                <w:sz w:val="20"/>
                <w:szCs w:val="20"/>
              </w:rPr>
              <w:t xml:space="preserve"> community livelihood development including tourism ventures and public/private partnerships. Phase 3 will prioritise three out of the six </w:t>
            </w:r>
            <w:r w:rsidRPr="00D9742D" w:rsidR="006938E6">
              <w:rPr>
                <w:sz w:val="20"/>
                <w:szCs w:val="20"/>
              </w:rPr>
              <w:t>Wildlife</w:t>
            </w:r>
            <w:r w:rsidRPr="00D9742D">
              <w:rPr>
                <w:sz w:val="20"/>
                <w:szCs w:val="20"/>
              </w:rPr>
              <w:t xml:space="preserve"> Dispersion Areas of KAZA TFCA: Kwando River; Zambezi-Chobe Floodplain; and Hwange-Kazuma-Chobe. The feasibility studies are currently being undertaken. Funded by the German Development Cooperation with 15,5 million € for 3 of the 6 Wildlife Dispersal Area (WDA) in the Ka-Za TFCA (i.e. Hwange Zasuma, Chobe Zambezi, Kuanda). The targeted Hwange-Kazuma-Chobe WDA includes Sibuya-, Kazuma-, Maikealo- and southern parts of Kasane Forest Reserve; Seloko Plains, and open communal land to the south of the Plains. The interventions focus on: i) addressing HWC (e.g. cluster </w:t>
            </w:r>
            <w:r w:rsidRPr="00D9742D" w:rsidR="006938E6">
              <w:rPr>
                <w:sz w:val="20"/>
                <w:szCs w:val="20"/>
              </w:rPr>
              <w:t>fencing</w:t>
            </w:r>
            <w:r w:rsidRPr="00D9742D">
              <w:rPr>
                <w:sz w:val="20"/>
                <w:szCs w:val="20"/>
              </w:rPr>
              <w:t xml:space="preserve"> against elephants); ii) developing Community Public Private Partnerships (CPPP) to unlock the tourism potential inside protected areas to the benefit of affected communities; iii) improving law enforcement to prevent illegal killing and harvesting. The tourism development activities of the KAZA TFCA project will be built on under the DSL IP project to strengthen and/or upscale the benefits accrued from tourism and protected areas for local communities. The craft development project under the DSL IP project will benefit from the effort of the KAZA TFCA towards securing rights to development sites for local communities, towards developing CPPP and increasing communities participation in the tourism Value Chain in the Chobe landscape. The DSL IP project will also contribute to further reducing HWC by implementing additional interventions for livelihood diversification (i.e. NTFPs, crop and livestock VC development).</w:t>
            </w:r>
          </w:p>
        </w:tc>
      </w:tr>
      <w:tr w:rsidRPr="00D9742D" w:rsidR="00863ABD" w:rsidTr="30428075" w14:paraId="5D5EC234" w14:textId="77777777">
        <w:tc>
          <w:tcPr>
            <w:tcW w:w="2155" w:type="dxa"/>
            <w:vAlign w:val="center"/>
          </w:tcPr>
          <w:p w:rsidRPr="00D9742D" w:rsidR="00863ABD" w:rsidP="00FD31C2" w:rsidRDefault="00863ABD" w14:paraId="05AAD4E5" w14:textId="77777777">
            <w:pPr>
              <w:adjustRightInd w:val="0"/>
              <w:snapToGrid w:val="0"/>
              <w:rPr>
                <w:sz w:val="20"/>
                <w:szCs w:val="20"/>
              </w:rPr>
            </w:pPr>
            <w:r w:rsidRPr="00D9742D">
              <w:rPr>
                <w:sz w:val="20"/>
                <w:szCs w:val="20"/>
              </w:rPr>
              <w:t xml:space="preserve">“Combatting Wildlife Crime in the Namibia and the Kavango-Zambezi Area Project” (CWCP)”  </w:t>
            </w:r>
          </w:p>
        </w:tc>
        <w:tc>
          <w:tcPr>
            <w:tcW w:w="1980" w:type="dxa"/>
            <w:vAlign w:val="center"/>
          </w:tcPr>
          <w:p w:rsidRPr="00D9742D" w:rsidR="00863ABD" w:rsidP="00FD31C2" w:rsidRDefault="00863ABD" w14:paraId="05B6006E" w14:textId="77777777">
            <w:pPr>
              <w:adjustRightInd w:val="0"/>
              <w:snapToGrid w:val="0"/>
              <w:rPr>
                <w:sz w:val="20"/>
                <w:szCs w:val="20"/>
              </w:rPr>
            </w:pPr>
            <w:r w:rsidRPr="00D9742D">
              <w:rPr>
                <w:sz w:val="20"/>
                <w:szCs w:val="20"/>
              </w:rPr>
              <w:t>Donor Partners:  USAID</w:t>
            </w:r>
          </w:p>
          <w:p w:rsidRPr="00D9742D" w:rsidR="00863ABD" w:rsidP="00FD31C2" w:rsidRDefault="00863ABD" w14:paraId="323B2805" w14:textId="77777777">
            <w:pPr>
              <w:adjustRightInd w:val="0"/>
              <w:snapToGrid w:val="0"/>
              <w:rPr>
                <w:sz w:val="20"/>
                <w:szCs w:val="20"/>
              </w:rPr>
            </w:pPr>
          </w:p>
          <w:p w:rsidRPr="00D9742D" w:rsidR="00863ABD" w:rsidP="00FD31C2" w:rsidRDefault="00863ABD" w14:paraId="227B1A2A" w14:textId="77777777">
            <w:pPr>
              <w:adjustRightInd w:val="0"/>
              <w:snapToGrid w:val="0"/>
              <w:rPr>
                <w:sz w:val="20"/>
                <w:szCs w:val="20"/>
              </w:rPr>
            </w:pPr>
            <w:r w:rsidRPr="00D9742D">
              <w:rPr>
                <w:sz w:val="20"/>
                <w:szCs w:val="20"/>
              </w:rPr>
              <w:t>Duration: 2017 – 2022</w:t>
            </w:r>
          </w:p>
          <w:p w:rsidRPr="00D9742D" w:rsidR="00863ABD" w:rsidP="00FD31C2" w:rsidRDefault="00863ABD" w14:paraId="67A788A2" w14:textId="77777777">
            <w:pPr>
              <w:adjustRightInd w:val="0"/>
              <w:snapToGrid w:val="0"/>
              <w:rPr>
                <w:sz w:val="20"/>
                <w:szCs w:val="20"/>
              </w:rPr>
            </w:pPr>
          </w:p>
          <w:p w:rsidRPr="00D9742D" w:rsidR="00863ABD" w:rsidP="00FD31C2" w:rsidRDefault="00863ABD" w14:paraId="2131A4B7" w14:textId="77777777">
            <w:pPr>
              <w:adjustRightInd w:val="0"/>
              <w:snapToGrid w:val="0"/>
              <w:rPr>
                <w:sz w:val="20"/>
                <w:szCs w:val="20"/>
              </w:rPr>
            </w:pPr>
            <w:r w:rsidRPr="00D9742D">
              <w:rPr>
                <w:sz w:val="20"/>
                <w:szCs w:val="20"/>
              </w:rPr>
              <w:t>Total Budget:  US$ 17,600,000</w:t>
            </w:r>
          </w:p>
          <w:p w:rsidRPr="00D9742D" w:rsidR="00863ABD" w:rsidP="00FD31C2" w:rsidRDefault="00863ABD" w14:paraId="0888CF9C" w14:textId="77777777">
            <w:pPr>
              <w:adjustRightInd w:val="0"/>
              <w:snapToGrid w:val="0"/>
              <w:rPr>
                <w:sz w:val="20"/>
                <w:szCs w:val="20"/>
              </w:rPr>
            </w:pPr>
          </w:p>
        </w:tc>
        <w:tc>
          <w:tcPr>
            <w:tcW w:w="4881" w:type="dxa"/>
          </w:tcPr>
          <w:p w:rsidRPr="00D9742D" w:rsidR="00863ABD" w:rsidP="00580EE6" w:rsidRDefault="00863ABD" w14:paraId="03913FF5" w14:textId="77777777">
            <w:pPr>
              <w:adjustRightInd w:val="0"/>
              <w:snapToGrid w:val="0"/>
              <w:rPr>
                <w:sz w:val="20"/>
                <w:szCs w:val="20"/>
              </w:rPr>
            </w:pPr>
            <w:r w:rsidRPr="30428075">
              <w:rPr>
                <w:sz w:val="20"/>
                <w:szCs w:val="20"/>
              </w:rPr>
              <w:t>This project is focused on increasing the black rhino population in Namibia and stabilize and contribute to range expansion of KAZA TFCA elephants over the next five years. The interventions include inter alia increasing the benefits from wildlife, strengthening wildlife stewardship and creating greater pride in their wildlife for local communities as well as increasing collaboration between countries on wildlife crime transboundary issue. These interventions will contributing to creating an enabling environment for the implementation of the DSL IP project through raising communities awareness on natural resources preservation and creating a platform to solve transboundary issues.</w:t>
            </w:r>
          </w:p>
          <w:p w:rsidRPr="00D9742D" w:rsidR="00FD31C2" w:rsidP="00580EE6" w:rsidRDefault="00FD31C2" w14:paraId="764F5AE4" w14:textId="77777777">
            <w:pPr>
              <w:adjustRightInd w:val="0"/>
              <w:snapToGrid w:val="0"/>
              <w:rPr>
                <w:sz w:val="20"/>
                <w:szCs w:val="20"/>
              </w:rPr>
            </w:pPr>
          </w:p>
        </w:tc>
      </w:tr>
      <w:tr w:rsidRPr="00D9742D" w:rsidR="00863ABD" w:rsidTr="00A934E2" w14:paraId="7B27DF64" w14:textId="77777777">
        <w:tc>
          <w:tcPr>
            <w:tcW w:w="2155" w:type="dxa"/>
            <w:vAlign w:val="center"/>
          </w:tcPr>
          <w:p w:rsidRPr="00D9742D" w:rsidR="00863ABD" w:rsidP="00FD31C2" w:rsidRDefault="00863ABD" w14:paraId="174D3BF4" w14:textId="77777777">
            <w:pPr>
              <w:adjustRightInd w:val="0"/>
              <w:snapToGrid w:val="0"/>
              <w:rPr>
                <w:sz w:val="20"/>
                <w:szCs w:val="20"/>
              </w:rPr>
            </w:pPr>
            <w:r w:rsidRPr="00D9742D">
              <w:rPr>
                <w:sz w:val="20"/>
                <w:szCs w:val="20"/>
              </w:rPr>
              <w:t>“Africa’s Coexistence Landscapes” (ACL)</w:t>
            </w:r>
          </w:p>
        </w:tc>
        <w:tc>
          <w:tcPr>
            <w:tcW w:w="1980" w:type="dxa"/>
            <w:shd w:val="clear" w:color="auto" w:fill="auto"/>
            <w:vAlign w:val="center"/>
          </w:tcPr>
          <w:p w:rsidRPr="00D9742D" w:rsidR="00863ABD" w:rsidP="00FD31C2" w:rsidRDefault="00863ABD" w14:paraId="0901CB2C" w14:textId="77777777">
            <w:pPr>
              <w:adjustRightInd w:val="0"/>
              <w:snapToGrid w:val="0"/>
              <w:rPr>
                <w:sz w:val="20"/>
                <w:szCs w:val="20"/>
              </w:rPr>
            </w:pPr>
            <w:r w:rsidRPr="00D9742D">
              <w:rPr>
                <w:sz w:val="20"/>
                <w:szCs w:val="20"/>
              </w:rPr>
              <w:t>Donor Partners:  EU, KAZA, UNEP, University of Bacon in Norway</w:t>
            </w:r>
          </w:p>
          <w:p w:rsidRPr="00D9742D" w:rsidR="00863ABD" w:rsidP="00FD31C2" w:rsidRDefault="00863ABD" w14:paraId="24DC0E0F" w14:textId="77777777">
            <w:pPr>
              <w:adjustRightInd w:val="0"/>
              <w:snapToGrid w:val="0"/>
              <w:rPr>
                <w:sz w:val="20"/>
                <w:szCs w:val="20"/>
              </w:rPr>
            </w:pPr>
          </w:p>
          <w:p w:rsidRPr="00D9742D" w:rsidR="00863ABD" w:rsidP="00FD31C2" w:rsidRDefault="00863ABD" w14:paraId="29141C55" w14:textId="77777777">
            <w:pPr>
              <w:adjustRightInd w:val="0"/>
              <w:snapToGrid w:val="0"/>
              <w:rPr>
                <w:sz w:val="20"/>
                <w:szCs w:val="20"/>
              </w:rPr>
            </w:pPr>
            <w:r w:rsidRPr="00D9742D">
              <w:rPr>
                <w:sz w:val="20"/>
                <w:szCs w:val="20"/>
              </w:rPr>
              <w:t>Duration: 2019 – 2021</w:t>
            </w:r>
          </w:p>
          <w:p w:rsidRPr="00D9742D" w:rsidR="00863ABD" w:rsidP="00FD31C2" w:rsidRDefault="00863ABD" w14:paraId="038FBC47" w14:textId="77777777">
            <w:pPr>
              <w:adjustRightInd w:val="0"/>
              <w:snapToGrid w:val="0"/>
              <w:rPr>
                <w:sz w:val="20"/>
                <w:szCs w:val="20"/>
              </w:rPr>
            </w:pPr>
          </w:p>
          <w:p w:rsidRPr="00D9742D" w:rsidR="00863ABD" w:rsidP="00FD31C2" w:rsidRDefault="00863ABD" w14:paraId="3C36A9A3" w14:textId="77777777">
            <w:pPr>
              <w:adjustRightInd w:val="0"/>
              <w:snapToGrid w:val="0"/>
              <w:rPr>
                <w:sz w:val="20"/>
                <w:szCs w:val="20"/>
              </w:rPr>
            </w:pPr>
            <w:r w:rsidRPr="30428075">
              <w:rPr>
                <w:sz w:val="20"/>
                <w:szCs w:val="20"/>
              </w:rPr>
              <w:t>Total Budget:  US$</w:t>
            </w:r>
            <w:r w:rsidRPr="30428075" w:rsidR="0A0A6318">
              <w:rPr>
                <w:sz w:val="20"/>
                <w:szCs w:val="20"/>
              </w:rPr>
              <w:t>800,000</w:t>
            </w:r>
          </w:p>
          <w:p w:rsidRPr="00D9742D" w:rsidR="00863ABD" w:rsidP="00FD31C2" w:rsidRDefault="00863ABD" w14:paraId="1816B4C0" w14:textId="77777777">
            <w:pPr>
              <w:adjustRightInd w:val="0"/>
              <w:snapToGrid w:val="0"/>
              <w:rPr>
                <w:sz w:val="20"/>
                <w:szCs w:val="20"/>
              </w:rPr>
            </w:pPr>
          </w:p>
        </w:tc>
        <w:tc>
          <w:tcPr>
            <w:tcW w:w="4881" w:type="dxa"/>
          </w:tcPr>
          <w:p w:rsidRPr="00D9742D" w:rsidR="00863ABD" w:rsidP="00580EE6" w:rsidRDefault="00863ABD" w14:paraId="3A20D7C2" w14:textId="77777777">
            <w:pPr>
              <w:adjustRightInd w:val="0"/>
              <w:snapToGrid w:val="0"/>
              <w:rPr>
                <w:sz w:val="20"/>
                <w:szCs w:val="20"/>
              </w:rPr>
            </w:pPr>
            <w:r w:rsidRPr="00D9742D">
              <w:rPr>
                <w:rFonts w:eastAsia="Calibri"/>
                <w:sz w:val="20"/>
                <w:szCs w:val="20"/>
              </w:rPr>
              <w:t xml:space="preserve">The project focuses on Hwange-Kazuma-Chobe Wildlife Dispersal Area </w:t>
            </w:r>
            <w:r w:rsidRPr="00D9742D">
              <w:rPr>
                <w:sz w:val="20"/>
                <w:szCs w:val="20"/>
              </w:rPr>
              <w:t>and aims to understand and articulate the critical land-use and economic transformation drivers underpinning the degradation and loss of habitat for elephants and other species in sub-Saharan Africa and based on this understanding, to identify innovative solutions for securing landscapes for the benefit of both elephants and people, and inform development planning and policies to enable coexistence. This project will work in two coexistence landscapes that have not been defined precisely yet, but Chobe will be included. The information generated on land-use conflicts driving habitat conversion and loss in Chobe district will complement the LDA undertaken during the PPG phase of the DSL IP and inform the fine tuning of the DSL IP interventions. In addition, ACL efforts to promote cross-sectoral dialogue – including a knowledge sharing platform – to support more integrated and multi-sectoral planning at the landscape level is fully aligned with the landscape approach under the DSL IP and will contribute towards creating the enabling environment for landscape-level planning and decision making. The DSL IP project interventions under Component 1 will complement ACL project interventions towards enabling land-use planning beyond administrative boundaries.</w:t>
            </w:r>
          </w:p>
          <w:p w:rsidRPr="00D9742D" w:rsidR="00863ABD" w:rsidP="00580EE6" w:rsidRDefault="00863ABD" w14:paraId="1901F530" w14:textId="77777777">
            <w:pPr>
              <w:adjustRightInd w:val="0"/>
              <w:snapToGrid w:val="0"/>
              <w:rPr>
                <w:sz w:val="20"/>
                <w:szCs w:val="20"/>
              </w:rPr>
            </w:pPr>
          </w:p>
        </w:tc>
      </w:tr>
      <w:tr w:rsidRPr="00D9742D" w:rsidR="00863ABD" w:rsidTr="30428075" w14:paraId="4E1A3BF2" w14:textId="77777777">
        <w:tc>
          <w:tcPr>
            <w:tcW w:w="2155" w:type="dxa"/>
            <w:vAlign w:val="center"/>
          </w:tcPr>
          <w:p w:rsidRPr="00D9742D" w:rsidR="00863ABD" w:rsidP="00FD31C2" w:rsidRDefault="00863ABD" w14:paraId="43B1FEEE" w14:textId="77777777">
            <w:pPr>
              <w:adjustRightInd w:val="0"/>
              <w:snapToGrid w:val="0"/>
              <w:rPr>
                <w:sz w:val="20"/>
                <w:szCs w:val="20"/>
              </w:rPr>
            </w:pPr>
            <w:r w:rsidRPr="00D9742D">
              <w:rPr>
                <w:sz w:val="20"/>
                <w:szCs w:val="20"/>
              </w:rPr>
              <w:t>Sustainable Wildlife Management (SWM)</w:t>
            </w:r>
          </w:p>
        </w:tc>
        <w:tc>
          <w:tcPr>
            <w:tcW w:w="1980" w:type="dxa"/>
            <w:vAlign w:val="center"/>
          </w:tcPr>
          <w:p w:rsidRPr="00D9742D" w:rsidR="00863ABD" w:rsidP="00FD31C2" w:rsidRDefault="00863ABD" w14:paraId="1E8DD731" w14:textId="77777777">
            <w:pPr>
              <w:adjustRightInd w:val="0"/>
              <w:snapToGrid w:val="0"/>
              <w:rPr>
                <w:sz w:val="20"/>
                <w:szCs w:val="20"/>
              </w:rPr>
            </w:pPr>
            <w:r w:rsidRPr="00D9742D">
              <w:rPr>
                <w:sz w:val="20"/>
                <w:szCs w:val="20"/>
              </w:rPr>
              <w:t>Donor Partners:  AFD</w:t>
            </w:r>
          </w:p>
          <w:p w:rsidRPr="00D9742D" w:rsidR="00863ABD" w:rsidP="00FD31C2" w:rsidRDefault="00863ABD" w14:paraId="42852767" w14:textId="77777777">
            <w:pPr>
              <w:adjustRightInd w:val="0"/>
              <w:snapToGrid w:val="0"/>
              <w:rPr>
                <w:sz w:val="20"/>
                <w:szCs w:val="20"/>
              </w:rPr>
            </w:pPr>
          </w:p>
          <w:p w:rsidRPr="00D9742D" w:rsidR="00863ABD" w:rsidP="00FD31C2" w:rsidRDefault="00863ABD" w14:paraId="09456187" w14:textId="77777777">
            <w:pPr>
              <w:adjustRightInd w:val="0"/>
              <w:snapToGrid w:val="0"/>
              <w:rPr>
                <w:sz w:val="20"/>
                <w:szCs w:val="20"/>
              </w:rPr>
            </w:pPr>
            <w:r w:rsidRPr="00D9742D">
              <w:rPr>
                <w:sz w:val="20"/>
                <w:szCs w:val="20"/>
              </w:rPr>
              <w:t>Duration: 2020- 2023</w:t>
            </w:r>
          </w:p>
          <w:p w:rsidRPr="00D9742D" w:rsidR="00863ABD" w:rsidP="00FD31C2" w:rsidRDefault="00863ABD" w14:paraId="45BB39FB" w14:textId="77777777">
            <w:pPr>
              <w:adjustRightInd w:val="0"/>
              <w:snapToGrid w:val="0"/>
              <w:rPr>
                <w:sz w:val="20"/>
                <w:szCs w:val="20"/>
              </w:rPr>
            </w:pPr>
          </w:p>
          <w:p w:rsidRPr="00D9742D" w:rsidR="00863ABD" w:rsidP="00FD31C2" w:rsidRDefault="00863ABD" w14:paraId="3AAC2607" w14:textId="77777777">
            <w:pPr>
              <w:adjustRightInd w:val="0"/>
              <w:snapToGrid w:val="0"/>
              <w:rPr>
                <w:sz w:val="20"/>
                <w:szCs w:val="20"/>
              </w:rPr>
            </w:pPr>
            <w:r w:rsidRPr="00D9742D">
              <w:rPr>
                <w:sz w:val="20"/>
                <w:szCs w:val="20"/>
              </w:rPr>
              <w:t>Total Budget:  US$3,900,000</w:t>
            </w:r>
          </w:p>
          <w:p w:rsidRPr="00D9742D" w:rsidR="00863ABD" w:rsidP="00FD31C2" w:rsidRDefault="00863ABD" w14:paraId="793BBE32" w14:textId="77777777">
            <w:pPr>
              <w:adjustRightInd w:val="0"/>
              <w:snapToGrid w:val="0"/>
              <w:rPr>
                <w:sz w:val="20"/>
                <w:szCs w:val="20"/>
              </w:rPr>
            </w:pPr>
          </w:p>
        </w:tc>
        <w:tc>
          <w:tcPr>
            <w:tcW w:w="4881" w:type="dxa"/>
          </w:tcPr>
          <w:p w:rsidRPr="00D9742D" w:rsidR="00863ABD" w:rsidP="00580EE6" w:rsidRDefault="00863ABD" w14:paraId="03FC7456" w14:textId="77777777">
            <w:pPr>
              <w:adjustRightInd w:val="0"/>
              <w:snapToGrid w:val="0"/>
              <w:rPr>
                <w:sz w:val="20"/>
                <w:szCs w:val="20"/>
              </w:rPr>
            </w:pPr>
            <w:r w:rsidRPr="00D9742D">
              <w:rPr>
                <w:sz w:val="20"/>
                <w:szCs w:val="20"/>
              </w:rPr>
              <w:t>The SWM/AFD project expands the scope of the activities already developed by the SWM programme in Zambia and Zimbabwe, to Botswana and Namibia. It is implemented in Kavango-Zambezi Transfrontier Conservation Area (KAZA): Botswana and Namibia. The selected sites in Botswana and Namibia are located in areas under communal tenure in the Miombo eco-region, where semi-arid habitats, erratic rainfall, poor soils, and high frequencies of HWC are common challenges limiting the development of the livelihood of the communities. This project aims to establish a network of well managed Community Conservancies in Botswana and Namibia able to generate sustainable socio-economic benefits for the communities and ensure ecological connectivity within the whole KAZA landscape. Interventions include the creation of the first Community Conservancy – in Habu (North West District/Ngamiland) – as an innovative model for the sustainable uses of wildlife and natural resources to directly benefit the rural communities. Most of their activities in Botswana focus on Ngamiland. The interventions also include the development of HWC mitigation plans. Their experience in piloting a community conservancy model and in addressing HWC will be built on for the design and implementation of the GEF7 project interventions under Output 2.1.2.</w:t>
            </w:r>
          </w:p>
          <w:p w:rsidRPr="00D9742D" w:rsidR="00FD31C2" w:rsidP="00580EE6" w:rsidRDefault="00FD31C2" w14:paraId="0707B793" w14:textId="77777777">
            <w:pPr>
              <w:adjustRightInd w:val="0"/>
              <w:snapToGrid w:val="0"/>
              <w:rPr>
                <w:rFonts w:eastAsia="Calibri"/>
                <w:sz w:val="20"/>
                <w:szCs w:val="20"/>
              </w:rPr>
            </w:pPr>
          </w:p>
        </w:tc>
      </w:tr>
      <w:tr w:rsidRPr="00D9742D" w:rsidR="00863ABD" w:rsidTr="00A934E2" w14:paraId="544530F4" w14:textId="77777777">
        <w:tc>
          <w:tcPr>
            <w:tcW w:w="2155" w:type="dxa"/>
            <w:vAlign w:val="center"/>
          </w:tcPr>
          <w:p w:rsidRPr="00D9742D" w:rsidR="00863ABD" w:rsidP="00FD31C2" w:rsidRDefault="00863ABD" w14:paraId="5F7A9FEF" w14:textId="77777777">
            <w:pPr>
              <w:adjustRightInd w:val="0"/>
              <w:snapToGrid w:val="0"/>
              <w:rPr>
                <w:sz w:val="20"/>
                <w:szCs w:val="20"/>
              </w:rPr>
            </w:pPr>
            <w:r w:rsidRPr="00D9742D">
              <w:rPr>
                <w:sz w:val="20"/>
                <w:szCs w:val="20"/>
              </w:rPr>
              <w:t>“GCF/SADC Transboundary Fire Project”</w:t>
            </w:r>
          </w:p>
        </w:tc>
        <w:tc>
          <w:tcPr>
            <w:tcW w:w="1980" w:type="dxa"/>
            <w:shd w:val="clear" w:color="auto" w:fill="auto"/>
            <w:vAlign w:val="center"/>
          </w:tcPr>
          <w:p w:rsidRPr="00D9742D" w:rsidR="00863ABD" w:rsidP="00FD31C2" w:rsidRDefault="00863ABD" w14:paraId="7E5678AD" w14:textId="77777777">
            <w:pPr>
              <w:adjustRightInd w:val="0"/>
              <w:snapToGrid w:val="0"/>
              <w:rPr>
                <w:sz w:val="20"/>
                <w:szCs w:val="20"/>
              </w:rPr>
            </w:pPr>
            <w:r w:rsidRPr="30428075">
              <w:rPr>
                <w:sz w:val="20"/>
                <w:szCs w:val="20"/>
              </w:rPr>
              <w:t xml:space="preserve">Donor Partners:  </w:t>
            </w:r>
            <w:r w:rsidRPr="30428075" w:rsidR="507F092A">
              <w:rPr>
                <w:sz w:val="20"/>
                <w:szCs w:val="20"/>
              </w:rPr>
              <w:t>GCF/ IS</w:t>
            </w:r>
            <w:r w:rsidRPr="30428075" w:rsidR="47D84CF6">
              <w:rPr>
                <w:sz w:val="20"/>
                <w:szCs w:val="20"/>
              </w:rPr>
              <w:t>FMI (NSW Australia)</w:t>
            </w:r>
          </w:p>
          <w:p w:rsidRPr="00D9742D" w:rsidR="00863ABD" w:rsidP="00FD31C2" w:rsidRDefault="00863ABD" w14:paraId="5660716B" w14:textId="77777777">
            <w:pPr>
              <w:adjustRightInd w:val="0"/>
              <w:snapToGrid w:val="0"/>
              <w:rPr>
                <w:sz w:val="20"/>
                <w:szCs w:val="20"/>
              </w:rPr>
            </w:pPr>
          </w:p>
          <w:p w:rsidRPr="00D9742D" w:rsidR="00863ABD" w:rsidP="00FD31C2" w:rsidRDefault="00863ABD" w14:paraId="4CEBF75A" w14:textId="77777777">
            <w:pPr>
              <w:adjustRightInd w:val="0"/>
              <w:snapToGrid w:val="0"/>
              <w:rPr>
                <w:sz w:val="20"/>
                <w:szCs w:val="20"/>
              </w:rPr>
            </w:pPr>
            <w:r w:rsidRPr="30428075">
              <w:rPr>
                <w:sz w:val="20"/>
                <w:szCs w:val="20"/>
              </w:rPr>
              <w:t xml:space="preserve">Duration: </w:t>
            </w:r>
            <w:r w:rsidRPr="30428075" w:rsidR="2F8F2A87">
              <w:rPr>
                <w:sz w:val="20"/>
                <w:szCs w:val="20"/>
              </w:rPr>
              <w:t>TBD</w:t>
            </w:r>
          </w:p>
          <w:p w:rsidRPr="00D9742D" w:rsidR="00863ABD" w:rsidP="00FD31C2" w:rsidRDefault="00863ABD" w14:paraId="137D1D9A" w14:textId="77777777">
            <w:pPr>
              <w:adjustRightInd w:val="0"/>
              <w:snapToGrid w:val="0"/>
              <w:rPr>
                <w:sz w:val="20"/>
                <w:szCs w:val="20"/>
              </w:rPr>
            </w:pPr>
          </w:p>
          <w:p w:rsidRPr="00D9742D" w:rsidR="00863ABD" w:rsidP="00FD31C2" w:rsidRDefault="00863ABD" w14:paraId="41E5519F" w14:textId="77777777">
            <w:pPr>
              <w:adjustRightInd w:val="0"/>
              <w:snapToGrid w:val="0"/>
              <w:rPr>
                <w:sz w:val="20"/>
                <w:szCs w:val="20"/>
              </w:rPr>
            </w:pPr>
            <w:r w:rsidRPr="30428075">
              <w:rPr>
                <w:sz w:val="20"/>
                <w:szCs w:val="20"/>
              </w:rPr>
              <w:t>Total Budget:  US$</w:t>
            </w:r>
            <w:r w:rsidRPr="30428075" w:rsidR="28394791">
              <w:rPr>
                <w:sz w:val="20"/>
                <w:szCs w:val="20"/>
              </w:rPr>
              <w:t>80,000,000 - 100,000,000 (Envisa</w:t>
            </w:r>
            <w:r w:rsidRPr="30428075" w:rsidR="2063EB23">
              <w:rPr>
                <w:sz w:val="20"/>
                <w:szCs w:val="20"/>
              </w:rPr>
              <w:t>ged)</w:t>
            </w:r>
          </w:p>
          <w:p w:rsidRPr="00D9742D" w:rsidR="00863ABD" w:rsidP="00FD31C2" w:rsidRDefault="00863ABD" w14:paraId="15790ED7" w14:textId="77777777">
            <w:pPr>
              <w:adjustRightInd w:val="0"/>
              <w:snapToGrid w:val="0"/>
              <w:rPr>
                <w:sz w:val="20"/>
                <w:szCs w:val="20"/>
              </w:rPr>
            </w:pPr>
          </w:p>
        </w:tc>
        <w:tc>
          <w:tcPr>
            <w:tcW w:w="4881" w:type="dxa"/>
          </w:tcPr>
          <w:p w:rsidRPr="00D9742D" w:rsidR="00863ABD" w:rsidP="00580EE6" w:rsidRDefault="00863ABD" w14:paraId="603B0BEB" w14:textId="77777777">
            <w:pPr>
              <w:adjustRightInd w:val="0"/>
              <w:snapToGrid w:val="0"/>
              <w:rPr>
                <w:sz w:val="20"/>
                <w:szCs w:val="20"/>
              </w:rPr>
            </w:pPr>
            <w:r w:rsidRPr="00D9742D">
              <w:rPr>
                <w:sz w:val="20"/>
                <w:szCs w:val="20"/>
              </w:rPr>
              <w:t xml:space="preserve">A GCF project proposal lead by SADC is under development to address the issue of transboundary-forest fires in Southern Africa. </w:t>
            </w:r>
          </w:p>
        </w:tc>
      </w:tr>
      <w:tr w:rsidRPr="00D9742D" w:rsidR="00863ABD" w:rsidTr="00A934E2" w14:paraId="46FD0254" w14:textId="77777777">
        <w:tc>
          <w:tcPr>
            <w:tcW w:w="2155" w:type="dxa"/>
            <w:vAlign w:val="center"/>
          </w:tcPr>
          <w:p w:rsidRPr="00D9742D" w:rsidR="00863ABD" w:rsidP="00FD31C2" w:rsidRDefault="00863ABD" w14:paraId="7D73E0C5" w14:textId="77777777">
            <w:pPr>
              <w:adjustRightInd w:val="0"/>
              <w:snapToGrid w:val="0"/>
              <w:rPr>
                <w:sz w:val="20"/>
                <w:szCs w:val="20"/>
              </w:rPr>
            </w:pPr>
            <w:r w:rsidRPr="00D9742D">
              <w:rPr>
                <w:sz w:val="20"/>
                <w:szCs w:val="20"/>
              </w:rPr>
              <w:t>IFAD Agricultural Services Support Project</w:t>
            </w:r>
          </w:p>
        </w:tc>
        <w:tc>
          <w:tcPr>
            <w:tcW w:w="1980" w:type="dxa"/>
            <w:shd w:val="clear" w:color="auto" w:fill="auto"/>
            <w:vAlign w:val="center"/>
          </w:tcPr>
          <w:p w:rsidRPr="00D9742D" w:rsidR="00863ABD" w:rsidP="00FD31C2" w:rsidRDefault="00863ABD" w14:paraId="6182E77E" w14:textId="77777777">
            <w:pPr>
              <w:adjustRightInd w:val="0"/>
              <w:snapToGrid w:val="0"/>
              <w:rPr>
                <w:sz w:val="20"/>
                <w:szCs w:val="20"/>
              </w:rPr>
            </w:pPr>
            <w:r w:rsidRPr="00D9742D">
              <w:rPr>
                <w:sz w:val="20"/>
                <w:szCs w:val="20"/>
              </w:rPr>
              <w:t xml:space="preserve">Donor Partners: IFAD  </w:t>
            </w:r>
          </w:p>
          <w:p w:rsidRPr="00D9742D" w:rsidR="00863ABD" w:rsidP="00FD31C2" w:rsidRDefault="00863ABD" w14:paraId="75F7A569" w14:textId="77777777">
            <w:pPr>
              <w:adjustRightInd w:val="0"/>
              <w:snapToGrid w:val="0"/>
              <w:rPr>
                <w:sz w:val="20"/>
                <w:szCs w:val="20"/>
              </w:rPr>
            </w:pPr>
          </w:p>
          <w:p w:rsidRPr="00D9742D" w:rsidR="00863ABD" w:rsidP="00FD31C2" w:rsidRDefault="00863ABD" w14:paraId="3891A8C7" w14:textId="77777777">
            <w:pPr>
              <w:adjustRightInd w:val="0"/>
              <w:snapToGrid w:val="0"/>
              <w:rPr>
                <w:sz w:val="20"/>
                <w:szCs w:val="20"/>
              </w:rPr>
            </w:pPr>
            <w:r w:rsidRPr="30428075">
              <w:rPr>
                <w:sz w:val="20"/>
                <w:szCs w:val="20"/>
              </w:rPr>
              <w:t xml:space="preserve">Duration: </w:t>
            </w:r>
            <w:r w:rsidRPr="30428075" w:rsidR="53C3F31F">
              <w:rPr>
                <w:sz w:val="20"/>
                <w:szCs w:val="20"/>
              </w:rPr>
              <w:t>2010 - 2018</w:t>
            </w:r>
          </w:p>
          <w:p w:rsidRPr="00D9742D" w:rsidR="00863ABD" w:rsidP="00FD31C2" w:rsidRDefault="00863ABD" w14:paraId="4704A90B" w14:textId="77777777">
            <w:pPr>
              <w:adjustRightInd w:val="0"/>
              <w:snapToGrid w:val="0"/>
              <w:rPr>
                <w:sz w:val="20"/>
                <w:szCs w:val="20"/>
              </w:rPr>
            </w:pPr>
          </w:p>
          <w:p w:rsidRPr="00D9742D" w:rsidR="00863ABD" w:rsidP="00FD31C2" w:rsidRDefault="00863ABD" w14:paraId="18D5E12B" w14:textId="77777777">
            <w:pPr>
              <w:adjustRightInd w:val="0"/>
              <w:snapToGrid w:val="0"/>
              <w:rPr>
                <w:sz w:val="20"/>
                <w:szCs w:val="20"/>
              </w:rPr>
            </w:pPr>
            <w:r w:rsidRPr="30428075">
              <w:rPr>
                <w:sz w:val="20"/>
                <w:szCs w:val="20"/>
              </w:rPr>
              <w:t>Total Budget:  US$</w:t>
            </w:r>
            <w:r w:rsidRPr="30428075" w:rsidR="0CFA7E80">
              <w:rPr>
                <w:sz w:val="20"/>
                <w:szCs w:val="20"/>
              </w:rPr>
              <w:t>5,560,000</w:t>
            </w:r>
          </w:p>
          <w:p w:rsidRPr="00D9742D" w:rsidR="00863ABD" w:rsidP="00FD31C2" w:rsidRDefault="00863ABD" w14:paraId="602BDDC0" w14:textId="77777777">
            <w:pPr>
              <w:adjustRightInd w:val="0"/>
              <w:snapToGrid w:val="0"/>
              <w:rPr>
                <w:sz w:val="20"/>
                <w:szCs w:val="20"/>
              </w:rPr>
            </w:pPr>
          </w:p>
        </w:tc>
        <w:tc>
          <w:tcPr>
            <w:tcW w:w="4881" w:type="dxa"/>
          </w:tcPr>
          <w:p w:rsidRPr="00D9742D" w:rsidR="00863ABD" w:rsidP="00580EE6" w:rsidRDefault="00863ABD" w14:paraId="0DE6F242" w14:textId="77777777">
            <w:pPr>
              <w:adjustRightInd w:val="0"/>
              <w:snapToGrid w:val="0"/>
              <w:rPr>
                <w:sz w:val="20"/>
                <w:szCs w:val="20"/>
              </w:rPr>
            </w:pPr>
            <w:r w:rsidRPr="00D9742D">
              <w:rPr>
                <w:sz w:val="20"/>
                <w:szCs w:val="20"/>
              </w:rPr>
              <w:t xml:space="preserve">The FFS approach has been piloted by the Department of Crop Production of MoA under the IFAD-funded project on. Eight FFSs were established including one in Francistown. The Department of Crop Production has undertaken a training-of-trainers programme for all extension workers at the national level on conservation agriculture. It was done in 2016 towards the end of the IFAD-funded project. The interventions included building Service centres, promoting conservation agriculture (at the national level), providing agricultural equipment for conservation agriculture, and establishing water irrigation schemes in Central District. The latter are almost operational, water quality test still have to be undertaken. Some extension workers are continuing the work but some schools are not operational anymore. The results obtained were positive, the production increased significantly within the established through the use of conservation agriculture. </w:t>
            </w:r>
          </w:p>
          <w:p w:rsidRPr="00D9742D" w:rsidR="00863ABD" w:rsidP="00580EE6" w:rsidRDefault="00863ABD" w14:paraId="6FE889D7" w14:textId="77777777">
            <w:pPr>
              <w:adjustRightInd w:val="0"/>
              <w:snapToGrid w:val="0"/>
              <w:rPr>
                <w:rFonts w:eastAsia="Calibri"/>
                <w:sz w:val="20"/>
                <w:szCs w:val="20"/>
              </w:rPr>
            </w:pPr>
          </w:p>
        </w:tc>
      </w:tr>
      <w:tr w:rsidRPr="00D9742D" w:rsidR="0014143C" w:rsidTr="00A934E2" w14:paraId="210EE2A3" w14:textId="77777777">
        <w:trPr>
          <w:trHeight w:val="647"/>
        </w:trPr>
        <w:tc>
          <w:tcPr>
            <w:tcW w:w="2155" w:type="dxa"/>
            <w:vAlign w:val="center"/>
          </w:tcPr>
          <w:p w:rsidRPr="00D9742D" w:rsidR="0014143C" w:rsidP="00FD31C2" w:rsidRDefault="0014143C" w14:paraId="734F28DA" w14:textId="77777777">
            <w:pPr>
              <w:adjustRightInd w:val="0"/>
              <w:snapToGrid w:val="0"/>
              <w:rPr>
                <w:sz w:val="20"/>
                <w:szCs w:val="20"/>
              </w:rPr>
            </w:pPr>
            <w:r w:rsidRPr="00D9742D">
              <w:rPr>
                <w:sz w:val="20"/>
                <w:szCs w:val="20"/>
              </w:rPr>
              <w:t>International Savanna Fire Management Initiative (ISFMI)</w:t>
            </w:r>
          </w:p>
          <w:p w:rsidRPr="00D9742D" w:rsidR="0014143C" w:rsidP="00FD31C2" w:rsidRDefault="0014143C" w14:paraId="3EDF3951" w14:textId="77777777">
            <w:pPr>
              <w:adjustRightInd w:val="0"/>
              <w:snapToGrid w:val="0"/>
              <w:rPr>
                <w:sz w:val="20"/>
                <w:szCs w:val="20"/>
              </w:rPr>
            </w:pPr>
          </w:p>
        </w:tc>
        <w:tc>
          <w:tcPr>
            <w:tcW w:w="1980" w:type="dxa"/>
            <w:shd w:val="clear" w:color="auto" w:fill="auto"/>
            <w:vAlign w:val="center"/>
          </w:tcPr>
          <w:p w:rsidRPr="00D9742D" w:rsidR="0014143C" w:rsidP="00FD31C2" w:rsidRDefault="00B91981" w14:paraId="14A6B7AA" w14:textId="77777777">
            <w:pPr>
              <w:adjustRightInd w:val="0"/>
              <w:snapToGrid w:val="0"/>
              <w:rPr>
                <w:sz w:val="20"/>
                <w:szCs w:val="20"/>
              </w:rPr>
            </w:pPr>
            <w:r w:rsidRPr="00D9742D">
              <w:rPr>
                <w:sz w:val="20"/>
                <w:szCs w:val="20"/>
              </w:rPr>
              <w:t>Donor partners:  AusAid</w:t>
            </w:r>
          </w:p>
          <w:p w:rsidRPr="00D9742D" w:rsidR="00B91981" w:rsidP="00FD31C2" w:rsidRDefault="00B91981" w14:paraId="5AE0A310" w14:textId="77777777">
            <w:pPr>
              <w:adjustRightInd w:val="0"/>
              <w:snapToGrid w:val="0"/>
              <w:rPr>
                <w:sz w:val="20"/>
                <w:szCs w:val="20"/>
              </w:rPr>
            </w:pPr>
          </w:p>
          <w:p w:rsidRPr="00D9742D" w:rsidR="00B91981" w:rsidP="00FD31C2" w:rsidRDefault="6EAC773F" w14:paraId="76DC8064" w14:textId="77777777">
            <w:pPr>
              <w:adjustRightInd w:val="0"/>
              <w:snapToGrid w:val="0"/>
              <w:rPr>
                <w:sz w:val="20"/>
                <w:szCs w:val="20"/>
              </w:rPr>
            </w:pPr>
            <w:r w:rsidRPr="30428075">
              <w:rPr>
                <w:sz w:val="20"/>
                <w:szCs w:val="20"/>
              </w:rPr>
              <w:t>Duration:</w:t>
            </w:r>
            <w:r w:rsidRPr="30428075" w:rsidR="7D013C24">
              <w:rPr>
                <w:sz w:val="20"/>
                <w:szCs w:val="20"/>
              </w:rPr>
              <w:t xml:space="preserve"> 2019-2022</w:t>
            </w:r>
          </w:p>
          <w:p w:rsidRPr="00D9742D" w:rsidR="00B91981" w:rsidP="00FD31C2" w:rsidRDefault="00B91981" w14:paraId="04366588" w14:textId="77777777">
            <w:pPr>
              <w:adjustRightInd w:val="0"/>
              <w:snapToGrid w:val="0"/>
              <w:rPr>
                <w:sz w:val="20"/>
                <w:szCs w:val="20"/>
              </w:rPr>
            </w:pPr>
          </w:p>
          <w:p w:rsidRPr="00D9742D" w:rsidR="00B91981" w:rsidP="00FD31C2" w:rsidRDefault="6EAC773F" w14:paraId="35E1C6C8" w14:textId="77777777">
            <w:pPr>
              <w:adjustRightInd w:val="0"/>
              <w:snapToGrid w:val="0"/>
              <w:rPr>
                <w:sz w:val="20"/>
                <w:szCs w:val="20"/>
              </w:rPr>
            </w:pPr>
            <w:r w:rsidRPr="30428075">
              <w:rPr>
                <w:sz w:val="20"/>
                <w:szCs w:val="20"/>
              </w:rPr>
              <w:t xml:space="preserve">Total Budget:  US$ </w:t>
            </w:r>
            <w:r w:rsidRPr="30428075" w:rsidR="79FA0207">
              <w:rPr>
                <w:sz w:val="20"/>
                <w:szCs w:val="20"/>
              </w:rPr>
              <w:t>2,885,000</w:t>
            </w:r>
            <w:r w:rsidRPr="30428075">
              <w:rPr>
                <w:sz w:val="20"/>
                <w:szCs w:val="20"/>
              </w:rPr>
              <w:t xml:space="preserve"> </w:t>
            </w:r>
          </w:p>
          <w:p w:rsidRPr="00D9742D" w:rsidR="00B91981" w:rsidP="00FD31C2" w:rsidRDefault="00B91981" w14:paraId="3193BF39" w14:textId="77777777">
            <w:pPr>
              <w:adjustRightInd w:val="0"/>
              <w:snapToGrid w:val="0"/>
              <w:rPr>
                <w:sz w:val="20"/>
                <w:szCs w:val="20"/>
              </w:rPr>
            </w:pPr>
          </w:p>
        </w:tc>
        <w:tc>
          <w:tcPr>
            <w:tcW w:w="4881" w:type="dxa"/>
          </w:tcPr>
          <w:p w:rsidRPr="00D9742D" w:rsidR="00293AB9" w:rsidP="00293AB9" w:rsidRDefault="00293AB9" w14:paraId="0C1BBC03" w14:textId="77777777">
            <w:pPr>
              <w:rPr>
                <w:sz w:val="20"/>
                <w:szCs w:val="20"/>
              </w:rPr>
            </w:pPr>
            <w:r w:rsidRPr="00D9742D">
              <w:rPr>
                <w:sz w:val="20"/>
                <w:szCs w:val="20"/>
              </w:rPr>
              <w:t xml:space="preserve">This Project seeks to build the foundations to pilot Australia's Traditional Fire Management. Nearly one-quarter of the country was burned in 2010.  The Project will draw on Australia's expertise and experience in developing methodologies for emissions offset schemes with Australia's domestic Emissions Reduction Fund having generated economic returns for forest and other land-use activities that abate and sequester emissions. The Project will draw on, and transfer, Australia's capabilities in methodology and project development, MRV, and carbon market design and development. Project builds on the solid bilateral relationship the Australian and Botswanan Governments have, including the fire management activities provided by the NSW Rural Fire Service and others supported by Pretoria Post. It also builds on the partnership with the Australian Government, the United Nations University (UNU) as part of the International Savanna Fire Management Initiative (ISFMI). </w:t>
            </w:r>
          </w:p>
          <w:p w:rsidRPr="00D9742D" w:rsidR="0014143C" w:rsidP="00580EE6" w:rsidRDefault="0014143C" w14:paraId="1F086B73" w14:textId="77777777">
            <w:pPr>
              <w:adjustRightInd w:val="0"/>
              <w:snapToGrid w:val="0"/>
              <w:rPr>
                <w:sz w:val="20"/>
                <w:szCs w:val="20"/>
              </w:rPr>
            </w:pPr>
          </w:p>
        </w:tc>
      </w:tr>
      <w:tr w:rsidRPr="00D9742D" w:rsidR="00863ABD" w:rsidTr="00A934E2" w14:paraId="54F7D73F" w14:textId="77777777">
        <w:tc>
          <w:tcPr>
            <w:tcW w:w="2155" w:type="dxa"/>
            <w:vAlign w:val="center"/>
          </w:tcPr>
          <w:p w:rsidRPr="00D9742D" w:rsidR="00863ABD" w:rsidP="00FD31C2" w:rsidRDefault="00863ABD" w14:paraId="5319421C" w14:textId="77777777">
            <w:pPr>
              <w:adjustRightInd w:val="0"/>
              <w:snapToGrid w:val="0"/>
              <w:rPr>
                <w:sz w:val="20"/>
                <w:szCs w:val="20"/>
              </w:rPr>
            </w:pPr>
            <w:r w:rsidRPr="30428075">
              <w:rPr>
                <w:sz w:val="20"/>
                <w:szCs w:val="20"/>
              </w:rPr>
              <w:t>Beekeeping Project</w:t>
            </w:r>
          </w:p>
          <w:p w:rsidR="30428075" w:rsidP="30428075" w:rsidRDefault="30428075" w14:paraId="0B09FD2C" w14:textId="77777777">
            <w:pPr>
              <w:rPr>
                <w:sz w:val="20"/>
                <w:szCs w:val="20"/>
              </w:rPr>
            </w:pPr>
          </w:p>
          <w:p w:rsidR="437A733E" w:rsidP="30428075" w:rsidRDefault="437A733E" w14:paraId="19424206" w14:textId="77777777">
            <w:pPr>
              <w:rPr>
                <w:sz w:val="20"/>
                <w:szCs w:val="20"/>
              </w:rPr>
            </w:pPr>
            <w:r w:rsidRPr="30428075">
              <w:rPr>
                <w:sz w:val="20"/>
                <w:szCs w:val="20"/>
              </w:rPr>
              <w:t>Strengthening Botswana apiculture value chain through coordination and capacity development</w:t>
            </w:r>
            <w:r w:rsidRPr="30428075" w:rsidR="61AB0BF5">
              <w:rPr>
                <w:sz w:val="20"/>
                <w:szCs w:val="20"/>
              </w:rPr>
              <w:t>.</w:t>
            </w:r>
          </w:p>
          <w:p w:rsidRPr="00D9742D" w:rsidR="00863ABD" w:rsidP="00FD31C2" w:rsidRDefault="00863ABD" w14:paraId="1DEBAD22" w14:textId="77777777">
            <w:pPr>
              <w:adjustRightInd w:val="0"/>
              <w:snapToGrid w:val="0"/>
              <w:rPr>
                <w:sz w:val="20"/>
                <w:szCs w:val="20"/>
              </w:rPr>
            </w:pPr>
          </w:p>
        </w:tc>
        <w:tc>
          <w:tcPr>
            <w:tcW w:w="1980" w:type="dxa"/>
            <w:shd w:val="clear" w:color="auto" w:fill="auto"/>
            <w:vAlign w:val="center"/>
          </w:tcPr>
          <w:p w:rsidRPr="00D9742D" w:rsidR="00863ABD" w:rsidP="00FD31C2" w:rsidRDefault="00863ABD" w14:paraId="755DB9BB" w14:textId="77777777">
            <w:pPr>
              <w:adjustRightInd w:val="0"/>
              <w:snapToGrid w:val="0"/>
              <w:rPr>
                <w:sz w:val="20"/>
                <w:szCs w:val="20"/>
              </w:rPr>
            </w:pPr>
            <w:r w:rsidRPr="00D9742D">
              <w:rPr>
                <w:sz w:val="20"/>
                <w:szCs w:val="20"/>
              </w:rPr>
              <w:t>Donor Partners: FAO (TCP)</w:t>
            </w:r>
          </w:p>
          <w:p w:rsidRPr="00D9742D" w:rsidR="00863ABD" w:rsidP="00FD31C2" w:rsidRDefault="00863ABD" w14:paraId="27AB269B" w14:textId="77777777">
            <w:pPr>
              <w:adjustRightInd w:val="0"/>
              <w:snapToGrid w:val="0"/>
              <w:rPr>
                <w:sz w:val="20"/>
                <w:szCs w:val="20"/>
              </w:rPr>
            </w:pPr>
          </w:p>
          <w:p w:rsidRPr="00D9742D" w:rsidR="00863ABD" w:rsidP="00FD31C2" w:rsidRDefault="00863ABD" w14:paraId="6BF4E2E5" w14:textId="77777777">
            <w:pPr>
              <w:adjustRightInd w:val="0"/>
              <w:snapToGrid w:val="0"/>
              <w:rPr>
                <w:sz w:val="20"/>
                <w:szCs w:val="20"/>
              </w:rPr>
            </w:pPr>
            <w:r w:rsidRPr="30428075">
              <w:rPr>
                <w:sz w:val="20"/>
                <w:szCs w:val="20"/>
              </w:rPr>
              <w:t xml:space="preserve">Duration: </w:t>
            </w:r>
            <w:r w:rsidRPr="30428075" w:rsidR="436185D5">
              <w:rPr>
                <w:sz w:val="20"/>
                <w:szCs w:val="20"/>
              </w:rPr>
              <w:t>2020 - 2021</w:t>
            </w:r>
          </w:p>
          <w:p w:rsidRPr="00D9742D" w:rsidR="00863ABD" w:rsidP="00FD31C2" w:rsidRDefault="00863ABD" w14:paraId="2CB15C2F" w14:textId="77777777">
            <w:pPr>
              <w:adjustRightInd w:val="0"/>
              <w:snapToGrid w:val="0"/>
              <w:rPr>
                <w:sz w:val="20"/>
                <w:szCs w:val="20"/>
              </w:rPr>
            </w:pPr>
          </w:p>
          <w:p w:rsidRPr="00D9742D" w:rsidR="00863ABD" w:rsidP="00FD31C2" w:rsidRDefault="00863ABD" w14:paraId="2B2A4D9E" w14:textId="77777777">
            <w:pPr>
              <w:adjustRightInd w:val="0"/>
              <w:snapToGrid w:val="0"/>
              <w:rPr>
                <w:sz w:val="20"/>
                <w:szCs w:val="20"/>
              </w:rPr>
            </w:pPr>
            <w:r w:rsidRPr="30428075">
              <w:rPr>
                <w:sz w:val="20"/>
                <w:szCs w:val="20"/>
              </w:rPr>
              <w:t xml:space="preserve">Total Budget:  US$ </w:t>
            </w:r>
            <w:r w:rsidRPr="30428075" w:rsidR="2B0AC00E">
              <w:rPr>
                <w:sz w:val="20"/>
                <w:szCs w:val="20"/>
              </w:rPr>
              <w:t>43,000</w:t>
            </w:r>
            <w:r w:rsidRPr="30428075">
              <w:rPr>
                <w:sz w:val="20"/>
                <w:szCs w:val="20"/>
              </w:rPr>
              <w:t>,</w:t>
            </w:r>
          </w:p>
          <w:p w:rsidRPr="00D9742D" w:rsidR="00863ABD" w:rsidP="00FD31C2" w:rsidRDefault="00863ABD" w14:paraId="10F07860" w14:textId="77777777">
            <w:pPr>
              <w:adjustRightInd w:val="0"/>
              <w:snapToGrid w:val="0"/>
              <w:rPr>
                <w:sz w:val="20"/>
                <w:szCs w:val="20"/>
              </w:rPr>
            </w:pPr>
          </w:p>
        </w:tc>
        <w:tc>
          <w:tcPr>
            <w:tcW w:w="4881" w:type="dxa"/>
          </w:tcPr>
          <w:p w:rsidRPr="00D9742D" w:rsidR="00863ABD" w:rsidP="00580EE6" w:rsidRDefault="636866F5" w14:paraId="7446A369" w14:textId="77777777">
            <w:pPr>
              <w:adjustRightInd w:val="0"/>
              <w:snapToGrid w:val="0"/>
              <w:rPr>
                <w:sz w:val="20"/>
                <w:szCs w:val="20"/>
              </w:rPr>
            </w:pPr>
            <w:r w:rsidRPr="30428075">
              <w:rPr>
                <w:sz w:val="20"/>
                <w:szCs w:val="20"/>
              </w:rPr>
              <w:t>The key objective is to understand and address the main constraints and challenges in the honey value chain in Botswana.</w:t>
            </w:r>
          </w:p>
        </w:tc>
      </w:tr>
      <w:tr w:rsidRPr="00D9742D" w:rsidR="00863ABD" w:rsidTr="00A934E2" w14:paraId="1F7C0F8D" w14:textId="77777777">
        <w:tc>
          <w:tcPr>
            <w:tcW w:w="2155" w:type="dxa"/>
            <w:shd w:val="clear" w:color="auto" w:fill="auto"/>
            <w:vAlign w:val="center"/>
          </w:tcPr>
          <w:p w:rsidRPr="00D9742D" w:rsidR="00863ABD" w:rsidP="00FD31C2" w:rsidRDefault="6C472306" w14:paraId="43097F80" w14:textId="77777777">
            <w:pPr>
              <w:adjustRightInd w:val="0"/>
              <w:snapToGrid w:val="0"/>
              <w:rPr>
                <w:sz w:val="20"/>
                <w:szCs w:val="20"/>
              </w:rPr>
            </w:pPr>
            <w:r w:rsidRPr="30428075">
              <w:rPr>
                <w:sz w:val="20"/>
                <w:szCs w:val="20"/>
              </w:rPr>
              <w:t>I</w:t>
            </w:r>
            <w:r w:rsidRPr="30428075" w:rsidR="20F06232">
              <w:rPr>
                <w:sz w:val="20"/>
                <w:szCs w:val="20"/>
              </w:rPr>
              <w:t>nterventions</w:t>
            </w:r>
            <w:r w:rsidRPr="30428075">
              <w:rPr>
                <w:sz w:val="20"/>
                <w:szCs w:val="20"/>
              </w:rPr>
              <w:t xml:space="preserve"> </w:t>
            </w:r>
            <w:r w:rsidRPr="30428075" w:rsidR="5E3C41C9">
              <w:rPr>
                <w:sz w:val="20"/>
                <w:szCs w:val="20"/>
              </w:rPr>
              <w:t>to improve the food security of communities in wildlife-dominated lan</w:t>
            </w:r>
            <w:r w:rsidRPr="30428075" w:rsidR="6EE940A4">
              <w:rPr>
                <w:sz w:val="20"/>
                <w:szCs w:val="20"/>
              </w:rPr>
              <w:t>dscapes in northern Botswana</w:t>
            </w:r>
          </w:p>
        </w:tc>
        <w:tc>
          <w:tcPr>
            <w:tcW w:w="1980" w:type="dxa"/>
            <w:shd w:val="clear" w:color="auto" w:fill="auto"/>
            <w:vAlign w:val="center"/>
          </w:tcPr>
          <w:p w:rsidRPr="00D9742D" w:rsidR="00863ABD" w:rsidP="00FD31C2" w:rsidRDefault="00863ABD" w14:paraId="5E6D35C1" w14:textId="77777777">
            <w:pPr>
              <w:adjustRightInd w:val="0"/>
              <w:snapToGrid w:val="0"/>
              <w:rPr>
                <w:sz w:val="20"/>
                <w:szCs w:val="20"/>
              </w:rPr>
            </w:pPr>
            <w:r w:rsidRPr="00D9742D">
              <w:rPr>
                <w:sz w:val="20"/>
                <w:szCs w:val="20"/>
              </w:rPr>
              <w:t>Donor Partners: FAO (TCP)</w:t>
            </w:r>
          </w:p>
          <w:p w:rsidRPr="00D9742D" w:rsidR="00863ABD" w:rsidP="00FD31C2" w:rsidRDefault="00863ABD" w14:paraId="1EB4084E" w14:textId="77777777">
            <w:pPr>
              <w:adjustRightInd w:val="0"/>
              <w:snapToGrid w:val="0"/>
              <w:rPr>
                <w:sz w:val="20"/>
                <w:szCs w:val="20"/>
              </w:rPr>
            </w:pPr>
          </w:p>
          <w:p w:rsidRPr="00D9742D" w:rsidR="00863ABD" w:rsidP="00FD31C2" w:rsidRDefault="00863ABD" w14:paraId="7BAF4DFB" w14:textId="77777777">
            <w:pPr>
              <w:adjustRightInd w:val="0"/>
              <w:snapToGrid w:val="0"/>
              <w:rPr>
                <w:sz w:val="20"/>
                <w:szCs w:val="20"/>
              </w:rPr>
            </w:pPr>
            <w:r w:rsidRPr="30428075">
              <w:rPr>
                <w:sz w:val="20"/>
                <w:szCs w:val="20"/>
              </w:rPr>
              <w:t xml:space="preserve">Duration: </w:t>
            </w:r>
            <w:r w:rsidRPr="30428075" w:rsidR="75000DB0">
              <w:rPr>
                <w:sz w:val="20"/>
                <w:szCs w:val="20"/>
              </w:rPr>
              <w:t>2017 - 2019</w:t>
            </w:r>
          </w:p>
          <w:p w:rsidRPr="00D9742D" w:rsidR="00863ABD" w:rsidP="00FD31C2" w:rsidRDefault="00863ABD" w14:paraId="0F4F987D" w14:textId="77777777">
            <w:pPr>
              <w:adjustRightInd w:val="0"/>
              <w:snapToGrid w:val="0"/>
              <w:rPr>
                <w:sz w:val="20"/>
                <w:szCs w:val="20"/>
              </w:rPr>
            </w:pPr>
          </w:p>
          <w:p w:rsidRPr="00D9742D" w:rsidR="00863ABD" w:rsidP="00FD31C2" w:rsidRDefault="00863ABD" w14:paraId="7B99A216" w14:textId="77777777">
            <w:pPr>
              <w:adjustRightInd w:val="0"/>
              <w:snapToGrid w:val="0"/>
              <w:rPr>
                <w:sz w:val="20"/>
                <w:szCs w:val="20"/>
              </w:rPr>
            </w:pPr>
            <w:r w:rsidRPr="30428075">
              <w:rPr>
                <w:sz w:val="20"/>
                <w:szCs w:val="20"/>
              </w:rPr>
              <w:t xml:space="preserve">Total Budget:  US$ </w:t>
            </w:r>
            <w:r w:rsidRPr="30428075" w:rsidR="6934F630">
              <w:rPr>
                <w:sz w:val="20"/>
                <w:szCs w:val="20"/>
              </w:rPr>
              <w:t>496,000</w:t>
            </w:r>
          </w:p>
          <w:p w:rsidRPr="00D9742D" w:rsidR="00863ABD" w:rsidP="00FD31C2" w:rsidRDefault="00863ABD" w14:paraId="4FEC2C6A" w14:textId="77777777">
            <w:pPr>
              <w:adjustRightInd w:val="0"/>
              <w:snapToGrid w:val="0"/>
              <w:rPr>
                <w:sz w:val="20"/>
                <w:szCs w:val="20"/>
              </w:rPr>
            </w:pPr>
          </w:p>
        </w:tc>
        <w:tc>
          <w:tcPr>
            <w:tcW w:w="4881" w:type="dxa"/>
          </w:tcPr>
          <w:p w:rsidRPr="00D9742D" w:rsidR="00863ABD" w:rsidP="30428075" w:rsidRDefault="00863ABD" w14:paraId="3270B341" w14:textId="77777777">
            <w:pPr>
              <w:adjustRightInd w:val="0"/>
              <w:snapToGrid w:val="0"/>
              <w:rPr>
                <w:sz w:val="20"/>
                <w:szCs w:val="20"/>
              </w:rPr>
            </w:pPr>
            <w:r w:rsidRPr="30428075">
              <w:rPr>
                <w:sz w:val="20"/>
                <w:szCs w:val="20"/>
              </w:rPr>
              <w:t xml:space="preserve">In Dec 2019, In northern Botswana, we completed a TCP project on improved livelihoods in wildlife dominated landscapes, with a strong HWC component. Capacity has been strengthened at a local level to prevent and mitigate HWC by ensuring monitoring and surveillance of the area by community scouts; better livestock management, including herding practices; construction of predator-proof bomas and kraals; and engagement of local communities in ecotourism and wildlife-based businesses. This could a good opportunity to build on FAO’s existing experience and lesson learnt. </w:t>
            </w:r>
          </w:p>
          <w:p w:rsidRPr="00D9742D" w:rsidR="00863ABD" w:rsidP="30428075" w:rsidRDefault="00863ABD" w14:paraId="289988CD" w14:textId="77777777">
            <w:pPr>
              <w:adjustRightInd w:val="0"/>
              <w:snapToGrid w:val="0"/>
              <w:rPr>
                <w:sz w:val="20"/>
                <w:szCs w:val="20"/>
              </w:rPr>
            </w:pPr>
          </w:p>
          <w:p w:rsidRPr="00D9742D" w:rsidR="00863ABD" w:rsidP="00580EE6" w:rsidRDefault="00863ABD" w14:paraId="2521DF31" w14:textId="77777777">
            <w:pPr>
              <w:adjustRightInd w:val="0"/>
              <w:snapToGrid w:val="0"/>
              <w:rPr>
                <w:sz w:val="20"/>
                <w:szCs w:val="20"/>
              </w:rPr>
            </w:pPr>
          </w:p>
        </w:tc>
      </w:tr>
      <w:tr w:rsidRPr="00D9742D" w:rsidR="00863ABD" w:rsidTr="00A934E2" w14:paraId="54A928A0" w14:textId="77777777">
        <w:tc>
          <w:tcPr>
            <w:tcW w:w="2155" w:type="dxa"/>
            <w:shd w:val="clear" w:color="auto" w:fill="auto"/>
            <w:vAlign w:val="center"/>
          </w:tcPr>
          <w:p w:rsidR="00863ABD" w:rsidP="30428075" w:rsidRDefault="7DA26E25" w14:paraId="756D6943" w14:textId="77777777">
            <w:pPr>
              <w:rPr>
                <w:sz w:val="20"/>
                <w:szCs w:val="20"/>
              </w:rPr>
            </w:pPr>
            <w:r w:rsidRPr="30428075">
              <w:rPr>
                <w:sz w:val="20"/>
                <w:szCs w:val="20"/>
              </w:rPr>
              <w:t xml:space="preserve"> Strengthening the national framework and capacity for implementation of the</w:t>
            </w:r>
          </w:p>
          <w:p w:rsidR="7DA26E25" w:rsidRDefault="7DA26E25" w14:paraId="016C35C4" w14:textId="77777777">
            <w:r w:rsidRPr="30428075">
              <w:rPr>
                <w:sz w:val="20"/>
                <w:szCs w:val="20"/>
              </w:rPr>
              <w:t xml:space="preserve"> </w:t>
            </w:r>
          </w:p>
          <w:p w:rsidR="7DA26E25" w:rsidP="30428075" w:rsidRDefault="7DA26E25" w14:paraId="2F574E96" w14:textId="77777777">
            <w:r w:rsidRPr="30428075">
              <w:rPr>
                <w:sz w:val="20"/>
                <w:szCs w:val="20"/>
              </w:rPr>
              <w:t>Nagoya Protocol, in support of diversified local livelihoods</w:t>
            </w:r>
          </w:p>
          <w:p w:rsidRPr="00D9742D" w:rsidR="00863ABD" w:rsidP="00FD31C2" w:rsidRDefault="00863ABD" w14:paraId="436E94AE" w14:textId="77777777">
            <w:pPr>
              <w:adjustRightInd w:val="0"/>
              <w:snapToGrid w:val="0"/>
              <w:rPr>
                <w:sz w:val="20"/>
                <w:szCs w:val="20"/>
              </w:rPr>
            </w:pPr>
          </w:p>
        </w:tc>
        <w:tc>
          <w:tcPr>
            <w:tcW w:w="1980" w:type="dxa"/>
            <w:shd w:val="clear" w:color="auto" w:fill="auto"/>
            <w:vAlign w:val="center"/>
          </w:tcPr>
          <w:p w:rsidRPr="00D9742D" w:rsidR="00863ABD" w:rsidP="00FD31C2" w:rsidRDefault="00863ABD" w14:paraId="044AA16E" w14:textId="77777777">
            <w:pPr>
              <w:adjustRightInd w:val="0"/>
              <w:snapToGrid w:val="0"/>
              <w:rPr>
                <w:sz w:val="20"/>
                <w:szCs w:val="20"/>
              </w:rPr>
            </w:pPr>
            <w:r w:rsidRPr="30428075">
              <w:rPr>
                <w:sz w:val="20"/>
                <w:szCs w:val="20"/>
              </w:rPr>
              <w:t xml:space="preserve">Donor Partners: </w:t>
            </w:r>
            <w:r w:rsidRPr="30428075" w:rsidR="535C75B1">
              <w:rPr>
                <w:sz w:val="20"/>
                <w:szCs w:val="20"/>
              </w:rPr>
              <w:t>UNDP/ GEF</w:t>
            </w:r>
          </w:p>
          <w:p w:rsidRPr="00D9742D" w:rsidR="00863ABD" w:rsidP="00FD31C2" w:rsidRDefault="00863ABD" w14:paraId="3E1FBC66" w14:textId="77777777">
            <w:pPr>
              <w:adjustRightInd w:val="0"/>
              <w:snapToGrid w:val="0"/>
              <w:rPr>
                <w:sz w:val="20"/>
                <w:szCs w:val="20"/>
              </w:rPr>
            </w:pPr>
          </w:p>
          <w:p w:rsidRPr="00D9742D" w:rsidR="00863ABD" w:rsidP="00FD31C2" w:rsidRDefault="00863ABD" w14:paraId="628B5AD0" w14:textId="77777777">
            <w:pPr>
              <w:adjustRightInd w:val="0"/>
              <w:snapToGrid w:val="0"/>
              <w:rPr>
                <w:sz w:val="20"/>
                <w:szCs w:val="20"/>
              </w:rPr>
            </w:pPr>
            <w:r w:rsidRPr="30428075">
              <w:rPr>
                <w:sz w:val="20"/>
                <w:szCs w:val="20"/>
              </w:rPr>
              <w:t xml:space="preserve">Duration: </w:t>
            </w:r>
            <w:r w:rsidRPr="30428075" w:rsidR="3080670F">
              <w:rPr>
                <w:sz w:val="20"/>
                <w:szCs w:val="20"/>
              </w:rPr>
              <w:t>2020 - 2024</w:t>
            </w:r>
          </w:p>
          <w:p w:rsidRPr="00D9742D" w:rsidR="00863ABD" w:rsidP="00FD31C2" w:rsidRDefault="00863ABD" w14:paraId="1727BB87" w14:textId="77777777">
            <w:pPr>
              <w:adjustRightInd w:val="0"/>
              <w:snapToGrid w:val="0"/>
              <w:rPr>
                <w:sz w:val="20"/>
                <w:szCs w:val="20"/>
              </w:rPr>
            </w:pPr>
          </w:p>
          <w:p w:rsidRPr="00D9742D" w:rsidR="00863ABD" w:rsidP="00FD31C2" w:rsidRDefault="00863ABD" w14:paraId="6A51D4FA" w14:textId="77777777">
            <w:pPr>
              <w:adjustRightInd w:val="0"/>
              <w:snapToGrid w:val="0"/>
              <w:rPr>
                <w:sz w:val="20"/>
                <w:szCs w:val="20"/>
              </w:rPr>
            </w:pPr>
            <w:r w:rsidRPr="30428075">
              <w:rPr>
                <w:sz w:val="20"/>
                <w:szCs w:val="20"/>
              </w:rPr>
              <w:t xml:space="preserve">Total Budget: </w:t>
            </w:r>
            <w:r w:rsidRPr="30428075" w:rsidR="5B0B2B10">
              <w:rPr>
                <w:sz w:val="20"/>
                <w:szCs w:val="20"/>
              </w:rPr>
              <w:t>US$1,960,000</w:t>
            </w:r>
            <w:r w:rsidRPr="30428075">
              <w:rPr>
                <w:sz w:val="20"/>
                <w:szCs w:val="20"/>
              </w:rPr>
              <w:t xml:space="preserve"> </w:t>
            </w:r>
          </w:p>
          <w:p w:rsidRPr="00D9742D" w:rsidR="00863ABD" w:rsidP="00FD31C2" w:rsidRDefault="00863ABD" w14:paraId="606457BB" w14:textId="77777777">
            <w:pPr>
              <w:adjustRightInd w:val="0"/>
              <w:snapToGrid w:val="0"/>
              <w:rPr>
                <w:sz w:val="20"/>
                <w:szCs w:val="20"/>
              </w:rPr>
            </w:pPr>
          </w:p>
        </w:tc>
        <w:tc>
          <w:tcPr>
            <w:tcW w:w="4881" w:type="dxa"/>
            <w:shd w:val="clear" w:color="auto" w:fill="auto"/>
          </w:tcPr>
          <w:p w:rsidRPr="00D9742D" w:rsidR="00863ABD" w:rsidP="00580EE6" w:rsidRDefault="373F4D14" w14:paraId="048683C5" w14:textId="77777777">
            <w:pPr>
              <w:adjustRightInd w:val="0"/>
              <w:snapToGrid w:val="0"/>
            </w:pPr>
            <w:r w:rsidRPr="30428075">
              <w:rPr>
                <w:sz w:val="20"/>
                <w:szCs w:val="20"/>
              </w:rPr>
              <w:t>The Nagoya Protocol on ABS provides a legal framework</w:t>
            </w:r>
          </w:p>
          <w:p w:rsidRPr="00D9742D" w:rsidR="00863ABD" w:rsidP="00580EE6" w:rsidRDefault="373F4D14" w14:paraId="3779C015" w14:textId="77777777">
            <w:pPr>
              <w:adjustRightInd w:val="0"/>
              <w:snapToGrid w:val="0"/>
            </w:pPr>
            <w:r w:rsidRPr="30428075">
              <w:rPr>
                <w:sz w:val="20"/>
                <w:szCs w:val="20"/>
              </w:rPr>
              <w:t>for the effective implementation of the third objective of the Convention on Biological Diversity (CBD). Botswana</w:t>
            </w:r>
          </w:p>
          <w:p w:rsidRPr="00D9742D" w:rsidR="00863ABD" w:rsidP="30428075" w:rsidRDefault="373F4D14" w14:paraId="54CAC337" w14:textId="77777777">
            <w:pPr>
              <w:adjustRightInd w:val="0"/>
              <w:snapToGrid w:val="0"/>
              <w:rPr>
                <w:sz w:val="20"/>
                <w:szCs w:val="20"/>
              </w:rPr>
            </w:pPr>
            <w:r w:rsidRPr="30428075">
              <w:rPr>
                <w:sz w:val="20"/>
                <w:szCs w:val="20"/>
              </w:rPr>
              <w:t>has been making important efforts to develop and strengthen national ABS frameworks, human resources, and</w:t>
            </w:r>
            <w:r w:rsidRPr="30428075" w:rsidR="72B4B40A">
              <w:rPr>
                <w:sz w:val="20"/>
                <w:szCs w:val="20"/>
              </w:rPr>
              <w:t xml:space="preserve"> </w:t>
            </w:r>
            <w:r w:rsidRPr="30428075">
              <w:rPr>
                <w:sz w:val="20"/>
                <w:szCs w:val="20"/>
              </w:rPr>
              <w:t>administrative capabilities to implement the Nagoya Protocol, including through a national Global Environment</w:t>
            </w:r>
            <w:r w:rsidRPr="30428075" w:rsidR="2DB2CD66">
              <w:rPr>
                <w:sz w:val="20"/>
                <w:szCs w:val="20"/>
              </w:rPr>
              <w:t xml:space="preserve"> </w:t>
            </w:r>
            <w:r w:rsidRPr="30428075">
              <w:rPr>
                <w:sz w:val="20"/>
                <w:szCs w:val="20"/>
              </w:rPr>
              <w:t>Facility (GEF)-financed, United Nations Development Programme (UNDP) -supported pilot project under the</w:t>
            </w:r>
          </w:p>
          <w:p w:rsidRPr="00D9742D" w:rsidR="00863ABD" w:rsidP="00580EE6" w:rsidRDefault="373F4D14" w14:paraId="01AFE9CE" w14:textId="77777777">
            <w:pPr>
              <w:adjustRightInd w:val="0"/>
              <w:snapToGrid w:val="0"/>
              <w:rPr>
                <w:sz w:val="20"/>
                <w:szCs w:val="20"/>
              </w:rPr>
            </w:pPr>
            <w:r w:rsidRPr="30428075">
              <w:rPr>
                <w:sz w:val="20"/>
                <w:szCs w:val="20"/>
              </w:rPr>
              <w:t>Global ABS initiative entitled: Strengthening Human Resources, Legal Frameworks, and Institutional Capacities</w:t>
            </w:r>
            <w:r w:rsidRPr="30428075" w:rsidR="51054825">
              <w:rPr>
                <w:sz w:val="20"/>
                <w:szCs w:val="20"/>
              </w:rPr>
              <w:t xml:space="preserve"> </w:t>
            </w:r>
            <w:r w:rsidRPr="30428075">
              <w:rPr>
                <w:sz w:val="20"/>
                <w:szCs w:val="20"/>
              </w:rPr>
              <w:t>to Implement the Nagoya Protocol, financed by the Global Environment Facility (Project ID 5731). Botswana, Government has since secured USD 1.96</w:t>
            </w:r>
            <w:r w:rsidRPr="30428075" w:rsidR="79DC4773">
              <w:rPr>
                <w:sz w:val="20"/>
                <w:szCs w:val="20"/>
              </w:rPr>
              <w:t xml:space="preserve"> </w:t>
            </w:r>
            <w:r w:rsidRPr="30428075">
              <w:rPr>
                <w:sz w:val="20"/>
                <w:szCs w:val="20"/>
              </w:rPr>
              <w:t xml:space="preserve">million under GEF cycle 7 for ABS Phase 2 Project building on the results of Phase 1 Project. </w:t>
            </w:r>
          </w:p>
        </w:tc>
      </w:tr>
    </w:tbl>
    <w:p w:rsidRPr="002D5505" w:rsidR="00863ABD" w:rsidP="00863ABD" w:rsidRDefault="00863ABD" w14:paraId="78886315" w14:textId="77777777">
      <w:pPr>
        <w:adjustRightInd w:val="0"/>
        <w:snapToGrid w:val="0"/>
      </w:pPr>
    </w:p>
    <w:p w:rsidRPr="002D5505" w:rsidR="00863ABD" w:rsidP="00863ABD" w:rsidRDefault="00863ABD" w14:paraId="234E0F1F" w14:textId="77777777">
      <w:pPr>
        <w:adjustRightInd w:val="0"/>
        <w:snapToGrid w:val="0"/>
      </w:pPr>
    </w:p>
    <w:p w:rsidRPr="00513B67" w:rsidR="00863ABD" w:rsidP="00863ABD" w:rsidRDefault="00863ABD" w14:paraId="04A6E0B9" w14:textId="77777777">
      <w:pPr>
        <w:adjustRightInd w:val="0"/>
        <w:snapToGrid w:val="0"/>
        <w:rPr>
          <w:u w:val="single"/>
        </w:rPr>
      </w:pPr>
      <w:r w:rsidRPr="00513B67">
        <w:rPr>
          <w:u w:val="single"/>
        </w:rPr>
        <w:t>Civil Society</w:t>
      </w:r>
    </w:p>
    <w:p w:rsidR="00863ABD" w:rsidP="00863ABD" w:rsidRDefault="00863ABD" w14:paraId="1107BF20" w14:textId="77777777">
      <w:pPr>
        <w:adjustRightInd w:val="0"/>
        <w:snapToGrid w:val="0"/>
      </w:pPr>
    </w:p>
    <w:tbl>
      <w:tblPr>
        <w:tblStyle w:val="TableGrid"/>
        <w:tblW w:w="0" w:type="auto"/>
        <w:tblLook w:val="04A0" w:firstRow="1" w:lastRow="0" w:firstColumn="1" w:lastColumn="0" w:noHBand="0" w:noVBand="1"/>
      </w:tblPr>
      <w:tblGrid>
        <w:gridCol w:w="2335"/>
        <w:gridCol w:w="6681"/>
      </w:tblGrid>
      <w:tr w:rsidRPr="00897243" w:rsidR="00863ABD" w:rsidTr="30428075" w14:paraId="50B48CC8" w14:textId="77777777">
        <w:tc>
          <w:tcPr>
            <w:tcW w:w="9016" w:type="dxa"/>
            <w:gridSpan w:val="2"/>
            <w:shd w:val="clear" w:color="auto" w:fill="E7E6E6" w:themeFill="background2"/>
            <w:vAlign w:val="center"/>
          </w:tcPr>
          <w:p w:rsidRPr="00897243" w:rsidR="00863ABD" w:rsidP="00580EE6" w:rsidRDefault="00863ABD" w14:paraId="713BDEA7" w14:textId="77777777">
            <w:pPr>
              <w:adjustRightInd w:val="0"/>
              <w:snapToGrid w:val="0"/>
              <w:jc w:val="center"/>
              <w:rPr>
                <w:b/>
                <w:bCs/>
                <w:sz w:val="20"/>
                <w:szCs w:val="20"/>
              </w:rPr>
            </w:pPr>
          </w:p>
          <w:p w:rsidRPr="00897243" w:rsidR="00863ABD" w:rsidP="00580EE6" w:rsidRDefault="00863ABD" w14:paraId="20D99712" w14:textId="77777777">
            <w:pPr>
              <w:adjustRightInd w:val="0"/>
              <w:snapToGrid w:val="0"/>
              <w:jc w:val="center"/>
              <w:rPr>
                <w:b/>
                <w:bCs/>
                <w:sz w:val="20"/>
                <w:szCs w:val="20"/>
              </w:rPr>
            </w:pPr>
            <w:r w:rsidRPr="00897243">
              <w:rPr>
                <w:b/>
                <w:bCs/>
                <w:sz w:val="20"/>
                <w:szCs w:val="20"/>
              </w:rPr>
              <w:t>Summary of Civil Society Baseline</w:t>
            </w:r>
          </w:p>
          <w:p w:rsidRPr="00897243" w:rsidR="00863ABD" w:rsidP="00580EE6" w:rsidRDefault="00863ABD" w14:paraId="56853E51" w14:textId="77777777">
            <w:pPr>
              <w:adjustRightInd w:val="0"/>
              <w:snapToGrid w:val="0"/>
              <w:jc w:val="center"/>
              <w:rPr>
                <w:b/>
                <w:bCs/>
                <w:sz w:val="20"/>
                <w:szCs w:val="20"/>
              </w:rPr>
            </w:pPr>
          </w:p>
        </w:tc>
      </w:tr>
      <w:tr w:rsidRPr="00897243" w:rsidR="00863ABD" w:rsidTr="30428075" w14:paraId="0BD57C06" w14:textId="77777777">
        <w:tc>
          <w:tcPr>
            <w:tcW w:w="2335" w:type="dxa"/>
            <w:shd w:val="clear" w:color="auto" w:fill="E7E6E6" w:themeFill="background2"/>
            <w:vAlign w:val="center"/>
          </w:tcPr>
          <w:p w:rsidRPr="00897243" w:rsidR="00863ABD" w:rsidP="00580EE6" w:rsidRDefault="00863ABD" w14:paraId="3989A8F4" w14:textId="77777777">
            <w:pPr>
              <w:adjustRightInd w:val="0"/>
              <w:snapToGrid w:val="0"/>
              <w:rPr>
                <w:b/>
                <w:bCs/>
                <w:sz w:val="20"/>
                <w:szCs w:val="20"/>
              </w:rPr>
            </w:pPr>
            <w:r w:rsidRPr="00897243">
              <w:rPr>
                <w:b/>
                <w:bCs/>
                <w:sz w:val="20"/>
                <w:szCs w:val="20"/>
              </w:rPr>
              <w:t>CSO</w:t>
            </w:r>
          </w:p>
        </w:tc>
        <w:tc>
          <w:tcPr>
            <w:tcW w:w="6681" w:type="dxa"/>
            <w:shd w:val="clear" w:color="auto" w:fill="E7E6E6" w:themeFill="background2"/>
            <w:vAlign w:val="center"/>
          </w:tcPr>
          <w:p w:rsidRPr="00897243" w:rsidR="00863ABD" w:rsidP="00580EE6" w:rsidRDefault="00863ABD" w14:paraId="71235960" w14:textId="77777777">
            <w:pPr>
              <w:adjustRightInd w:val="0"/>
              <w:snapToGrid w:val="0"/>
              <w:jc w:val="center"/>
              <w:rPr>
                <w:b/>
                <w:bCs/>
                <w:sz w:val="20"/>
                <w:szCs w:val="20"/>
              </w:rPr>
            </w:pPr>
          </w:p>
          <w:p w:rsidRPr="00897243" w:rsidR="00863ABD" w:rsidP="00580EE6" w:rsidRDefault="00863ABD" w14:paraId="7428B5AD" w14:textId="77777777">
            <w:pPr>
              <w:adjustRightInd w:val="0"/>
              <w:snapToGrid w:val="0"/>
              <w:jc w:val="center"/>
              <w:rPr>
                <w:b/>
                <w:bCs/>
                <w:sz w:val="20"/>
                <w:szCs w:val="20"/>
              </w:rPr>
            </w:pPr>
            <w:r w:rsidRPr="00897243">
              <w:rPr>
                <w:b/>
                <w:bCs/>
                <w:sz w:val="20"/>
                <w:szCs w:val="20"/>
              </w:rPr>
              <w:t>Description</w:t>
            </w:r>
          </w:p>
          <w:p w:rsidRPr="00897243" w:rsidR="00863ABD" w:rsidP="00580EE6" w:rsidRDefault="00863ABD" w14:paraId="58CEAD26" w14:textId="77777777">
            <w:pPr>
              <w:adjustRightInd w:val="0"/>
              <w:snapToGrid w:val="0"/>
              <w:jc w:val="center"/>
              <w:rPr>
                <w:b/>
                <w:bCs/>
                <w:sz w:val="20"/>
                <w:szCs w:val="20"/>
              </w:rPr>
            </w:pPr>
          </w:p>
        </w:tc>
      </w:tr>
      <w:tr w:rsidRPr="00897243" w:rsidR="00863ABD" w:rsidTr="30428075" w14:paraId="556183D7" w14:textId="77777777">
        <w:tc>
          <w:tcPr>
            <w:tcW w:w="2335" w:type="dxa"/>
          </w:tcPr>
          <w:p w:rsidRPr="00897243" w:rsidR="00863ABD" w:rsidP="00580EE6" w:rsidRDefault="00863ABD" w14:paraId="1803B744" w14:textId="77777777">
            <w:pPr>
              <w:rPr>
                <w:sz w:val="20"/>
                <w:szCs w:val="20"/>
              </w:rPr>
            </w:pPr>
            <w:r w:rsidRPr="00897243">
              <w:rPr>
                <w:sz w:val="20"/>
                <w:szCs w:val="20"/>
              </w:rPr>
              <w:t>Community Based Organizations</w:t>
            </w:r>
          </w:p>
          <w:p w:rsidRPr="00897243" w:rsidR="00863ABD" w:rsidP="00580EE6" w:rsidRDefault="00863ABD" w14:paraId="619A714F" w14:textId="77777777">
            <w:pPr>
              <w:adjustRightInd w:val="0"/>
              <w:snapToGrid w:val="0"/>
              <w:rPr>
                <w:sz w:val="20"/>
                <w:szCs w:val="20"/>
              </w:rPr>
            </w:pPr>
          </w:p>
        </w:tc>
        <w:tc>
          <w:tcPr>
            <w:tcW w:w="6681" w:type="dxa"/>
          </w:tcPr>
          <w:p w:rsidRPr="00897243" w:rsidR="00863ABD" w:rsidP="00580EE6" w:rsidRDefault="00863ABD" w14:paraId="7CF9DA15" w14:textId="77777777">
            <w:pPr>
              <w:adjustRightInd w:val="0"/>
              <w:snapToGrid w:val="0"/>
              <w:rPr>
                <w:sz w:val="20"/>
                <w:szCs w:val="20"/>
              </w:rPr>
            </w:pPr>
            <w:r w:rsidRPr="00897243">
              <w:rPr>
                <w:sz w:val="20"/>
                <w:szCs w:val="20"/>
              </w:rPr>
              <w:t>There are two main CBOs involved in CBNRM projects and tourism at the landscape level in Chobe. They both have tourism head leases over a Controlled Hunting Area. The five western villages are grouped together within the Chobe Enclave Conservation Trust (CECT) while Kazungula, Lesoma and Pandamatenga are grouped together under the umbrella of the KALEPA. CECT was the first CBNRM organisation formed in Botswana in 1993.Since the hunting industry stopped in 2014, its revenue has drastically reduced. Now most of the revenue comes from joint venture arrangements (mainly sub-leasing of tourism rights to commercial tour operators). CECT also owns its own lodge in Ngoma</w:t>
            </w:r>
            <w:r w:rsidRPr="00897243">
              <w:rPr>
                <w:sz w:val="20"/>
                <w:szCs w:val="20"/>
              </w:rPr>
              <w:footnoteReference w:id="37"/>
            </w:r>
            <w:r w:rsidRPr="00897243">
              <w:rPr>
                <w:sz w:val="20"/>
                <w:szCs w:val="20"/>
              </w:rPr>
              <w:t>. They have recently engaged BUAN in conjunction with Botswana Tourism Organisation for the development of a management plan for their concession area. It is suggested in the Chobe District ILUP that classic models were communities are expected to function as corporations has not been efficient. Joint Venture Agreement such as sub-leasing tourist activities or land for tourism facilities to individuals or corporations with the necessary skills and interests to make the venture a success could be a more adequate model taking the example of the conservancies in Namibia. This should include a medium-term plan for entrepreneurial and managerial skills transfer to local communities and a share of benefits that suits both parties</w:t>
            </w:r>
            <w:r w:rsidRPr="00897243">
              <w:rPr>
                <w:sz w:val="20"/>
                <w:szCs w:val="20"/>
              </w:rPr>
              <w:footnoteReference w:id="38"/>
            </w:r>
            <w:r w:rsidRPr="00897243">
              <w:rPr>
                <w:sz w:val="20"/>
                <w:szCs w:val="20"/>
              </w:rPr>
              <w:t xml:space="preserve">. </w:t>
            </w:r>
          </w:p>
          <w:p w:rsidRPr="00897243" w:rsidR="00863ABD" w:rsidP="00580EE6" w:rsidRDefault="00863ABD" w14:paraId="18305789" w14:textId="77777777">
            <w:pPr>
              <w:adjustRightInd w:val="0"/>
              <w:snapToGrid w:val="0"/>
              <w:rPr>
                <w:sz w:val="20"/>
                <w:szCs w:val="20"/>
              </w:rPr>
            </w:pPr>
          </w:p>
          <w:p w:rsidRPr="00897243" w:rsidR="00863ABD" w:rsidP="00580EE6" w:rsidRDefault="00863ABD" w14:paraId="119AD8A5" w14:textId="77777777">
            <w:pPr>
              <w:adjustRightInd w:val="0"/>
              <w:snapToGrid w:val="0"/>
              <w:rPr>
                <w:sz w:val="20"/>
                <w:szCs w:val="20"/>
              </w:rPr>
            </w:pPr>
            <w:r w:rsidRPr="00897243">
              <w:rPr>
                <w:sz w:val="20"/>
                <w:szCs w:val="20"/>
              </w:rPr>
              <w:t xml:space="preserve">Other avenues to create tourism-based sustainable sources of income are being explored through small localised initiatives. For example, Caracal NGO is currently supporting a women CBO </w:t>
            </w:r>
            <w:r w:rsidR="00977935">
              <w:rPr>
                <w:sz w:val="20"/>
                <w:szCs w:val="20"/>
              </w:rPr>
              <w:t>to</w:t>
            </w:r>
            <w:r w:rsidRPr="00897243">
              <w:rPr>
                <w:sz w:val="20"/>
                <w:szCs w:val="20"/>
              </w:rPr>
              <w:t xml:space="preserve"> develop</w:t>
            </w:r>
            <w:r w:rsidR="00977935">
              <w:rPr>
                <w:sz w:val="20"/>
                <w:szCs w:val="20"/>
              </w:rPr>
              <w:t xml:space="preserve"> </w:t>
            </w:r>
            <w:r w:rsidRPr="00897243">
              <w:rPr>
                <w:sz w:val="20"/>
                <w:szCs w:val="20"/>
              </w:rPr>
              <w:t xml:space="preserve">their basket weaving activity based on Mokolwane palm tree to sell to tourists. A lot of lodges and hotels have craft shops within their facilities.  </w:t>
            </w:r>
          </w:p>
          <w:p w:rsidRPr="00897243" w:rsidR="00863ABD" w:rsidP="00580EE6" w:rsidRDefault="00863ABD" w14:paraId="7C75FC6B" w14:textId="77777777">
            <w:pPr>
              <w:adjustRightInd w:val="0"/>
              <w:snapToGrid w:val="0"/>
              <w:rPr>
                <w:sz w:val="20"/>
                <w:szCs w:val="20"/>
              </w:rPr>
            </w:pPr>
          </w:p>
        </w:tc>
      </w:tr>
      <w:tr w:rsidRPr="00897243" w:rsidR="00863ABD" w:rsidTr="30428075" w14:paraId="32DA866E" w14:textId="77777777">
        <w:tc>
          <w:tcPr>
            <w:tcW w:w="2335" w:type="dxa"/>
          </w:tcPr>
          <w:p w:rsidRPr="00897243" w:rsidR="00863ABD" w:rsidP="00580EE6" w:rsidRDefault="00863ABD" w14:paraId="190BA966" w14:textId="77777777">
            <w:pPr>
              <w:rPr>
                <w:sz w:val="20"/>
                <w:szCs w:val="20"/>
              </w:rPr>
            </w:pPr>
            <w:r w:rsidRPr="30428075">
              <w:rPr>
                <w:sz w:val="20"/>
                <w:szCs w:val="20"/>
              </w:rPr>
              <w:t>Bird</w:t>
            </w:r>
            <w:r w:rsidRPr="30428075" w:rsidR="265E17F4">
              <w:rPr>
                <w:sz w:val="20"/>
                <w:szCs w:val="20"/>
              </w:rPr>
              <w:t>L</w:t>
            </w:r>
            <w:r w:rsidRPr="30428075">
              <w:rPr>
                <w:sz w:val="20"/>
                <w:szCs w:val="20"/>
              </w:rPr>
              <w:t xml:space="preserve">ife </w:t>
            </w:r>
            <w:r w:rsidRPr="30428075" w:rsidR="395882E9">
              <w:rPr>
                <w:sz w:val="20"/>
                <w:szCs w:val="20"/>
              </w:rPr>
              <w:t>Botswana</w:t>
            </w:r>
          </w:p>
          <w:p w:rsidRPr="00897243" w:rsidR="00863ABD" w:rsidP="00580EE6" w:rsidRDefault="00863ABD" w14:paraId="6F6E5CCF" w14:textId="77777777">
            <w:pPr>
              <w:rPr>
                <w:sz w:val="20"/>
                <w:szCs w:val="20"/>
              </w:rPr>
            </w:pPr>
          </w:p>
        </w:tc>
        <w:tc>
          <w:tcPr>
            <w:tcW w:w="6681" w:type="dxa"/>
          </w:tcPr>
          <w:p w:rsidRPr="00897243" w:rsidR="00863ABD" w:rsidP="00580EE6" w:rsidRDefault="00863ABD" w14:paraId="77EB5839" w14:textId="77777777">
            <w:pPr>
              <w:adjustRightInd w:val="0"/>
              <w:snapToGrid w:val="0"/>
              <w:rPr>
                <w:sz w:val="20"/>
                <w:szCs w:val="20"/>
              </w:rPr>
            </w:pPr>
            <w:r w:rsidRPr="30428075">
              <w:rPr>
                <w:sz w:val="20"/>
                <w:szCs w:val="20"/>
              </w:rPr>
              <w:t>In Makgadikgadi landscape, BirdLife is currently supporting a project for the development of sustainable sources of income. The project started in 2019 in Na</w:t>
            </w:r>
            <w:r w:rsidRPr="30428075" w:rsidR="0B34CA60">
              <w:rPr>
                <w:sz w:val="20"/>
                <w:szCs w:val="20"/>
              </w:rPr>
              <w:t>t</w:t>
            </w:r>
            <w:r w:rsidRPr="30428075">
              <w:rPr>
                <w:sz w:val="20"/>
                <w:szCs w:val="20"/>
              </w:rPr>
              <w:t>a (close to Mosetse) where they support the development of a business plan for an agritourism project in the Bird Sanctuary (Na</w:t>
            </w:r>
            <w:r w:rsidRPr="30428075" w:rsidR="1BA1A963">
              <w:rPr>
                <w:sz w:val="20"/>
                <w:szCs w:val="20"/>
              </w:rPr>
              <w:t>ta</w:t>
            </w:r>
            <w:r w:rsidRPr="30428075">
              <w:rPr>
                <w:sz w:val="20"/>
                <w:szCs w:val="20"/>
              </w:rPr>
              <w:t xml:space="preserve"> sanctuary conservation trust) and its implementation. Professional tour guides have been trained. BirdLife has also been contracted by SGP to mentor, support and monitor nine CBO grantees of the SGP in Makgadikgadi landscape for 2020 and 2021. They are also working on an interesting initiative in Kalahari landscape, funded by the National Environmental Fund, that focuses on the development of ecotourism in Kalahari North (KD1) area (to help the transition from hunting to photographic tourism). Four or five villages are benefitting from the initiative there. </w:t>
            </w:r>
          </w:p>
          <w:p w:rsidRPr="00897243" w:rsidR="00863ABD" w:rsidP="00580EE6" w:rsidRDefault="00863ABD" w14:paraId="1AA4799F" w14:textId="77777777">
            <w:pPr>
              <w:adjustRightInd w:val="0"/>
              <w:snapToGrid w:val="0"/>
              <w:rPr>
                <w:sz w:val="20"/>
                <w:szCs w:val="20"/>
              </w:rPr>
            </w:pPr>
          </w:p>
        </w:tc>
      </w:tr>
      <w:tr w:rsidRPr="00897243" w:rsidR="00D9742D" w:rsidTr="00A934E2" w14:paraId="0852EC5F" w14:textId="77777777">
        <w:tc>
          <w:tcPr>
            <w:tcW w:w="2335" w:type="dxa"/>
            <w:shd w:val="clear" w:color="auto" w:fill="auto"/>
          </w:tcPr>
          <w:p w:rsidRPr="00897243" w:rsidR="00D9742D" w:rsidP="00580EE6" w:rsidRDefault="00D9742D" w14:paraId="0463F03F" w14:textId="77777777">
            <w:pPr>
              <w:rPr>
                <w:sz w:val="20"/>
                <w:szCs w:val="20"/>
              </w:rPr>
            </w:pPr>
            <w:r w:rsidRPr="30428075">
              <w:rPr>
                <w:sz w:val="20"/>
                <w:szCs w:val="20"/>
              </w:rPr>
              <w:t xml:space="preserve">Elephants </w:t>
            </w:r>
            <w:r w:rsidRPr="30428075" w:rsidR="6926D716">
              <w:rPr>
                <w:sz w:val="20"/>
                <w:szCs w:val="20"/>
              </w:rPr>
              <w:t>W</w:t>
            </w:r>
            <w:r w:rsidRPr="30428075">
              <w:rPr>
                <w:sz w:val="20"/>
                <w:szCs w:val="20"/>
              </w:rPr>
              <w:t>ithout Borders</w:t>
            </w:r>
          </w:p>
        </w:tc>
        <w:tc>
          <w:tcPr>
            <w:tcW w:w="6681" w:type="dxa"/>
            <w:shd w:val="clear" w:color="auto" w:fill="auto"/>
          </w:tcPr>
          <w:p w:rsidRPr="00897243" w:rsidR="00D9742D" w:rsidP="30428075" w:rsidRDefault="27D89558" w14:paraId="090462E7" w14:textId="77777777">
            <w:pPr>
              <w:adjustRightInd w:val="0"/>
              <w:snapToGrid w:val="0"/>
              <w:rPr>
                <w:sz w:val="20"/>
                <w:szCs w:val="20"/>
              </w:rPr>
            </w:pPr>
            <w:r w:rsidRPr="00EC0896">
              <w:rPr>
                <w:sz w:val="20"/>
                <w:szCs w:val="20"/>
              </w:rPr>
              <w:t>Elephants Without Borders</w:t>
            </w:r>
            <w:r w:rsidRPr="30428075" w:rsidR="43CECF7E">
              <w:rPr>
                <w:sz w:val="20"/>
                <w:szCs w:val="20"/>
              </w:rPr>
              <w:t xml:space="preserve"> (EWB)</w:t>
            </w:r>
            <w:r w:rsidRPr="00EC0896">
              <w:rPr>
                <w:sz w:val="20"/>
                <w:szCs w:val="20"/>
              </w:rPr>
              <w:t xml:space="preserve"> is a charitable organization dedicated to conserving wildlife and natural resources; through innovative research, educatio</w:t>
            </w:r>
            <w:r w:rsidRPr="30428075" w:rsidR="4D08E1EF">
              <w:rPr>
                <w:sz w:val="20"/>
                <w:szCs w:val="20"/>
              </w:rPr>
              <w:t xml:space="preserve">n and </w:t>
            </w:r>
            <w:r w:rsidRPr="00EC0896">
              <w:rPr>
                <w:sz w:val="20"/>
                <w:szCs w:val="20"/>
              </w:rPr>
              <w:t>information sharing</w:t>
            </w:r>
            <w:r w:rsidRPr="30428075" w:rsidR="547AE905">
              <w:rPr>
                <w:sz w:val="20"/>
                <w:szCs w:val="20"/>
              </w:rPr>
              <w:t xml:space="preserve">. </w:t>
            </w:r>
            <w:r w:rsidRPr="30428075" w:rsidR="265BA9D6">
              <w:rPr>
                <w:sz w:val="20"/>
                <w:szCs w:val="20"/>
              </w:rPr>
              <w:t>EWB</w:t>
            </w:r>
            <w:r w:rsidRPr="30428075" w:rsidR="6CA9B788">
              <w:rPr>
                <w:sz w:val="20"/>
                <w:szCs w:val="20"/>
              </w:rPr>
              <w:t xml:space="preserve"> is implementing</w:t>
            </w:r>
            <w:r w:rsidRPr="30428075" w:rsidR="265BA9D6">
              <w:rPr>
                <w:sz w:val="20"/>
                <w:szCs w:val="20"/>
              </w:rPr>
              <w:t xml:space="preserve"> EleSenses</w:t>
            </w:r>
            <w:r w:rsidRPr="30428075" w:rsidR="73688E21">
              <w:rPr>
                <w:sz w:val="20"/>
                <w:szCs w:val="20"/>
              </w:rPr>
              <w:t xml:space="preserve"> project which </w:t>
            </w:r>
            <w:r w:rsidRPr="30428075" w:rsidR="246F2F90">
              <w:rPr>
                <w:sz w:val="20"/>
                <w:szCs w:val="20"/>
              </w:rPr>
              <w:t xml:space="preserve">promotes </w:t>
            </w:r>
            <w:r w:rsidRPr="30428075" w:rsidR="73688E21">
              <w:rPr>
                <w:sz w:val="20"/>
                <w:szCs w:val="20"/>
              </w:rPr>
              <w:t>a</w:t>
            </w:r>
            <w:r w:rsidRPr="30428075" w:rsidR="265BA9D6">
              <w:rPr>
                <w:sz w:val="20"/>
                <w:szCs w:val="20"/>
              </w:rPr>
              <w:t xml:space="preserve"> low-cost</w:t>
            </w:r>
            <w:r w:rsidRPr="30428075" w:rsidR="1DB79D4C">
              <w:rPr>
                <w:sz w:val="20"/>
                <w:szCs w:val="20"/>
              </w:rPr>
              <w:t xml:space="preserve"> human-elephant conflict </w:t>
            </w:r>
            <w:r w:rsidRPr="30428075" w:rsidR="265BA9D6">
              <w:rPr>
                <w:sz w:val="20"/>
                <w:szCs w:val="20"/>
              </w:rPr>
              <w:t>mitigation system</w:t>
            </w:r>
            <w:r w:rsidRPr="30428075" w:rsidR="7826C5B3">
              <w:rPr>
                <w:sz w:val="20"/>
                <w:szCs w:val="20"/>
              </w:rPr>
              <w:t xml:space="preserve">. </w:t>
            </w:r>
            <w:r w:rsidRPr="30428075" w:rsidR="081ABE27">
              <w:rPr>
                <w:sz w:val="20"/>
                <w:szCs w:val="20"/>
              </w:rPr>
              <w:t>The organisation</w:t>
            </w:r>
            <w:r w:rsidRPr="30428075" w:rsidR="5EFDEE7B">
              <w:rPr>
                <w:sz w:val="20"/>
                <w:szCs w:val="20"/>
              </w:rPr>
              <w:t xml:space="preserve"> also assists small-scale development projects, such as the </w:t>
            </w:r>
            <w:r w:rsidRPr="00EC0896" w:rsidR="5EFDEE7B">
              <w:rPr>
                <w:sz w:val="20"/>
                <w:szCs w:val="20"/>
              </w:rPr>
              <w:t>Women’s Basket-weaving Coop</w:t>
            </w:r>
            <w:r w:rsidRPr="30428075" w:rsidR="64EA688C">
              <w:rPr>
                <w:sz w:val="20"/>
                <w:szCs w:val="20"/>
              </w:rPr>
              <w:t>erative</w:t>
            </w:r>
            <w:r w:rsidRPr="30428075" w:rsidR="5EFDEE7B">
              <w:rPr>
                <w:sz w:val="20"/>
                <w:szCs w:val="20"/>
              </w:rPr>
              <w:t xml:space="preserve"> comprised of groups of women from 3 villages</w:t>
            </w:r>
            <w:r w:rsidRPr="30428075" w:rsidR="34FDC97D">
              <w:rPr>
                <w:sz w:val="20"/>
                <w:szCs w:val="20"/>
              </w:rPr>
              <w:t xml:space="preserve"> in Chobe Enclave</w:t>
            </w:r>
            <w:r w:rsidRPr="30428075" w:rsidR="5EFDEE7B">
              <w:rPr>
                <w:sz w:val="20"/>
                <w:szCs w:val="20"/>
              </w:rPr>
              <w:t xml:space="preserve"> by designing and purchasing signs and materials to help them market their ware.</w:t>
            </w:r>
          </w:p>
        </w:tc>
      </w:tr>
      <w:tr w:rsidRPr="00897243" w:rsidR="00D9742D" w:rsidTr="00A934E2" w14:paraId="32D1CF5C" w14:textId="77777777">
        <w:tc>
          <w:tcPr>
            <w:tcW w:w="2335" w:type="dxa"/>
            <w:shd w:val="clear" w:color="auto" w:fill="auto"/>
          </w:tcPr>
          <w:p w:rsidR="00D9742D" w:rsidP="00580EE6" w:rsidRDefault="00D9742D" w14:paraId="7042B1AE" w14:textId="77777777">
            <w:pPr>
              <w:rPr>
                <w:sz w:val="20"/>
                <w:szCs w:val="20"/>
              </w:rPr>
            </w:pPr>
            <w:r w:rsidRPr="30428075">
              <w:rPr>
                <w:sz w:val="20"/>
                <w:szCs w:val="20"/>
              </w:rPr>
              <w:t>C</w:t>
            </w:r>
            <w:r w:rsidRPr="30428075" w:rsidR="1C68485D">
              <w:rPr>
                <w:sz w:val="20"/>
                <w:szCs w:val="20"/>
              </w:rPr>
              <w:t>ARACAL</w:t>
            </w:r>
          </w:p>
        </w:tc>
        <w:tc>
          <w:tcPr>
            <w:tcW w:w="6681" w:type="dxa"/>
            <w:shd w:val="clear" w:color="auto" w:fill="auto"/>
          </w:tcPr>
          <w:p w:rsidRPr="00897243" w:rsidR="00D9742D" w:rsidP="30428075" w:rsidRDefault="7410FB09" w14:paraId="49A750C1" w14:textId="77777777">
            <w:pPr>
              <w:adjustRightInd w:val="0"/>
              <w:snapToGrid w:val="0"/>
              <w:rPr>
                <w:sz w:val="20"/>
                <w:szCs w:val="20"/>
              </w:rPr>
            </w:pPr>
            <w:r w:rsidRPr="30428075">
              <w:rPr>
                <w:sz w:val="20"/>
                <w:szCs w:val="20"/>
              </w:rPr>
              <w:t>CARACAL is a non-governmental organisation based in northern Botswana (Kasane)</w:t>
            </w:r>
            <w:r w:rsidRPr="30428075" w:rsidR="5BC6D471">
              <w:rPr>
                <w:sz w:val="20"/>
                <w:szCs w:val="20"/>
              </w:rPr>
              <w:t>. The organisation promotes projects o</w:t>
            </w:r>
            <w:r w:rsidRPr="30428075" w:rsidR="0E432B89">
              <w:rPr>
                <w:sz w:val="20"/>
                <w:szCs w:val="20"/>
              </w:rPr>
              <w:t>n</w:t>
            </w:r>
            <w:r w:rsidRPr="30428075">
              <w:rPr>
                <w:sz w:val="20"/>
                <w:szCs w:val="20"/>
              </w:rPr>
              <w:t xml:space="preserve"> the conservation of wildlife and improv</w:t>
            </w:r>
            <w:r w:rsidRPr="30428075" w:rsidR="0B84D258">
              <w:rPr>
                <w:sz w:val="20"/>
                <w:szCs w:val="20"/>
              </w:rPr>
              <w:t>ement of community</w:t>
            </w:r>
            <w:r w:rsidRPr="30428075">
              <w:rPr>
                <w:sz w:val="20"/>
                <w:szCs w:val="20"/>
              </w:rPr>
              <w:t xml:space="preserve"> livel</w:t>
            </w:r>
            <w:r w:rsidRPr="30428075" w:rsidR="62B13098">
              <w:rPr>
                <w:sz w:val="20"/>
                <w:szCs w:val="20"/>
              </w:rPr>
              <w:t>ihoods, by undertaking</w:t>
            </w:r>
            <w:r w:rsidRPr="30428075">
              <w:rPr>
                <w:sz w:val="20"/>
                <w:szCs w:val="20"/>
              </w:rPr>
              <w:t xml:space="preserve"> research</w:t>
            </w:r>
            <w:r w:rsidRPr="30428075" w:rsidR="1F1EE5F6">
              <w:rPr>
                <w:sz w:val="20"/>
                <w:szCs w:val="20"/>
              </w:rPr>
              <w:t>;</w:t>
            </w:r>
            <w:r w:rsidRPr="30428075">
              <w:rPr>
                <w:sz w:val="20"/>
                <w:szCs w:val="20"/>
              </w:rPr>
              <w:t xml:space="preserve"> outreach and education</w:t>
            </w:r>
            <w:r w:rsidRPr="30428075" w:rsidR="1EDD016A">
              <w:rPr>
                <w:sz w:val="20"/>
                <w:szCs w:val="20"/>
              </w:rPr>
              <w:t xml:space="preserve">; </w:t>
            </w:r>
            <w:r w:rsidRPr="30428075">
              <w:rPr>
                <w:sz w:val="20"/>
                <w:szCs w:val="20"/>
              </w:rPr>
              <w:t>work</w:t>
            </w:r>
            <w:r w:rsidRPr="30428075" w:rsidR="51A45811">
              <w:rPr>
                <w:sz w:val="20"/>
                <w:szCs w:val="20"/>
              </w:rPr>
              <w:t>ing</w:t>
            </w:r>
            <w:r w:rsidRPr="30428075">
              <w:rPr>
                <w:sz w:val="20"/>
                <w:szCs w:val="20"/>
              </w:rPr>
              <w:t xml:space="preserve"> with local communities and </w:t>
            </w:r>
            <w:r w:rsidRPr="30428075" w:rsidR="090FDF94">
              <w:rPr>
                <w:sz w:val="20"/>
                <w:szCs w:val="20"/>
              </w:rPr>
              <w:t>some</w:t>
            </w:r>
            <w:r w:rsidRPr="30428075">
              <w:rPr>
                <w:sz w:val="20"/>
                <w:szCs w:val="20"/>
              </w:rPr>
              <w:t xml:space="preserve"> government</w:t>
            </w:r>
            <w:r w:rsidRPr="30428075" w:rsidR="55CD9BC8">
              <w:rPr>
                <w:sz w:val="20"/>
                <w:szCs w:val="20"/>
              </w:rPr>
              <w:t xml:space="preserve"> departments</w:t>
            </w:r>
            <w:r w:rsidRPr="30428075" w:rsidR="22B423B5">
              <w:rPr>
                <w:sz w:val="20"/>
                <w:szCs w:val="20"/>
              </w:rPr>
              <w:t>.</w:t>
            </w:r>
          </w:p>
        </w:tc>
      </w:tr>
      <w:tr w:rsidRPr="00897243" w:rsidR="00D9742D" w:rsidTr="00A934E2" w14:paraId="694D7785" w14:textId="77777777">
        <w:tc>
          <w:tcPr>
            <w:tcW w:w="2335" w:type="dxa"/>
            <w:shd w:val="clear" w:color="auto" w:fill="auto"/>
          </w:tcPr>
          <w:p w:rsidR="00D9742D" w:rsidP="00580EE6" w:rsidRDefault="00D9742D" w14:paraId="360CCEB2" w14:textId="77777777">
            <w:pPr>
              <w:rPr>
                <w:sz w:val="20"/>
                <w:szCs w:val="20"/>
              </w:rPr>
            </w:pPr>
            <w:r>
              <w:rPr>
                <w:sz w:val="20"/>
                <w:szCs w:val="20"/>
              </w:rPr>
              <w:t>Kalahari Conservation Society</w:t>
            </w:r>
          </w:p>
        </w:tc>
        <w:tc>
          <w:tcPr>
            <w:tcW w:w="6681" w:type="dxa"/>
            <w:shd w:val="clear" w:color="auto" w:fill="auto"/>
          </w:tcPr>
          <w:p w:rsidRPr="00897243" w:rsidR="00D9742D" w:rsidP="30428075" w:rsidRDefault="6DA98FE8" w14:paraId="24624713" w14:textId="77777777">
            <w:pPr>
              <w:adjustRightInd w:val="0"/>
              <w:snapToGrid w:val="0"/>
              <w:rPr>
                <w:sz w:val="20"/>
                <w:szCs w:val="20"/>
              </w:rPr>
            </w:pPr>
            <w:r w:rsidRPr="30428075">
              <w:rPr>
                <w:sz w:val="20"/>
                <w:szCs w:val="20"/>
              </w:rPr>
              <w:t xml:space="preserve">Kalahari Conservation Society (KCS) is the longest serving environmental Non-Governmental Organisation (NGO) dedicated to protecting Botswana’s unique biodiversity and community wellbeing. </w:t>
            </w:r>
            <w:r w:rsidRPr="30428075" w:rsidR="6A5B4D28">
              <w:rPr>
                <w:sz w:val="20"/>
                <w:szCs w:val="20"/>
              </w:rPr>
              <w:t>Through the</w:t>
            </w:r>
            <w:r w:rsidRPr="30428075" w:rsidR="1B3DEB6E">
              <w:rPr>
                <w:sz w:val="20"/>
                <w:szCs w:val="20"/>
              </w:rPr>
              <w:t>ir</w:t>
            </w:r>
            <w:r w:rsidRPr="30428075" w:rsidR="6A5B4D28">
              <w:rPr>
                <w:sz w:val="20"/>
                <w:szCs w:val="20"/>
              </w:rPr>
              <w:t xml:space="preserve"> CBNRM programme, KCS is facilitating and implementing a capacity building project aimed at enhancing understanding of alternative livelihoods options for communities to diversify their benefits, whilst maintaining conservation balance in CBNRM. The organisation was previously involved </w:t>
            </w:r>
            <w:r w:rsidRPr="30428075" w:rsidR="1654A44F">
              <w:rPr>
                <w:sz w:val="20"/>
                <w:szCs w:val="20"/>
              </w:rPr>
              <w:t>in establishment of Na</w:t>
            </w:r>
            <w:r w:rsidRPr="30428075" w:rsidR="08300248">
              <w:rPr>
                <w:sz w:val="20"/>
                <w:szCs w:val="20"/>
              </w:rPr>
              <w:t>ta Bird Sanctuary, which has members drawn from Nata, Se</w:t>
            </w:r>
            <w:r w:rsidRPr="30428075" w:rsidR="2AB79825">
              <w:rPr>
                <w:sz w:val="20"/>
                <w:szCs w:val="20"/>
              </w:rPr>
              <w:t>p</w:t>
            </w:r>
            <w:r w:rsidRPr="30428075" w:rsidR="08300248">
              <w:rPr>
                <w:sz w:val="20"/>
                <w:szCs w:val="20"/>
              </w:rPr>
              <w:t>ako, Ma</w:t>
            </w:r>
            <w:r w:rsidRPr="30428075" w:rsidR="525D9F89">
              <w:rPr>
                <w:sz w:val="20"/>
                <w:szCs w:val="20"/>
              </w:rPr>
              <w:t>p</w:t>
            </w:r>
            <w:r w:rsidRPr="30428075" w:rsidR="08300248">
              <w:rPr>
                <w:sz w:val="20"/>
                <w:szCs w:val="20"/>
              </w:rPr>
              <w:t>osa</w:t>
            </w:r>
            <w:r w:rsidRPr="30428075" w:rsidR="6EE63D91">
              <w:rPr>
                <w:sz w:val="20"/>
                <w:szCs w:val="20"/>
              </w:rPr>
              <w:t xml:space="preserve"> and </w:t>
            </w:r>
            <w:r w:rsidRPr="30428075" w:rsidR="0A309B1A">
              <w:rPr>
                <w:sz w:val="20"/>
                <w:szCs w:val="20"/>
              </w:rPr>
              <w:t>Manxotae.</w:t>
            </w:r>
          </w:p>
        </w:tc>
      </w:tr>
      <w:tr w:rsidRPr="00897243" w:rsidR="00D9742D" w:rsidTr="00A934E2" w14:paraId="68C91F7B" w14:textId="77777777">
        <w:tc>
          <w:tcPr>
            <w:tcW w:w="2335" w:type="dxa"/>
            <w:shd w:val="clear" w:color="auto" w:fill="auto"/>
          </w:tcPr>
          <w:p w:rsidR="00D9742D" w:rsidP="00580EE6" w:rsidRDefault="6DF98407" w14:paraId="5BEF1E6E" w14:textId="77777777">
            <w:pPr>
              <w:rPr>
                <w:sz w:val="20"/>
                <w:szCs w:val="20"/>
              </w:rPr>
            </w:pPr>
            <w:r w:rsidRPr="30428075">
              <w:rPr>
                <w:sz w:val="20"/>
                <w:szCs w:val="20"/>
              </w:rPr>
              <w:t>WildCRU</w:t>
            </w:r>
            <w:r w:rsidRPr="30428075" w:rsidR="5B996CA3">
              <w:rPr>
                <w:sz w:val="20"/>
                <w:szCs w:val="20"/>
              </w:rPr>
              <w:t>(University of Oxford)</w:t>
            </w:r>
          </w:p>
        </w:tc>
        <w:tc>
          <w:tcPr>
            <w:tcW w:w="6681" w:type="dxa"/>
            <w:shd w:val="clear" w:color="auto" w:fill="auto"/>
          </w:tcPr>
          <w:p w:rsidRPr="00897243" w:rsidR="00D9742D" w:rsidP="30428075" w:rsidRDefault="6FC13E2A" w14:paraId="7F6F3820" w14:textId="77777777">
            <w:pPr>
              <w:adjustRightInd w:val="0"/>
              <w:snapToGrid w:val="0"/>
              <w:rPr>
                <w:sz w:val="20"/>
                <w:szCs w:val="20"/>
              </w:rPr>
            </w:pPr>
            <w:r w:rsidRPr="30428075">
              <w:rPr>
                <w:sz w:val="20"/>
                <w:szCs w:val="20"/>
              </w:rPr>
              <w:t>WildCRU is part of the University of Oxford,</w:t>
            </w:r>
            <w:r w:rsidRPr="30428075" w:rsidR="42953451">
              <w:rPr>
                <w:sz w:val="20"/>
                <w:szCs w:val="20"/>
              </w:rPr>
              <w:t xml:space="preserve"> engaged in tackling emerging biodiversity and environmental issues</w:t>
            </w:r>
            <w:r w:rsidRPr="30428075" w:rsidR="2310E5F7">
              <w:rPr>
                <w:sz w:val="20"/>
                <w:szCs w:val="20"/>
              </w:rPr>
              <w:t>.</w:t>
            </w:r>
            <w:r w:rsidRPr="30428075" w:rsidR="42953451">
              <w:rPr>
                <w:sz w:val="20"/>
                <w:szCs w:val="20"/>
              </w:rPr>
              <w:t xml:space="preserve"> WildCRU established the Trans Kalahari Predator Project in three villages </w:t>
            </w:r>
            <w:r w:rsidRPr="30428075" w:rsidR="35BE1034">
              <w:rPr>
                <w:sz w:val="20"/>
                <w:szCs w:val="20"/>
              </w:rPr>
              <w:t xml:space="preserve">of </w:t>
            </w:r>
            <w:r w:rsidRPr="30428075" w:rsidR="42953451">
              <w:rPr>
                <w:sz w:val="20"/>
                <w:szCs w:val="20"/>
              </w:rPr>
              <w:t>Kavimba and Mabele in the Chobe Enclave</w:t>
            </w:r>
            <w:r w:rsidRPr="30428075" w:rsidR="07966378">
              <w:rPr>
                <w:sz w:val="20"/>
                <w:szCs w:val="20"/>
              </w:rPr>
              <w:t>;</w:t>
            </w:r>
            <w:r w:rsidRPr="30428075" w:rsidR="42953451">
              <w:rPr>
                <w:sz w:val="20"/>
                <w:szCs w:val="20"/>
              </w:rPr>
              <w:t xml:space="preserve"> and Khumaga in the Boteti District</w:t>
            </w:r>
            <w:r w:rsidRPr="30428075" w:rsidR="37DA48B5">
              <w:rPr>
                <w:sz w:val="20"/>
                <w:szCs w:val="20"/>
              </w:rPr>
              <w:t xml:space="preserve">. </w:t>
            </w:r>
            <w:r w:rsidRPr="30428075" w:rsidR="42953451">
              <w:rPr>
                <w:sz w:val="20"/>
                <w:szCs w:val="20"/>
              </w:rPr>
              <w:t>Both areas are situated in conflict hot-spots within the KAZA TFCA. The</w:t>
            </w:r>
            <w:r w:rsidRPr="30428075" w:rsidR="6D9E2B5A">
              <w:rPr>
                <w:sz w:val="20"/>
                <w:szCs w:val="20"/>
              </w:rPr>
              <w:t xml:space="preserve"> project</w:t>
            </w:r>
            <w:r w:rsidRPr="30428075" w:rsidR="42953451">
              <w:rPr>
                <w:sz w:val="20"/>
                <w:szCs w:val="20"/>
              </w:rPr>
              <w:t xml:space="preserve"> aim</w:t>
            </w:r>
            <w:r w:rsidRPr="30428075" w:rsidR="2BB10A56">
              <w:rPr>
                <w:sz w:val="20"/>
                <w:szCs w:val="20"/>
              </w:rPr>
              <w:t>s to mitigate</w:t>
            </w:r>
            <w:r w:rsidRPr="30428075" w:rsidR="42953451">
              <w:rPr>
                <w:sz w:val="20"/>
                <w:szCs w:val="20"/>
              </w:rPr>
              <w:t xml:space="preserve"> predator conflict through introduction of practical and</w:t>
            </w:r>
            <w:r w:rsidRPr="30428075" w:rsidR="4017A6AB">
              <w:rPr>
                <w:sz w:val="20"/>
                <w:szCs w:val="20"/>
              </w:rPr>
              <w:t xml:space="preserve"> </w:t>
            </w:r>
            <w:r w:rsidRPr="30428075" w:rsidR="42953451">
              <w:rPr>
                <w:sz w:val="20"/>
                <w:szCs w:val="20"/>
              </w:rPr>
              <w:t>educational measures.</w:t>
            </w:r>
          </w:p>
        </w:tc>
      </w:tr>
      <w:tr w:rsidR="30428075" w:rsidTr="00A934E2" w14:paraId="2CD0CCDF" w14:textId="77777777">
        <w:tc>
          <w:tcPr>
            <w:tcW w:w="2335" w:type="dxa"/>
            <w:shd w:val="clear" w:color="auto" w:fill="auto"/>
          </w:tcPr>
          <w:p w:rsidR="5B996CA3" w:rsidP="30428075" w:rsidRDefault="5B996CA3" w14:paraId="06C99544" w14:textId="77777777">
            <w:pPr>
              <w:rPr>
                <w:sz w:val="20"/>
                <w:szCs w:val="20"/>
              </w:rPr>
            </w:pPr>
            <w:r w:rsidRPr="30428075">
              <w:rPr>
                <w:sz w:val="20"/>
                <w:szCs w:val="20"/>
              </w:rPr>
              <w:t>Elephants for Africa</w:t>
            </w:r>
          </w:p>
        </w:tc>
        <w:tc>
          <w:tcPr>
            <w:tcW w:w="6681" w:type="dxa"/>
            <w:shd w:val="clear" w:color="auto" w:fill="auto"/>
          </w:tcPr>
          <w:p w:rsidR="3EC6C25F" w:rsidP="30428075" w:rsidRDefault="3EC6C25F" w14:paraId="7E701489" w14:textId="77777777">
            <w:r w:rsidRPr="30428075">
              <w:rPr>
                <w:sz w:val="20"/>
                <w:szCs w:val="20"/>
              </w:rPr>
              <w:t>Elephants for Africa is dedicated to enhancing human-wildlife coexistence in rural farming communities</w:t>
            </w:r>
            <w:r w:rsidRPr="30428075" w:rsidR="08C992FE">
              <w:rPr>
                <w:sz w:val="20"/>
                <w:szCs w:val="20"/>
              </w:rPr>
              <w:t xml:space="preserve"> and c</w:t>
            </w:r>
            <w:r w:rsidRPr="30428075">
              <w:rPr>
                <w:sz w:val="20"/>
                <w:szCs w:val="20"/>
              </w:rPr>
              <w:t xml:space="preserve">onducting research on </w:t>
            </w:r>
            <w:r w:rsidRPr="30428075" w:rsidR="3CA37879">
              <w:rPr>
                <w:sz w:val="20"/>
                <w:szCs w:val="20"/>
              </w:rPr>
              <w:t>African</w:t>
            </w:r>
            <w:r w:rsidRPr="30428075">
              <w:rPr>
                <w:sz w:val="20"/>
                <w:szCs w:val="20"/>
              </w:rPr>
              <w:t xml:space="preserve"> elephant behaviour, resource requirements and responses to changing environmental conditions.</w:t>
            </w:r>
            <w:r w:rsidRPr="30428075" w:rsidR="42CF5BB1">
              <w:rPr>
                <w:sz w:val="20"/>
                <w:szCs w:val="20"/>
              </w:rPr>
              <w:t xml:space="preserve"> </w:t>
            </w:r>
          </w:p>
        </w:tc>
      </w:tr>
    </w:tbl>
    <w:p w:rsidRPr="002D5505" w:rsidR="00863ABD" w:rsidP="00863ABD" w:rsidRDefault="00863ABD" w14:paraId="61505FA6" w14:textId="77777777">
      <w:pPr>
        <w:adjustRightInd w:val="0"/>
        <w:snapToGrid w:val="0"/>
      </w:pPr>
    </w:p>
    <w:p w:rsidRPr="002D5505" w:rsidR="00863ABD" w:rsidP="00863ABD" w:rsidRDefault="00863ABD" w14:paraId="63725EEF" w14:textId="77777777">
      <w:pPr>
        <w:adjustRightInd w:val="0"/>
        <w:snapToGrid w:val="0"/>
      </w:pPr>
    </w:p>
    <w:p w:rsidRPr="00863ABD" w:rsidR="00863ABD" w:rsidP="00863ABD" w:rsidRDefault="00863ABD" w14:paraId="35B0EBCA" w14:textId="77777777">
      <w:pPr>
        <w:adjustRightInd w:val="0"/>
        <w:snapToGrid w:val="0"/>
      </w:pPr>
    </w:p>
    <w:p w:rsidRPr="00863ABD" w:rsidR="00863ABD" w:rsidP="00863ABD" w:rsidRDefault="00863ABD" w14:paraId="5F526C9D" w14:textId="77777777">
      <w:pPr>
        <w:adjustRightInd w:val="0"/>
        <w:snapToGrid w:val="0"/>
        <w:rPr>
          <w:u w:val="single"/>
        </w:rPr>
      </w:pPr>
      <w:r w:rsidRPr="00863ABD">
        <w:rPr>
          <w:u w:val="single"/>
        </w:rPr>
        <w:t>Private Sector Support</w:t>
      </w:r>
    </w:p>
    <w:p w:rsidRPr="00863ABD" w:rsidR="00863ABD" w:rsidP="00863ABD" w:rsidRDefault="00863ABD" w14:paraId="781DA0C4" w14:textId="77777777"/>
    <w:p w:rsidR="00F408D4" w:rsidP="00F408D4" w:rsidRDefault="00E325EC" w14:paraId="23AD8853" w14:textId="77777777">
      <w:pPr>
        <w:pStyle w:val="ListParagraph"/>
      </w:pPr>
      <w:r w:rsidRPr="00863ABD">
        <w:t>The</w:t>
      </w:r>
      <w:r w:rsidRPr="00863ABD" w:rsidR="00863ABD">
        <w:t xml:space="preserve"> private sector baseline for this project is composed primarily of livestock and agricultural producers.  In addition, the project will ideally benefit from on-going efforts by private tourism industry to promote SLM and SFM</w:t>
      </w:r>
      <w:r w:rsidR="00863ABD">
        <w:t>.</w:t>
      </w:r>
    </w:p>
    <w:p w:rsidR="00F408D4" w:rsidP="00F408D4" w:rsidRDefault="00F408D4" w14:paraId="53539B36" w14:textId="77777777"/>
    <w:p w:rsidR="00F408D4" w:rsidP="00F408D4" w:rsidRDefault="00F408D4" w14:paraId="49765643" w14:textId="77777777">
      <w:pPr>
        <w:adjustRightInd w:val="0"/>
        <w:snapToGrid w:val="0"/>
        <w:rPr>
          <w:u w:val="single"/>
        </w:rPr>
      </w:pPr>
      <w:r w:rsidRPr="00F408D4">
        <w:rPr>
          <w:u w:val="single"/>
        </w:rPr>
        <w:t>Gender</w:t>
      </w:r>
    </w:p>
    <w:p w:rsidR="00F408D4" w:rsidP="00F408D4" w:rsidRDefault="00F408D4" w14:paraId="5BD8148A" w14:textId="77777777"/>
    <w:p w:rsidRPr="00F408D4" w:rsidR="00F408D4" w:rsidP="00F408D4" w:rsidRDefault="00F408D4" w14:paraId="0B98E7EC" w14:textId="77777777">
      <w:pPr>
        <w:pStyle w:val="ListParagraph"/>
      </w:pPr>
      <w:r>
        <w:t>Baseline</w:t>
      </w:r>
      <w:r w:rsidRPr="00F408D4">
        <w:t xml:space="preserve"> gender issues are </w:t>
      </w:r>
      <w:r>
        <w:t xml:space="preserve">discussed </w:t>
      </w:r>
      <w:r w:rsidRPr="00F408D4">
        <w:t xml:space="preserve">within the </w:t>
      </w:r>
      <w:r>
        <w:t>Gender Action Plan.</w:t>
      </w:r>
      <w:r w:rsidRPr="00F408D4">
        <w:t xml:space="preserve">  </w:t>
      </w:r>
    </w:p>
    <w:p w:rsidRPr="00863ABD" w:rsidR="00F408D4" w:rsidP="00C32722" w:rsidRDefault="00F408D4" w14:paraId="040610E5" w14:textId="77777777">
      <w:pPr>
        <w:ind w:left="360"/>
      </w:pPr>
    </w:p>
    <w:p w:rsidRPr="00513B67" w:rsidR="00863ABD" w:rsidP="00863ABD" w:rsidRDefault="00863ABD" w14:paraId="77C2D198" w14:textId="77777777">
      <w:pPr>
        <w:ind w:left="360" w:hanging="360"/>
        <w:rPr>
          <w:u w:val="single"/>
        </w:rPr>
      </w:pPr>
      <w:r w:rsidRPr="00513B67">
        <w:rPr>
          <w:u w:val="single"/>
        </w:rPr>
        <w:t>GEF Supported Initiatives</w:t>
      </w:r>
    </w:p>
    <w:p w:rsidRPr="002D5505" w:rsidR="00863ABD" w:rsidP="00863ABD" w:rsidRDefault="00863ABD" w14:paraId="07EF9B19" w14:textId="77777777">
      <w:pPr>
        <w:adjustRightInd w:val="0"/>
        <w:snapToGrid w:val="0"/>
      </w:pPr>
    </w:p>
    <w:tbl>
      <w:tblPr>
        <w:tblStyle w:val="TableGrid"/>
        <w:tblW w:w="0" w:type="auto"/>
        <w:tblLook w:val="04A0" w:firstRow="1" w:lastRow="0" w:firstColumn="1" w:lastColumn="0" w:noHBand="0" w:noVBand="1"/>
      </w:tblPr>
      <w:tblGrid>
        <w:gridCol w:w="2155"/>
        <w:gridCol w:w="1980"/>
        <w:gridCol w:w="4881"/>
      </w:tblGrid>
      <w:tr w:rsidRPr="0071348E" w:rsidR="00863ABD" w:rsidTr="30428075" w14:paraId="330E045A" w14:textId="77777777">
        <w:tc>
          <w:tcPr>
            <w:tcW w:w="2155" w:type="dxa"/>
            <w:shd w:val="clear" w:color="auto" w:fill="E7E6E6" w:themeFill="background2"/>
            <w:vAlign w:val="center"/>
          </w:tcPr>
          <w:p w:rsidRPr="0071348E" w:rsidR="00863ABD" w:rsidP="00580EE6" w:rsidRDefault="00863ABD" w14:paraId="0E1DD0B2" w14:textId="77777777">
            <w:pPr>
              <w:adjustRightInd w:val="0"/>
              <w:snapToGrid w:val="0"/>
              <w:jc w:val="center"/>
              <w:rPr>
                <w:b/>
                <w:bCs/>
                <w:sz w:val="20"/>
                <w:szCs w:val="20"/>
              </w:rPr>
            </w:pPr>
            <w:r w:rsidRPr="0071348E">
              <w:rPr>
                <w:b/>
                <w:bCs/>
                <w:sz w:val="20"/>
                <w:szCs w:val="20"/>
              </w:rPr>
              <w:t>Project Title</w:t>
            </w:r>
          </w:p>
        </w:tc>
        <w:tc>
          <w:tcPr>
            <w:tcW w:w="1980" w:type="dxa"/>
            <w:shd w:val="clear" w:color="auto" w:fill="E7E6E6" w:themeFill="background2"/>
            <w:vAlign w:val="center"/>
          </w:tcPr>
          <w:p w:rsidRPr="0071348E" w:rsidR="00863ABD" w:rsidP="00580EE6" w:rsidRDefault="00863ABD" w14:paraId="28DC0280" w14:textId="77777777">
            <w:pPr>
              <w:adjustRightInd w:val="0"/>
              <w:snapToGrid w:val="0"/>
              <w:jc w:val="center"/>
              <w:rPr>
                <w:b/>
                <w:bCs/>
                <w:sz w:val="20"/>
                <w:szCs w:val="20"/>
              </w:rPr>
            </w:pPr>
            <w:r w:rsidRPr="0071348E">
              <w:rPr>
                <w:b/>
                <w:bCs/>
                <w:sz w:val="20"/>
                <w:szCs w:val="20"/>
              </w:rPr>
              <w:t>GEF Agency/Partners, Funding, Duration</w:t>
            </w:r>
          </w:p>
        </w:tc>
        <w:tc>
          <w:tcPr>
            <w:tcW w:w="4881" w:type="dxa"/>
            <w:shd w:val="clear" w:color="auto" w:fill="E7E6E6" w:themeFill="background2"/>
            <w:vAlign w:val="center"/>
          </w:tcPr>
          <w:p w:rsidRPr="0071348E" w:rsidR="00863ABD" w:rsidP="00580EE6" w:rsidRDefault="00863ABD" w14:paraId="1B58A711" w14:textId="77777777">
            <w:pPr>
              <w:adjustRightInd w:val="0"/>
              <w:snapToGrid w:val="0"/>
              <w:jc w:val="center"/>
              <w:rPr>
                <w:b/>
                <w:bCs/>
                <w:sz w:val="20"/>
                <w:szCs w:val="20"/>
              </w:rPr>
            </w:pPr>
            <w:r w:rsidRPr="0071348E">
              <w:rPr>
                <w:b/>
                <w:bCs/>
                <w:sz w:val="20"/>
                <w:szCs w:val="20"/>
              </w:rPr>
              <w:t>Project Objectives/Actions</w:t>
            </w:r>
          </w:p>
        </w:tc>
      </w:tr>
      <w:tr w:rsidRPr="0071348E" w:rsidR="00863ABD" w:rsidTr="00A934E2" w14:paraId="34F51278" w14:textId="77777777">
        <w:tc>
          <w:tcPr>
            <w:tcW w:w="2155" w:type="dxa"/>
            <w:vAlign w:val="center"/>
          </w:tcPr>
          <w:p w:rsidRPr="0071348E" w:rsidR="00863ABD" w:rsidP="00FD31C2" w:rsidRDefault="00863ABD" w14:paraId="3BC9CDFB" w14:textId="77777777">
            <w:pPr>
              <w:adjustRightInd w:val="0"/>
              <w:snapToGrid w:val="0"/>
              <w:rPr>
                <w:sz w:val="20"/>
                <w:szCs w:val="20"/>
              </w:rPr>
            </w:pPr>
            <w:r w:rsidRPr="0071348E">
              <w:rPr>
                <w:sz w:val="20"/>
                <w:szCs w:val="20"/>
              </w:rPr>
              <w:t>GEF SGP</w:t>
            </w:r>
          </w:p>
        </w:tc>
        <w:tc>
          <w:tcPr>
            <w:tcW w:w="1980" w:type="dxa"/>
            <w:shd w:val="clear" w:color="auto" w:fill="auto"/>
            <w:vAlign w:val="center"/>
          </w:tcPr>
          <w:p w:rsidRPr="0071348E" w:rsidR="00863ABD" w:rsidP="00FD31C2" w:rsidRDefault="00863ABD" w14:paraId="47EFF57E" w14:textId="77777777">
            <w:pPr>
              <w:adjustRightInd w:val="0"/>
              <w:snapToGrid w:val="0"/>
              <w:rPr>
                <w:sz w:val="20"/>
                <w:szCs w:val="20"/>
              </w:rPr>
            </w:pPr>
            <w:r w:rsidRPr="0071348E">
              <w:rPr>
                <w:sz w:val="20"/>
                <w:szCs w:val="20"/>
              </w:rPr>
              <w:t>GEF Agency: UNDP</w:t>
            </w:r>
          </w:p>
          <w:p w:rsidRPr="0071348E" w:rsidR="00863ABD" w:rsidP="00FD31C2" w:rsidRDefault="00863ABD" w14:paraId="5BA9BE69" w14:textId="77777777">
            <w:pPr>
              <w:adjustRightInd w:val="0"/>
              <w:snapToGrid w:val="0"/>
              <w:rPr>
                <w:sz w:val="20"/>
                <w:szCs w:val="20"/>
              </w:rPr>
            </w:pPr>
          </w:p>
          <w:p w:rsidRPr="0071348E" w:rsidR="00863ABD" w:rsidP="00FD31C2" w:rsidRDefault="00863ABD" w14:paraId="19FAA19B" w14:textId="77777777">
            <w:pPr>
              <w:adjustRightInd w:val="0"/>
              <w:snapToGrid w:val="0"/>
              <w:rPr>
                <w:sz w:val="20"/>
                <w:szCs w:val="20"/>
              </w:rPr>
            </w:pPr>
            <w:r w:rsidRPr="30428075">
              <w:rPr>
                <w:sz w:val="20"/>
                <w:szCs w:val="20"/>
              </w:rPr>
              <w:t>GoB Partners:</w:t>
            </w:r>
            <w:r w:rsidRPr="30428075" w:rsidR="2B1847FD">
              <w:rPr>
                <w:sz w:val="20"/>
                <w:szCs w:val="20"/>
              </w:rPr>
              <w:t xml:space="preserve"> Various Ministries</w:t>
            </w:r>
          </w:p>
          <w:p w:rsidRPr="0071348E" w:rsidR="00863ABD" w:rsidP="00FD31C2" w:rsidRDefault="00863ABD" w14:paraId="3F167A85" w14:textId="77777777">
            <w:pPr>
              <w:adjustRightInd w:val="0"/>
              <w:snapToGrid w:val="0"/>
              <w:rPr>
                <w:sz w:val="20"/>
                <w:szCs w:val="20"/>
              </w:rPr>
            </w:pPr>
          </w:p>
          <w:p w:rsidRPr="0071348E" w:rsidR="00863ABD" w:rsidP="00FD31C2" w:rsidRDefault="00863ABD" w14:paraId="5C671788" w14:textId="77777777">
            <w:pPr>
              <w:adjustRightInd w:val="0"/>
              <w:snapToGrid w:val="0"/>
              <w:rPr>
                <w:sz w:val="20"/>
                <w:szCs w:val="20"/>
              </w:rPr>
            </w:pPr>
            <w:r w:rsidRPr="0071348E">
              <w:rPr>
                <w:sz w:val="20"/>
                <w:szCs w:val="20"/>
              </w:rPr>
              <w:t>Duration: 2020-2023</w:t>
            </w:r>
          </w:p>
          <w:p w:rsidRPr="0071348E" w:rsidR="00863ABD" w:rsidP="00FD31C2" w:rsidRDefault="00863ABD" w14:paraId="79FEA6BA" w14:textId="77777777">
            <w:pPr>
              <w:adjustRightInd w:val="0"/>
              <w:snapToGrid w:val="0"/>
              <w:rPr>
                <w:sz w:val="20"/>
                <w:szCs w:val="20"/>
              </w:rPr>
            </w:pPr>
          </w:p>
          <w:p w:rsidRPr="0071348E" w:rsidR="00863ABD" w:rsidP="00FD31C2" w:rsidRDefault="00863ABD" w14:paraId="394F241C" w14:textId="77777777">
            <w:pPr>
              <w:adjustRightInd w:val="0"/>
              <w:snapToGrid w:val="0"/>
              <w:rPr>
                <w:sz w:val="20"/>
                <w:szCs w:val="20"/>
              </w:rPr>
            </w:pPr>
          </w:p>
          <w:p w:rsidRPr="0071348E" w:rsidR="00863ABD" w:rsidP="00FD31C2" w:rsidRDefault="00863ABD" w14:paraId="2C290770" w14:textId="77777777">
            <w:pPr>
              <w:adjustRightInd w:val="0"/>
              <w:snapToGrid w:val="0"/>
              <w:rPr>
                <w:sz w:val="20"/>
                <w:szCs w:val="20"/>
              </w:rPr>
            </w:pPr>
            <w:r w:rsidRPr="30428075">
              <w:rPr>
                <w:sz w:val="20"/>
                <w:szCs w:val="20"/>
              </w:rPr>
              <w:t>Total Budget:  US$</w:t>
            </w:r>
            <w:r w:rsidRPr="30428075" w:rsidR="034A4C5A">
              <w:rPr>
                <w:sz w:val="20"/>
                <w:szCs w:val="20"/>
              </w:rPr>
              <w:t>1,231,000</w:t>
            </w:r>
          </w:p>
          <w:p w:rsidRPr="0071348E" w:rsidR="00863ABD" w:rsidP="00FD31C2" w:rsidRDefault="00863ABD" w14:paraId="3D0F0F2E" w14:textId="77777777">
            <w:pPr>
              <w:adjustRightInd w:val="0"/>
              <w:snapToGrid w:val="0"/>
              <w:rPr>
                <w:sz w:val="20"/>
                <w:szCs w:val="20"/>
              </w:rPr>
            </w:pPr>
          </w:p>
        </w:tc>
        <w:tc>
          <w:tcPr>
            <w:tcW w:w="4881" w:type="dxa"/>
          </w:tcPr>
          <w:p w:rsidRPr="0071348E" w:rsidR="00863ABD" w:rsidP="00580EE6" w:rsidRDefault="00863ABD" w14:paraId="05C63A18" w14:textId="77777777">
            <w:pPr>
              <w:adjustRightInd w:val="0"/>
              <w:snapToGrid w:val="0"/>
              <w:rPr>
                <w:sz w:val="20"/>
                <w:szCs w:val="20"/>
              </w:rPr>
            </w:pPr>
            <w:r w:rsidRPr="0071348E">
              <w:rPr>
                <w:sz w:val="20"/>
                <w:szCs w:val="20"/>
              </w:rPr>
              <w:t xml:space="preserve">OP6 focused on Central District. BirdLife Botswana was contracted under the OP6 to help mentor, monitor and manage nine CBO grantees (including trusts). These CBOs were supported on project management and financial management among others. </w:t>
            </w:r>
          </w:p>
          <w:p w:rsidR="00863ABD" w:rsidP="00580EE6" w:rsidRDefault="00863ABD" w14:paraId="20AF7127" w14:textId="77777777">
            <w:pPr>
              <w:adjustRightInd w:val="0"/>
              <w:snapToGrid w:val="0"/>
              <w:rPr>
                <w:sz w:val="20"/>
                <w:szCs w:val="20"/>
              </w:rPr>
            </w:pPr>
            <w:r w:rsidRPr="0071348E">
              <w:rPr>
                <w:sz w:val="20"/>
                <w:szCs w:val="20"/>
              </w:rPr>
              <w:t xml:space="preserve">The Country Programme Strategy to guide their activities for four years was finalized in December 2019 (BirdLife Botswana contributed to this baseline assessment). One of the three prioritized landscapes is Makgadikgadi Wetland System. The total budget for Operation Phase 7 – 2020 to 2023 (4 years) is  USD 1,231,000 USD. OP7 focus on four strategic initiatives: i) Community-based conservation of threatened ecosystems and species through CBNRM approach within a World Heritage site through partnership with UNESCO; ii) sustainable agriculture and fisheries, and food security; iii) low carbon energy access co-benefits; and iv) local to global coalitions for chemicals and waste management. They use a landscape approach from Makgadigadi wetland area to Bubirwa and Okavango. They use a bottom-up approach and support dialogue between </w:t>
            </w:r>
            <w:r w:rsidR="006938E6">
              <w:rPr>
                <w:sz w:val="20"/>
                <w:szCs w:val="20"/>
              </w:rPr>
              <w:t>N</w:t>
            </w:r>
            <w:r w:rsidR="0014143C">
              <w:rPr>
                <w:sz w:val="20"/>
                <w:szCs w:val="20"/>
              </w:rPr>
              <w:t>orthern</w:t>
            </w:r>
            <w:r w:rsidRPr="0071348E">
              <w:rPr>
                <w:sz w:val="20"/>
                <w:szCs w:val="20"/>
              </w:rPr>
              <w:t>, communities (including vulnerable groups such as women, youth and San communities) and private sector. They will work with CBOs and support their operation as enterprises. Their contribution to the LDN targets is not considered in the OP7, support from the GEF7 project will be provided to the GEF SGP team to assess their contribution to LDN.</w:t>
            </w:r>
          </w:p>
          <w:p w:rsidRPr="0071348E" w:rsidR="00EE66E2" w:rsidP="00580EE6" w:rsidRDefault="00EE66E2" w14:paraId="0594B51F" w14:textId="77777777">
            <w:pPr>
              <w:adjustRightInd w:val="0"/>
              <w:snapToGrid w:val="0"/>
              <w:rPr>
                <w:sz w:val="20"/>
                <w:szCs w:val="20"/>
              </w:rPr>
            </w:pPr>
          </w:p>
        </w:tc>
      </w:tr>
      <w:tr w:rsidRPr="0071348E" w:rsidR="00863ABD" w:rsidTr="00A934E2" w14:paraId="26A149FA" w14:textId="77777777">
        <w:tc>
          <w:tcPr>
            <w:tcW w:w="2155" w:type="dxa"/>
            <w:vAlign w:val="center"/>
          </w:tcPr>
          <w:p w:rsidR="00FD31C2" w:rsidP="00FD31C2" w:rsidRDefault="00FD31C2" w14:paraId="38D265E1" w14:textId="77777777">
            <w:pPr>
              <w:adjustRightInd w:val="0"/>
              <w:snapToGrid w:val="0"/>
              <w:rPr>
                <w:sz w:val="20"/>
                <w:szCs w:val="20"/>
              </w:rPr>
            </w:pPr>
            <w:r>
              <w:rPr>
                <w:sz w:val="20"/>
                <w:szCs w:val="20"/>
              </w:rPr>
              <w:t>“</w:t>
            </w:r>
            <w:r w:rsidRPr="0071348E">
              <w:rPr>
                <w:sz w:val="20"/>
                <w:szCs w:val="20"/>
              </w:rPr>
              <w:t>Dryland Ecosystem Project</w:t>
            </w:r>
            <w:r>
              <w:rPr>
                <w:sz w:val="20"/>
                <w:szCs w:val="20"/>
              </w:rPr>
              <w:t>”</w:t>
            </w:r>
          </w:p>
          <w:p w:rsidR="00FD31C2" w:rsidP="00FD31C2" w:rsidRDefault="00FD31C2" w14:paraId="7A9B2BDF" w14:textId="77777777">
            <w:pPr>
              <w:adjustRightInd w:val="0"/>
              <w:snapToGrid w:val="0"/>
              <w:rPr>
                <w:sz w:val="20"/>
                <w:szCs w:val="20"/>
              </w:rPr>
            </w:pPr>
          </w:p>
          <w:p w:rsidR="00863ABD" w:rsidP="00FD31C2" w:rsidRDefault="00863ABD" w14:paraId="2DEF00A0" w14:textId="77777777">
            <w:pPr>
              <w:adjustRightInd w:val="0"/>
              <w:snapToGrid w:val="0"/>
              <w:rPr>
                <w:sz w:val="20"/>
                <w:szCs w:val="20"/>
              </w:rPr>
            </w:pPr>
            <w:r w:rsidRPr="0071348E">
              <w:rPr>
                <w:sz w:val="20"/>
                <w:szCs w:val="20"/>
              </w:rPr>
              <w:t xml:space="preserve">Managing the Human-wildlife Interface to Sustain the Flow of Agro-ecosystem Services and Prevent Illegal Wildlife Trafficking in the Kgalagadi and Ghanzi Drylands </w:t>
            </w:r>
          </w:p>
          <w:p w:rsidRPr="0071348E" w:rsidR="00863ABD" w:rsidP="00FD31C2" w:rsidRDefault="00863ABD" w14:paraId="44F7C248" w14:textId="77777777">
            <w:pPr>
              <w:adjustRightInd w:val="0"/>
              <w:snapToGrid w:val="0"/>
              <w:rPr>
                <w:sz w:val="20"/>
                <w:szCs w:val="20"/>
              </w:rPr>
            </w:pPr>
          </w:p>
        </w:tc>
        <w:tc>
          <w:tcPr>
            <w:tcW w:w="1980" w:type="dxa"/>
            <w:shd w:val="clear" w:color="auto" w:fill="auto"/>
            <w:vAlign w:val="center"/>
          </w:tcPr>
          <w:p w:rsidRPr="0071348E" w:rsidR="00863ABD" w:rsidP="00FD31C2" w:rsidRDefault="00863ABD" w14:paraId="6FE51AEC" w14:textId="77777777">
            <w:pPr>
              <w:adjustRightInd w:val="0"/>
              <w:snapToGrid w:val="0"/>
              <w:rPr>
                <w:sz w:val="20"/>
                <w:szCs w:val="20"/>
              </w:rPr>
            </w:pPr>
            <w:r w:rsidRPr="0071348E">
              <w:rPr>
                <w:sz w:val="20"/>
                <w:szCs w:val="20"/>
              </w:rPr>
              <w:t>GEF Agency: UNDP</w:t>
            </w:r>
          </w:p>
          <w:p w:rsidRPr="0071348E" w:rsidR="00863ABD" w:rsidP="00FD31C2" w:rsidRDefault="00863ABD" w14:paraId="4346B69C" w14:textId="77777777">
            <w:pPr>
              <w:adjustRightInd w:val="0"/>
              <w:snapToGrid w:val="0"/>
              <w:rPr>
                <w:sz w:val="20"/>
                <w:szCs w:val="20"/>
              </w:rPr>
            </w:pPr>
          </w:p>
          <w:p w:rsidRPr="0071348E" w:rsidR="00863ABD" w:rsidP="00FD31C2" w:rsidRDefault="00863ABD" w14:paraId="0AD867A6" w14:textId="77777777">
            <w:pPr>
              <w:adjustRightInd w:val="0"/>
              <w:snapToGrid w:val="0"/>
              <w:rPr>
                <w:sz w:val="20"/>
                <w:szCs w:val="20"/>
              </w:rPr>
            </w:pPr>
            <w:r w:rsidRPr="0071348E">
              <w:rPr>
                <w:sz w:val="20"/>
                <w:szCs w:val="20"/>
              </w:rPr>
              <w:t>GoB Partners: MENT</w:t>
            </w:r>
          </w:p>
          <w:p w:rsidRPr="0071348E" w:rsidR="00863ABD" w:rsidP="00FD31C2" w:rsidRDefault="00863ABD" w14:paraId="2B0D1124" w14:textId="77777777">
            <w:pPr>
              <w:adjustRightInd w:val="0"/>
              <w:snapToGrid w:val="0"/>
              <w:rPr>
                <w:sz w:val="20"/>
                <w:szCs w:val="20"/>
              </w:rPr>
            </w:pPr>
          </w:p>
          <w:p w:rsidRPr="0071348E" w:rsidR="00863ABD" w:rsidP="00FD31C2" w:rsidRDefault="00863ABD" w14:paraId="2F5750A5" w14:textId="77777777">
            <w:pPr>
              <w:adjustRightInd w:val="0"/>
              <w:snapToGrid w:val="0"/>
              <w:rPr>
                <w:sz w:val="20"/>
                <w:szCs w:val="20"/>
              </w:rPr>
            </w:pPr>
            <w:r w:rsidRPr="0071348E">
              <w:rPr>
                <w:sz w:val="20"/>
                <w:szCs w:val="20"/>
              </w:rPr>
              <w:t xml:space="preserve">Duration: </w:t>
            </w:r>
          </w:p>
          <w:p w:rsidRPr="0071348E" w:rsidR="00863ABD" w:rsidP="00FD31C2" w:rsidRDefault="00863ABD" w14:paraId="43BD971E" w14:textId="77777777">
            <w:pPr>
              <w:adjustRightInd w:val="0"/>
              <w:snapToGrid w:val="0"/>
              <w:rPr>
                <w:sz w:val="20"/>
                <w:szCs w:val="20"/>
              </w:rPr>
            </w:pPr>
            <w:r w:rsidRPr="0071348E">
              <w:rPr>
                <w:sz w:val="20"/>
                <w:szCs w:val="20"/>
              </w:rPr>
              <w:t>2017-2021</w:t>
            </w:r>
          </w:p>
          <w:p w:rsidRPr="0071348E" w:rsidR="00863ABD" w:rsidP="00FD31C2" w:rsidRDefault="00863ABD" w14:paraId="5B5B372F" w14:textId="77777777">
            <w:pPr>
              <w:adjustRightInd w:val="0"/>
              <w:snapToGrid w:val="0"/>
              <w:rPr>
                <w:sz w:val="20"/>
                <w:szCs w:val="20"/>
              </w:rPr>
            </w:pPr>
          </w:p>
          <w:p w:rsidRPr="0071348E" w:rsidR="00863ABD" w:rsidP="00FD31C2" w:rsidRDefault="00863ABD" w14:paraId="5560E562" w14:textId="77777777">
            <w:pPr>
              <w:adjustRightInd w:val="0"/>
              <w:snapToGrid w:val="0"/>
              <w:rPr>
                <w:sz w:val="20"/>
                <w:szCs w:val="20"/>
              </w:rPr>
            </w:pPr>
            <w:r w:rsidRPr="30428075">
              <w:rPr>
                <w:sz w:val="20"/>
                <w:szCs w:val="20"/>
              </w:rPr>
              <w:t>Total Budget:  US$</w:t>
            </w:r>
            <w:r w:rsidRPr="30428075" w:rsidR="41486FC3">
              <w:rPr>
                <w:sz w:val="20"/>
                <w:szCs w:val="20"/>
              </w:rPr>
              <w:t>5,996,789</w:t>
            </w:r>
            <w:r w:rsidRPr="30428075">
              <w:rPr>
                <w:sz w:val="20"/>
                <w:szCs w:val="20"/>
              </w:rPr>
              <w:t xml:space="preserve"> </w:t>
            </w:r>
          </w:p>
          <w:p w:rsidRPr="0071348E" w:rsidR="00863ABD" w:rsidP="00FD31C2" w:rsidRDefault="00863ABD" w14:paraId="014CBC3E" w14:textId="77777777">
            <w:pPr>
              <w:adjustRightInd w:val="0"/>
              <w:snapToGrid w:val="0"/>
              <w:rPr>
                <w:sz w:val="20"/>
                <w:szCs w:val="20"/>
              </w:rPr>
            </w:pPr>
          </w:p>
        </w:tc>
        <w:tc>
          <w:tcPr>
            <w:tcW w:w="4881" w:type="dxa"/>
          </w:tcPr>
          <w:p w:rsidRPr="0071348E" w:rsidR="00863ABD" w:rsidP="00580EE6" w:rsidRDefault="00863ABD" w14:paraId="77DE4F9E" w14:textId="77777777">
            <w:pPr>
              <w:adjustRightInd w:val="0"/>
              <w:snapToGrid w:val="0"/>
              <w:rPr>
                <w:sz w:val="20"/>
                <w:szCs w:val="20"/>
              </w:rPr>
            </w:pPr>
            <w:r w:rsidRPr="0071348E">
              <w:rPr>
                <w:sz w:val="20"/>
                <w:szCs w:val="20"/>
              </w:rPr>
              <w:t>The project promotes an integrated landscape approach to managing Kgalagadi and Ghanzi drylands for ecosystem resilience, improved livelihoods and reduced conflicts between wildlife conservation and livestock production. The lessons learned from the project on integrated, landscape-level management planning and cross-sectoral collaboration for the implementation of the plans will be built on to the implementation of Output 1.1.2 and 1.1.5 of the project.</w:t>
            </w:r>
          </w:p>
        </w:tc>
      </w:tr>
      <w:tr w:rsidRPr="0071348E" w:rsidR="00863ABD" w:rsidTr="00A934E2" w14:paraId="31D7EFED" w14:textId="77777777">
        <w:tc>
          <w:tcPr>
            <w:tcW w:w="2155" w:type="dxa"/>
            <w:vAlign w:val="center"/>
          </w:tcPr>
          <w:p w:rsidRPr="0071348E" w:rsidR="00863ABD" w:rsidP="00FD31C2" w:rsidRDefault="00863ABD" w14:paraId="149FB84A" w14:textId="77777777">
            <w:pPr>
              <w:adjustRightInd w:val="0"/>
              <w:snapToGrid w:val="0"/>
              <w:rPr>
                <w:sz w:val="20"/>
                <w:szCs w:val="20"/>
              </w:rPr>
            </w:pPr>
            <w:r w:rsidRPr="0071348E">
              <w:rPr>
                <w:sz w:val="20"/>
                <w:szCs w:val="20"/>
              </w:rPr>
              <w:t>Mainstreaming SLM in Rangeland Areas of Ngamiland District Productive Landscapes for Improved livelihoods</w:t>
            </w:r>
          </w:p>
        </w:tc>
        <w:tc>
          <w:tcPr>
            <w:tcW w:w="1980" w:type="dxa"/>
            <w:shd w:val="clear" w:color="auto" w:fill="auto"/>
            <w:vAlign w:val="center"/>
          </w:tcPr>
          <w:p w:rsidRPr="0071348E" w:rsidR="00863ABD" w:rsidP="00FD31C2" w:rsidRDefault="00863ABD" w14:paraId="4E6DB8C3" w14:textId="77777777">
            <w:pPr>
              <w:adjustRightInd w:val="0"/>
              <w:snapToGrid w:val="0"/>
              <w:rPr>
                <w:sz w:val="20"/>
                <w:szCs w:val="20"/>
              </w:rPr>
            </w:pPr>
            <w:r w:rsidRPr="0071348E">
              <w:rPr>
                <w:sz w:val="20"/>
                <w:szCs w:val="20"/>
              </w:rPr>
              <w:t>GEF Agency: UNDP</w:t>
            </w:r>
          </w:p>
          <w:p w:rsidRPr="0071348E" w:rsidR="00863ABD" w:rsidP="00FD31C2" w:rsidRDefault="00863ABD" w14:paraId="6255EE6C" w14:textId="77777777">
            <w:pPr>
              <w:adjustRightInd w:val="0"/>
              <w:snapToGrid w:val="0"/>
              <w:rPr>
                <w:sz w:val="20"/>
                <w:szCs w:val="20"/>
              </w:rPr>
            </w:pPr>
          </w:p>
          <w:p w:rsidRPr="0071348E" w:rsidR="00863ABD" w:rsidP="00FD31C2" w:rsidRDefault="00863ABD" w14:paraId="15A8A06B" w14:textId="77777777">
            <w:pPr>
              <w:adjustRightInd w:val="0"/>
              <w:snapToGrid w:val="0"/>
              <w:rPr>
                <w:sz w:val="20"/>
                <w:szCs w:val="20"/>
              </w:rPr>
            </w:pPr>
            <w:r w:rsidRPr="30428075">
              <w:rPr>
                <w:sz w:val="20"/>
                <w:szCs w:val="20"/>
              </w:rPr>
              <w:t xml:space="preserve">GoB Partners: </w:t>
            </w:r>
            <w:r w:rsidRPr="30428075" w:rsidR="792827A1">
              <w:rPr>
                <w:sz w:val="20"/>
                <w:szCs w:val="20"/>
              </w:rPr>
              <w:t>MENT</w:t>
            </w:r>
          </w:p>
          <w:p w:rsidRPr="0071348E" w:rsidR="00863ABD" w:rsidP="00FD31C2" w:rsidRDefault="00863ABD" w14:paraId="011EF407" w14:textId="77777777">
            <w:pPr>
              <w:adjustRightInd w:val="0"/>
              <w:snapToGrid w:val="0"/>
              <w:rPr>
                <w:sz w:val="20"/>
                <w:szCs w:val="20"/>
              </w:rPr>
            </w:pPr>
          </w:p>
          <w:p w:rsidRPr="0071348E" w:rsidR="00863ABD" w:rsidP="00FD31C2" w:rsidRDefault="00863ABD" w14:paraId="1B846B24" w14:textId="77777777">
            <w:pPr>
              <w:adjustRightInd w:val="0"/>
              <w:snapToGrid w:val="0"/>
              <w:rPr>
                <w:sz w:val="20"/>
                <w:szCs w:val="20"/>
              </w:rPr>
            </w:pPr>
            <w:r w:rsidRPr="0071348E">
              <w:rPr>
                <w:sz w:val="20"/>
                <w:szCs w:val="20"/>
              </w:rPr>
              <w:t xml:space="preserve">Duration: 2013 </w:t>
            </w:r>
            <w:r w:rsidR="0014143C">
              <w:rPr>
                <w:sz w:val="20"/>
                <w:szCs w:val="20"/>
              </w:rPr>
              <w:t>–</w:t>
            </w:r>
            <w:r w:rsidRPr="0071348E">
              <w:rPr>
                <w:sz w:val="20"/>
                <w:szCs w:val="20"/>
              </w:rPr>
              <w:t xml:space="preserve"> 2019</w:t>
            </w:r>
          </w:p>
          <w:p w:rsidRPr="0071348E" w:rsidR="00863ABD" w:rsidP="00FD31C2" w:rsidRDefault="00863ABD" w14:paraId="420EF934" w14:textId="77777777">
            <w:pPr>
              <w:adjustRightInd w:val="0"/>
              <w:snapToGrid w:val="0"/>
              <w:rPr>
                <w:sz w:val="20"/>
                <w:szCs w:val="20"/>
              </w:rPr>
            </w:pPr>
          </w:p>
          <w:p w:rsidRPr="0071348E" w:rsidR="00863ABD" w:rsidP="00FD31C2" w:rsidRDefault="00863ABD" w14:paraId="537B1CEA" w14:textId="77777777">
            <w:pPr>
              <w:adjustRightInd w:val="0"/>
              <w:snapToGrid w:val="0"/>
              <w:rPr>
                <w:sz w:val="20"/>
                <w:szCs w:val="20"/>
              </w:rPr>
            </w:pPr>
            <w:r w:rsidRPr="30428075">
              <w:rPr>
                <w:sz w:val="20"/>
                <w:szCs w:val="20"/>
              </w:rPr>
              <w:t>Total Budget:  US$</w:t>
            </w:r>
            <w:r w:rsidRPr="30428075" w:rsidR="5C83B764">
              <w:rPr>
                <w:sz w:val="20"/>
                <w:szCs w:val="20"/>
              </w:rPr>
              <w:t>3,081,800</w:t>
            </w:r>
          </w:p>
        </w:tc>
        <w:tc>
          <w:tcPr>
            <w:tcW w:w="4881" w:type="dxa"/>
          </w:tcPr>
          <w:p w:rsidR="00863ABD" w:rsidP="00580EE6" w:rsidRDefault="00863ABD" w14:paraId="35111713" w14:textId="77777777">
            <w:pPr>
              <w:adjustRightInd w:val="0"/>
              <w:snapToGrid w:val="0"/>
              <w:rPr>
                <w:sz w:val="20"/>
                <w:szCs w:val="20"/>
              </w:rPr>
            </w:pPr>
            <w:r w:rsidRPr="0071348E">
              <w:rPr>
                <w:sz w:val="20"/>
                <w:szCs w:val="20"/>
              </w:rPr>
              <w:t>The Ngamiland SLM project focused on building institutions, policies and markets for mainstreaming SLM in managing rangelands in Ngamiland. Lessons learned from their interventions for improved livestock management to address overgrazing, control of bush encroachment, fire management, improved access to markets (for livestock value chains), and increased regional collaboration for knowledge sharing on SLM will be built on for the design of the SLM and SFM interventions, and value chains development interventions, to be implement under Output 2.1.1 and 2.2.1.</w:t>
            </w:r>
          </w:p>
          <w:p w:rsidRPr="0071348E" w:rsidR="00863ABD" w:rsidP="00580EE6" w:rsidRDefault="00863ABD" w14:paraId="6BAEF41D" w14:textId="77777777">
            <w:pPr>
              <w:adjustRightInd w:val="0"/>
              <w:snapToGrid w:val="0"/>
              <w:rPr>
                <w:sz w:val="20"/>
                <w:szCs w:val="20"/>
              </w:rPr>
            </w:pPr>
          </w:p>
        </w:tc>
      </w:tr>
      <w:tr w:rsidRPr="0071348E" w:rsidR="00863ABD" w:rsidTr="00A934E2" w14:paraId="2A3F91B2" w14:textId="77777777">
        <w:tc>
          <w:tcPr>
            <w:tcW w:w="2155" w:type="dxa"/>
            <w:vAlign w:val="center"/>
          </w:tcPr>
          <w:p w:rsidR="00FD31C2" w:rsidP="00FD31C2" w:rsidRDefault="00FD31C2" w14:paraId="441C2672" w14:textId="77777777">
            <w:pPr>
              <w:adjustRightInd w:val="0"/>
              <w:snapToGrid w:val="0"/>
              <w:rPr>
                <w:sz w:val="20"/>
                <w:szCs w:val="20"/>
              </w:rPr>
            </w:pPr>
            <w:r>
              <w:rPr>
                <w:sz w:val="20"/>
                <w:szCs w:val="20"/>
              </w:rPr>
              <w:t>“</w:t>
            </w:r>
            <w:r w:rsidRPr="0071348E">
              <w:rPr>
                <w:sz w:val="20"/>
                <w:szCs w:val="20"/>
              </w:rPr>
              <w:t>BioChobe Project</w:t>
            </w:r>
            <w:r>
              <w:rPr>
                <w:sz w:val="20"/>
                <w:szCs w:val="20"/>
              </w:rPr>
              <w:t>”</w:t>
            </w:r>
          </w:p>
          <w:p w:rsidR="00FD31C2" w:rsidP="00FD31C2" w:rsidRDefault="00FD31C2" w14:paraId="06FBCAF8" w14:textId="77777777">
            <w:pPr>
              <w:adjustRightInd w:val="0"/>
              <w:snapToGrid w:val="0"/>
              <w:rPr>
                <w:sz w:val="20"/>
                <w:szCs w:val="20"/>
              </w:rPr>
            </w:pPr>
          </w:p>
          <w:p w:rsidRPr="0071348E" w:rsidR="00863ABD" w:rsidP="00FD31C2" w:rsidRDefault="00863ABD" w14:paraId="04A6409F" w14:textId="77777777">
            <w:pPr>
              <w:adjustRightInd w:val="0"/>
              <w:snapToGrid w:val="0"/>
              <w:rPr>
                <w:sz w:val="20"/>
                <w:szCs w:val="20"/>
              </w:rPr>
            </w:pPr>
            <w:r w:rsidRPr="0071348E">
              <w:rPr>
                <w:sz w:val="20"/>
                <w:szCs w:val="20"/>
              </w:rPr>
              <w:t>Improved Management Effectiveness of the Chobe-Kwando-Linyanti</w:t>
            </w:r>
          </w:p>
          <w:p w:rsidRPr="0071348E" w:rsidR="00863ABD" w:rsidP="00FD31C2" w:rsidRDefault="00863ABD" w14:paraId="7909D3E6" w14:textId="77777777">
            <w:pPr>
              <w:adjustRightInd w:val="0"/>
              <w:snapToGrid w:val="0"/>
              <w:rPr>
                <w:sz w:val="20"/>
                <w:szCs w:val="20"/>
              </w:rPr>
            </w:pPr>
            <w:r w:rsidRPr="0071348E">
              <w:rPr>
                <w:sz w:val="20"/>
                <w:szCs w:val="20"/>
              </w:rPr>
              <w:t>Matrix of Protected Areas</w:t>
            </w:r>
          </w:p>
        </w:tc>
        <w:tc>
          <w:tcPr>
            <w:tcW w:w="1980" w:type="dxa"/>
            <w:shd w:val="clear" w:color="auto" w:fill="auto"/>
            <w:vAlign w:val="center"/>
          </w:tcPr>
          <w:p w:rsidRPr="0071348E" w:rsidR="00863ABD" w:rsidP="00FD31C2" w:rsidRDefault="00863ABD" w14:paraId="09130AFB" w14:textId="77777777">
            <w:pPr>
              <w:adjustRightInd w:val="0"/>
              <w:snapToGrid w:val="0"/>
              <w:rPr>
                <w:sz w:val="20"/>
                <w:szCs w:val="20"/>
              </w:rPr>
            </w:pPr>
            <w:r w:rsidRPr="0071348E">
              <w:rPr>
                <w:sz w:val="20"/>
                <w:szCs w:val="20"/>
              </w:rPr>
              <w:t>GEF Agency: UNDP</w:t>
            </w:r>
          </w:p>
          <w:p w:rsidRPr="0071348E" w:rsidR="00863ABD" w:rsidP="00FD31C2" w:rsidRDefault="00863ABD" w14:paraId="3A98EC5E" w14:textId="77777777">
            <w:pPr>
              <w:adjustRightInd w:val="0"/>
              <w:snapToGrid w:val="0"/>
              <w:rPr>
                <w:sz w:val="20"/>
                <w:szCs w:val="20"/>
              </w:rPr>
            </w:pPr>
          </w:p>
          <w:p w:rsidRPr="0071348E" w:rsidR="00863ABD" w:rsidP="00FD31C2" w:rsidRDefault="00863ABD" w14:paraId="17B099EF" w14:textId="77777777">
            <w:pPr>
              <w:adjustRightInd w:val="0"/>
              <w:snapToGrid w:val="0"/>
              <w:rPr>
                <w:sz w:val="20"/>
                <w:szCs w:val="20"/>
              </w:rPr>
            </w:pPr>
            <w:r w:rsidRPr="30428075">
              <w:rPr>
                <w:sz w:val="20"/>
                <w:szCs w:val="20"/>
              </w:rPr>
              <w:t xml:space="preserve">GoB Partners: </w:t>
            </w:r>
            <w:r w:rsidRPr="30428075" w:rsidR="3B98DCB7">
              <w:rPr>
                <w:sz w:val="20"/>
                <w:szCs w:val="20"/>
              </w:rPr>
              <w:t>MENT/ MoA</w:t>
            </w:r>
          </w:p>
          <w:p w:rsidRPr="0071348E" w:rsidR="00863ABD" w:rsidP="00FD31C2" w:rsidRDefault="00863ABD" w14:paraId="6D0E19BF" w14:textId="77777777">
            <w:pPr>
              <w:adjustRightInd w:val="0"/>
              <w:snapToGrid w:val="0"/>
              <w:rPr>
                <w:sz w:val="20"/>
                <w:szCs w:val="20"/>
              </w:rPr>
            </w:pPr>
          </w:p>
          <w:p w:rsidRPr="0071348E" w:rsidR="00863ABD" w:rsidP="00FD31C2" w:rsidRDefault="00863ABD" w14:paraId="50FEAFDE" w14:textId="77777777">
            <w:pPr>
              <w:adjustRightInd w:val="0"/>
              <w:snapToGrid w:val="0"/>
              <w:rPr>
                <w:sz w:val="20"/>
                <w:szCs w:val="20"/>
              </w:rPr>
            </w:pPr>
            <w:r w:rsidRPr="0071348E">
              <w:rPr>
                <w:sz w:val="20"/>
                <w:szCs w:val="20"/>
              </w:rPr>
              <w:t>Duration: 2013-2017</w:t>
            </w:r>
          </w:p>
          <w:p w:rsidRPr="0071348E" w:rsidR="00863ABD" w:rsidP="00FD31C2" w:rsidRDefault="00863ABD" w14:paraId="55ADBEAD" w14:textId="77777777">
            <w:pPr>
              <w:adjustRightInd w:val="0"/>
              <w:snapToGrid w:val="0"/>
              <w:rPr>
                <w:sz w:val="20"/>
                <w:szCs w:val="20"/>
              </w:rPr>
            </w:pPr>
          </w:p>
          <w:p w:rsidRPr="0071348E" w:rsidR="00863ABD" w:rsidP="00FD31C2" w:rsidRDefault="00863ABD" w14:paraId="0578C353" w14:textId="77777777">
            <w:pPr>
              <w:adjustRightInd w:val="0"/>
              <w:snapToGrid w:val="0"/>
              <w:rPr>
                <w:sz w:val="20"/>
                <w:szCs w:val="20"/>
              </w:rPr>
            </w:pPr>
            <w:r w:rsidRPr="30428075">
              <w:rPr>
                <w:sz w:val="20"/>
                <w:szCs w:val="20"/>
              </w:rPr>
              <w:t>Total Budget:  US$</w:t>
            </w:r>
            <w:r w:rsidRPr="30428075" w:rsidR="660A8329">
              <w:rPr>
                <w:sz w:val="20"/>
                <w:szCs w:val="20"/>
              </w:rPr>
              <w:t>1,818,182</w:t>
            </w:r>
          </w:p>
        </w:tc>
        <w:tc>
          <w:tcPr>
            <w:tcW w:w="4881" w:type="dxa"/>
          </w:tcPr>
          <w:p w:rsidR="00863ABD" w:rsidP="00580EE6" w:rsidRDefault="00863ABD" w14:paraId="04E9FDC7" w14:textId="77777777">
            <w:pPr>
              <w:adjustRightInd w:val="0"/>
              <w:snapToGrid w:val="0"/>
              <w:rPr>
                <w:rFonts w:eastAsiaTheme="minorHAnsi"/>
                <w:sz w:val="20"/>
                <w:szCs w:val="20"/>
              </w:rPr>
            </w:pPr>
            <w:r w:rsidRPr="0071348E">
              <w:rPr>
                <w:rFonts w:eastAsiaTheme="minorHAnsi"/>
                <w:sz w:val="20"/>
                <w:szCs w:val="20"/>
              </w:rPr>
              <w:t>Bio-Chobe project aimed at strengthening protected area management within the Chobe-Kwando-Linyanti (CKL) matrix of protected areas, and to put in place measures to ensure that land use in buffer zones around the CKL matrix is compatible with overall biodiversity conservation objectives. The project outputs include the Chobe District Integrated Land-Use Plan whose implementation will be supported under the GEF7 project. The lessons learned and recommendations from the BioChobe project’s Terminal Evaluation have been used for the design of the GEF7 project. It is acknowledged in the Terminal Evaluation that there was some weaknesses in the ILUP development process. The approach adopted under the GEF7 project is to support the implementation of the plan in close collaboration with local communities and local authorities, and to make required adjustment to the ILUP during the implementation process following a bottom-up approach.</w:t>
            </w:r>
          </w:p>
          <w:p w:rsidRPr="0071348E" w:rsidR="00863ABD" w:rsidP="00580EE6" w:rsidRDefault="00863ABD" w14:paraId="1FB97EBB" w14:textId="77777777">
            <w:pPr>
              <w:adjustRightInd w:val="0"/>
              <w:snapToGrid w:val="0"/>
              <w:rPr>
                <w:sz w:val="20"/>
                <w:szCs w:val="20"/>
              </w:rPr>
            </w:pPr>
          </w:p>
        </w:tc>
      </w:tr>
      <w:tr w:rsidRPr="0071348E" w:rsidR="00863ABD" w:rsidTr="00A934E2" w14:paraId="2E6F50D7" w14:textId="77777777">
        <w:tc>
          <w:tcPr>
            <w:tcW w:w="2155" w:type="dxa"/>
            <w:vAlign w:val="center"/>
          </w:tcPr>
          <w:p w:rsidRPr="0071348E" w:rsidR="00FD31C2" w:rsidP="00FD31C2" w:rsidRDefault="00FD31C2" w14:paraId="63C51142" w14:textId="77777777">
            <w:pPr>
              <w:adjustRightInd w:val="0"/>
              <w:snapToGrid w:val="0"/>
              <w:rPr>
                <w:sz w:val="20"/>
                <w:szCs w:val="20"/>
              </w:rPr>
            </w:pPr>
            <w:r>
              <w:rPr>
                <w:sz w:val="20"/>
                <w:szCs w:val="20"/>
              </w:rPr>
              <w:t>“</w:t>
            </w:r>
            <w:r w:rsidRPr="0071348E">
              <w:rPr>
                <w:sz w:val="20"/>
                <w:szCs w:val="20"/>
              </w:rPr>
              <w:t>Makgadikgadi SLM</w:t>
            </w:r>
          </w:p>
          <w:p w:rsidR="00FD31C2" w:rsidP="00FD31C2" w:rsidRDefault="00FD31C2" w14:paraId="1A3408A4" w14:textId="77777777">
            <w:pPr>
              <w:adjustRightInd w:val="0"/>
              <w:snapToGrid w:val="0"/>
              <w:rPr>
                <w:sz w:val="20"/>
                <w:szCs w:val="20"/>
              </w:rPr>
            </w:pPr>
            <w:r w:rsidRPr="0071348E">
              <w:rPr>
                <w:sz w:val="20"/>
                <w:szCs w:val="20"/>
              </w:rPr>
              <w:t>Project</w:t>
            </w:r>
            <w:r>
              <w:rPr>
                <w:sz w:val="20"/>
                <w:szCs w:val="20"/>
              </w:rPr>
              <w:t>”</w:t>
            </w:r>
          </w:p>
          <w:p w:rsidR="00FD31C2" w:rsidP="00FD31C2" w:rsidRDefault="00FD31C2" w14:paraId="593C3220" w14:textId="77777777">
            <w:pPr>
              <w:adjustRightInd w:val="0"/>
              <w:snapToGrid w:val="0"/>
              <w:rPr>
                <w:sz w:val="20"/>
                <w:szCs w:val="20"/>
              </w:rPr>
            </w:pPr>
          </w:p>
          <w:p w:rsidRPr="0071348E" w:rsidR="00863ABD" w:rsidP="00FD31C2" w:rsidRDefault="00863ABD" w14:paraId="755BD874" w14:textId="77777777">
            <w:pPr>
              <w:adjustRightInd w:val="0"/>
              <w:snapToGrid w:val="0"/>
              <w:rPr>
                <w:sz w:val="20"/>
                <w:szCs w:val="20"/>
              </w:rPr>
            </w:pPr>
            <w:r w:rsidRPr="0071348E">
              <w:rPr>
                <w:sz w:val="20"/>
                <w:szCs w:val="20"/>
              </w:rPr>
              <w:t>Using SLM to improve the integrity of the Makgadikgadi</w:t>
            </w:r>
          </w:p>
          <w:p w:rsidR="00863ABD" w:rsidP="00FD31C2" w:rsidRDefault="00863ABD" w14:paraId="5F8BCA62" w14:textId="77777777">
            <w:pPr>
              <w:adjustRightInd w:val="0"/>
              <w:snapToGrid w:val="0"/>
              <w:rPr>
                <w:sz w:val="20"/>
                <w:szCs w:val="20"/>
              </w:rPr>
            </w:pPr>
            <w:r w:rsidRPr="0071348E">
              <w:rPr>
                <w:sz w:val="20"/>
                <w:szCs w:val="20"/>
              </w:rPr>
              <w:t xml:space="preserve">Ecosystem and to secure the Livelihoods of Rangeland-dependent Communities </w:t>
            </w:r>
          </w:p>
          <w:p w:rsidR="00863ABD" w:rsidP="00FD31C2" w:rsidRDefault="00863ABD" w14:paraId="10DFEF57" w14:textId="77777777">
            <w:pPr>
              <w:adjustRightInd w:val="0"/>
              <w:snapToGrid w:val="0"/>
              <w:rPr>
                <w:sz w:val="20"/>
                <w:szCs w:val="20"/>
              </w:rPr>
            </w:pPr>
          </w:p>
          <w:p w:rsidRPr="0071348E" w:rsidR="00863ABD" w:rsidP="00FD31C2" w:rsidRDefault="00863ABD" w14:paraId="79ED98FF" w14:textId="77777777">
            <w:pPr>
              <w:adjustRightInd w:val="0"/>
              <w:snapToGrid w:val="0"/>
              <w:rPr>
                <w:sz w:val="20"/>
                <w:szCs w:val="20"/>
              </w:rPr>
            </w:pPr>
          </w:p>
        </w:tc>
        <w:tc>
          <w:tcPr>
            <w:tcW w:w="1980" w:type="dxa"/>
            <w:shd w:val="clear" w:color="auto" w:fill="auto"/>
            <w:vAlign w:val="center"/>
          </w:tcPr>
          <w:p w:rsidRPr="0071348E" w:rsidR="00863ABD" w:rsidP="00FD31C2" w:rsidRDefault="00863ABD" w14:paraId="2B1357EA" w14:textId="77777777">
            <w:pPr>
              <w:adjustRightInd w:val="0"/>
              <w:snapToGrid w:val="0"/>
              <w:rPr>
                <w:sz w:val="20"/>
                <w:szCs w:val="20"/>
              </w:rPr>
            </w:pPr>
            <w:r w:rsidRPr="30428075">
              <w:rPr>
                <w:sz w:val="20"/>
                <w:szCs w:val="20"/>
              </w:rPr>
              <w:t>GEF Agency: UNDP</w:t>
            </w:r>
            <w:r w:rsidRPr="30428075" w:rsidR="04A70084">
              <w:rPr>
                <w:sz w:val="20"/>
                <w:szCs w:val="20"/>
              </w:rPr>
              <w:t>/</w:t>
            </w:r>
          </w:p>
          <w:p w:rsidRPr="0071348E" w:rsidR="00863ABD" w:rsidP="00FD31C2" w:rsidRDefault="00863ABD" w14:paraId="2020676E" w14:textId="77777777">
            <w:pPr>
              <w:adjustRightInd w:val="0"/>
              <w:snapToGrid w:val="0"/>
              <w:rPr>
                <w:sz w:val="20"/>
                <w:szCs w:val="20"/>
              </w:rPr>
            </w:pPr>
            <w:r w:rsidRPr="30428075">
              <w:rPr>
                <w:sz w:val="20"/>
                <w:szCs w:val="20"/>
              </w:rPr>
              <w:t>BirdLife</w:t>
            </w:r>
            <w:r w:rsidRPr="30428075" w:rsidR="61E6FEA6">
              <w:rPr>
                <w:sz w:val="20"/>
                <w:szCs w:val="20"/>
              </w:rPr>
              <w:t xml:space="preserve"> Botswana</w:t>
            </w:r>
          </w:p>
          <w:p w:rsidR="30428075" w:rsidP="30428075" w:rsidRDefault="30428075" w14:paraId="162C9C03" w14:textId="77777777">
            <w:pPr>
              <w:rPr>
                <w:sz w:val="20"/>
                <w:szCs w:val="20"/>
              </w:rPr>
            </w:pPr>
          </w:p>
          <w:p w:rsidRPr="0071348E" w:rsidR="00863ABD" w:rsidP="00FD31C2" w:rsidRDefault="00863ABD" w14:paraId="4869E9A5" w14:textId="77777777">
            <w:pPr>
              <w:adjustRightInd w:val="0"/>
              <w:snapToGrid w:val="0"/>
              <w:rPr>
                <w:sz w:val="20"/>
                <w:szCs w:val="20"/>
              </w:rPr>
            </w:pPr>
            <w:r w:rsidRPr="30428075">
              <w:rPr>
                <w:sz w:val="20"/>
                <w:szCs w:val="20"/>
              </w:rPr>
              <w:t xml:space="preserve">GoB Partners: </w:t>
            </w:r>
            <w:r w:rsidRPr="30428075" w:rsidR="2DBE6F39">
              <w:rPr>
                <w:sz w:val="20"/>
                <w:szCs w:val="20"/>
              </w:rPr>
              <w:t>MENT</w:t>
            </w:r>
          </w:p>
          <w:p w:rsidRPr="0071348E" w:rsidR="00863ABD" w:rsidP="00FD31C2" w:rsidRDefault="00863ABD" w14:paraId="22352E84" w14:textId="77777777">
            <w:pPr>
              <w:adjustRightInd w:val="0"/>
              <w:snapToGrid w:val="0"/>
              <w:rPr>
                <w:sz w:val="20"/>
                <w:szCs w:val="20"/>
              </w:rPr>
            </w:pPr>
          </w:p>
          <w:p w:rsidRPr="0071348E" w:rsidR="00863ABD" w:rsidP="00FD31C2" w:rsidRDefault="00863ABD" w14:paraId="6D46540B" w14:textId="77777777">
            <w:pPr>
              <w:adjustRightInd w:val="0"/>
              <w:snapToGrid w:val="0"/>
              <w:rPr>
                <w:sz w:val="20"/>
                <w:szCs w:val="20"/>
              </w:rPr>
            </w:pPr>
            <w:r w:rsidRPr="0071348E">
              <w:rPr>
                <w:sz w:val="20"/>
                <w:szCs w:val="20"/>
              </w:rPr>
              <w:t>Duration: 2014-2017</w:t>
            </w:r>
          </w:p>
          <w:p w:rsidRPr="0071348E" w:rsidR="00863ABD" w:rsidP="00FD31C2" w:rsidRDefault="00863ABD" w14:paraId="3E131EE2" w14:textId="77777777">
            <w:pPr>
              <w:adjustRightInd w:val="0"/>
              <w:snapToGrid w:val="0"/>
              <w:rPr>
                <w:sz w:val="20"/>
                <w:szCs w:val="20"/>
              </w:rPr>
            </w:pPr>
          </w:p>
          <w:p w:rsidRPr="0071348E" w:rsidR="00863ABD" w:rsidP="00FD31C2" w:rsidRDefault="00863ABD" w14:paraId="7E94ABB9" w14:textId="77777777">
            <w:pPr>
              <w:adjustRightInd w:val="0"/>
              <w:snapToGrid w:val="0"/>
              <w:rPr>
                <w:sz w:val="20"/>
                <w:szCs w:val="20"/>
              </w:rPr>
            </w:pPr>
            <w:r w:rsidRPr="30428075">
              <w:rPr>
                <w:sz w:val="20"/>
                <w:szCs w:val="20"/>
              </w:rPr>
              <w:t>Total Budget:  US$</w:t>
            </w:r>
            <w:r w:rsidRPr="30428075" w:rsidR="5166A229">
              <w:rPr>
                <w:sz w:val="20"/>
                <w:szCs w:val="20"/>
              </w:rPr>
              <w:t>792,832</w:t>
            </w:r>
          </w:p>
        </w:tc>
        <w:tc>
          <w:tcPr>
            <w:tcW w:w="4881" w:type="dxa"/>
          </w:tcPr>
          <w:p w:rsidRPr="0071348E" w:rsidR="00863ABD" w:rsidP="00580EE6" w:rsidRDefault="00863ABD" w14:paraId="288CE06E" w14:textId="77777777">
            <w:pPr>
              <w:adjustRightInd w:val="0"/>
              <w:snapToGrid w:val="0"/>
              <w:rPr>
                <w:rFonts w:eastAsiaTheme="minorHAnsi"/>
                <w:sz w:val="20"/>
                <w:szCs w:val="20"/>
              </w:rPr>
            </w:pPr>
            <w:r w:rsidRPr="0071348E">
              <w:rPr>
                <w:sz w:val="20"/>
                <w:szCs w:val="20"/>
              </w:rPr>
              <w:t>The Makgadikgadi SLM Project</w:t>
            </w:r>
            <w:r w:rsidRPr="0071348E">
              <w:rPr>
                <w:rFonts w:eastAsiaTheme="minorHAnsi"/>
                <w:sz w:val="20"/>
                <w:szCs w:val="20"/>
              </w:rPr>
              <w:t xml:space="preserve"> focused on addressing rangeland degradation in the Makgadikgadi region and was focussed on piloting SLM within the Southern Sua Pan (SSP) area. As part of the project interventions, the </w:t>
            </w:r>
            <w:r w:rsidRPr="0071348E">
              <w:rPr>
                <w:sz w:val="20"/>
                <w:szCs w:val="20"/>
              </w:rPr>
              <w:t xml:space="preserve">Makgadikgadi Framework Management Plan was developed and the </w:t>
            </w:r>
            <w:r w:rsidRPr="0071348E">
              <w:rPr>
                <w:rFonts w:eastAsiaTheme="minorHAnsi"/>
                <w:sz w:val="20"/>
                <w:szCs w:val="20"/>
              </w:rPr>
              <w:t>Makgadikgadi Wetlands Management Committee (MWMC) was revived. Interventions for the development of Conservation Agriculture were supported by the Department of Crop Production, for improved rangeland management by the Department of Animal Production, and for fire management and sustainable management of veld products by DFRR. The recommendation from the project’s Terminal Evaluation were very valuable for the GEF7 project design. The implementation of the Management Plan is now supported by GEF SGP and BirdLife that will be closely involved in the GEF7 project for the development and implementation of the Tutume-Mosetse ILUP under Output 2.1.2.</w:t>
            </w:r>
          </w:p>
          <w:p w:rsidRPr="0071348E" w:rsidR="00863ABD" w:rsidP="00580EE6" w:rsidRDefault="00863ABD" w14:paraId="3F8A9821" w14:textId="77777777">
            <w:pPr>
              <w:adjustRightInd w:val="0"/>
              <w:snapToGrid w:val="0"/>
              <w:rPr>
                <w:rFonts w:eastAsiaTheme="minorHAnsi"/>
                <w:sz w:val="20"/>
                <w:szCs w:val="20"/>
              </w:rPr>
            </w:pPr>
          </w:p>
          <w:p w:rsidRPr="0071348E" w:rsidR="00863ABD" w:rsidP="00580EE6" w:rsidRDefault="00863ABD" w14:paraId="42FAFE5C" w14:textId="77777777">
            <w:pPr>
              <w:adjustRightInd w:val="0"/>
              <w:snapToGrid w:val="0"/>
              <w:rPr>
                <w:sz w:val="20"/>
                <w:szCs w:val="20"/>
              </w:rPr>
            </w:pPr>
            <w:r w:rsidRPr="0071348E">
              <w:rPr>
                <w:sz w:val="20"/>
                <w:szCs w:val="20"/>
              </w:rPr>
              <w:t xml:space="preserve">GEF-funded initiatives for integrated management planning in Chobe District ILUP, Okavango Delta Management Plan, and Makgadikgadi Framework Management Plan, Management Plan for Southern Sua Pans (for the villages of Mmatshumo, Mosu, Mokubilo, and Mmea) and Integrated Land Use Plans for the same villages (as well as Makgaba). </w:t>
            </w:r>
          </w:p>
          <w:p w:rsidRPr="0071348E" w:rsidR="00863ABD" w:rsidP="00580EE6" w:rsidRDefault="00863ABD" w14:paraId="31FCD721" w14:textId="77777777">
            <w:pPr>
              <w:adjustRightInd w:val="0"/>
              <w:snapToGrid w:val="0"/>
              <w:rPr>
                <w:sz w:val="20"/>
                <w:szCs w:val="20"/>
              </w:rPr>
            </w:pPr>
          </w:p>
          <w:p w:rsidRPr="0071348E" w:rsidR="00863ABD" w:rsidP="00580EE6" w:rsidRDefault="00863ABD" w14:paraId="4BD5E04F" w14:textId="77777777">
            <w:pPr>
              <w:adjustRightInd w:val="0"/>
              <w:snapToGrid w:val="0"/>
              <w:rPr>
                <w:sz w:val="20"/>
                <w:szCs w:val="20"/>
              </w:rPr>
            </w:pPr>
            <w:r w:rsidRPr="0071348E">
              <w:rPr>
                <w:sz w:val="20"/>
                <w:szCs w:val="20"/>
              </w:rPr>
              <w:t xml:space="preserve">UNDP and BirdLife – who worked on these projects – have therefore valuable experience in establishing cross-sectoral decision making and planning units. This includes for example the Makgadikgadi Framework Management Plan Implementation Committee, and the Makgadikgadi Wetlands Management Committee which comprise mainly communities, community leaders and CBOs. </w:t>
            </w:r>
          </w:p>
          <w:p w:rsidRPr="0071348E" w:rsidR="00863ABD" w:rsidP="00580EE6" w:rsidRDefault="00863ABD" w14:paraId="670B0FF0" w14:textId="77777777">
            <w:pPr>
              <w:adjustRightInd w:val="0"/>
              <w:snapToGrid w:val="0"/>
              <w:rPr>
                <w:sz w:val="20"/>
                <w:szCs w:val="20"/>
              </w:rPr>
            </w:pPr>
          </w:p>
        </w:tc>
      </w:tr>
      <w:tr w:rsidRPr="0071348E" w:rsidR="00863ABD" w:rsidTr="00A934E2" w14:paraId="73EA52E8" w14:textId="77777777">
        <w:tc>
          <w:tcPr>
            <w:tcW w:w="2155" w:type="dxa"/>
            <w:shd w:val="clear" w:color="auto" w:fill="auto"/>
            <w:vAlign w:val="center"/>
          </w:tcPr>
          <w:p w:rsidRPr="0071348E" w:rsidR="00863ABD" w:rsidP="00EC0896" w:rsidRDefault="4264E040" w14:paraId="7F7D1C19" w14:textId="77777777">
            <w:pPr>
              <w:pStyle w:val="Heading1"/>
              <w:outlineLvl w:val="0"/>
              <w:rPr>
                <w:sz w:val="20"/>
                <w:szCs w:val="20"/>
              </w:rPr>
            </w:pPr>
            <w:r w:rsidRPr="30428075">
              <w:rPr>
                <w:b w:val="0"/>
                <w:bCs w:val="0"/>
                <w:sz w:val="20"/>
                <w:szCs w:val="20"/>
                <w:lang w:val="en-ZA"/>
              </w:rPr>
              <w:t>Strategic Partnerships to Improve the Financial and Operational Sustainability of Protected Areas</w:t>
            </w:r>
          </w:p>
          <w:p w:rsidRPr="0071348E" w:rsidR="00863ABD" w:rsidP="30428075" w:rsidRDefault="00863ABD" w14:paraId="7DABDCAB" w14:textId="77777777">
            <w:pPr>
              <w:adjustRightInd w:val="0"/>
              <w:snapToGrid w:val="0"/>
              <w:rPr>
                <w:sz w:val="20"/>
                <w:szCs w:val="20"/>
              </w:rPr>
            </w:pPr>
          </w:p>
        </w:tc>
        <w:tc>
          <w:tcPr>
            <w:tcW w:w="1980" w:type="dxa"/>
            <w:shd w:val="clear" w:color="auto" w:fill="auto"/>
            <w:vAlign w:val="center"/>
          </w:tcPr>
          <w:p w:rsidRPr="0071348E" w:rsidR="00863ABD" w:rsidP="00FD31C2" w:rsidRDefault="00863ABD" w14:paraId="453D9A69" w14:textId="77777777">
            <w:pPr>
              <w:adjustRightInd w:val="0"/>
              <w:snapToGrid w:val="0"/>
              <w:rPr>
                <w:sz w:val="20"/>
                <w:szCs w:val="20"/>
              </w:rPr>
            </w:pPr>
            <w:r w:rsidRPr="30428075">
              <w:rPr>
                <w:sz w:val="20"/>
                <w:szCs w:val="20"/>
              </w:rPr>
              <w:t xml:space="preserve">GEF Agency: </w:t>
            </w:r>
            <w:r w:rsidRPr="30428075" w:rsidR="3A7929E8">
              <w:rPr>
                <w:sz w:val="20"/>
                <w:szCs w:val="20"/>
              </w:rPr>
              <w:t>UNDP</w:t>
            </w:r>
          </w:p>
          <w:p w:rsidRPr="0071348E" w:rsidR="00863ABD" w:rsidP="00FD31C2" w:rsidRDefault="00863ABD" w14:paraId="67598595" w14:textId="77777777">
            <w:pPr>
              <w:adjustRightInd w:val="0"/>
              <w:snapToGrid w:val="0"/>
              <w:rPr>
                <w:sz w:val="20"/>
                <w:szCs w:val="20"/>
              </w:rPr>
            </w:pPr>
          </w:p>
          <w:p w:rsidRPr="0071348E" w:rsidR="00863ABD" w:rsidP="00FD31C2" w:rsidRDefault="00863ABD" w14:paraId="7066A45B" w14:textId="77777777">
            <w:pPr>
              <w:adjustRightInd w:val="0"/>
              <w:snapToGrid w:val="0"/>
              <w:rPr>
                <w:sz w:val="20"/>
                <w:szCs w:val="20"/>
              </w:rPr>
            </w:pPr>
            <w:r w:rsidRPr="30428075">
              <w:rPr>
                <w:sz w:val="20"/>
                <w:szCs w:val="20"/>
              </w:rPr>
              <w:t xml:space="preserve">GoB Partners: </w:t>
            </w:r>
            <w:r w:rsidRPr="30428075" w:rsidR="59A80A55">
              <w:rPr>
                <w:sz w:val="20"/>
                <w:szCs w:val="20"/>
              </w:rPr>
              <w:t>MENT</w:t>
            </w:r>
          </w:p>
          <w:p w:rsidRPr="0071348E" w:rsidR="00863ABD" w:rsidP="00FD31C2" w:rsidRDefault="00863ABD" w14:paraId="2CBC213C" w14:textId="77777777">
            <w:pPr>
              <w:adjustRightInd w:val="0"/>
              <w:snapToGrid w:val="0"/>
              <w:rPr>
                <w:sz w:val="20"/>
                <w:szCs w:val="20"/>
              </w:rPr>
            </w:pPr>
          </w:p>
          <w:p w:rsidRPr="0071348E" w:rsidR="00863ABD" w:rsidP="00FD31C2" w:rsidRDefault="00863ABD" w14:paraId="4853BD1C" w14:textId="77777777">
            <w:pPr>
              <w:adjustRightInd w:val="0"/>
              <w:snapToGrid w:val="0"/>
              <w:rPr>
                <w:sz w:val="20"/>
                <w:szCs w:val="20"/>
              </w:rPr>
            </w:pPr>
            <w:r w:rsidRPr="30428075">
              <w:rPr>
                <w:sz w:val="20"/>
                <w:szCs w:val="20"/>
              </w:rPr>
              <w:t xml:space="preserve">Duration: </w:t>
            </w:r>
            <w:r w:rsidRPr="30428075" w:rsidR="70AB97CF">
              <w:rPr>
                <w:sz w:val="20"/>
                <w:szCs w:val="20"/>
              </w:rPr>
              <w:t>2008 - 2014</w:t>
            </w:r>
          </w:p>
          <w:p w:rsidRPr="0071348E" w:rsidR="00863ABD" w:rsidP="00FD31C2" w:rsidRDefault="00863ABD" w14:paraId="4F8AAB7F" w14:textId="77777777">
            <w:pPr>
              <w:adjustRightInd w:val="0"/>
              <w:snapToGrid w:val="0"/>
              <w:rPr>
                <w:sz w:val="20"/>
                <w:szCs w:val="20"/>
              </w:rPr>
            </w:pPr>
          </w:p>
          <w:p w:rsidRPr="0071348E" w:rsidR="00863ABD" w:rsidP="00FD31C2" w:rsidRDefault="00863ABD" w14:paraId="15E1F630" w14:textId="77777777">
            <w:pPr>
              <w:adjustRightInd w:val="0"/>
              <w:snapToGrid w:val="0"/>
              <w:rPr>
                <w:sz w:val="20"/>
                <w:szCs w:val="20"/>
              </w:rPr>
            </w:pPr>
            <w:r w:rsidRPr="30428075">
              <w:rPr>
                <w:sz w:val="20"/>
                <w:szCs w:val="20"/>
              </w:rPr>
              <w:t>Total Budget:  US$</w:t>
            </w:r>
            <w:r w:rsidRPr="30428075" w:rsidR="6C8908F5">
              <w:rPr>
                <w:sz w:val="20"/>
                <w:szCs w:val="20"/>
              </w:rPr>
              <w:t>953,300</w:t>
            </w:r>
          </w:p>
        </w:tc>
        <w:tc>
          <w:tcPr>
            <w:tcW w:w="4881" w:type="dxa"/>
            <w:shd w:val="clear" w:color="auto" w:fill="auto"/>
          </w:tcPr>
          <w:p w:rsidRPr="0071348E" w:rsidR="00863ABD" w:rsidP="30428075" w:rsidRDefault="6C8908F5" w14:paraId="18AE5B1E" w14:textId="77777777">
            <w:pPr>
              <w:adjustRightInd w:val="0"/>
              <w:snapToGrid w:val="0"/>
            </w:pPr>
            <w:r w:rsidRPr="30428075">
              <w:rPr>
                <w:sz w:val="20"/>
                <w:szCs w:val="20"/>
              </w:rPr>
              <w:t>The project goal was to strengthen the sustainability and management effectiveness of Botswana’s system of protected areas. The project objective w</w:t>
            </w:r>
            <w:r w:rsidRPr="30428075" w:rsidR="73D4181D">
              <w:rPr>
                <w:sz w:val="20"/>
                <w:szCs w:val="20"/>
              </w:rPr>
              <w:t>a</w:t>
            </w:r>
            <w:r w:rsidRPr="30428075">
              <w:rPr>
                <w:sz w:val="20"/>
                <w:szCs w:val="20"/>
              </w:rPr>
              <w:t>s to catalyze working partnerships between public, private, NGO, and community stakeholders to improve the financial and operational sustainability of protected areas. The project objective is expected to be achieved through1) Strengthening enabling environment2) Effective PA co-management systems demonstrated at site level3) Increased institutional capacity to effectively fulfill PA management functions</w:t>
            </w:r>
          </w:p>
        </w:tc>
      </w:tr>
      <w:tr w:rsidRPr="0071348E" w:rsidR="00863ABD" w:rsidTr="00A934E2" w14:paraId="01605C8C" w14:textId="77777777">
        <w:tc>
          <w:tcPr>
            <w:tcW w:w="2155" w:type="dxa"/>
            <w:shd w:val="clear" w:color="auto" w:fill="auto"/>
            <w:vAlign w:val="center"/>
          </w:tcPr>
          <w:p w:rsidRPr="0071348E" w:rsidR="00863ABD" w:rsidP="00EC0896" w:rsidRDefault="3BEE52E4" w14:paraId="7F7B7348" w14:textId="77777777">
            <w:pPr>
              <w:pStyle w:val="Heading1"/>
              <w:outlineLvl w:val="0"/>
              <w:rPr>
                <w:sz w:val="20"/>
                <w:szCs w:val="20"/>
              </w:rPr>
            </w:pPr>
            <w:r w:rsidRPr="30428075">
              <w:rPr>
                <w:b w:val="0"/>
                <w:bCs w:val="0"/>
                <w:sz w:val="20"/>
                <w:szCs w:val="20"/>
                <w:lang w:val="en-ZA"/>
              </w:rPr>
              <w:t>Human-Wildlife-Coexistence Management Project in Northern Botswana.</w:t>
            </w:r>
          </w:p>
          <w:p w:rsidRPr="0071348E" w:rsidR="00863ABD" w:rsidP="30428075" w:rsidRDefault="00863ABD" w14:paraId="3E028BAA" w14:textId="77777777">
            <w:pPr>
              <w:adjustRightInd w:val="0"/>
              <w:snapToGrid w:val="0"/>
              <w:rPr>
                <w:sz w:val="20"/>
                <w:szCs w:val="20"/>
              </w:rPr>
            </w:pPr>
          </w:p>
        </w:tc>
        <w:tc>
          <w:tcPr>
            <w:tcW w:w="1980" w:type="dxa"/>
            <w:shd w:val="clear" w:color="auto" w:fill="auto"/>
            <w:vAlign w:val="center"/>
          </w:tcPr>
          <w:p w:rsidRPr="0071348E" w:rsidR="00863ABD" w:rsidP="00FD31C2" w:rsidRDefault="00863ABD" w14:paraId="02B4D200" w14:textId="77777777">
            <w:pPr>
              <w:adjustRightInd w:val="0"/>
              <w:snapToGrid w:val="0"/>
              <w:rPr>
                <w:sz w:val="20"/>
                <w:szCs w:val="20"/>
              </w:rPr>
            </w:pPr>
            <w:r w:rsidRPr="30428075">
              <w:rPr>
                <w:sz w:val="20"/>
                <w:szCs w:val="20"/>
              </w:rPr>
              <w:t xml:space="preserve">GEF Agency: </w:t>
            </w:r>
            <w:r w:rsidRPr="30428075" w:rsidR="151A3D89">
              <w:rPr>
                <w:sz w:val="20"/>
                <w:szCs w:val="20"/>
              </w:rPr>
              <w:t>World Bank</w:t>
            </w:r>
          </w:p>
          <w:p w:rsidRPr="0071348E" w:rsidR="00863ABD" w:rsidP="00FD31C2" w:rsidRDefault="00863ABD" w14:paraId="6DE90A49" w14:textId="77777777">
            <w:pPr>
              <w:adjustRightInd w:val="0"/>
              <w:snapToGrid w:val="0"/>
              <w:rPr>
                <w:sz w:val="20"/>
                <w:szCs w:val="20"/>
              </w:rPr>
            </w:pPr>
          </w:p>
          <w:p w:rsidRPr="0071348E" w:rsidR="00863ABD" w:rsidP="00FD31C2" w:rsidRDefault="00863ABD" w14:paraId="203C8CE2" w14:textId="77777777">
            <w:pPr>
              <w:adjustRightInd w:val="0"/>
              <w:snapToGrid w:val="0"/>
              <w:rPr>
                <w:sz w:val="20"/>
                <w:szCs w:val="20"/>
              </w:rPr>
            </w:pPr>
            <w:r w:rsidRPr="30428075">
              <w:rPr>
                <w:sz w:val="20"/>
                <w:szCs w:val="20"/>
              </w:rPr>
              <w:t xml:space="preserve">GoB Partners: </w:t>
            </w:r>
            <w:r w:rsidRPr="30428075" w:rsidR="2063E5D9">
              <w:rPr>
                <w:sz w:val="20"/>
                <w:szCs w:val="20"/>
              </w:rPr>
              <w:t>MENT</w:t>
            </w:r>
          </w:p>
          <w:p w:rsidRPr="0071348E" w:rsidR="00863ABD" w:rsidP="00FD31C2" w:rsidRDefault="00863ABD" w14:paraId="4DF575F8" w14:textId="77777777">
            <w:pPr>
              <w:adjustRightInd w:val="0"/>
              <w:snapToGrid w:val="0"/>
              <w:rPr>
                <w:sz w:val="20"/>
                <w:szCs w:val="20"/>
              </w:rPr>
            </w:pPr>
          </w:p>
          <w:p w:rsidRPr="0071348E" w:rsidR="00863ABD" w:rsidP="00FD31C2" w:rsidRDefault="00863ABD" w14:paraId="5CBB89F4" w14:textId="77777777">
            <w:pPr>
              <w:adjustRightInd w:val="0"/>
              <w:snapToGrid w:val="0"/>
              <w:rPr>
                <w:sz w:val="20"/>
                <w:szCs w:val="20"/>
              </w:rPr>
            </w:pPr>
            <w:r w:rsidRPr="30428075">
              <w:rPr>
                <w:sz w:val="20"/>
                <w:szCs w:val="20"/>
              </w:rPr>
              <w:t xml:space="preserve">Duration: </w:t>
            </w:r>
            <w:r w:rsidRPr="30428075" w:rsidR="6671143D">
              <w:rPr>
                <w:sz w:val="20"/>
                <w:szCs w:val="20"/>
              </w:rPr>
              <w:t>2009 - 2016</w:t>
            </w:r>
          </w:p>
          <w:p w:rsidRPr="0071348E" w:rsidR="00863ABD" w:rsidP="00FD31C2" w:rsidRDefault="00863ABD" w14:paraId="21A82DD5" w14:textId="77777777">
            <w:pPr>
              <w:adjustRightInd w:val="0"/>
              <w:snapToGrid w:val="0"/>
              <w:rPr>
                <w:sz w:val="20"/>
                <w:szCs w:val="20"/>
              </w:rPr>
            </w:pPr>
          </w:p>
          <w:p w:rsidRPr="0071348E" w:rsidR="00863ABD" w:rsidP="00FD31C2" w:rsidRDefault="00863ABD" w14:paraId="4BF31633" w14:textId="77777777">
            <w:pPr>
              <w:adjustRightInd w:val="0"/>
              <w:snapToGrid w:val="0"/>
              <w:rPr>
                <w:sz w:val="20"/>
                <w:szCs w:val="20"/>
              </w:rPr>
            </w:pPr>
            <w:r w:rsidRPr="30428075">
              <w:rPr>
                <w:sz w:val="20"/>
                <w:szCs w:val="20"/>
              </w:rPr>
              <w:t>Total Budget:  US$</w:t>
            </w:r>
            <w:r w:rsidRPr="30428075" w:rsidR="1B3A8BFB">
              <w:rPr>
                <w:sz w:val="20"/>
                <w:szCs w:val="20"/>
              </w:rPr>
              <w:t>5,500,000</w:t>
            </w:r>
          </w:p>
        </w:tc>
        <w:tc>
          <w:tcPr>
            <w:tcW w:w="4881" w:type="dxa"/>
            <w:shd w:val="clear" w:color="auto" w:fill="auto"/>
          </w:tcPr>
          <w:p w:rsidRPr="0071348E" w:rsidR="00863ABD" w:rsidP="30428075" w:rsidRDefault="7254CF51" w14:paraId="47A789DA" w14:textId="77777777">
            <w:pPr>
              <w:adjustRightInd w:val="0"/>
              <w:snapToGrid w:val="0"/>
            </w:pPr>
            <w:r w:rsidRPr="30428075">
              <w:rPr>
                <w:sz w:val="20"/>
                <w:szCs w:val="20"/>
              </w:rPr>
              <w:t>The project goal was to (i) mitigate human-wildlife conflict through proactive prevention strategies in selected rural communities in Northern Botswana and (ii) offer local people employment choices in these same areas in wildlife-based tourism to benefit directly from the presence of wildlife.</w:t>
            </w:r>
          </w:p>
        </w:tc>
      </w:tr>
      <w:tr w:rsidR="30428075" w:rsidTr="00F408D4" w14:paraId="039C6B5E" w14:textId="77777777">
        <w:trPr>
          <w:trHeight w:val="3554"/>
        </w:trPr>
        <w:tc>
          <w:tcPr>
            <w:tcW w:w="2155" w:type="dxa"/>
            <w:shd w:val="clear" w:color="auto" w:fill="auto"/>
            <w:vAlign w:val="center"/>
          </w:tcPr>
          <w:p w:rsidRPr="00740135" w:rsidR="5502683B" w:rsidP="00EC0896" w:rsidRDefault="5502683B" w14:paraId="68CB0CFF" w14:textId="77777777">
            <w:pPr>
              <w:pStyle w:val="Heading1"/>
              <w:outlineLvl w:val="0"/>
              <w:rPr>
                <w:sz w:val="20"/>
                <w:szCs w:val="20"/>
              </w:rPr>
            </w:pPr>
            <w:r w:rsidRPr="00740135">
              <w:rPr>
                <w:b w:val="0"/>
                <w:bCs w:val="0"/>
                <w:sz w:val="20"/>
                <w:szCs w:val="20"/>
                <w:lang w:val="en-ZA"/>
              </w:rPr>
              <w:t>Building Local Capacity for Conservation and Sustainable Use of Biodiversity in the Okavango Delta</w:t>
            </w:r>
          </w:p>
          <w:p w:rsidRPr="00EC0896" w:rsidR="30428075" w:rsidP="00EC0896" w:rsidRDefault="30428075" w14:paraId="50BE7DEF" w14:textId="77777777">
            <w:pPr>
              <w:rPr>
                <w:b/>
                <w:bCs/>
              </w:rPr>
            </w:pPr>
          </w:p>
        </w:tc>
        <w:tc>
          <w:tcPr>
            <w:tcW w:w="1980" w:type="dxa"/>
            <w:shd w:val="clear" w:color="auto" w:fill="auto"/>
            <w:vAlign w:val="center"/>
          </w:tcPr>
          <w:p w:rsidR="5502683B" w:rsidP="30428075" w:rsidRDefault="5502683B" w14:paraId="36F22353" w14:textId="77777777">
            <w:pPr>
              <w:rPr>
                <w:sz w:val="20"/>
                <w:szCs w:val="20"/>
              </w:rPr>
            </w:pPr>
            <w:r w:rsidRPr="30428075">
              <w:rPr>
                <w:sz w:val="20"/>
                <w:szCs w:val="20"/>
              </w:rPr>
              <w:t>GEF Agency: World Bank</w:t>
            </w:r>
          </w:p>
          <w:p w:rsidR="30428075" w:rsidP="30428075" w:rsidRDefault="30428075" w14:paraId="0241F768" w14:textId="77777777">
            <w:pPr>
              <w:rPr>
                <w:sz w:val="20"/>
                <w:szCs w:val="20"/>
              </w:rPr>
            </w:pPr>
          </w:p>
          <w:p w:rsidR="5502683B" w:rsidP="30428075" w:rsidRDefault="5502683B" w14:paraId="37BCF280" w14:textId="77777777">
            <w:pPr>
              <w:rPr>
                <w:sz w:val="20"/>
                <w:szCs w:val="20"/>
              </w:rPr>
            </w:pPr>
            <w:r w:rsidRPr="30428075">
              <w:rPr>
                <w:sz w:val="20"/>
                <w:szCs w:val="20"/>
              </w:rPr>
              <w:t>GoB Partners: MENT</w:t>
            </w:r>
          </w:p>
          <w:p w:rsidR="30428075" w:rsidP="30428075" w:rsidRDefault="30428075" w14:paraId="66AFE84D" w14:textId="77777777">
            <w:pPr>
              <w:rPr>
                <w:sz w:val="20"/>
                <w:szCs w:val="20"/>
              </w:rPr>
            </w:pPr>
          </w:p>
          <w:p w:rsidR="5502683B" w:rsidP="30428075" w:rsidRDefault="5502683B" w14:paraId="056FAD9D" w14:textId="77777777">
            <w:pPr>
              <w:rPr>
                <w:sz w:val="20"/>
                <w:szCs w:val="20"/>
              </w:rPr>
            </w:pPr>
            <w:r w:rsidRPr="30428075">
              <w:rPr>
                <w:sz w:val="20"/>
                <w:szCs w:val="20"/>
              </w:rPr>
              <w:t>Duration: 200</w:t>
            </w:r>
            <w:r w:rsidRPr="30428075" w:rsidR="4740CF4C">
              <w:rPr>
                <w:sz w:val="20"/>
                <w:szCs w:val="20"/>
              </w:rPr>
              <w:t>6</w:t>
            </w:r>
            <w:r w:rsidRPr="30428075">
              <w:rPr>
                <w:sz w:val="20"/>
                <w:szCs w:val="20"/>
              </w:rPr>
              <w:t xml:space="preserve"> - 201</w:t>
            </w:r>
            <w:r w:rsidRPr="30428075" w:rsidR="470CA55B">
              <w:rPr>
                <w:sz w:val="20"/>
                <w:szCs w:val="20"/>
              </w:rPr>
              <w:t>3</w:t>
            </w:r>
          </w:p>
          <w:p w:rsidR="30428075" w:rsidP="30428075" w:rsidRDefault="30428075" w14:paraId="28641922" w14:textId="77777777">
            <w:pPr>
              <w:rPr>
                <w:sz w:val="20"/>
                <w:szCs w:val="20"/>
              </w:rPr>
            </w:pPr>
          </w:p>
          <w:p w:rsidR="5502683B" w:rsidP="30428075" w:rsidRDefault="5502683B" w14:paraId="2324F090" w14:textId="77777777">
            <w:pPr>
              <w:rPr>
                <w:sz w:val="20"/>
                <w:szCs w:val="20"/>
              </w:rPr>
            </w:pPr>
            <w:r w:rsidRPr="30428075">
              <w:rPr>
                <w:sz w:val="20"/>
                <w:szCs w:val="20"/>
              </w:rPr>
              <w:t>Total Budget:  US$</w:t>
            </w:r>
            <w:r w:rsidRPr="30428075" w:rsidR="0E951767">
              <w:rPr>
                <w:sz w:val="20"/>
                <w:szCs w:val="20"/>
              </w:rPr>
              <w:t>4</w:t>
            </w:r>
            <w:r w:rsidRPr="30428075">
              <w:rPr>
                <w:sz w:val="20"/>
                <w:szCs w:val="20"/>
              </w:rPr>
              <w:t>,</w:t>
            </w:r>
            <w:r w:rsidRPr="30428075" w:rsidR="0C8B3B2A">
              <w:rPr>
                <w:sz w:val="20"/>
                <w:szCs w:val="20"/>
              </w:rPr>
              <w:t>0</w:t>
            </w:r>
            <w:r w:rsidRPr="30428075">
              <w:rPr>
                <w:sz w:val="20"/>
                <w:szCs w:val="20"/>
              </w:rPr>
              <w:t>00,000</w:t>
            </w:r>
          </w:p>
          <w:p w:rsidR="30428075" w:rsidP="30428075" w:rsidRDefault="30428075" w14:paraId="5B2D9B87" w14:textId="77777777">
            <w:pPr>
              <w:rPr>
                <w:sz w:val="20"/>
                <w:szCs w:val="20"/>
              </w:rPr>
            </w:pPr>
          </w:p>
        </w:tc>
        <w:tc>
          <w:tcPr>
            <w:tcW w:w="4881" w:type="dxa"/>
            <w:shd w:val="clear" w:color="auto" w:fill="auto"/>
          </w:tcPr>
          <w:p w:rsidR="5502683B" w:rsidP="30428075" w:rsidRDefault="5502683B" w14:paraId="7FB4745D" w14:textId="77777777">
            <w:r w:rsidRPr="30428075">
              <w:rPr>
                <w:sz w:val="20"/>
                <w:szCs w:val="20"/>
              </w:rPr>
              <w:t xml:space="preserve">The </w:t>
            </w:r>
            <w:r w:rsidRPr="30428075" w:rsidR="1A0BD0EE">
              <w:rPr>
                <w:sz w:val="20"/>
                <w:szCs w:val="20"/>
              </w:rPr>
              <w:t>project goal was</w:t>
            </w:r>
            <w:r w:rsidRPr="30428075">
              <w:rPr>
                <w:sz w:val="20"/>
                <w:szCs w:val="20"/>
              </w:rPr>
              <w:t xml:space="preserve"> to secure the long-term sustenance of the biological diversity of wetlands in Botswana and contribute to the conservation of wetland biodiversity regionally and globally. The purpose </w:t>
            </w:r>
            <w:r w:rsidRPr="30428075" w:rsidR="23327766">
              <w:rPr>
                <w:sz w:val="20"/>
                <w:szCs w:val="20"/>
              </w:rPr>
              <w:t>wa</w:t>
            </w:r>
            <w:r w:rsidRPr="30428075">
              <w:rPr>
                <w:sz w:val="20"/>
                <w:szCs w:val="20"/>
              </w:rPr>
              <w:t xml:space="preserve">s to put in place community and private sector-based adaptive management models for globally significant wetland ecosystems in the Okavango delta which will ensure the long-term sustenance of its biodiversity. </w:t>
            </w:r>
          </w:p>
          <w:p w:rsidR="30428075" w:rsidP="30428075" w:rsidRDefault="30428075" w14:paraId="48E10A52" w14:textId="77777777">
            <w:pPr>
              <w:rPr>
                <w:sz w:val="20"/>
                <w:szCs w:val="20"/>
              </w:rPr>
            </w:pPr>
          </w:p>
          <w:p w:rsidR="5502683B" w:rsidP="30428075" w:rsidRDefault="5502683B" w14:paraId="7C55D369" w14:textId="77777777">
            <w:pPr>
              <w:rPr>
                <w:sz w:val="20"/>
                <w:szCs w:val="20"/>
              </w:rPr>
            </w:pPr>
            <w:r w:rsidRPr="30428075">
              <w:rPr>
                <w:sz w:val="20"/>
                <w:szCs w:val="20"/>
              </w:rPr>
              <w:t>To achieve this, the project develop</w:t>
            </w:r>
            <w:r w:rsidRPr="30428075" w:rsidR="78825265">
              <w:rPr>
                <w:sz w:val="20"/>
                <w:szCs w:val="20"/>
              </w:rPr>
              <w:t>ed</w:t>
            </w:r>
            <w:r w:rsidRPr="30428075">
              <w:rPr>
                <w:sz w:val="20"/>
                <w:szCs w:val="20"/>
              </w:rPr>
              <w:t xml:space="preserve"> and disseminat</w:t>
            </w:r>
            <w:r w:rsidRPr="30428075" w:rsidR="15488D1B">
              <w:rPr>
                <w:sz w:val="20"/>
                <w:szCs w:val="20"/>
              </w:rPr>
              <w:t>ed</w:t>
            </w:r>
            <w:r w:rsidRPr="30428075">
              <w:rPr>
                <w:sz w:val="20"/>
                <w:szCs w:val="20"/>
              </w:rPr>
              <w:t xml:space="preserve"> best management practices for conservation in the productive landscape</w:t>
            </w:r>
            <w:r w:rsidRPr="30428075" w:rsidR="4C03F792">
              <w:rPr>
                <w:sz w:val="20"/>
                <w:szCs w:val="20"/>
              </w:rPr>
              <w:t>, working with</w:t>
            </w:r>
            <w:r w:rsidRPr="30428075">
              <w:rPr>
                <w:sz w:val="20"/>
                <w:szCs w:val="20"/>
              </w:rPr>
              <w:t xml:space="preserve"> rural communities and tourism practitioners in collaboration with local and central government institutions.</w:t>
            </w:r>
          </w:p>
        </w:tc>
      </w:tr>
    </w:tbl>
    <w:p w:rsidR="00863ABD" w:rsidP="00863ABD" w:rsidRDefault="00863ABD" w14:paraId="22CFB151" w14:textId="77777777">
      <w:pPr>
        <w:adjustRightInd w:val="0"/>
        <w:snapToGrid w:val="0"/>
      </w:pPr>
    </w:p>
    <w:p w:rsidR="00863ABD" w:rsidP="00863ABD" w:rsidRDefault="00863ABD" w14:paraId="14D244CC" w14:textId="77777777">
      <w:pPr>
        <w:adjustRightInd w:val="0"/>
        <w:snapToGrid w:val="0"/>
        <w:rPr>
          <w:b/>
          <w:bCs/>
          <w:highlight w:val="darkYellow"/>
        </w:rPr>
      </w:pPr>
    </w:p>
    <w:p w:rsidRPr="003C33AE" w:rsidR="00863ABD" w:rsidP="00863ABD" w:rsidRDefault="00863ABD" w14:paraId="61A60DD0" w14:textId="77777777">
      <w:pPr>
        <w:adjustRightInd w:val="0"/>
        <w:snapToGrid w:val="0"/>
        <w:rPr>
          <w:b/>
          <w:bCs/>
          <w:highlight w:val="darkYellow"/>
        </w:rPr>
      </w:pPr>
    </w:p>
    <w:p w:rsidRPr="003C33AE" w:rsidR="00863ABD" w:rsidP="00024774" w:rsidRDefault="00863ABD" w14:paraId="3A6CDE3F" w14:textId="77777777">
      <w:pPr>
        <w:pStyle w:val="Heading3"/>
        <w:numPr>
          <w:ilvl w:val="0"/>
          <w:numId w:val="0"/>
        </w:numPr>
        <w:ind w:left="360" w:hanging="360"/>
        <w:rPr>
          <w:b w:val="0"/>
          <w:bCs w:val="0"/>
          <w:highlight w:val="darkYellow"/>
        </w:rPr>
      </w:pPr>
      <w:r w:rsidRPr="003C33AE">
        <w:t>F.</w:t>
      </w:r>
      <w:r w:rsidRPr="003C33AE">
        <w:tab/>
      </w:r>
      <w:r w:rsidRPr="003C33AE">
        <w:t>P</w:t>
      </w:r>
      <w:r w:rsidRPr="003C33AE" w:rsidR="00513B67">
        <w:t xml:space="preserve">roposed Alternative and Theory of Change </w:t>
      </w:r>
    </w:p>
    <w:p w:rsidRPr="003C33AE" w:rsidR="00863ABD" w:rsidP="00863ABD" w:rsidRDefault="00863ABD" w14:paraId="7D96F01F" w14:textId="77777777">
      <w:pPr>
        <w:rPr>
          <w:u w:val="single"/>
        </w:rPr>
      </w:pPr>
    </w:p>
    <w:p w:rsidRPr="003C33AE" w:rsidR="00CC3889" w:rsidP="00863ABD" w:rsidRDefault="00CC3889" w14:paraId="2286E247" w14:textId="77777777">
      <w:pPr>
        <w:rPr>
          <w:u w:val="single"/>
        </w:rPr>
      </w:pPr>
      <w:r w:rsidRPr="003C33AE">
        <w:rPr>
          <w:u w:val="single"/>
        </w:rPr>
        <w:t>Harmonized Programmatic Approach</w:t>
      </w:r>
    </w:p>
    <w:p w:rsidRPr="003C33AE" w:rsidR="00CC3889" w:rsidP="00863ABD" w:rsidRDefault="00CC3889" w14:paraId="2BA391F0" w14:textId="77777777">
      <w:pPr>
        <w:rPr>
          <w:u w:val="single"/>
        </w:rPr>
      </w:pPr>
    </w:p>
    <w:p w:rsidRPr="003C33AE" w:rsidR="00EE66E2" w:rsidP="00F408D4" w:rsidRDefault="003A66CE" w14:paraId="3D227D5A" w14:textId="77777777">
      <w:pPr>
        <w:pStyle w:val="ListParagraph"/>
      </w:pPr>
      <w:r w:rsidRPr="003C33AE">
        <w:t>Th</w:t>
      </w:r>
      <w:r w:rsidRPr="003C33AE" w:rsidR="00EE66E2">
        <w:t>is proposed</w:t>
      </w:r>
      <w:r w:rsidRPr="003C33AE">
        <w:t xml:space="preserve"> Botswana child project is part of a joint submission of six Southern African countries under the GEF DSL IP</w:t>
      </w:r>
      <w:r w:rsidRPr="003C33AE" w:rsidR="00EE66E2">
        <w:rPr>
          <w:vertAlign w:val="superscript"/>
        </w:rPr>
        <w:footnoteReference w:id="39"/>
      </w:r>
      <w:r w:rsidRPr="003C33AE" w:rsidR="004560FF">
        <w:t xml:space="preserve">. </w:t>
      </w:r>
      <w:r w:rsidRPr="003C33AE" w:rsidR="00FC4C80">
        <w:t xml:space="preserve">  The program is designed to help maintain the ecological cross-boundary integrity of the Miombo and Mopane woodlands ecoregion</w:t>
      </w:r>
      <w:r w:rsidRPr="003C33AE" w:rsidR="00EE66E2">
        <w:t>.  Covering nearly 2.7 million km</w:t>
      </w:r>
      <w:r w:rsidRPr="003C33AE" w:rsidR="00EE66E2">
        <w:rPr>
          <w:vertAlign w:val="superscript"/>
        </w:rPr>
        <w:t>2</w:t>
      </w:r>
      <w:r w:rsidRPr="003C33AE" w:rsidR="00EE66E2">
        <w:t>, the Miombo and Mopane woodlands ecoregion is one</w:t>
      </w:r>
      <w:r w:rsidRPr="003C33AE" w:rsidR="00FC4C80">
        <w:t xml:space="preserve"> of the most extensive and </w:t>
      </w:r>
      <w:r w:rsidRPr="003C33AE" w:rsidR="00EE66E2">
        <w:t xml:space="preserve">most </w:t>
      </w:r>
      <w:r w:rsidRPr="003C33AE" w:rsidR="00FC4C80">
        <w:t>threatened forest formations in Africa.</w:t>
      </w:r>
    </w:p>
    <w:p w:rsidRPr="003C33AE" w:rsidR="00EE66E2" w:rsidP="00C32722" w:rsidRDefault="00EE66E2" w14:paraId="6F2FC560" w14:textId="77777777">
      <w:pPr>
        <w:ind w:left="360"/>
      </w:pPr>
    </w:p>
    <w:p w:rsidRPr="003C33AE" w:rsidR="0014143C" w:rsidP="00F408D4" w:rsidRDefault="00623670" w14:paraId="16B3F25B" w14:textId="77777777">
      <w:pPr>
        <w:pStyle w:val="ListParagraph"/>
      </w:pPr>
      <w:r w:rsidRPr="003C33AE">
        <w:t xml:space="preserve">Each project within the </w:t>
      </w:r>
      <w:r w:rsidRPr="003C33AE" w:rsidR="00EE66E2">
        <w:t xml:space="preserve">umbrella </w:t>
      </w:r>
      <w:r w:rsidRPr="003C33AE">
        <w:t xml:space="preserve">program is </w:t>
      </w:r>
      <w:r w:rsidRPr="003C33AE" w:rsidR="00EE66E2">
        <w:t>d</w:t>
      </w:r>
      <w:r w:rsidRPr="003C33AE">
        <w:t xml:space="preserve">esigned to contribute to a shared programmatic goal: “To support a transformational shift towards a sustainable and integrated management of multi-use dryland landscapes of the Miombo and Mopane ecoregions.”  </w:t>
      </w:r>
    </w:p>
    <w:p w:rsidRPr="003C33AE" w:rsidR="00EE66E2" w:rsidP="00EE66E2" w:rsidRDefault="00EE66E2" w14:paraId="106557EA" w14:textId="77777777">
      <w:pPr>
        <w:rPr>
          <w:u w:val="single"/>
        </w:rPr>
      </w:pPr>
    </w:p>
    <w:p w:rsidRPr="003C33AE" w:rsidR="0014143C" w:rsidP="00F408D4" w:rsidRDefault="00EE66E2" w14:paraId="1AEA7118" w14:textId="77777777">
      <w:pPr>
        <w:pStyle w:val="ListParagraph"/>
      </w:pPr>
      <w:r w:rsidRPr="003C33AE">
        <w:t>To achieve this objective, t</w:t>
      </w:r>
      <w:r w:rsidRPr="003C33AE" w:rsidR="00623670">
        <w:t xml:space="preserve">he </w:t>
      </w:r>
      <w:r w:rsidRPr="003C33AE" w:rsidR="00CE43A8">
        <w:t xml:space="preserve">individual projects </w:t>
      </w:r>
      <w:r w:rsidRPr="003C33AE">
        <w:t xml:space="preserve">reflect the programmatic approach and </w:t>
      </w:r>
      <w:r w:rsidRPr="003C33AE" w:rsidR="00CE43A8">
        <w:t xml:space="preserve">are aligned </w:t>
      </w:r>
      <w:r w:rsidRPr="003C33AE" w:rsidR="00623670">
        <w:t>with the DSL IP’s T</w:t>
      </w:r>
      <w:r w:rsidRPr="003C33AE">
        <w:t>heory of Change (ToC)</w:t>
      </w:r>
      <w:r w:rsidRPr="003C33AE" w:rsidR="00623670">
        <w:t xml:space="preserve">.  </w:t>
      </w:r>
      <w:r w:rsidRPr="003C33AE" w:rsidR="008F2FE9">
        <w:t xml:space="preserve">While recognizing that individual countries face unique degradation challenges, each project will apply a harmonized and programmatic approach designed to facilitate each project to remove identified barriers to achieving the ‘situation sought’.  Each project within the program will alleviate threats to Miombo and Mopane woodlands and contribute to the </w:t>
      </w:r>
      <w:r w:rsidRPr="003C33AE" w:rsidR="00CC3889">
        <w:t>maintenance</w:t>
      </w:r>
      <w:r w:rsidRPr="003C33AE" w:rsidR="008F2FE9">
        <w:t xml:space="preserve"> and restoration of globally important environmental values and ecosystem services.  Each project within the program will contribute to land degradation neutrality (LDN), livelihood sustainability and climate change resilience.  </w:t>
      </w:r>
    </w:p>
    <w:p w:rsidRPr="003C33AE" w:rsidR="008F2FE9" w:rsidP="00C32722" w:rsidRDefault="008F2FE9" w14:paraId="2F016B54" w14:textId="77777777">
      <w:pPr>
        <w:ind w:left="360"/>
      </w:pPr>
    </w:p>
    <w:p w:rsidR="00114D65" w:rsidP="00F408D4" w:rsidRDefault="00623670" w14:paraId="647F458A" w14:textId="77777777">
      <w:pPr>
        <w:pStyle w:val="ListParagraph"/>
      </w:pPr>
      <w:r w:rsidRPr="003C33AE">
        <w:t xml:space="preserve">The package of projects </w:t>
      </w:r>
      <w:r w:rsidR="00977935">
        <w:t>is</w:t>
      </w:r>
      <w:r w:rsidRPr="003C33AE" w:rsidR="00CE43A8">
        <w:t xml:space="preserve"> integrated </w:t>
      </w:r>
      <w:r w:rsidRPr="003C33AE" w:rsidR="00EE66E2">
        <w:t>and</w:t>
      </w:r>
      <w:r w:rsidRPr="003C33AE" w:rsidR="00CE43A8">
        <w:t xml:space="preserve"> well-coordinated manner</w:t>
      </w:r>
      <w:r w:rsidRPr="003C33AE" w:rsidR="008F2FE9">
        <w:t xml:space="preserve"> by</w:t>
      </w:r>
      <w:r w:rsidRPr="003C33AE">
        <w:t xml:space="preserve"> generally apply</w:t>
      </w:r>
      <w:r w:rsidRPr="003C33AE" w:rsidR="008F2FE9">
        <w:t>ing</w:t>
      </w:r>
      <w:r w:rsidRPr="003C33AE" w:rsidR="004560FF">
        <w:t xml:space="preserve"> the following </w:t>
      </w:r>
      <w:r w:rsidRPr="003C33AE" w:rsidR="00825E30">
        <w:t xml:space="preserve">basic </w:t>
      </w:r>
      <w:r w:rsidRPr="003C33AE" w:rsidR="004560FF">
        <w:t>strategies:</w:t>
      </w:r>
    </w:p>
    <w:p w:rsidR="00114D65" w:rsidP="00D46510" w:rsidRDefault="00114D65" w14:paraId="019B98AD" w14:textId="77777777"/>
    <w:p w:rsidRPr="003C33AE" w:rsidR="00114D65" w:rsidP="00F408D4" w:rsidRDefault="00114D65" w14:paraId="493CDAA5" w14:textId="77777777">
      <w:pPr>
        <w:pStyle w:val="ListParagraph"/>
        <w:numPr>
          <w:ilvl w:val="0"/>
          <w:numId w:val="5"/>
        </w:numPr>
      </w:pPr>
      <w:r w:rsidRPr="003C33AE">
        <w:t>Strengthen multi-sectoral and multi-stakeholder coordination and collaboration at all levels, e.g. LDN platforms at national and landscape</w:t>
      </w:r>
      <w:r w:rsidR="00977935">
        <w:t xml:space="preserve"> scales</w:t>
      </w:r>
      <w:r w:rsidRPr="003C33AE">
        <w:t>;</w:t>
      </w:r>
    </w:p>
    <w:p w:rsidRPr="003C33AE" w:rsidR="00114D65" w:rsidP="00114D65" w:rsidRDefault="00114D65" w14:paraId="3E9CD5D1" w14:textId="77777777">
      <w:pPr>
        <w:ind w:left="1080"/>
      </w:pPr>
    </w:p>
    <w:p w:rsidRPr="003C33AE" w:rsidR="00114D65" w:rsidP="00F408D4" w:rsidRDefault="00114D65" w14:paraId="21C38B1E" w14:textId="77777777">
      <w:pPr>
        <w:pStyle w:val="ListParagraph"/>
        <w:numPr>
          <w:ilvl w:val="0"/>
          <w:numId w:val="5"/>
        </w:numPr>
      </w:pPr>
      <w:r w:rsidRPr="003C33AE">
        <w:t>Improve regulatory framework conditions to support sustainable landscape management;</w:t>
      </w:r>
    </w:p>
    <w:p w:rsidRPr="003C33AE" w:rsidR="00114D65" w:rsidP="00114D65" w:rsidRDefault="00114D65" w14:paraId="65BCCFB8" w14:textId="77777777"/>
    <w:p w:rsidRPr="003C33AE" w:rsidR="00114D65" w:rsidP="00F408D4" w:rsidRDefault="00114D65" w14:paraId="1779AD2C" w14:textId="77777777">
      <w:pPr>
        <w:pStyle w:val="ListParagraph"/>
        <w:numPr>
          <w:ilvl w:val="0"/>
          <w:numId w:val="5"/>
        </w:numPr>
      </w:pPr>
      <w:r w:rsidRPr="003C33AE">
        <w:t>Develop stakeholder capacity to identify and assess land degradation drivers and support informed SLM/SFM decision making and reporting (LDN targets);</w:t>
      </w:r>
    </w:p>
    <w:p w:rsidRPr="003C33AE" w:rsidR="00114D65" w:rsidP="00114D65" w:rsidRDefault="00114D65" w14:paraId="31F536F8" w14:textId="77777777">
      <w:pPr>
        <w:ind w:left="720"/>
      </w:pPr>
    </w:p>
    <w:p w:rsidRPr="003C33AE" w:rsidR="00114D65" w:rsidP="00F408D4" w:rsidRDefault="00114D65" w14:paraId="274A9499" w14:textId="77777777">
      <w:pPr>
        <w:pStyle w:val="ListParagraph"/>
        <w:numPr>
          <w:ilvl w:val="0"/>
          <w:numId w:val="5"/>
        </w:numPr>
      </w:pPr>
      <w:r w:rsidRPr="003C33AE">
        <w:t>Strengthen cross-sectoral rural advisory services and capacitate land users to enable integrated SLM/SFM interventions;</w:t>
      </w:r>
    </w:p>
    <w:p w:rsidRPr="003C33AE" w:rsidR="00114D65" w:rsidP="00F408D4" w:rsidRDefault="00114D65" w14:paraId="73337683" w14:textId="77777777">
      <w:pPr>
        <w:pStyle w:val="ListParagraph"/>
        <w:numPr>
          <w:ilvl w:val="0"/>
          <w:numId w:val="5"/>
        </w:numPr>
      </w:pPr>
      <w:r w:rsidRPr="003C33AE">
        <w:t>Provide incentives for land users to engage in SLM/SFM, e.g. sustainable value chains and securing their rights;</w:t>
      </w:r>
    </w:p>
    <w:p w:rsidRPr="003C33AE" w:rsidR="00114D65" w:rsidP="00114D65" w:rsidRDefault="00114D65" w14:paraId="185683FE" w14:textId="77777777">
      <w:pPr>
        <w:ind w:left="720"/>
      </w:pPr>
    </w:p>
    <w:p w:rsidRPr="003C33AE" w:rsidR="00114D65" w:rsidP="00F408D4" w:rsidRDefault="00114D65" w14:paraId="4A125940" w14:textId="77777777">
      <w:pPr>
        <w:pStyle w:val="ListParagraph"/>
        <w:numPr>
          <w:ilvl w:val="0"/>
          <w:numId w:val="5"/>
        </w:numPr>
      </w:pPr>
      <w:r w:rsidRPr="003C33AE">
        <w:t>Share evidence-based knowledge regarding best practices and encourage reflective learning through effective transboundary coordination between cluster</w:t>
      </w:r>
      <w:r w:rsidRPr="003C33AE" w:rsidDel="00E06265">
        <w:t xml:space="preserve"> c</w:t>
      </w:r>
      <w:r w:rsidRPr="003C33AE">
        <w:t>ountries (Miombo/Mopane).</w:t>
      </w:r>
    </w:p>
    <w:p w:rsidRPr="00494075" w:rsidR="00114D65" w:rsidP="00D46510" w:rsidRDefault="00114D65" w14:paraId="3CF6CC02" w14:textId="77777777"/>
    <w:p w:rsidRPr="00494075" w:rsidR="00114D65" w:rsidP="00F408D4" w:rsidRDefault="00114D65" w14:paraId="62FD47CF" w14:textId="77777777">
      <w:pPr>
        <w:pStyle w:val="ListParagraph"/>
      </w:pPr>
      <w:r w:rsidRPr="00494075">
        <w:t>The DSL program will benefit from a Miombo/Mopane Regional Exchange Mechanism (REM).  The objective of the Miombo/Mopane REM is to increase the magnitude, durability and scope of impacts of GEF-7 investments in sustainable drylands management in DSL IP countries (Angola, Botswana, Malawi, Mozambique, Namibia, Tanzania, Zimbabwe – financed through GCP and child project contributions) and non-DSL IP countries in the ecoregion (Burundi, DRC, Eswatini, South Africa, Zambia - through co-financing and zero cost to DSL IP). The shared land degradation and associated management challenges, along with the high density of child projects in one ecoregion, provide a unique opportunity to find common solutions through regionally harmonized approaches, knowledge and experience/lesson sharing, and taking full advantage of economies of scale in the delivery of technical assistance.</w:t>
      </w:r>
    </w:p>
    <w:p w:rsidRPr="00494075" w:rsidR="00114D65" w:rsidP="00114D65" w:rsidRDefault="00114D65" w14:paraId="29B8BD4C" w14:textId="77777777"/>
    <w:p w:rsidRPr="00494075" w:rsidR="00114D65" w:rsidP="00F408D4" w:rsidRDefault="00114D65" w14:paraId="2F42D212" w14:textId="77777777">
      <w:pPr>
        <w:pStyle w:val="ListParagraph"/>
      </w:pPr>
      <w:r w:rsidRPr="00494075">
        <w:t>The REM is expected to yield the following outcomes:</w:t>
      </w:r>
    </w:p>
    <w:p w:rsidRPr="00494075" w:rsidR="00114D65" w:rsidP="00114D65" w:rsidRDefault="00114D65" w14:paraId="3181BEA1" w14:textId="77777777"/>
    <w:p w:rsidRPr="00494075" w:rsidR="00114D65" w:rsidP="00F408D4" w:rsidRDefault="00114D65" w14:paraId="597AE1E8" w14:textId="77777777">
      <w:pPr>
        <w:pStyle w:val="ListParagraph"/>
        <w:numPr>
          <w:ilvl w:val="0"/>
          <w:numId w:val="35"/>
        </w:numPr>
      </w:pPr>
      <w:r w:rsidRPr="00494075">
        <w:t>Increased collaboration and coordination among Miombo/Mopane child projects resulting in new or strengthened synergies, enhanced impacts and efficiencies, and avoidance of duplication.</w:t>
      </w:r>
    </w:p>
    <w:p w:rsidRPr="00494075" w:rsidR="00114D65" w:rsidP="00F408D4" w:rsidRDefault="00114D65" w14:paraId="5A395CB1" w14:textId="77777777">
      <w:pPr>
        <w:pStyle w:val="ListParagraph"/>
        <w:numPr>
          <w:ilvl w:val="0"/>
          <w:numId w:val="35"/>
        </w:numPr>
      </w:pPr>
      <w:r w:rsidRPr="00494075">
        <w:t>Improved availability and delivery of demand-driven technical, methodological, financial and other capacity development support to child projects, leading to greater impact at country level (through a regional capacity development program).</w:t>
      </w:r>
    </w:p>
    <w:p w:rsidRPr="00494075" w:rsidR="00114D65" w:rsidP="00F408D4" w:rsidRDefault="00114D65" w14:paraId="65A5E337" w14:textId="77777777">
      <w:pPr>
        <w:pStyle w:val="ListParagraph"/>
        <w:numPr>
          <w:ilvl w:val="0"/>
          <w:numId w:val="35"/>
        </w:numPr>
      </w:pPr>
      <w:r w:rsidRPr="00494075">
        <w:t>The program and its child projects contribute to knowledge access and knowledge exchange on DSL options.</w:t>
      </w:r>
    </w:p>
    <w:p w:rsidRPr="00494075" w:rsidR="00114D65" w:rsidP="00F408D4" w:rsidRDefault="00114D65" w14:paraId="280AAAEB" w14:textId="77777777">
      <w:pPr>
        <w:pStyle w:val="ListParagraph"/>
        <w:numPr>
          <w:ilvl w:val="0"/>
          <w:numId w:val="35"/>
        </w:numPr>
      </w:pPr>
      <w:r w:rsidRPr="00494075">
        <w:t>Impacts scaled out in and beyond IP countries in the Miombo/Mopane region.</w:t>
      </w:r>
    </w:p>
    <w:p w:rsidRPr="00494075" w:rsidR="00114D65" w:rsidP="00F408D4" w:rsidRDefault="00114D65" w14:paraId="3C4BCF77" w14:textId="77777777">
      <w:pPr>
        <w:pStyle w:val="ListParagraph"/>
        <w:numPr>
          <w:ilvl w:val="0"/>
          <w:numId w:val="35"/>
        </w:numPr>
      </w:pPr>
      <w:r w:rsidRPr="00494075">
        <w:t>Regional level M&amp;E allows adaptive response to regional impacts and trends.</w:t>
      </w:r>
    </w:p>
    <w:p w:rsidRPr="003C33AE" w:rsidR="00114D65" w:rsidP="00CC3889" w:rsidRDefault="00114D65" w14:paraId="4362D6C1" w14:textId="77777777"/>
    <w:p w:rsidRPr="003C33AE" w:rsidR="00CC3889" w:rsidP="00CC3889" w:rsidRDefault="00CC3889" w14:paraId="41D591BD" w14:textId="77777777">
      <w:pPr>
        <w:rPr>
          <w:u w:val="single"/>
        </w:rPr>
      </w:pPr>
      <w:r w:rsidRPr="003C33AE">
        <w:rPr>
          <w:u w:val="single"/>
        </w:rPr>
        <w:t>Botswana Child Project Approach</w:t>
      </w:r>
    </w:p>
    <w:p w:rsidRPr="003C33AE" w:rsidR="00CC3889" w:rsidP="00CC3889" w:rsidRDefault="00CC3889" w14:paraId="3944E184" w14:textId="77777777">
      <w:pPr>
        <w:rPr>
          <w:u w:val="single"/>
        </w:rPr>
      </w:pPr>
    </w:p>
    <w:p w:rsidRPr="003C33AE" w:rsidR="002962D3" w:rsidP="00F408D4" w:rsidRDefault="00623670" w14:paraId="228C6756" w14:textId="77777777">
      <w:pPr>
        <w:pStyle w:val="ListParagraph"/>
      </w:pPr>
      <w:r w:rsidRPr="003C33AE">
        <w:t xml:space="preserve">The </w:t>
      </w:r>
      <w:r w:rsidRPr="003C33AE" w:rsidR="006A74EF">
        <w:t>project’s</w:t>
      </w:r>
      <w:r w:rsidRPr="003C33AE">
        <w:t xml:space="preserve"> </w:t>
      </w:r>
      <w:r w:rsidRPr="003C33AE" w:rsidR="006A74EF">
        <w:rPr>
          <w:u w:val="single"/>
        </w:rPr>
        <w:t xml:space="preserve">development </w:t>
      </w:r>
      <w:r w:rsidRPr="003C33AE" w:rsidR="00CC3889">
        <w:rPr>
          <w:u w:val="single"/>
        </w:rPr>
        <w:t>objective</w:t>
      </w:r>
      <w:r w:rsidRPr="003C33AE" w:rsidR="00CC3889">
        <w:t xml:space="preserve"> is to “Support</w:t>
      </w:r>
      <w:r w:rsidRPr="003C33AE">
        <w:t xml:space="preserve"> Land Degradation Neutrality and reverse negative land and resource degradation trends in two areas of North-east Botswana by applying an integrated management approach for sustainable and adaptive woodland, rangeland, agriculture and water management, and addressing the human-wildlife conflicts.”</w:t>
      </w:r>
    </w:p>
    <w:p w:rsidRPr="003C33AE" w:rsidR="006A74EF" w:rsidP="006A74EF" w:rsidRDefault="006A74EF" w14:paraId="7F6514AC" w14:textId="77777777">
      <w:pPr>
        <w:rPr>
          <w:u w:val="single"/>
        </w:rPr>
      </w:pPr>
    </w:p>
    <w:p w:rsidRPr="003C33AE" w:rsidR="006A74EF" w:rsidP="00F408D4" w:rsidRDefault="006A74EF" w14:paraId="63D700CB" w14:textId="77777777">
      <w:pPr>
        <w:pStyle w:val="ListParagraph"/>
      </w:pPr>
      <w:r w:rsidRPr="003C33AE">
        <w:t xml:space="preserve">The </w:t>
      </w:r>
      <w:r w:rsidRPr="003C33AE">
        <w:rPr>
          <w:u w:val="single"/>
        </w:rPr>
        <w:t>project objective</w:t>
      </w:r>
      <w:r w:rsidRPr="003C33AE">
        <w:t xml:space="preserve"> is: to “Promote the integrated management of Miombo and Mopane landscapes in Chobe and Tutume</w:t>
      </w:r>
      <w:r w:rsidRPr="003C33AE" w:rsidR="00E920CF">
        <w:t>-Mosetse</w:t>
      </w:r>
      <w:r w:rsidRPr="003C33AE">
        <w:t xml:space="preserve"> sub-basins through the implementation of SLM and SFM interventions to achieve LDN targets.”</w:t>
      </w:r>
    </w:p>
    <w:p w:rsidRPr="003C33AE" w:rsidR="00CC3889" w:rsidP="00C32722" w:rsidRDefault="00CC3889" w14:paraId="4A4664C1" w14:textId="77777777">
      <w:pPr>
        <w:ind w:left="360"/>
      </w:pPr>
    </w:p>
    <w:p w:rsidRPr="003C33AE" w:rsidR="0014143C" w:rsidP="00F408D4" w:rsidRDefault="00623670" w14:paraId="0994275E" w14:textId="77777777">
      <w:pPr>
        <w:pStyle w:val="ListParagraph"/>
      </w:pPr>
      <w:r w:rsidRPr="003C33AE">
        <w:t>As noted,</w:t>
      </w:r>
      <w:r w:rsidRPr="003C33AE" w:rsidR="00CC3889">
        <w:t xml:space="preserve"> </w:t>
      </w:r>
      <w:r w:rsidRPr="003C33AE">
        <w:t xml:space="preserve">three barriers </w:t>
      </w:r>
      <w:r w:rsidRPr="003C33AE" w:rsidR="00CC37BD">
        <w:t xml:space="preserve">or challenges </w:t>
      </w:r>
      <w:r w:rsidRPr="003C33AE">
        <w:t>stand between the current situation and the intended objective:</w:t>
      </w:r>
    </w:p>
    <w:p w:rsidRPr="003C33AE" w:rsidR="00CC3889" w:rsidP="00CC3889" w:rsidRDefault="00CC3889" w14:paraId="13B7002B" w14:textId="77777777">
      <w:pPr>
        <w:adjustRightInd w:val="0"/>
        <w:snapToGrid w:val="0"/>
      </w:pPr>
    </w:p>
    <w:p w:rsidRPr="003C33AE" w:rsidR="00CC3889" w:rsidP="00F408D4" w:rsidRDefault="00CC3889" w14:paraId="6E8E1BE1" w14:textId="77777777">
      <w:pPr>
        <w:pStyle w:val="ListParagraph"/>
        <w:numPr>
          <w:ilvl w:val="0"/>
          <w:numId w:val="9"/>
        </w:numPr>
      </w:pPr>
      <w:r w:rsidRPr="003C33AE">
        <w:t>Barrier One:  Land and resource planning, management and governance challenges</w:t>
      </w:r>
    </w:p>
    <w:p w:rsidRPr="003C33AE" w:rsidR="00CC3889" w:rsidP="00F408D4" w:rsidRDefault="00CC3889" w14:paraId="5CD071A9" w14:textId="77777777">
      <w:pPr>
        <w:pStyle w:val="ListParagraph"/>
        <w:numPr>
          <w:ilvl w:val="0"/>
          <w:numId w:val="9"/>
        </w:numPr>
      </w:pPr>
      <w:r w:rsidRPr="003C33AE">
        <w:t>Barrier Two:  Sustainable production experience and capacity challenges</w:t>
      </w:r>
    </w:p>
    <w:p w:rsidRPr="003C33AE" w:rsidR="00CC3889" w:rsidP="00F408D4" w:rsidRDefault="00CC3889" w14:paraId="43A54207" w14:textId="77777777">
      <w:pPr>
        <w:pStyle w:val="ListParagraph"/>
        <w:numPr>
          <w:ilvl w:val="0"/>
          <w:numId w:val="9"/>
        </w:numPr>
      </w:pPr>
      <w:r w:rsidRPr="003C33AE">
        <w:t>Barrier Three:  Coordinated knowledge management and impact monitoring challenges</w:t>
      </w:r>
    </w:p>
    <w:p w:rsidRPr="003C33AE" w:rsidR="00CC3889" w:rsidP="00CC3889" w:rsidRDefault="00CC3889" w14:paraId="35E2D405" w14:textId="77777777">
      <w:pPr>
        <w:adjustRightInd w:val="0"/>
        <w:snapToGrid w:val="0"/>
      </w:pPr>
    </w:p>
    <w:p w:rsidRPr="003C33AE" w:rsidR="0077723C" w:rsidP="00F408D4" w:rsidRDefault="0077723C" w14:paraId="59EC969C" w14:textId="77777777">
      <w:pPr>
        <w:pStyle w:val="ListParagraph"/>
      </w:pPr>
      <w:r w:rsidRPr="003C33AE">
        <w:t xml:space="preserve">The Government of Botswana sees this project as a strategic opportunity to address the barriers and root causes of land and forest degradation while achieving impact at a meaningful scale.  The project will generate lessons and experience that can be amplified both nationally and regionally.   </w:t>
      </w:r>
      <w:r w:rsidRPr="003C33AE" w:rsidR="00CC37BD">
        <w:t>Although the existing baseline does not currently successfully address these challenges, the baseline does presents several foundational investments and activities upon which the project can build.</w:t>
      </w:r>
    </w:p>
    <w:p w:rsidRPr="003C33AE" w:rsidR="0077723C" w:rsidP="00C32722" w:rsidRDefault="0077723C" w14:paraId="645AD3DC" w14:textId="77777777">
      <w:pPr>
        <w:ind w:left="360"/>
      </w:pPr>
    </w:p>
    <w:p w:rsidRPr="003C33AE" w:rsidR="0077723C" w:rsidP="00F408D4" w:rsidRDefault="0077723C" w14:paraId="0B7E7C10" w14:textId="77777777">
      <w:pPr>
        <w:pStyle w:val="ListParagraph"/>
        <w:numPr>
          <w:ilvl w:val="0"/>
          <w:numId w:val="10"/>
        </w:numPr>
      </w:pPr>
      <w:r w:rsidRPr="003C33AE">
        <w:rPr>
          <w:i/>
          <w:iCs/>
        </w:rPr>
        <w:t>Institu</w:t>
      </w:r>
      <w:r w:rsidRPr="003C33AE" w:rsidR="00580EE6">
        <w:rPr>
          <w:i/>
          <w:iCs/>
        </w:rPr>
        <w:t>tional</w:t>
      </w:r>
      <w:r w:rsidRPr="003C33AE">
        <w:rPr>
          <w:i/>
          <w:iCs/>
        </w:rPr>
        <w:t xml:space="preserve"> Capacity:</w:t>
      </w:r>
      <w:r w:rsidRPr="003C33AE">
        <w:t xml:space="preserve">  The Government of Botswana has institutions in place working towards achievement of the project objective.  This includes a large and fairly well-funded institutional staff located at both the national and local levels.  District level organizations provide a strong entry point for enhancing project effectiveness.  This includes an institutional structure that is designed to support the creation and implementation of land and resource use management planning.  Perhaps chief amongst these is the District Land Use and Planning Units that are mandated to provide District Councils and Land Boards with the technical support required to generate more sustainable approaches to land and resource use.  However, under the baseline, these agencies have not yet benefitted from targeted capacity building designed to motivate and accelerate necessary changes.</w:t>
      </w:r>
    </w:p>
    <w:p w:rsidRPr="003C33AE" w:rsidR="0077723C" w:rsidP="0077723C" w:rsidRDefault="0077723C" w14:paraId="0E6A1CD3" w14:textId="77777777">
      <w:pPr>
        <w:jc w:val="both"/>
      </w:pPr>
    </w:p>
    <w:p w:rsidRPr="003C33AE" w:rsidR="0077723C" w:rsidP="00F408D4" w:rsidRDefault="0077723C" w14:paraId="17E0882C" w14:textId="77777777">
      <w:pPr>
        <w:pStyle w:val="ListParagraph"/>
        <w:numPr>
          <w:ilvl w:val="0"/>
          <w:numId w:val="10"/>
        </w:numPr>
      </w:pPr>
      <w:r w:rsidRPr="003C33AE">
        <w:rPr>
          <w:i/>
          <w:iCs/>
        </w:rPr>
        <w:t>Laws and Policies:</w:t>
      </w:r>
      <w:r w:rsidRPr="003C33AE">
        <w:t xml:space="preserve">  The Government of Botswana benefits from a very comprehensive and broad set of laws and policies designed to promote sustainable management.  Unfortunately, under the baseline, the Government has been challenged in some instances to effectively apply this policy framework in an effective way, particularly in terms of addressing fundamental threats to land degradation such as overgrazing, fire management, forest encroachment, and the reduction of wildlife conflicts each of which contribute to land and forest degradation.</w:t>
      </w:r>
    </w:p>
    <w:p w:rsidRPr="003C33AE" w:rsidR="0077723C" w:rsidP="0077723C" w:rsidRDefault="0077723C" w14:paraId="1BD4B855" w14:textId="77777777">
      <w:pPr>
        <w:jc w:val="both"/>
      </w:pPr>
    </w:p>
    <w:p w:rsidRPr="003C33AE" w:rsidR="0077723C" w:rsidP="00F408D4" w:rsidRDefault="0077723C" w14:paraId="4AB05F22" w14:textId="77777777">
      <w:pPr>
        <w:pStyle w:val="ListParagraph"/>
        <w:numPr>
          <w:ilvl w:val="0"/>
          <w:numId w:val="10"/>
        </w:numPr>
      </w:pPr>
      <w:r w:rsidRPr="003C33AE">
        <w:rPr>
          <w:i/>
          <w:iCs/>
        </w:rPr>
        <w:t>Land Use Planning Programs:</w:t>
      </w:r>
      <w:r w:rsidRPr="003C33AE">
        <w:t xml:space="preserve">  As noted, the Town and Country Planning Act (2013) and Land Policy (2019) open the door to allow for regulated land use planning across Botswana.  However, advancement on these relatively new policies will be slow without substantial capacity </w:t>
      </w:r>
      <w:r w:rsidR="00871E99">
        <w:t>enhancement</w:t>
      </w:r>
      <w:r w:rsidRPr="003C33AE">
        <w:t xml:space="preserve">.  The Government of Botswana along with international partners such as GEF have made some progress with the design of land use planning.  This includes the national and district level development plans.  However, there is a strong need to strengthen these plans in terms of providing the financing, vision and implementation support required to reduce threats to land degradation and sustainable forest management.  Progress has been made for the Chobe District with the recently drafted Chobe Integrated Land Use Plan (ILUP).  This was completed in 2017 with GEF support.  The draft ILUP provides a strong framework under the baseline in terms of compiling data, identifying threats, and offering broad stroke directions for land management and resource use improvements.  </w:t>
      </w:r>
      <w:r w:rsidRPr="003C33AE" w:rsidR="00D37C90">
        <w:t>In addition, the</w:t>
      </w:r>
      <w:r w:rsidR="00D37C90">
        <w:t xml:space="preserve"> existing</w:t>
      </w:r>
      <w:r w:rsidRPr="003C33AE" w:rsidR="00D37C90">
        <w:t xml:space="preserve"> ILUP provides only basic guidance.  </w:t>
      </w:r>
      <w:r w:rsidR="00D37C90">
        <w:t>The</w:t>
      </w:r>
      <w:r w:rsidRPr="003C33AE">
        <w:t xml:space="preserve"> ILUP has not yet been formally adopted</w:t>
      </w:r>
      <w:r w:rsidR="00871E99">
        <w:t xml:space="preserve"> </w:t>
      </w:r>
      <w:r w:rsidR="00D37C90">
        <w:t xml:space="preserve">and/or “moved to the next level” </w:t>
      </w:r>
      <w:r w:rsidR="00871E99">
        <w:t>primarily due to local government capacity and experience constraints, e.g., how to work with concerned stakeholders to conceptualize</w:t>
      </w:r>
      <w:r w:rsidR="00D37C90">
        <w:t>, formally adopt</w:t>
      </w:r>
      <w:r w:rsidR="00871E99">
        <w:t xml:space="preserve"> and implement concrete LUP processes and procedures</w:t>
      </w:r>
      <w:r w:rsidRPr="003C33AE">
        <w:t>.  There is an urgent need to assist with the formal adoption of the ILUP and, importantly, to generate a sub-set of more detailed directions in terms of managing specific threats such as overgrazing, fuelwood consumption, and sustainable agriculture in addition to providing parameters, incentives, and capacity to assist and engage communities to adopt sustainable practices.  There is also a need to capture lessons from the ILUP and amplify these lessons to other regions of the country facing similar challenges, e.g., the Tutume landscape.</w:t>
      </w:r>
    </w:p>
    <w:p w:rsidRPr="003C33AE" w:rsidR="0077723C" w:rsidP="0077723C" w:rsidRDefault="0077723C" w14:paraId="6B3E756A" w14:textId="77777777">
      <w:pPr>
        <w:jc w:val="both"/>
      </w:pPr>
    </w:p>
    <w:p w:rsidRPr="003C33AE" w:rsidR="0077723C" w:rsidP="00F408D4" w:rsidRDefault="0077723C" w14:paraId="562B4A15" w14:textId="77777777">
      <w:pPr>
        <w:pStyle w:val="ListParagraph"/>
        <w:numPr>
          <w:ilvl w:val="0"/>
          <w:numId w:val="10"/>
        </w:numPr>
      </w:pPr>
      <w:r w:rsidRPr="003C33AE">
        <w:rPr>
          <w:i/>
          <w:iCs/>
        </w:rPr>
        <w:t>Sustainable Government Financing:</w:t>
      </w:r>
      <w:r w:rsidRPr="003C33AE">
        <w:t xml:space="preserve">  The Government of Botswana has in place a number of funding </w:t>
      </w:r>
      <w:r w:rsidRPr="003C33AE" w:rsidR="006938E6">
        <w:t>mechanisms</w:t>
      </w:r>
      <w:r w:rsidRPr="003C33AE">
        <w:t xml:space="preserve"> that could and should be harnessed to provide focused and targeted support for SLM, SFM and the </w:t>
      </w:r>
      <w:r w:rsidRPr="003C33AE" w:rsidR="006938E6">
        <w:t>delivery</w:t>
      </w:r>
      <w:r w:rsidRPr="003C33AE">
        <w:t xml:space="preserve"> of ancillary poverty alleviation and biodiversity conservation benefits.  These include the National Environment Fund, the Conservation Trust Fund, Citizen </w:t>
      </w:r>
      <w:r w:rsidRPr="003C33AE" w:rsidR="006938E6">
        <w:t>Entrepreneurial</w:t>
      </w:r>
      <w:r w:rsidRPr="003C33AE">
        <w:t xml:space="preserve"> Development Agency, and others.  Under the baseline, these funds </w:t>
      </w:r>
      <w:r w:rsidR="00046723">
        <w:t>along with core government financing (e.g, MENT, MOA, and M</w:t>
      </w:r>
      <w:r w:rsidR="00ED7C72">
        <w:t xml:space="preserve">oED budgets) </w:t>
      </w:r>
      <w:r w:rsidRPr="003C33AE">
        <w:t>are not organized to deliver global environmental impacts</w:t>
      </w:r>
      <w:r w:rsidR="00ED7C72">
        <w:t xml:space="preserve">.  </w:t>
      </w:r>
      <w:r w:rsidRPr="003C33AE">
        <w:t xml:space="preserve">This is in part linked to the absence of </w:t>
      </w:r>
      <w:r w:rsidR="00B87E5C">
        <w:t xml:space="preserve">coordinated and strategic </w:t>
      </w:r>
      <w:r w:rsidRPr="003C33AE">
        <w:t xml:space="preserve">land and natural resource management guidelines </w:t>
      </w:r>
      <w:r w:rsidR="00B87E5C">
        <w:t xml:space="preserve">and plans focused upon sound resource management objectives (e.g., land use planning) </w:t>
      </w:r>
      <w:r w:rsidRPr="003C33AE">
        <w:t xml:space="preserve">beyond the boundaries of Game Reserves and National Parks.  Without a strong land use planning and resource management program in place, investments are not prioritized to deliver global environmental benefits and/or measure the positive impact of investments towards the achievement of these benefits.  </w:t>
      </w:r>
    </w:p>
    <w:p w:rsidRPr="003C33AE" w:rsidR="0077723C" w:rsidP="0077723C" w:rsidRDefault="0077723C" w14:paraId="55C5FB18" w14:textId="77777777">
      <w:pPr>
        <w:jc w:val="both"/>
      </w:pPr>
    </w:p>
    <w:p w:rsidRPr="003C33AE" w:rsidR="0077723C" w:rsidP="00F408D4" w:rsidRDefault="0077723C" w14:paraId="273E9E0A" w14:textId="77777777">
      <w:pPr>
        <w:pStyle w:val="ListParagraph"/>
        <w:numPr>
          <w:ilvl w:val="0"/>
          <w:numId w:val="10"/>
        </w:numPr>
      </w:pPr>
      <w:r w:rsidRPr="003C33AE">
        <w:rPr>
          <w:i/>
          <w:iCs/>
        </w:rPr>
        <w:t>Sustainable Private Sector Financing:</w:t>
      </w:r>
      <w:r w:rsidRPr="003C33AE">
        <w:t xml:space="preserve">  Under the baseline, there is little meaningful engagement with the private sector in terms of providing direct and targeted financial support for community development that is organized to deliver global environmental benefits.  There is opportunity to better capture revenues from the private tourism industry in positive, not penalizing, ways.  Private industry is not interested in further reduction of profit solely based upon increasingly </w:t>
      </w:r>
      <w:r w:rsidRPr="003C33AE" w:rsidR="006938E6">
        <w:t>arduous</w:t>
      </w:r>
      <w:r w:rsidRPr="003C33AE">
        <w:t xml:space="preserve"> government regulation and fee structures.  Again, this is largely due the absence of an organized approach to land and resource use management outside the boundaries of protected areas that is predicated upon both the identification and monitored achievement of </w:t>
      </w:r>
      <w:r w:rsidRPr="003C33AE" w:rsidR="006938E6">
        <w:t>specific</w:t>
      </w:r>
      <w:r w:rsidRPr="003C33AE">
        <w:t xml:space="preserve"> LDN targets.  The value of private sector investments in </w:t>
      </w:r>
      <w:r w:rsidRPr="003C33AE" w:rsidR="0014143C">
        <w:pgNum/>
      </w:r>
      <w:r w:rsidRPr="003C33AE" w:rsidR="006938E6">
        <w:t>northern</w:t>
      </w:r>
      <w:r w:rsidRPr="003C33AE">
        <w:t xml:space="preserve"> Botswana, particularly in the Chobe region, is predicated strongly sustained and fully functional biodiversity conservation.  The private sector would be motivated to invest in community development programs – including sustainable agriculture, livestock management, and forest management </w:t>
      </w:r>
      <w:r w:rsidRPr="003C33AE" w:rsidR="0014143C">
        <w:t>–</w:t>
      </w:r>
      <w:r w:rsidRPr="003C33AE">
        <w:t xml:space="preserve"> if such programs are perceived as delivering biodiversity conservation benefits that in turn result in higher tourism revenue.  The relatively large and “high-end” </w:t>
      </w:r>
      <w:r w:rsidRPr="003C33AE" w:rsidR="006938E6">
        <w:t>centred</w:t>
      </w:r>
      <w:r w:rsidRPr="003C33AE">
        <w:t xml:space="preserve"> tourism industry in Botswana offers an opportunity and an available market for sustainably produced products.  There are also strong opportunities for “farm to table” programs with commodities certified as sustainably and wildlife friendly production provided to the large network of tourism facilities.  Unfortunately,  under the baseline, very little has been achieved in this regard.  </w:t>
      </w:r>
    </w:p>
    <w:p w:rsidRPr="003C33AE" w:rsidR="0077723C" w:rsidP="0077723C" w:rsidRDefault="0077723C" w14:paraId="2841A2B3" w14:textId="77777777">
      <w:pPr>
        <w:jc w:val="both"/>
      </w:pPr>
    </w:p>
    <w:p w:rsidRPr="003C33AE" w:rsidR="0077723C" w:rsidP="00F408D4" w:rsidRDefault="0077723C" w14:paraId="790B8849" w14:textId="77777777">
      <w:pPr>
        <w:pStyle w:val="ListParagraph"/>
        <w:numPr>
          <w:ilvl w:val="0"/>
          <w:numId w:val="10"/>
        </w:numPr>
      </w:pPr>
      <w:r w:rsidRPr="003C33AE">
        <w:rPr>
          <w:i/>
          <w:iCs/>
        </w:rPr>
        <w:t>Sustainable Production Practices:</w:t>
      </w:r>
      <w:r w:rsidRPr="003C33AE">
        <w:t xml:space="preserve">  Under the baseline, the Government, donor partners, CSOs and others have made very limited progress in terms of assisting private stakeholders and particularly rural communities to engage in sustainable practices designed to deliver LDN targets inclusive of SFM.  Botswana has been challenged to capture opportunities for sustainable production improvements based upon best international principles and practices and support private producers to integrate these practices within their production systems.  This includes both farming and livestock activities.  To date, baseline activities have struggled to assist stakeholders with state of the art extension services designed to build knowledge and exposure to sustainable practices.  Baseline activities have had a difficult time addressing issues such as value-chain improvements beyond the ineffective “small-scale” approaches such as basket weaving and community-based tourism that do little to address the fundamental or root causes of behaviours that result in degradation.  Investments such as ISPAAD that supplies seeds to producers, community nursery gardens, Livestock Management and Infrastructure Development (LIMID), </w:t>
      </w:r>
      <w:r w:rsidRPr="003C33AE" w:rsidR="006938E6">
        <w:t>Poverty</w:t>
      </w:r>
      <w:r w:rsidRPr="003C33AE">
        <w:t xml:space="preserve"> Eradication Programs, School Feeding Programs and others need to be better harmonized and focused upon assisting private producers in ways that designed to actually address the root causes of degradation.  In addition, </w:t>
      </w:r>
      <w:r w:rsidR="00A701A6">
        <w:t>the demand and market elements are weak.  T</w:t>
      </w:r>
      <w:r w:rsidRPr="003C33AE">
        <w:t xml:space="preserve">hese programs needs to be augmented by providing stakeholders with experience that proves that sustainable agriculture and livestock production can deliver meaningful financial and food security benefits while delivering global environmental benefits, including SLM, LDN, climate change resilience and mitigation, and biodiversity conservation. </w:t>
      </w:r>
    </w:p>
    <w:p w:rsidRPr="003C33AE" w:rsidR="0077723C" w:rsidP="0077723C" w:rsidRDefault="0077723C" w14:paraId="4A7861DD" w14:textId="77777777">
      <w:pPr>
        <w:jc w:val="both"/>
      </w:pPr>
    </w:p>
    <w:p w:rsidRPr="003C33AE" w:rsidR="0077723C" w:rsidP="00F408D4" w:rsidRDefault="0077723C" w14:paraId="074F332E" w14:textId="77777777">
      <w:pPr>
        <w:pStyle w:val="ListParagraph"/>
        <w:numPr>
          <w:ilvl w:val="0"/>
          <w:numId w:val="10"/>
        </w:numPr>
      </w:pPr>
      <w:r w:rsidRPr="003C33AE">
        <w:rPr>
          <w:i/>
          <w:iCs/>
        </w:rPr>
        <w:t>Knowledge Management:</w:t>
      </w:r>
      <w:r w:rsidRPr="003C33AE">
        <w:t xml:space="preserve">  The Government of Botswana is working towards an improved </w:t>
      </w:r>
      <w:r w:rsidR="001E0635">
        <w:t xml:space="preserve">process for </w:t>
      </w:r>
      <w:r w:rsidRPr="003C33AE">
        <w:t xml:space="preserve">collection and dissemination of knowledge to inform decision-making by private enterprises and government agencies.  As noted in the baseline analysis, the Government has tools such as the Strategic </w:t>
      </w:r>
      <w:r w:rsidRPr="003C33AE" w:rsidR="006938E6">
        <w:t>Environmental</w:t>
      </w:r>
      <w:r w:rsidRPr="003C33AE">
        <w:t xml:space="preserve"> Assessment, the Land Use Conflict </w:t>
      </w:r>
      <w:r w:rsidRPr="003C33AE" w:rsidR="006938E6">
        <w:t>Identification</w:t>
      </w:r>
      <w:r w:rsidRPr="003C33AE">
        <w:t xml:space="preserve"> System, and the Management Oriented Monitoring System.  However, the country has struggled to harmonize these tools in a way that is designed to effectively and efficiently capture data and track information.  </w:t>
      </w:r>
      <w:r w:rsidRPr="003C33AE" w:rsidR="006938E6">
        <w:t>Simultaneously</w:t>
      </w:r>
      <w:r w:rsidRPr="003C33AE">
        <w:t xml:space="preserve">, the stakeholders have been challenged to deliver information and lessons systematically to private </w:t>
      </w:r>
      <w:r w:rsidRPr="003C33AE" w:rsidR="006938E6">
        <w:t>stakeholders</w:t>
      </w:r>
      <w:r w:rsidRPr="003C33AE">
        <w:t xml:space="preserve"> and government decision-makers to incentivize and improve the uptake of sustainable practices.  There is an urgent need to address this short-coming under the baseline, particularly as climate change advances creating emerging challenges that demand adaptive practices to reduce both LD impacts and improve system-wide resilience across the productive sector.  In turn, there is a need to link knowledge management improvements with regional and global initiatives to better inform cumulative impacts and strategic approaches to sustain the vitality of shared resources such as the Mopane-Miombo woodlands.</w:t>
      </w:r>
    </w:p>
    <w:p w:rsidRPr="003C33AE" w:rsidR="0077723C" w:rsidP="00C32722" w:rsidRDefault="0077723C" w14:paraId="046B21AA" w14:textId="77777777">
      <w:pPr>
        <w:ind w:left="360"/>
      </w:pPr>
    </w:p>
    <w:p w:rsidRPr="003C33AE" w:rsidR="002306F1" w:rsidP="00F408D4" w:rsidRDefault="0077723C" w14:paraId="1CF721D8" w14:textId="77777777">
      <w:pPr>
        <w:pStyle w:val="ListParagraph"/>
      </w:pPr>
      <w:r w:rsidRPr="003C33AE">
        <w:t>Although these baseline initiatives provide a firm foundation for investment, they do not adequately address the barriers that continue to inhibit realization of global environmental benefits.  The GEF investment is designed to specifically address the identified barriers through three specific components.</w:t>
      </w:r>
    </w:p>
    <w:p w:rsidRPr="003C33AE" w:rsidR="002306F1" w:rsidP="002306F1" w:rsidRDefault="002306F1" w14:paraId="4FDA1FF4" w14:textId="77777777">
      <w:pPr>
        <w:rPr>
          <w:u w:val="single"/>
        </w:rPr>
      </w:pPr>
    </w:p>
    <w:p w:rsidRPr="003C33AE" w:rsidR="002306F1" w:rsidP="00F408D4" w:rsidRDefault="002306F1" w14:paraId="7E08AE3A" w14:textId="77777777">
      <w:pPr>
        <w:pStyle w:val="ListParagraph"/>
        <w:numPr>
          <w:ilvl w:val="0"/>
          <w:numId w:val="11"/>
        </w:numPr>
      </w:pPr>
      <w:r w:rsidRPr="003C33AE">
        <w:t>Component 1 will focus upon setting in place land use</w:t>
      </w:r>
      <w:r w:rsidR="00C515C1">
        <w:t xml:space="preserve"> and spatial</w:t>
      </w:r>
      <w:r w:rsidRPr="003C33AE">
        <w:t xml:space="preserve"> planning mechanisms designed to secure SLM and SFM.  This will directly address Barrier 1.  The component will build upon the existing baseline platform of Botswana’s existing policy and institutional frameworks</w:t>
      </w:r>
      <w:r w:rsidR="00C515C1">
        <w:t xml:space="preserve"> that reflect best land use and spatial panning practices</w:t>
      </w:r>
      <w:r w:rsidRPr="003C33AE">
        <w:t>.</w:t>
      </w:r>
      <w:r w:rsidR="00C515C1">
        <w:t xml:space="preserve">  This will build upon FAO’s global body of knowledge while adapting practices to fit the unique local situation.</w:t>
      </w:r>
      <w:r w:rsidR="00BA1A51">
        <w:rPr>
          <w:rStyle w:val="FootnoteReference"/>
        </w:rPr>
        <w:footnoteReference w:id="40"/>
      </w:r>
      <w:r w:rsidRPr="003C33AE">
        <w:t xml:space="preserve">  The process of strategic plan generation, implementation and monitoring will be used to build capacities and create a replicable model for success.  The plan will help to guide and inform management decision-making, including incentivizing greater coordination and efficient resource use across diverse Government agencies</w:t>
      </w:r>
      <w:r w:rsidR="00BA1A51">
        <w:t xml:space="preserve"> across national and subnational levels</w:t>
      </w:r>
      <w:r w:rsidRPr="003C33AE">
        <w:t>.  The plan will facilitate greater community engagement in resource management</w:t>
      </w:r>
      <w:r w:rsidR="00977935">
        <w:t>, including the mainstreaming of gender issues</w:t>
      </w:r>
      <w:r w:rsidRPr="003C33AE">
        <w:t xml:space="preserve">.  The plan will provide a baseline for making certain LDN and </w:t>
      </w:r>
      <w:r w:rsidR="00977935">
        <w:t xml:space="preserve">associated SLM and </w:t>
      </w:r>
      <w:r w:rsidRPr="003C33AE">
        <w:t xml:space="preserve">SFM targets are being achieved.  The plan will integrate community-based engagement and development principles.  The plan will demarcate landscapes to better identify and address land degradation root causes.  The plan will specifically address the drivers associated with degradation with particular attention given to improving livestock management, sustainable agriculture practices, wildfires and the use and conservation of Mopane-Miombo woodlands. The result will be a legally enforceable, fully monitored strategic management plan that promotes sustainable land and forest management.  </w:t>
      </w:r>
    </w:p>
    <w:p w:rsidRPr="003C33AE" w:rsidR="002306F1" w:rsidP="002306F1" w:rsidRDefault="002306F1" w14:paraId="2E10D810" w14:textId="77777777">
      <w:pPr>
        <w:rPr>
          <w:u w:val="single"/>
        </w:rPr>
      </w:pPr>
    </w:p>
    <w:p w:rsidRPr="003C33AE" w:rsidR="002306F1" w:rsidP="00F408D4" w:rsidRDefault="002306F1" w14:paraId="573DB45B" w14:textId="77777777">
      <w:pPr>
        <w:pStyle w:val="ListParagraph"/>
        <w:numPr>
          <w:ilvl w:val="0"/>
          <w:numId w:val="11"/>
        </w:numPr>
      </w:pPr>
      <w:r w:rsidRPr="003C33AE">
        <w:t>Component 2 will directly address Barrier 2 by immediately supporting producers to shift to more sustainable practices.  Effort under this component will establish a framework for the effective delivery of knowledge</w:t>
      </w:r>
      <w:r w:rsidR="00582C18">
        <w:t>,</w:t>
      </w:r>
      <w:r w:rsidRPr="003C33AE">
        <w:t xml:space="preserve"> awareness</w:t>
      </w:r>
      <w:r w:rsidR="00582C18">
        <w:t xml:space="preserve"> and skills</w:t>
      </w:r>
      <w:r w:rsidRPr="003C33AE">
        <w:t xml:space="preserve"> required to identify and adopt improved practices.  This will include generating farmer field schools that integrate concepts related to LDN, SFM, and other issues necessary to reach intended GEB targets.  This will be supported by </w:t>
      </w:r>
      <w:r w:rsidR="00582C18">
        <w:t>enhancing</w:t>
      </w:r>
      <w:r w:rsidRPr="003C33AE">
        <w:t xml:space="preserve"> the capacity of agencies associated with both the MoA and MENT to improve their ability support communities to identify and adopt improved practices</w:t>
      </w:r>
      <w:r w:rsidR="00582C18">
        <w:t>, including organizational and institutional challenges</w:t>
      </w:r>
      <w:r w:rsidRPr="003C33AE">
        <w:t>.  Importantly, effort under this Component will also work to address issues related to financing that currently inhibit adopt of sustainable practices.  This work will address the value-chain side of the equation through improved marketing and other models.  The project will also assist producers to access financing required to invest in improved practices.  This effort will involve working with existing government financing programs to make certain they are strategically supporting production efforts designed to address degradation issues.  As with Component 1, work under Component 2 will pay special attention to issues of gender incorporating approaches that make certain women benefit from both targeted learning as well as increased opportunities to meaningfully engage in decision-making.  All efforts under Component 2 will be informed by and contribute to the objectives and targets established under Component 1’s tactical planning process.</w:t>
      </w:r>
    </w:p>
    <w:p w:rsidRPr="003C33AE" w:rsidR="002306F1" w:rsidP="002306F1" w:rsidRDefault="002306F1" w14:paraId="753CD907" w14:textId="77777777">
      <w:pPr>
        <w:rPr>
          <w:u w:val="single"/>
        </w:rPr>
      </w:pPr>
    </w:p>
    <w:p w:rsidRPr="003C33AE" w:rsidR="002306F1" w:rsidP="00F408D4" w:rsidRDefault="002306F1" w14:paraId="3A5ED6CE" w14:textId="77777777">
      <w:pPr>
        <w:pStyle w:val="ListParagraph"/>
        <w:numPr>
          <w:ilvl w:val="0"/>
          <w:numId w:val="11"/>
        </w:numPr>
      </w:pPr>
      <w:r w:rsidRPr="003C33AE">
        <w:t>Component 3 will assist Botswana to dismantle the third barrier related to knowledge management.  Under this component, the project will</w:t>
      </w:r>
      <w:r w:rsidR="001650B3">
        <w:t xml:space="preserve"> enhance</w:t>
      </w:r>
      <w:r w:rsidRPr="003C33AE">
        <w:t xml:space="preserve"> national capacity to </w:t>
      </w:r>
      <w:r w:rsidR="001650B3">
        <w:t xml:space="preserve">systematically </w:t>
      </w:r>
      <w:r w:rsidRPr="003C33AE">
        <w:t>capture and ampl</w:t>
      </w:r>
      <w:r w:rsidR="000075F1">
        <w:t>ify</w:t>
      </w:r>
      <w:r w:rsidRPr="003C33AE">
        <w:t xml:space="preserve"> best practices.  This will include creating an efficient approach to gathering </w:t>
      </w:r>
      <w:r w:rsidR="000C7158">
        <w:t>evidence and l</w:t>
      </w:r>
      <w:r w:rsidRPr="003C33AE">
        <w:t xml:space="preserve">essons supported by an innovative communications strategy designed to effectively channel </w:t>
      </w:r>
      <w:r w:rsidR="000C7158">
        <w:t>this information</w:t>
      </w:r>
      <w:r w:rsidRPr="003C33AE">
        <w:t xml:space="preserve"> to private producers, extension services, and government decision-makers.  An important element of Component 3 work will </w:t>
      </w:r>
      <w:r w:rsidR="000C7158">
        <w:t>be to establish</w:t>
      </w:r>
      <w:r w:rsidRPr="003C33AE">
        <w:t xml:space="preserve"> a monitoring and evaluation </w:t>
      </w:r>
      <w:r w:rsidR="000C7158">
        <w:t xml:space="preserve">system </w:t>
      </w:r>
      <w:r w:rsidRPr="003C33AE">
        <w:t>designed to measure impact and results</w:t>
      </w:r>
      <w:r w:rsidR="000C7158">
        <w:t xml:space="preserve">, including </w:t>
      </w:r>
      <w:r w:rsidRPr="188418D2" w:rsidR="000C7158">
        <w:t xml:space="preserve">the 3 LDN indicators </w:t>
      </w:r>
      <w:r w:rsidR="000C7158">
        <w:rPr>
          <w:lang w:val="en-GB"/>
        </w:rPr>
        <w:t>of</w:t>
      </w:r>
      <w:r w:rsidRPr="188418D2" w:rsidR="000C7158">
        <w:rPr>
          <w:lang w:val="en-GB"/>
        </w:rPr>
        <w:t xml:space="preserve"> land cover, land productivity (net primary productivity) and carbon stocks (soil organic carbon)</w:t>
      </w:r>
      <w:r w:rsidRPr="188418D2" w:rsidR="000C7158">
        <w:t>.</w:t>
      </w:r>
      <w:r w:rsidR="000C7158">
        <w:t xml:space="preserve">  </w:t>
      </w:r>
      <w:r w:rsidRPr="003C33AE">
        <w:t>This will be linked to both Component 1 (planning) and Component 2 (practice) to make certain both efforts are successfully contributing to the realization of national and global conservation and development objectives</w:t>
      </w:r>
      <w:r w:rsidR="000C7158">
        <w:t>, LDN targets, and GEBs</w:t>
      </w:r>
      <w:r w:rsidRPr="003C33AE">
        <w:t>.  In addition, Component 3 will link with regional efforts.  This will include outside programming such as initiatives supported by SADC as well as the overall SFM/SLM program.  This work will reflect and integrate with the objectives and actions to be funded through the overall SFM/SLM program.</w:t>
      </w:r>
    </w:p>
    <w:p w:rsidRPr="003C33AE" w:rsidR="002306F1" w:rsidP="002306F1" w:rsidRDefault="002306F1" w14:paraId="63638103" w14:textId="77777777">
      <w:pPr>
        <w:rPr>
          <w:u w:val="single"/>
        </w:rPr>
      </w:pPr>
    </w:p>
    <w:p w:rsidRPr="00FC6DA2" w:rsidR="00FC6DA2" w:rsidP="00F408D4" w:rsidRDefault="00967EF0" w14:paraId="7B594AAB" w14:textId="77777777">
      <w:pPr>
        <w:pStyle w:val="ListParagraph"/>
        <w:sectPr w:rsidRPr="00FC6DA2" w:rsidR="00FC6DA2" w:rsidSect="00347543">
          <w:headerReference w:type="default" r:id="rId18"/>
          <w:footerReference w:type="default" r:id="rId19"/>
          <w:type w:val="continuous"/>
          <w:pgSz w:w="11906" w:h="16838" w:code="9"/>
          <w:pgMar w:top="1440" w:right="1440" w:bottom="1440" w:left="1440" w:header="720" w:footer="720" w:gutter="0"/>
          <w:pgNumType w:start="1"/>
          <w:cols w:space="720"/>
          <w:docGrid w:linePitch="360"/>
        </w:sectPr>
      </w:pPr>
      <w:r w:rsidRPr="003C33AE">
        <w:t xml:space="preserve">The </w:t>
      </w:r>
      <w:r w:rsidR="000C7158">
        <w:t>result of the</w:t>
      </w:r>
      <w:r w:rsidRPr="003C33AE">
        <w:t xml:space="preserve"> project will be a much more cohesive and coordinated approach to addressing the root causes of land and forest degradation across the Botswana Mopane-Miombo ecoregion.  The project will deliver immediate LDN and SFM benefits at both target regions.  These locations as noted are of highest importance both nationally and globally.  The project will also serve to emplace a programmatic approach to addressing degradation issues that will measurably shift the baseline at both national and regional levels</w:t>
      </w:r>
      <w:r w:rsidR="000C7158">
        <w:t xml:space="preserve"> to effectively realize LDN targets and associated SFM and SLM objectives and GEBs</w:t>
      </w:r>
      <w:r w:rsidRPr="003C33AE">
        <w:t>.  GEF’s investment will in this way catalyse an outsized impact that is both effective and sustainable.</w:t>
      </w:r>
      <w:r w:rsidRPr="003C33AE" w:rsidR="00366F5E">
        <w:t xml:space="preserve">  A major part of this effort will </w:t>
      </w:r>
      <w:r w:rsidR="005D6D93">
        <w:t>support</w:t>
      </w:r>
      <w:r w:rsidRPr="003C33AE" w:rsidR="00997918">
        <w:t xml:space="preserve"> </w:t>
      </w:r>
      <w:r w:rsidRPr="003C33AE" w:rsidR="00366F5E">
        <w:t xml:space="preserve">the Government of Botswana </w:t>
      </w:r>
      <w:r w:rsidRPr="003C33AE" w:rsidR="00997918">
        <w:t>to adopt a close-out strategy that ensures</w:t>
      </w:r>
      <w:r w:rsidRPr="003C33AE" w:rsidR="00366F5E">
        <w:t xml:space="preserve"> financial and in</w:t>
      </w:r>
      <w:r w:rsidRPr="003C33AE" w:rsidR="00276482">
        <w:t xml:space="preserve">stitutional </w:t>
      </w:r>
      <w:r w:rsidRPr="003C33AE" w:rsidR="00366F5E">
        <w:t xml:space="preserve">changes </w:t>
      </w:r>
      <w:r w:rsidRPr="003C33AE" w:rsidR="00997918">
        <w:t>are in place to make certain</w:t>
      </w:r>
      <w:r w:rsidRPr="003C33AE" w:rsidR="00366F5E">
        <w:t xml:space="preserve"> sustainable financing and human resources are allocated to ensure sustainable results that endure beyond the project’s investment period.</w:t>
      </w:r>
    </w:p>
    <w:p w:rsidR="00FC6DA2" w:rsidP="00FC6DA2" w:rsidRDefault="00FC6DA2" w14:paraId="2B92889E" w14:textId="77777777">
      <w:pPr>
        <w:jc w:val="center"/>
        <w:rPr>
          <w:u w:val="single"/>
        </w:rPr>
        <w:sectPr w:rsidR="00FC6DA2" w:rsidSect="00FC6DA2">
          <w:footerReference w:type="default" r:id="rId20"/>
          <w:pgSz w:w="16838" w:h="11906" w:orient="landscape" w:code="9"/>
          <w:pgMar w:top="1440" w:right="1440" w:bottom="1440" w:left="1440" w:header="720" w:footer="720" w:gutter="0"/>
          <w:cols w:space="720"/>
          <w:docGrid w:linePitch="360"/>
        </w:sectPr>
      </w:pPr>
      <w:r>
        <w:rPr>
          <w:noProof/>
          <w:u w:val="single"/>
          <w:lang w:val="en-US" w:eastAsia="en-US"/>
        </w:rPr>
        <w:drawing>
          <wp:inline distT="0" distB="0" distL="0" distR="0" wp14:anchorId="08B9AF62" wp14:editId="5689EB10">
            <wp:extent cx="9615254" cy="571754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Botswana TOC Diagram.pdf"/>
                    <pic:cNvPicPr/>
                  </pic:nvPicPr>
                  <pic:blipFill>
                    <a:blip r:embed="rId21">
                      <a:extLst>
                        <a:ext uri="{28A0092B-C50C-407E-A947-70E740481C1C}">
                          <a14:useLocalDpi xmlns:a14="http://schemas.microsoft.com/office/drawing/2010/main" val="0"/>
                        </a:ext>
                      </a:extLst>
                    </a:blip>
                    <a:stretch>
                      <a:fillRect/>
                    </a:stretch>
                  </pic:blipFill>
                  <pic:spPr>
                    <a:xfrm>
                      <a:off x="0" y="0"/>
                      <a:ext cx="9672650" cy="5751669"/>
                    </a:xfrm>
                    <a:prstGeom prst="rect">
                      <a:avLst/>
                    </a:prstGeom>
                  </pic:spPr>
                </pic:pic>
              </a:graphicData>
            </a:graphic>
          </wp:inline>
        </w:drawing>
      </w:r>
    </w:p>
    <w:p w:rsidR="00FC6DA2" w:rsidP="002306F1" w:rsidRDefault="00FC6DA2" w14:paraId="2F8FF109" w14:textId="77777777">
      <w:pPr>
        <w:rPr>
          <w:u w:val="single"/>
        </w:rPr>
      </w:pPr>
    </w:p>
    <w:p w:rsidR="002306F1" w:rsidP="002306F1" w:rsidRDefault="002306F1" w14:paraId="401EC5BA" w14:textId="77777777">
      <w:pPr>
        <w:adjustRightInd w:val="0"/>
        <w:snapToGrid w:val="0"/>
        <w:rPr>
          <w:b/>
          <w:bCs/>
        </w:rPr>
      </w:pPr>
      <w:r w:rsidRPr="004D61AF">
        <w:rPr>
          <w:b/>
          <w:bCs/>
        </w:rPr>
        <w:t>G.</w:t>
      </w:r>
      <w:r w:rsidRPr="004D61AF">
        <w:rPr>
          <w:b/>
          <w:bCs/>
        </w:rPr>
        <w:tab/>
      </w:r>
      <w:r w:rsidRPr="004D61AF">
        <w:rPr>
          <w:b/>
          <w:bCs/>
        </w:rPr>
        <w:t>B</w:t>
      </w:r>
      <w:r w:rsidR="004D4CA3">
        <w:rPr>
          <w:b/>
          <w:bCs/>
        </w:rPr>
        <w:t xml:space="preserve">rief Description of Expected Outcomes and Components </w:t>
      </w:r>
    </w:p>
    <w:p w:rsidR="002306F1" w:rsidP="002306F1" w:rsidRDefault="002306F1" w14:paraId="77945A24" w14:textId="77777777">
      <w:pPr>
        <w:adjustRightInd w:val="0"/>
        <w:snapToGrid w:val="0"/>
      </w:pPr>
    </w:p>
    <w:p w:rsidR="00BF5ED0" w:rsidP="002306F1" w:rsidRDefault="00BF5ED0" w14:paraId="115314A9" w14:textId="77777777">
      <w:pPr>
        <w:adjustRightInd w:val="0"/>
        <w:snapToGrid w:val="0"/>
      </w:pPr>
    </w:p>
    <w:tbl>
      <w:tblPr>
        <w:tblStyle w:val="TableGrid"/>
        <w:tblW w:w="0" w:type="auto"/>
        <w:tblLook w:val="04A0" w:firstRow="1" w:lastRow="0" w:firstColumn="1" w:lastColumn="0" w:noHBand="0" w:noVBand="1"/>
      </w:tblPr>
      <w:tblGrid>
        <w:gridCol w:w="2695"/>
        <w:gridCol w:w="6321"/>
      </w:tblGrid>
      <w:tr w:rsidRPr="0056656A" w:rsidR="00D9742D" w:rsidTr="00BF5ED0" w14:paraId="7B59823B" w14:textId="77777777">
        <w:trPr>
          <w:trHeight w:val="1160"/>
        </w:trPr>
        <w:tc>
          <w:tcPr>
            <w:tcW w:w="9016" w:type="dxa"/>
            <w:gridSpan w:val="2"/>
            <w:shd w:val="clear" w:color="auto" w:fill="E7E6E6" w:themeFill="background2"/>
            <w:vAlign w:val="center"/>
          </w:tcPr>
          <w:p w:rsidRPr="0056656A" w:rsidR="00D9742D" w:rsidP="00D9742D" w:rsidRDefault="00D9742D" w14:paraId="3B4C5B5B" w14:textId="77777777">
            <w:pPr>
              <w:adjustRightInd w:val="0"/>
              <w:snapToGrid w:val="0"/>
              <w:ind w:left="2137" w:hanging="2160"/>
              <w:rPr>
                <w:i/>
                <w:iCs/>
                <w:sz w:val="20"/>
                <w:szCs w:val="20"/>
              </w:rPr>
            </w:pPr>
            <w:r w:rsidRPr="0056656A">
              <w:rPr>
                <w:i/>
                <w:iCs/>
                <w:sz w:val="20"/>
                <w:szCs w:val="20"/>
              </w:rPr>
              <w:t>Project Objective</w:t>
            </w:r>
            <w:r w:rsidRPr="0056656A">
              <w:rPr>
                <w:sz w:val="20"/>
                <w:szCs w:val="20"/>
              </w:rPr>
              <w:t xml:space="preserve">           </w:t>
            </w:r>
            <w:r w:rsidRPr="0056656A">
              <w:rPr>
                <w:i/>
                <w:iCs/>
                <w:sz w:val="20"/>
                <w:szCs w:val="20"/>
              </w:rPr>
              <w:t>Promote the integrated management of Miombo and Mopane productive landscapes in Chobe and Tutume</w:t>
            </w:r>
            <w:r w:rsidR="008B4B69">
              <w:rPr>
                <w:i/>
                <w:iCs/>
                <w:sz w:val="20"/>
                <w:szCs w:val="20"/>
              </w:rPr>
              <w:t>-Mosetse</w:t>
            </w:r>
            <w:r w:rsidRPr="0056656A">
              <w:rPr>
                <w:i/>
                <w:iCs/>
                <w:sz w:val="20"/>
                <w:szCs w:val="20"/>
              </w:rPr>
              <w:t xml:space="preserve"> sub-basins through the implementation of SLM and SFM interventions to achieve LDN targets.</w:t>
            </w:r>
          </w:p>
        </w:tc>
      </w:tr>
      <w:tr w:rsidRPr="0056656A" w:rsidR="00D9742D" w:rsidTr="00BF5ED0" w14:paraId="1D2D983E" w14:textId="77777777">
        <w:tc>
          <w:tcPr>
            <w:tcW w:w="2695" w:type="dxa"/>
          </w:tcPr>
          <w:p w:rsidRPr="0056656A" w:rsidR="00D9742D" w:rsidP="00BF5ED0" w:rsidRDefault="00D9742D" w14:paraId="33E5F8E9" w14:textId="77777777">
            <w:pPr>
              <w:adjustRightInd w:val="0"/>
              <w:snapToGrid w:val="0"/>
              <w:rPr>
                <w:b/>
                <w:bCs/>
                <w:sz w:val="20"/>
                <w:szCs w:val="20"/>
              </w:rPr>
            </w:pPr>
            <w:r w:rsidRPr="0056656A">
              <w:rPr>
                <w:b/>
                <w:bCs/>
                <w:sz w:val="20"/>
                <w:szCs w:val="20"/>
              </w:rPr>
              <w:t>Impact Indicators</w:t>
            </w:r>
          </w:p>
        </w:tc>
        <w:tc>
          <w:tcPr>
            <w:tcW w:w="6321" w:type="dxa"/>
          </w:tcPr>
          <w:p w:rsidR="000C7158" w:rsidP="000C7158" w:rsidRDefault="000C7158" w14:paraId="188AD6A4" w14:textId="77777777">
            <w:pPr>
              <w:adjustRightInd w:val="0"/>
              <w:snapToGrid w:val="0"/>
              <w:rPr>
                <w:rFonts w:eastAsia="Calibri"/>
                <w:sz w:val="20"/>
                <w:szCs w:val="20"/>
              </w:rPr>
            </w:pPr>
            <w:r>
              <w:rPr>
                <w:sz w:val="20"/>
                <w:szCs w:val="20"/>
              </w:rPr>
              <w:t xml:space="preserve">20,000 </w:t>
            </w:r>
            <w:r>
              <w:rPr>
                <w:rFonts w:eastAsia="Calibri"/>
                <w:sz w:val="20"/>
                <w:szCs w:val="20"/>
              </w:rPr>
              <w:t>hectares of degraded lands restored (primarily cultivated agricultural lands)</w:t>
            </w:r>
          </w:p>
          <w:p w:rsidR="000C7158" w:rsidP="000C7158" w:rsidRDefault="000C7158" w14:paraId="21591CCF" w14:textId="77777777">
            <w:pPr>
              <w:adjustRightInd w:val="0"/>
              <w:snapToGrid w:val="0"/>
              <w:rPr>
                <w:rFonts w:eastAsia="Calibri"/>
                <w:sz w:val="20"/>
                <w:szCs w:val="20"/>
              </w:rPr>
            </w:pPr>
            <w:r>
              <w:rPr>
                <w:rFonts w:eastAsia="Calibri"/>
                <w:sz w:val="20"/>
                <w:szCs w:val="20"/>
              </w:rPr>
              <w:t xml:space="preserve">565,000 hectares of landscapes under improved practices </w:t>
            </w:r>
          </w:p>
          <w:p w:rsidR="000C7158" w:rsidP="000C7158" w:rsidRDefault="000C7158" w14:paraId="72B2F2C2" w14:textId="77777777">
            <w:pPr>
              <w:adjustRightInd w:val="0"/>
              <w:snapToGrid w:val="0"/>
              <w:rPr>
                <w:rFonts w:eastAsia="Calibri"/>
                <w:sz w:val="20"/>
                <w:szCs w:val="20"/>
              </w:rPr>
            </w:pPr>
            <w:r>
              <w:rPr>
                <w:sz w:val="20"/>
                <w:szCs w:val="20"/>
              </w:rPr>
              <w:t>140,660</w:t>
            </w:r>
            <w:r>
              <w:rPr>
                <w:rFonts w:eastAsia="Calibri"/>
                <w:sz w:val="20"/>
                <w:szCs w:val="20"/>
              </w:rPr>
              <w:t xml:space="preserve"> hectares of lands achieving LDN (primarily productive cultivated and grazing lands in Miombo/Mopane landscapes avoid, reduce and reverse LD)</w:t>
            </w:r>
          </w:p>
          <w:p w:rsidRPr="004C6779" w:rsidR="000C7158" w:rsidP="000C7158" w:rsidRDefault="007046CA" w14:paraId="5617FA35" w14:textId="77777777">
            <w:pPr>
              <w:adjustRightInd w:val="0"/>
              <w:snapToGrid w:val="0"/>
              <w:rPr>
                <w:sz w:val="20"/>
                <w:szCs w:val="20"/>
              </w:rPr>
            </w:pPr>
            <w:r>
              <w:rPr>
                <w:sz w:val="20"/>
                <w:szCs w:val="20"/>
              </w:rPr>
              <w:t>637,745</w:t>
            </w:r>
            <w:r w:rsidR="000C7158">
              <w:rPr>
                <w:sz w:val="20"/>
                <w:szCs w:val="20"/>
              </w:rPr>
              <w:t xml:space="preserve"> </w:t>
            </w:r>
            <w:r w:rsidRPr="004C6779" w:rsidR="000C7158">
              <w:rPr>
                <w:sz w:val="20"/>
                <w:szCs w:val="20"/>
              </w:rPr>
              <w:t xml:space="preserve">tCO2eq sequestered or avoided </w:t>
            </w:r>
            <w:r w:rsidR="000C7158">
              <w:rPr>
                <w:sz w:val="20"/>
                <w:szCs w:val="20"/>
              </w:rPr>
              <w:t xml:space="preserve">over 20-years </w:t>
            </w:r>
            <w:r w:rsidRPr="004C6779" w:rsidR="000C7158">
              <w:rPr>
                <w:sz w:val="20"/>
                <w:szCs w:val="20"/>
              </w:rPr>
              <w:t>due to direct project interventions</w:t>
            </w:r>
            <w:r w:rsidR="000C7158">
              <w:rPr>
                <w:sz w:val="20"/>
                <w:szCs w:val="20"/>
              </w:rPr>
              <w:t xml:space="preserve"> </w:t>
            </w:r>
          </w:p>
          <w:p w:rsidRPr="00E411E6" w:rsidR="000C7158" w:rsidP="000C7158" w:rsidRDefault="000C7158" w14:paraId="70E6954C" w14:textId="77777777">
            <w:pPr>
              <w:adjustRightInd w:val="0"/>
              <w:snapToGrid w:val="0"/>
              <w:rPr>
                <w:sz w:val="20"/>
                <w:szCs w:val="20"/>
              </w:rPr>
            </w:pPr>
            <w:r>
              <w:rPr>
                <w:rFonts w:eastAsia="Calibri"/>
                <w:sz w:val="20"/>
                <w:szCs w:val="20"/>
              </w:rPr>
              <w:t>15,200 direct beneficiaries</w:t>
            </w:r>
            <w:r>
              <w:rPr>
                <w:sz w:val="20"/>
                <w:szCs w:val="20"/>
              </w:rPr>
              <w:t xml:space="preserve"> (Female: 9,800 Male: 8,100)</w:t>
            </w:r>
          </w:p>
          <w:p w:rsidRPr="0056656A" w:rsidR="00D9742D" w:rsidP="00BF5ED0" w:rsidRDefault="00D9742D" w14:paraId="58FA80D7" w14:textId="77777777">
            <w:pPr>
              <w:adjustRightInd w:val="0"/>
              <w:snapToGrid w:val="0"/>
              <w:rPr>
                <w:sz w:val="20"/>
                <w:szCs w:val="20"/>
              </w:rPr>
            </w:pPr>
          </w:p>
        </w:tc>
      </w:tr>
      <w:tr w:rsidRPr="0056656A" w:rsidR="00D9742D" w:rsidTr="00BF5ED0" w14:paraId="0CDB678C" w14:textId="77777777">
        <w:tc>
          <w:tcPr>
            <w:tcW w:w="2695" w:type="dxa"/>
          </w:tcPr>
          <w:p w:rsidRPr="0056656A" w:rsidR="00D9742D" w:rsidP="00BF5ED0" w:rsidRDefault="00D9742D" w14:paraId="793637B8" w14:textId="77777777">
            <w:pPr>
              <w:adjustRightInd w:val="0"/>
              <w:snapToGrid w:val="0"/>
              <w:rPr>
                <w:b/>
                <w:bCs/>
                <w:sz w:val="20"/>
                <w:szCs w:val="20"/>
              </w:rPr>
            </w:pPr>
            <w:r w:rsidRPr="0056656A">
              <w:rPr>
                <w:b/>
                <w:bCs/>
                <w:sz w:val="20"/>
                <w:szCs w:val="20"/>
              </w:rPr>
              <w:t>Assumptions</w:t>
            </w:r>
          </w:p>
        </w:tc>
        <w:tc>
          <w:tcPr>
            <w:tcW w:w="6321" w:type="dxa"/>
          </w:tcPr>
          <w:p w:rsidRPr="0056656A" w:rsidR="00D9742D" w:rsidP="00D9742D" w:rsidRDefault="00D9742D" w14:paraId="30048CB3" w14:textId="77777777">
            <w:pPr>
              <w:adjustRightInd w:val="0"/>
              <w:snapToGrid w:val="0"/>
              <w:rPr>
                <w:sz w:val="20"/>
                <w:szCs w:val="20"/>
              </w:rPr>
            </w:pPr>
            <w:r w:rsidRPr="0056656A">
              <w:rPr>
                <w:sz w:val="20"/>
                <w:szCs w:val="20"/>
              </w:rPr>
              <w:t xml:space="preserve">Capacity </w:t>
            </w:r>
            <w:r w:rsidR="00C92CEC">
              <w:rPr>
                <w:sz w:val="20"/>
                <w:szCs w:val="20"/>
              </w:rPr>
              <w:t>enhanced</w:t>
            </w:r>
            <w:r w:rsidRPr="0056656A">
              <w:rPr>
                <w:sz w:val="20"/>
                <w:szCs w:val="20"/>
              </w:rPr>
              <w:t xml:space="preserve"> by project to adequately monitor results</w:t>
            </w:r>
          </w:p>
          <w:p w:rsidRPr="0056656A" w:rsidR="00D9742D" w:rsidP="00D9742D" w:rsidRDefault="00D9742D" w14:paraId="3996766F" w14:textId="77777777">
            <w:pPr>
              <w:adjustRightInd w:val="0"/>
              <w:snapToGrid w:val="0"/>
              <w:rPr>
                <w:sz w:val="20"/>
                <w:szCs w:val="20"/>
              </w:rPr>
            </w:pPr>
          </w:p>
          <w:p w:rsidRPr="0056656A" w:rsidR="00D9742D" w:rsidP="00D9742D" w:rsidRDefault="00D9742D" w14:paraId="5C4A5E22" w14:textId="77777777">
            <w:pPr>
              <w:adjustRightInd w:val="0"/>
              <w:snapToGrid w:val="0"/>
              <w:rPr>
                <w:sz w:val="20"/>
                <w:szCs w:val="20"/>
              </w:rPr>
            </w:pPr>
            <w:r w:rsidRPr="0056656A">
              <w:rPr>
                <w:sz w:val="20"/>
                <w:szCs w:val="20"/>
              </w:rPr>
              <w:t>Strong government and stakeholder engagement</w:t>
            </w:r>
          </w:p>
          <w:p w:rsidRPr="0056656A" w:rsidR="00D9742D" w:rsidP="00D9742D" w:rsidRDefault="00D9742D" w14:paraId="2C0A2814" w14:textId="77777777">
            <w:pPr>
              <w:adjustRightInd w:val="0"/>
              <w:snapToGrid w:val="0"/>
              <w:rPr>
                <w:sz w:val="20"/>
                <w:szCs w:val="20"/>
              </w:rPr>
            </w:pPr>
          </w:p>
          <w:p w:rsidRPr="0056656A" w:rsidR="00D9742D" w:rsidP="00D9742D" w:rsidRDefault="00D9742D" w14:paraId="1CB0460F" w14:textId="77777777">
            <w:pPr>
              <w:adjustRightInd w:val="0"/>
              <w:snapToGrid w:val="0"/>
              <w:rPr>
                <w:sz w:val="20"/>
                <w:szCs w:val="20"/>
              </w:rPr>
            </w:pPr>
            <w:r w:rsidRPr="0056656A">
              <w:rPr>
                <w:sz w:val="20"/>
                <w:szCs w:val="20"/>
              </w:rPr>
              <w:t>Improved practices adopted</w:t>
            </w:r>
          </w:p>
          <w:p w:rsidRPr="0056656A" w:rsidR="00D9742D" w:rsidP="00BF5ED0" w:rsidRDefault="00D9742D" w14:paraId="317C692B" w14:textId="77777777">
            <w:pPr>
              <w:adjustRightInd w:val="0"/>
              <w:snapToGrid w:val="0"/>
              <w:rPr>
                <w:sz w:val="20"/>
                <w:szCs w:val="20"/>
              </w:rPr>
            </w:pPr>
          </w:p>
        </w:tc>
      </w:tr>
      <w:tr w:rsidRPr="0056656A" w:rsidR="00D9742D" w:rsidTr="00BF5ED0" w14:paraId="2EB67C20" w14:textId="77777777">
        <w:tc>
          <w:tcPr>
            <w:tcW w:w="2695" w:type="dxa"/>
          </w:tcPr>
          <w:p w:rsidRPr="0056656A" w:rsidR="00D9742D" w:rsidP="00BF5ED0" w:rsidRDefault="00D9742D" w14:paraId="58201FED" w14:textId="77777777">
            <w:pPr>
              <w:adjustRightInd w:val="0"/>
              <w:snapToGrid w:val="0"/>
              <w:rPr>
                <w:b/>
                <w:bCs/>
                <w:sz w:val="20"/>
                <w:szCs w:val="20"/>
              </w:rPr>
            </w:pPr>
            <w:r w:rsidRPr="0056656A">
              <w:rPr>
                <w:b/>
                <w:bCs/>
                <w:sz w:val="20"/>
                <w:szCs w:val="20"/>
              </w:rPr>
              <w:t>Lead Executing Agency</w:t>
            </w:r>
          </w:p>
        </w:tc>
        <w:tc>
          <w:tcPr>
            <w:tcW w:w="6321" w:type="dxa"/>
          </w:tcPr>
          <w:p w:rsidRPr="0056656A" w:rsidR="00D9742D" w:rsidP="00BF5ED0" w:rsidRDefault="00D9742D" w14:paraId="6375BE88" w14:textId="77777777">
            <w:pPr>
              <w:adjustRightInd w:val="0"/>
              <w:snapToGrid w:val="0"/>
              <w:rPr>
                <w:sz w:val="20"/>
                <w:szCs w:val="20"/>
              </w:rPr>
            </w:pPr>
            <w:r w:rsidRPr="0056656A">
              <w:rPr>
                <w:sz w:val="20"/>
                <w:szCs w:val="20"/>
              </w:rPr>
              <w:t>MENT</w:t>
            </w:r>
          </w:p>
          <w:p w:rsidRPr="0056656A" w:rsidR="00D9742D" w:rsidP="00BF5ED0" w:rsidRDefault="00D9742D" w14:paraId="371B55C7" w14:textId="77777777">
            <w:pPr>
              <w:adjustRightInd w:val="0"/>
              <w:snapToGrid w:val="0"/>
              <w:rPr>
                <w:sz w:val="20"/>
                <w:szCs w:val="20"/>
              </w:rPr>
            </w:pPr>
          </w:p>
        </w:tc>
      </w:tr>
      <w:tr w:rsidRPr="0056656A" w:rsidR="00D9742D" w:rsidTr="00BF5ED0" w14:paraId="43DC7765" w14:textId="77777777">
        <w:tc>
          <w:tcPr>
            <w:tcW w:w="2695" w:type="dxa"/>
          </w:tcPr>
          <w:p w:rsidRPr="007957AE" w:rsidR="00D9742D" w:rsidP="00BF5ED0" w:rsidRDefault="00D9742D" w14:paraId="29C4A062" w14:textId="77777777">
            <w:pPr>
              <w:adjustRightInd w:val="0"/>
              <w:snapToGrid w:val="0"/>
              <w:rPr>
                <w:b/>
                <w:bCs/>
                <w:sz w:val="20"/>
                <w:szCs w:val="20"/>
              </w:rPr>
            </w:pPr>
            <w:r w:rsidRPr="007957AE">
              <w:rPr>
                <w:b/>
                <w:bCs/>
                <w:sz w:val="20"/>
                <w:szCs w:val="20"/>
              </w:rPr>
              <w:t>Anticipated Budget</w:t>
            </w:r>
          </w:p>
          <w:p w:rsidRPr="007957AE" w:rsidR="00D9742D" w:rsidP="00BF5ED0" w:rsidRDefault="00D9742D" w14:paraId="77499163" w14:textId="77777777">
            <w:pPr>
              <w:adjustRightInd w:val="0"/>
              <w:snapToGrid w:val="0"/>
              <w:rPr>
                <w:b/>
                <w:bCs/>
                <w:sz w:val="20"/>
                <w:szCs w:val="20"/>
              </w:rPr>
            </w:pPr>
          </w:p>
        </w:tc>
        <w:tc>
          <w:tcPr>
            <w:tcW w:w="6321" w:type="dxa"/>
          </w:tcPr>
          <w:p w:rsidRPr="007957AE" w:rsidR="00D9742D" w:rsidP="00BF5ED0" w:rsidRDefault="00D9742D" w14:paraId="5C5B6F3C" w14:textId="77777777">
            <w:pPr>
              <w:adjustRightInd w:val="0"/>
              <w:snapToGrid w:val="0"/>
              <w:rPr>
                <w:sz w:val="20"/>
                <w:szCs w:val="20"/>
              </w:rPr>
            </w:pPr>
            <w:r w:rsidRPr="007957AE">
              <w:rPr>
                <w:sz w:val="20"/>
                <w:szCs w:val="20"/>
              </w:rPr>
              <w:t>GEF: US$ 5,345,587</w:t>
            </w:r>
          </w:p>
          <w:p w:rsidRPr="007957AE" w:rsidR="007957AE" w:rsidP="007957AE" w:rsidRDefault="00D9742D" w14:paraId="3AC73CC5" w14:textId="72430295">
            <w:pPr>
              <w:rPr>
                <w:color w:val="000000"/>
                <w:sz w:val="20"/>
                <w:szCs w:val="20"/>
              </w:rPr>
            </w:pPr>
            <w:r w:rsidRPr="007957AE">
              <w:rPr>
                <w:sz w:val="20"/>
                <w:szCs w:val="20"/>
              </w:rPr>
              <w:t xml:space="preserve">Co-Financing: </w:t>
            </w:r>
            <w:r w:rsidRPr="007957AE" w:rsidR="00DF59BE">
              <w:rPr>
                <w:sz w:val="20"/>
                <w:szCs w:val="20"/>
              </w:rPr>
              <w:t>US</w:t>
            </w:r>
            <w:r w:rsidRPr="00C233EC" w:rsidR="00DF59BE">
              <w:rPr>
                <w:sz w:val="20"/>
                <w:szCs w:val="20"/>
                <w:highlight w:val="green"/>
              </w:rPr>
              <w:t xml:space="preserve">$ </w:t>
            </w:r>
            <w:r w:rsidRPr="00C233EC" w:rsidR="00C233EC">
              <w:rPr>
                <w:color w:val="000000"/>
                <w:sz w:val="20"/>
                <w:szCs w:val="20"/>
                <w:highlight w:val="green"/>
              </w:rPr>
              <w:t>79,493,980</w:t>
            </w:r>
          </w:p>
          <w:p w:rsidRPr="007957AE" w:rsidR="00D9742D" w:rsidP="00BF5ED0" w:rsidRDefault="00D9742D" w14:paraId="08732198" w14:textId="77777777">
            <w:pPr>
              <w:adjustRightInd w:val="0"/>
              <w:snapToGrid w:val="0"/>
              <w:rPr>
                <w:sz w:val="20"/>
                <w:szCs w:val="20"/>
              </w:rPr>
            </w:pPr>
          </w:p>
        </w:tc>
      </w:tr>
    </w:tbl>
    <w:p w:rsidR="00D9742D" w:rsidP="002306F1" w:rsidRDefault="00D9742D" w14:paraId="7BDD39DA" w14:textId="77777777">
      <w:pPr>
        <w:adjustRightInd w:val="0"/>
        <w:snapToGrid w:val="0"/>
      </w:pPr>
    </w:p>
    <w:p w:rsidR="00D9742D" w:rsidP="002306F1" w:rsidRDefault="00D9742D" w14:paraId="71014A11" w14:textId="77777777">
      <w:pPr>
        <w:adjustRightInd w:val="0"/>
        <w:snapToGrid w:val="0"/>
      </w:pPr>
    </w:p>
    <w:p w:rsidRPr="003C33AE" w:rsidR="00D9742D" w:rsidP="002306F1" w:rsidRDefault="00D9742D" w14:paraId="59836157" w14:textId="77777777">
      <w:pPr>
        <w:adjustRightInd w:val="0"/>
        <w:snapToGrid w:val="0"/>
      </w:pPr>
    </w:p>
    <w:p w:rsidRPr="003C33AE" w:rsidR="002306F1" w:rsidP="002306F1" w:rsidRDefault="002306F1" w14:paraId="203A277D" w14:textId="77777777">
      <w:pPr>
        <w:adjustRightInd w:val="0"/>
        <w:snapToGrid w:val="0"/>
        <w:ind w:left="1440" w:hanging="1440"/>
        <w:rPr>
          <w:b/>
          <w:bCs/>
          <w:u w:val="single"/>
        </w:rPr>
      </w:pPr>
      <w:r w:rsidRPr="003C33AE">
        <w:rPr>
          <w:b/>
          <w:bCs/>
          <w:u w:val="single"/>
        </w:rPr>
        <w:t xml:space="preserve">Component 1: </w:t>
      </w:r>
      <w:r w:rsidRPr="003C33AE">
        <w:rPr>
          <w:b/>
          <w:bCs/>
          <w:u w:val="single"/>
        </w:rPr>
        <w:tab/>
      </w:r>
      <w:r w:rsidRPr="003C33AE">
        <w:rPr>
          <w:b/>
          <w:bCs/>
          <w:u w:val="single"/>
        </w:rPr>
        <w:t>Strengthening the enabling environment for the sustainable management of the targeted Mopane and Miombo ecoregion of Botswana</w:t>
      </w:r>
    </w:p>
    <w:p w:rsidRPr="003C33AE" w:rsidR="002306F1" w:rsidP="002306F1" w:rsidRDefault="002306F1" w14:paraId="7209BAED" w14:textId="77777777">
      <w:pPr>
        <w:adjustRightInd w:val="0"/>
        <w:snapToGrid w:val="0"/>
      </w:pPr>
    </w:p>
    <w:p w:rsidR="002306F1" w:rsidP="002306F1" w:rsidRDefault="002306F1" w14:paraId="7A55121A" w14:textId="77777777">
      <w:pPr>
        <w:adjustRightInd w:val="0"/>
        <w:snapToGrid w:val="0"/>
      </w:pPr>
    </w:p>
    <w:tbl>
      <w:tblPr>
        <w:tblStyle w:val="TableGrid"/>
        <w:tblW w:w="0" w:type="auto"/>
        <w:tblLook w:val="04A0" w:firstRow="1" w:lastRow="0" w:firstColumn="1" w:lastColumn="0" w:noHBand="0" w:noVBand="1"/>
      </w:tblPr>
      <w:tblGrid>
        <w:gridCol w:w="2695"/>
        <w:gridCol w:w="6321"/>
      </w:tblGrid>
      <w:tr w:rsidRPr="0056656A" w:rsidR="002306F1" w:rsidTr="003D3FFE" w14:paraId="39289E66" w14:textId="77777777">
        <w:trPr>
          <w:trHeight w:val="1160"/>
        </w:trPr>
        <w:tc>
          <w:tcPr>
            <w:tcW w:w="9016" w:type="dxa"/>
            <w:gridSpan w:val="2"/>
            <w:shd w:val="clear" w:color="auto" w:fill="E7E6E6" w:themeFill="background2"/>
            <w:vAlign w:val="center"/>
          </w:tcPr>
          <w:p w:rsidRPr="0056656A" w:rsidR="002306F1" w:rsidP="003D3FFE" w:rsidRDefault="002306F1" w14:paraId="2CA460F7" w14:textId="77777777">
            <w:pPr>
              <w:adjustRightInd w:val="0"/>
              <w:snapToGrid w:val="0"/>
              <w:ind w:left="1419" w:hanging="1419"/>
              <w:rPr>
                <w:i/>
                <w:iCs/>
                <w:sz w:val="20"/>
                <w:szCs w:val="20"/>
              </w:rPr>
            </w:pPr>
            <w:r w:rsidRPr="0056656A">
              <w:rPr>
                <w:i/>
                <w:iCs/>
                <w:sz w:val="20"/>
                <w:szCs w:val="20"/>
              </w:rPr>
              <w:t>Outcome 1:       Regulatory, institutional and planning LDN, SLM and SFM capacity strengthened with land use planning operationalized and funded.</w:t>
            </w:r>
          </w:p>
        </w:tc>
      </w:tr>
      <w:tr w:rsidRPr="0056656A" w:rsidR="002306F1" w:rsidTr="003D3FFE" w14:paraId="36D64F5E" w14:textId="77777777">
        <w:tc>
          <w:tcPr>
            <w:tcW w:w="2695" w:type="dxa"/>
          </w:tcPr>
          <w:p w:rsidRPr="0056656A" w:rsidR="002306F1" w:rsidP="003D3FFE" w:rsidRDefault="002306F1" w14:paraId="66519182" w14:textId="77777777">
            <w:pPr>
              <w:adjustRightInd w:val="0"/>
              <w:snapToGrid w:val="0"/>
              <w:rPr>
                <w:b/>
                <w:bCs/>
                <w:sz w:val="20"/>
                <w:szCs w:val="20"/>
              </w:rPr>
            </w:pPr>
            <w:r w:rsidRPr="0056656A">
              <w:rPr>
                <w:b/>
                <w:bCs/>
                <w:sz w:val="20"/>
                <w:szCs w:val="20"/>
              </w:rPr>
              <w:t>Impact Indicators</w:t>
            </w:r>
          </w:p>
        </w:tc>
        <w:tc>
          <w:tcPr>
            <w:tcW w:w="6321" w:type="dxa"/>
          </w:tcPr>
          <w:p w:rsidRPr="00C321DA" w:rsidR="00BE1341" w:rsidP="00BE1341" w:rsidRDefault="00BE1341" w14:paraId="62481BFD" w14:textId="77777777">
            <w:pPr>
              <w:rPr>
                <w:sz w:val="20"/>
                <w:szCs w:val="20"/>
              </w:rPr>
            </w:pPr>
            <w:r>
              <w:rPr>
                <w:sz w:val="20"/>
                <w:szCs w:val="20"/>
              </w:rPr>
              <w:t>Two (</w:t>
            </w:r>
            <w:r w:rsidRPr="00C321DA">
              <w:rPr>
                <w:sz w:val="20"/>
                <w:szCs w:val="20"/>
              </w:rPr>
              <w:t>2</w:t>
            </w:r>
            <w:r>
              <w:rPr>
                <w:sz w:val="20"/>
                <w:szCs w:val="20"/>
              </w:rPr>
              <w:t>)</w:t>
            </w:r>
            <w:r w:rsidRPr="00C321DA">
              <w:rPr>
                <w:sz w:val="20"/>
                <w:szCs w:val="20"/>
              </w:rPr>
              <w:t xml:space="preserve"> </w:t>
            </w:r>
            <w:r w:rsidR="0005593F">
              <w:rPr>
                <w:sz w:val="20"/>
                <w:szCs w:val="20"/>
              </w:rPr>
              <w:t xml:space="preserve">regional </w:t>
            </w:r>
            <w:r w:rsidRPr="00C321DA">
              <w:rPr>
                <w:sz w:val="20"/>
                <w:szCs w:val="20"/>
              </w:rPr>
              <w:t xml:space="preserve">integrated Land-Use Plans adopted, funded, implemented and monitored strategically addressing SLM and SFM relevant to forest, agriculture, and rangeland practices </w:t>
            </w:r>
          </w:p>
          <w:p w:rsidRPr="00C321DA" w:rsidR="00BE1341" w:rsidP="00BE1341" w:rsidRDefault="00BE1341" w14:paraId="0366AB1B" w14:textId="77777777">
            <w:pPr>
              <w:rPr>
                <w:sz w:val="20"/>
                <w:szCs w:val="20"/>
              </w:rPr>
            </w:pPr>
          </w:p>
          <w:p w:rsidR="00BE1341" w:rsidP="00BE1341" w:rsidRDefault="00BE1341" w14:paraId="14BED765" w14:textId="77777777">
            <w:pPr>
              <w:adjustRightInd w:val="0"/>
              <w:snapToGrid w:val="0"/>
              <w:rPr>
                <w:sz w:val="20"/>
                <w:szCs w:val="20"/>
              </w:rPr>
            </w:pPr>
            <w:r>
              <w:rPr>
                <w:rFonts w:eastAsia="Calibri"/>
                <w:sz w:val="20"/>
                <w:szCs w:val="20"/>
              </w:rPr>
              <w:t>565,000 h</w:t>
            </w:r>
            <w:r>
              <w:rPr>
                <w:sz w:val="20"/>
                <w:szCs w:val="20"/>
              </w:rPr>
              <w:t xml:space="preserve">ectares covered by adopted land use plans measuring LDN with objective of SLM and SFM </w:t>
            </w:r>
          </w:p>
          <w:p w:rsidRPr="00C321DA" w:rsidR="00BE1341" w:rsidP="00BE1341" w:rsidRDefault="00BE1341" w14:paraId="7859F416" w14:textId="77777777">
            <w:pPr>
              <w:adjustRightInd w:val="0"/>
              <w:snapToGrid w:val="0"/>
              <w:rPr>
                <w:sz w:val="20"/>
                <w:szCs w:val="20"/>
              </w:rPr>
            </w:pPr>
          </w:p>
          <w:p w:rsidR="00BE1341" w:rsidP="00BE1341" w:rsidRDefault="00BE1341" w14:paraId="2DF5EB40" w14:textId="77777777">
            <w:pPr>
              <w:adjustRightInd w:val="0"/>
              <w:snapToGrid w:val="0"/>
              <w:rPr>
                <w:sz w:val="20"/>
                <w:szCs w:val="20"/>
              </w:rPr>
            </w:pPr>
            <w:r w:rsidRPr="00C321DA">
              <w:rPr>
                <w:sz w:val="20"/>
                <w:szCs w:val="20"/>
              </w:rPr>
              <w:t xml:space="preserve">At least </w:t>
            </w:r>
            <w:r>
              <w:rPr>
                <w:sz w:val="20"/>
                <w:szCs w:val="20"/>
              </w:rPr>
              <w:t>6 annual land use planning implementation monitoring reports completed and presented by District Authorities (DLUPU) to stakeholders at national and district level mtgs</w:t>
            </w:r>
          </w:p>
          <w:p w:rsidR="0005593F" w:rsidP="00BE1341" w:rsidRDefault="0005593F" w14:paraId="4E4EC872" w14:textId="77777777">
            <w:pPr>
              <w:adjustRightInd w:val="0"/>
              <w:snapToGrid w:val="0"/>
              <w:rPr>
                <w:sz w:val="20"/>
                <w:szCs w:val="20"/>
              </w:rPr>
            </w:pPr>
          </w:p>
          <w:p w:rsidRPr="00C321DA" w:rsidR="00BE1341" w:rsidP="00BE1341" w:rsidRDefault="00BE1341" w14:paraId="3F6CA138" w14:textId="77777777">
            <w:pPr>
              <w:adjustRightInd w:val="0"/>
              <w:snapToGrid w:val="0"/>
              <w:rPr>
                <w:sz w:val="20"/>
                <w:szCs w:val="20"/>
              </w:rPr>
            </w:pPr>
            <w:r w:rsidRPr="00C321DA">
              <w:rPr>
                <w:sz w:val="20"/>
                <w:szCs w:val="20"/>
              </w:rPr>
              <w:t>At least 3 Government of Botswana annual budget lines approved allocating sustainable financing for land use plan implementation, monitoring, and adaptation</w:t>
            </w:r>
          </w:p>
          <w:p w:rsidRPr="0056656A" w:rsidR="002306F1" w:rsidP="003D3FFE" w:rsidRDefault="002306F1" w14:paraId="4571B916" w14:textId="77777777">
            <w:pPr>
              <w:adjustRightInd w:val="0"/>
              <w:snapToGrid w:val="0"/>
              <w:rPr>
                <w:sz w:val="20"/>
                <w:szCs w:val="20"/>
              </w:rPr>
            </w:pPr>
          </w:p>
        </w:tc>
      </w:tr>
      <w:tr w:rsidRPr="0056656A" w:rsidR="002306F1" w:rsidTr="003D3FFE" w14:paraId="438D4225" w14:textId="77777777">
        <w:tc>
          <w:tcPr>
            <w:tcW w:w="2695" w:type="dxa"/>
          </w:tcPr>
          <w:p w:rsidRPr="0056656A" w:rsidR="002306F1" w:rsidP="003D3FFE" w:rsidRDefault="002306F1" w14:paraId="56AFA2D6" w14:textId="77777777">
            <w:pPr>
              <w:adjustRightInd w:val="0"/>
              <w:snapToGrid w:val="0"/>
              <w:rPr>
                <w:b/>
                <w:bCs/>
                <w:sz w:val="20"/>
                <w:szCs w:val="20"/>
              </w:rPr>
            </w:pPr>
            <w:r w:rsidRPr="0056656A">
              <w:rPr>
                <w:b/>
                <w:bCs/>
                <w:sz w:val="20"/>
                <w:szCs w:val="20"/>
              </w:rPr>
              <w:t>Assumptions</w:t>
            </w:r>
          </w:p>
        </w:tc>
        <w:tc>
          <w:tcPr>
            <w:tcW w:w="6321" w:type="dxa"/>
          </w:tcPr>
          <w:p w:rsidRPr="0056656A" w:rsidR="00926066" w:rsidP="00926066" w:rsidRDefault="00926066" w14:paraId="2B06D5D8" w14:textId="77777777">
            <w:pPr>
              <w:adjustRightInd w:val="0"/>
              <w:snapToGrid w:val="0"/>
              <w:rPr>
                <w:sz w:val="20"/>
                <w:szCs w:val="20"/>
              </w:rPr>
            </w:pPr>
            <w:r w:rsidRPr="0056656A">
              <w:rPr>
                <w:sz w:val="20"/>
                <w:szCs w:val="20"/>
              </w:rPr>
              <w:t xml:space="preserve">Capacity </w:t>
            </w:r>
            <w:r w:rsidR="00C92CEC">
              <w:rPr>
                <w:sz w:val="20"/>
                <w:szCs w:val="20"/>
              </w:rPr>
              <w:t>enhanced</w:t>
            </w:r>
            <w:r w:rsidRPr="0056656A">
              <w:rPr>
                <w:sz w:val="20"/>
                <w:szCs w:val="20"/>
              </w:rPr>
              <w:t xml:space="preserve"> efficiently and effectively by project </w:t>
            </w:r>
          </w:p>
          <w:p w:rsidRPr="0056656A" w:rsidR="00926066" w:rsidP="00926066" w:rsidRDefault="00926066" w14:paraId="40467ABD" w14:textId="77777777">
            <w:pPr>
              <w:adjustRightInd w:val="0"/>
              <w:snapToGrid w:val="0"/>
              <w:rPr>
                <w:sz w:val="20"/>
                <w:szCs w:val="20"/>
              </w:rPr>
            </w:pPr>
          </w:p>
          <w:p w:rsidRPr="0056656A" w:rsidR="00926066" w:rsidP="00926066" w:rsidRDefault="00926066" w14:paraId="6ADF7222" w14:textId="77777777">
            <w:pPr>
              <w:adjustRightInd w:val="0"/>
              <w:snapToGrid w:val="0"/>
              <w:rPr>
                <w:sz w:val="20"/>
                <w:szCs w:val="20"/>
              </w:rPr>
            </w:pPr>
            <w:r w:rsidRPr="0056656A">
              <w:rPr>
                <w:sz w:val="20"/>
                <w:szCs w:val="20"/>
              </w:rPr>
              <w:t>Strong government and stakeholder engagement</w:t>
            </w:r>
          </w:p>
          <w:p w:rsidRPr="0056656A" w:rsidR="00926066" w:rsidP="00926066" w:rsidRDefault="00926066" w14:paraId="192A7B83" w14:textId="77777777">
            <w:pPr>
              <w:adjustRightInd w:val="0"/>
              <w:snapToGrid w:val="0"/>
              <w:rPr>
                <w:sz w:val="20"/>
                <w:szCs w:val="20"/>
              </w:rPr>
            </w:pPr>
          </w:p>
          <w:p w:rsidRPr="0056656A" w:rsidR="00926066" w:rsidP="00926066" w:rsidRDefault="00926066" w14:paraId="0DD11F7E" w14:textId="77777777">
            <w:pPr>
              <w:adjustRightInd w:val="0"/>
              <w:snapToGrid w:val="0"/>
              <w:rPr>
                <w:sz w:val="20"/>
                <w:szCs w:val="20"/>
              </w:rPr>
            </w:pPr>
            <w:r w:rsidRPr="0056656A">
              <w:rPr>
                <w:sz w:val="20"/>
                <w:szCs w:val="20"/>
              </w:rPr>
              <w:t>Improved practices adopted.</w:t>
            </w:r>
          </w:p>
          <w:p w:rsidRPr="0056656A" w:rsidR="002306F1" w:rsidP="003D3FFE" w:rsidRDefault="002306F1" w14:paraId="2AB1E284" w14:textId="77777777">
            <w:pPr>
              <w:adjustRightInd w:val="0"/>
              <w:snapToGrid w:val="0"/>
              <w:rPr>
                <w:sz w:val="20"/>
                <w:szCs w:val="20"/>
              </w:rPr>
            </w:pPr>
          </w:p>
          <w:p w:rsidRPr="0056656A" w:rsidR="002306F1" w:rsidP="003D3FFE" w:rsidRDefault="002306F1" w14:paraId="054BAF35" w14:textId="77777777">
            <w:pPr>
              <w:adjustRightInd w:val="0"/>
              <w:snapToGrid w:val="0"/>
              <w:rPr>
                <w:sz w:val="20"/>
                <w:szCs w:val="20"/>
              </w:rPr>
            </w:pPr>
          </w:p>
        </w:tc>
      </w:tr>
      <w:tr w:rsidRPr="0056656A" w:rsidR="002306F1" w:rsidTr="00BE1341" w14:paraId="47A63545" w14:textId="77777777">
        <w:tc>
          <w:tcPr>
            <w:tcW w:w="2695" w:type="dxa"/>
          </w:tcPr>
          <w:p w:rsidRPr="0056656A" w:rsidR="002306F1" w:rsidP="003D3FFE" w:rsidRDefault="002306F1" w14:paraId="1D2F60A2" w14:textId="77777777">
            <w:pPr>
              <w:adjustRightInd w:val="0"/>
              <w:snapToGrid w:val="0"/>
              <w:rPr>
                <w:b/>
                <w:bCs/>
                <w:sz w:val="20"/>
                <w:szCs w:val="20"/>
              </w:rPr>
            </w:pPr>
            <w:r w:rsidRPr="0056656A">
              <w:rPr>
                <w:b/>
                <w:bCs/>
                <w:sz w:val="20"/>
                <w:szCs w:val="20"/>
              </w:rPr>
              <w:t xml:space="preserve">Lead Executing </w:t>
            </w:r>
            <w:r w:rsidRPr="0056656A" w:rsidR="002F5B9A">
              <w:rPr>
                <w:b/>
                <w:bCs/>
                <w:sz w:val="20"/>
                <w:szCs w:val="20"/>
              </w:rPr>
              <w:t>Agenci</w:t>
            </w:r>
            <w:r w:rsidR="002F5B9A">
              <w:rPr>
                <w:b/>
                <w:bCs/>
                <w:sz w:val="20"/>
                <w:szCs w:val="20"/>
              </w:rPr>
              <w:t>es</w:t>
            </w:r>
          </w:p>
        </w:tc>
        <w:tc>
          <w:tcPr>
            <w:tcW w:w="6321" w:type="dxa"/>
            <w:shd w:val="clear" w:color="auto" w:fill="auto"/>
          </w:tcPr>
          <w:p w:rsidRPr="0056656A" w:rsidR="002306F1" w:rsidP="003D3FFE" w:rsidRDefault="002306F1" w14:paraId="3D9ADC80" w14:textId="77777777">
            <w:pPr>
              <w:adjustRightInd w:val="0"/>
              <w:snapToGrid w:val="0"/>
              <w:rPr>
                <w:sz w:val="20"/>
                <w:szCs w:val="20"/>
              </w:rPr>
            </w:pPr>
          </w:p>
          <w:p w:rsidRPr="0056656A" w:rsidR="00BE1341" w:rsidP="00BE1341" w:rsidRDefault="00BE1341" w14:paraId="7909F66F" w14:textId="77777777">
            <w:pPr>
              <w:adjustRightInd w:val="0"/>
              <w:snapToGrid w:val="0"/>
              <w:rPr>
                <w:sz w:val="20"/>
                <w:szCs w:val="20"/>
              </w:rPr>
            </w:pPr>
            <w:r w:rsidRPr="0056656A">
              <w:rPr>
                <w:sz w:val="20"/>
                <w:szCs w:val="20"/>
              </w:rPr>
              <w:t>MENT</w:t>
            </w:r>
            <w:r>
              <w:rPr>
                <w:sz w:val="20"/>
                <w:szCs w:val="20"/>
              </w:rPr>
              <w:t xml:space="preserve"> and MOA</w:t>
            </w:r>
          </w:p>
          <w:p w:rsidRPr="0056656A" w:rsidR="002306F1" w:rsidP="003D3FFE" w:rsidRDefault="002306F1" w14:paraId="0E3FFBA9" w14:textId="77777777">
            <w:pPr>
              <w:adjustRightInd w:val="0"/>
              <w:snapToGrid w:val="0"/>
              <w:rPr>
                <w:sz w:val="20"/>
                <w:szCs w:val="20"/>
              </w:rPr>
            </w:pPr>
          </w:p>
        </w:tc>
      </w:tr>
      <w:tr w:rsidRPr="0056656A" w:rsidR="002306F1" w:rsidTr="003D3FFE" w14:paraId="3B2B8134" w14:textId="77777777">
        <w:tc>
          <w:tcPr>
            <w:tcW w:w="2695" w:type="dxa"/>
          </w:tcPr>
          <w:p w:rsidRPr="007957AE" w:rsidR="002306F1" w:rsidP="003D3FFE" w:rsidRDefault="002306F1" w14:paraId="4E567EB8" w14:textId="77777777">
            <w:pPr>
              <w:adjustRightInd w:val="0"/>
              <w:snapToGrid w:val="0"/>
              <w:rPr>
                <w:b/>
                <w:bCs/>
                <w:sz w:val="20"/>
                <w:szCs w:val="20"/>
              </w:rPr>
            </w:pPr>
            <w:r w:rsidRPr="007957AE">
              <w:rPr>
                <w:b/>
                <w:bCs/>
                <w:sz w:val="20"/>
                <w:szCs w:val="20"/>
              </w:rPr>
              <w:t>Anticipated Budget</w:t>
            </w:r>
          </w:p>
          <w:p w:rsidRPr="007957AE" w:rsidR="002306F1" w:rsidP="003D3FFE" w:rsidRDefault="002306F1" w14:paraId="67482CD6" w14:textId="77777777">
            <w:pPr>
              <w:adjustRightInd w:val="0"/>
              <w:snapToGrid w:val="0"/>
              <w:rPr>
                <w:b/>
                <w:bCs/>
                <w:sz w:val="20"/>
                <w:szCs w:val="20"/>
              </w:rPr>
            </w:pPr>
          </w:p>
        </w:tc>
        <w:tc>
          <w:tcPr>
            <w:tcW w:w="6321" w:type="dxa"/>
          </w:tcPr>
          <w:p w:rsidRPr="00923CC7" w:rsidR="00301CE5" w:rsidP="00301CE5" w:rsidRDefault="00301CE5" w14:paraId="56ECFF55" w14:textId="77777777">
            <w:pPr>
              <w:adjustRightInd w:val="0"/>
              <w:snapToGrid w:val="0"/>
              <w:rPr>
                <w:sz w:val="20"/>
                <w:szCs w:val="20"/>
                <w:highlight w:val="yellow"/>
              </w:rPr>
            </w:pPr>
            <w:r w:rsidRPr="00923CC7">
              <w:rPr>
                <w:sz w:val="20"/>
                <w:szCs w:val="20"/>
                <w:highlight w:val="yellow"/>
              </w:rPr>
              <w:t xml:space="preserve">GEF: US$ </w:t>
            </w:r>
            <w:r w:rsidR="007046CA">
              <w:rPr>
                <w:color w:val="000000"/>
                <w:sz w:val="20"/>
                <w:szCs w:val="20"/>
                <w:highlight w:val="yellow"/>
              </w:rPr>
              <w:t>693,600</w:t>
            </w:r>
          </w:p>
          <w:p w:rsidRPr="007957AE" w:rsidR="002306F1" w:rsidP="00DF59BE" w:rsidRDefault="00301CE5" w14:paraId="5D0C47CE" w14:textId="01842AED">
            <w:pPr>
              <w:adjustRightInd w:val="0"/>
              <w:snapToGrid w:val="0"/>
              <w:rPr>
                <w:sz w:val="20"/>
                <w:szCs w:val="20"/>
              </w:rPr>
            </w:pPr>
            <w:r w:rsidRPr="00923CC7">
              <w:rPr>
                <w:sz w:val="20"/>
                <w:szCs w:val="20"/>
                <w:highlight w:val="yellow"/>
              </w:rPr>
              <w:t xml:space="preserve">Co-Financing: </w:t>
            </w:r>
            <w:r w:rsidR="00C233EC">
              <w:rPr>
                <w:sz w:val="20"/>
                <w:szCs w:val="20"/>
                <w:highlight w:val="yellow"/>
              </w:rPr>
              <w:t xml:space="preserve">US$ </w:t>
            </w:r>
            <w:r w:rsidRPr="00C233EC" w:rsidR="00C233EC">
              <w:rPr>
                <w:color w:val="000000"/>
                <w:sz w:val="20"/>
                <w:szCs w:val="20"/>
                <w:highlight w:val="green"/>
              </w:rPr>
              <w:t>33,386,778</w:t>
            </w:r>
          </w:p>
        </w:tc>
      </w:tr>
    </w:tbl>
    <w:p w:rsidR="002306F1" w:rsidP="002306F1" w:rsidRDefault="002306F1" w14:paraId="0F0879CA" w14:textId="77777777">
      <w:pPr>
        <w:adjustRightInd w:val="0"/>
        <w:snapToGrid w:val="0"/>
      </w:pPr>
    </w:p>
    <w:p w:rsidRPr="003C33AE" w:rsidR="002306F1" w:rsidP="002306F1" w:rsidRDefault="002306F1" w14:paraId="53350250" w14:textId="77777777">
      <w:pPr>
        <w:adjustRightInd w:val="0"/>
        <w:snapToGrid w:val="0"/>
      </w:pPr>
    </w:p>
    <w:p w:rsidRPr="003C33AE" w:rsidR="002306F1" w:rsidP="00416B5D" w:rsidRDefault="002306F1" w14:paraId="33A69F4A" w14:textId="77777777">
      <w:pPr>
        <w:adjustRightInd w:val="0"/>
        <w:snapToGrid w:val="0"/>
        <w:ind w:left="1440" w:hanging="1440"/>
        <w:rPr>
          <w:i/>
          <w:iCs/>
        </w:rPr>
      </w:pPr>
      <w:r w:rsidRPr="003C33AE">
        <w:rPr>
          <w:i/>
          <w:iCs/>
        </w:rPr>
        <w:t>Output 1.1</w:t>
      </w:r>
      <w:r w:rsidRPr="003C33AE">
        <w:rPr>
          <w:i/>
          <w:iCs/>
        </w:rPr>
        <w:tab/>
      </w:r>
      <w:r w:rsidRPr="003C33AE" w:rsidR="00416B5D">
        <w:rPr>
          <w:i/>
          <w:iCs/>
        </w:rPr>
        <w:t>Capacity of</w:t>
      </w:r>
      <w:r w:rsidRPr="003C33AE">
        <w:rPr>
          <w:i/>
          <w:iCs/>
        </w:rPr>
        <w:t xml:space="preserve"> </w:t>
      </w:r>
      <w:r w:rsidRPr="003C33AE" w:rsidR="00416B5D">
        <w:rPr>
          <w:i/>
          <w:iCs/>
        </w:rPr>
        <w:t xml:space="preserve">national and </w:t>
      </w:r>
      <w:r w:rsidRPr="003C33AE">
        <w:rPr>
          <w:i/>
          <w:iCs/>
        </w:rPr>
        <w:t xml:space="preserve">district level </w:t>
      </w:r>
      <w:r w:rsidRPr="003C33AE" w:rsidR="00416B5D">
        <w:rPr>
          <w:i/>
          <w:iCs/>
        </w:rPr>
        <w:t xml:space="preserve">stakeholders to design, adopt, and implement strategic land use management planning </w:t>
      </w:r>
      <w:r w:rsidR="00C92CEC">
        <w:rPr>
          <w:i/>
          <w:iCs/>
        </w:rPr>
        <w:t>enhanced</w:t>
      </w:r>
      <w:r w:rsidRPr="003C33AE" w:rsidR="00416B5D">
        <w:rPr>
          <w:i/>
          <w:iCs/>
        </w:rPr>
        <w:t>.</w:t>
      </w:r>
    </w:p>
    <w:p w:rsidRPr="003C33AE" w:rsidR="002306F1" w:rsidP="002306F1" w:rsidRDefault="002306F1" w14:paraId="1A39A6C3" w14:textId="77777777">
      <w:pPr>
        <w:rPr>
          <w:u w:val="single"/>
        </w:rPr>
      </w:pPr>
    </w:p>
    <w:p w:rsidRPr="003C33AE" w:rsidR="00C92CEC" w:rsidP="00F408D4" w:rsidRDefault="00C92CEC" w14:paraId="30BF4841" w14:textId="77777777">
      <w:pPr>
        <w:pStyle w:val="ListParagraph"/>
      </w:pPr>
      <w:r w:rsidRPr="003C33AE">
        <w:t xml:space="preserve">Under this output, the project will emplace a </w:t>
      </w:r>
      <w:r>
        <w:t xml:space="preserve">learning </w:t>
      </w:r>
      <w:r w:rsidRPr="003C33AE">
        <w:t xml:space="preserve">program for national and district level agencies to </w:t>
      </w:r>
      <w:r>
        <w:t>enhance</w:t>
      </w:r>
      <w:r w:rsidRPr="003C33AE">
        <w:t xml:space="preserve"> their capacity to design and implement a cohesive land use planning that targets SLM and SFM.  The</w:t>
      </w:r>
      <w:r>
        <w:t xml:space="preserve"> learning</w:t>
      </w:r>
      <w:r w:rsidRPr="003C33AE">
        <w:t xml:space="preserve"> program will be composed of at least four formal training sessions of 2 – 3 days each.  The </w:t>
      </w:r>
      <w:r>
        <w:t xml:space="preserve">learning </w:t>
      </w:r>
      <w:r w:rsidRPr="003C33AE">
        <w:t xml:space="preserve">programs will be led by experts with extensive and proven experience in fields inclusive of:  land use planning, sustainable livestock management, conservation agriculture and reduction of human-wildlife conflict.  The </w:t>
      </w:r>
      <w:r>
        <w:t xml:space="preserve">learning </w:t>
      </w:r>
      <w:r w:rsidRPr="003C33AE">
        <w:t xml:space="preserve">program will engage each of the relevant national government ministries and associated agencies.  The </w:t>
      </w:r>
      <w:r>
        <w:t xml:space="preserve">learning </w:t>
      </w:r>
      <w:r w:rsidRPr="003C33AE">
        <w:t>programs will also engage district level government officials from both of the targeted regions.</w:t>
      </w:r>
    </w:p>
    <w:p w:rsidRPr="003C33AE" w:rsidR="00C32722" w:rsidP="00E51BDA" w:rsidRDefault="00C32722" w14:paraId="3543AF0B" w14:textId="77777777">
      <w:pPr>
        <w:ind w:left="540"/>
      </w:pPr>
    </w:p>
    <w:p w:rsidRPr="003C33AE" w:rsidR="002306F1" w:rsidP="00F408D4" w:rsidRDefault="004D61AF" w14:paraId="009F1324" w14:textId="77777777">
      <w:pPr>
        <w:pStyle w:val="ListParagraph"/>
      </w:pPr>
      <w:r w:rsidRPr="003C33AE">
        <w:t xml:space="preserve">The </w:t>
      </w:r>
      <w:r w:rsidR="00C92CEC">
        <w:t xml:space="preserve">learning </w:t>
      </w:r>
      <w:r w:rsidRPr="003C33AE">
        <w:t>program will emphasize the processes and requirements for the generation of legally enforceable land use planning.  This will include best international principles and practices relevant to each of the identified degradation drivers</w:t>
      </w:r>
      <w:r w:rsidR="0005593F">
        <w:t xml:space="preserve">, </w:t>
      </w:r>
      <w:r w:rsidRPr="188418D2" w:rsidR="0005593F">
        <w:t>gender inclusive and community participatory planning exercises, and evidence-based decision-making.  The project will complete a rapid institutional capacity assessment prior to the commencement of the training programs.</w:t>
      </w:r>
      <w:r w:rsidRPr="003C33AE">
        <w:t>.  Prior to the commencement of the training programs a rapid assessment of existing institutional capacities will be completed.  This will include an analysis and assessment of existing laws and policies; available data and information; and, monitoring and evaluation tools related to land degradation issues.</w:t>
      </w:r>
    </w:p>
    <w:p w:rsidRPr="003C33AE" w:rsidR="00C32722" w:rsidP="003D1A1F" w:rsidRDefault="00C32722" w14:paraId="71ADECE5" w14:textId="77777777"/>
    <w:p w:rsidRPr="003C33AE" w:rsidR="0014143C" w:rsidP="00F408D4" w:rsidRDefault="00C32722" w14:paraId="3865FC76" w14:textId="77777777">
      <w:pPr>
        <w:pStyle w:val="ListParagraph"/>
      </w:pPr>
      <w:r w:rsidRPr="003C33AE">
        <w:t xml:space="preserve">A full training and capacity </w:t>
      </w:r>
      <w:r w:rsidR="002F7A1E">
        <w:t>enhancement</w:t>
      </w:r>
      <w:r w:rsidRPr="003C33AE">
        <w:t xml:space="preserve"> strategy will be detailed during the project’s inception period and presented at the inception workshop for stakeholder input.  This will include an assessment of spe</w:t>
      </w:r>
      <w:r w:rsidRPr="003C33AE" w:rsidR="00A47953">
        <w:t>ci</w:t>
      </w:r>
      <w:r w:rsidRPr="003C33AE">
        <w:t xml:space="preserve">fic training needs, target stakeholders, and identification of proposed trainers.  </w:t>
      </w:r>
      <w:r w:rsidRPr="003C33AE" w:rsidR="00D030AC">
        <w:t xml:space="preserve">The project will specifically look towards harnessing existing expertise within FAO, including persons with global knowledge regarding land use planning, sustainable agriculture, sustainable livestock management, data collection, </w:t>
      </w:r>
      <w:r w:rsidRPr="188418D2" w:rsidR="0005593F">
        <w:t>land rehabilitation, and SLM and SFM practices</w:t>
      </w:r>
      <w:r w:rsidRPr="003C33AE" w:rsidR="00D030AC">
        <w:t xml:space="preserve">.  </w:t>
      </w:r>
      <w:r w:rsidRPr="003C33AE" w:rsidR="00B42A29">
        <w:t>The project in this way will be able to capture and benefit from the existing global knowledge base which will greatly accelerate completion and implementation.</w:t>
      </w:r>
    </w:p>
    <w:p w:rsidRPr="003C33AE" w:rsidR="00D030AC" w:rsidP="00E51BDA" w:rsidRDefault="00D030AC" w14:paraId="3B931635" w14:textId="77777777">
      <w:pPr>
        <w:ind w:left="540"/>
      </w:pPr>
    </w:p>
    <w:p w:rsidRPr="003C33AE" w:rsidR="002F7A1E" w:rsidP="00F408D4" w:rsidRDefault="002F7A1E" w14:paraId="14C7B2D8" w14:textId="77777777">
      <w:pPr>
        <w:pStyle w:val="ListParagraph"/>
      </w:pPr>
      <w:r w:rsidRPr="003C33AE">
        <w:t>At least four intensive and comprehensive</w:t>
      </w:r>
      <w:r>
        <w:t xml:space="preserve"> learning </w:t>
      </w:r>
      <w:r w:rsidRPr="003C33AE">
        <w:t xml:space="preserve">programs of approximately 2-days each </w:t>
      </w:r>
      <w:r>
        <w:t xml:space="preserve">with initial follow-up activities </w:t>
      </w:r>
      <w:r w:rsidRPr="003C33AE">
        <w:t xml:space="preserve">will be implemented during the project’s first year.  Each training program should be designed to incrementally </w:t>
      </w:r>
      <w:r>
        <w:t xml:space="preserve">enhance </w:t>
      </w:r>
      <w:r w:rsidRPr="003C33AE">
        <w:t>and advance capacity with regards to strategic land use management design, adoption, implementation, and monitoring.  These capacities must be built rapidly and efficiently to make certain the project benefits from a formally adopted, strategic land use plan to guide implementation.  Follow-up training will occur during implementation years 2 – 3 according to a training program strategy to be developed during the project’s implementation phase</w:t>
      </w:r>
      <w:r>
        <w:t xml:space="preserve"> in order to transfer the knowledge into applied </w:t>
      </w:r>
      <w:r w:rsidR="002F5B9A">
        <w:t>practice</w:t>
      </w:r>
      <w:r w:rsidRPr="003C33AE">
        <w:t xml:space="preserve">.  These follow-up training programs will be in-service oriented and revolve around the design, implementation, monitoring and reporting of the on-going strategic land use planning process.  </w:t>
      </w:r>
    </w:p>
    <w:p w:rsidRPr="003C33AE" w:rsidR="00953767" w:rsidP="00953767" w:rsidRDefault="00953767" w14:paraId="4C24B5CD" w14:textId="77777777">
      <w:pPr>
        <w:adjustRightInd w:val="0"/>
        <w:snapToGrid w:val="0"/>
      </w:pPr>
    </w:p>
    <w:p w:rsidRPr="003C33AE" w:rsidR="00953767" w:rsidP="003D3FFE" w:rsidRDefault="00953767" w14:paraId="375F4F31" w14:textId="77777777">
      <w:pPr>
        <w:adjustRightInd w:val="0"/>
        <w:snapToGrid w:val="0"/>
        <w:ind w:left="1440" w:hanging="1440"/>
        <w:rPr>
          <w:i/>
          <w:iCs/>
        </w:rPr>
      </w:pPr>
      <w:r w:rsidRPr="003C33AE">
        <w:rPr>
          <w:i/>
          <w:iCs/>
        </w:rPr>
        <w:t xml:space="preserve">Output 1.2 </w:t>
      </w:r>
      <w:r w:rsidRPr="003C33AE">
        <w:rPr>
          <w:i/>
          <w:iCs/>
        </w:rPr>
        <w:tab/>
      </w:r>
      <w:r w:rsidRPr="003C33AE" w:rsidR="003D3FFE">
        <w:rPr>
          <w:i/>
          <w:iCs/>
        </w:rPr>
        <w:t xml:space="preserve">Land use management plans operational at both target sites and effectively addressing </w:t>
      </w:r>
      <w:r w:rsidR="0005593F">
        <w:rPr>
          <w:i/>
          <w:iCs/>
        </w:rPr>
        <w:t xml:space="preserve">LDN, </w:t>
      </w:r>
      <w:r w:rsidRPr="003C33AE" w:rsidR="003D3FFE">
        <w:rPr>
          <w:i/>
          <w:iCs/>
        </w:rPr>
        <w:t xml:space="preserve">SLM and SFM issues.  </w:t>
      </w:r>
    </w:p>
    <w:p w:rsidRPr="003C33AE" w:rsidR="00953767" w:rsidP="00C32722" w:rsidRDefault="00953767" w14:paraId="5E6DDCD9" w14:textId="77777777">
      <w:pPr>
        <w:ind w:left="360"/>
      </w:pPr>
    </w:p>
    <w:p w:rsidRPr="003C33AE" w:rsidR="00953767" w:rsidP="00F408D4" w:rsidRDefault="00D21826" w14:paraId="37BE46B3" w14:textId="77777777">
      <w:pPr>
        <w:pStyle w:val="ListParagraph"/>
      </w:pPr>
      <w:r w:rsidRPr="003C33AE">
        <w:t>The project will support relevant government agencies at both the national and target region</w:t>
      </w:r>
      <w:r w:rsidR="0005593F">
        <w:t xml:space="preserve"> levels</w:t>
      </w:r>
      <w:r w:rsidRPr="003C33AE">
        <w:t xml:space="preserve"> to design and formally adopt land use plans</w:t>
      </w:r>
      <w:r w:rsidRPr="188418D2" w:rsidR="0005593F">
        <w:t xml:space="preserve"> </w:t>
      </w:r>
      <w:r w:rsidR="0005593F">
        <w:t>contributing to the implementation of the</w:t>
      </w:r>
      <w:r w:rsidRPr="188418D2" w:rsidR="0005593F">
        <w:t xml:space="preserve"> LDN targets.  These plans will be directed towards creating the enabling environment required to shift production practices to climate smart production, SLM and SFM.  </w:t>
      </w:r>
    </w:p>
    <w:p w:rsidRPr="003C33AE" w:rsidR="00953767" w:rsidP="00C32722" w:rsidRDefault="00953767" w14:paraId="19AB2103" w14:textId="77777777">
      <w:pPr>
        <w:ind w:left="540"/>
      </w:pPr>
    </w:p>
    <w:p w:rsidRPr="003C33AE" w:rsidR="0014143C" w:rsidP="00F408D4" w:rsidRDefault="00D21826" w14:paraId="551E3DB7" w14:textId="77777777">
      <w:pPr>
        <w:pStyle w:val="ListParagraph"/>
      </w:pPr>
      <w:r w:rsidRPr="003C33AE">
        <w:t xml:space="preserve">The project will provide technical assistance for this process.  This will include engaging international expertise to assist relevant agencies to design and vet land use planning through a consultative process that fully engages relevant private, public, and CSO organizations.  </w:t>
      </w:r>
      <w:r w:rsidRPr="003C33AE" w:rsidR="00613C77">
        <w:t xml:space="preserve">Again, this process will serve as a capacity building exercise to make certain private and government stakeholders have capacities required to generate and implement coherent and strategic planning approaches designed to identify and deliver SLM, SFM, and LDN targets.  </w:t>
      </w:r>
    </w:p>
    <w:p w:rsidRPr="003C33AE" w:rsidR="00953767" w:rsidP="00C32722" w:rsidRDefault="00953767" w14:paraId="04327638" w14:textId="77777777">
      <w:pPr>
        <w:ind w:left="360"/>
      </w:pPr>
    </w:p>
    <w:p w:rsidRPr="003C33AE" w:rsidR="0014143C" w:rsidP="00F408D4" w:rsidRDefault="0084296F" w14:paraId="1EEDE291" w14:textId="77777777">
      <w:pPr>
        <w:pStyle w:val="ListParagraph"/>
      </w:pPr>
      <w:r w:rsidRPr="003C33AE">
        <w:t>For the Chobe District, the land and resource use management plan will build upon the current draft ILUP.  For the Tutume District, the land and resource use management plan will integrate lessons learned from the Chobe ILUP.</w:t>
      </w:r>
      <w:r w:rsidRPr="003C33AE" w:rsidR="00E977A8">
        <w:t xml:space="preserve">  Each plan will be </w:t>
      </w:r>
      <w:r w:rsidRPr="003C33AE" w:rsidR="006938E6">
        <w:t>built</w:t>
      </w:r>
      <w:r w:rsidRPr="003C33AE" w:rsidR="00E977A8">
        <w:t xml:space="preserve"> upon and reflect the existing institutional and regulatory framework, including DLUPUs and the Town and Country Act.  </w:t>
      </w:r>
    </w:p>
    <w:p w:rsidRPr="003C33AE" w:rsidR="00953767" w:rsidP="00C32722" w:rsidRDefault="00953767" w14:paraId="27198C33" w14:textId="77777777">
      <w:pPr>
        <w:ind w:left="360"/>
      </w:pPr>
    </w:p>
    <w:p w:rsidRPr="003C33AE" w:rsidR="0014143C" w:rsidP="00F408D4" w:rsidRDefault="00613C77" w14:paraId="1A244ADC" w14:textId="77777777">
      <w:pPr>
        <w:pStyle w:val="ListParagraph"/>
      </w:pPr>
      <w:r w:rsidRPr="003C33AE">
        <w:t xml:space="preserve">Both </w:t>
      </w:r>
      <w:r w:rsidRPr="003C33AE" w:rsidR="00880631">
        <w:t xml:space="preserve">finalized </w:t>
      </w:r>
      <w:r w:rsidRPr="003C33AE">
        <w:t xml:space="preserve">strategic </w:t>
      </w:r>
      <w:r w:rsidRPr="003C33AE" w:rsidR="00880631">
        <w:t xml:space="preserve">land use </w:t>
      </w:r>
      <w:r w:rsidRPr="003C33AE" w:rsidR="002D0A52">
        <w:t xml:space="preserve">management </w:t>
      </w:r>
      <w:r w:rsidRPr="003C33AE" w:rsidR="00880631">
        <w:t>plan</w:t>
      </w:r>
      <w:r w:rsidRPr="003C33AE">
        <w:t>s</w:t>
      </w:r>
      <w:r w:rsidRPr="003C33AE" w:rsidR="00880631">
        <w:t xml:space="preserve"> will specifically address and incorporate the following </w:t>
      </w:r>
      <w:r w:rsidR="0005593F">
        <w:t>topics</w:t>
      </w:r>
      <w:r w:rsidRPr="003C33AE" w:rsidR="00880631">
        <w:t xml:space="preserve">. </w:t>
      </w:r>
    </w:p>
    <w:p w:rsidR="00A038E4" w:rsidP="00C32722" w:rsidRDefault="00A038E4" w14:paraId="7D589496" w14:textId="77777777">
      <w:pPr>
        <w:ind w:left="360"/>
      </w:pPr>
    </w:p>
    <w:tbl>
      <w:tblPr>
        <w:tblStyle w:val="TableGrid"/>
        <w:tblW w:w="0" w:type="auto"/>
        <w:tblLook w:val="04A0" w:firstRow="1" w:lastRow="0" w:firstColumn="1" w:lastColumn="0" w:noHBand="0" w:noVBand="1"/>
      </w:tblPr>
      <w:tblGrid>
        <w:gridCol w:w="3145"/>
        <w:gridCol w:w="5871"/>
      </w:tblGrid>
      <w:tr w:rsidRPr="00A038E4" w:rsidR="00A038E4" w:rsidTr="003D3FFE" w14:paraId="5F216053" w14:textId="77777777">
        <w:tc>
          <w:tcPr>
            <w:tcW w:w="3145" w:type="dxa"/>
            <w:shd w:val="clear" w:color="auto" w:fill="AEAAAA" w:themeFill="background2" w:themeFillShade="BF"/>
          </w:tcPr>
          <w:p w:rsidRPr="00A038E4" w:rsidR="00A038E4" w:rsidP="003D3FFE" w:rsidRDefault="00A038E4" w14:paraId="4A494750" w14:textId="77777777">
            <w:pPr>
              <w:adjustRightInd w:val="0"/>
              <w:snapToGrid w:val="0"/>
              <w:jc w:val="center"/>
              <w:rPr>
                <w:b/>
                <w:bCs/>
                <w:sz w:val="20"/>
                <w:szCs w:val="20"/>
              </w:rPr>
            </w:pPr>
            <w:r w:rsidRPr="00A038E4">
              <w:rPr>
                <w:b/>
                <w:bCs/>
                <w:sz w:val="20"/>
                <w:szCs w:val="20"/>
              </w:rPr>
              <w:t>Category</w:t>
            </w:r>
          </w:p>
        </w:tc>
        <w:tc>
          <w:tcPr>
            <w:tcW w:w="5871" w:type="dxa"/>
            <w:shd w:val="clear" w:color="auto" w:fill="AEAAAA" w:themeFill="background2" w:themeFillShade="BF"/>
          </w:tcPr>
          <w:p w:rsidRPr="00A038E4" w:rsidR="00A038E4" w:rsidP="003D3FFE" w:rsidRDefault="00A038E4" w14:paraId="7841959C" w14:textId="77777777">
            <w:pPr>
              <w:adjustRightInd w:val="0"/>
              <w:snapToGrid w:val="0"/>
              <w:jc w:val="center"/>
              <w:rPr>
                <w:b/>
                <w:bCs/>
                <w:sz w:val="20"/>
                <w:szCs w:val="20"/>
              </w:rPr>
            </w:pPr>
            <w:r w:rsidRPr="00A038E4">
              <w:rPr>
                <w:b/>
                <w:bCs/>
                <w:sz w:val="20"/>
                <w:szCs w:val="20"/>
              </w:rPr>
              <w:t>Description</w:t>
            </w:r>
          </w:p>
          <w:p w:rsidRPr="00A038E4" w:rsidR="00A038E4" w:rsidP="003D3FFE" w:rsidRDefault="00A038E4" w14:paraId="071581CE" w14:textId="77777777">
            <w:pPr>
              <w:adjustRightInd w:val="0"/>
              <w:snapToGrid w:val="0"/>
              <w:jc w:val="center"/>
              <w:rPr>
                <w:b/>
                <w:bCs/>
                <w:sz w:val="20"/>
                <w:szCs w:val="20"/>
              </w:rPr>
            </w:pPr>
          </w:p>
        </w:tc>
      </w:tr>
      <w:tr w:rsidRPr="00A038E4" w:rsidR="00A038E4" w:rsidTr="003D3FFE" w14:paraId="22C11D37" w14:textId="77777777">
        <w:tc>
          <w:tcPr>
            <w:tcW w:w="3145" w:type="dxa"/>
          </w:tcPr>
          <w:p w:rsidRPr="00A038E4" w:rsidR="00A038E4" w:rsidP="003D3FFE" w:rsidRDefault="00A038E4" w14:paraId="1E793B9A" w14:textId="77777777">
            <w:pPr>
              <w:adjustRightInd w:val="0"/>
              <w:snapToGrid w:val="0"/>
              <w:rPr>
                <w:sz w:val="20"/>
                <w:szCs w:val="20"/>
              </w:rPr>
            </w:pPr>
            <w:r w:rsidRPr="00A038E4">
              <w:rPr>
                <w:sz w:val="20"/>
                <w:szCs w:val="20"/>
              </w:rPr>
              <w:t>Objectives and Targets</w:t>
            </w:r>
          </w:p>
        </w:tc>
        <w:tc>
          <w:tcPr>
            <w:tcW w:w="5871" w:type="dxa"/>
          </w:tcPr>
          <w:p w:rsidRPr="00A038E4" w:rsidR="00A038E4" w:rsidP="003D3FFE" w:rsidRDefault="00A038E4" w14:paraId="2BF0488E" w14:textId="77777777">
            <w:pPr>
              <w:adjustRightInd w:val="0"/>
              <w:snapToGrid w:val="0"/>
              <w:rPr>
                <w:sz w:val="20"/>
                <w:szCs w:val="20"/>
              </w:rPr>
            </w:pPr>
            <w:r w:rsidRPr="00A038E4">
              <w:rPr>
                <w:sz w:val="20"/>
                <w:szCs w:val="20"/>
              </w:rPr>
              <w:t xml:space="preserve">The plans will specify the objectives and targets for land and resource management for each location.  This will include incorporation of clear pathways for the </w:t>
            </w:r>
            <w:r w:rsidR="00ED21E9">
              <w:rPr>
                <w:sz w:val="20"/>
                <w:szCs w:val="20"/>
              </w:rPr>
              <w:t xml:space="preserve">achievement </w:t>
            </w:r>
            <w:r w:rsidRPr="00A038E4">
              <w:rPr>
                <w:sz w:val="20"/>
                <w:szCs w:val="20"/>
              </w:rPr>
              <w:t xml:space="preserve">of LDN and other SLM and SFM objectives.  </w:t>
            </w:r>
            <w:r w:rsidR="00ED21E9">
              <w:rPr>
                <w:sz w:val="20"/>
                <w:szCs w:val="20"/>
              </w:rPr>
              <w:t xml:space="preserve">Each </w:t>
            </w:r>
            <w:r w:rsidRPr="00A038E4">
              <w:rPr>
                <w:sz w:val="20"/>
                <w:szCs w:val="20"/>
              </w:rPr>
              <w:t>objective will be accompanied by impact targets that provide government and private stakeholders with clear goal posts with regard to strategic processes required to achieve sustainable management targets.  This framework will assist to guide the actions of government and private stakeholders, including provision of extension services, more coherent and coordinated approaches regarding the use and prioritization of financial resources and support services and agreed parameters regarding natural resource use.</w:t>
            </w:r>
          </w:p>
          <w:p w:rsidRPr="00A038E4" w:rsidR="00A038E4" w:rsidP="003D3FFE" w:rsidRDefault="00A038E4" w14:paraId="3C1C3F9C" w14:textId="77777777">
            <w:pPr>
              <w:adjustRightInd w:val="0"/>
              <w:snapToGrid w:val="0"/>
              <w:rPr>
                <w:sz w:val="20"/>
                <w:szCs w:val="20"/>
              </w:rPr>
            </w:pPr>
          </w:p>
        </w:tc>
      </w:tr>
      <w:tr w:rsidRPr="00A038E4" w:rsidR="00A038E4" w:rsidTr="003D3FFE" w14:paraId="5239BE2C" w14:textId="77777777">
        <w:tc>
          <w:tcPr>
            <w:tcW w:w="3145" w:type="dxa"/>
          </w:tcPr>
          <w:p w:rsidRPr="00A038E4" w:rsidR="00A038E4" w:rsidP="003D3FFE" w:rsidRDefault="00A038E4" w14:paraId="658A7CC7" w14:textId="77777777">
            <w:pPr>
              <w:adjustRightInd w:val="0"/>
              <w:snapToGrid w:val="0"/>
              <w:rPr>
                <w:sz w:val="20"/>
                <w:szCs w:val="20"/>
              </w:rPr>
            </w:pPr>
            <w:r w:rsidRPr="00A038E4">
              <w:rPr>
                <w:sz w:val="20"/>
                <w:szCs w:val="20"/>
              </w:rPr>
              <w:t xml:space="preserve">Spatial </w:t>
            </w:r>
            <w:r w:rsidR="005E6872">
              <w:rPr>
                <w:sz w:val="20"/>
                <w:szCs w:val="20"/>
              </w:rPr>
              <w:t>Zoning</w:t>
            </w:r>
          </w:p>
        </w:tc>
        <w:tc>
          <w:tcPr>
            <w:tcW w:w="5871" w:type="dxa"/>
          </w:tcPr>
          <w:p w:rsidRPr="00A038E4" w:rsidR="00A038E4" w:rsidP="003D3FFE" w:rsidRDefault="00A038E4" w14:paraId="0CE1C82C" w14:textId="77777777">
            <w:pPr>
              <w:adjustRightInd w:val="0"/>
              <w:snapToGrid w:val="0"/>
              <w:rPr>
                <w:sz w:val="20"/>
                <w:szCs w:val="20"/>
              </w:rPr>
            </w:pPr>
            <w:r w:rsidRPr="00A038E4">
              <w:rPr>
                <w:sz w:val="20"/>
                <w:szCs w:val="20"/>
              </w:rPr>
              <w:t>The plan will demarcate areas within the target regions based upon identified criteria.  This will likely include livestock management areas, locations for community-based forest management practices, and sustainable agriculture development.</w:t>
            </w:r>
            <w:r w:rsidR="005E7CF3">
              <w:rPr>
                <w:sz w:val="20"/>
                <w:szCs w:val="20"/>
              </w:rPr>
              <w:t xml:space="preserve">  This will include r</w:t>
            </w:r>
            <w:r w:rsidRPr="00A14C69" w:rsidR="005E7CF3">
              <w:rPr>
                <w:sz w:val="20"/>
                <w:szCs w:val="20"/>
              </w:rPr>
              <w:t>efine</w:t>
            </w:r>
            <w:r w:rsidR="005E7CF3">
              <w:rPr>
                <w:sz w:val="20"/>
                <w:szCs w:val="20"/>
              </w:rPr>
              <w:t>ment of</w:t>
            </w:r>
            <w:r w:rsidRPr="00A14C69" w:rsidR="005E7CF3">
              <w:rPr>
                <w:sz w:val="20"/>
                <w:szCs w:val="20"/>
              </w:rPr>
              <w:t xml:space="preserve"> the LDN assessment </w:t>
            </w:r>
            <w:r w:rsidR="005E7CF3">
              <w:rPr>
                <w:sz w:val="20"/>
                <w:szCs w:val="20"/>
              </w:rPr>
              <w:t>and identification of issues such as l</w:t>
            </w:r>
            <w:r w:rsidRPr="00A14C69" w:rsidR="005E7CF3">
              <w:rPr>
                <w:sz w:val="20"/>
                <w:szCs w:val="20"/>
              </w:rPr>
              <w:t xml:space="preserve">and </w:t>
            </w:r>
            <w:r w:rsidR="005E7CF3">
              <w:rPr>
                <w:sz w:val="20"/>
                <w:szCs w:val="20"/>
              </w:rPr>
              <w:t>c</w:t>
            </w:r>
            <w:r w:rsidRPr="00A14C69" w:rsidR="005E7CF3">
              <w:rPr>
                <w:sz w:val="20"/>
                <w:szCs w:val="20"/>
              </w:rPr>
              <w:t xml:space="preserve">over, </w:t>
            </w:r>
            <w:r w:rsidR="005E7CF3">
              <w:rPr>
                <w:sz w:val="20"/>
                <w:szCs w:val="20"/>
              </w:rPr>
              <w:t>l</w:t>
            </w:r>
            <w:r w:rsidRPr="00A14C69" w:rsidR="005E7CF3">
              <w:rPr>
                <w:sz w:val="20"/>
                <w:szCs w:val="20"/>
              </w:rPr>
              <w:t>and</w:t>
            </w:r>
            <w:r w:rsidR="005E7CF3">
              <w:rPr>
                <w:sz w:val="20"/>
                <w:szCs w:val="20"/>
              </w:rPr>
              <w:t xml:space="preserve"> uses and</w:t>
            </w:r>
            <w:r w:rsidRPr="00A14C69" w:rsidR="005E7CF3">
              <w:rPr>
                <w:sz w:val="20"/>
                <w:szCs w:val="20"/>
              </w:rPr>
              <w:t xml:space="preserve"> </w:t>
            </w:r>
            <w:r w:rsidR="005E7CF3">
              <w:rPr>
                <w:sz w:val="20"/>
                <w:szCs w:val="20"/>
              </w:rPr>
              <w:t>p</w:t>
            </w:r>
            <w:r w:rsidRPr="00A14C69" w:rsidR="005E7CF3">
              <w:rPr>
                <w:sz w:val="20"/>
                <w:szCs w:val="20"/>
              </w:rPr>
              <w:t xml:space="preserve">roductivity, soil carbon, climate change </w:t>
            </w:r>
            <w:r w:rsidR="005E7CF3">
              <w:rPr>
                <w:sz w:val="20"/>
                <w:szCs w:val="20"/>
              </w:rPr>
              <w:t xml:space="preserve">mitigation and </w:t>
            </w:r>
            <w:r w:rsidRPr="00A14C69" w:rsidR="005E7CF3">
              <w:rPr>
                <w:sz w:val="20"/>
                <w:szCs w:val="20"/>
              </w:rPr>
              <w:t>resilience</w:t>
            </w:r>
            <w:r w:rsidR="005E7CF3">
              <w:rPr>
                <w:sz w:val="20"/>
                <w:szCs w:val="20"/>
              </w:rPr>
              <w:t xml:space="preserve"> issues, quantification of livestock numbers, assessment of water use, tabulation of agriculture practices, identification of wildlife use and corridors, etc.</w:t>
            </w:r>
          </w:p>
          <w:p w:rsidRPr="00A038E4" w:rsidR="00A038E4" w:rsidP="003D3FFE" w:rsidRDefault="00A038E4" w14:paraId="4CC8E659" w14:textId="77777777">
            <w:pPr>
              <w:adjustRightInd w:val="0"/>
              <w:snapToGrid w:val="0"/>
              <w:rPr>
                <w:sz w:val="20"/>
                <w:szCs w:val="20"/>
              </w:rPr>
            </w:pPr>
          </w:p>
        </w:tc>
      </w:tr>
      <w:tr w:rsidRPr="00A038E4" w:rsidR="00A038E4" w:rsidTr="003D3FFE" w14:paraId="787C449E" w14:textId="77777777">
        <w:tc>
          <w:tcPr>
            <w:tcW w:w="3145" w:type="dxa"/>
          </w:tcPr>
          <w:p w:rsidRPr="00A038E4" w:rsidR="00A038E4" w:rsidP="003D3FFE" w:rsidRDefault="00A038E4" w14:paraId="0C416FA9" w14:textId="77777777">
            <w:pPr>
              <w:adjustRightInd w:val="0"/>
              <w:snapToGrid w:val="0"/>
              <w:rPr>
                <w:sz w:val="20"/>
                <w:szCs w:val="20"/>
              </w:rPr>
            </w:pPr>
            <w:r w:rsidRPr="00A038E4">
              <w:rPr>
                <w:sz w:val="20"/>
                <w:szCs w:val="20"/>
              </w:rPr>
              <w:t>Best Practices</w:t>
            </w:r>
          </w:p>
        </w:tc>
        <w:tc>
          <w:tcPr>
            <w:tcW w:w="5871" w:type="dxa"/>
          </w:tcPr>
          <w:p w:rsidRPr="00A038E4" w:rsidR="00A038E4" w:rsidP="003D3FFE" w:rsidRDefault="00A038E4" w14:paraId="4565596C" w14:textId="77777777">
            <w:pPr>
              <w:adjustRightInd w:val="0"/>
              <w:snapToGrid w:val="0"/>
              <w:rPr>
                <w:sz w:val="20"/>
                <w:szCs w:val="20"/>
              </w:rPr>
            </w:pPr>
            <w:r w:rsidRPr="00A038E4">
              <w:rPr>
                <w:sz w:val="20"/>
                <w:szCs w:val="20"/>
              </w:rPr>
              <w:t xml:space="preserve">The plan will identify and propose best practices for each of the zones </w:t>
            </w:r>
            <w:r w:rsidRPr="0005593F">
              <w:rPr>
                <w:sz w:val="20"/>
                <w:szCs w:val="20"/>
              </w:rPr>
              <w:t>within the targeted areas</w:t>
            </w:r>
            <w:r w:rsidRPr="0005593F" w:rsidR="001A41BD">
              <w:rPr>
                <w:sz w:val="20"/>
                <w:szCs w:val="20"/>
              </w:rPr>
              <w:t xml:space="preserve"> designed to deliver LDN, SFM, and SLM targets</w:t>
            </w:r>
            <w:r w:rsidRPr="0005593F">
              <w:rPr>
                <w:sz w:val="20"/>
                <w:szCs w:val="20"/>
              </w:rPr>
              <w:t xml:space="preserve">.  </w:t>
            </w:r>
            <w:r w:rsidRPr="0005593F" w:rsidR="0005593F">
              <w:rPr>
                <w:sz w:val="20"/>
                <w:szCs w:val="20"/>
              </w:rPr>
              <w:t xml:space="preserve">GEF resources will help identify and design incentive mechanisms for land-users to adopt best climate smart, SLM, and SFM practices  </w:t>
            </w:r>
            <w:r w:rsidRPr="0005593F" w:rsidR="001A41BD">
              <w:rPr>
                <w:sz w:val="20"/>
                <w:szCs w:val="20"/>
              </w:rPr>
              <w:t>Prioritization will be to</w:t>
            </w:r>
            <w:r w:rsidRPr="0005593F">
              <w:rPr>
                <w:sz w:val="20"/>
                <w:szCs w:val="20"/>
              </w:rPr>
              <w:t xml:space="preserve"> cover primary degradation challenges, including fire, livestock, agriculture and forest use.</w:t>
            </w:r>
            <w:r w:rsidRPr="0005593F" w:rsidR="00ED21E9">
              <w:rPr>
                <w:sz w:val="20"/>
                <w:szCs w:val="20"/>
              </w:rPr>
              <w:t xml:space="preserve">  The strategic land use plan will detail specific approaches</w:t>
            </w:r>
            <w:r w:rsidR="00ED21E9">
              <w:rPr>
                <w:sz w:val="20"/>
                <w:szCs w:val="20"/>
              </w:rPr>
              <w:t xml:space="preserve"> and interventions that will be supported through project effort to address each of the driver.  This will include actions to be taken by government, private, and CSO stakeholders.  </w:t>
            </w:r>
            <w:r w:rsidR="001A41BD">
              <w:rPr>
                <w:sz w:val="20"/>
                <w:szCs w:val="20"/>
              </w:rPr>
              <w:t xml:space="preserve">The process will involve engagement with local communities to more clearly define, beyond the results of PPG findings, precisely how best to make certain practices are adopted and enduring.  </w:t>
            </w:r>
            <w:r w:rsidR="00ED21E9">
              <w:rPr>
                <w:sz w:val="20"/>
                <w:szCs w:val="20"/>
              </w:rPr>
              <w:t xml:space="preserve">In this way, the strategic land use plan will inform interventions to be funded under Component 2.  In addition, the strategic land use plan will provide a concrete program to facilitate decision-makers to track, monitor, and report on the results of funded activities.  </w:t>
            </w:r>
            <w:r w:rsidRPr="188418D2" w:rsidR="0005593F">
              <w:rPr>
                <w:sz w:val="20"/>
                <w:szCs w:val="20"/>
              </w:rPr>
              <w:t xml:space="preserve">This will offer decision-makers with a clear understanding of what investments and actions work best to reduce, prevent, and restore degradation, increase climate change resilience and mitigation, and improve livelihood standards.  </w:t>
            </w:r>
            <w:r w:rsidR="00ED21E9">
              <w:rPr>
                <w:sz w:val="20"/>
                <w:szCs w:val="20"/>
              </w:rPr>
              <w:t>This approach will generate information and models that can then be sustained within each of the target areas and amplified t</w:t>
            </w:r>
            <w:r w:rsidR="00005C39">
              <w:rPr>
                <w:sz w:val="20"/>
                <w:szCs w:val="20"/>
              </w:rPr>
              <w:t>hrough both Component 2 and Component 3 activities t</w:t>
            </w:r>
            <w:r w:rsidR="00ED21E9">
              <w:rPr>
                <w:sz w:val="20"/>
                <w:szCs w:val="20"/>
              </w:rPr>
              <w:t xml:space="preserve">o increase sustainable production </w:t>
            </w:r>
            <w:r w:rsidR="005E6872">
              <w:rPr>
                <w:sz w:val="20"/>
                <w:szCs w:val="20"/>
              </w:rPr>
              <w:t xml:space="preserve">practices </w:t>
            </w:r>
            <w:r w:rsidR="00ED21E9">
              <w:rPr>
                <w:sz w:val="20"/>
                <w:szCs w:val="20"/>
              </w:rPr>
              <w:t xml:space="preserve">and reduce degradation at national and regional levels.  </w:t>
            </w:r>
          </w:p>
          <w:p w:rsidRPr="00A038E4" w:rsidR="00A038E4" w:rsidP="003D3FFE" w:rsidRDefault="00A038E4" w14:paraId="5C245275" w14:textId="77777777">
            <w:pPr>
              <w:adjustRightInd w:val="0"/>
              <w:snapToGrid w:val="0"/>
              <w:rPr>
                <w:sz w:val="20"/>
                <w:szCs w:val="20"/>
              </w:rPr>
            </w:pPr>
          </w:p>
        </w:tc>
      </w:tr>
      <w:tr w:rsidRPr="00A038E4" w:rsidR="00A038E4" w:rsidTr="007832D9" w14:paraId="0C621AC3" w14:textId="77777777">
        <w:trPr>
          <w:trHeight w:val="2078"/>
        </w:trPr>
        <w:tc>
          <w:tcPr>
            <w:tcW w:w="3145" w:type="dxa"/>
          </w:tcPr>
          <w:p w:rsidRPr="00A038E4" w:rsidR="00A038E4" w:rsidP="003D3FFE" w:rsidRDefault="00A038E4" w14:paraId="526153BD" w14:textId="77777777">
            <w:pPr>
              <w:adjustRightInd w:val="0"/>
              <w:snapToGrid w:val="0"/>
              <w:rPr>
                <w:sz w:val="20"/>
                <w:szCs w:val="20"/>
              </w:rPr>
            </w:pPr>
            <w:r w:rsidRPr="00A038E4">
              <w:rPr>
                <w:sz w:val="20"/>
                <w:szCs w:val="20"/>
              </w:rPr>
              <w:t>Livestock Management</w:t>
            </w:r>
          </w:p>
        </w:tc>
        <w:tc>
          <w:tcPr>
            <w:tcW w:w="5871" w:type="dxa"/>
          </w:tcPr>
          <w:p w:rsidRPr="00A038E4" w:rsidR="00A038E4" w:rsidP="003D3FFE" w:rsidRDefault="00A038E4" w14:paraId="7AD65AB0" w14:textId="77777777">
            <w:pPr>
              <w:adjustRightInd w:val="0"/>
              <w:snapToGrid w:val="0"/>
              <w:rPr>
                <w:sz w:val="20"/>
                <w:szCs w:val="20"/>
              </w:rPr>
            </w:pPr>
            <w:r w:rsidRPr="00A038E4">
              <w:rPr>
                <w:sz w:val="20"/>
                <w:szCs w:val="20"/>
              </w:rPr>
              <w:t>The plans will address and reverse current negative trends associated with livestock management.  This will include specifically identifying current challenge and designing innovations to reduce issues associated with open access grazing.  The plan will integrate tools such as establishment of carrying capacity numbers and permitting.  The objective here will be to reduce the negative impacts of livestock management, limiting overall livestock numbers, and improving the health and value of livestock to local communities.</w:t>
            </w:r>
          </w:p>
        </w:tc>
      </w:tr>
      <w:tr w:rsidRPr="00A038E4" w:rsidR="00A038E4" w:rsidTr="003D3FFE" w14:paraId="690AF9ED" w14:textId="77777777">
        <w:tc>
          <w:tcPr>
            <w:tcW w:w="3145" w:type="dxa"/>
          </w:tcPr>
          <w:p w:rsidRPr="00A038E4" w:rsidR="00A038E4" w:rsidP="003D3FFE" w:rsidRDefault="00A038E4" w14:paraId="2AA95207" w14:textId="77777777">
            <w:pPr>
              <w:adjustRightInd w:val="0"/>
              <w:snapToGrid w:val="0"/>
              <w:rPr>
                <w:sz w:val="20"/>
                <w:szCs w:val="20"/>
              </w:rPr>
            </w:pPr>
            <w:r w:rsidRPr="00A038E4">
              <w:rPr>
                <w:sz w:val="20"/>
                <w:szCs w:val="20"/>
              </w:rPr>
              <w:t>Agriculture Management</w:t>
            </w:r>
          </w:p>
        </w:tc>
        <w:tc>
          <w:tcPr>
            <w:tcW w:w="5871" w:type="dxa"/>
          </w:tcPr>
          <w:p w:rsidRPr="00771CE5" w:rsidR="00771CE5" w:rsidP="00771CE5" w:rsidRDefault="00A038E4" w14:paraId="3CBCB04F" w14:textId="77777777">
            <w:pPr>
              <w:adjustRightInd w:val="0"/>
              <w:snapToGrid w:val="0"/>
              <w:rPr>
                <w:sz w:val="20"/>
                <w:szCs w:val="20"/>
              </w:rPr>
            </w:pPr>
            <w:r w:rsidRPr="00771CE5">
              <w:rPr>
                <w:sz w:val="20"/>
                <w:szCs w:val="20"/>
              </w:rPr>
              <w:t>The plan will assist stakeholders to improve agriculture management and promote conservation oriented production.  This will include identifying the primary degradation issues associated with agriculture management practices and integrating within the approved planning framework incentives to adopt sustainable alternatives.</w:t>
            </w:r>
            <w:r w:rsidRPr="00771CE5" w:rsidR="00771CE5">
              <w:rPr>
                <w:sz w:val="20"/>
                <w:szCs w:val="20"/>
              </w:rPr>
              <w:t xml:space="preserve">  Part of this effort will </w:t>
            </w:r>
            <w:r w:rsidRPr="00771CE5" w:rsidR="006938E6">
              <w:rPr>
                <w:sz w:val="20"/>
                <w:szCs w:val="20"/>
              </w:rPr>
              <w:t>include</w:t>
            </w:r>
            <w:r w:rsidRPr="00771CE5" w:rsidR="00771CE5">
              <w:rPr>
                <w:sz w:val="20"/>
                <w:szCs w:val="20"/>
              </w:rPr>
              <w:t xml:space="preserve"> mapping and detailed assessment of production practices, productivity and profitability, and relationship with LDN, SFM, and SLM impacts.</w:t>
            </w:r>
          </w:p>
          <w:p w:rsidRPr="00771CE5" w:rsidR="00771CE5" w:rsidP="00771CE5" w:rsidRDefault="00771CE5" w14:paraId="2DC49167" w14:textId="77777777">
            <w:pPr>
              <w:adjustRightInd w:val="0"/>
              <w:snapToGrid w:val="0"/>
              <w:rPr>
                <w:sz w:val="20"/>
                <w:szCs w:val="20"/>
              </w:rPr>
            </w:pPr>
          </w:p>
        </w:tc>
      </w:tr>
      <w:tr w:rsidRPr="00A038E4" w:rsidR="00A038E4" w:rsidTr="003D3FFE" w14:paraId="296521AA" w14:textId="77777777">
        <w:tc>
          <w:tcPr>
            <w:tcW w:w="3145" w:type="dxa"/>
          </w:tcPr>
          <w:p w:rsidRPr="00A038E4" w:rsidR="00A038E4" w:rsidP="003D3FFE" w:rsidRDefault="00A038E4" w14:paraId="6522ED4F" w14:textId="77777777">
            <w:pPr>
              <w:adjustRightInd w:val="0"/>
              <w:snapToGrid w:val="0"/>
              <w:rPr>
                <w:sz w:val="20"/>
                <w:szCs w:val="20"/>
              </w:rPr>
            </w:pPr>
            <w:r w:rsidRPr="00A038E4">
              <w:rPr>
                <w:sz w:val="20"/>
                <w:szCs w:val="20"/>
              </w:rPr>
              <w:t>Forest Use</w:t>
            </w:r>
          </w:p>
        </w:tc>
        <w:tc>
          <w:tcPr>
            <w:tcW w:w="5871" w:type="dxa"/>
          </w:tcPr>
          <w:p w:rsidRPr="00A038E4" w:rsidR="00A038E4" w:rsidP="003D3FFE" w:rsidRDefault="00A038E4" w14:paraId="07F6E557" w14:textId="77777777">
            <w:pPr>
              <w:adjustRightInd w:val="0"/>
              <w:snapToGrid w:val="0"/>
              <w:rPr>
                <w:sz w:val="20"/>
                <w:szCs w:val="20"/>
              </w:rPr>
            </w:pPr>
            <w:r w:rsidRPr="00A038E4">
              <w:rPr>
                <w:sz w:val="20"/>
                <w:szCs w:val="20"/>
              </w:rPr>
              <w:t>The plans will identify and quantify forest degradation issues. The plans will then generate innovative approaches to reduce degradation while making certain that forests are able to provide community benefits and sustain globally significant biodiversity.</w:t>
            </w:r>
          </w:p>
          <w:p w:rsidRPr="00A038E4" w:rsidR="00A038E4" w:rsidP="003D3FFE" w:rsidRDefault="00A038E4" w14:paraId="25C8F4D4" w14:textId="77777777">
            <w:pPr>
              <w:adjustRightInd w:val="0"/>
              <w:snapToGrid w:val="0"/>
              <w:rPr>
                <w:sz w:val="20"/>
                <w:szCs w:val="20"/>
              </w:rPr>
            </w:pPr>
          </w:p>
        </w:tc>
      </w:tr>
      <w:tr w:rsidRPr="00A038E4" w:rsidR="00A038E4" w:rsidTr="003D3FFE" w14:paraId="501AC624" w14:textId="77777777">
        <w:tc>
          <w:tcPr>
            <w:tcW w:w="3145" w:type="dxa"/>
          </w:tcPr>
          <w:p w:rsidRPr="00A038E4" w:rsidR="00A038E4" w:rsidP="003D3FFE" w:rsidRDefault="00A038E4" w14:paraId="27C93686" w14:textId="77777777">
            <w:pPr>
              <w:adjustRightInd w:val="0"/>
              <w:snapToGrid w:val="0"/>
              <w:rPr>
                <w:sz w:val="20"/>
                <w:szCs w:val="20"/>
              </w:rPr>
            </w:pPr>
            <w:r w:rsidRPr="00A038E4">
              <w:rPr>
                <w:sz w:val="20"/>
                <w:szCs w:val="20"/>
              </w:rPr>
              <w:t>Fire Management</w:t>
            </w:r>
          </w:p>
          <w:p w:rsidRPr="00A038E4" w:rsidR="00A038E4" w:rsidP="003D3FFE" w:rsidRDefault="00A038E4" w14:paraId="6D3D7C42" w14:textId="77777777">
            <w:pPr>
              <w:adjustRightInd w:val="0"/>
              <w:snapToGrid w:val="0"/>
              <w:rPr>
                <w:sz w:val="20"/>
                <w:szCs w:val="20"/>
              </w:rPr>
            </w:pPr>
          </w:p>
        </w:tc>
        <w:tc>
          <w:tcPr>
            <w:tcW w:w="5871" w:type="dxa"/>
          </w:tcPr>
          <w:p w:rsidRPr="00A038E4" w:rsidR="00A038E4" w:rsidP="003D3FFE" w:rsidRDefault="0005593F" w14:paraId="6AD4D80D" w14:textId="77777777">
            <w:pPr>
              <w:adjustRightInd w:val="0"/>
              <w:snapToGrid w:val="0"/>
              <w:rPr>
                <w:sz w:val="20"/>
                <w:szCs w:val="20"/>
              </w:rPr>
            </w:pPr>
            <w:r w:rsidRPr="188418D2">
              <w:rPr>
                <w:sz w:val="20"/>
                <w:szCs w:val="20"/>
              </w:rPr>
              <w:t>The plans will identify and quantify degradation issues stemming from wildfire.  The plans will create and incorporate innovative approaches designed to reduce adverse impacts of current fire management practices.  This will include strengthening capacities for fire monitoring, reduction, suppression, and controlled burn as appropriate, and building upon fire management planning examples such as those in Ngamiland, and working closely with the MENT Department of Fire Management</w:t>
            </w:r>
            <w:r w:rsidR="00293AB9">
              <w:rPr>
                <w:sz w:val="20"/>
                <w:szCs w:val="20"/>
              </w:rPr>
              <w:t xml:space="preserve">. </w:t>
            </w:r>
          </w:p>
          <w:p w:rsidRPr="00A038E4" w:rsidR="00A038E4" w:rsidP="003D3FFE" w:rsidRDefault="00A038E4" w14:paraId="0271501B" w14:textId="77777777">
            <w:pPr>
              <w:adjustRightInd w:val="0"/>
              <w:snapToGrid w:val="0"/>
              <w:rPr>
                <w:sz w:val="20"/>
                <w:szCs w:val="20"/>
              </w:rPr>
            </w:pPr>
          </w:p>
        </w:tc>
      </w:tr>
      <w:tr w:rsidRPr="00A038E4" w:rsidR="00A038E4" w:rsidTr="003D3FFE" w14:paraId="4B0841B6" w14:textId="77777777">
        <w:tc>
          <w:tcPr>
            <w:tcW w:w="3145" w:type="dxa"/>
          </w:tcPr>
          <w:p w:rsidRPr="00A038E4" w:rsidR="00A038E4" w:rsidP="003D3FFE" w:rsidRDefault="00A038E4" w14:paraId="2E3044F9" w14:textId="77777777">
            <w:pPr>
              <w:adjustRightInd w:val="0"/>
              <w:snapToGrid w:val="0"/>
              <w:rPr>
                <w:sz w:val="20"/>
                <w:szCs w:val="20"/>
              </w:rPr>
            </w:pPr>
            <w:r w:rsidRPr="00A038E4">
              <w:rPr>
                <w:sz w:val="20"/>
                <w:szCs w:val="20"/>
              </w:rPr>
              <w:t>Wildlife Conflict</w:t>
            </w:r>
          </w:p>
        </w:tc>
        <w:tc>
          <w:tcPr>
            <w:tcW w:w="5871" w:type="dxa"/>
          </w:tcPr>
          <w:p w:rsidRPr="00A038E4" w:rsidR="00A038E4" w:rsidP="003D3FFE" w:rsidRDefault="00A038E4" w14:paraId="0CD2D289" w14:textId="77777777">
            <w:pPr>
              <w:adjustRightInd w:val="0"/>
              <w:snapToGrid w:val="0"/>
              <w:rPr>
                <w:sz w:val="20"/>
                <w:szCs w:val="20"/>
              </w:rPr>
            </w:pPr>
            <w:r w:rsidRPr="00A038E4">
              <w:rPr>
                <w:sz w:val="20"/>
                <w:szCs w:val="20"/>
              </w:rPr>
              <w:t xml:space="preserve">The plan will address issues related to </w:t>
            </w:r>
            <w:r w:rsidR="0005593F">
              <w:rPr>
                <w:sz w:val="20"/>
                <w:szCs w:val="20"/>
              </w:rPr>
              <w:t>reduc</w:t>
            </w:r>
            <w:r w:rsidR="00FF4BFC">
              <w:rPr>
                <w:sz w:val="20"/>
                <w:szCs w:val="20"/>
              </w:rPr>
              <w:t>e</w:t>
            </w:r>
            <w:r w:rsidRPr="00A038E4">
              <w:rPr>
                <w:sz w:val="20"/>
                <w:szCs w:val="20"/>
              </w:rPr>
              <w:t xml:space="preserve"> human-wildlife conflict.  Specifically, the plan will detail existing and known wildlife migration and use corridors.  The plan will also consider issues related to habitat degradation and sustainable management necessary to reduce wildlife conflict.  This will specifically include addressing over-stocking and other livestock management issues that currently acerbate competitive grazing and conflict.</w:t>
            </w:r>
          </w:p>
          <w:p w:rsidRPr="00A038E4" w:rsidR="00A038E4" w:rsidP="003D3FFE" w:rsidRDefault="00A038E4" w14:paraId="0EE38F97" w14:textId="77777777">
            <w:pPr>
              <w:adjustRightInd w:val="0"/>
              <w:snapToGrid w:val="0"/>
              <w:rPr>
                <w:sz w:val="20"/>
                <w:szCs w:val="20"/>
              </w:rPr>
            </w:pPr>
          </w:p>
        </w:tc>
      </w:tr>
      <w:tr w:rsidRPr="00A038E4" w:rsidR="00A038E4" w:rsidTr="003D3FFE" w14:paraId="433BB095" w14:textId="77777777">
        <w:tc>
          <w:tcPr>
            <w:tcW w:w="3145" w:type="dxa"/>
          </w:tcPr>
          <w:p w:rsidRPr="00A038E4" w:rsidR="00A038E4" w:rsidP="003D3FFE" w:rsidRDefault="00A038E4" w14:paraId="16CDC341" w14:textId="77777777">
            <w:pPr>
              <w:adjustRightInd w:val="0"/>
              <w:snapToGrid w:val="0"/>
              <w:rPr>
                <w:sz w:val="20"/>
                <w:szCs w:val="20"/>
              </w:rPr>
            </w:pPr>
            <w:r w:rsidRPr="00A038E4">
              <w:rPr>
                <w:sz w:val="20"/>
                <w:szCs w:val="20"/>
              </w:rPr>
              <w:t>Inter-Sectoral Coordination</w:t>
            </w:r>
          </w:p>
          <w:p w:rsidRPr="00A038E4" w:rsidR="00A038E4" w:rsidP="003D3FFE" w:rsidRDefault="00A038E4" w14:paraId="6EC849CF" w14:textId="77777777">
            <w:pPr>
              <w:adjustRightInd w:val="0"/>
              <w:snapToGrid w:val="0"/>
              <w:rPr>
                <w:sz w:val="20"/>
                <w:szCs w:val="20"/>
              </w:rPr>
            </w:pPr>
          </w:p>
        </w:tc>
        <w:tc>
          <w:tcPr>
            <w:tcW w:w="5871" w:type="dxa"/>
          </w:tcPr>
          <w:p w:rsidRPr="00A038E4" w:rsidR="00A038E4" w:rsidP="003D3FFE" w:rsidRDefault="00A038E4" w14:paraId="14C4890E" w14:textId="77777777">
            <w:pPr>
              <w:adjustRightInd w:val="0"/>
              <w:snapToGrid w:val="0"/>
              <w:rPr>
                <w:sz w:val="20"/>
                <w:szCs w:val="20"/>
              </w:rPr>
            </w:pPr>
            <w:r w:rsidRPr="00A038E4">
              <w:rPr>
                <w:sz w:val="20"/>
                <w:szCs w:val="20"/>
              </w:rPr>
              <w:t>A key element of the plans will be to clarify and establish clear mechanisms to improve intersectoral coordination at both national and district levels.  This will include clarification of mandates regarding plan development, implementation, financing, monitoring and data collection, reporting, community-engagement, and provision of services.  In this way, the plans will serve to harmonize approaches to improve efficiency, effectiveness and value.</w:t>
            </w:r>
            <w:r w:rsidR="00A47953">
              <w:rPr>
                <w:sz w:val="20"/>
                <w:szCs w:val="20"/>
              </w:rPr>
              <w:t xml:space="preserve">  The plans will also provide directions regarding integration and harmonization with various development plans, including at both the district and village levels</w:t>
            </w:r>
            <w:r w:rsidR="00823782">
              <w:rPr>
                <w:sz w:val="20"/>
                <w:szCs w:val="20"/>
              </w:rPr>
              <w:t>.</w:t>
            </w:r>
          </w:p>
          <w:p w:rsidRPr="00A038E4" w:rsidR="00A038E4" w:rsidP="003D3FFE" w:rsidRDefault="00A038E4" w14:paraId="52CAA57E" w14:textId="77777777">
            <w:pPr>
              <w:adjustRightInd w:val="0"/>
              <w:snapToGrid w:val="0"/>
              <w:rPr>
                <w:sz w:val="20"/>
                <w:szCs w:val="20"/>
              </w:rPr>
            </w:pPr>
          </w:p>
        </w:tc>
      </w:tr>
      <w:tr w:rsidRPr="00A038E4" w:rsidR="00A038E4" w:rsidTr="003D3FFE" w14:paraId="1B3FE865" w14:textId="77777777">
        <w:tc>
          <w:tcPr>
            <w:tcW w:w="3145" w:type="dxa"/>
          </w:tcPr>
          <w:p w:rsidRPr="00A038E4" w:rsidR="00A038E4" w:rsidP="003D3FFE" w:rsidRDefault="00A038E4" w14:paraId="63F22DDA" w14:textId="77777777">
            <w:pPr>
              <w:adjustRightInd w:val="0"/>
              <w:snapToGrid w:val="0"/>
              <w:rPr>
                <w:sz w:val="20"/>
                <w:szCs w:val="20"/>
              </w:rPr>
            </w:pPr>
            <w:r w:rsidRPr="00A038E4">
              <w:rPr>
                <w:sz w:val="20"/>
                <w:szCs w:val="20"/>
              </w:rPr>
              <w:t>Financial and Human Resource</w:t>
            </w:r>
            <w:r w:rsidR="00551A68">
              <w:rPr>
                <w:sz w:val="20"/>
                <w:szCs w:val="20"/>
              </w:rPr>
              <w:t>s</w:t>
            </w:r>
          </w:p>
          <w:p w:rsidRPr="00A038E4" w:rsidR="00A038E4" w:rsidP="003D3FFE" w:rsidRDefault="00A038E4" w14:paraId="5CD5E959" w14:textId="77777777">
            <w:pPr>
              <w:adjustRightInd w:val="0"/>
              <w:snapToGrid w:val="0"/>
              <w:rPr>
                <w:sz w:val="20"/>
                <w:szCs w:val="20"/>
              </w:rPr>
            </w:pPr>
          </w:p>
        </w:tc>
        <w:tc>
          <w:tcPr>
            <w:tcW w:w="5871" w:type="dxa"/>
          </w:tcPr>
          <w:p w:rsidRPr="00A038E4" w:rsidR="00A038E4" w:rsidP="003D3FFE" w:rsidRDefault="00A038E4" w14:paraId="1565DD6B" w14:textId="77777777">
            <w:pPr>
              <w:adjustRightInd w:val="0"/>
              <w:snapToGrid w:val="0"/>
              <w:rPr>
                <w:sz w:val="20"/>
                <w:szCs w:val="20"/>
              </w:rPr>
            </w:pPr>
            <w:r w:rsidRPr="00A038E4">
              <w:rPr>
                <w:sz w:val="20"/>
                <w:szCs w:val="20"/>
              </w:rPr>
              <w:t>The plans will specify responsibilities and costs regarding what inputs will be required to make certain the strategic plans are fully operational.  This will include a detailing of costs to be covered under the baseline and recurrent costs and resources needed to make certain the plans remain operational and effective after project close.</w:t>
            </w:r>
            <w:r w:rsidR="00823782">
              <w:rPr>
                <w:sz w:val="20"/>
                <w:szCs w:val="20"/>
              </w:rPr>
              <w:t xml:space="preserve">  This </w:t>
            </w:r>
            <w:r w:rsidR="006938E6">
              <w:rPr>
                <w:sz w:val="20"/>
                <w:szCs w:val="20"/>
              </w:rPr>
              <w:t>will</w:t>
            </w:r>
            <w:r w:rsidR="00823782">
              <w:rPr>
                <w:sz w:val="20"/>
                <w:szCs w:val="20"/>
              </w:rPr>
              <w:t xml:space="preserve"> include the integration and involvement of the Ministry of Finance and Development to make certain national level allocations and funds (e.g., National Environment Fund, BAMP, ISPAAD, LIMID, DFRR, etc.) are aligned with strategic plan objectives.</w:t>
            </w:r>
          </w:p>
          <w:p w:rsidRPr="00A038E4" w:rsidR="00A038E4" w:rsidP="003D3FFE" w:rsidRDefault="00A038E4" w14:paraId="7FEBFC6D" w14:textId="77777777">
            <w:pPr>
              <w:adjustRightInd w:val="0"/>
              <w:snapToGrid w:val="0"/>
              <w:rPr>
                <w:sz w:val="20"/>
                <w:szCs w:val="20"/>
              </w:rPr>
            </w:pPr>
          </w:p>
        </w:tc>
      </w:tr>
      <w:tr w:rsidRPr="00A038E4" w:rsidR="00A038E4" w:rsidTr="003D3FFE" w14:paraId="4DFD36B5" w14:textId="77777777">
        <w:tc>
          <w:tcPr>
            <w:tcW w:w="3145" w:type="dxa"/>
          </w:tcPr>
          <w:p w:rsidRPr="00A038E4" w:rsidR="00A038E4" w:rsidP="003D3FFE" w:rsidRDefault="00A038E4" w14:paraId="7DC33BD6" w14:textId="77777777">
            <w:pPr>
              <w:adjustRightInd w:val="0"/>
              <w:snapToGrid w:val="0"/>
              <w:rPr>
                <w:sz w:val="20"/>
                <w:szCs w:val="20"/>
              </w:rPr>
            </w:pPr>
            <w:r w:rsidRPr="00A038E4">
              <w:rPr>
                <w:sz w:val="20"/>
                <w:szCs w:val="20"/>
              </w:rPr>
              <w:t>Community Engagement</w:t>
            </w:r>
          </w:p>
          <w:p w:rsidRPr="00A038E4" w:rsidR="00A038E4" w:rsidP="003D3FFE" w:rsidRDefault="00A038E4" w14:paraId="45DB7614" w14:textId="77777777">
            <w:pPr>
              <w:adjustRightInd w:val="0"/>
              <w:snapToGrid w:val="0"/>
              <w:rPr>
                <w:sz w:val="20"/>
                <w:szCs w:val="20"/>
              </w:rPr>
            </w:pPr>
          </w:p>
        </w:tc>
        <w:tc>
          <w:tcPr>
            <w:tcW w:w="5871" w:type="dxa"/>
          </w:tcPr>
          <w:p w:rsidRPr="00A038E4" w:rsidR="00A038E4" w:rsidP="003D3FFE" w:rsidRDefault="00A038E4" w14:paraId="0F4DC87E" w14:textId="77777777">
            <w:pPr>
              <w:adjustRightInd w:val="0"/>
              <w:snapToGrid w:val="0"/>
              <w:rPr>
                <w:sz w:val="20"/>
                <w:szCs w:val="20"/>
              </w:rPr>
            </w:pPr>
            <w:r w:rsidRPr="00A038E4">
              <w:rPr>
                <w:sz w:val="20"/>
                <w:szCs w:val="20"/>
              </w:rPr>
              <w:t>The plans will detail how target communities will be meaningfully in during generation, implementation, monitoring and review processes.  This will likely include specific avenues for CBO, community leaders, and others to be incorporated within plan implementation guidelines and management.</w:t>
            </w:r>
          </w:p>
          <w:p w:rsidRPr="00A038E4" w:rsidR="00A038E4" w:rsidP="003D3FFE" w:rsidRDefault="00A038E4" w14:paraId="36113A7A" w14:textId="77777777">
            <w:pPr>
              <w:adjustRightInd w:val="0"/>
              <w:snapToGrid w:val="0"/>
              <w:rPr>
                <w:sz w:val="20"/>
                <w:szCs w:val="20"/>
              </w:rPr>
            </w:pPr>
          </w:p>
        </w:tc>
      </w:tr>
      <w:tr w:rsidRPr="00A038E4" w:rsidR="00A038E4" w:rsidTr="003D3FFE" w14:paraId="7F04FDB6" w14:textId="77777777">
        <w:tc>
          <w:tcPr>
            <w:tcW w:w="3145" w:type="dxa"/>
          </w:tcPr>
          <w:p w:rsidRPr="00A038E4" w:rsidR="00A038E4" w:rsidP="003D3FFE" w:rsidRDefault="00A038E4" w14:paraId="0628962C" w14:textId="77777777">
            <w:pPr>
              <w:adjustRightInd w:val="0"/>
              <w:snapToGrid w:val="0"/>
              <w:rPr>
                <w:sz w:val="20"/>
                <w:szCs w:val="20"/>
              </w:rPr>
            </w:pPr>
            <w:r>
              <w:rPr>
                <w:sz w:val="20"/>
                <w:szCs w:val="20"/>
              </w:rPr>
              <w:t>Gender</w:t>
            </w:r>
          </w:p>
        </w:tc>
        <w:tc>
          <w:tcPr>
            <w:tcW w:w="5871" w:type="dxa"/>
          </w:tcPr>
          <w:p w:rsidR="00A038E4" w:rsidP="003D3FFE" w:rsidRDefault="00A038E4" w14:paraId="5E15D659" w14:textId="77777777">
            <w:pPr>
              <w:adjustRightInd w:val="0"/>
              <w:snapToGrid w:val="0"/>
              <w:rPr>
                <w:sz w:val="20"/>
                <w:szCs w:val="20"/>
              </w:rPr>
            </w:pPr>
            <w:r>
              <w:rPr>
                <w:sz w:val="20"/>
                <w:szCs w:val="20"/>
              </w:rPr>
              <w:t>Both plans will entail specific descriptions regarding issues related to gender.  This will include identification of challenges faced by women with regards to SLM</w:t>
            </w:r>
            <w:r w:rsidR="00FF4BFC">
              <w:rPr>
                <w:sz w:val="20"/>
                <w:szCs w:val="20"/>
              </w:rPr>
              <w:t xml:space="preserve"> and </w:t>
            </w:r>
            <w:r>
              <w:rPr>
                <w:sz w:val="20"/>
                <w:szCs w:val="20"/>
              </w:rPr>
              <w:t xml:space="preserve">SFM </w:t>
            </w:r>
            <w:r w:rsidR="00FF4BFC">
              <w:rPr>
                <w:sz w:val="20"/>
                <w:szCs w:val="20"/>
              </w:rPr>
              <w:t xml:space="preserve">to achieve </w:t>
            </w:r>
            <w:r>
              <w:rPr>
                <w:sz w:val="20"/>
                <w:szCs w:val="20"/>
              </w:rPr>
              <w:t>LDN.  The plans’ sections on gender will make certain that women have equitable access to decision-making and sustainable development benefits associated with and accruing from the finalized strategic land and resource management approaches.</w:t>
            </w:r>
            <w:r w:rsidR="007832D9">
              <w:rPr>
                <w:sz w:val="20"/>
                <w:szCs w:val="20"/>
              </w:rPr>
              <w:t xml:space="preserve">  This will include gender specific indicators to be included within the finalized plan to assure that intended gender benefits are fully realized.</w:t>
            </w:r>
          </w:p>
          <w:p w:rsidRPr="00A038E4" w:rsidR="00A038E4" w:rsidP="003D3FFE" w:rsidRDefault="00A038E4" w14:paraId="06CCEF4C" w14:textId="77777777">
            <w:pPr>
              <w:adjustRightInd w:val="0"/>
              <w:snapToGrid w:val="0"/>
              <w:rPr>
                <w:sz w:val="20"/>
                <w:szCs w:val="20"/>
              </w:rPr>
            </w:pPr>
          </w:p>
        </w:tc>
      </w:tr>
      <w:tr w:rsidRPr="00A038E4" w:rsidR="00A038E4" w:rsidTr="003D3FFE" w14:paraId="48B3B6C0" w14:textId="77777777">
        <w:tc>
          <w:tcPr>
            <w:tcW w:w="3145" w:type="dxa"/>
          </w:tcPr>
          <w:p w:rsidRPr="00A038E4" w:rsidR="00A038E4" w:rsidP="003D3FFE" w:rsidRDefault="00A038E4" w14:paraId="7D863DC7" w14:textId="77777777">
            <w:pPr>
              <w:adjustRightInd w:val="0"/>
              <w:snapToGrid w:val="0"/>
              <w:rPr>
                <w:sz w:val="20"/>
                <w:szCs w:val="20"/>
              </w:rPr>
            </w:pPr>
            <w:r w:rsidRPr="00A038E4">
              <w:rPr>
                <w:sz w:val="20"/>
                <w:szCs w:val="20"/>
              </w:rPr>
              <w:t xml:space="preserve">Monitoring, data generation, </w:t>
            </w:r>
            <w:r w:rsidR="0033257E">
              <w:rPr>
                <w:sz w:val="20"/>
                <w:szCs w:val="20"/>
              </w:rPr>
              <w:t xml:space="preserve">enforcement </w:t>
            </w:r>
            <w:r w:rsidRPr="00A038E4">
              <w:rPr>
                <w:sz w:val="20"/>
                <w:szCs w:val="20"/>
              </w:rPr>
              <w:t>and reporting</w:t>
            </w:r>
          </w:p>
          <w:p w:rsidRPr="00A038E4" w:rsidR="00A038E4" w:rsidP="003D3FFE" w:rsidRDefault="00A038E4" w14:paraId="21FCF581" w14:textId="77777777">
            <w:pPr>
              <w:adjustRightInd w:val="0"/>
              <w:snapToGrid w:val="0"/>
              <w:rPr>
                <w:sz w:val="20"/>
                <w:szCs w:val="20"/>
              </w:rPr>
            </w:pPr>
          </w:p>
        </w:tc>
        <w:tc>
          <w:tcPr>
            <w:tcW w:w="5871" w:type="dxa"/>
          </w:tcPr>
          <w:p w:rsidRPr="00A038E4" w:rsidR="00A038E4" w:rsidP="003D3FFE" w:rsidRDefault="00A038E4" w14:paraId="0063133C" w14:textId="77777777">
            <w:pPr>
              <w:adjustRightInd w:val="0"/>
              <w:snapToGrid w:val="0"/>
              <w:rPr>
                <w:sz w:val="20"/>
                <w:szCs w:val="20"/>
              </w:rPr>
            </w:pPr>
            <w:r w:rsidRPr="00A038E4">
              <w:rPr>
                <w:sz w:val="20"/>
                <w:szCs w:val="20"/>
              </w:rPr>
              <w:t xml:space="preserve">The plans will each incorporate clear targets to measure achievement of proposed objectives.  The plans will detail how implementation will be monitored and which parties are responsible for monitoring.  As needed, the project will develop additional monitoring </w:t>
            </w:r>
            <w:r w:rsidRPr="00A038E4" w:rsidR="002F5B9A">
              <w:rPr>
                <w:sz w:val="20"/>
                <w:szCs w:val="20"/>
              </w:rPr>
              <w:t>capacity</w:t>
            </w:r>
            <w:r w:rsidRPr="00A038E4">
              <w:rPr>
                <w:sz w:val="20"/>
                <w:szCs w:val="20"/>
              </w:rPr>
              <w:t xml:space="preserve"> within the overall output.  The plans will detail how often data will be collected and provide for specific reporting requirements.  This should link with and inform Component 3 (knowledge management) activities.  Monitoring should be informed by Component 2 (practice) activities with private stakeholders, extension services, etc. contributing information and data to inform plan monitoring and reporting efforts.  Each plan will reflect adaptive management principles, making certain that the plan is </w:t>
            </w:r>
            <w:r w:rsidRPr="00A038E4" w:rsidR="006938E6">
              <w:rPr>
                <w:sz w:val="20"/>
                <w:szCs w:val="20"/>
              </w:rPr>
              <w:t>regularly</w:t>
            </w:r>
            <w:r w:rsidRPr="00A038E4">
              <w:rPr>
                <w:sz w:val="20"/>
                <w:szCs w:val="20"/>
              </w:rPr>
              <w:t xml:space="preserve"> updated to reflect emerging issues and remains on-track to deliver LDN, SLM, and SFM objectives.</w:t>
            </w:r>
            <w:r w:rsidR="0033257E">
              <w:rPr>
                <w:sz w:val="20"/>
                <w:szCs w:val="20"/>
              </w:rPr>
              <w:t xml:space="preserve">  Each plan will be legally enforceable according to the laws and policies of Botswana.  This will include identification of enforcement responsibilities and penalties associated with failure to abide by plan directives.</w:t>
            </w:r>
          </w:p>
          <w:p w:rsidRPr="00A038E4" w:rsidR="00A038E4" w:rsidP="003D3FFE" w:rsidRDefault="00A038E4" w14:paraId="73E58F34" w14:textId="77777777">
            <w:pPr>
              <w:adjustRightInd w:val="0"/>
              <w:snapToGrid w:val="0"/>
              <w:rPr>
                <w:sz w:val="20"/>
                <w:szCs w:val="20"/>
              </w:rPr>
            </w:pPr>
          </w:p>
        </w:tc>
      </w:tr>
    </w:tbl>
    <w:p w:rsidRPr="003C33AE" w:rsidR="00A038E4" w:rsidP="00C32722" w:rsidRDefault="00A038E4" w14:paraId="3176CB87" w14:textId="77777777">
      <w:pPr>
        <w:ind w:left="360"/>
      </w:pPr>
    </w:p>
    <w:p w:rsidRPr="003C33AE" w:rsidR="00A038E4" w:rsidP="00C32722" w:rsidRDefault="00A038E4" w14:paraId="356AC379" w14:textId="77777777">
      <w:pPr>
        <w:ind w:left="540"/>
      </w:pPr>
    </w:p>
    <w:p w:rsidRPr="003C33AE" w:rsidR="00DE0AFE" w:rsidP="00F408D4" w:rsidRDefault="003E1A24" w14:paraId="5BD9D318" w14:textId="77777777">
      <w:pPr>
        <w:pStyle w:val="ListParagraph"/>
      </w:pPr>
      <w:r w:rsidRPr="003C33AE">
        <w:t xml:space="preserve">Strategic land use management plans will be completed and adopted prior to the close of </w:t>
      </w:r>
      <w:r w:rsidRPr="003C33AE" w:rsidR="003F2319">
        <w:t>P</w:t>
      </w:r>
      <w:r w:rsidRPr="003C33AE">
        <w:t xml:space="preserve">roject </w:t>
      </w:r>
      <w:r w:rsidRPr="003C33AE" w:rsidR="003F2319">
        <w:t>Y</w:t>
      </w:r>
      <w:r w:rsidRPr="003C33AE">
        <w:t xml:space="preserve">ear 2.  </w:t>
      </w:r>
      <w:r w:rsidRPr="003C33AE" w:rsidR="003F2319">
        <w:t xml:space="preserve">If the mid-term evaluation finds that these management plans are not formally adopted and operational, consideration should be given to suspending project activities.  Adoption and operationalization of strategic land use planning is critical to project success and perhaps the primary barrier currently inhibiting SLM and SFM progress.  Without formal adoption, the overall impact of GEF investment will be limited.  </w:t>
      </w:r>
      <w:r w:rsidRPr="003C33AE" w:rsidR="00B61F57">
        <w:t xml:space="preserve">The plans should be fully operational during subsequent project years.  This will help to provide a foundation to guide project implementation and generate information required to report on project implementation effectiveness and impact.  The plans will </w:t>
      </w:r>
      <w:r w:rsidR="00FF4BFC">
        <w:t xml:space="preserve">be adaptive and </w:t>
      </w:r>
      <w:r w:rsidRPr="003C33AE" w:rsidR="00B61F57">
        <w:t xml:space="preserve">likely modified and improved during the project’s final year to make certain experience and lessons learned are reflected.  </w:t>
      </w:r>
    </w:p>
    <w:p w:rsidRPr="003C33AE" w:rsidR="00DE0AFE" w:rsidP="00DE0AFE" w:rsidRDefault="00DE0AFE" w14:paraId="4E842D43" w14:textId="77777777">
      <w:pPr>
        <w:rPr>
          <w:u w:val="single"/>
        </w:rPr>
      </w:pPr>
    </w:p>
    <w:p w:rsidRPr="003C33AE" w:rsidR="00DE0AFE" w:rsidP="003D3FFE" w:rsidRDefault="00DE0AFE" w14:paraId="3FC9529C" w14:textId="77777777">
      <w:pPr>
        <w:adjustRightInd w:val="0"/>
        <w:snapToGrid w:val="0"/>
        <w:ind w:left="1440" w:hanging="1440"/>
        <w:rPr>
          <w:i/>
          <w:iCs/>
        </w:rPr>
      </w:pPr>
      <w:r w:rsidRPr="003C33AE">
        <w:rPr>
          <w:i/>
          <w:iCs/>
        </w:rPr>
        <w:t>Output 1.3</w:t>
      </w:r>
      <w:r w:rsidRPr="003C33AE">
        <w:rPr>
          <w:i/>
          <w:iCs/>
        </w:rPr>
        <w:tab/>
      </w:r>
      <w:r w:rsidRPr="003C33AE" w:rsidR="003D3FFE">
        <w:rPr>
          <w:i/>
          <w:iCs/>
        </w:rPr>
        <w:t xml:space="preserve">Strategic land use management plans rigorously monitored with reporting informing decision-making and adaptive management.  </w:t>
      </w:r>
    </w:p>
    <w:p w:rsidRPr="003C33AE" w:rsidR="00DE0AFE" w:rsidP="00DE0AFE" w:rsidRDefault="00DE0AFE" w14:paraId="2972FA66" w14:textId="77777777">
      <w:pPr>
        <w:adjustRightInd w:val="0"/>
        <w:snapToGrid w:val="0"/>
      </w:pPr>
    </w:p>
    <w:p w:rsidRPr="003C33AE" w:rsidR="00DE0AFE" w:rsidP="00F408D4" w:rsidRDefault="00551A68" w14:paraId="3AFCD8B9" w14:textId="77777777">
      <w:pPr>
        <w:pStyle w:val="ListParagraph"/>
      </w:pPr>
      <w:r w:rsidRPr="003C33AE">
        <w:t>The project will provide technical assistance to government and private stakeholders to implement and monitor the approved strategic land use management plan.  This will include making certain that monitoring is rigorous and linked to the results frameworks of both the project and land use plan.  A major emphasis will be to build the capacity of national and district level agencies to coordinate monitoring and reporting.  Much of this will focus upon enhancing the ability of the following agencies under both the Ministry of Environment, Natural Resources, Conservation and Tourism (e.g., DWNP, DFRR, DEA) and Ministry of Agricultural Development and Food Security (DAA, DVS, DCP, DAP, DAR, BAMB, etc.).  The monitoring program should increase the level of cooperation and harmonization of these diverse agencies in order to better track impacts and inform decision-making.</w:t>
      </w:r>
    </w:p>
    <w:p w:rsidRPr="003C33AE" w:rsidR="00DE0AFE" w:rsidP="00E51BDA" w:rsidRDefault="00DE0AFE" w14:paraId="1112F77E" w14:textId="77777777">
      <w:pPr>
        <w:ind w:left="540"/>
      </w:pPr>
    </w:p>
    <w:p w:rsidRPr="003C33AE" w:rsidR="0014143C" w:rsidP="00F408D4" w:rsidRDefault="00D248B1" w14:paraId="1FAD5ECA" w14:textId="77777777">
      <w:pPr>
        <w:pStyle w:val="ListParagraph"/>
      </w:pPr>
      <w:r w:rsidRPr="003C33AE">
        <w:t>The monitoring program will build upon existing tools and capacities</w:t>
      </w:r>
      <w:r w:rsidR="00FF4BFC">
        <w:t xml:space="preserve"> while </w:t>
      </w:r>
      <w:r w:rsidRPr="003C33AE">
        <w:t>benefit</w:t>
      </w:r>
      <w:r w:rsidR="00FF4BFC">
        <w:t>ting</w:t>
      </w:r>
      <w:r w:rsidRPr="003C33AE">
        <w:t xml:space="preserve"> from best international principles and practices.  </w:t>
      </w:r>
      <w:r w:rsidRPr="003C33AE" w:rsidR="00F41664">
        <w:t xml:space="preserve">Monitoring will link with FAO global capacities and tools for SLM, SFM, LDN, agriculture, forestry, fire, and livestock monitoring.  </w:t>
      </w:r>
      <w:r w:rsidRPr="003C33AE" w:rsidR="00794604">
        <w:t>Potential tools to be applied during the project</w:t>
      </w:r>
      <w:r w:rsidRPr="003C33AE">
        <w:t xml:space="preserve"> </w:t>
      </w:r>
      <w:r w:rsidRPr="003C33AE" w:rsidR="00794604">
        <w:t>include</w:t>
      </w:r>
      <w:r w:rsidRPr="003C33AE">
        <w:t xml:space="preserve"> remote sensing, aerial surveys (e.g., the use of drones to monitoring livestock, forest, and agricultural practices), and ground truthing (e.g., tablet and GPS monitoring of soil and crop productivity,</w:t>
      </w:r>
      <w:r w:rsidRPr="003C33AE" w:rsidR="005D659C">
        <w:t xml:space="preserve"> vegetation cover to determine levels of degradation,</w:t>
      </w:r>
      <w:r w:rsidRPr="003C33AE">
        <w:t xml:space="preserve"> household surveys to determine live</w:t>
      </w:r>
      <w:r w:rsidRPr="003C33AE" w:rsidR="005D659C">
        <w:t>li</w:t>
      </w:r>
      <w:r w:rsidRPr="003C33AE">
        <w:t>hood and resilience changes, GPS monitoring of livestock to determine herd movements, and wildlife monitoring and human-wildlife conflict point identification).</w:t>
      </w:r>
      <w:r w:rsidRPr="003C33AE" w:rsidR="00DE0AFE">
        <w:t xml:space="preserve">  During the project’s implementation period, reporting from monitoring effort will be gathered and collated with comprehensive reporting generated at least every six months.  This will serve to inform decision-making as well as project reporting.</w:t>
      </w:r>
      <w:r w:rsidRPr="003C33AE" w:rsidR="000529E7">
        <w:t xml:space="preserve">  </w:t>
      </w:r>
      <w:r w:rsidRPr="003C33AE" w:rsidR="00393BB3">
        <w:t>Reporting and data collection will link with and be informed by Component 2 productive practice improvements.  Reporting and data collection</w:t>
      </w:r>
      <w:r w:rsidRPr="003C33AE" w:rsidR="000529E7">
        <w:t xml:space="preserve"> will link with and be uploaded through the project’s Component 3 communications strategy.  </w:t>
      </w:r>
    </w:p>
    <w:p w:rsidRPr="003C33AE" w:rsidR="00DA1782" w:rsidP="00DA1782" w:rsidRDefault="00DA1782" w14:paraId="591A1FD5" w14:textId="77777777">
      <w:pPr>
        <w:rPr>
          <w:u w:val="single"/>
        </w:rPr>
      </w:pPr>
    </w:p>
    <w:p w:rsidRPr="003C33AE" w:rsidR="00DA1782" w:rsidP="00F408D4" w:rsidRDefault="00DA1782" w14:paraId="5A440DE9" w14:textId="77777777">
      <w:pPr>
        <w:pStyle w:val="ListParagraph"/>
      </w:pPr>
      <w:r w:rsidRPr="003C33AE">
        <w:t xml:space="preserve">Importantly, implementation monitoring will be used to adapt the strategic land </w:t>
      </w:r>
      <w:r w:rsidRPr="003C33AE" w:rsidR="00E51BDA">
        <w:t>use management plan</w:t>
      </w:r>
      <w:r w:rsidRPr="003C33AE">
        <w:t xml:space="preserve">.  This includes making certain that the </w:t>
      </w:r>
      <w:r w:rsidRPr="003C33AE" w:rsidR="00E51BDA">
        <w:t xml:space="preserve">land use management plan </w:t>
      </w:r>
      <w:r w:rsidRPr="003C33AE">
        <w:t xml:space="preserve">is updated with lessons learned incorporated prior to the project’s last six months of operation.  </w:t>
      </w:r>
    </w:p>
    <w:p w:rsidRPr="003C33AE" w:rsidR="00DE0AFE" w:rsidP="003D1A1F" w:rsidRDefault="00DE0AFE" w14:paraId="7FD6942F" w14:textId="77777777"/>
    <w:p w:rsidRPr="003C33AE" w:rsidR="0014143C" w:rsidP="00F408D4" w:rsidRDefault="00DF49A1" w14:paraId="65FFC888" w14:textId="77777777">
      <w:pPr>
        <w:pStyle w:val="ListParagraph"/>
      </w:pPr>
      <w:r w:rsidRPr="003C33AE">
        <w:t>A</w:t>
      </w:r>
      <w:r w:rsidRPr="003C33AE" w:rsidR="00551A68">
        <w:t xml:space="preserve"> preliminary monitoring strategy will be completed </w:t>
      </w:r>
      <w:r w:rsidRPr="003C33AE">
        <w:t xml:space="preserve">during the project’s inception period </w:t>
      </w:r>
      <w:r w:rsidRPr="003C33AE" w:rsidR="00551A68">
        <w:t xml:space="preserve">for implementation </w:t>
      </w:r>
      <w:r w:rsidRPr="003C33AE">
        <w:t>to make certain monitoring commences immediately to cover the</w:t>
      </w:r>
      <w:r w:rsidRPr="003C33AE" w:rsidR="00551A68">
        <w:t xml:space="preserve"> project’s initial years of operation.  The strategy will capture existing monitoring tools that can be applied to support the project, assess monitoring gaps, and identify specific monitoring activities and assign responsibilities to associated agencies.  The monitoring strategy will be supplemented and improved during Project Year 2 to be integrated within the approved land use management plan.  Finally, the monitoring strategy will be again adapted and finalized during the project’s final year to be certain that best practices are reflected and ensure that monitoring and reporting endure after project close.  </w:t>
      </w:r>
    </w:p>
    <w:p w:rsidRPr="003C33AE" w:rsidR="00246117" w:rsidP="00B514A8" w:rsidRDefault="00246117" w14:paraId="20BCF42E" w14:textId="77777777">
      <w:pPr>
        <w:ind w:left="540"/>
      </w:pPr>
    </w:p>
    <w:p w:rsidRPr="003C33AE" w:rsidR="00246117" w:rsidP="00246117" w:rsidRDefault="00246117" w14:paraId="0BF05C56" w14:textId="77777777">
      <w:pPr>
        <w:adjustRightInd w:val="0"/>
        <w:snapToGrid w:val="0"/>
        <w:ind w:left="2160" w:hanging="2160"/>
        <w:rPr>
          <w:b/>
          <w:bCs/>
          <w:u w:val="single"/>
        </w:rPr>
      </w:pPr>
      <w:r w:rsidRPr="003C33AE">
        <w:rPr>
          <w:b/>
          <w:bCs/>
          <w:u w:val="single"/>
        </w:rPr>
        <w:t xml:space="preserve">Component 2:  </w:t>
      </w:r>
      <w:r w:rsidRPr="003C33AE">
        <w:rPr>
          <w:b/>
          <w:bCs/>
          <w:u w:val="single"/>
        </w:rPr>
        <w:tab/>
      </w:r>
      <w:r w:rsidRPr="003C33AE">
        <w:rPr>
          <w:b/>
          <w:bCs/>
          <w:u w:val="single"/>
        </w:rPr>
        <w:t>Scaling up SLM and SFM best practices at the landscape level and with a transboundary focus to benefit people and ecosystems</w:t>
      </w:r>
    </w:p>
    <w:p w:rsidR="00246117" w:rsidP="00246117" w:rsidRDefault="00246117" w14:paraId="1F12F7A2" w14:textId="77777777">
      <w:pPr>
        <w:adjustRightInd w:val="0"/>
        <w:snapToGrid w:val="0"/>
      </w:pPr>
    </w:p>
    <w:p w:rsidR="00246117" w:rsidP="00246117" w:rsidRDefault="00246117" w14:paraId="35B2B1A8" w14:textId="77777777">
      <w:pPr>
        <w:adjustRightInd w:val="0"/>
        <w:snapToGrid w:val="0"/>
      </w:pPr>
    </w:p>
    <w:tbl>
      <w:tblPr>
        <w:tblStyle w:val="TableGrid"/>
        <w:tblW w:w="0" w:type="auto"/>
        <w:tblLook w:val="04A0" w:firstRow="1" w:lastRow="0" w:firstColumn="1" w:lastColumn="0" w:noHBand="0" w:noVBand="1"/>
      </w:tblPr>
      <w:tblGrid>
        <w:gridCol w:w="2695"/>
        <w:gridCol w:w="6321"/>
      </w:tblGrid>
      <w:tr w:rsidRPr="0056656A" w:rsidR="00246117" w:rsidTr="00CA4312" w14:paraId="4135AB2F" w14:textId="77777777">
        <w:trPr>
          <w:trHeight w:val="1160"/>
        </w:trPr>
        <w:tc>
          <w:tcPr>
            <w:tcW w:w="9016" w:type="dxa"/>
            <w:gridSpan w:val="2"/>
            <w:shd w:val="clear" w:color="auto" w:fill="E7E6E6" w:themeFill="background2"/>
            <w:vAlign w:val="center"/>
          </w:tcPr>
          <w:p w:rsidRPr="0056656A" w:rsidR="00246117" w:rsidP="00CA4312" w:rsidRDefault="00246117" w14:paraId="23564F87" w14:textId="77777777">
            <w:pPr>
              <w:adjustRightInd w:val="0"/>
              <w:snapToGrid w:val="0"/>
              <w:rPr>
                <w:i/>
                <w:iCs/>
                <w:sz w:val="20"/>
                <w:szCs w:val="20"/>
              </w:rPr>
            </w:pPr>
            <w:r w:rsidRPr="0056656A">
              <w:rPr>
                <w:i/>
                <w:iCs/>
                <w:sz w:val="20"/>
                <w:szCs w:val="20"/>
              </w:rPr>
              <w:t>Outcome 2:  Improved production practices adopted across the targeted sub-basins and delivering SLM and SFM benefits</w:t>
            </w:r>
          </w:p>
        </w:tc>
      </w:tr>
      <w:tr w:rsidRPr="0056656A" w:rsidR="00246117" w:rsidTr="00A934E2" w14:paraId="18ABBAA6" w14:textId="77777777">
        <w:tc>
          <w:tcPr>
            <w:tcW w:w="2695" w:type="dxa"/>
          </w:tcPr>
          <w:p w:rsidRPr="0056656A" w:rsidR="00246117" w:rsidP="00CA4312" w:rsidRDefault="00246117" w14:paraId="42F50C4E" w14:textId="77777777">
            <w:pPr>
              <w:adjustRightInd w:val="0"/>
              <w:snapToGrid w:val="0"/>
              <w:rPr>
                <w:b/>
                <w:bCs/>
                <w:sz w:val="20"/>
                <w:szCs w:val="20"/>
              </w:rPr>
            </w:pPr>
            <w:r w:rsidRPr="0056656A">
              <w:rPr>
                <w:b/>
                <w:bCs/>
                <w:sz w:val="20"/>
                <w:szCs w:val="20"/>
              </w:rPr>
              <w:t>Impact Indicators</w:t>
            </w:r>
          </w:p>
        </w:tc>
        <w:tc>
          <w:tcPr>
            <w:tcW w:w="6321" w:type="dxa"/>
            <w:shd w:val="clear" w:color="auto" w:fill="auto"/>
          </w:tcPr>
          <w:p w:rsidR="00BE1341" w:rsidP="00BE1341" w:rsidRDefault="00BE1341" w14:paraId="4DE5EB32" w14:textId="77777777">
            <w:pPr>
              <w:adjustRightInd w:val="0"/>
              <w:snapToGrid w:val="0"/>
              <w:rPr>
                <w:sz w:val="20"/>
                <w:szCs w:val="20"/>
              </w:rPr>
            </w:pPr>
            <w:r>
              <w:rPr>
                <w:sz w:val="20"/>
                <w:szCs w:val="20"/>
              </w:rPr>
              <w:t>72 extension officers leading on-going FFS programming designed to deliver SFM and SLM improvements that contribute to achievement of LDN targets.</w:t>
            </w:r>
          </w:p>
          <w:p w:rsidRPr="00C321DA" w:rsidR="00BE1341" w:rsidP="00BE1341" w:rsidRDefault="00BE1341" w14:paraId="087CB55C" w14:textId="77777777">
            <w:pPr>
              <w:adjustRightInd w:val="0"/>
              <w:snapToGrid w:val="0"/>
              <w:rPr>
                <w:sz w:val="20"/>
                <w:szCs w:val="20"/>
              </w:rPr>
            </w:pPr>
          </w:p>
          <w:p w:rsidR="00BE1341" w:rsidP="00BE1341" w:rsidRDefault="00BE1341" w14:paraId="334635E2" w14:textId="77777777">
            <w:pPr>
              <w:adjustRightInd w:val="0"/>
              <w:snapToGrid w:val="0"/>
              <w:rPr>
                <w:sz w:val="20"/>
                <w:szCs w:val="20"/>
              </w:rPr>
            </w:pPr>
            <w:r>
              <w:rPr>
                <w:sz w:val="20"/>
                <w:szCs w:val="20"/>
              </w:rPr>
              <w:t xml:space="preserve">7,350 private sector farmers, ranchers and NTFP users enrolled in FFS and reporting positive production trends as a result of adopting SLM/SFM practices </w:t>
            </w:r>
          </w:p>
          <w:p w:rsidRPr="00C321DA" w:rsidR="00FF4BFC" w:rsidP="00BE1341" w:rsidRDefault="00FF4BFC" w14:paraId="278DE011" w14:textId="77777777">
            <w:pPr>
              <w:rPr>
                <w:sz w:val="20"/>
                <w:szCs w:val="20"/>
              </w:rPr>
            </w:pPr>
          </w:p>
          <w:p w:rsidR="00BE1341" w:rsidP="00BE1341" w:rsidRDefault="00BE1341" w14:paraId="08D9B22A" w14:textId="77777777">
            <w:pPr>
              <w:adjustRightInd w:val="0"/>
              <w:snapToGrid w:val="0"/>
              <w:rPr>
                <w:sz w:val="20"/>
                <w:szCs w:val="20"/>
              </w:rPr>
            </w:pPr>
            <w:r>
              <w:rPr>
                <w:sz w:val="20"/>
                <w:szCs w:val="20"/>
              </w:rPr>
              <w:t xml:space="preserve">157,500 head of livestock managed as described in adopted land use plans and actively monitored for delivery of SLM/SFM and production improvements </w:t>
            </w:r>
          </w:p>
          <w:p w:rsidR="00FF4BFC" w:rsidP="00BE1341" w:rsidRDefault="00FF4BFC" w14:paraId="22949B66" w14:textId="77777777">
            <w:pPr>
              <w:adjustRightInd w:val="0"/>
              <w:snapToGrid w:val="0"/>
              <w:rPr>
                <w:sz w:val="20"/>
                <w:szCs w:val="20"/>
              </w:rPr>
            </w:pPr>
          </w:p>
          <w:p w:rsidRPr="00C321DA" w:rsidR="00BE1341" w:rsidP="00BE1341" w:rsidRDefault="00BE1341" w14:paraId="3A1A5CFD" w14:textId="77777777">
            <w:pPr>
              <w:rPr>
                <w:sz w:val="20"/>
                <w:szCs w:val="20"/>
              </w:rPr>
            </w:pPr>
          </w:p>
          <w:p w:rsidR="00926066" w:rsidP="00BE1341" w:rsidRDefault="00BE1341" w14:paraId="206E33F3" w14:textId="77777777">
            <w:pPr>
              <w:adjustRightInd w:val="0"/>
              <w:snapToGrid w:val="0"/>
              <w:rPr>
                <w:sz w:val="20"/>
                <w:szCs w:val="20"/>
              </w:rPr>
            </w:pPr>
            <w:r>
              <w:rPr>
                <w:sz w:val="20"/>
                <w:szCs w:val="20"/>
              </w:rPr>
              <w:t xml:space="preserve">40,400 hectares of agricultural lands managed as described in adopted land use plans and actively monitored for delivery of SLM/SFM and production improvements </w:t>
            </w:r>
          </w:p>
          <w:p w:rsidR="00BE1341" w:rsidP="00BE1341" w:rsidRDefault="00BE1341" w14:paraId="3ECBA32E" w14:textId="77777777">
            <w:pPr>
              <w:adjustRightInd w:val="0"/>
              <w:snapToGrid w:val="0"/>
              <w:rPr>
                <w:sz w:val="20"/>
                <w:szCs w:val="20"/>
              </w:rPr>
            </w:pPr>
          </w:p>
          <w:p w:rsidR="00BE1341" w:rsidP="00BE1341" w:rsidRDefault="00BE1341" w14:paraId="253FF481" w14:textId="77777777">
            <w:pPr>
              <w:adjustRightInd w:val="0"/>
              <w:snapToGrid w:val="0"/>
              <w:rPr>
                <w:sz w:val="20"/>
                <w:szCs w:val="20"/>
              </w:rPr>
            </w:pPr>
            <w:r>
              <w:rPr>
                <w:sz w:val="20"/>
                <w:szCs w:val="20"/>
              </w:rPr>
              <w:t xml:space="preserve">162,000 hectares of forest – including forest reserves - managed as described in adopted land use plans and actively monitored for delivery of SLM/SFM improvements </w:t>
            </w:r>
          </w:p>
          <w:p w:rsidR="00FF4BFC" w:rsidP="00BE1341" w:rsidRDefault="00FF4BFC" w14:paraId="2193B5B5" w14:textId="77777777">
            <w:pPr>
              <w:adjustRightInd w:val="0"/>
              <w:snapToGrid w:val="0"/>
              <w:rPr>
                <w:sz w:val="20"/>
                <w:szCs w:val="20"/>
              </w:rPr>
            </w:pPr>
          </w:p>
          <w:p w:rsidR="00FF4BFC" w:rsidP="00FF4BFC" w:rsidRDefault="00FF4BFC" w14:paraId="3AAEA71D" w14:textId="77777777">
            <w:pPr>
              <w:adjustRightInd w:val="0"/>
              <w:snapToGrid w:val="0"/>
              <w:rPr>
                <w:sz w:val="20"/>
                <w:szCs w:val="20"/>
              </w:rPr>
            </w:pPr>
            <w:r>
              <w:rPr>
                <w:sz w:val="20"/>
                <w:szCs w:val="20"/>
              </w:rPr>
              <w:t>20,000 ha of land rehabilitated through FFS training and implementation activities</w:t>
            </w:r>
          </w:p>
          <w:p w:rsidRPr="0056656A" w:rsidR="00BE1341" w:rsidP="00BE1341" w:rsidRDefault="00BE1341" w14:paraId="594DCC84" w14:textId="77777777">
            <w:pPr>
              <w:adjustRightInd w:val="0"/>
              <w:snapToGrid w:val="0"/>
              <w:rPr>
                <w:sz w:val="20"/>
                <w:szCs w:val="20"/>
              </w:rPr>
            </w:pPr>
          </w:p>
        </w:tc>
      </w:tr>
      <w:tr w:rsidRPr="0056656A" w:rsidR="00246117" w:rsidTr="00CA4312" w14:paraId="093F8D18" w14:textId="77777777">
        <w:tc>
          <w:tcPr>
            <w:tcW w:w="2695" w:type="dxa"/>
          </w:tcPr>
          <w:p w:rsidRPr="0056656A" w:rsidR="00246117" w:rsidP="00CA4312" w:rsidRDefault="00246117" w14:paraId="0F242BDA" w14:textId="77777777">
            <w:pPr>
              <w:adjustRightInd w:val="0"/>
              <w:snapToGrid w:val="0"/>
              <w:rPr>
                <w:b/>
                <w:bCs/>
                <w:sz w:val="20"/>
                <w:szCs w:val="20"/>
              </w:rPr>
            </w:pPr>
            <w:r w:rsidRPr="0056656A">
              <w:rPr>
                <w:b/>
                <w:bCs/>
                <w:sz w:val="20"/>
                <w:szCs w:val="20"/>
              </w:rPr>
              <w:t>Assumptions</w:t>
            </w:r>
          </w:p>
        </w:tc>
        <w:tc>
          <w:tcPr>
            <w:tcW w:w="6321" w:type="dxa"/>
          </w:tcPr>
          <w:p w:rsidRPr="0056656A" w:rsidR="00926066" w:rsidP="00926066" w:rsidRDefault="00926066" w14:paraId="79B310D9" w14:textId="77777777">
            <w:pPr>
              <w:adjustRightInd w:val="0"/>
              <w:snapToGrid w:val="0"/>
              <w:rPr>
                <w:sz w:val="20"/>
                <w:szCs w:val="20"/>
              </w:rPr>
            </w:pPr>
            <w:r w:rsidRPr="0056656A">
              <w:rPr>
                <w:sz w:val="20"/>
                <w:szCs w:val="20"/>
              </w:rPr>
              <w:t xml:space="preserve">Capacity </w:t>
            </w:r>
            <w:r w:rsidR="00A13846">
              <w:rPr>
                <w:sz w:val="20"/>
                <w:szCs w:val="20"/>
              </w:rPr>
              <w:t xml:space="preserve">enhanced </w:t>
            </w:r>
            <w:r w:rsidRPr="0056656A">
              <w:rPr>
                <w:sz w:val="20"/>
                <w:szCs w:val="20"/>
              </w:rPr>
              <w:t xml:space="preserve">efficiently and effectively by project </w:t>
            </w:r>
          </w:p>
          <w:p w:rsidRPr="0056656A" w:rsidR="00926066" w:rsidP="00926066" w:rsidRDefault="00926066" w14:paraId="659A600C" w14:textId="77777777">
            <w:pPr>
              <w:adjustRightInd w:val="0"/>
              <w:snapToGrid w:val="0"/>
              <w:rPr>
                <w:sz w:val="20"/>
                <w:szCs w:val="20"/>
              </w:rPr>
            </w:pPr>
          </w:p>
          <w:p w:rsidRPr="0056656A" w:rsidR="00926066" w:rsidP="00926066" w:rsidRDefault="00926066" w14:paraId="6E639914" w14:textId="77777777">
            <w:pPr>
              <w:adjustRightInd w:val="0"/>
              <w:snapToGrid w:val="0"/>
              <w:rPr>
                <w:sz w:val="20"/>
                <w:szCs w:val="20"/>
              </w:rPr>
            </w:pPr>
            <w:r w:rsidRPr="0056656A">
              <w:rPr>
                <w:sz w:val="20"/>
                <w:szCs w:val="20"/>
              </w:rPr>
              <w:t>Strong government and stakeholder engagement</w:t>
            </w:r>
          </w:p>
          <w:p w:rsidRPr="0056656A" w:rsidR="00926066" w:rsidP="00926066" w:rsidRDefault="00926066" w14:paraId="7DF4839B" w14:textId="77777777">
            <w:pPr>
              <w:adjustRightInd w:val="0"/>
              <w:snapToGrid w:val="0"/>
              <w:rPr>
                <w:sz w:val="20"/>
                <w:szCs w:val="20"/>
              </w:rPr>
            </w:pPr>
          </w:p>
          <w:p w:rsidRPr="0056656A" w:rsidR="00926066" w:rsidP="00926066" w:rsidRDefault="00926066" w14:paraId="2869CE84" w14:textId="77777777">
            <w:pPr>
              <w:adjustRightInd w:val="0"/>
              <w:snapToGrid w:val="0"/>
              <w:rPr>
                <w:sz w:val="20"/>
                <w:szCs w:val="20"/>
              </w:rPr>
            </w:pPr>
            <w:r w:rsidRPr="0056656A">
              <w:rPr>
                <w:sz w:val="20"/>
                <w:szCs w:val="20"/>
              </w:rPr>
              <w:t>Improved practices adopted.</w:t>
            </w:r>
          </w:p>
          <w:p w:rsidRPr="0056656A" w:rsidR="00246117" w:rsidP="00CA4312" w:rsidRDefault="00246117" w14:paraId="7E246582" w14:textId="77777777">
            <w:pPr>
              <w:adjustRightInd w:val="0"/>
              <w:snapToGrid w:val="0"/>
              <w:rPr>
                <w:sz w:val="20"/>
                <w:szCs w:val="20"/>
              </w:rPr>
            </w:pPr>
          </w:p>
          <w:p w:rsidRPr="0056656A" w:rsidR="00246117" w:rsidP="00CA4312" w:rsidRDefault="00246117" w14:paraId="555717F9" w14:textId="77777777">
            <w:pPr>
              <w:adjustRightInd w:val="0"/>
              <w:snapToGrid w:val="0"/>
              <w:rPr>
                <w:sz w:val="20"/>
                <w:szCs w:val="20"/>
              </w:rPr>
            </w:pPr>
          </w:p>
        </w:tc>
      </w:tr>
      <w:tr w:rsidRPr="0056656A" w:rsidR="00246117" w:rsidTr="00BE1341" w14:paraId="5CA9341E" w14:textId="77777777">
        <w:tc>
          <w:tcPr>
            <w:tcW w:w="2695" w:type="dxa"/>
          </w:tcPr>
          <w:p w:rsidRPr="0056656A" w:rsidR="00246117" w:rsidP="00CA4312" w:rsidRDefault="00246117" w14:paraId="661478D4" w14:textId="77777777">
            <w:pPr>
              <w:adjustRightInd w:val="0"/>
              <w:snapToGrid w:val="0"/>
              <w:rPr>
                <w:b/>
                <w:bCs/>
                <w:sz w:val="20"/>
                <w:szCs w:val="20"/>
              </w:rPr>
            </w:pPr>
            <w:r w:rsidRPr="0056656A">
              <w:rPr>
                <w:b/>
                <w:bCs/>
                <w:sz w:val="20"/>
                <w:szCs w:val="20"/>
              </w:rPr>
              <w:t>Lead Executing Agency</w:t>
            </w:r>
          </w:p>
        </w:tc>
        <w:tc>
          <w:tcPr>
            <w:tcW w:w="6321" w:type="dxa"/>
            <w:shd w:val="clear" w:color="auto" w:fill="auto"/>
          </w:tcPr>
          <w:p w:rsidRPr="0056656A" w:rsidR="00246117" w:rsidP="00CA4312" w:rsidRDefault="00BE1341" w14:paraId="3A6C562D" w14:textId="77777777">
            <w:pPr>
              <w:adjustRightInd w:val="0"/>
              <w:snapToGrid w:val="0"/>
              <w:rPr>
                <w:sz w:val="20"/>
                <w:szCs w:val="20"/>
              </w:rPr>
            </w:pPr>
            <w:r>
              <w:rPr>
                <w:sz w:val="20"/>
                <w:szCs w:val="20"/>
              </w:rPr>
              <w:t>MENT and MOA</w:t>
            </w:r>
          </w:p>
          <w:p w:rsidRPr="0056656A" w:rsidR="00246117" w:rsidP="00CA4312" w:rsidRDefault="00246117" w14:paraId="6932CB2C" w14:textId="77777777">
            <w:pPr>
              <w:adjustRightInd w:val="0"/>
              <w:snapToGrid w:val="0"/>
              <w:rPr>
                <w:sz w:val="20"/>
                <w:szCs w:val="20"/>
              </w:rPr>
            </w:pPr>
          </w:p>
        </w:tc>
      </w:tr>
      <w:tr w:rsidRPr="0056656A" w:rsidR="00246117" w:rsidTr="00A934E2" w14:paraId="5B5BA0DF" w14:textId="77777777">
        <w:tc>
          <w:tcPr>
            <w:tcW w:w="2695" w:type="dxa"/>
          </w:tcPr>
          <w:p w:rsidRPr="00DF39BF" w:rsidR="00246117" w:rsidP="00CA4312" w:rsidRDefault="00246117" w14:paraId="62415AA2" w14:textId="77777777">
            <w:pPr>
              <w:adjustRightInd w:val="0"/>
              <w:snapToGrid w:val="0"/>
              <w:rPr>
                <w:b/>
                <w:bCs/>
                <w:sz w:val="20"/>
                <w:szCs w:val="20"/>
              </w:rPr>
            </w:pPr>
            <w:r w:rsidRPr="00DF39BF">
              <w:rPr>
                <w:b/>
                <w:bCs/>
                <w:sz w:val="20"/>
                <w:szCs w:val="20"/>
              </w:rPr>
              <w:t>Anticipated Budget</w:t>
            </w:r>
          </w:p>
          <w:p w:rsidRPr="00DF39BF" w:rsidR="00246117" w:rsidP="00CA4312" w:rsidRDefault="00246117" w14:paraId="003EDCBC" w14:textId="77777777">
            <w:pPr>
              <w:adjustRightInd w:val="0"/>
              <w:snapToGrid w:val="0"/>
              <w:rPr>
                <w:b/>
                <w:bCs/>
                <w:sz w:val="20"/>
                <w:szCs w:val="20"/>
              </w:rPr>
            </w:pPr>
          </w:p>
        </w:tc>
        <w:tc>
          <w:tcPr>
            <w:tcW w:w="6321" w:type="dxa"/>
            <w:shd w:val="clear" w:color="auto" w:fill="auto"/>
          </w:tcPr>
          <w:p w:rsidRPr="00923CC7" w:rsidR="00301CE5" w:rsidP="00301CE5" w:rsidRDefault="00301CE5" w14:paraId="06A6D0A6" w14:textId="77777777">
            <w:pPr>
              <w:adjustRightInd w:val="0"/>
              <w:snapToGrid w:val="0"/>
              <w:rPr>
                <w:sz w:val="20"/>
                <w:szCs w:val="20"/>
                <w:highlight w:val="yellow"/>
              </w:rPr>
            </w:pPr>
            <w:r w:rsidRPr="00923CC7">
              <w:rPr>
                <w:sz w:val="20"/>
                <w:szCs w:val="20"/>
                <w:highlight w:val="yellow"/>
              </w:rPr>
              <w:t xml:space="preserve">GEF: US$ </w:t>
            </w:r>
            <w:r w:rsidR="007046CA">
              <w:rPr>
                <w:color w:val="000000"/>
                <w:sz w:val="20"/>
                <w:szCs w:val="20"/>
                <w:highlight w:val="yellow"/>
              </w:rPr>
              <w:t>3,039,207</w:t>
            </w:r>
          </w:p>
          <w:p w:rsidRPr="00923CC7" w:rsidR="00301CE5" w:rsidP="00301CE5" w:rsidRDefault="00301CE5" w14:paraId="489F1432" w14:textId="79DA91A2">
            <w:pPr>
              <w:rPr>
                <w:color w:val="000000"/>
                <w:sz w:val="20"/>
                <w:szCs w:val="20"/>
                <w:highlight w:val="yellow"/>
              </w:rPr>
            </w:pPr>
            <w:r w:rsidRPr="00923CC7">
              <w:rPr>
                <w:sz w:val="20"/>
                <w:szCs w:val="20"/>
                <w:highlight w:val="yellow"/>
              </w:rPr>
              <w:t xml:space="preserve">Co-Financing: </w:t>
            </w:r>
            <w:r w:rsidRPr="00C233EC">
              <w:rPr>
                <w:sz w:val="20"/>
                <w:szCs w:val="20"/>
                <w:highlight w:val="green"/>
              </w:rPr>
              <w:t xml:space="preserve">US$ </w:t>
            </w:r>
            <w:r w:rsidRPr="00C233EC" w:rsidR="00C233EC">
              <w:rPr>
                <w:color w:val="000000"/>
                <w:sz w:val="20"/>
                <w:szCs w:val="20"/>
                <w:highlight w:val="green"/>
              </w:rPr>
              <w:t>33,848,831</w:t>
            </w:r>
          </w:p>
          <w:p w:rsidRPr="00DF39BF" w:rsidR="00246117" w:rsidP="00DF59BE" w:rsidRDefault="00246117" w14:paraId="19D6AA9A" w14:textId="77777777">
            <w:pPr>
              <w:adjustRightInd w:val="0"/>
              <w:snapToGrid w:val="0"/>
              <w:rPr>
                <w:sz w:val="20"/>
                <w:szCs w:val="20"/>
              </w:rPr>
            </w:pPr>
          </w:p>
        </w:tc>
      </w:tr>
    </w:tbl>
    <w:p w:rsidR="00246117" w:rsidP="00246117" w:rsidRDefault="00246117" w14:paraId="65377D6D" w14:textId="77777777">
      <w:pPr>
        <w:adjustRightInd w:val="0"/>
        <w:snapToGrid w:val="0"/>
      </w:pPr>
    </w:p>
    <w:p w:rsidR="00246117" w:rsidP="00246117" w:rsidRDefault="00246117" w14:paraId="1CD3A673" w14:textId="77777777">
      <w:pPr>
        <w:adjustRightInd w:val="0"/>
        <w:snapToGrid w:val="0"/>
      </w:pPr>
    </w:p>
    <w:p w:rsidRPr="003C33AE" w:rsidR="00246117" w:rsidP="00246117" w:rsidRDefault="00246117" w14:paraId="7EA55A2C" w14:textId="77777777">
      <w:pPr>
        <w:adjustRightInd w:val="0"/>
        <w:snapToGrid w:val="0"/>
      </w:pPr>
    </w:p>
    <w:p w:rsidRPr="003C33AE" w:rsidR="00246117" w:rsidP="00246117" w:rsidRDefault="00246117" w14:paraId="2881465E" w14:textId="77777777">
      <w:pPr>
        <w:adjustRightInd w:val="0"/>
        <w:snapToGrid w:val="0"/>
        <w:ind w:left="1440" w:hanging="1440"/>
        <w:rPr>
          <w:i/>
          <w:iCs/>
        </w:rPr>
      </w:pPr>
      <w:r w:rsidRPr="003C33AE">
        <w:rPr>
          <w:i/>
          <w:iCs/>
        </w:rPr>
        <w:t>Output 2.1</w:t>
      </w:r>
      <w:r w:rsidRPr="003C33AE">
        <w:rPr>
          <w:i/>
          <w:iCs/>
        </w:rPr>
        <w:tab/>
      </w:r>
      <w:r w:rsidRPr="003C33AE">
        <w:rPr>
          <w:i/>
          <w:iCs/>
        </w:rPr>
        <w:t xml:space="preserve">Capacity of </w:t>
      </w:r>
      <w:r w:rsidRPr="003C33AE" w:rsidR="002B42E6">
        <w:rPr>
          <w:i/>
          <w:iCs/>
        </w:rPr>
        <w:t xml:space="preserve">extension services to deliver </w:t>
      </w:r>
      <w:r w:rsidRPr="003C33AE">
        <w:rPr>
          <w:i/>
          <w:iCs/>
        </w:rPr>
        <w:t xml:space="preserve">sustainable production options strengthened </w:t>
      </w:r>
      <w:r w:rsidRPr="003C33AE" w:rsidR="002B42E6">
        <w:rPr>
          <w:i/>
          <w:iCs/>
        </w:rPr>
        <w:t>through</w:t>
      </w:r>
      <w:r w:rsidRPr="003C33AE">
        <w:rPr>
          <w:i/>
          <w:iCs/>
        </w:rPr>
        <w:t xml:space="preserve"> effective Farmer Field School Program</w:t>
      </w:r>
    </w:p>
    <w:p w:rsidRPr="003C33AE" w:rsidR="00246117" w:rsidP="00246117" w:rsidRDefault="00246117" w14:paraId="02754BB6" w14:textId="77777777">
      <w:pPr>
        <w:rPr>
          <w:u w:val="single"/>
        </w:rPr>
      </w:pPr>
    </w:p>
    <w:p w:rsidRPr="003C33AE" w:rsidR="00246117" w:rsidP="00F408D4" w:rsidRDefault="00ED291A" w14:paraId="68E62423" w14:textId="77777777">
      <w:pPr>
        <w:pStyle w:val="ListParagraph"/>
      </w:pPr>
      <w:r w:rsidRPr="003C33AE">
        <w:t>Existing</w:t>
      </w:r>
      <w:r w:rsidRPr="003C33AE" w:rsidR="002B42E6">
        <w:t xml:space="preserve"> extension services capacity</w:t>
      </w:r>
      <w:r w:rsidRPr="003C33AE" w:rsidR="00F255C1">
        <w:t xml:space="preserve"> within the MoA and MENT are </w:t>
      </w:r>
      <w:r w:rsidR="00BA3C68">
        <w:t>and</w:t>
      </w:r>
      <w:r w:rsidRPr="003C33AE" w:rsidR="00F255C1">
        <w:t xml:space="preserve"> not well financed. They are not harmonized to generate </w:t>
      </w:r>
      <w:r w:rsidRPr="003C33AE" w:rsidR="00924076">
        <w:t>synergetic</w:t>
      </w:r>
      <w:r w:rsidRPr="003C33AE" w:rsidR="00F255C1">
        <w:t xml:space="preserve"> </w:t>
      </w:r>
      <w:r w:rsidRPr="003C33AE" w:rsidR="00924076">
        <w:t>responses</w:t>
      </w:r>
      <w:r w:rsidRPr="003C33AE" w:rsidR="00F255C1">
        <w:t xml:space="preserve"> and impact.</w:t>
      </w:r>
      <w:r w:rsidRPr="003C33AE" w:rsidR="00924076">
        <w:t xml:space="preserve">  </w:t>
      </w:r>
      <w:r w:rsidRPr="003C33AE" w:rsidR="00F255C1">
        <w:t xml:space="preserve">The level of knowledge and awareness by extension officers with regards to best international principles and practices are low.  </w:t>
      </w:r>
      <w:r w:rsidRPr="003C33AE" w:rsidR="002B42E6">
        <w:t xml:space="preserve">There is not a formal Farmer Field School program emplaced to </w:t>
      </w:r>
      <w:r w:rsidRPr="003C33AE" w:rsidR="003C044B">
        <w:t xml:space="preserve">effectively </w:t>
      </w:r>
      <w:r w:rsidRPr="003C33AE" w:rsidR="002B42E6">
        <w:t xml:space="preserve">build </w:t>
      </w:r>
      <w:r w:rsidRPr="003C33AE" w:rsidR="003C044B">
        <w:t>the private sector’s capacity</w:t>
      </w:r>
      <w:r w:rsidRPr="003C33AE" w:rsidR="002B42E6">
        <w:t xml:space="preserve"> to identify and adopt production practices supportive of LDN, SLM, and SFM objectives.</w:t>
      </w:r>
      <w:r w:rsidRPr="003C33AE" w:rsidR="003C044B">
        <w:t xml:space="preserve">  This is particularly needed at both target locations since agriculture, livestock, and forest use practices are the primary </w:t>
      </w:r>
      <w:r w:rsidRPr="003C33AE" w:rsidR="004D4AD5">
        <w:t>drivers of Mopane-Miombo ecosystem degradation.</w:t>
      </w:r>
    </w:p>
    <w:p w:rsidRPr="003C33AE" w:rsidR="00B514A8" w:rsidP="00B514A8" w:rsidRDefault="00B514A8" w14:paraId="60053432" w14:textId="77777777">
      <w:pPr>
        <w:rPr>
          <w:u w:val="single"/>
        </w:rPr>
      </w:pPr>
    </w:p>
    <w:p w:rsidRPr="003C33AE" w:rsidR="00B514A8" w:rsidP="00F408D4" w:rsidRDefault="00B514A8" w14:paraId="42B05F12" w14:textId="77777777">
      <w:pPr>
        <w:pStyle w:val="ListParagraph"/>
      </w:pPr>
      <w:r w:rsidRPr="003C33AE">
        <w:t xml:space="preserve">The project will address </w:t>
      </w:r>
      <w:r w:rsidRPr="188418D2" w:rsidR="00BA3C68">
        <w:t>gaps in extension services as described in the baseline</w:t>
      </w:r>
      <w:r w:rsidRPr="003C33AE">
        <w:t xml:space="preserve"> by providing the technical and catalytic investment required to create and launch an effective FFS program supported by technically capable and well-aligned extension services.</w:t>
      </w:r>
    </w:p>
    <w:p w:rsidRPr="003C33AE" w:rsidR="00246117" w:rsidP="003D1A1F" w:rsidRDefault="00246117" w14:paraId="033C0784" w14:textId="77777777"/>
    <w:p w:rsidRPr="003C33AE" w:rsidR="00246117" w:rsidP="00F408D4" w:rsidRDefault="000E4A3B" w14:paraId="30F8FB7E" w14:textId="77777777">
      <w:pPr>
        <w:pStyle w:val="ListParagraph"/>
      </w:pPr>
      <w:r w:rsidRPr="003C33AE">
        <w:t>The project will</w:t>
      </w:r>
      <w:r w:rsidRPr="003C33AE" w:rsidR="00B514A8">
        <w:t xml:space="preserve"> </w:t>
      </w:r>
      <w:r w:rsidRPr="003C33AE">
        <w:t>support the identification and</w:t>
      </w:r>
      <w:r w:rsidRPr="003C33AE" w:rsidR="00B514A8">
        <w:t xml:space="preserve"> facilitate the</w:t>
      </w:r>
      <w:r w:rsidRPr="003C33AE">
        <w:t xml:space="preserve"> filling of </w:t>
      </w:r>
      <w:r w:rsidRPr="003C33AE" w:rsidR="00B514A8">
        <w:t>human, financial and equipment resource gaps</w:t>
      </w:r>
      <w:r w:rsidR="00BA3C68">
        <w:t xml:space="preserve"> in the state-run extension services</w:t>
      </w:r>
      <w:r w:rsidRPr="003C33AE" w:rsidR="00B514A8">
        <w:t>.</w:t>
      </w:r>
      <w:r w:rsidRPr="003C33AE" w:rsidR="002A1103">
        <w:t xml:space="preserve">  During the project’s first six months of operation, the project will draft a comprehensive strategy for extension services.  The purpose of this strategy will be to identify capacity gaps, identify specific approaches required to fill those gaps, and detail project actions that will be taken to fill those gaps.  This strategy and associated project investments will cover at least each of the follow</w:t>
      </w:r>
      <w:r w:rsidR="00BA3C68">
        <w:t>ing</w:t>
      </w:r>
      <w:r w:rsidRPr="003C33AE" w:rsidR="002A1103">
        <w:t xml:space="preserve"> criteria.  The strategy will lay out the project’s approach for the entire project period.  The strategy will provide specific benchmarks for achievement that will be </w:t>
      </w:r>
      <w:r w:rsidRPr="003C33AE" w:rsidR="001F739F">
        <w:t xml:space="preserve">monitored and </w:t>
      </w:r>
      <w:r w:rsidRPr="003C33AE" w:rsidR="002A1103">
        <w:t>reported upon through PIRs</w:t>
      </w:r>
      <w:r w:rsidRPr="003C33AE" w:rsidR="001F739F">
        <w:t xml:space="preserve">, </w:t>
      </w:r>
      <w:r w:rsidRPr="003C33AE" w:rsidR="002A1103">
        <w:t>mid-term reviews, and final evaluations.</w:t>
      </w:r>
    </w:p>
    <w:p w:rsidRPr="003C33AE" w:rsidR="003D1A1F" w:rsidP="008D0F51" w:rsidRDefault="003D1A1F" w14:paraId="5AD4CE84" w14:textId="77777777">
      <w:pPr>
        <w:ind w:left="450"/>
      </w:pPr>
    </w:p>
    <w:p w:rsidRPr="003C33AE" w:rsidR="00246117" w:rsidP="00F408D4" w:rsidRDefault="00246117" w14:paraId="31038235" w14:textId="77777777">
      <w:pPr>
        <w:pStyle w:val="ListParagraph"/>
        <w:numPr>
          <w:ilvl w:val="0"/>
          <w:numId w:val="12"/>
        </w:numPr>
      </w:pPr>
      <w:r w:rsidRPr="003C33AE">
        <w:t>Human Resources:  There is a need to increase the number of extension officers dedicated to each of the project sites.  The project will assist the Government of Botswana to identify these human resource needs and to recruit additional extension officers</w:t>
      </w:r>
      <w:r w:rsidR="00BA3C68">
        <w:t>, including women,</w:t>
      </w:r>
      <w:r w:rsidRPr="003C33AE">
        <w:t xml:space="preserve"> for both locations. Funding for extension officers will be provided by the Government of Botswana.  </w:t>
      </w:r>
    </w:p>
    <w:p w:rsidRPr="003C33AE" w:rsidR="00246117" w:rsidP="00246117" w:rsidRDefault="00246117" w14:paraId="6EA70670" w14:textId="77777777">
      <w:pPr>
        <w:adjustRightInd w:val="0"/>
        <w:snapToGrid w:val="0"/>
      </w:pPr>
    </w:p>
    <w:p w:rsidRPr="003C33AE" w:rsidR="00246117" w:rsidP="00F408D4" w:rsidRDefault="00246117" w14:paraId="18AEF911" w14:textId="77777777">
      <w:pPr>
        <w:pStyle w:val="ListParagraph"/>
        <w:numPr>
          <w:ilvl w:val="0"/>
          <w:numId w:val="12"/>
        </w:numPr>
      </w:pPr>
      <w:r w:rsidRPr="003C33AE">
        <w:t>Equipment Resources:  The project will assist with identification and costing of equipment need</w:t>
      </w:r>
      <w:r w:rsidR="00BA3C68">
        <w:t>ed.</w:t>
      </w:r>
      <w:r w:rsidRPr="003C33AE">
        <w:t xml:space="preserve">  These initial costs will be shared between the Government of Botswana and the projec</w:t>
      </w:r>
      <w:r w:rsidRPr="003C33AE" w:rsidR="00F712C5">
        <w:t>t.  Costs will be detailed in the project budget and specified during inception</w:t>
      </w:r>
      <w:r w:rsidRPr="003C33AE">
        <w:t xml:space="preserve">.  </w:t>
      </w:r>
    </w:p>
    <w:p w:rsidRPr="003C33AE" w:rsidR="00246117" w:rsidP="00246117" w:rsidRDefault="00246117" w14:paraId="0B95B6C1" w14:textId="77777777">
      <w:pPr>
        <w:adjustRightInd w:val="0"/>
        <w:snapToGrid w:val="0"/>
      </w:pPr>
    </w:p>
    <w:p w:rsidRPr="003C33AE" w:rsidR="00B514A8" w:rsidP="00F408D4" w:rsidRDefault="00246117" w14:paraId="0990B8B9" w14:textId="77777777">
      <w:pPr>
        <w:pStyle w:val="ListParagraph"/>
        <w:numPr>
          <w:ilvl w:val="0"/>
          <w:numId w:val="12"/>
        </w:numPr>
      </w:pPr>
      <w:r w:rsidRPr="003C33AE">
        <w:t xml:space="preserve">Financial Resources:  The project will assist the Government of Botswana to identify short and long-term funding needs.  This includes methods to redirect and </w:t>
      </w:r>
      <w:r w:rsidRPr="003C33AE" w:rsidR="006938E6">
        <w:t>consolidate</w:t>
      </w:r>
      <w:r w:rsidRPr="003C33AE">
        <w:t xml:space="preserve"> existing financial prog</w:t>
      </w:r>
      <w:r w:rsidRPr="003C33AE" w:rsidR="00CA4312">
        <w:t>r</w:t>
      </w:r>
      <w:r w:rsidRPr="003C33AE">
        <w:t xml:space="preserve">ams so that these programs are directed towards assisting stakeholders to adopt practices that support the achievement of LDN, SLM, and SFM objectives as detailed within Component 1’s strategic land use management plan.  Examples of targeted programs will include:  ISPAAD, LIMID, Community Nurseries Program, Poverty Eradication Program, National Environment Fund, Conservation Trust Fund, etc. </w:t>
      </w:r>
    </w:p>
    <w:p w:rsidRPr="003C33AE" w:rsidR="00B514A8" w:rsidP="00E84C38" w:rsidRDefault="00B514A8" w14:paraId="100B43F0" w14:textId="77777777">
      <w:pPr>
        <w:ind w:left="720"/>
      </w:pPr>
    </w:p>
    <w:p w:rsidRPr="003C33AE" w:rsidR="00271FE3" w:rsidP="00271FE3" w:rsidRDefault="00B514A8" w14:paraId="1B3A008B" w14:textId="77777777">
      <w:pPr>
        <w:pStyle w:val="ListParagraph"/>
        <w:numPr>
          <w:ilvl w:val="0"/>
          <w:numId w:val="12"/>
        </w:numPr>
      </w:pPr>
      <w:r w:rsidRPr="003C33AE">
        <w:t xml:space="preserve">Mandate:  The project will assist relevant government agencies at both the national and district level to improve the professional capacity of extension services.  The project will assist the MoA, MENT and relevant District Authorities to clarify the roles and responsibilities of extension officers.  </w:t>
      </w:r>
      <w:r w:rsidRPr="188418D2" w:rsidR="00271FE3">
        <w:t>This will include updating training requirements to cover climate smart agriculture, degraded land restoration, and sustainable land and forest management, job descriptions, and job evaluation procedures.</w:t>
      </w:r>
    </w:p>
    <w:p w:rsidRPr="003C33AE" w:rsidR="00B514A8" w:rsidP="00B514A8" w:rsidRDefault="00B514A8" w14:paraId="1B338A5F" w14:textId="77777777"/>
    <w:p w:rsidRPr="003C33AE" w:rsidR="00B514A8" w:rsidP="00F408D4" w:rsidRDefault="00B514A8" w14:paraId="235028FE" w14:textId="77777777">
      <w:pPr>
        <w:pStyle w:val="ListParagraph"/>
        <w:numPr>
          <w:ilvl w:val="0"/>
          <w:numId w:val="12"/>
        </w:numPr>
      </w:pPr>
      <w:r w:rsidRPr="003C33AE">
        <w:t xml:space="preserve">Training:  The project will design and implement a training program for extension officers that targets building their capacity to assist private producers to effectively identify and implement production practices designed to deliver SLM, SFM and LDN benefits.  </w:t>
      </w:r>
      <w:r w:rsidRPr="188418D2" w:rsidR="00271FE3">
        <w:t xml:space="preserve">The comprehensive extension services capacity </w:t>
      </w:r>
      <w:r w:rsidR="00271FE3">
        <w:t>enhancement</w:t>
      </w:r>
      <w:r w:rsidRPr="188418D2" w:rsidR="00271FE3">
        <w:t xml:space="preserve"> strategy will incorporate a detailed training program within the first 6 months of the project.  </w:t>
      </w:r>
    </w:p>
    <w:p w:rsidRPr="003C33AE" w:rsidR="00246117" w:rsidP="00B514A8" w:rsidRDefault="00246117" w14:paraId="554160E1" w14:textId="77777777">
      <w:pPr>
        <w:ind w:left="540"/>
      </w:pPr>
    </w:p>
    <w:p w:rsidRPr="003C33AE" w:rsidR="0078703E" w:rsidP="00F408D4" w:rsidRDefault="00F255C1" w14:paraId="482E71F4" w14:textId="77777777">
      <w:pPr>
        <w:pStyle w:val="ListParagraph"/>
      </w:pPr>
      <w:r w:rsidRPr="003C33AE">
        <w:t>The project</w:t>
      </w:r>
      <w:r w:rsidRPr="003C33AE" w:rsidR="00CA4312">
        <w:t>’s approach will be to make certain capacity exists to implement an</w:t>
      </w:r>
      <w:r w:rsidRPr="003C33AE">
        <w:t xml:space="preserve"> </w:t>
      </w:r>
      <w:r w:rsidRPr="003C33AE" w:rsidR="00CA4312">
        <w:t xml:space="preserve">effective Farmer Field School Program.  </w:t>
      </w:r>
      <w:r w:rsidRPr="003C33AE" w:rsidR="00F811F2">
        <w:t xml:space="preserve">The program will integrate best available international principles and practices related to SFM, SLM, and LDN.  The strategy will build upon FAO’s global practice and decades of experience with FFS.  </w:t>
      </w:r>
      <w:r w:rsidRPr="003C33AE" w:rsidR="00CA4312">
        <w:t xml:space="preserve">In parallel with the strategy for extension services training, the project will generate a detailed strategy for the development and implementation of the FFS program.  </w:t>
      </w:r>
      <w:r w:rsidRPr="003C33AE" w:rsidR="00F811F2">
        <w:t xml:space="preserve">Again, this strategy will be completed and approved by the project’s management team (Steering Committee, LTO, and FLO) within the project’s first six months of operation.  </w:t>
      </w:r>
    </w:p>
    <w:p w:rsidRPr="003C33AE" w:rsidR="0078703E" w:rsidP="00E84C38" w:rsidRDefault="0078703E" w14:paraId="38D66BCB" w14:textId="77777777">
      <w:pPr>
        <w:ind w:left="540"/>
      </w:pPr>
    </w:p>
    <w:p w:rsidRPr="003C33AE" w:rsidR="00CA3CF8" w:rsidP="00F408D4" w:rsidRDefault="00CA3CF8" w14:paraId="14F20F89" w14:textId="77777777">
      <w:pPr>
        <w:pStyle w:val="ListParagraph"/>
      </w:pPr>
      <w:r w:rsidRPr="003C33AE">
        <w:t>Implementation of the FFS program will serve as a mechanism to further build the capacity of both the MENT and MOA to effectively deliver extension support.  In this way, the FFS program will benefit from the project’s on-going technical assistance so that extension officers gain “in-service” training experience under the guidance of relevant global expertise.  The FFS program will draw upon and integrate resources from the existing Botswana baseline.  This includes incorporation of experts and students associated with agricultural universities and government agencies such as the Department of Agricultural Research and the Department of Forestry and Range Resources.</w:t>
      </w:r>
    </w:p>
    <w:p w:rsidRPr="003C33AE" w:rsidR="00CA3CF8" w:rsidP="00B232E4" w:rsidRDefault="00CA3CF8" w14:paraId="254AA482" w14:textId="77777777"/>
    <w:p w:rsidRPr="003C33AE" w:rsidR="0014143C" w:rsidP="00F408D4" w:rsidRDefault="0078703E" w14:paraId="3B95C95F" w14:textId="77777777">
      <w:pPr>
        <w:pStyle w:val="ListParagraph"/>
      </w:pPr>
      <w:r w:rsidRPr="003C33AE">
        <w:t xml:space="preserve">The FFS program will have a specific section dedicated to issues of gender.  This includes the creation of </w:t>
      </w:r>
      <w:r w:rsidR="00271FE3">
        <w:t xml:space="preserve">female </w:t>
      </w:r>
      <w:r w:rsidRPr="003C33AE">
        <w:t xml:space="preserve">cohorts who will be engaged in separate FFS training that focuses upon the unique needs of women and </w:t>
      </w:r>
      <w:r w:rsidR="00271FE3">
        <w:t xml:space="preserve">enhances </w:t>
      </w:r>
      <w:r w:rsidRPr="003C33AE">
        <w:t xml:space="preserve">their capacity to effectively engage in decision-making and benefit from sustainable production practices in both target areas.  </w:t>
      </w:r>
    </w:p>
    <w:p w:rsidRPr="003C33AE" w:rsidR="0078703E" w:rsidP="00E84C38" w:rsidRDefault="0078703E" w14:paraId="7C5B198D" w14:textId="77777777">
      <w:pPr>
        <w:ind w:left="540"/>
      </w:pPr>
    </w:p>
    <w:p w:rsidRPr="003C33AE" w:rsidR="00271FE3" w:rsidP="00271FE3" w:rsidRDefault="00271FE3" w14:paraId="4DF02078" w14:textId="77777777">
      <w:pPr>
        <w:pStyle w:val="ListParagraph"/>
      </w:pPr>
      <w:r w:rsidRPr="188418D2">
        <w:t>The FFS program will be designed to assist community members to shift towards agriculture, livestock, and forestry management practices that are sustainable and work toward achievement of LDN, SFM, and SLM targets.  The project supported FFS program will be fully operational within the project’s first 18 months.  This will include establishment of FFS programs in both project areas.  The FFS program will serve as a platform to assist with community engagement during the design, implementation, and monitoring of Component 1’s strategic land use plan.  The FFS will facilitate the uploading of training materials to a centralized data-base associated with Component 3’s communication strategy.</w:t>
      </w:r>
    </w:p>
    <w:p w:rsidRPr="003C33AE" w:rsidR="00E84C38" w:rsidP="008B77FB" w:rsidRDefault="00E84C38" w14:paraId="101A8B51" w14:textId="77777777"/>
    <w:p w:rsidRPr="003C33AE" w:rsidR="00E84C38" w:rsidP="00E84C38" w:rsidRDefault="00E84C38" w14:paraId="655F4F3B" w14:textId="77777777">
      <w:pPr>
        <w:ind w:left="1440" w:hanging="1440"/>
        <w:rPr>
          <w:i/>
          <w:iCs/>
        </w:rPr>
      </w:pPr>
      <w:r w:rsidRPr="003C33AE">
        <w:rPr>
          <w:i/>
          <w:iCs/>
        </w:rPr>
        <w:t>Output 2.2</w:t>
      </w:r>
      <w:r w:rsidRPr="003C33AE">
        <w:rPr>
          <w:i/>
          <w:iCs/>
        </w:rPr>
        <w:tab/>
      </w:r>
      <w:r w:rsidRPr="003C33AE">
        <w:rPr>
          <w:i/>
          <w:iCs/>
        </w:rPr>
        <w:t xml:space="preserve">Private producers implement sustainable production practices that deliver SLM, SFM and LDN benefits.  </w:t>
      </w:r>
    </w:p>
    <w:p w:rsidRPr="003C33AE" w:rsidR="00E84C38" w:rsidP="00E84C38" w:rsidRDefault="00E84C38" w14:paraId="146F7C1A" w14:textId="77777777">
      <w:pPr>
        <w:ind w:left="540"/>
      </w:pPr>
    </w:p>
    <w:p w:rsidRPr="003C33AE" w:rsidR="00572AEC" w:rsidP="00F408D4" w:rsidRDefault="008B77FB" w14:paraId="13F8B9FB" w14:textId="77777777">
      <w:pPr>
        <w:pStyle w:val="ListParagraph"/>
      </w:pPr>
      <w:r w:rsidRPr="003C33AE">
        <w:t xml:space="preserve">Role of Planning and FFS:  </w:t>
      </w:r>
      <w:r w:rsidRPr="003C33AE" w:rsidR="00F811F2">
        <w:t>The project will provide the technical and limited financial support required for private producers at both target locations to adopt sustainable practices.  These practices will be informed by two primary project activities.  First, practices will comply with and support the realization of SFM, LDN, and SLM benefits and objectives as described in the strategic land use plan.  Secondly, sustainable practices will be further defined and refined through the FFS program.  This will include identification of best practices based upon global, regional and national experience.  The land use plan will provide the parameters for sustainable production.  The FFS will provide the technical knowledge and experience required to adopt improved practices.</w:t>
      </w:r>
    </w:p>
    <w:p w:rsidRPr="003C33AE" w:rsidR="004B7E40" w:rsidP="00E205EA" w:rsidRDefault="004B7E40" w14:paraId="48037F11" w14:textId="77777777"/>
    <w:p w:rsidRPr="003C33AE" w:rsidR="004B7E40" w:rsidP="00F408D4" w:rsidRDefault="00F712C5" w14:paraId="492E8172" w14:textId="77777777">
      <w:pPr>
        <w:pStyle w:val="ListParagraph"/>
        <w:rPr>
          <w:lang w:val="en-GB"/>
        </w:rPr>
      </w:pPr>
      <w:r w:rsidRPr="003C33AE">
        <w:t xml:space="preserve">Producer Groups:  </w:t>
      </w:r>
      <w:r w:rsidRPr="003C33AE" w:rsidR="004B7E40">
        <w:t>The project will support in mapping</w:t>
      </w:r>
      <w:r w:rsidRPr="003C33AE" w:rsidR="004B7E40">
        <w:rPr>
          <w:lang w:val="en-GB"/>
        </w:rPr>
        <w:t xml:space="preserve"> of existing forest farm producer organizations (FFPOs) that are already engaged in </w:t>
      </w:r>
      <w:r w:rsidR="00271FE3">
        <w:rPr>
          <w:lang w:val="en-GB"/>
        </w:rPr>
        <w:t>value chains</w:t>
      </w:r>
      <w:r w:rsidRPr="003C33AE" w:rsidR="004B7E40">
        <w:rPr>
          <w:lang w:val="en-GB"/>
        </w:rPr>
        <w:t xml:space="preserve"> in close alignment with Output 2.1. Where applicable the project will provide training in the steps necessary to formalise and/or strengthen producer groups with management structures, roles, </w:t>
      </w:r>
      <w:r w:rsidRPr="003C33AE">
        <w:rPr>
          <w:lang w:val="en-GB"/>
        </w:rPr>
        <w:t xml:space="preserve">business planning, </w:t>
      </w:r>
      <w:r w:rsidRPr="003C33AE" w:rsidR="004B7E40">
        <w:rPr>
          <w:lang w:val="en-GB"/>
        </w:rPr>
        <w:t>responsibilities and negotiated by-laws and benefit distribution mechanisms, such as forest</w:t>
      </w:r>
      <w:r w:rsidRPr="003C33AE" w:rsidR="004B7E40">
        <w:t xml:space="preserve"> business risk self-assessment training, climate resilience and risk trainings</w:t>
      </w:r>
      <w:r w:rsidRPr="003C33AE">
        <w:t>.</w:t>
      </w:r>
    </w:p>
    <w:p w:rsidRPr="003C33AE" w:rsidR="00572AEC" w:rsidP="004D2E21" w:rsidRDefault="00572AEC" w14:paraId="1828DD31" w14:textId="77777777">
      <w:pPr>
        <w:ind w:left="450"/>
      </w:pPr>
    </w:p>
    <w:p w:rsidRPr="003C33AE" w:rsidR="0014143C" w:rsidP="00271FE3" w:rsidRDefault="008B77FB" w14:paraId="72BA4E0E" w14:textId="77777777">
      <w:pPr>
        <w:pStyle w:val="ListParagraph"/>
      </w:pPr>
      <w:r w:rsidRPr="003C33AE">
        <w:t xml:space="preserve">Government Financing:  </w:t>
      </w:r>
      <w:r w:rsidRPr="003C33AE" w:rsidR="00E84C38">
        <w:t xml:space="preserve">A critical barrier to the adoption of sustainable practices is access to financing. As noted, Botswana has </w:t>
      </w:r>
      <w:r w:rsidRPr="003C33AE" w:rsidR="00236DA5">
        <w:t>several</w:t>
      </w:r>
      <w:r w:rsidRPr="003C33AE" w:rsidR="00E84C38">
        <w:t xml:space="preserve"> programs designed to </w:t>
      </w:r>
      <w:r w:rsidR="00271FE3">
        <w:t>assist</w:t>
      </w:r>
      <w:r w:rsidRPr="003C33AE" w:rsidR="00E84C38">
        <w:t xml:space="preserve"> rural producers.  However, these financing conduits are not well-informed and/or aligned towards a common SLM, SFM, and LDN targets.  The land use management strategy will help to align on-going funding mechanisms, such as ISPAAD and the Government’s Poverty Reduction Program. </w:t>
      </w:r>
      <w:r w:rsidRPr="188418D2" w:rsidR="00271FE3">
        <w:t>The FFS will be designed to facilitate use of financial resources from this program to make certain farmers and ranchers have access to capital and inputs required to adopt sustainable practices.</w:t>
      </w:r>
    </w:p>
    <w:p w:rsidRPr="003C33AE" w:rsidR="00BC0277" w:rsidP="00BC0277" w:rsidRDefault="00BC0277" w14:paraId="70516432" w14:textId="77777777"/>
    <w:p w:rsidRPr="003C33AE" w:rsidR="0014143C" w:rsidP="00F408D4" w:rsidRDefault="008B77FB" w14:paraId="7D7DCEC4" w14:textId="77777777">
      <w:pPr>
        <w:pStyle w:val="ListParagraph"/>
      </w:pPr>
      <w:r w:rsidRPr="003C33AE">
        <w:t xml:space="preserve">Markets and Value Chains:  Each of the FFS programs will be designed to assist producers to better access and </w:t>
      </w:r>
      <w:r w:rsidRPr="003C33AE" w:rsidR="00B23E9D">
        <w:t xml:space="preserve">develop product markets.  This includes </w:t>
      </w:r>
      <w:r w:rsidRPr="003C33AE" w:rsidR="00F51828">
        <w:t>market access for</w:t>
      </w:r>
      <w:r w:rsidRPr="003C33AE" w:rsidR="00B23E9D">
        <w:t xml:space="preserve"> sustainable veld products, livestock, and </w:t>
      </w:r>
      <w:r w:rsidRPr="003C33AE" w:rsidR="00F51828">
        <w:t xml:space="preserve">agricultural products.  The project through the FFS program </w:t>
      </w:r>
      <w:r w:rsidRPr="003C33AE" w:rsidR="00AA6B49">
        <w:t xml:space="preserve">and FFPOs approach </w:t>
      </w:r>
      <w:r w:rsidRPr="003C33AE" w:rsidR="00F51828">
        <w:t xml:space="preserve">will assist producers to generate strong business plans and cases for the development and investment in sustainable practices.  This includes the identification of markets, marketing plans, and detailed budget analysis to make certain adopted practices remain profitable.  </w:t>
      </w:r>
    </w:p>
    <w:p w:rsidRPr="003C33AE" w:rsidR="00BC0277" w:rsidP="004D2E21" w:rsidRDefault="00BC0277" w14:paraId="5E72381A" w14:textId="77777777">
      <w:pPr>
        <w:ind w:left="450"/>
      </w:pPr>
    </w:p>
    <w:p w:rsidRPr="003C33AE" w:rsidR="0014143C" w:rsidP="00F408D4" w:rsidRDefault="009B1056" w14:paraId="5EDF23DF" w14:textId="77777777">
      <w:pPr>
        <w:pStyle w:val="ListParagraph"/>
      </w:pPr>
      <w:r w:rsidRPr="003C33AE">
        <w:t xml:space="preserve">Linkage to Land Use Planning:  </w:t>
      </w:r>
      <w:r w:rsidRPr="003C33AE" w:rsidR="00BC0277">
        <w:t>A major part of this effort will be making certain practices conform with and support achievement of LDN, SFM and SLM objectives detailed within the strategic land use plan.  This will include monitoring of results from community members who adopt sustainable practices to make certain these practices are meaningfully catalysing positive changes.</w:t>
      </w:r>
    </w:p>
    <w:p w:rsidRPr="003C33AE" w:rsidR="00BC0277" w:rsidP="00572AEC" w:rsidRDefault="00BC0277" w14:paraId="31700777" w14:textId="77777777">
      <w:pPr>
        <w:ind w:left="540"/>
      </w:pPr>
    </w:p>
    <w:p w:rsidR="0014143C" w:rsidP="00F408D4" w:rsidRDefault="00B23E9D" w14:paraId="31DB37D3" w14:textId="77777777">
      <w:pPr>
        <w:pStyle w:val="ListParagraph"/>
      </w:pPr>
      <w:r w:rsidRPr="003C33AE">
        <w:t>Sustainable Practices:  As noted, the project will support the identification of sustainable practices.  Included below is a table of potential practice shifts that will be supported through the project’s technical inputs.</w:t>
      </w:r>
      <w:r w:rsidRPr="003C33AE" w:rsidR="009B1056">
        <w:t xml:space="preserve">  This will include reference to and integration of a wide variety of global knowledge and practice tools designed to support community uptake of sustainable forestry, agriculture and rangeland management practices.</w:t>
      </w:r>
    </w:p>
    <w:p w:rsidR="00CE496A" w:rsidP="00CE496A" w:rsidRDefault="00CE496A" w14:paraId="41F95A17" w14:textId="77777777">
      <w:pPr>
        <w:pStyle w:val="ListParagraph"/>
        <w:numPr>
          <w:ilvl w:val="0"/>
          <w:numId w:val="0"/>
        </w:numPr>
      </w:pPr>
    </w:p>
    <w:p w:rsidRPr="003C33AE" w:rsidR="00CE496A" w:rsidP="00411F85" w:rsidRDefault="00CE496A" w14:paraId="1602064A" w14:textId="77777777">
      <w:pPr>
        <w:pStyle w:val="ListParagraph"/>
      </w:pPr>
      <w:r>
        <w:t xml:space="preserve">Land Restoration:  A major emphasis of action under this output will be to restore ecosystem functionality as a contribution to GEF Core Indicator 3 (Area of land restored).  </w:t>
      </w:r>
      <w:r w:rsidR="00411F85">
        <w:t>Land restoration priorities and p</w:t>
      </w:r>
      <w:r>
        <w:t>ractices will be fully identified</w:t>
      </w:r>
      <w:r w:rsidR="00411F85">
        <w:t xml:space="preserve"> in the land use planning process and</w:t>
      </w:r>
      <w:r>
        <w:t xml:space="preserve"> finely tuned and applied through th</w:t>
      </w:r>
      <w:r w:rsidR="00411F85">
        <w:t>is output’s</w:t>
      </w:r>
      <w:r>
        <w:t xml:space="preserve"> capacity enhancement activities.  </w:t>
      </w:r>
      <w:r w:rsidR="00411F85">
        <w:t>Through the FFS and associated production improvement schemes, the</w:t>
      </w:r>
      <w:r>
        <w:t xml:space="preserve"> project will</w:t>
      </w:r>
      <w:r w:rsidR="00411F85">
        <w:t xml:space="preserve"> work with producers and government agencies (e.g., DWNP, DFRR, etc.) to</w:t>
      </w:r>
      <w:r>
        <w:t xml:space="preserve"> </w:t>
      </w:r>
      <w:r w:rsidR="00411F85">
        <w:t xml:space="preserve">apply principles and practices to show specifically how currently highly degraded agriculture, forest, and grazing lands can be restored to full ecosystem functionality.  </w:t>
      </w:r>
      <w:r w:rsidR="007A2E3B">
        <w:t xml:space="preserve">The project does not foresee the need to actively engage in forest planting.  </w:t>
      </w:r>
      <w:r w:rsidR="00411F85">
        <w:t>R</w:t>
      </w:r>
      <w:r w:rsidR="007A2E3B">
        <w:t>ather, r</w:t>
      </w:r>
      <w:r w:rsidR="00411F85">
        <w:t>estoration</w:t>
      </w:r>
      <w:r>
        <w:t xml:space="preserve"> tools </w:t>
      </w:r>
      <w:r w:rsidR="00411F85">
        <w:t xml:space="preserve">will emphasize the adoption of practices designed to reduce the </w:t>
      </w:r>
      <w:r w:rsidR="007A2E3B">
        <w:t xml:space="preserve">intensity of </w:t>
      </w:r>
      <w:r w:rsidR="00411F85">
        <w:t xml:space="preserve">production and natural resource use </w:t>
      </w:r>
      <w:r w:rsidR="007A2E3B">
        <w:t>to</w:t>
      </w:r>
      <w:r w:rsidR="00411F85">
        <w:t xml:space="preserve"> encourage natural regeneration and restoration.  This may include:</w:t>
      </w:r>
      <w:r>
        <w:t xml:space="preserve"> </w:t>
      </w:r>
      <w:r w:rsidR="007A2E3B">
        <w:t xml:space="preserve">holistic rangeland management utilizing more engaged and strategic </w:t>
      </w:r>
      <w:r>
        <w:t>rest-rotation</w:t>
      </w:r>
      <w:r w:rsidR="00411F85">
        <w:t xml:space="preserve"> practices</w:t>
      </w:r>
      <w:r w:rsidR="007A2E3B">
        <w:t xml:space="preserve"> and potential </w:t>
      </w:r>
      <w:r w:rsidR="00411F85">
        <w:t xml:space="preserve">limited application of </w:t>
      </w:r>
      <w:r>
        <w:t>ex</w:t>
      </w:r>
      <w:r w:rsidR="00B75D58">
        <w:t>-</w:t>
      </w:r>
      <w:r>
        <w:t>closures</w:t>
      </w:r>
      <w:r w:rsidR="007A2E3B">
        <w:t xml:space="preserve"> </w:t>
      </w:r>
      <w:r>
        <w:t>and</w:t>
      </w:r>
      <w:r w:rsidR="00411F85">
        <w:t>/or the application of</w:t>
      </w:r>
      <w:r>
        <w:t xml:space="preserve"> agroecology </w:t>
      </w:r>
      <w:r w:rsidR="00411F85">
        <w:t xml:space="preserve">practices to increase “on farm” diversity and restoration of pollinators.  Restoration areas will be prioritized based upon the location’s potential to contribute to biodiversity conservation objectives, including areas of critical migration and/or seasonal habitat needs.  This may include habitats such as pans and other seasonal wetlands.  Restoration will be designed to limit incidences of human-wildlife conflict. </w:t>
      </w:r>
      <w:r w:rsidR="006A5D1B">
        <w:t>The project will link restoration actions with higher level monitoring, particularly for biodiversity, inclusive of establishing baseline</w:t>
      </w:r>
      <w:r w:rsidR="00411F85">
        <w:t xml:space="preserve"> and monitoring studies</w:t>
      </w:r>
      <w:r w:rsidR="006A5D1B">
        <w:t xml:space="preserve"> for avian, terrestrial, and plant diversity linked to restoration actions.</w:t>
      </w:r>
      <w:r w:rsidR="00A2409E">
        <w:t xml:space="preserve">   </w:t>
      </w:r>
    </w:p>
    <w:p w:rsidRPr="003C33AE" w:rsidR="00470D4D" w:rsidP="00054D21" w:rsidRDefault="00470D4D" w14:paraId="66B807DE" w14:textId="77777777"/>
    <w:p w:rsidR="00470D4D" w:rsidP="00470D4D" w:rsidRDefault="00470D4D" w14:paraId="3D12B853" w14:textId="77777777"/>
    <w:tbl>
      <w:tblPr>
        <w:tblStyle w:val="TableGrid"/>
        <w:tblW w:w="0" w:type="auto"/>
        <w:tblLook w:val="04A0" w:firstRow="1" w:lastRow="0" w:firstColumn="1" w:lastColumn="0" w:noHBand="0" w:noVBand="1"/>
      </w:tblPr>
      <w:tblGrid>
        <w:gridCol w:w="3145"/>
        <w:gridCol w:w="5871"/>
      </w:tblGrid>
      <w:tr w:rsidRPr="002245BB" w:rsidR="00470D4D" w:rsidTr="00A934E2" w14:paraId="37013B31" w14:textId="77777777">
        <w:tc>
          <w:tcPr>
            <w:tcW w:w="3145" w:type="dxa"/>
            <w:shd w:val="clear" w:color="auto" w:fill="D0CECE" w:themeFill="background2" w:themeFillShade="E6"/>
          </w:tcPr>
          <w:p w:rsidRPr="002245BB" w:rsidR="00470D4D" w:rsidP="00D31DC3" w:rsidRDefault="00470D4D" w14:paraId="1236187B" w14:textId="77777777">
            <w:pPr>
              <w:jc w:val="center"/>
              <w:rPr>
                <w:b/>
                <w:bCs/>
                <w:sz w:val="20"/>
                <w:szCs w:val="20"/>
              </w:rPr>
            </w:pPr>
            <w:r w:rsidRPr="002245BB">
              <w:rPr>
                <w:b/>
                <w:bCs/>
                <w:sz w:val="20"/>
                <w:szCs w:val="20"/>
              </w:rPr>
              <w:t>Practice</w:t>
            </w:r>
          </w:p>
        </w:tc>
        <w:tc>
          <w:tcPr>
            <w:tcW w:w="5871" w:type="dxa"/>
            <w:shd w:val="clear" w:color="auto" w:fill="D0CECE" w:themeFill="background2" w:themeFillShade="E6"/>
          </w:tcPr>
          <w:p w:rsidRPr="002245BB" w:rsidR="00470D4D" w:rsidP="00D31DC3" w:rsidRDefault="00470D4D" w14:paraId="4055CF5F" w14:textId="77777777">
            <w:pPr>
              <w:jc w:val="center"/>
              <w:rPr>
                <w:b/>
                <w:bCs/>
                <w:sz w:val="20"/>
                <w:szCs w:val="20"/>
              </w:rPr>
            </w:pPr>
            <w:r w:rsidRPr="002245BB">
              <w:rPr>
                <w:b/>
                <w:bCs/>
                <w:sz w:val="20"/>
                <w:szCs w:val="20"/>
              </w:rPr>
              <w:t>Description</w:t>
            </w:r>
          </w:p>
        </w:tc>
      </w:tr>
      <w:tr w:rsidRPr="002245BB" w:rsidR="00470D4D" w:rsidTr="00A934E2" w14:paraId="0BFC74EC" w14:textId="77777777">
        <w:tc>
          <w:tcPr>
            <w:tcW w:w="3145" w:type="dxa"/>
            <w:shd w:val="clear" w:color="auto" w:fill="auto"/>
          </w:tcPr>
          <w:p w:rsidRPr="002245BB" w:rsidR="00470D4D" w:rsidP="00D31DC3" w:rsidRDefault="00470D4D" w14:paraId="45488BCF" w14:textId="77777777">
            <w:pPr>
              <w:rPr>
                <w:sz w:val="20"/>
                <w:szCs w:val="20"/>
              </w:rPr>
            </w:pPr>
            <w:r w:rsidRPr="002245BB">
              <w:rPr>
                <w:sz w:val="20"/>
                <w:szCs w:val="20"/>
              </w:rPr>
              <w:t xml:space="preserve">Rangeland management </w:t>
            </w:r>
          </w:p>
        </w:tc>
        <w:tc>
          <w:tcPr>
            <w:tcW w:w="5871" w:type="dxa"/>
            <w:shd w:val="clear" w:color="auto" w:fill="auto"/>
          </w:tcPr>
          <w:p w:rsidRPr="002245BB" w:rsidR="00470D4D" w:rsidP="00D31DC3" w:rsidRDefault="00470D4D" w14:paraId="0B286935" w14:textId="77777777">
            <w:pPr>
              <w:rPr>
                <w:sz w:val="20"/>
                <w:szCs w:val="20"/>
              </w:rPr>
            </w:pPr>
            <w:r w:rsidRPr="002245BB">
              <w:rPr>
                <w:sz w:val="20"/>
                <w:szCs w:val="20"/>
              </w:rPr>
              <w:t xml:space="preserve">The project will work the land use management process and FFS program to assist communities to shift from “open-access” livestock management to community-based livestock management.  Part of this work will be to assist communities to maximize returns from livestock management while </w:t>
            </w:r>
            <w:r w:rsidRPr="002245BB" w:rsidR="006938E6">
              <w:rPr>
                <w:sz w:val="20"/>
                <w:szCs w:val="20"/>
              </w:rPr>
              <w:t>minimizing</w:t>
            </w:r>
            <w:r w:rsidRPr="002245BB">
              <w:rPr>
                <w:sz w:val="20"/>
                <w:szCs w:val="20"/>
              </w:rPr>
              <w:t xml:space="preserve"> environmental impacts.</w:t>
            </w:r>
          </w:p>
          <w:p w:rsidRPr="002245BB" w:rsidR="00470D4D" w:rsidP="00D31DC3" w:rsidRDefault="00470D4D" w14:paraId="2858C409" w14:textId="77777777">
            <w:pPr>
              <w:rPr>
                <w:sz w:val="20"/>
                <w:szCs w:val="20"/>
              </w:rPr>
            </w:pPr>
          </w:p>
          <w:p w:rsidRPr="002245BB" w:rsidR="00470D4D" w:rsidP="00D31DC3" w:rsidRDefault="00470D4D" w14:paraId="7065666E" w14:textId="77777777">
            <w:pPr>
              <w:rPr>
                <w:sz w:val="20"/>
                <w:szCs w:val="20"/>
              </w:rPr>
            </w:pPr>
            <w:r w:rsidRPr="002245BB">
              <w:rPr>
                <w:sz w:val="20"/>
                <w:szCs w:val="20"/>
              </w:rPr>
              <w:t xml:space="preserve">Support improved rangeland management through the strengthening of small livestock associations, promoting on-farm husbandry of small livestock, and the construction of predator-proof </w:t>
            </w:r>
            <w:r w:rsidRPr="002245BB" w:rsidR="006938E6">
              <w:rPr>
                <w:sz w:val="20"/>
                <w:szCs w:val="20"/>
              </w:rPr>
              <w:t>biomass</w:t>
            </w:r>
            <w:r w:rsidRPr="002245BB">
              <w:rPr>
                <w:sz w:val="20"/>
                <w:szCs w:val="20"/>
              </w:rPr>
              <w:t xml:space="preserve"> and kraals</w:t>
            </w:r>
          </w:p>
          <w:p w:rsidRPr="002245BB" w:rsidR="00470D4D" w:rsidP="00D31DC3" w:rsidRDefault="00470D4D" w14:paraId="7D179001" w14:textId="77777777">
            <w:pPr>
              <w:rPr>
                <w:sz w:val="20"/>
                <w:szCs w:val="20"/>
              </w:rPr>
            </w:pPr>
          </w:p>
        </w:tc>
      </w:tr>
      <w:tr w:rsidRPr="002245BB" w:rsidR="00470D4D" w:rsidTr="00A934E2" w14:paraId="213F403D" w14:textId="77777777">
        <w:tc>
          <w:tcPr>
            <w:tcW w:w="3145" w:type="dxa"/>
            <w:shd w:val="clear" w:color="auto" w:fill="auto"/>
          </w:tcPr>
          <w:p w:rsidRPr="002245BB" w:rsidR="00470D4D" w:rsidP="00D31DC3" w:rsidRDefault="00470D4D" w14:paraId="6F1E2D44" w14:textId="77777777">
            <w:pPr>
              <w:rPr>
                <w:sz w:val="20"/>
                <w:szCs w:val="20"/>
              </w:rPr>
            </w:pPr>
            <w:r w:rsidRPr="002245BB">
              <w:rPr>
                <w:sz w:val="20"/>
                <w:szCs w:val="20"/>
              </w:rPr>
              <w:t>Conservation Agriculture</w:t>
            </w:r>
          </w:p>
        </w:tc>
        <w:tc>
          <w:tcPr>
            <w:tcW w:w="5871" w:type="dxa"/>
            <w:shd w:val="clear" w:color="auto" w:fill="auto"/>
          </w:tcPr>
          <w:p w:rsidRPr="002245BB" w:rsidR="00470D4D" w:rsidP="00D31DC3" w:rsidRDefault="00470D4D" w14:paraId="73BB77FF" w14:textId="77777777">
            <w:pPr>
              <w:rPr>
                <w:sz w:val="20"/>
                <w:szCs w:val="20"/>
              </w:rPr>
            </w:pPr>
            <w:r w:rsidRPr="002245BB">
              <w:rPr>
                <w:sz w:val="20"/>
                <w:szCs w:val="20"/>
              </w:rPr>
              <w:t xml:space="preserve">Crop rotation and inter-cropping with nitrogen-fixing legumes, crop diversification to enable harvesting throughout the year, mulching, production and use of organic compost, integrated pest management, terracing on slopes, and crop-livestock integration systems </w:t>
            </w:r>
          </w:p>
          <w:p w:rsidRPr="002245BB" w:rsidR="00470D4D" w:rsidP="00D31DC3" w:rsidRDefault="00470D4D" w14:paraId="79F759DC" w14:textId="77777777">
            <w:pPr>
              <w:rPr>
                <w:sz w:val="20"/>
                <w:szCs w:val="20"/>
              </w:rPr>
            </w:pPr>
          </w:p>
        </w:tc>
      </w:tr>
      <w:tr w:rsidRPr="002245BB" w:rsidR="00470D4D" w:rsidTr="00A934E2" w14:paraId="01C0B8B7" w14:textId="77777777">
        <w:tc>
          <w:tcPr>
            <w:tcW w:w="3145" w:type="dxa"/>
            <w:shd w:val="clear" w:color="auto" w:fill="auto"/>
          </w:tcPr>
          <w:p w:rsidRPr="002245BB" w:rsidR="00470D4D" w:rsidP="00D31DC3" w:rsidRDefault="00470D4D" w14:paraId="12902C9E" w14:textId="77777777">
            <w:pPr>
              <w:rPr>
                <w:sz w:val="20"/>
                <w:szCs w:val="20"/>
              </w:rPr>
            </w:pPr>
            <w:r w:rsidRPr="002245BB">
              <w:rPr>
                <w:sz w:val="20"/>
                <w:szCs w:val="20"/>
              </w:rPr>
              <w:t>Seed Varieties and Storage</w:t>
            </w:r>
          </w:p>
        </w:tc>
        <w:tc>
          <w:tcPr>
            <w:tcW w:w="5871" w:type="dxa"/>
            <w:shd w:val="clear" w:color="auto" w:fill="auto"/>
          </w:tcPr>
          <w:p w:rsidRPr="002245BB" w:rsidR="00470D4D" w:rsidP="00D31DC3" w:rsidRDefault="00470D4D" w14:paraId="400C75AD" w14:textId="77777777">
            <w:pPr>
              <w:rPr>
                <w:sz w:val="20"/>
                <w:szCs w:val="20"/>
              </w:rPr>
            </w:pPr>
            <w:r w:rsidRPr="002245BB">
              <w:rPr>
                <w:sz w:val="20"/>
                <w:szCs w:val="20"/>
              </w:rPr>
              <w:t>The project will support communities again through the FFS program to identify and use seed varieties better suited for local conditions.  This will include programs for the community to share resources for seed management and storage.</w:t>
            </w:r>
          </w:p>
          <w:p w:rsidRPr="002245BB" w:rsidR="00470D4D" w:rsidP="00D31DC3" w:rsidRDefault="00470D4D" w14:paraId="390B443E" w14:textId="77777777">
            <w:pPr>
              <w:rPr>
                <w:sz w:val="20"/>
                <w:szCs w:val="20"/>
              </w:rPr>
            </w:pPr>
          </w:p>
          <w:p w:rsidRPr="002245BB" w:rsidR="00470D4D" w:rsidP="00D31DC3" w:rsidRDefault="00470D4D" w14:paraId="0045C290" w14:textId="77777777">
            <w:pPr>
              <w:rPr>
                <w:sz w:val="20"/>
                <w:szCs w:val="20"/>
              </w:rPr>
            </w:pPr>
            <w:r w:rsidRPr="002245BB">
              <w:rPr>
                <w:sz w:val="20"/>
                <w:szCs w:val="20"/>
              </w:rPr>
              <w:t>Community Seed Banks (CSBs) jointly managed by a community group, association or cooperative in Tutume-Mosetse sub-basin following the step-by-step guide/manual that was developed by FAO and the Treaty of Genetic Resources during the PPG phase, and in collaboration with the ISPAAD programme</w:t>
            </w:r>
          </w:p>
          <w:p w:rsidRPr="002245BB" w:rsidR="00470D4D" w:rsidP="00D31DC3" w:rsidRDefault="00470D4D" w14:paraId="0F45BF18" w14:textId="77777777">
            <w:pPr>
              <w:rPr>
                <w:sz w:val="20"/>
                <w:szCs w:val="20"/>
              </w:rPr>
            </w:pPr>
          </w:p>
        </w:tc>
      </w:tr>
      <w:tr w:rsidRPr="002245BB" w:rsidR="00470D4D" w:rsidTr="00A934E2" w14:paraId="263CB634" w14:textId="77777777">
        <w:tc>
          <w:tcPr>
            <w:tcW w:w="3145" w:type="dxa"/>
            <w:shd w:val="clear" w:color="auto" w:fill="auto"/>
          </w:tcPr>
          <w:p w:rsidRPr="002245BB" w:rsidR="00470D4D" w:rsidP="00D31DC3" w:rsidRDefault="00470D4D" w14:paraId="597B00C7" w14:textId="77777777">
            <w:pPr>
              <w:rPr>
                <w:sz w:val="20"/>
                <w:szCs w:val="20"/>
              </w:rPr>
            </w:pPr>
            <w:r w:rsidRPr="002245BB">
              <w:rPr>
                <w:sz w:val="20"/>
                <w:szCs w:val="20"/>
              </w:rPr>
              <w:t>Business Planning</w:t>
            </w:r>
          </w:p>
        </w:tc>
        <w:tc>
          <w:tcPr>
            <w:tcW w:w="5871" w:type="dxa"/>
            <w:shd w:val="clear" w:color="auto" w:fill="auto"/>
          </w:tcPr>
          <w:p w:rsidRPr="002245BB" w:rsidR="00470D4D" w:rsidP="004B7E40" w:rsidRDefault="00470D4D" w14:paraId="5ED9BC73" w14:textId="77777777">
            <w:pPr>
              <w:rPr>
                <w:sz w:val="20"/>
                <w:szCs w:val="20"/>
              </w:rPr>
            </w:pPr>
            <w:r w:rsidRPr="002245BB">
              <w:rPr>
                <w:sz w:val="20"/>
                <w:szCs w:val="20"/>
              </w:rPr>
              <w:t>As noted, the project will assist community members through the FFS</w:t>
            </w:r>
            <w:r w:rsidR="004B7E40">
              <w:rPr>
                <w:sz w:val="20"/>
                <w:szCs w:val="20"/>
              </w:rPr>
              <w:t xml:space="preserve"> and the FFPOs </w:t>
            </w:r>
            <w:r w:rsidRPr="002245BB">
              <w:rPr>
                <w:sz w:val="20"/>
                <w:szCs w:val="20"/>
              </w:rPr>
              <w:t xml:space="preserve">program to improve their business planning acumen.  This will be particularly important for women cohorts and others who often fail to </w:t>
            </w:r>
            <w:r w:rsidRPr="002245BB" w:rsidR="006938E6">
              <w:rPr>
                <w:sz w:val="20"/>
                <w:szCs w:val="20"/>
              </w:rPr>
              <w:t>maximize</w:t>
            </w:r>
            <w:r w:rsidRPr="002245BB">
              <w:rPr>
                <w:sz w:val="20"/>
                <w:szCs w:val="20"/>
              </w:rPr>
              <w:t xml:space="preserve"> profitability due to low market access.</w:t>
            </w:r>
          </w:p>
          <w:p w:rsidRPr="002245BB" w:rsidR="00470D4D" w:rsidP="00253392" w:rsidRDefault="00470D4D" w14:paraId="621F68E2" w14:textId="77777777">
            <w:pPr>
              <w:rPr>
                <w:sz w:val="20"/>
                <w:szCs w:val="20"/>
              </w:rPr>
            </w:pPr>
          </w:p>
          <w:p w:rsidR="00470D4D" w:rsidP="00253392" w:rsidRDefault="00470D4D" w14:paraId="6A078F86" w14:textId="77777777">
            <w:pPr>
              <w:rPr>
                <w:sz w:val="20"/>
                <w:szCs w:val="20"/>
              </w:rPr>
            </w:pPr>
            <w:r w:rsidRPr="002245BB">
              <w:rPr>
                <w:sz w:val="20"/>
                <w:szCs w:val="20"/>
              </w:rPr>
              <w:t>Develop the eligibility criteria for community groups or CBOs to be supported in the development of business plans (both on tourism development and Value Chains development)</w:t>
            </w:r>
          </w:p>
          <w:p w:rsidRPr="00AA6B49" w:rsidR="00AA6B49" w:rsidP="00AA6B49" w:rsidRDefault="00AA6B49" w14:paraId="3F19F753" w14:textId="77777777">
            <w:pPr>
              <w:spacing w:before="60" w:after="60"/>
              <w:rPr>
                <w:rFonts w:cstheme="minorHAnsi"/>
                <w:sz w:val="20"/>
                <w:szCs w:val="20"/>
                <w:lang w:val="en-GB"/>
              </w:rPr>
            </w:pPr>
            <w:r w:rsidRPr="00AA6B49">
              <w:rPr>
                <w:rFonts w:cstheme="minorHAnsi"/>
                <w:sz w:val="20"/>
                <w:szCs w:val="20"/>
                <w:lang w:val="en-GB"/>
              </w:rPr>
              <w:t>Provide training on bankable business plan development and support selected groups in finalizing the plans (with focus on women entrepreneurs).</w:t>
            </w:r>
          </w:p>
          <w:p w:rsidRPr="002245BB" w:rsidR="00AA6B49" w:rsidP="00253392" w:rsidRDefault="00AA6B49" w14:paraId="6231F75A" w14:textId="77777777">
            <w:pPr>
              <w:rPr>
                <w:sz w:val="20"/>
                <w:szCs w:val="20"/>
              </w:rPr>
            </w:pPr>
          </w:p>
          <w:p w:rsidRPr="002245BB" w:rsidR="00470D4D" w:rsidP="00D31DC3" w:rsidRDefault="00470D4D" w14:paraId="31EB2D7C" w14:textId="77777777">
            <w:pPr>
              <w:rPr>
                <w:sz w:val="20"/>
                <w:szCs w:val="20"/>
              </w:rPr>
            </w:pPr>
          </w:p>
        </w:tc>
      </w:tr>
      <w:tr w:rsidRPr="002245BB" w:rsidR="00054D21" w:rsidTr="00A934E2" w14:paraId="4E6F9523" w14:textId="77777777">
        <w:tc>
          <w:tcPr>
            <w:tcW w:w="3145" w:type="dxa"/>
            <w:shd w:val="clear" w:color="auto" w:fill="auto"/>
          </w:tcPr>
          <w:p w:rsidRPr="002245BB" w:rsidR="00054D21" w:rsidP="004D2E21" w:rsidRDefault="00054D21" w14:paraId="0226BFA9" w14:textId="77777777">
            <w:pPr>
              <w:rPr>
                <w:sz w:val="20"/>
                <w:szCs w:val="20"/>
              </w:rPr>
            </w:pPr>
            <w:r w:rsidRPr="002245BB">
              <w:rPr>
                <w:sz w:val="20"/>
                <w:szCs w:val="20"/>
              </w:rPr>
              <w:t>Community Gardens</w:t>
            </w:r>
          </w:p>
        </w:tc>
        <w:tc>
          <w:tcPr>
            <w:tcW w:w="5871" w:type="dxa"/>
            <w:shd w:val="clear" w:color="auto" w:fill="auto"/>
          </w:tcPr>
          <w:p w:rsidRPr="002245BB" w:rsidR="00054D21" w:rsidP="00054D21" w:rsidRDefault="00054D21" w14:paraId="239376E9" w14:textId="77777777">
            <w:pPr>
              <w:rPr>
                <w:sz w:val="20"/>
                <w:szCs w:val="20"/>
              </w:rPr>
            </w:pPr>
            <w:r w:rsidRPr="002245BB">
              <w:rPr>
                <w:sz w:val="20"/>
                <w:szCs w:val="20"/>
              </w:rPr>
              <w:t>Botswana does not have an operational example of a community garden.  This practice has shown to be very effective as a tool for SLM, SFM, and LDN benefits while addressing climate change resilience and food security issues.</w:t>
            </w:r>
          </w:p>
          <w:p w:rsidRPr="002245BB" w:rsidR="00054D21" w:rsidP="00054D21" w:rsidRDefault="00054D21" w14:paraId="6B458B2E" w14:textId="77777777">
            <w:pPr>
              <w:rPr>
                <w:sz w:val="20"/>
                <w:szCs w:val="20"/>
              </w:rPr>
            </w:pPr>
          </w:p>
          <w:p w:rsidRPr="002245BB" w:rsidR="00054D21" w:rsidP="00054D21" w:rsidRDefault="00054D21" w14:paraId="65F95FF1" w14:textId="77777777">
            <w:pPr>
              <w:rPr>
                <w:sz w:val="20"/>
                <w:szCs w:val="20"/>
              </w:rPr>
            </w:pPr>
            <w:r w:rsidRPr="002245BB">
              <w:rPr>
                <w:sz w:val="20"/>
                <w:szCs w:val="20"/>
              </w:rPr>
              <w:t>FAO has strong global experience with the development and implementation of community gardening programming.</w:t>
            </w:r>
          </w:p>
          <w:p w:rsidRPr="002245BB" w:rsidR="00054D21" w:rsidP="00054D21" w:rsidRDefault="00054D21" w14:paraId="2AE280AF" w14:textId="77777777">
            <w:pPr>
              <w:rPr>
                <w:sz w:val="20"/>
                <w:szCs w:val="20"/>
              </w:rPr>
            </w:pPr>
          </w:p>
        </w:tc>
      </w:tr>
      <w:tr w:rsidRPr="002245BB" w:rsidR="00470D4D" w:rsidTr="00A934E2" w14:paraId="386EA7B9" w14:textId="77777777">
        <w:tc>
          <w:tcPr>
            <w:tcW w:w="3145" w:type="dxa"/>
            <w:shd w:val="clear" w:color="auto" w:fill="auto"/>
          </w:tcPr>
          <w:p w:rsidRPr="002245BB" w:rsidR="00470D4D" w:rsidP="00D31DC3" w:rsidRDefault="00470D4D" w14:paraId="29B93835" w14:textId="77777777">
            <w:pPr>
              <w:rPr>
                <w:sz w:val="20"/>
                <w:szCs w:val="20"/>
              </w:rPr>
            </w:pPr>
            <w:r w:rsidRPr="002245BB">
              <w:rPr>
                <w:sz w:val="20"/>
                <w:szCs w:val="20"/>
              </w:rPr>
              <w:t>Sustainable Fuelwood Management</w:t>
            </w:r>
          </w:p>
        </w:tc>
        <w:tc>
          <w:tcPr>
            <w:tcW w:w="5871" w:type="dxa"/>
            <w:shd w:val="clear" w:color="auto" w:fill="auto"/>
          </w:tcPr>
          <w:p w:rsidRPr="002245BB" w:rsidR="00470D4D" w:rsidP="00054D21" w:rsidRDefault="00470D4D" w14:paraId="41AE1096" w14:textId="77777777">
            <w:pPr>
              <w:rPr>
                <w:sz w:val="20"/>
                <w:szCs w:val="20"/>
              </w:rPr>
            </w:pPr>
            <w:r w:rsidRPr="002245BB">
              <w:rPr>
                <w:sz w:val="20"/>
                <w:szCs w:val="20"/>
              </w:rPr>
              <w:t xml:space="preserve">Review the socio-cultural-economic elements around the use of </w:t>
            </w:r>
            <w:r w:rsidRPr="002245BB" w:rsidR="006938E6">
              <w:rPr>
                <w:sz w:val="20"/>
                <w:szCs w:val="20"/>
              </w:rPr>
              <w:t>wood fuel</w:t>
            </w:r>
            <w:r w:rsidRPr="002245BB">
              <w:rPr>
                <w:sz w:val="20"/>
                <w:szCs w:val="20"/>
              </w:rPr>
              <w:t xml:space="preserve"> in the targeted villages and if people are facing difficulties in harvesting wood and the changes they would be willing to do that would reduce the pressure on forests </w:t>
            </w:r>
          </w:p>
          <w:p w:rsidRPr="002245BB" w:rsidR="00470D4D" w:rsidP="00054D21" w:rsidRDefault="00470D4D" w14:paraId="4DBF2155" w14:textId="77777777">
            <w:pPr>
              <w:rPr>
                <w:sz w:val="20"/>
                <w:szCs w:val="20"/>
              </w:rPr>
            </w:pPr>
          </w:p>
        </w:tc>
      </w:tr>
      <w:tr w:rsidRPr="002245BB" w:rsidR="00470D4D" w:rsidTr="00A934E2" w14:paraId="2CCA8F71" w14:textId="77777777">
        <w:tc>
          <w:tcPr>
            <w:tcW w:w="3145" w:type="dxa"/>
            <w:shd w:val="clear" w:color="auto" w:fill="auto"/>
          </w:tcPr>
          <w:p w:rsidRPr="002245BB" w:rsidR="00470D4D" w:rsidP="00D31DC3" w:rsidRDefault="00470D4D" w14:paraId="082548FD" w14:textId="77777777">
            <w:pPr>
              <w:rPr>
                <w:sz w:val="20"/>
                <w:szCs w:val="20"/>
              </w:rPr>
            </w:pPr>
            <w:r w:rsidRPr="002245BB">
              <w:rPr>
                <w:sz w:val="20"/>
                <w:szCs w:val="20"/>
              </w:rPr>
              <w:t xml:space="preserve">Financial Management </w:t>
            </w:r>
          </w:p>
        </w:tc>
        <w:tc>
          <w:tcPr>
            <w:tcW w:w="5871" w:type="dxa"/>
            <w:shd w:val="clear" w:color="auto" w:fill="auto"/>
          </w:tcPr>
          <w:p w:rsidRPr="002245BB" w:rsidR="00470D4D" w:rsidP="00054D21" w:rsidRDefault="00470D4D" w14:paraId="196DD127" w14:textId="77777777">
            <w:pPr>
              <w:rPr>
                <w:sz w:val="20"/>
                <w:szCs w:val="20"/>
              </w:rPr>
            </w:pPr>
            <w:r w:rsidRPr="002245BB">
              <w:rPr>
                <w:sz w:val="20"/>
                <w:szCs w:val="20"/>
              </w:rPr>
              <w:t>Provide required training to CBOs and community groups such as training in entrepreneurship, financial management (look at reviving the saving clubs), formalisation of their association if not yet official, and training in administrative management</w:t>
            </w:r>
          </w:p>
          <w:p w:rsidRPr="002245BB" w:rsidR="00470D4D" w:rsidP="00054D21" w:rsidRDefault="00470D4D" w14:paraId="24FD8456" w14:textId="77777777">
            <w:pPr>
              <w:rPr>
                <w:sz w:val="20"/>
                <w:szCs w:val="20"/>
              </w:rPr>
            </w:pPr>
          </w:p>
        </w:tc>
      </w:tr>
      <w:tr w:rsidRPr="002245BB" w:rsidR="00470D4D" w:rsidTr="00A934E2" w14:paraId="18035DF3" w14:textId="77777777">
        <w:tc>
          <w:tcPr>
            <w:tcW w:w="3145" w:type="dxa"/>
            <w:shd w:val="clear" w:color="auto" w:fill="auto"/>
          </w:tcPr>
          <w:p w:rsidRPr="002245BB" w:rsidR="00470D4D" w:rsidP="00D31DC3" w:rsidRDefault="00470D4D" w14:paraId="71ED9E5E" w14:textId="77777777">
            <w:pPr>
              <w:rPr>
                <w:sz w:val="20"/>
                <w:szCs w:val="20"/>
              </w:rPr>
            </w:pPr>
            <w:r w:rsidRPr="002245BB">
              <w:rPr>
                <w:sz w:val="20"/>
                <w:szCs w:val="20"/>
              </w:rPr>
              <w:t xml:space="preserve">Forest </w:t>
            </w:r>
            <w:r w:rsidRPr="002245BB" w:rsidR="006938E6">
              <w:rPr>
                <w:sz w:val="20"/>
                <w:szCs w:val="20"/>
              </w:rPr>
              <w:t>Rehabilitation</w:t>
            </w:r>
          </w:p>
        </w:tc>
        <w:tc>
          <w:tcPr>
            <w:tcW w:w="5871" w:type="dxa"/>
            <w:shd w:val="clear" w:color="auto" w:fill="auto"/>
          </w:tcPr>
          <w:p w:rsidRPr="002245BB" w:rsidR="00470D4D" w:rsidP="00054D21" w:rsidRDefault="00470D4D" w14:paraId="43E15E74" w14:textId="77777777">
            <w:pPr>
              <w:rPr>
                <w:sz w:val="20"/>
                <w:szCs w:val="20"/>
              </w:rPr>
            </w:pPr>
            <w:r w:rsidRPr="002245BB">
              <w:rPr>
                <w:sz w:val="20"/>
                <w:szCs w:val="20"/>
              </w:rPr>
              <w:t>Implement land rehabilitation measures through assisted natural regeneration for soil stabilization (tree planting will also be considered at a small scale where required) in Tutume-Mosetse sub-basin over 1000 ha of natural forests and 200 ha of gullies</w:t>
            </w:r>
          </w:p>
          <w:p w:rsidRPr="002245BB" w:rsidR="00470D4D" w:rsidP="00054D21" w:rsidRDefault="00470D4D" w14:paraId="37F16DF8" w14:textId="77777777">
            <w:pPr>
              <w:rPr>
                <w:sz w:val="20"/>
                <w:szCs w:val="20"/>
              </w:rPr>
            </w:pPr>
          </w:p>
          <w:p w:rsidRPr="002245BB" w:rsidR="00470D4D" w:rsidP="00054D21" w:rsidRDefault="00470D4D" w14:paraId="4414972A" w14:textId="77777777">
            <w:pPr>
              <w:rPr>
                <w:sz w:val="20"/>
                <w:szCs w:val="20"/>
              </w:rPr>
            </w:pPr>
            <w:r w:rsidRPr="002245BB">
              <w:rPr>
                <w:sz w:val="20"/>
                <w:szCs w:val="20"/>
              </w:rPr>
              <w:t>Strengthen the network of tree nurseries in collaboration with DFRR to increase the production of agroforestry tree seedlings as well as forest species in support of SLM and SFM interventions</w:t>
            </w:r>
          </w:p>
          <w:p w:rsidRPr="002245BB" w:rsidR="00470D4D" w:rsidP="00054D21" w:rsidRDefault="00470D4D" w14:paraId="64F7F874" w14:textId="77777777">
            <w:pPr>
              <w:rPr>
                <w:sz w:val="20"/>
                <w:szCs w:val="20"/>
              </w:rPr>
            </w:pPr>
          </w:p>
        </w:tc>
      </w:tr>
      <w:tr w:rsidRPr="002245BB" w:rsidR="00253392" w:rsidTr="00A934E2" w14:paraId="0C11AD0D" w14:textId="77777777">
        <w:tc>
          <w:tcPr>
            <w:tcW w:w="3145" w:type="dxa"/>
            <w:shd w:val="clear" w:color="auto" w:fill="auto"/>
          </w:tcPr>
          <w:p w:rsidRPr="002245BB" w:rsidR="00253392" w:rsidP="004D2E21" w:rsidRDefault="00253392" w14:paraId="5437E4A7" w14:textId="77777777">
            <w:pPr>
              <w:rPr>
                <w:sz w:val="20"/>
                <w:szCs w:val="20"/>
              </w:rPr>
            </w:pPr>
            <w:r w:rsidRPr="002245BB">
              <w:rPr>
                <w:sz w:val="20"/>
                <w:szCs w:val="20"/>
              </w:rPr>
              <w:t>Agro-Forestry</w:t>
            </w:r>
          </w:p>
          <w:p w:rsidRPr="002245BB" w:rsidR="00054D21" w:rsidP="004D2E21" w:rsidRDefault="00054D21" w14:paraId="7F4BCF67" w14:textId="77777777">
            <w:pPr>
              <w:rPr>
                <w:sz w:val="20"/>
                <w:szCs w:val="20"/>
              </w:rPr>
            </w:pPr>
          </w:p>
        </w:tc>
        <w:tc>
          <w:tcPr>
            <w:tcW w:w="5871" w:type="dxa"/>
            <w:shd w:val="clear" w:color="auto" w:fill="auto"/>
          </w:tcPr>
          <w:p w:rsidR="00AA6B49" w:rsidP="00D31876" w:rsidRDefault="00AA6B49" w14:paraId="1A60A279" w14:textId="77777777">
            <w:pPr>
              <w:rPr>
                <w:sz w:val="20"/>
                <w:szCs w:val="20"/>
                <w:lang w:val="en-GB"/>
              </w:rPr>
            </w:pPr>
            <w:r>
              <w:rPr>
                <w:sz w:val="20"/>
                <w:szCs w:val="20"/>
                <w:lang w:val="en-GB"/>
              </w:rPr>
              <w:t>Restoring</w:t>
            </w:r>
            <w:r w:rsidR="007964D5">
              <w:rPr>
                <w:sz w:val="20"/>
                <w:szCs w:val="20"/>
                <w:lang w:val="en-GB"/>
              </w:rPr>
              <w:t xml:space="preserve"> </w:t>
            </w:r>
            <w:r>
              <w:rPr>
                <w:sz w:val="20"/>
                <w:szCs w:val="20"/>
                <w:lang w:val="en-GB"/>
              </w:rPr>
              <w:t xml:space="preserve">and enhancing the agricultural land productivity </w:t>
            </w:r>
            <w:r w:rsidR="00D31876">
              <w:rPr>
                <w:sz w:val="20"/>
                <w:szCs w:val="20"/>
                <w:lang w:val="en-GB"/>
              </w:rPr>
              <w:t xml:space="preserve">based on tree-crop- livestock agroforestry systems. Farmers will be trained to efficiently manage their agricultural technologies (smart –CC technologies), on multi-purpose tree planting and manage the natural regeneration, promoting neglected and underutilized varieties and crop species, improving the utilization of the drought resistant crops.  </w:t>
            </w:r>
          </w:p>
          <w:p w:rsidR="00AA6B49" w:rsidP="004D2E21" w:rsidRDefault="00AA6B49" w14:paraId="0845BFC5" w14:textId="77777777">
            <w:pPr>
              <w:rPr>
                <w:sz w:val="20"/>
                <w:szCs w:val="20"/>
                <w:lang w:val="en-GB"/>
              </w:rPr>
            </w:pPr>
          </w:p>
          <w:p w:rsidR="00253392" w:rsidP="00D31876" w:rsidRDefault="00AA6B49" w14:paraId="76DAAACD" w14:textId="77777777">
            <w:pPr>
              <w:rPr>
                <w:sz w:val="20"/>
                <w:szCs w:val="20"/>
                <w:lang w:val="en-GB"/>
              </w:rPr>
            </w:pPr>
            <w:r w:rsidRPr="00A33B9E">
              <w:rPr>
                <w:sz w:val="20"/>
                <w:szCs w:val="20"/>
                <w:lang w:val="en-GB"/>
              </w:rPr>
              <w:t xml:space="preserve">Agroforestry practices at the farm level can be incentivized, particularly for </w:t>
            </w:r>
            <w:r w:rsidR="00E56656">
              <w:rPr>
                <w:sz w:val="20"/>
                <w:szCs w:val="20"/>
                <w:lang w:val="en-GB"/>
              </w:rPr>
              <w:t xml:space="preserve">fuelwood and </w:t>
            </w:r>
            <w:r w:rsidRPr="00A33B9E">
              <w:rPr>
                <w:sz w:val="20"/>
                <w:szCs w:val="20"/>
                <w:lang w:val="en-GB"/>
              </w:rPr>
              <w:t>production of timber for construction material</w:t>
            </w:r>
            <w:r w:rsidR="00D31876">
              <w:rPr>
                <w:sz w:val="20"/>
                <w:szCs w:val="20"/>
                <w:lang w:val="en-GB"/>
              </w:rPr>
              <w:t>.</w:t>
            </w:r>
          </w:p>
          <w:p w:rsidRPr="002245BB" w:rsidR="00E56656" w:rsidP="00D31876" w:rsidRDefault="00E56656" w14:paraId="3DD76A31" w14:textId="77777777">
            <w:pPr>
              <w:rPr>
                <w:sz w:val="20"/>
                <w:szCs w:val="20"/>
              </w:rPr>
            </w:pPr>
          </w:p>
        </w:tc>
      </w:tr>
      <w:tr w:rsidRPr="002245BB" w:rsidR="00253392" w:rsidTr="00A934E2" w14:paraId="7094C5D1" w14:textId="77777777">
        <w:tc>
          <w:tcPr>
            <w:tcW w:w="3145" w:type="dxa"/>
            <w:shd w:val="clear" w:color="auto" w:fill="auto"/>
          </w:tcPr>
          <w:p w:rsidRPr="002245BB" w:rsidR="00253392" w:rsidP="004D2E21" w:rsidRDefault="00253392" w14:paraId="1D2877A2" w14:textId="77777777">
            <w:pPr>
              <w:rPr>
                <w:sz w:val="20"/>
                <w:szCs w:val="20"/>
              </w:rPr>
            </w:pPr>
            <w:r w:rsidRPr="002245BB">
              <w:rPr>
                <w:sz w:val="20"/>
                <w:szCs w:val="20"/>
              </w:rPr>
              <w:t>Fire Management</w:t>
            </w:r>
          </w:p>
          <w:p w:rsidRPr="002245BB" w:rsidR="00253392" w:rsidP="004D2E21" w:rsidRDefault="00253392" w14:paraId="34824643" w14:textId="77777777">
            <w:pPr>
              <w:rPr>
                <w:sz w:val="20"/>
                <w:szCs w:val="20"/>
              </w:rPr>
            </w:pPr>
          </w:p>
        </w:tc>
        <w:tc>
          <w:tcPr>
            <w:tcW w:w="5871" w:type="dxa"/>
            <w:shd w:val="clear" w:color="auto" w:fill="auto"/>
          </w:tcPr>
          <w:p w:rsidR="00163711" w:rsidP="002A7EA0" w:rsidRDefault="00163711" w14:paraId="04CE4BF7" w14:textId="77777777">
            <w:pPr>
              <w:rPr>
                <w:sz w:val="20"/>
                <w:szCs w:val="20"/>
              </w:rPr>
            </w:pPr>
            <w:r w:rsidRPr="00163711">
              <w:rPr>
                <w:sz w:val="20"/>
                <w:szCs w:val="20"/>
              </w:rPr>
              <w:t xml:space="preserve">This work aims at implementing efficient measures for the reduction and modification of forest fire risk through adopting an informed decision-making approach. More specifically, </w:t>
            </w:r>
            <w:r w:rsidR="002A7EA0">
              <w:rPr>
                <w:sz w:val="20"/>
                <w:szCs w:val="20"/>
              </w:rPr>
              <w:t xml:space="preserve">the project will </w:t>
            </w:r>
            <w:r w:rsidRPr="00163711">
              <w:rPr>
                <w:sz w:val="20"/>
                <w:szCs w:val="20"/>
              </w:rPr>
              <w:t xml:space="preserve">focus on reducing the risk of forest fires by addressing fire hazard and vulnerability and developing associated recommendations as part of integrated fire management plans. Overall, the work should involve building on existing fire-related resources to respond to </w:t>
            </w:r>
            <w:r w:rsidR="00E56656">
              <w:rPr>
                <w:sz w:val="20"/>
                <w:szCs w:val="20"/>
              </w:rPr>
              <w:t>local</w:t>
            </w:r>
            <w:r w:rsidRPr="00163711">
              <w:rPr>
                <w:sz w:val="20"/>
                <w:szCs w:val="20"/>
              </w:rPr>
              <w:t xml:space="preserve"> fire management needs.</w:t>
            </w:r>
          </w:p>
          <w:p w:rsidRPr="00163711" w:rsidR="00163711" w:rsidP="00163711" w:rsidRDefault="00163711" w14:paraId="7944EB1D" w14:textId="77777777">
            <w:pPr>
              <w:rPr>
                <w:sz w:val="20"/>
                <w:szCs w:val="20"/>
              </w:rPr>
            </w:pPr>
          </w:p>
          <w:p w:rsidRPr="002245BB" w:rsidR="00253392" w:rsidP="004D2E21" w:rsidRDefault="00253392" w14:paraId="63FCB410" w14:textId="77777777">
            <w:pPr>
              <w:rPr>
                <w:sz w:val="20"/>
                <w:szCs w:val="20"/>
              </w:rPr>
            </w:pPr>
          </w:p>
        </w:tc>
      </w:tr>
      <w:tr w:rsidRPr="002245BB" w:rsidR="00253392" w:rsidTr="00A934E2" w14:paraId="5E67E85A" w14:textId="77777777">
        <w:tc>
          <w:tcPr>
            <w:tcW w:w="3145" w:type="dxa"/>
            <w:shd w:val="clear" w:color="auto" w:fill="auto"/>
          </w:tcPr>
          <w:p w:rsidRPr="002245BB" w:rsidR="00253392" w:rsidP="004D2E21" w:rsidRDefault="00253392" w14:paraId="1675D45F" w14:textId="77777777">
            <w:pPr>
              <w:rPr>
                <w:sz w:val="20"/>
                <w:szCs w:val="20"/>
              </w:rPr>
            </w:pPr>
            <w:r w:rsidRPr="002245BB">
              <w:rPr>
                <w:sz w:val="20"/>
                <w:szCs w:val="20"/>
              </w:rPr>
              <w:t>Rainwater Harvesting</w:t>
            </w:r>
          </w:p>
          <w:p w:rsidRPr="002245BB" w:rsidR="00253392" w:rsidP="004D2E21" w:rsidRDefault="00253392" w14:paraId="4160F44A" w14:textId="77777777">
            <w:pPr>
              <w:rPr>
                <w:sz w:val="20"/>
                <w:szCs w:val="20"/>
              </w:rPr>
            </w:pPr>
          </w:p>
        </w:tc>
        <w:tc>
          <w:tcPr>
            <w:tcW w:w="5871" w:type="dxa"/>
            <w:shd w:val="clear" w:color="auto" w:fill="auto"/>
          </w:tcPr>
          <w:p w:rsidRPr="00BE1341" w:rsidR="00BE1341" w:rsidP="00BE1341" w:rsidRDefault="00BE1341" w14:paraId="3F888211" w14:textId="77777777">
            <w:pPr>
              <w:rPr>
                <w:color w:val="000000" w:themeColor="text1"/>
              </w:rPr>
            </w:pPr>
            <w:r w:rsidRPr="00BE1341">
              <w:rPr>
                <w:rStyle w:val="normaltextrun"/>
                <w:color w:val="000000" w:themeColor="text1"/>
                <w:sz w:val="20"/>
                <w:szCs w:val="20"/>
              </w:rPr>
              <w:t xml:space="preserve">Rainwater harvesting is the collection of surface runoff for productive purposes. Instead of runoff being left to cause erosion, it is harvested and utilized. This can be done through installation of water tanks or construction of small dams to collect rainwater from rooftops or surface runoff. Water harvesting </w:t>
            </w:r>
            <w:r w:rsidR="00E56656">
              <w:rPr>
                <w:rStyle w:val="normaltextrun"/>
                <w:color w:val="000000" w:themeColor="text1"/>
                <w:sz w:val="20"/>
                <w:szCs w:val="20"/>
              </w:rPr>
              <w:t xml:space="preserve">strengthens </w:t>
            </w:r>
            <w:r w:rsidRPr="00BE1341">
              <w:rPr>
                <w:rStyle w:val="normaltextrun"/>
                <w:color w:val="000000" w:themeColor="text1"/>
                <w:sz w:val="20"/>
                <w:szCs w:val="20"/>
              </w:rPr>
              <w:t>livestock</w:t>
            </w:r>
            <w:r w:rsidR="00E56656">
              <w:rPr>
                <w:rStyle w:val="normaltextrun"/>
                <w:color w:val="000000" w:themeColor="text1"/>
                <w:sz w:val="20"/>
                <w:szCs w:val="20"/>
              </w:rPr>
              <w:t xml:space="preserve"> production</w:t>
            </w:r>
            <w:r w:rsidRPr="00BE1341">
              <w:rPr>
                <w:rStyle w:val="normaltextrun"/>
                <w:color w:val="000000" w:themeColor="text1"/>
                <w:sz w:val="20"/>
                <w:szCs w:val="20"/>
              </w:rPr>
              <w:t>. It allows rearing of different livestock species and crops, expanding the sources of income and food security.</w:t>
            </w:r>
          </w:p>
          <w:p w:rsidRPr="00BE1341" w:rsidR="00253392" w:rsidP="004D2E21" w:rsidRDefault="00253392" w14:paraId="72F28F14" w14:textId="77777777">
            <w:pPr>
              <w:rPr>
                <w:color w:val="000000" w:themeColor="text1"/>
                <w:sz w:val="20"/>
                <w:szCs w:val="20"/>
              </w:rPr>
            </w:pPr>
          </w:p>
        </w:tc>
      </w:tr>
    </w:tbl>
    <w:p w:rsidR="00470D4D" w:rsidP="00470D4D" w:rsidRDefault="00470D4D" w14:paraId="5349A8B9" w14:textId="77777777"/>
    <w:p w:rsidRPr="002D5505" w:rsidR="00470D4D" w:rsidP="00470D4D" w:rsidRDefault="00470D4D" w14:paraId="4BDAADDA" w14:textId="77777777">
      <w:pPr>
        <w:adjustRightInd w:val="0"/>
        <w:snapToGrid w:val="0"/>
      </w:pPr>
    </w:p>
    <w:p w:rsidRPr="002D5505" w:rsidR="00470D4D" w:rsidP="00470D4D" w:rsidRDefault="00470D4D" w14:paraId="1F4C6C93" w14:textId="77777777">
      <w:pPr>
        <w:adjustRightInd w:val="0"/>
        <w:snapToGrid w:val="0"/>
      </w:pPr>
    </w:p>
    <w:p w:rsidR="00470D4D" w:rsidP="00387812" w:rsidRDefault="00387812" w14:paraId="51EDF7DA" w14:textId="77777777">
      <w:pPr>
        <w:adjustRightInd w:val="0"/>
        <w:snapToGrid w:val="0"/>
        <w:ind w:left="1440" w:hanging="1440"/>
      </w:pPr>
      <w:r w:rsidRPr="00DC3112">
        <w:rPr>
          <w:b/>
          <w:bCs/>
          <w:sz w:val="20"/>
          <w:szCs w:val="20"/>
        </w:rPr>
        <w:t xml:space="preserve">Component 3: </w:t>
      </w:r>
      <w:r>
        <w:rPr>
          <w:b/>
          <w:bCs/>
          <w:sz w:val="20"/>
          <w:szCs w:val="20"/>
        </w:rPr>
        <w:tab/>
      </w:r>
      <w:r w:rsidRPr="00DC3112">
        <w:rPr>
          <w:b/>
          <w:bCs/>
          <w:sz w:val="20"/>
          <w:szCs w:val="20"/>
        </w:rPr>
        <w:t>Effective knowledge management, monitoring, and linkages with other Miombo and Mopane countries under the SFM DSL IP</w:t>
      </w:r>
    </w:p>
    <w:p w:rsidR="00C64790" w:rsidP="00470D4D" w:rsidRDefault="00C64790" w14:paraId="314A45BB" w14:textId="77777777">
      <w:pPr>
        <w:adjustRightInd w:val="0"/>
        <w:snapToGrid w:val="0"/>
      </w:pPr>
    </w:p>
    <w:tbl>
      <w:tblPr>
        <w:tblStyle w:val="TableGrid"/>
        <w:tblW w:w="0" w:type="auto"/>
        <w:tblLook w:val="04A0" w:firstRow="1" w:lastRow="0" w:firstColumn="1" w:lastColumn="0" w:noHBand="0" w:noVBand="1"/>
      </w:tblPr>
      <w:tblGrid>
        <w:gridCol w:w="2695"/>
        <w:gridCol w:w="6321"/>
      </w:tblGrid>
      <w:tr w:rsidRPr="0056656A" w:rsidR="00011483" w:rsidTr="004D2E21" w14:paraId="0B05E8A2" w14:textId="77777777">
        <w:trPr>
          <w:trHeight w:val="1160"/>
        </w:trPr>
        <w:tc>
          <w:tcPr>
            <w:tcW w:w="9016" w:type="dxa"/>
            <w:gridSpan w:val="2"/>
            <w:shd w:val="clear" w:color="auto" w:fill="E7E6E6" w:themeFill="background2"/>
            <w:vAlign w:val="center"/>
          </w:tcPr>
          <w:p w:rsidRPr="0056656A" w:rsidR="00011483" w:rsidP="004D2E21" w:rsidRDefault="00011483" w14:paraId="0961E11E" w14:textId="77777777">
            <w:pPr>
              <w:adjustRightInd w:val="0"/>
              <w:snapToGrid w:val="0"/>
              <w:ind w:left="1419" w:hanging="1419"/>
              <w:rPr>
                <w:i/>
                <w:iCs/>
                <w:sz w:val="20"/>
                <w:szCs w:val="20"/>
              </w:rPr>
            </w:pPr>
            <w:r w:rsidRPr="0056656A">
              <w:rPr>
                <w:i/>
                <w:iCs/>
                <w:sz w:val="20"/>
                <w:szCs w:val="20"/>
              </w:rPr>
              <w:t xml:space="preserve">Outcome 3:       </w:t>
            </w:r>
            <w:r w:rsidR="00387812">
              <w:rPr>
                <w:i/>
                <w:iCs/>
                <w:sz w:val="20"/>
                <w:szCs w:val="20"/>
              </w:rPr>
              <w:t>Monitoring, evaluation and k</w:t>
            </w:r>
            <w:r w:rsidRPr="0056656A">
              <w:rPr>
                <w:i/>
                <w:iCs/>
                <w:sz w:val="20"/>
                <w:szCs w:val="20"/>
              </w:rPr>
              <w:t>nowledge management effectively inform decision-making and amplify LDN, SLM and SFM practices.</w:t>
            </w:r>
          </w:p>
        </w:tc>
      </w:tr>
      <w:tr w:rsidRPr="0056656A" w:rsidR="00011483" w:rsidTr="004D2E21" w14:paraId="48A1D728" w14:textId="77777777">
        <w:tc>
          <w:tcPr>
            <w:tcW w:w="2695" w:type="dxa"/>
          </w:tcPr>
          <w:p w:rsidRPr="0056656A" w:rsidR="00011483" w:rsidP="004D2E21" w:rsidRDefault="00011483" w14:paraId="7CBA532F" w14:textId="77777777">
            <w:pPr>
              <w:adjustRightInd w:val="0"/>
              <w:snapToGrid w:val="0"/>
              <w:rPr>
                <w:b/>
                <w:bCs/>
                <w:sz w:val="20"/>
                <w:szCs w:val="20"/>
              </w:rPr>
            </w:pPr>
            <w:r w:rsidRPr="0056656A">
              <w:rPr>
                <w:b/>
                <w:bCs/>
                <w:sz w:val="20"/>
                <w:szCs w:val="20"/>
              </w:rPr>
              <w:t>Impact Indicators</w:t>
            </w:r>
          </w:p>
        </w:tc>
        <w:tc>
          <w:tcPr>
            <w:tcW w:w="6321" w:type="dxa"/>
          </w:tcPr>
          <w:p w:rsidRPr="00387812" w:rsidR="00BC13DC" w:rsidP="00BC13DC" w:rsidRDefault="00BC13DC" w14:paraId="13162518" w14:textId="77777777">
            <w:pPr>
              <w:rPr>
                <w:sz w:val="20"/>
                <w:szCs w:val="20"/>
              </w:rPr>
            </w:pPr>
            <w:r>
              <w:rPr>
                <w:sz w:val="20"/>
                <w:szCs w:val="20"/>
              </w:rPr>
              <w:t xml:space="preserve">1,500 monthly users of </w:t>
            </w:r>
            <w:r w:rsidR="00E56656">
              <w:rPr>
                <w:sz w:val="20"/>
                <w:szCs w:val="20"/>
              </w:rPr>
              <w:t>p</w:t>
            </w:r>
            <w:r w:rsidRPr="00387812" w:rsidR="00E56656">
              <w:rPr>
                <w:sz w:val="20"/>
                <w:szCs w:val="20"/>
              </w:rPr>
              <w:t>ublicly</w:t>
            </w:r>
            <w:r w:rsidRPr="00387812">
              <w:rPr>
                <w:sz w:val="20"/>
                <w:szCs w:val="20"/>
              </w:rPr>
              <w:t xml:space="preserve"> accessible web-based national LDN platform hosting information on SLM/SFM/LDN operational and reporting on progress towards LDN targets</w:t>
            </w:r>
            <w:r w:rsidR="00E56656">
              <w:rPr>
                <w:sz w:val="20"/>
                <w:szCs w:val="20"/>
              </w:rPr>
              <w:t xml:space="preserve"> </w:t>
            </w:r>
            <w:r w:rsidRPr="188418D2" w:rsidR="00E56656">
              <w:rPr>
                <w:sz w:val="20"/>
                <w:szCs w:val="20"/>
              </w:rPr>
              <w:t xml:space="preserve">including </w:t>
            </w:r>
            <w:r w:rsidRPr="188418D2" w:rsidR="00E56656">
              <w:rPr>
                <w:lang w:val="en-GB"/>
              </w:rPr>
              <w:t xml:space="preserve">three </w:t>
            </w:r>
            <w:r w:rsidRPr="188418D2" w:rsidR="00E56656">
              <w:t>LDN</w:t>
            </w:r>
            <w:r w:rsidRPr="188418D2" w:rsidR="00E56656">
              <w:rPr>
                <w:lang w:val="en-GB"/>
              </w:rPr>
              <w:t xml:space="preserve"> indicators: land cover, land productivity (net primary productivity) and carbon stocks (soil organic carbon).</w:t>
            </w:r>
          </w:p>
          <w:p w:rsidR="00BC13DC" w:rsidP="00BC13DC" w:rsidRDefault="00BC13DC" w14:paraId="5399B64D" w14:textId="77777777">
            <w:pPr>
              <w:rPr>
                <w:rFonts w:eastAsia="Calibri"/>
                <w:sz w:val="20"/>
                <w:szCs w:val="20"/>
              </w:rPr>
            </w:pPr>
          </w:p>
          <w:p w:rsidRPr="00C321DA" w:rsidR="00BC13DC" w:rsidP="00BC13DC" w:rsidRDefault="00BC13DC" w14:paraId="4AF384BC" w14:textId="77777777">
            <w:pPr>
              <w:rPr>
                <w:sz w:val="20"/>
                <w:szCs w:val="20"/>
              </w:rPr>
            </w:pPr>
            <w:r>
              <w:rPr>
                <w:sz w:val="20"/>
                <w:szCs w:val="20"/>
              </w:rPr>
              <w:t xml:space="preserve">100 </w:t>
            </w:r>
            <w:r w:rsidRPr="00387812">
              <w:rPr>
                <w:sz w:val="20"/>
                <w:szCs w:val="20"/>
              </w:rPr>
              <w:t xml:space="preserve">% </w:t>
            </w:r>
            <w:r>
              <w:rPr>
                <w:sz w:val="20"/>
                <w:szCs w:val="20"/>
              </w:rPr>
              <w:t xml:space="preserve">of </w:t>
            </w:r>
            <w:r w:rsidRPr="00387812">
              <w:rPr>
                <w:sz w:val="20"/>
                <w:szCs w:val="20"/>
              </w:rPr>
              <w:t xml:space="preserve">LDN indicators </w:t>
            </w:r>
            <w:r>
              <w:rPr>
                <w:sz w:val="20"/>
                <w:szCs w:val="20"/>
              </w:rPr>
              <w:t>as d</w:t>
            </w:r>
            <w:r w:rsidRPr="00387812">
              <w:rPr>
                <w:iCs/>
                <w:sz w:val="20"/>
                <w:szCs w:val="20"/>
              </w:rPr>
              <w:t>efined under the national LDN framework</w:t>
            </w:r>
            <w:r w:rsidRPr="00387812">
              <w:rPr>
                <w:sz w:val="20"/>
                <w:szCs w:val="20"/>
              </w:rPr>
              <w:t xml:space="preserve"> incorporated into</w:t>
            </w:r>
            <w:r>
              <w:rPr>
                <w:sz w:val="20"/>
                <w:szCs w:val="20"/>
              </w:rPr>
              <w:t xml:space="preserve"> environment,</w:t>
            </w:r>
            <w:r w:rsidRPr="00387812">
              <w:rPr>
                <w:sz w:val="20"/>
                <w:szCs w:val="20"/>
              </w:rPr>
              <w:t xml:space="preserve"> agriculture and forestry sector development plans</w:t>
            </w:r>
          </w:p>
          <w:p w:rsidR="00BC13DC" w:rsidP="00BC13DC" w:rsidRDefault="00BC13DC" w14:paraId="7B37F530" w14:textId="77777777">
            <w:pPr>
              <w:rPr>
                <w:sz w:val="20"/>
                <w:szCs w:val="20"/>
              </w:rPr>
            </w:pPr>
          </w:p>
          <w:p w:rsidRPr="00C321DA" w:rsidR="00BC13DC" w:rsidP="00BC13DC" w:rsidRDefault="00BC13DC" w14:paraId="2CC62AEC" w14:textId="77777777">
            <w:pPr>
              <w:rPr>
                <w:sz w:val="20"/>
                <w:szCs w:val="20"/>
              </w:rPr>
            </w:pPr>
            <w:r>
              <w:rPr>
                <w:sz w:val="20"/>
                <w:szCs w:val="20"/>
              </w:rPr>
              <w:t>2</w:t>
            </w:r>
            <w:r w:rsidRPr="00387812">
              <w:rPr>
                <w:sz w:val="20"/>
                <w:szCs w:val="20"/>
              </w:rPr>
              <w:t xml:space="preserve"> </w:t>
            </w:r>
            <w:r>
              <w:rPr>
                <w:sz w:val="20"/>
                <w:szCs w:val="20"/>
              </w:rPr>
              <w:t xml:space="preserve">land use management plans applying </w:t>
            </w:r>
            <w:r w:rsidRPr="00387812">
              <w:rPr>
                <w:sz w:val="20"/>
                <w:szCs w:val="20"/>
              </w:rPr>
              <w:t xml:space="preserve">participatory landscape-level LDN monitoring with LDN indicators </w:t>
            </w:r>
            <w:r>
              <w:rPr>
                <w:sz w:val="20"/>
                <w:szCs w:val="20"/>
              </w:rPr>
              <w:t>formally adopted by district level governments with implementation financed by national government.</w:t>
            </w:r>
          </w:p>
          <w:p w:rsidR="00BC13DC" w:rsidP="00BC13DC" w:rsidRDefault="00BC13DC" w14:paraId="49697C92" w14:textId="77777777">
            <w:pPr>
              <w:rPr>
                <w:rFonts w:eastAsia="Calibri"/>
                <w:sz w:val="20"/>
                <w:szCs w:val="20"/>
              </w:rPr>
            </w:pPr>
          </w:p>
          <w:p w:rsidRPr="00387812" w:rsidR="00BC13DC" w:rsidP="00BC13DC" w:rsidRDefault="00BC13DC" w14:paraId="6EDCC8E6" w14:textId="77777777">
            <w:pPr>
              <w:rPr>
                <w:iCs/>
                <w:sz w:val="20"/>
                <w:szCs w:val="20"/>
              </w:rPr>
            </w:pPr>
            <w:r>
              <w:rPr>
                <w:iCs/>
                <w:sz w:val="20"/>
                <w:szCs w:val="20"/>
              </w:rPr>
              <w:t xml:space="preserve">12 </w:t>
            </w:r>
            <w:r w:rsidRPr="00387812">
              <w:rPr>
                <w:iCs/>
                <w:sz w:val="20"/>
                <w:szCs w:val="20"/>
              </w:rPr>
              <w:t xml:space="preserve">project knowledge products </w:t>
            </w:r>
            <w:r>
              <w:rPr>
                <w:iCs/>
                <w:sz w:val="20"/>
                <w:szCs w:val="20"/>
              </w:rPr>
              <w:t xml:space="preserve">developed annually and </w:t>
            </w:r>
            <w:r w:rsidRPr="00387812">
              <w:rPr>
                <w:iCs/>
                <w:sz w:val="20"/>
                <w:szCs w:val="20"/>
              </w:rPr>
              <w:t>accessible through:</w:t>
            </w:r>
          </w:p>
          <w:p w:rsidRPr="00387812" w:rsidR="00BC13DC" w:rsidP="00BC13DC" w:rsidRDefault="00BC13DC" w14:paraId="271413EC" w14:textId="77777777">
            <w:pPr>
              <w:rPr>
                <w:iCs/>
                <w:sz w:val="20"/>
                <w:szCs w:val="20"/>
              </w:rPr>
            </w:pPr>
            <w:r w:rsidRPr="00387812">
              <w:rPr>
                <w:iCs/>
                <w:sz w:val="20"/>
                <w:szCs w:val="20"/>
              </w:rPr>
              <w:t>(a) National (LDN) platform</w:t>
            </w:r>
          </w:p>
          <w:p w:rsidRPr="00C321DA" w:rsidR="00BC13DC" w:rsidP="00BC13DC" w:rsidRDefault="00BC13DC" w14:paraId="484CFBA8" w14:textId="77777777">
            <w:pPr>
              <w:rPr>
                <w:rFonts w:eastAsia="Calibri"/>
                <w:sz w:val="20"/>
                <w:szCs w:val="20"/>
              </w:rPr>
            </w:pPr>
            <w:r w:rsidRPr="00387812">
              <w:rPr>
                <w:iCs/>
                <w:sz w:val="20"/>
                <w:szCs w:val="20"/>
              </w:rPr>
              <w:t>(b) Regional and global platforms</w:t>
            </w:r>
          </w:p>
          <w:p w:rsidR="00BC13DC" w:rsidP="00BC13DC" w:rsidRDefault="00BC13DC" w14:paraId="4C5F3B57" w14:textId="77777777">
            <w:pPr>
              <w:rPr>
                <w:sz w:val="20"/>
                <w:szCs w:val="20"/>
              </w:rPr>
            </w:pPr>
          </w:p>
          <w:p w:rsidR="00BC13DC" w:rsidP="00BC13DC" w:rsidRDefault="00BC13DC" w14:paraId="7C74543D" w14:textId="77777777">
            <w:pPr>
              <w:rPr>
                <w:sz w:val="20"/>
                <w:szCs w:val="20"/>
              </w:rPr>
            </w:pPr>
            <w:r>
              <w:rPr>
                <w:sz w:val="20"/>
                <w:szCs w:val="20"/>
              </w:rPr>
              <w:t xml:space="preserve">10 Project </w:t>
            </w:r>
            <w:r w:rsidRPr="00387812">
              <w:rPr>
                <w:sz w:val="20"/>
                <w:szCs w:val="20"/>
              </w:rPr>
              <w:t>knowledge products (policy briefs, guidelines, best practice recommendations, etc) referenced/cited in national LDN-related policy and planning forums and decision documents and by stakeholder publications (including government and private sector, CSO/NGO community)</w:t>
            </w:r>
          </w:p>
          <w:p w:rsidR="00BC13DC" w:rsidP="00BC13DC" w:rsidRDefault="00BC13DC" w14:paraId="15D0ADFC" w14:textId="77777777">
            <w:pPr>
              <w:rPr>
                <w:sz w:val="20"/>
                <w:szCs w:val="20"/>
              </w:rPr>
            </w:pPr>
          </w:p>
          <w:p w:rsidR="00BC13DC" w:rsidP="00BC13DC" w:rsidRDefault="00BC13DC" w14:paraId="01AF5FE9" w14:textId="77777777">
            <w:pPr>
              <w:rPr>
                <w:rFonts w:eastAsia="Calibri"/>
                <w:sz w:val="20"/>
                <w:szCs w:val="20"/>
              </w:rPr>
            </w:pPr>
            <w:r>
              <w:rPr>
                <w:sz w:val="20"/>
                <w:szCs w:val="20"/>
              </w:rPr>
              <w:t xml:space="preserve">1 </w:t>
            </w:r>
            <w:r w:rsidRPr="00387812">
              <w:rPr>
                <w:sz w:val="20"/>
                <w:szCs w:val="20"/>
              </w:rPr>
              <w:t xml:space="preserve">government-level policy related agreements (e.g. joint declarations) </w:t>
            </w:r>
            <w:r w:rsidRPr="00387812">
              <w:rPr>
                <w:rFonts w:eastAsia="Calibri"/>
                <w:sz w:val="20"/>
                <w:szCs w:val="20"/>
              </w:rPr>
              <w:t>designed to facilitate common action on SLM/SFM and LDN across the Miombo-Mopane ecoregion</w:t>
            </w:r>
          </w:p>
          <w:p w:rsidR="00BC13DC" w:rsidP="00BC13DC" w:rsidRDefault="00BC13DC" w14:paraId="3FFF2C6F" w14:textId="77777777">
            <w:pPr>
              <w:rPr>
                <w:sz w:val="20"/>
                <w:szCs w:val="20"/>
              </w:rPr>
            </w:pPr>
          </w:p>
          <w:p w:rsidRPr="00BC13DC" w:rsidR="00BC13DC" w:rsidP="00BC13DC" w:rsidRDefault="00BC13DC" w14:paraId="3B588069" w14:textId="77777777">
            <w:pPr>
              <w:rPr>
                <w:sz w:val="20"/>
                <w:szCs w:val="20"/>
              </w:rPr>
            </w:pPr>
            <w:r>
              <w:rPr>
                <w:sz w:val="20"/>
                <w:szCs w:val="20"/>
              </w:rPr>
              <w:t xml:space="preserve">3 </w:t>
            </w:r>
            <w:r w:rsidRPr="00387812">
              <w:rPr>
                <w:sz w:val="20"/>
                <w:szCs w:val="20"/>
              </w:rPr>
              <w:t xml:space="preserve">new </w:t>
            </w:r>
            <w:r>
              <w:rPr>
                <w:sz w:val="20"/>
                <w:szCs w:val="20"/>
              </w:rPr>
              <w:t xml:space="preserve">or improved </w:t>
            </w:r>
            <w:r w:rsidRPr="00387812">
              <w:rPr>
                <w:sz w:val="20"/>
                <w:szCs w:val="20"/>
              </w:rPr>
              <w:t>transboundary/ regional or global business initiatives (e.g. public-private partnerships, agreements, contracts), focusing on SLM/SFM value chains developed</w:t>
            </w:r>
          </w:p>
          <w:p w:rsidR="00BC13DC" w:rsidP="004D2E21" w:rsidRDefault="00BC13DC" w14:paraId="4D42FDB5" w14:textId="77777777">
            <w:pPr>
              <w:adjustRightInd w:val="0"/>
              <w:snapToGrid w:val="0"/>
              <w:rPr>
                <w:rFonts w:eastAsia="Calibri"/>
                <w:sz w:val="20"/>
                <w:szCs w:val="20"/>
              </w:rPr>
            </w:pPr>
          </w:p>
          <w:p w:rsidRPr="0056656A" w:rsidR="0056656A" w:rsidP="004D2E21" w:rsidRDefault="00BC13DC" w14:paraId="1E0BE01F" w14:textId="77777777">
            <w:pPr>
              <w:adjustRightInd w:val="0"/>
              <w:snapToGrid w:val="0"/>
              <w:rPr>
                <w:sz w:val="20"/>
                <w:szCs w:val="20"/>
              </w:rPr>
            </w:pPr>
            <w:r>
              <w:rPr>
                <w:rFonts w:eastAsia="Calibri"/>
                <w:sz w:val="20"/>
                <w:szCs w:val="20"/>
              </w:rPr>
              <w:t xml:space="preserve">10 </w:t>
            </w:r>
            <w:r w:rsidRPr="00387812">
              <w:rPr>
                <w:rFonts w:eastAsia="Calibri"/>
                <w:sz w:val="20"/>
                <w:szCs w:val="20"/>
              </w:rPr>
              <w:t>semi-annual SLM/SFM and LDN target monitoring reports uploaded to project emplaced knowledge management website/portal</w:t>
            </w:r>
            <w:r w:rsidRPr="0056656A">
              <w:rPr>
                <w:sz w:val="20"/>
                <w:szCs w:val="20"/>
              </w:rPr>
              <w:t xml:space="preserve"> </w:t>
            </w:r>
          </w:p>
        </w:tc>
      </w:tr>
      <w:tr w:rsidRPr="0056656A" w:rsidR="00011483" w:rsidTr="004D2E21" w14:paraId="22DEC138" w14:textId="77777777">
        <w:tc>
          <w:tcPr>
            <w:tcW w:w="2695" w:type="dxa"/>
          </w:tcPr>
          <w:p w:rsidRPr="0056656A" w:rsidR="00011483" w:rsidP="004D2E21" w:rsidRDefault="00011483" w14:paraId="03C807D4" w14:textId="77777777">
            <w:pPr>
              <w:adjustRightInd w:val="0"/>
              <w:snapToGrid w:val="0"/>
              <w:rPr>
                <w:b/>
                <w:bCs/>
                <w:sz w:val="20"/>
                <w:szCs w:val="20"/>
              </w:rPr>
            </w:pPr>
            <w:r w:rsidRPr="0056656A">
              <w:rPr>
                <w:b/>
                <w:bCs/>
                <w:sz w:val="20"/>
                <w:szCs w:val="20"/>
              </w:rPr>
              <w:t>Assumptions</w:t>
            </w:r>
          </w:p>
        </w:tc>
        <w:tc>
          <w:tcPr>
            <w:tcW w:w="6321" w:type="dxa"/>
          </w:tcPr>
          <w:p w:rsidRPr="0056656A" w:rsidR="00011483" w:rsidP="004D2E21" w:rsidRDefault="00011483" w14:paraId="2BE111E1" w14:textId="77777777">
            <w:pPr>
              <w:adjustRightInd w:val="0"/>
              <w:snapToGrid w:val="0"/>
              <w:rPr>
                <w:sz w:val="20"/>
                <w:szCs w:val="20"/>
              </w:rPr>
            </w:pPr>
          </w:p>
          <w:p w:rsidRPr="0056656A" w:rsidR="0056656A" w:rsidP="0056656A" w:rsidRDefault="0056656A" w14:paraId="7477B19D" w14:textId="77777777">
            <w:pPr>
              <w:adjustRightInd w:val="0"/>
              <w:snapToGrid w:val="0"/>
              <w:rPr>
                <w:sz w:val="20"/>
                <w:szCs w:val="20"/>
              </w:rPr>
            </w:pPr>
            <w:r w:rsidRPr="0056656A">
              <w:rPr>
                <w:sz w:val="20"/>
                <w:szCs w:val="20"/>
              </w:rPr>
              <w:t xml:space="preserve">Capacity </w:t>
            </w:r>
            <w:r w:rsidR="00A13846">
              <w:rPr>
                <w:sz w:val="20"/>
                <w:szCs w:val="20"/>
              </w:rPr>
              <w:t xml:space="preserve">enhanced </w:t>
            </w:r>
            <w:r w:rsidRPr="0056656A">
              <w:rPr>
                <w:sz w:val="20"/>
                <w:szCs w:val="20"/>
              </w:rPr>
              <w:t xml:space="preserve">efficiently and effectively by project </w:t>
            </w:r>
          </w:p>
          <w:p w:rsidRPr="0056656A" w:rsidR="0056656A" w:rsidP="0056656A" w:rsidRDefault="0056656A" w14:paraId="2EE5BBD0" w14:textId="77777777">
            <w:pPr>
              <w:adjustRightInd w:val="0"/>
              <w:snapToGrid w:val="0"/>
              <w:rPr>
                <w:sz w:val="20"/>
                <w:szCs w:val="20"/>
              </w:rPr>
            </w:pPr>
          </w:p>
          <w:p w:rsidRPr="0056656A" w:rsidR="0056656A" w:rsidP="0056656A" w:rsidRDefault="0056656A" w14:paraId="3E62E411" w14:textId="77777777">
            <w:pPr>
              <w:adjustRightInd w:val="0"/>
              <w:snapToGrid w:val="0"/>
              <w:rPr>
                <w:sz w:val="20"/>
                <w:szCs w:val="20"/>
              </w:rPr>
            </w:pPr>
            <w:r w:rsidRPr="0056656A">
              <w:rPr>
                <w:sz w:val="20"/>
                <w:szCs w:val="20"/>
              </w:rPr>
              <w:t>Strong government and stakeholder engagement</w:t>
            </w:r>
          </w:p>
          <w:p w:rsidRPr="0056656A" w:rsidR="0056656A" w:rsidP="0056656A" w:rsidRDefault="0056656A" w14:paraId="72D44148" w14:textId="77777777">
            <w:pPr>
              <w:adjustRightInd w:val="0"/>
              <w:snapToGrid w:val="0"/>
              <w:rPr>
                <w:sz w:val="20"/>
                <w:szCs w:val="20"/>
              </w:rPr>
            </w:pPr>
          </w:p>
          <w:p w:rsidRPr="0056656A" w:rsidR="00011483" w:rsidP="0056656A" w:rsidRDefault="0056656A" w14:paraId="53D95094" w14:textId="77777777">
            <w:pPr>
              <w:adjustRightInd w:val="0"/>
              <w:snapToGrid w:val="0"/>
              <w:rPr>
                <w:sz w:val="20"/>
                <w:szCs w:val="20"/>
              </w:rPr>
            </w:pPr>
            <w:r w:rsidRPr="0056656A">
              <w:rPr>
                <w:sz w:val="20"/>
                <w:szCs w:val="20"/>
              </w:rPr>
              <w:t>Improved practices adopted</w:t>
            </w:r>
          </w:p>
          <w:p w:rsidRPr="0056656A" w:rsidR="0056656A" w:rsidP="0056656A" w:rsidRDefault="0056656A" w14:paraId="52F52D7C" w14:textId="77777777">
            <w:pPr>
              <w:adjustRightInd w:val="0"/>
              <w:snapToGrid w:val="0"/>
              <w:rPr>
                <w:sz w:val="20"/>
                <w:szCs w:val="20"/>
              </w:rPr>
            </w:pPr>
          </w:p>
        </w:tc>
      </w:tr>
      <w:tr w:rsidRPr="0056656A" w:rsidR="00011483" w:rsidTr="00BC13DC" w14:paraId="2296F442" w14:textId="77777777">
        <w:tc>
          <w:tcPr>
            <w:tcW w:w="2695" w:type="dxa"/>
          </w:tcPr>
          <w:p w:rsidRPr="0056656A" w:rsidR="00011483" w:rsidP="004D2E21" w:rsidRDefault="00011483" w14:paraId="56A74CA5" w14:textId="77777777">
            <w:pPr>
              <w:adjustRightInd w:val="0"/>
              <w:snapToGrid w:val="0"/>
              <w:rPr>
                <w:b/>
                <w:bCs/>
                <w:sz w:val="20"/>
                <w:szCs w:val="20"/>
              </w:rPr>
            </w:pPr>
            <w:r w:rsidRPr="0056656A">
              <w:rPr>
                <w:b/>
                <w:bCs/>
                <w:sz w:val="20"/>
                <w:szCs w:val="20"/>
              </w:rPr>
              <w:t>Lead Executing Agency</w:t>
            </w:r>
          </w:p>
        </w:tc>
        <w:tc>
          <w:tcPr>
            <w:tcW w:w="6321" w:type="dxa"/>
            <w:shd w:val="clear" w:color="auto" w:fill="auto"/>
          </w:tcPr>
          <w:p w:rsidRPr="0056656A" w:rsidR="00011483" w:rsidP="004D2E21" w:rsidRDefault="00BC13DC" w14:paraId="6B3444D5" w14:textId="77777777">
            <w:pPr>
              <w:adjustRightInd w:val="0"/>
              <w:snapToGrid w:val="0"/>
              <w:rPr>
                <w:sz w:val="20"/>
                <w:szCs w:val="20"/>
              </w:rPr>
            </w:pPr>
            <w:r>
              <w:rPr>
                <w:sz w:val="20"/>
                <w:szCs w:val="20"/>
              </w:rPr>
              <w:t>MENT and MOA</w:t>
            </w:r>
          </w:p>
          <w:p w:rsidRPr="0056656A" w:rsidR="00011483" w:rsidP="004D2E21" w:rsidRDefault="00011483" w14:paraId="4F4198FD" w14:textId="77777777">
            <w:pPr>
              <w:adjustRightInd w:val="0"/>
              <w:snapToGrid w:val="0"/>
              <w:rPr>
                <w:sz w:val="20"/>
                <w:szCs w:val="20"/>
              </w:rPr>
            </w:pPr>
          </w:p>
        </w:tc>
      </w:tr>
      <w:tr w:rsidRPr="0056656A" w:rsidR="00011483" w:rsidTr="00A934E2" w14:paraId="6FC28E8C" w14:textId="77777777">
        <w:tc>
          <w:tcPr>
            <w:tcW w:w="2695" w:type="dxa"/>
          </w:tcPr>
          <w:p w:rsidRPr="00DF39BF" w:rsidR="00011483" w:rsidP="004D2E21" w:rsidRDefault="00011483" w14:paraId="1425535C" w14:textId="77777777">
            <w:pPr>
              <w:adjustRightInd w:val="0"/>
              <w:snapToGrid w:val="0"/>
              <w:rPr>
                <w:b/>
                <w:bCs/>
                <w:sz w:val="20"/>
                <w:szCs w:val="20"/>
              </w:rPr>
            </w:pPr>
            <w:r w:rsidRPr="00DF39BF">
              <w:rPr>
                <w:b/>
                <w:bCs/>
                <w:sz w:val="20"/>
                <w:szCs w:val="20"/>
              </w:rPr>
              <w:t>Anticipated Budget</w:t>
            </w:r>
          </w:p>
          <w:p w:rsidRPr="00DF39BF" w:rsidR="00011483" w:rsidP="004D2E21" w:rsidRDefault="00011483" w14:paraId="76FB998E" w14:textId="77777777">
            <w:pPr>
              <w:adjustRightInd w:val="0"/>
              <w:snapToGrid w:val="0"/>
              <w:rPr>
                <w:b/>
                <w:bCs/>
                <w:sz w:val="20"/>
                <w:szCs w:val="20"/>
              </w:rPr>
            </w:pPr>
          </w:p>
        </w:tc>
        <w:tc>
          <w:tcPr>
            <w:tcW w:w="6321" w:type="dxa"/>
            <w:shd w:val="clear" w:color="auto" w:fill="auto"/>
          </w:tcPr>
          <w:p w:rsidRPr="00923CC7" w:rsidR="00301CE5" w:rsidP="00301CE5" w:rsidRDefault="00301CE5" w14:paraId="2D3ED213" w14:textId="77777777">
            <w:pPr>
              <w:adjustRightInd w:val="0"/>
              <w:snapToGrid w:val="0"/>
              <w:rPr>
                <w:sz w:val="20"/>
                <w:szCs w:val="20"/>
                <w:highlight w:val="yellow"/>
              </w:rPr>
            </w:pPr>
            <w:r w:rsidRPr="00923CC7">
              <w:rPr>
                <w:sz w:val="20"/>
                <w:szCs w:val="20"/>
                <w:highlight w:val="yellow"/>
              </w:rPr>
              <w:t xml:space="preserve">GEF: US$ </w:t>
            </w:r>
            <w:r w:rsidR="007046CA">
              <w:rPr>
                <w:sz w:val="20"/>
                <w:szCs w:val="20"/>
                <w:highlight w:val="yellow"/>
              </w:rPr>
              <w:t>1,376,800</w:t>
            </w:r>
          </w:p>
          <w:p w:rsidRPr="00923CC7" w:rsidR="00301CE5" w:rsidP="00301CE5" w:rsidRDefault="00301CE5" w14:paraId="5E0DF58C" w14:textId="4955A9A0">
            <w:pPr>
              <w:rPr>
                <w:color w:val="000000"/>
                <w:sz w:val="20"/>
                <w:szCs w:val="20"/>
                <w:highlight w:val="yellow"/>
              </w:rPr>
            </w:pPr>
            <w:r w:rsidRPr="00923CC7">
              <w:rPr>
                <w:sz w:val="20"/>
                <w:szCs w:val="20"/>
                <w:highlight w:val="yellow"/>
              </w:rPr>
              <w:t>Co-Financing: US</w:t>
            </w:r>
            <w:r w:rsidRPr="00C233EC">
              <w:rPr>
                <w:sz w:val="20"/>
                <w:szCs w:val="20"/>
                <w:highlight w:val="green"/>
              </w:rPr>
              <w:t xml:space="preserve">$ </w:t>
            </w:r>
            <w:r w:rsidRPr="00C233EC">
              <w:rPr>
                <w:color w:val="000000"/>
                <w:sz w:val="20"/>
                <w:szCs w:val="20"/>
                <w:highlight w:val="green"/>
              </w:rPr>
              <w:t>10,7</w:t>
            </w:r>
            <w:r w:rsidRPr="00C233EC" w:rsidR="00C233EC">
              <w:rPr>
                <w:color w:val="000000"/>
                <w:sz w:val="20"/>
                <w:szCs w:val="20"/>
                <w:highlight w:val="green"/>
              </w:rPr>
              <w:t>395,321</w:t>
            </w:r>
          </w:p>
          <w:p w:rsidRPr="00DF39BF" w:rsidR="00011483" w:rsidP="004D2E21" w:rsidRDefault="00011483" w14:paraId="5891E31C" w14:textId="77777777">
            <w:pPr>
              <w:adjustRightInd w:val="0"/>
              <w:snapToGrid w:val="0"/>
              <w:rPr>
                <w:sz w:val="20"/>
                <w:szCs w:val="20"/>
              </w:rPr>
            </w:pPr>
          </w:p>
        </w:tc>
      </w:tr>
    </w:tbl>
    <w:p w:rsidR="00011483" w:rsidP="00470D4D" w:rsidRDefault="00011483" w14:paraId="15E387D9" w14:textId="77777777">
      <w:pPr>
        <w:adjustRightInd w:val="0"/>
        <w:snapToGrid w:val="0"/>
      </w:pPr>
    </w:p>
    <w:p w:rsidR="00A05871" w:rsidP="00470D4D" w:rsidRDefault="00A05871" w14:paraId="54DF5464" w14:textId="77777777">
      <w:pPr>
        <w:adjustRightInd w:val="0"/>
        <w:snapToGrid w:val="0"/>
      </w:pPr>
    </w:p>
    <w:p w:rsidRPr="003C33AE" w:rsidR="00A05871" w:rsidP="00A05871" w:rsidRDefault="00A05871" w14:paraId="16B561E3" w14:textId="77777777">
      <w:pPr>
        <w:ind w:left="1440" w:hanging="1440"/>
        <w:jc w:val="both"/>
        <w:rPr>
          <w:i/>
        </w:rPr>
      </w:pPr>
      <w:r w:rsidRPr="003C33AE">
        <w:rPr>
          <w:i/>
        </w:rPr>
        <w:t xml:space="preserve">Output 3.1 </w:t>
      </w:r>
      <w:r w:rsidRPr="003C33AE">
        <w:rPr>
          <w:i/>
        </w:rPr>
        <w:tab/>
      </w:r>
      <w:r w:rsidRPr="003C33AE">
        <w:rPr>
          <w:i/>
        </w:rPr>
        <w:t xml:space="preserve">National and </w:t>
      </w:r>
      <w:r w:rsidRPr="003C33AE">
        <w:rPr>
          <w:i/>
          <w:iCs/>
        </w:rPr>
        <w:t>District</w:t>
      </w:r>
      <w:r w:rsidRPr="003C33AE">
        <w:rPr>
          <w:i/>
        </w:rPr>
        <w:t xml:space="preserve"> LDN assessment, monitoring and reporting systems and tools, including LDN knowledge platform, developed and operational, with relevant reporting to global level</w:t>
      </w:r>
    </w:p>
    <w:p w:rsidRPr="003C33AE" w:rsidR="00A05871" w:rsidP="00470D4D" w:rsidRDefault="00A05871" w14:paraId="477907F9" w14:textId="77777777">
      <w:pPr>
        <w:adjustRightInd w:val="0"/>
        <w:snapToGrid w:val="0"/>
      </w:pPr>
    </w:p>
    <w:p w:rsidRPr="003C33AE" w:rsidR="00A05871" w:rsidP="00F408D4" w:rsidRDefault="00A05871" w14:paraId="0933B261" w14:textId="77777777">
      <w:pPr>
        <w:pStyle w:val="ListParagraph"/>
      </w:pPr>
      <w:r w:rsidRPr="003C33AE">
        <w:t xml:space="preserve">Harmonized Information Management:  The project will support the development of a centralized, publicly available national database system hosting LDN-related information to enhance the efficient and timely sharing (and reporting) of information between relevant sectors and agencies at both national and sub-national levels, as well as to regional and global levels. This works will assist adoption of effective SLM and SFM practices across sectors and scales to address degradation drivers in the Miombo-Mopane system and enable transformational change towards the sustainable management of the landscape. The strengthened national knowledge management framework will help to better inform decision-making and scale out successful SLM/SFM and LDN practices to other Miombo-Mopane areas within the country. </w:t>
      </w:r>
    </w:p>
    <w:p w:rsidRPr="003C33AE" w:rsidR="00A05871" w:rsidP="00E205EA" w:rsidRDefault="00A05871" w14:paraId="1F4EDB54" w14:textId="77777777"/>
    <w:p w:rsidRPr="003C33AE" w:rsidR="00A05871" w:rsidP="00F408D4" w:rsidRDefault="00A05871" w14:paraId="2F40DFD0" w14:textId="77777777">
      <w:pPr>
        <w:pStyle w:val="ListParagraph"/>
      </w:pPr>
      <w:r w:rsidRPr="003C33AE">
        <w:t>Key activities under this output will include:</w:t>
      </w:r>
    </w:p>
    <w:p w:rsidRPr="003C33AE" w:rsidR="00A05871" w:rsidP="00E205EA" w:rsidRDefault="00A05871" w14:paraId="66D6EE2D" w14:textId="77777777"/>
    <w:p w:rsidRPr="003C33AE" w:rsidR="00A05871" w:rsidP="00F408D4" w:rsidRDefault="00A05871" w14:paraId="5E7C165A" w14:textId="77777777">
      <w:pPr>
        <w:pStyle w:val="ListParagraph"/>
        <w:numPr>
          <w:ilvl w:val="0"/>
          <w:numId w:val="24"/>
        </w:numPr>
        <w:rPr>
          <w:rStyle w:val="CommentReference"/>
          <w:sz w:val="22"/>
          <w:szCs w:val="22"/>
        </w:rPr>
      </w:pPr>
      <w:r w:rsidRPr="003C33AE">
        <w:t xml:space="preserve">Review current national LDN indicators, assessment and monitoring systems, and tools and their utility at national and sub-national (provincial, district, municipality, community/village) levels and identify improvements/standardisation where required, based on </w:t>
      </w:r>
      <w:r w:rsidRPr="003C33AE">
        <w:rPr>
          <w:rStyle w:val="CommentReference"/>
          <w:sz w:val="22"/>
          <w:szCs w:val="22"/>
        </w:rPr>
        <w:t>LDN core indicators</w:t>
      </w:r>
      <w:r w:rsidR="00E56656">
        <w:rPr>
          <w:rStyle w:val="CommentReference"/>
          <w:sz w:val="22"/>
          <w:szCs w:val="22"/>
        </w:rPr>
        <w:t xml:space="preserve"> (</w:t>
      </w:r>
      <w:r w:rsidRPr="188418D2" w:rsidR="00E56656">
        <w:rPr>
          <w:lang w:val="en-GB"/>
        </w:rPr>
        <w:t>land cover, land productivity (net primary productivity) and carbon stocks (soil organic carbon)</w:t>
      </w:r>
      <w:r w:rsidRPr="003C33AE">
        <w:rPr>
          <w:rStyle w:val="CommentReference"/>
          <w:sz w:val="22"/>
          <w:szCs w:val="22"/>
        </w:rPr>
        <w:t xml:space="preserve">, with </w:t>
      </w:r>
      <w:r w:rsidRPr="003C33AE">
        <w:t>support for the harmonization of the methods used to calculate them</w:t>
      </w:r>
    </w:p>
    <w:p w:rsidRPr="003C33AE" w:rsidR="00A05871" w:rsidP="00F408D4" w:rsidRDefault="00A05871" w14:paraId="59726B03" w14:textId="3D2B60CE">
      <w:pPr>
        <w:pStyle w:val="ListParagraph"/>
        <w:numPr>
          <w:ilvl w:val="0"/>
          <w:numId w:val="24"/>
        </w:numPr>
      </w:pPr>
      <w:bookmarkStart w:name="_Hlk40255330" w:id="60"/>
      <w:r w:rsidRPr="003C33AE">
        <w:t>Develop, establish and operationalise a participatory landscape level LDN assessment, monitoring and reporting system, using a</w:t>
      </w:r>
      <w:bookmarkEnd w:id="60"/>
      <w:r w:rsidRPr="003C33AE">
        <w:t xml:space="preserve"> participatory methodological approach validated with local communities.</w:t>
      </w:r>
    </w:p>
    <w:p w:rsidRPr="003C33AE" w:rsidR="00A05871" w:rsidP="00F408D4" w:rsidRDefault="00A05871" w14:paraId="158036A6" w14:textId="77777777">
      <w:pPr>
        <w:pStyle w:val="ListParagraph"/>
        <w:numPr>
          <w:ilvl w:val="0"/>
          <w:numId w:val="24"/>
        </w:numPr>
      </w:pPr>
      <w:r w:rsidRPr="003C33AE">
        <w:t>Support a digital knowledge platform and focal node for storage, management and analysis of LD and LDN-related data, practices and lessons learned to provide accurate and timely information to inform decision-making, focused on national and sub-national level data but also linking to other relevant regional and global databases (e.g. SADC, the AFR100 countries, TRI).</w:t>
      </w:r>
    </w:p>
    <w:p w:rsidRPr="003C33AE" w:rsidR="00A05871" w:rsidP="00F408D4" w:rsidRDefault="00A05871" w14:paraId="72BD28A3" w14:textId="77777777">
      <w:pPr>
        <w:pStyle w:val="ListParagraph"/>
        <w:numPr>
          <w:ilvl w:val="0"/>
          <w:numId w:val="24"/>
        </w:numPr>
      </w:pPr>
      <w:r w:rsidRPr="003C33AE">
        <w:t>Establish a specific ‘dashboard’ within the LDN knowledge platform targeted at government decision-makers to facilitate ease of reporting under international requirements.</w:t>
      </w:r>
    </w:p>
    <w:p w:rsidRPr="003C33AE" w:rsidR="00A05871" w:rsidP="00F408D4" w:rsidRDefault="00A05871" w14:paraId="5DCCE71B" w14:textId="77777777">
      <w:pPr>
        <w:pStyle w:val="ListParagraph"/>
        <w:numPr>
          <w:ilvl w:val="0"/>
          <w:numId w:val="24"/>
        </w:numPr>
      </w:pPr>
      <w:r w:rsidRPr="003C33AE">
        <w:t>Where necessary update existing spatial planning/GIS-based systems/facilities to provide robust data and information management capacity to support the knowledge platform, and link with relevant international and regional databases and tools that can support national spatial analyses of land degradation, such as Trends.Earth</w:t>
      </w:r>
      <w:r w:rsidRPr="003C33AE">
        <w:rPr>
          <w:rStyle w:val="FootnoteReference"/>
        </w:rPr>
        <w:footnoteReference w:id="41"/>
      </w:r>
      <w:r w:rsidRPr="003C33AE">
        <w:t>.</w:t>
      </w:r>
    </w:p>
    <w:p w:rsidRPr="003C33AE" w:rsidR="00A05871" w:rsidP="00F408D4" w:rsidRDefault="00A05871" w14:paraId="18CAD43F" w14:textId="77777777">
      <w:pPr>
        <w:pStyle w:val="ListParagraph"/>
        <w:numPr>
          <w:ilvl w:val="0"/>
          <w:numId w:val="24"/>
        </w:numPr>
      </w:pPr>
      <w:r w:rsidRPr="003C33AE">
        <w:t>Operationalize nationally the LDN Framework as a decision-support system to guide LD and SLM/SFM assessment, monitoring and decision-making, including further development and promotion of the use of the ‘avoid, reduce, reverse’ concept (no net loss of land-based natural capital) employed in the integrated land management process.</w:t>
      </w:r>
    </w:p>
    <w:p w:rsidRPr="003C33AE" w:rsidR="00A05871" w:rsidP="00F408D4" w:rsidRDefault="00A05871" w14:paraId="383D3BC5" w14:textId="77777777">
      <w:pPr>
        <w:pStyle w:val="ListParagraph"/>
        <w:numPr>
          <w:ilvl w:val="0"/>
          <w:numId w:val="24"/>
        </w:numPr>
      </w:pPr>
      <w:r w:rsidRPr="003C33AE">
        <w:t>Develop and operationalize a plan for the sustainability (financial, institutional and human capacity) of the LDN monitoring and reporting system at least one year prior to project close. The project will provide the assistance required for the Government to develop a strategy to ensure that project capacity building efforts endure beyond the life of the project.</w:t>
      </w:r>
    </w:p>
    <w:p w:rsidRPr="003C33AE" w:rsidR="00A05871" w:rsidP="009D27BF" w:rsidRDefault="00A05871" w14:paraId="202AC7F7" w14:textId="77777777"/>
    <w:p w:rsidRPr="003C33AE" w:rsidR="00A05871" w:rsidP="00F408D4" w:rsidRDefault="00532F80" w14:paraId="24460894" w14:textId="77777777">
      <w:pPr>
        <w:pStyle w:val="ListParagraph"/>
      </w:pPr>
      <w:r w:rsidRPr="003C33AE">
        <w:t xml:space="preserve">Project Component Linkages:  </w:t>
      </w:r>
      <w:r w:rsidRPr="003C33AE" w:rsidR="009D27BF">
        <w:t xml:space="preserve">The project will support monitoring and evaluation under both Component 1 (planning) and Component 2 (practice) activities.  Under Component 3, the data gathering, monitoring, and evaluation elements of the project will be consolidated to provide decision-makers at both the District and National levels with access to accurate and timely information required to inform decision-making.  The project will design and implement a data gathering and information strategy within six months of inception.  This strategy will address challenges such as the current “siloed” approaches used for data collection and information management, assisting to harmonize on-going efforts by complex array of engaged government institutions.  This will be linked to project efforts under both Components 1 and 2 focused initially upon the project’s target Mopane-Miombo ecoregions.  </w:t>
      </w:r>
      <w:r w:rsidRPr="188418D2" w:rsidR="00E56656">
        <w:t>However, by project close, information gathering and management protocols will be scaled-up to cover the entirety of Botswana’s Mopane-Miombo ecoregion to facilitate much more effective and efficient availability of knowledge to inform decision-making.</w:t>
      </w:r>
    </w:p>
    <w:p w:rsidRPr="003C33AE" w:rsidR="00A05871" w:rsidP="00E205EA" w:rsidRDefault="00A05871" w14:paraId="2DC3D1EF" w14:textId="77777777"/>
    <w:p w:rsidRPr="003C33AE" w:rsidR="00A05871" w:rsidP="00F408D4" w:rsidRDefault="00A05871" w14:paraId="4C599231" w14:textId="77777777">
      <w:pPr>
        <w:pStyle w:val="ListParagraph"/>
      </w:pPr>
      <w:r w:rsidRPr="003C33AE">
        <w:t xml:space="preserve">DSL Program Linkages:  The LDN digital knowledge platform will be informed by the experience and lessons emerging from similar platform development being undertaken by other DSL IP child projects, as well as experiences from other relevant national, regional and global platforms and information sources of relevance to SFM, SLM and LDN objectives, e.g., WOCAT, CAADP and DRIP.  It is expected that the knowledge platform/CHM will be linked with, and consolidate information from, these other information sources, as well as being open to other experiences from SADC, AFR100 countries, and elsewhere. The effectiveness of the platform will be regularly monitored through usage tracking and interviews with target stakeholders to ensure it is addressing their needs and leading to tangible improvements in good practice. </w:t>
      </w:r>
    </w:p>
    <w:p w:rsidRPr="003C33AE" w:rsidR="00A05871" w:rsidP="00A05871" w:rsidRDefault="00A05871" w14:paraId="234A4FDF" w14:textId="77777777"/>
    <w:p w:rsidRPr="003C33AE" w:rsidR="009D27BF" w:rsidP="00F408D4" w:rsidRDefault="009D27BF" w14:paraId="74E6F154" w14:textId="77777777">
      <w:pPr>
        <w:pStyle w:val="ListParagraph"/>
      </w:pPr>
      <w:r w:rsidRPr="003C33AE">
        <w:t xml:space="preserve">LDN Working Group:  As noted under the baseline, Botswana relies upon “working groups” composed of intersectoral agencies to help inform national level planning and budgeting.  The project will assist the Government to </w:t>
      </w:r>
      <w:r w:rsidR="00E56656">
        <w:t>enhance the</w:t>
      </w:r>
      <w:r w:rsidRPr="003C33AE">
        <w:t xml:space="preserve"> LDN Working Group as part of the project’s efforts to assist build capacity for national level decision-making that is directed toward achievement of LDN objectives.  This LDN Working Group will meet at least once every six months throughout the project period.  Part of the LDNs mandate will be to uptake data and information generated in part through the project and assist with making certain this information is informing national and district level decision-making. </w:t>
      </w:r>
      <w:r w:rsidRPr="003C33AE">
        <w:rPr>
          <w:rFonts w:asciiTheme="majorBidi" w:hAnsiTheme="majorBidi" w:cstheme="majorBidi"/>
          <w:lang w:val="en-GB"/>
        </w:rPr>
        <w:t xml:space="preserve">The GCP will develop and implement a system for collecting, documenting and managing knowledge generated by child projects. For example, the online interactive tool called Dryland Resilience Initiatives Platform (DRIP), which </w:t>
      </w:r>
      <w:r w:rsidRPr="003C33AE">
        <w:rPr>
          <w:rFonts w:asciiTheme="majorBidi" w:hAnsiTheme="majorBidi" w:cstheme="majorBidi"/>
          <w:lang w:eastAsia="en-US"/>
        </w:rPr>
        <w:t>will help to improve the monitoring of the different dryland transformational projects, while giving the possibility to associate it with the LDN monitoring. Thus, DRIP will subsequently facilitate program development, operational project planning and prioritization of actions and activities aimed at contributing to LDN objectives at the country level. The tool will be aligned with the ongoing UNCCD activities on LDN tools development such as Tools4LDN, GEO LDN initiative</w:t>
      </w:r>
      <w:r w:rsidR="00E56656">
        <w:rPr>
          <w:rFonts w:asciiTheme="majorBidi" w:hAnsiTheme="majorBidi" w:cstheme="majorBidi"/>
          <w:lang w:eastAsia="en-US"/>
        </w:rPr>
        <w:t xml:space="preserve"> and Trends.Earth</w:t>
      </w:r>
      <w:r w:rsidRPr="003C33AE">
        <w:rPr>
          <w:rFonts w:asciiTheme="majorBidi" w:hAnsiTheme="majorBidi" w:cstheme="majorBidi"/>
          <w:lang w:eastAsia="en-US"/>
        </w:rPr>
        <w:t>.</w:t>
      </w:r>
      <w:r w:rsidRPr="003C33AE">
        <w:rPr>
          <w:lang w:val="en-GB"/>
        </w:rPr>
        <w:t xml:space="preserve"> </w:t>
      </w:r>
      <w:r w:rsidRPr="003C33AE">
        <w:t xml:space="preserve"> A primary result of this effort should be an increased reflection of LDN needs, lessons learned, and best practices integrated within national and district level planning and financing and strengthen the role of the LDN Working Group in monitoring the country’s initiatives on LDN.  </w:t>
      </w:r>
    </w:p>
    <w:p w:rsidRPr="003C33AE" w:rsidR="009D27BF" w:rsidP="00E205EA" w:rsidRDefault="009D27BF" w14:paraId="5AC5231E" w14:textId="77777777"/>
    <w:p w:rsidRPr="003C33AE" w:rsidR="00532F80" w:rsidP="00F408D4" w:rsidRDefault="009D27BF" w14:paraId="57E11CA0" w14:textId="77777777">
      <w:pPr>
        <w:pStyle w:val="ListParagraph"/>
      </w:pPr>
      <w:r w:rsidRPr="003C33AE">
        <w:t xml:space="preserve">Cloud Computing:  This will combine remote sensing and Machine Learning through SEPAL platform for Land Degradation mapping and land restoration activities.  SEPAL is a multi-functional platform, combining modern geospatial data infrastructures (e.g. Google Earth Engine) with powerful open-source data processing software (e.g. R, ORFEO, GDAL) and available in a supercomputing environment immediately accessible to users anywhere in the word. It was originally developed for monitoring forest carbon stock and stock changes for reducing emissions from deforestation and forest degradation (REDD+). Considering the large and increasing interests from different stakeholders on using cloud based image processing tools, remote sensing and machine learning, the platform has gained </w:t>
      </w:r>
      <w:r w:rsidR="00E56656">
        <w:t>much</w:t>
      </w:r>
      <w:r w:rsidRPr="003C33AE">
        <w:t xml:space="preserve"> attention from users across sectors. At current status, users work on SEPAL for various applications related to land monitoring, land cover/use, land productivity, ecological zoning, ecosystem restoration monitoring, peatland rewetting status, flood mapping, mapping impact of disasters and many others.</w:t>
      </w:r>
    </w:p>
    <w:p w:rsidRPr="003C33AE" w:rsidR="00532F80" w:rsidP="00E205EA" w:rsidRDefault="00532F80" w14:paraId="72140116" w14:textId="77777777"/>
    <w:p w:rsidRPr="003C33AE" w:rsidR="00532F80" w:rsidP="00F408D4" w:rsidRDefault="00532F80" w14:paraId="047A9677" w14:textId="77777777">
      <w:pPr>
        <w:pStyle w:val="ListParagraph"/>
      </w:pPr>
      <w:r w:rsidRPr="003C33AE">
        <w:t xml:space="preserve">Remote Sensing:  Field monitoring data will be complemented by remote sensing data collected at national level. This will be facilitated by FAO through capacity development of both MOA and MENT using a variety of relevant tools, including Trends.Earth or other GIS-based systems that combine high-resolution imagery with a cloud-based architecture and user-friendly interface for monitoring. The DSL-IP Regional Exchange Mechanism (REM) will assist the PMU and the LDN WG to establish a remote sensing data collection system where needed. </w:t>
      </w:r>
    </w:p>
    <w:p w:rsidRPr="003C33AE" w:rsidR="00532F80" w:rsidP="00E205EA" w:rsidRDefault="00532F80" w14:paraId="6DEB153D" w14:textId="77777777"/>
    <w:p w:rsidRPr="003C33AE" w:rsidR="00532F80" w:rsidP="00F408D4" w:rsidRDefault="009D27BF" w14:paraId="6E9AC656" w14:textId="77777777">
      <w:pPr>
        <w:pStyle w:val="ListParagraph"/>
      </w:pPr>
      <w:r w:rsidRPr="003C33AE">
        <w:t>In the context of LDN, considering that land cover is an essential geospatial information for mapping land degradation and monitoring restoration, SEPAL enables the production of land cover dataset, using international standard for the sub-indicator on land cover (ISO 19144-2:2012), through a friendly user platform using optical and radar satellite imagery and integration field data for model calibration. Accessible user interfaces and documentation have been developed to guide users through the process of data generation using satellite imagery through SEPAL. Utilizing freely-available satellite imagery, users can create custom analysis-ready datasets for image classification for customized time-periods. Object based classification and machine learning classification algorithms are integrated into the platform, allowing user to access sophisticated methodology to accurately map land cover and land cover changes. Using maps of forest area, forest fragmentation analysis and statistics can be generated to indicate forest degradation and impact on ecosystem functions and biodiversity. Finally, tools for accuracy assessment and area estimation are built into the platform linking to visual interpretation tools, Collect Earth and Collect Earth Online, where high and very high resolution imagery can be used to assess and derive statistical estimates from the map products.  SEPAL platform can provide support in monitoring the proportion of land that is degraded over total land area (SDG 15.3) as well as sub-indicators used for LDN and SDG reporting such as Trends in Land Cover, Land Productivity and Carbon Stocks and other national indicators and sub-indicators.</w:t>
      </w:r>
    </w:p>
    <w:p w:rsidRPr="003C33AE" w:rsidR="000D5C77" w:rsidP="00532F80" w:rsidRDefault="000D5C77" w14:paraId="42B7B0C7" w14:textId="77777777"/>
    <w:p w:rsidRPr="003C33AE" w:rsidR="00532F80" w:rsidP="00532F80" w:rsidRDefault="00532F80" w14:paraId="1C058C8D" w14:textId="77777777">
      <w:pPr>
        <w:ind w:left="1440" w:hanging="1440"/>
        <w:jc w:val="both"/>
        <w:rPr>
          <w:i/>
        </w:rPr>
      </w:pPr>
      <w:r w:rsidRPr="003C33AE">
        <w:rPr>
          <w:i/>
        </w:rPr>
        <w:t>Output 3.2</w:t>
      </w:r>
      <w:r w:rsidRPr="003C33AE">
        <w:rPr>
          <w:i/>
        </w:rPr>
        <w:tab/>
      </w:r>
      <w:r w:rsidRPr="003C33AE">
        <w:rPr>
          <w:i/>
        </w:rPr>
        <w:t xml:space="preserve">Capacity development program for improving assessment, monitoring and analysis among key stakeholders at national and sub-national levels to support national LDN reporting  designed and delivered </w:t>
      </w:r>
    </w:p>
    <w:p w:rsidRPr="003C33AE" w:rsidR="00532F80" w:rsidP="00E205EA" w:rsidRDefault="00532F80" w14:paraId="1BEDB0ED" w14:textId="77777777"/>
    <w:p w:rsidRPr="003C33AE" w:rsidR="00532F80" w:rsidP="00F408D4" w:rsidRDefault="00532F80" w14:paraId="08A93451" w14:textId="77777777">
      <w:pPr>
        <w:pStyle w:val="ListParagraph"/>
      </w:pPr>
      <w:r w:rsidRPr="003C33AE">
        <w:t>Monitoring and Assessment Capacity:  The project will build knowledge and skills of key stakeholder groups, from national to community level to be able to effectively assess and monitor LDN. It will include technical training and provision of equipment/tools to local government officers and local volunteers for monitoring of land use/land degradation, biodiversity and other relevant indicators to support delivery of and strengthen decision-making with regards to activities and emplaced improvements under each of the project’s components.</w:t>
      </w:r>
    </w:p>
    <w:p w:rsidRPr="003C33AE" w:rsidR="00532F80" w:rsidP="00E205EA" w:rsidRDefault="00532F80" w14:paraId="5E48AE16" w14:textId="77777777"/>
    <w:p w:rsidRPr="003C33AE" w:rsidR="00532F80" w:rsidP="00F408D4" w:rsidRDefault="00532F80" w14:paraId="254B77B5" w14:textId="77777777">
      <w:pPr>
        <w:pStyle w:val="ListParagraph"/>
      </w:pPr>
      <w:r w:rsidRPr="003C33AE">
        <w:t>Key activities under this output will include:</w:t>
      </w:r>
    </w:p>
    <w:p w:rsidRPr="003C33AE" w:rsidR="00532F80" w:rsidP="00E205EA" w:rsidRDefault="00532F80" w14:paraId="5B3C1BF1" w14:textId="77777777"/>
    <w:p w:rsidRPr="003C33AE" w:rsidR="00532F80" w:rsidP="00F408D4" w:rsidRDefault="00532F80" w14:paraId="2C08C771" w14:textId="77777777">
      <w:pPr>
        <w:pStyle w:val="ListParagraph"/>
        <w:numPr>
          <w:ilvl w:val="0"/>
          <w:numId w:val="21"/>
        </w:numPr>
      </w:pPr>
      <w:r w:rsidRPr="003C33AE">
        <w:t>Develop training modules for key stakeholder groups on LDN assessment and monitoring and use of LDN-related indicators at landscape, national and international levels, including use of global monitoring tools designed to support LDN assessment, including building capacities to identify, assess, monitor and report on land degradation trends and degradation hot spots (potential tools to consider include Open Foris Collect, Collect Earth, SEPAL, and Earth Map)</w:t>
      </w:r>
    </w:p>
    <w:p w:rsidRPr="003C33AE" w:rsidR="00532F80" w:rsidP="00F408D4" w:rsidRDefault="00532F80" w14:paraId="67D7FA30" w14:textId="77777777">
      <w:pPr>
        <w:pStyle w:val="ListParagraph"/>
        <w:numPr>
          <w:ilvl w:val="0"/>
          <w:numId w:val="21"/>
        </w:numPr>
      </w:pPr>
      <w:r w:rsidRPr="003C33AE">
        <w:t xml:space="preserve">Support the Landscape Management Committees (LMCs), in the target areas to develop Landscape Monitoring Action Plans (LMAPs) and oversee piloting the use of LDN indicators defined under the national LDN framework. </w:t>
      </w:r>
    </w:p>
    <w:p w:rsidRPr="003C33AE" w:rsidR="00532F80" w:rsidP="00E205EA" w:rsidRDefault="00532F80" w14:paraId="63A5EFDB" w14:textId="77777777"/>
    <w:p w:rsidRPr="003C33AE" w:rsidR="00532F80" w:rsidP="00F408D4" w:rsidRDefault="00532F80" w14:paraId="6FEF9E64" w14:textId="77777777">
      <w:pPr>
        <w:pStyle w:val="ListParagraph"/>
      </w:pPr>
      <w:r w:rsidRPr="003C33AE">
        <w:t xml:space="preserve">Target Beneficiaries:  Groups targeted for training under this output include: national and sub-national government staff, the LMCs, extension services, representatives of involved FFS, and other relevant civil society groups. </w:t>
      </w:r>
    </w:p>
    <w:p w:rsidRPr="003C33AE" w:rsidR="00532F80" w:rsidP="00E205EA" w:rsidRDefault="00532F80" w14:paraId="569C4981" w14:textId="77777777"/>
    <w:p w:rsidRPr="003C33AE" w:rsidR="00532F80" w:rsidP="00F408D4" w:rsidRDefault="00532F80" w14:paraId="44BCB859" w14:textId="77777777">
      <w:pPr>
        <w:pStyle w:val="ListParagraph"/>
      </w:pPr>
      <w:r w:rsidRPr="003C33AE">
        <w:t>Training Programs:  Training will include: definition of LDN indicators</w:t>
      </w:r>
      <w:r w:rsidR="00E56656">
        <w:t xml:space="preserve"> (</w:t>
      </w:r>
      <w:r w:rsidRPr="188418D2" w:rsidR="00E56656">
        <w:t xml:space="preserve">including the </w:t>
      </w:r>
      <w:r w:rsidRPr="188418D2" w:rsidR="00E56656">
        <w:rPr>
          <w:lang w:val="en-GB"/>
        </w:rPr>
        <w:t xml:space="preserve"> three </w:t>
      </w:r>
      <w:r w:rsidRPr="188418D2" w:rsidR="00E56656">
        <w:t>LDN</w:t>
      </w:r>
      <w:r w:rsidRPr="188418D2" w:rsidR="00E56656">
        <w:rPr>
          <w:lang w:val="en-GB"/>
        </w:rPr>
        <w:t xml:space="preserve"> indicators: land cover, land productivity (net primary productivity) and carbon stocks (soil organic carbon</w:t>
      </w:r>
      <w:r w:rsidR="00E56656">
        <w:rPr>
          <w:lang w:val="en-GB"/>
        </w:rPr>
        <w:t>)</w:t>
      </w:r>
      <w:r w:rsidRPr="003C33AE">
        <w:t>; LDN baseline mapping; data quality standards and specifications; methodologies and tools for estimating and measuring LDN indicators; mechanisms for validation on the ground; and data analytics. Training will follow a ‘training of trainers’ approach so that capacity building can be multiplied up (this approach is being applied generally across the project). The REM will support the PMU in the organization of training workshops.</w:t>
      </w:r>
    </w:p>
    <w:p w:rsidRPr="003C33AE" w:rsidR="00532F80" w:rsidP="00E205EA" w:rsidRDefault="00532F80" w14:paraId="16F90A0C" w14:textId="77777777"/>
    <w:p w:rsidRPr="003C33AE" w:rsidR="00532F80" w:rsidP="00F408D4" w:rsidRDefault="00532F80" w14:paraId="6B032E6C" w14:textId="77777777">
      <w:pPr>
        <w:pStyle w:val="ListParagraph"/>
      </w:pPr>
      <w:r w:rsidRPr="003C33AE">
        <w:t xml:space="preserve">Government staff at the national and district levels representing both the MoA and MENT will </w:t>
      </w:r>
      <w:r w:rsidR="00E56656">
        <w:t>participate in</w:t>
      </w:r>
      <w:r w:rsidRPr="003C33AE">
        <w:t xml:space="preserve"> training </w:t>
      </w:r>
      <w:r w:rsidR="00E56656">
        <w:t>covering</w:t>
      </w:r>
      <w:r w:rsidRPr="003C33AE">
        <w:t xml:space="preserve"> global monitoring tools designed to support LDN assessment (i.e. Open Foris Collect, Collect Earth, SEPAL</w:t>
      </w:r>
      <w:r w:rsidRPr="003C33AE">
        <w:rPr>
          <w:rStyle w:val="FootnoteReference"/>
        </w:rPr>
        <w:footnoteReference w:id="42"/>
      </w:r>
      <w:r w:rsidRPr="003C33AE">
        <w:t>, Earth Map</w:t>
      </w:r>
      <w:r w:rsidR="00E56656">
        <w:t>, and Trends.Earth</w:t>
      </w:r>
      <w:r w:rsidRPr="003C33AE">
        <w:t>).  This will include building capacities to identify and monitor land degradation trends, hot spots and degradation.  This may include updating current GIS capacities to make certain facilities are able to provide strong data and information management, particularly linked to establishment and achievement of land use planning objectives linked to LDN, SLM, and SFM targets. Trained staff will then be responsible for making certain the knowledge platform is maintained with regular data and information updates provided.  The project will provide the technical assistance required for the Government to identify, mandate, equip and fund required positions to ensure that project emplaced advances endure.</w:t>
      </w:r>
    </w:p>
    <w:p w:rsidRPr="003C33AE" w:rsidR="00532F80" w:rsidP="00532F80" w:rsidRDefault="00532F80" w14:paraId="7418CAAF" w14:textId="77777777"/>
    <w:p w:rsidRPr="003C33AE" w:rsidR="00532F80" w:rsidP="00532F80" w:rsidRDefault="00532F80" w14:paraId="762499AD" w14:textId="77777777">
      <w:pPr>
        <w:ind w:left="1440" w:hanging="1440"/>
        <w:jc w:val="both"/>
        <w:rPr>
          <w:i/>
        </w:rPr>
      </w:pPr>
      <w:r w:rsidRPr="003C33AE">
        <w:rPr>
          <w:i/>
        </w:rPr>
        <w:t>Output 3.3</w:t>
      </w:r>
      <w:r w:rsidRPr="003C33AE">
        <w:rPr>
          <w:i/>
        </w:rPr>
        <w:tab/>
      </w:r>
      <w:r w:rsidRPr="003C33AE">
        <w:rPr>
          <w:i/>
        </w:rPr>
        <w:t>Project knowledge management, communication and dissemination framework and strategy developed and implemented</w:t>
      </w:r>
    </w:p>
    <w:p w:rsidRPr="003C33AE" w:rsidR="00532F80" w:rsidP="00E205EA" w:rsidRDefault="00532F80" w14:paraId="752876A8" w14:textId="77777777"/>
    <w:p w:rsidR="00E205EA" w:rsidP="00F408D4" w:rsidRDefault="00E205EA" w14:paraId="2C5D1221" w14:textId="77777777">
      <w:pPr>
        <w:pStyle w:val="ListParagraph"/>
      </w:pPr>
      <w:r w:rsidRPr="003C33AE">
        <w:t>Knowledge Management and Communications Strategy</w:t>
      </w:r>
      <w:r w:rsidRPr="003C33AE" w:rsidR="00532F80">
        <w:t xml:space="preserve">:  The project will support the documentation and dissemination of knowledge on SLM/SFM and LDN </w:t>
      </w:r>
      <w:r w:rsidR="00E56656">
        <w:t>approaches</w:t>
      </w:r>
      <w:r w:rsidRPr="003C33AE" w:rsidR="00532F80">
        <w:t xml:space="preserve">, tools, lessons learned and best practices.  Project knowledge management, communications and outreach activities will be guided by a Knowledge Management and Communications Strategy (KMCS), supported by a project web-based knowledge management portal and innovative information-sharing program. </w:t>
      </w:r>
      <w:r w:rsidRPr="003C33AE">
        <w:t xml:space="preserve">  The KMCS will make certain that all project knowledge, communication and awareness-raising activities are tailored to the target audience and consider the information needs and ambitions of women and minority groups. </w:t>
      </w:r>
    </w:p>
    <w:p w:rsidR="007C58AC" w:rsidP="007C58AC" w:rsidRDefault="007C58AC" w14:paraId="098D42A6" w14:textId="77777777">
      <w:pPr>
        <w:pStyle w:val="ListParagraph"/>
        <w:numPr>
          <w:ilvl w:val="0"/>
          <w:numId w:val="0"/>
        </w:numPr>
      </w:pPr>
    </w:p>
    <w:p w:rsidRPr="003C33AE" w:rsidR="007C58AC" w:rsidP="007C58AC" w:rsidRDefault="007C58AC" w14:paraId="0B4298CC" w14:textId="77777777">
      <w:pPr>
        <w:pStyle w:val="ListParagraph"/>
      </w:pPr>
      <w:r w:rsidRPr="007C58AC">
        <w:t>To highlight the importance of documenting change management approaches and innovative solutions, and to help show results and impact, FAO’s South-South and Triangular Cooperation Division and its partners are documenting the baseline status of the targeted landscapes in every country, using a participatory video approach. This interactive, dynamic and powerful monitoring tool includes local communities and different stakeholders. Moreover, it provides a wholesome view of the project’s progress at every stage, including changes within the local community, the local governments and other stakeholders that may occur throughout the lifetime of the project. Through this in-depth observation, the initiative aims to point out what impact these changes may have on dryland management and degradation. Once the baseline is established, each country will continue this monitoring process until best practices are identified and each project reaches its completion. The final product will then be translated and disseminated among the 11 countries involved, cross-pollinating and sharing the identified best practices, the supporting knowledge and the lessons learned. The dissemination will occur through various international and regional mechanisms by leveraging on the convening power of the Working Group on Dryland Forests and Agrosilvopastoral Systems. In the long term, this participatory approach will feed into a digital library containing an array of different contexts and paths, serving as a pragmatic learning platform for contributing partners and members achieving the objective of making every voice count for adaptive management, at every level.</w:t>
      </w:r>
    </w:p>
    <w:p w:rsidRPr="003C33AE" w:rsidR="00E205EA" w:rsidP="00E205EA" w:rsidRDefault="00E205EA" w14:paraId="14EC9052" w14:textId="77777777"/>
    <w:p w:rsidRPr="003C33AE" w:rsidR="00E205EA" w:rsidP="00F408D4" w:rsidRDefault="00E205EA" w14:paraId="526954D5" w14:textId="77777777">
      <w:pPr>
        <w:pStyle w:val="ListParagraph"/>
      </w:pPr>
      <w:r w:rsidRPr="003C33AE">
        <w:t xml:space="preserve">DSL Program and GEF Linkages:  The project’s KMCS will be informed by and closely aligned/integrated with that developed at the program level, as well as harmonized with those of the other Miombo/Mopane child projects (with support of the REM). This will facilitate the sharing of evidence-based good practices between countries and across the program. The KMCS activities will be aligned with the GEF communication and visibility policy and FAO’s corporate communication strategy. </w:t>
      </w:r>
    </w:p>
    <w:p w:rsidRPr="003C33AE" w:rsidR="00E205EA" w:rsidP="00E205EA" w:rsidRDefault="00E205EA" w14:paraId="2DE84E51" w14:textId="77777777"/>
    <w:p w:rsidRPr="003C33AE" w:rsidR="00E205EA" w:rsidP="00F408D4" w:rsidRDefault="00E205EA" w14:paraId="44113239" w14:textId="77777777">
      <w:pPr>
        <w:pStyle w:val="ListParagraph"/>
      </w:pPr>
      <w:r w:rsidRPr="003C33AE">
        <w:t xml:space="preserve">Communications Specialist:  A Knowledge Management and Communications specialist will be employed as part of the PMU, and working with other relevant specialists, </w:t>
      </w:r>
      <w:r w:rsidR="00E56656">
        <w:t>such as</w:t>
      </w:r>
      <w:r w:rsidRPr="003C33AE">
        <w:t xml:space="preserve"> journalists, to identify and create targeted products </w:t>
      </w:r>
      <w:r w:rsidR="00E56656">
        <w:t>including</w:t>
      </w:r>
      <w:r w:rsidRPr="003C33AE">
        <w:t>. ‘success stories’ for the media).</w:t>
      </w:r>
    </w:p>
    <w:p w:rsidRPr="003C33AE" w:rsidR="00E205EA" w:rsidP="00532F80" w:rsidRDefault="00E205EA" w14:paraId="62C08268" w14:textId="77777777">
      <w:pPr>
        <w:jc w:val="both"/>
      </w:pPr>
    </w:p>
    <w:p w:rsidRPr="003C33AE" w:rsidR="00532F80" w:rsidP="00532F80" w:rsidRDefault="00532F80" w14:paraId="0E57B77C" w14:textId="77777777">
      <w:pPr>
        <w:jc w:val="both"/>
      </w:pPr>
      <w:r w:rsidRPr="003C33AE">
        <w:t>Key activities under this output:</w:t>
      </w:r>
    </w:p>
    <w:p w:rsidRPr="003C33AE" w:rsidR="00E205EA" w:rsidP="00532F80" w:rsidRDefault="00E205EA" w14:paraId="5626D282" w14:textId="77777777">
      <w:pPr>
        <w:jc w:val="both"/>
      </w:pPr>
    </w:p>
    <w:p w:rsidRPr="003C33AE" w:rsidR="00532F80" w:rsidP="00F408D4" w:rsidRDefault="00532F80" w14:paraId="2A66A37D" w14:textId="77777777">
      <w:pPr>
        <w:pStyle w:val="ListParagraph"/>
        <w:numPr>
          <w:ilvl w:val="0"/>
          <w:numId w:val="19"/>
        </w:numPr>
        <w:rPr>
          <w:iCs/>
        </w:rPr>
      </w:pPr>
      <w:r w:rsidRPr="003C33AE">
        <w:t xml:space="preserve">Develop and implement a gender-sensitive KMCS (based </w:t>
      </w:r>
      <w:r w:rsidR="00E56656">
        <w:t>upon an updated</w:t>
      </w:r>
      <w:r w:rsidRPr="003C33AE">
        <w:rPr>
          <w:rFonts w:eastAsia="Calibri"/>
          <w:color w:val="000000"/>
        </w:rPr>
        <w:t xml:space="preserve"> gender analysis to identify project-specific gender gaps/issues/constraints in relation to KMC and activities to address them</w:t>
      </w:r>
      <w:r w:rsidRPr="003C33AE">
        <w:t xml:space="preserve">) and associated financing plan to guide all project knowledge management, communication and outreach activities, with </w:t>
      </w:r>
      <w:r w:rsidRPr="003C33AE">
        <w:rPr>
          <w:iCs/>
        </w:rPr>
        <w:t>tailored knowledge management and communications plans for individual target landscapes and their respective districts/communities.</w:t>
      </w:r>
    </w:p>
    <w:p w:rsidRPr="003C33AE" w:rsidR="00532F80" w:rsidP="00F408D4" w:rsidRDefault="00532F80" w14:paraId="3E9AB938" w14:textId="77777777">
      <w:pPr>
        <w:pStyle w:val="ListParagraph"/>
        <w:numPr>
          <w:ilvl w:val="0"/>
          <w:numId w:val="25"/>
        </w:numPr>
        <w:rPr>
          <w:iCs/>
        </w:rPr>
      </w:pPr>
      <w:r w:rsidRPr="003C33AE">
        <w:t xml:space="preserve">Develop project communication materials, activities and events (including a final workshop) to inform multiple stakeholder audiences (from national to community levels) about project aims, progress and results, </w:t>
      </w:r>
      <w:r w:rsidRPr="003C33AE">
        <w:rPr>
          <w:iCs/>
        </w:rPr>
        <w:t xml:space="preserve">using the most appropriate means for the target audience, </w:t>
      </w:r>
      <w:r w:rsidRPr="003C33AE">
        <w:t>with a web-based platform for hosting and disseminating project-related communication materials, lessons learned and best practices from the project and wider DSL IP network</w:t>
      </w:r>
      <w:r w:rsidRPr="003C33AE">
        <w:rPr>
          <w:iCs/>
        </w:rPr>
        <w:t xml:space="preserve">. </w:t>
      </w:r>
    </w:p>
    <w:p w:rsidRPr="003C33AE" w:rsidR="00532F80" w:rsidDel="000E2CD8" w:rsidP="00F408D4" w:rsidRDefault="00532F80" w14:paraId="50C065C5" w14:textId="77777777">
      <w:pPr>
        <w:pStyle w:val="ListParagraph"/>
        <w:numPr>
          <w:ilvl w:val="0"/>
          <w:numId w:val="25"/>
        </w:numPr>
        <w:rPr>
          <w:iCs/>
        </w:rPr>
      </w:pPr>
      <w:r w:rsidRPr="003C33AE">
        <w:t xml:space="preserve">Synthesise all new project-generated knowledge acquired about SLM/SFM and LDN in Miombo-Mopane landscapes </w:t>
      </w:r>
      <w:r w:rsidRPr="003C33AE">
        <w:rPr>
          <w:bCs/>
          <w:iCs/>
        </w:rPr>
        <w:t xml:space="preserve">and publish relevant results in academic journals. </w:t>
      </w:r>
    </w:p>
    <w:p w:rsidRPr="003C33AE" w:rsidR="00532F80" w:rsidP="00F408D4" w:rsidRDefault="00532F80" w14:paraId="000D1AE6" w14:textId="77777777">
      <w:pPr>
        <w:pStyle w:val="ListParagraph"/>
        <w:numPr>
          <w:ilvl w:val="0"/>
          <w:numId w:val="25"/>
        </w:numPr>
      </w:pPr>
      <w:r w:rsidRPr="003C33AE">
        <w:t>Develop a framework/process for a two-way transfer of project information between the national and landscape/community levels. At the landscape level, it is likely that the LMCs, FFS and FFPOs and agriculture and forestry extension services will facilitate dissemination and outreach activities to stakeholders in each target landscape, but also feed results and experiences back into the knowledge management structure at the national level (through the PMU).</w:t>
      </w:r>
    </w:p>
    <w:p w:rsidRPr="003C33AE" w:rsidR="00532F80" w:rsidP="00F408D4" w:rsidRDefault="00E205EA" w14:paraId="11CDA55A" w14:textId="77777777">
      <w:pPr>
        <w:pStyle w:val="ListParagraph"/>
        <w:numPr>
          <w:ilvl w:val="0"/>
          <w:numId w:val="19"/>
        </w:numPr>
      </w:pPr>
      <w:r w:rsidRPr="003C33AE">
        <w:t>With</w:t>
      </w:r>
      <w:r w:rsidRPr="003C33AE" w:rsidR="00532F80">
        <w:t xml:space="preserve"> support from the REM, develop a framework/process for a two-way transfer of information between the project and GCP, with key project reports, studies, experiences and lessons learned, ‘best practice’ documents, and other relevant material on SLM/SFM/LDN fed to regional and global databases/knowledge platforms while recent scientific knowledge and information on global evidence-based good practices flowing through the REM to the project and its country stakeholders. </w:t>
      </w:r>
    </w:p>
    <w:p w:rsidRPr="003C33AE" w:rsidR="00532F80" w:rsidP="00F408D4" w:rsidRDefault="00532F80" w14:paraId="194D1F3A" w14:textId="77777777">
      <w:pPr>
        <w:pStyle w:val="ListParagraph"/>
        <w:numPr>
          <w:ilvl w:val="0"/>
          <w:numId w:val="19"/>
        </w:numPr>
      </w:pPr>
      <w:r w:rsidRPr="003C33AE">
        <w:t>Design and deliver a training module on communication and outreach to develop the capacity of the Project Management Unit and key stakeholders to design and deliver effective social-media content.</w:t>
      </w:r>
    </w:p>
    <w:p w:rsidRPr="003C33AE" w:rsidR="00532F80" w:rsidP="00F408D4" w:rsidRDefault="00532F80" w14:paraId="3EB3B7AD" w14:textId="77777777">
      <w:pPr>
        <w:pStyle w:val="ListParagraph"/>
        <w:numPr>
          <w:ilvl w:val="0"/>
          <w:numId w:val="19"/>
        </w:numPr>
      </w:pPr>
      <w:r w:rsidRPr="003C33AE">
        <w:t xml:space="preserve">Participate in relevant Communities of Practice to exchange project knowledge and learning and sharing results with project stakeholders. </w:t>
      </w:r>
    </w:p>
    <w:p w:rsidRPr="003C33AE" w:rsidR="00532F80" w:rsidP="00F408D4" w:rsidRDefault="00532F80" w14:paraId="0F9A33B2" w14:textId="77777777">
      <w:pPr>
        <w:pStyle w:val="ListParagraph"/>
        <w:numPr>
          <w:ilvl w:val="0"/>
          <w:numId w:val="19"/>
        </w:numPr>
      </w:pPr>
      <w:r w:rsidRPr="003C33AE">
        <w:t>Participate in regional and global events of relevance for knowledge management in coordination with the GC</w:t>
      </w:r>
    </w:p>
    <w:p w:rsidRPr="003C33AE" w:rsidR="00532F80" w:rsidP="00CA0BB7" w:rsidRDefault="00532F80" w14:paraId="29BDFEBE" w14:textId="77777777"/>
    <w:p w:rsidRPr="003C33AE" w:rsidR="00E205EA" w:rsidP="00F408D4" w:rsidRDefault="00E205EA" w14:paraId="78E29902" w14:textId="77777777">
      <w:pPr>
        <w:pStyle w:val="ListParagraph"/>
      </w:pPr>
      <w:r w:rsidRPr="003C33AE">
        <w:t xml:space="preserve">Innovative Marketing:  The KMCS will set out a systematic knowledge management process to capture and communicate project results, impacts, lessons learned and best practices, addressing the needs of practitioners, decision-makers and local stakeholders, making use of both traditional and new communication media and networks. Project communication materials (culturally appropriate and in relevant languages) will include various digital and printed </w:t>
      </w:r>
      <w:r w:rsidRPr="003C33AE">
        <w:rPr>
          <w:rFonts w:eastAsia="PMingLiU"/>
          <w:bCs/>
        </w:rPr>
        <w:t xml:space="preserve">knowledge products (e.g. publications, </w:t>
      </w:r>
      <w:r w:rsidRPr="003C33AE">
        <w:rPr>
          <w:bCs/>
        </w:rPr>
        <w:t>leaflets</w:t>
      </w:r>
      <w:r w:rsidRPr="003C33AE">
        <w:rPr>
          <w:rFonts w:eastAsia="PMingLiU"/>
          <w:bCs/>
        </w:rPr>
        <w:t xml:space="preserve">, </w:t>
      </w:r>
      <w:r w:rsidRPr="003C33AE">
        <w:t xml:space="preserve">journal articles, booklets, </w:t>
      </w:r>
      <w:r w:rsidRPr="003C33AE">
        <w:rPr>
          <w:rFonts w:eastAsia="PMingLiU"/>
          <w:bCs/>
        </w:rPr>
        <w:t xml:space="preserve">case studies, best practice documents, </w:t>
      </w:r>
      <w:r w:rsidRPr="003C33AE">
        <w:t>presentations and audio-visual materials</w:t>
      </w:r>
      <w:r w:rsidRPr="003C33AE">
        <w:rPr>
          <w:rFonts w:eastAsia="PMingLiU"/>
          <w:bCs/>
        </w:rPr>
        <w:t xml:space="preserve">), as well as </w:t>
      </w:r>
      <w:r w:rsidRPr="003C33AE">
        <w:t>social media content and</w:t>
      </w:r>
      <w:r w:rsidRPr="003C33AE">
        <w:rPr>
          <w:rFonts w:eastAsia="PMingLiU"/>
          <w:bCs/>
        </w:rPr>
        <w:t xml:space="preserve"> a </w:t>
      </w:r>
      <w:r w:rsidRPr="003C33AE">
        <w:t xml:space="preserve">quarterly electronic project newsletter. Communication events with stakeholders may include information days, on-farm demonstrations, local fairs, and radio programs, as well as national-level workshops and conferences. </w:t>
      </w:r>
      <w:r w:rsidRPr="003C33AE">
        <w:rPr>
          <w:bCs/>
        </w:rPr>
        <w:t>TV and radio stations will be key partners in the dissemination of news about the project.</w:t>
      </w:r>
      <w:r w:rsidRPr="003C33AE">
        <w:t xml:space="preserve"> Outreach will include innovative tools such as smart-phone applications designed to engage and inform stakeholders at multiple levels (e.g. easily accessible to farmers and rural private producers), based upon best international practices.  </w:t>
      </w:r>
    </w:p>
    <w:p w:rsidRPr="003C33AE" w:rsidR="00E205EA" w:rsidP="00E205EA" w:rsidRDefault="00E205EA" w14:paraId="2814E7B3" w14:textId="77777777"/>
    <w:p w:rsidRPr="003C33AE" w:rsidR="00E205EA" w:rsidP="00F408D4" w:rsidRDefault="00E205EA" w14:paraId="45098F2D" w14:textId="77777777">
      <w:pPr>
        <w:pStyle w:val="ListParagraph"/>
      </w:pPr>
      <w:r w:rsidRPr="003C33AE">
        <w:t xml:space="preserve">Private Producer Targeted Marketing:  The project’s KMCS will support the generation and implementation of a communication strategy designed to target private producers associated with Mopane-Miombo ecoregions.  The strategy will initially focus upon the project’s two target sites.  By project close, however, the communications tools identified for implementation will effectively provide information to private stakeholders across the Mopane-Miombo ecoregion.  Again, the KMCS will include gender specific approaches to make certain women are engaged and empowered.  The strategy will focus upon getting information into the hands of private producers to assist them to make sound decisions regarding the adoption of best SLM, SFM, and LDN practices.  Again, this will include the use and application of innovative programming linked to smart-phone applications.  The communications strategy will rely in part upon videos and other formats that are easily accessible to rural private producers.  This may be based upon best international practices such as the farmer channels and Tanzania’s “Mama Shujaa Chakula” (Female Food Heroes).  </w:t>
      </w:r>
    </w:p>
    <w:p w:rsidRPr="003C33AE" w:rsidR="00E205EA" w:rsidP="00E205EA" w:rsidRDefault="00E205EA" w14:paraId="1AC68053" w14:textId="77777777"/>
    <w:p w:rsidRPr="003C33AE" w:rsidR="00E205EA" w:rsidP="00F408D4" w:rsidRDefault="00E205EA" w14:paraId="4C35B4DC" w14:textId="77777777">
      <w:pPr>
        <w:pStyle w:val="ListParagraph"/>
      </w:pPr>
      <w:r w:rsidRPr="003C33AE">
        <w:t>Government Decision-Maker Targeted Marketing:  The project will initially sponsor the generation of a monthly electronic newsletter to be distributed to all relevant national and district level government agencies to be absorbed and implemented jointly by MENT and MoA by project close.  The purpose of this newsletter will be to provide these agencies and associated staff with relevant updates regarding project progress and activity.  Part of this effort will involve providing information regarding project progress towards the achievement of intended LDN, SFM, and SLM impacts.  This will provide an impetus for stakeholders to make continual progress and offer greater transparency and awareness across a larger audience.  In addition, this will serve to incentivize the regular gathering and tabulation of data.</w:t>
      </w:r>
    </w:p>
    <w:p w:rsidRPr="003C33AE" w:rsidR="00005040" w:rsidP="00005040" w:rsidRDefault="00005040" w14:paraId="43684B6A" w14:textId="77777777"/>
    <w:p w:rsidRPr="003C33AE" w:rsidR="00005040" w:rsidP="00F408D4" w:rsidRDefault="00005040" w14:paraId="13220624" w14:textId="77777777">
      <w:pPr>
        <w:pStyle w:val="ListParagraph"/>
      </w:pPr>
      <w:r w:rsidRPr="003C33AE">
        <w:t xml:space="preserve">Knowledge Platform/Website (Part 1: Private Sector):  The project will support the creation of an electronic knowledge platform (website) that targets private producers. This will include information related to project developed curriculum and results flowing from Component 2 activities.  In this way, the platform will serve as a tool that can be used by extension officers and other stakeholders to help build private practice awareness and adoption of sustainable practices.  The platform will also integrate and reflect implementation progress towards Component 1’s land use plan.  The goal will be to engage stakeholders to be able to track and take pride in progress made towards specific indicators.  The platform will provide producers with information regarding best practices.  This will include information regarding value-chains and markets designed to incentivize adoption of sustainable practices.  The knowledge platform will be presented in both English and Tswana.  The effectiveness of the platform will be measured in part by usage tracking and interviews with target stakeholders to make certain the platform is addressing their needs and leading to tangible practice improvements.  </w:t>
      </w:r>
    </w:p>
    <w:p w:rsidRPr="003C33AE" w:rsidR="00E205EA" w:rsidP="00E205EA" w:rsidRDefault="00E205EA" w14:paraId="1B524462" w14:textId="77777777"/>
    <w:p w:rsidRPr="003C33AE" w:rsidR="00005040" w:rsidP="00F408D4" w:rsidRDefault="00005040" w14:paraId="3E162B02" w14:textId="77777777">
      <w:pPr>
        <w:pStyle w:val="ListParagraph"/>
      </w:pPr>
      <w:r w:rsidRPr="003C33AE">
        <w:t>Knowledge Platform/Website (Part 2: Government Sector):  The project will create a specific dashboard within the knowledge platform that is targeted towards government decision-makers.  This will include information related to best</w:t>
      </w:r>
      <w:r w:rsidR="00E56656">
        <w:t xml:space="preserve"> </w:t>
      </w:r>
      <w:r w:rsidRPr="003C33AE">
        <w:t xml:space="preserve">practices, monitoring of SLM, LDN and SFM indicators, project updates, and other relevant information.  The dashboard will draw upon and help to consolidate information currently available from existing knowledge platforms but not generally designed to target specific SFM, SLM and LDN objectives. This dashboard will serve to assist with the integration of knowledge and experience across relevant agencies, including those responsible for tribal lands, wildlife, livestock, veterinary services, crop production, land use planning, and livestock and rangeland management.  The government dashboard will be designed and launched prior to the close of the Project Year One.  It is envisioned that this dashboard will grow in sophistication throughout the project period and will be ready for complete hand-over to the Government by project close.  </w:t>
      </w:r>
    </w:p>
    <w:p w:rsidRPr="003C33AE" w:rsidR="0028343C" w:rsidP="0028343C" w:rsidRDefault="0028343C" w14:paraId="737CC989" w14:textId="77777777"/>
    <w:p w:rsidRPr="003C33AE" w:rsidR="0028343C" w:rsidP="00F408D4" w:rsidRDefault="0028343C" w14:paraId="154C767F" w14:textId="77777777">
      <w:pPr>
        <w:pStyle w:val="ListParagraph"/>
      </w:pPr>
      <w:r w:rsidRPr="003C33AE">
        <w:t>Annual Reporting Workshop:  The project will organize an annual reporting workshop for government stakeholders, donor agencies, CSO’s and other interested parties.  This workshop will be a one-day event, providing an opportunity for project staff</w:t>
      </w:r>
      <w:r w:rsidRPr="003C33AE" w:rsidR="006479F3">
        <w:t xml:space="preserve"> </w:t>
      </w:r>
      <w:r w:rsidRPr="003C33AE">
        <w:t xml:space="preserve">and </w:t>
      </w:r>
      <w:r w:rsidRPr="003C33AE" w:rsidR="006479F3">
        <w:t>concerned</w:t>
      </w:r>
      <w:r w:rsidRPr="003C33AE">
        <w:t xml:space="preserve"> stakeholders to gather to learn about project progress and exchange ideas regarding emerging SLM, LDN, and SFM progress.  Participants from established FFS programs will be invited to the annual workshop to provide presentations regarding project progress and impacts.  The workshop will also engage participants responsible for the management and implementation of </w:t>
      </w:r>
      <w:r w:rsidRPr="003C33AE" w:rsidR="006479F3">
        <w:t>the DSL program and a</w:t>
      </w:r>
      <w:r w:rsidRPr="003C33AE">
        <w:t xml:space="preserve">ssociated DSL IP Child Projects from the region.  </w:t>
      </w:r>
    </w:p>
    <w:p w:rsidRPr="003C33AE" w:rsidR="00005040" w:rsidP="00E205EA" w:rsidRDefault="00005040" w14:paraId="316AA501" w14:textId="77777777"/>
    <w:p w:rsidRPr="003C33AE" w:rsidR="00CA0BB7" w:rsidP="00F408D4" w:rsidRDefault="00E205EA" w14:paraId="6348DA0C" w14:textId="77777777">
      <w:pPr>
        <w:pStyle w:val="ListParagraph"/>
      </w:pPr>
      <w:r w:rsidRPr="003C33AE">
        <w:t xml:space="preserve">Effective Marketing Analysis and Monitoring Tools:  The KMCS will incorporate specific monitoring tools to ensure that key audiences are reached and engaged and can contribute and that the project is effectively communicating key messages and results.  This will include tracking of items such as </w:t>
      </w:r>
      <w:r w:rsidRPr="003C33AE" w:rsidR="006479F3">
        <w:t xml:space="preserve">attendees, </w:t>
      </w:r>
      <w:r w:rsidRPr="003C33AE">
        <w:t>users, downloads, subscriptions, followers, and other tools that help to indicate that information is reaching, engaging and informing intended target audiences.</w:t>
      </w:r>
      <w:r w:rsidRPr="003C33AE" w:rsidR="006479F3">
        <w:t xml:space="preserve">  As much as possible, this data will be disaggregated to make certain marketing is adequately reaching and engaging female audiences.  Data generated will be used to help prioritize and improve the effective development and delivery of knowledge products.</w:t>
      </w:r>
    </w:p>
    <w:p w:rsidRPr="003C33AE" w:rsidR="000D5C77" w:rsidP="000D5C77" w:rsidRDefault="000D5C77" w14:paraId="7CE1F185" w14:textId="77777777"/>
    <w:p w:rsidRPr="003C33AE" w:rsidR="00CA0BB7" w:rsidP="00CA0BB7" w:rsidRDefault="00CA0BB7" w14:paraId="02FB827E" w14:textId="77777777">
      <w:pPr>
        <w:adjustRightInd w:val="0"/>
        <w:snapToGrid w:val="0"/>
        <w:ind w:left="1440" w:hanging="1440"/>
        <w:rPr>
          <w:i/>
          <w:iCs/>
        </w:rPr>
      </w:pPr>
      <w:r w:rsidRPr="003C33AE">
        <w:rPr>
          <w:i/>
          <w:iCs/>
        </w:rPr>
        <w:t xml:space="preserve">Output 3.4  </w:t>
      </w:r>
      <w:r w:rsidRPr="003C33AE">
        <w:rPr>
          <w:i/>
          <w:iCs/>
        </w:rPr>
        <w:tab/>
      </w:r>
      <w:r w:rsidRPr="003C33AE">
        <w:rPr>
          <w:i/>
          <w:iCs/>
        </w:rPr>
        <w:t>Project M&amp;E framework, supporting lesson learning and guiding adaptive management, developed and operational from national through to community levels</w:t>
      </w:r>
    </w:p>
    <w:p w:rsidRPr="003C33AE" w:rsidR="00CA0BB7" w:rsidP="000D5C77" w:rsidRDefault="00CA0BB7" w14:paraId="05C9C2F7" w14:textId="77777777"/>
    <w:p w:rsidRPr="003C33AE" w:rsidR="00FD558E" w:rsidP="00F408D4" w:rsidRDefault="00CA0BB7" w14:paraId="28493123" w14:textId="77777777">
      <w:pPr>
        <w:pStyle w:val="ListParagraph"/>
      </w:pPr>
      <w:r w:rsidRPr="003C33AE">
        <w:t xml:space="preserve">M&amp;E Framework:  </w:t>
      </w:r>
      <w:r w:rsidRPr="003C33AE" w:rsidR="006479F3">
        <w:t xml:space="preserve">The project will develop and implement a detailed M&amp;E framework </w:t>
      </w:r>
      <w:r w:rsidRPr="003C33AE">
        <w:t>inclusive of</w:t>
      </w:r>
      <w:r w:rsidRPr="003C33AE" w:rsidR="006479F3">
        <w:t xml:space="preserve"> the Mid-Term Review (MTR) and Terminal Evaluation (TE) to support an adaptive, results-based management approach to improve the efficiency and effectiveness of project implementation and delivery of project results and impacts. The project M&amp;E framework will be consistent with the overall M&amp;E framework and learning program</w:t>
      </w:r>
      <w:r w:rsidRPr="003C33AE">
        <w:t xml:space="preserve">. </w:t>
      </w:r>
      <w:r w:rsidRPr="003C33AE" w:rsidR="006479F3">
        <w:rPr>
          <w:bCs/>
          <w:iCs/>
        </w:rPr>
        <w:t xml:space="preserve">The project’s M&amp;E framework will generate and systematically document lessons learned that will contribute to the knowledge base on SLM/SFM approaches and practices and means to achieve LDN targets. </w:t>
      </w:r>
    </w:p>
    <w:p w:rsidRPr="003C33AE" w:rsidR="00FD558E" w:rsidP="000D5C77" w:rsidRDefault="00FD558E" w14:paraId="1AEEC70D" w14:textId="77777777"/>
    <w:p w:rsidRPr="003C33AE" w:rsidR="00FD558E" w:rsidP="00F408D4" w:rsidRDefault="006479F3" w14:paraId="555702EB" w14:textId="77777777">
      <w:pPr>
        <w:pStyle w:val="ListParagraph"/>
      </w:pPr>
      <w:r w:rsidRPr="003C33AE">
        <w:t>Key activities under this output</w:t>
      </w:r>
      <w:r w:rsidRPr="003C33AE" w:rsidR="001865B3">
        <w:t xml:space="preserve"> will include</w:t>
      </w:r>
      <w:r w:rsidRPr="003C33AE">
        <w:t>:</w:t>
      </w:r>
    </w:p>
    <w:p w:rsidRPr="003C33AE" w:rsidR="00FD558E" w:rsidP="00FD558E" w:rsidRDefault="00FD558E" w14:paraId="0617D49E" w14:textId="77777777"/>
    <w:p w:rsidRPr="003C33AE" w:rsidR="00FD558E" w:rsidP="00F408D4" w:rsidRDefault="00FD558E" w14:paraId="5B446818" w14:textId="77777777">
      <w:pPr>
        <w:pStyle w:val="ListParagraph"/>
        <w:numPr>
          <w:ilvl w:val="0"/>
          <w:numId w:val="20"/>
        </w:numPr>
      </w:pPr>
      <w:r w:rsidRPr="003C33AE">
        <w:t xml:space="preserve">Further development and implementation of the project M&amp;E strategy with the role of each project stakeholder group/institution involved in project-related monitoring, evaluation and reporting agreed in a participatory manner, and, where needed, training and guidelines provided on the implementation of the M&amp;E strategy. </w:t>
      </w:r>
    </w:p>
    <w:p w:rsidRPr="003C33AE" w:rsidR="00FD558E" w:rsidP="00F408D4" w:rsidRDefault="00FD558E" w14:paraId="6A5A517C" w14:textId="77777777">
      <w:pPr>
        <w:pStyle w:val="ListParagraph"/>
        <w:numPr>
          <w:ilvl w:val="0"/>
          <w:numId w:val="20"/>
        </w:numPr>
      </w:pPr>
      <w:r w:rsidRPr="003C33AE">
        <w:t>Support development of community-level participatory monitoring of project activities, with training in M&amp;E methods as needed.</w:t>
      </w:r>
    </w:p>
    <w:p w:rsidRPr="003C33AE" w:rsidR="00FD558E" w:rsidP="00F408D4" w:rsidRDefault="00FD558E" w14:paraId="25F4EA0D" w14:textId="77777777">
      <w:pPr>
        <w:pStyle w:val="ListParagraph"/>
        <w:numPr>
          <w:ilvl w:val="0"/>
          <w:numId w:val="20"/>
        </w:numPr>
      </w:pPr>
      <w:r w:rsidRPr="003C33AE">
        <w:t>Review and revise the project objective and outcome-level indicators and their associated baseline and targets during the project inception period (first 3 months of implementation) to ensure that indicators are SMART</w:t>
      </w:r>
      <w:r w:rsidRPr="003C33AE">
        <w:rPr>
          <w:rStyle w:val="FootnoteReference"/>
        </w:rPr>
        <w:footnoteReference w:id="43"/>
      </w:r>
      <w:r w:rsidRPr="003C33AE">
        <w:t xml:space="preserve">, baseline data complete and targets realistic, particularly with respect to any prevailing </w:t>
      </w:r>
      <w:r w:rsidR="002F5B9A">
        <w:t>COVID</w:t>
      </w:r>
      <w:r w:rsidRPr="003C33AE">
        <w:t xml:space="preserve">-19 limitations on the project at the start of implementation. </w:t>
      </w:r>
    </w:p>
    <w:p w:rsidRPr="003C33AE" w:rsidR="00FD558E" w:rsidP="00F408D4" w:rsidRDefault="00FD558E" w14:paraId="3FC3ACB2" w14:textId="77777777">
      <w:pPr>
        <w:pStyle w:val="ListParagraph"/>
        <w:numPr>
          <w:ilvl w:val="0"/>
          <w:numId w:val="20"/>
        </w:numPr>
      </w:pPr>
      <w:r w:rsidRPr="003C33AE">
        <w:t xml:space="preserve">Develop a set of performance/process indicators to measure delivery and achievement of project activities and outputs (FAO FPMIS requirement) and incorporate a set of global platform indicators during first 3 months of implementation).  </w:t>
      </w:r>
    </w:p>
    <w:p w:rsidRPr="003C33AE" w:rsidR="00FD558E" w:rsidP="00F408D4" w:rsidRDefault="00FD558E" w14:paraId="50C4F670" w14:textId="77777777">
      <w:pPr>
        <w:pStyle w:val="ListParagraph"/>
        <w:numPr>
          <w:ilvl w:val="0"/>
          <w:numId w:val="20"/>
        </w:numPr>
      </w:pPr>
      <w:r w:rsidRPr="003C33AE">
        <w:t>Establish a framework and methodology for the identification and capture of best practices</w:t>
      </w:r>
      <w:r w:rsidRPr="003C33AE">
        <w:rPr>
          <w:rStyle w:val="FootnoteReference"/>
          <w:bCs/>
          <w:iCs/>
        </w:rPr>
        <w:footnoteReference w:id="44"/>
      </w:r>
      <w:r w:rsidRPr="003C33AE">
        <w:t xml:space="preserve"> and lessons learned from the project and disseminate the results through implementation of the KMCS.</w:t>
      </w:r>
    </w:p>
    <w:p w:rsidRPr="003C33AE" w:rsidR="00FD558E" w:rsidP="00F408D4" w:rsidRDefault="00FD558E" w14:paraId="2F2F155C" w14:textId="77777777">
      <w:pPr>
        <w:pStyle w:val="ListParagraph"/>
        <w:numPr>
          <w:ilvl w:val="0"/>
          <w:numId w:val="20"/>
        </w:numPr>
      </w:pPr>
      <w:r w:rsidRPr="003C33AE">
        <w:t>Undertake an MTR no later than project month 30 and a TE at least two months prior to close, disseminate results and deliver their respective management responses.</w:t>
      </w:r>
    </w:p>
    <w:p w:rsidRPr="003C33AE" w:rsidR="00FD558E" w:rsidP="00F408D4" w:rsidRDefault="00FD558E" w14:paraId="3C5328C3" w14:textId="77777777">
      <w:pPr>
        <w:pStyle w:val="ListParagraph"/>
        <w:numPr>
          <w:ilvl w:val="0"/>
          <w:numId w:val="20"/>
        </w:numPr>
      </w:pPr>
      <w:r w:rsidRPr="003C33AE">
        <w:t>Organise annual 1-day project retreats for PMU staff and key stakeholders to provide an opportunity to reflect on project management, operation and delivery, and identify practical solutions to resolve issues and overcome barriers hindering project performance to support adaptive management.</w:t>
      </w:r>
    </w:p>
    <w:p w:rsidRPr="003C33AE" w:rsidR="00FD558E" w:rsidP="00F408D4" w:rsidRDefault="00FD558E" w14:paraId="5D4F9F79" w14:textId="77777777">
      <w:pPr>
        <w:pStyle w:val="ListParagraph"/>
        <w:numPr>
          <w:ilvl w:val="0"/>
          <w:numId w:val="20"/>
        </w:numPr>
      </w:pPr>
      <w:r w:rsidRPr="003C33AE">
        <w:t>Feed results and recommendations from project M&amp;E activities into project Knowledge Management framework as appropriate.</w:t>
      </w:r>
    </w:p>
    <w:p w:rsidRPr="003C33AE" w:rsidR="00FD558E" w:rsidP="00FD558E" w:rsidRDefault="00FD558E" w14:paraId="52A5CE9B" w14:textId="77777777"/>
    <w:p w:rsidRPr="003C33AE" w:rsidR="00FD558E" w:rsidP="00F408D4" w:rsidRDefault="00B009BE" w14:paraId="3DF3EE7E" w14:textId="77777777">
      <w:pPr>
        <w:pStyle w:val="ListParagraph"/>
      </w:pPr>
      <w:r w:rsidRPr="003C33AE">
        <w:t>M&amp;E Specialist:  Th</w:t>
      </w:r>
      <w:r w:rsidRPr="003C33AE" w:rsidR="006479F3">
        <w:t xml:space="preserve">e project will hire an M&amp;E specialist </w:t>
      </w:r>
      <w:r w:rsidRPr="003C33AE">
        <w:t>within six months of project start.  This person will work throughout the project implementation period to</w:t>
      </w:r>
      <w:r w:rsidRPr="003C33AE" w:rsidR="006479F3">
        <w:t xml:space="preserve">: (i) develop and oversee delivery of the M&amp;E system; (ii) collect and collate information on progress in meeting targets and evaluate results; and (iii) lead on the identification of project best practices and lessons learned and the systematization of experiences, and the preparation of FAO and GEF monitoring reports. </w:t>
      </w:r>
    </w:p>
    <w:p w:rsidRPr="003C33AE" w:rsidR="00FD558E" w:rsidP="000D5C77" w:rsidRDefault="00FD558E" w14:paraId="52113DFA" w14:textId="77777777"/>
    <w:p w:rsidRPr="003C33AE" w:rsidR="00FD558E" w:rsidP="00F408D4" w:rsidRDefault="00B009BE" w14:paraId="7A83705D" w14:textId="77777777">
      <w:pPr>
        <w:pStyle w:val="ListParagraph"/>
      </w:pPr>
      <w:r w:rsidRPr="003C33AE">
        <w:t>Expert Inputs:  The</w:t>
      </w:r>
      <w:r w:rsidRPr="003C33AE" w:rsidR="006479F3">
        <w:t xml:space="preserve"> project</w:t>
      </w:r>
      <w:r w:rsidRPr="003C33AE">
        <w:t xml:space="preserve">’s suite of experts will be expected to contribute to M&amp;E processes, including </w:t>
      </w:r>
      <w:r w:rsidRPr="003C33AE" w:rsidR="006479F3">
        <w:t xml:space="preserve"> </w:t>
      </w:r>
      <w:r w:rsidRPr="003C33AE">
        <w:t xml:space="preserve">the </w:t>
      </w:r>
      <w:r w:rsidRPr="003C33AE" w:rsidR="006479F3">
        <w:t>gather</w:t>
      </w:r>
      <w:r w:rsidRPr="003C33AE">
        <w:t>ing of</w:t>
      </w:r>
      <w:r w:rsidRPr="003C33AE" w:rsidR="006479F3">
        <w:t xml:space="preserve"> baseline information and elaborat</w:t>
      </w:r>
      <w:r w:rsidRPr="003C33AE">
        <w:t>ion of</w:t>
      </w:r>
      <w:r w:rsidRPr="003C33AE" w:rsidR="006479F3">
        <w:t xml:space="preserve"> the initial values of the GEF Core Indicators and selected LDN indicators once demarcation of the target areas is finalised.</w:t>
      </w:r>
    </w:p>
    <w:p w:rsidRPr="003C33AE" w:rsidR="00FD558E" w:rsidP="000D5C77" w:rsidRDefault="00FD558E" w14:paraId="1F7AAA1B" w14:textId="77777777"/>
    <w:p w:rsidRPr="003C33AE" w:rsidR="00FD558E" w:rsidP="00F408D4" w:rsidRDefault="00B009BE" w14:paraId="3FDC8D46" w14:textId="77777777">
      <w:pPr>
        <w:pStyle w:val="ListParagraph"/>
      </w:pPr>
      <w:r w:rsidRPr="003C33AE">
        <w:t xml:space="preserve">Mid-Term Review:  </w:t>
      </w:r>
      <w:r w:rsidRPr="003C33AE" w:rsidR="006479F3">
        <w:t>The MTR is considered particularly crucial, providing a vital opportunity for reviewing progress, identifying successes, shortfall, bottlenecks and any needs for re-alignment through adaptive management.</w:t>
      </w:r>
      <w:r w:rsidRPr="003C33AE">
        <w:t xml:space="preserve">  Consultants will be retained and scheduled to conduct the mid-term review at least five months in advance of the anticipated mid-term review activities</w:t>
      </w:r>
      <w:r w:rsidRPr="003C33AE" w:rsidR="00FD558E">
        <w:t>.</w:t>
      </w:r>
    </w:p>
    <w:p w:rsidRPr="003C33AE" w:rsidR="00FD558E" w:rsidP="000D5C77" w:rsidRDefault="00FD558E" w14:paraId="0B248A81" w14:textId="77777777"/>
    <w:p w:rsidRPr="003C33AE" w:rsidR="00FD558E" w:rsidP="00F408D4" w:rsidRDefault="00B009BE" w14:paraId="13E222B3" w14:textId="77777777">
      <w:pPr>
        <w:pStyle w:val="ListParagraph"/>
      </w:pPr>
      <w:r w:rsidRPr="003C33AE">
        <w:t xml:space="preserve">Terminal Evaluation:  </w:t>
      </w:r>
      <w:r w:rsidRPr="003C33AE" w:rsidR="006479F3">
        <w:t>Lessons learnt and recommendations produced by the Terminal Evaluation will inform discussions on sustainability/durability of project results and impacts and future replication and scaling up initiatives.</w:t>
      </w:r>
      <w:r w:rsidRPr="003C33AE">
        <w:t xml:space="preserve"> Consultants will be retained and scheduled to conduct the terminal evaluation at least five months in advance of the anticipated review activities.</w:t>
      </w:r>
    </w:p>
    <w:p w:rsidRPr="003C33AE" w:rsidR="00FD558E" w:rsidP="000D5C77" w:rsidRDefault="00FD558E" w14:paraId="6559EA77" w14:textId="77777777"/>
    <w:p w:rsidRPr="003C33AE" w:rsidR="00630132" w:rsidP="00F408D4" w:rsidRDefault="00B009BE" w14:paraId="4584D556" w14:textId="77777777">
      <w:pPr>
        <w:pStyle w:val="ListParagraph"/>
      </w:pPr>
      <w:r w:rsidRPr="003C33AE">
        <w:t xml:space="preserve">DSL Program Harmonization:  </w:t>
      </w:r>
      <w:r w:rsidRPr="003C33AE" w:rsidR="006479F3">
        <w:t xml:space="preserve">M&amp;E tools used by the individual child projects will be harmonised as much as possible to facilitate program-level reporting and monitoring, knowledge sharing, </w:t>
      </w:r>
      <w:r w:rsidR="00E56656">
        <w:t xml:space="preserve">and </w:t>
      </w:r>
      <w:r w:rsidRPr="003C33AE" w:rsidR="006479F3">
        <w:t>good practices identified and their successes highlighted. This will include agreement and harmoni</w:t>
      </w:r>
      <w:r w:rsidRPr="003C33AE" w:rsidR="00EC1B2F">
        <w:t>z</w:t>
      </w:r>
      <w:r w:rsidRPr="003C33AE" w:rsidR="006479F3">
        <w:t>ation on the use of common indicators for LDN assessment and monitoring</w:t>
      </w:r>
      <w:r w:rsidRPr="003C33AE" w:rsidR="00EC1B2F">
        <w:t xml:space="preserve">.  </w:t>
      </w:r>
    </w:p>
    <w:p w:rsidRPr="003C33AE" w:rsidR="00630132" w:rsidP="000D5C77" w:rsidRDefault="00630132" w14:paraId="13F9129F" w14:textId="77777777"/>
    <w:p w:rsidRPr="003C33AE" w:rsidR="00630132" w:rsidP="00F408D4" w:rsidRDefault="00EC1B2F" w14:paraId="554C1116" w14:textId="77777777">
      <w:pPr>
        <w:pStyle w:val="ListParagraph"/>
      </w:pPr>
      <w:r w:rsidRPr="003C33AE">
        <w:t xml:space="preserve">GEF Core Indicators:  </w:t>
      </w:r>
      <w:r w:rsidRPr="003C33AE" w:rsidR="006479F3">
        <w:t xml:space="preserve">The project is aligned with DSL IP objectives at regional and global levels and includes </w:t>
      </w:r>
      <w:r w:rsidR="00E56656">
        <w:t>several</w:t>
      </w:r>
      <w:r w:rsidRPr="003C33AE" w:rsidR="006479F3">
        <w:t xml:space="preserve"> relevant GEF-7 Core Indicators</w:t>
      </w:r>
      <w:r w:rsidRPr="003C33AE">
        <w:t>, inclusive of</w:t>
      </w:r>
      <w:r w:rsidRPr="003C33AE" w:rsidR="006479F3">
        <w:t xml:space="preserve"> 3 (area of land restored); 4 (area of landscapes under improved practices); 6 (Greenhouse Gas Emissions Mitigated); and 11 (number of direct beneficiaries disaggregated by gender as co-benefit of GEF investment). </w:t>
      </w:r>
    </w:p>
    <w:p w:rsidRPr="003C33AE" w:rsidR="00630132" w:rsidP="000D5C77" w:rsidRDefault="00630132" w14:paraId="62386317" w14:textId="77777777"/>
    <w:p w:rsidRPr="003C33AE" w:rsidR="00630132" w:rsidP="00F408D4" w:rsidRDefault="00EC1B2F" w14:paraId="283E4AFD" w14:textId="77777777">
      <w:pPr>
        <w:pStyle w:val="ListParagraph"/>
      </w:pPr>
      <w:r w:rsidRPr="003C33AE">
        <w:t xml:space="preserve">UNCCD Indicators:  </w:t>
      </w:r>
      <w:r w:rsidRPr="003C33AE" w:rsidR="006479F3">
        <w:t xml:space="preserve">The project will track contributions to the minimum set of UNCCD LDN indicators – land cover/land cover change, land productivity (metric: net primary productivity), and carbon stocks above and below ground (metric: soil organic carbon) and SDG 15.3.1 – proportion of land that is degraded over total land area. </w:t>
      </w:r>
    </w:p>
    <w:p w:rsidRPr="003C33AE" w:rsidR="00630132" w:rsidP="000D5C77" w:rsidRDefault="00630132" w14:paraId="78CF9962" w14:textId="77777777"/>
    <w:p w:rsidRPr="003C33AE" w:rsidR="00874315" w:rsidP="00F408D4" w:rsidRDefault="00EC1B2F" w14:paraId="4F3C3DC3" w14:textId="77777777">
      <w:pPr>
        <w:pStyle w:val="ListParagraph"/>
      </w:pPr>
      <w:r w:rsidRPr="003C33AE">
        <w:t xml:space="preserve">National LDN Assessment:  </w:t>
      </w:r>
      <w:r w:rsidRPr="003C33AE" w:rsidR="006479F3">
        <w:t>Project M&amp;E will also contribute to the national LDN assessment and monitoring framework, providing important information to help populate the national LDN platform</w:t>
      </w:r>
      <w:r w:rsidRPr="003C33AE">
        <w:t xml:space="preserve">.  </w:t>
      </w:r>
      <w:r w:rsidRPr="003C33AE" w:rsidR="006479F3">
        <w:t xml:space="preserve">Links will also be established with program-level monitoring organised through the REM, with relevant M&amp;E data fed to the REM to consolidate data at regional and global levels. </w:t>
      </w:r>
    </w:p>
    <w:p w:rsidRPr="003C33AE" w:rsidR="000D5C77" w:rsidP="00874315" w:rsidRDefault="000D5C77" w14:paraId="551A30BD" w14:textId="77777777"/>
    <w:p w:rsidRPr="003C33AE" w:rsidR="00874315" w:rsidP="00874315" w:rsidRDefault="00874315" w14:paraId="68CCA6C3" w14:textId="77777777">
      <w:pPr>
        <w:adjustRightInd w:val="0"/>
        <w:snapToGrid w:val="0"/>
        <w:ind w:left="1440" w:hanging="1440"/>
      </w:pPr>
      <w:r w:rsidRPr="003C33AE">
        <w:rPr>
          <w:i/>
          <w:iCs/>
        </w:rPr>
        <w:t>Output 3.5</w:t>
      </w:r>
      <w:r w:rsidRPr="003C33AE">
        <w:rPr>
          <w:i/>
          <w:iCs/>
        </w:rPr>
        <w:tab/>
      </w:r>
      <w:r w:rsidRPr="003C33AE">
        <w:rPr>
          <w:i/>
          <w:iCs/>
        </w:rPr>
        <w:t>Actions and investments identified to address transboundary land and environmental</w:t>
      </w:r>
      <w:r w:rsidRPr="003C33AE">
        <w:rPr>
          <w:i/>
        </w:rPr>
        <w:t xml:space="preserve"> degradation priorities in Miombo-Mopane ecoregion and bi-/multi-lateral initiatives strengthened/established to progress towards LDN </w:t>
      </w:r>
    </w:p>
    <w:p w:rsidRPr="003C33AE" w:rsidR="00874315" w:rsidP="00874315" w:rsidRDefault="00874315" w14:paraId="0E267A75" w14:textId="77777777"/>
    <w:p w:rsidRPr="003C33AE" w:rsidR="00874315" w:rsidP="00F408D4" w:rsidRDefault="00874315" w14:paraId="75349864" w14:textId="77777777">
      <w:pPr>
        <w:pStyle w:val="ListParagraph"/>
      </w:pPr>
      <w:r w:rsidRPr="003C33AE">
        <w:t xml:space="preserve">Cross Border Collaboration:  This output aims to support and further develop regional and cross-border collaboration and coordination to maintain the ecological integrity of the Miombo-Mopane eco-region. This is expected to involve both DSL-IP countries and non-DSL-IP countries, with the aim to develop joint solutions to common challenges in sustainably managing the region’s natural resources, including exploring the possibility of new cross-border and regional initiatives and investments. In doing so it will also facilitate the sustainability and scaling up and scaling out of project results across the region.  This will include identification of common or transboundary land degradation, sustainable drylands management and other environmental challenges across the region and joint prioritization of necessary remediation actions. </w:t>
      </w:r>
    </w:p>
    <w:p w:rsidRPr="003C33AE" w:rsidR="00874315" w:rsidP="000D5C77" w:rsidRDefault="00874315" w14:paraId="7DC735E0" w14:textId="77777777"/>
    <w:p w:rsidRPr="003C33AE" w:rsidR="00874315" w:rsidP="00F408D4" w:rsidRDefault="00874315" w14:paraId="5E6AD4D3" w14:textId="77777777">
      <w:pPr>
        <w:pStyle w:val="ListParagraph"/>
      </w:pPr>
      <w:r w:rsidRPr="003C33AE">
        <w:t>Key activities under this output will include:</w:t>
      </w:r>
    </w:p>
    <w:p w:rsidRPr="003C33AE" w:rsidR="00874315" w:rsidP="00874315" w:rsidRDefault="00874315" w14:paraId="437385A2" w14:textId="77777777">
      <w:pPr>
        <w:jc w:val="both"/>
      </w:pPr>
    </w:p>
    <w:p w:rsidRPr="003C33AE" w:rsidR="00874315" w:rsidP="00F408D4" w:rsidRDefault="00874315" w14:paraId="41DA6FAB" w14:textId="77777777">
      <w:pPr>
        <w:pStyle w:val="ListParagraph"/>
        <w:numPr>
          <w:ilvl w:val="0"/>
          <w:numId w:val="22"/>
        </w:numPr>
      </w:pPr>
      <w:r w:rsidRPr="003C33AE">
        <w:t>Project stakeholders participate in regional review and identification of priorities for transboundary and regional collaboration to address threats from environmental degradation and unsustainable natural resource use (e.g. due to veldt fires, invasive alien species, illegal mining, charcoal, extraction of indigenous plant resources, conflicting watershed management) in the Miombo-Mopane region and the identification of joint solutions to address them in a collaborative manner with development of a plan for action (activity organised through the REM);</w:t>
      </w:r>
    </w:p>
    <w:p w:rsidRPr="003C33AE" w:rsidR="00874315" w:rsidP="00F408D4" w:rsidRDefault="00874315" w14:paraId="73FAC876" w14:textId="77777777">
      <w:pPr>
        <w:pStyle w:val="ListParagraph"/>
        <w:numPr>
          <w:ilvl w:val="0"/>
          <w:numId w:val="22"/>
        </w:numPr>
      </w:pPr>
      <w:r w:rsidRPr="003C33AE">
        <w:t>Identify and develop proposals for trans-boundary and regional initiatives to address common challenges to managing the Miombo-Mopane system, such as biodiversity conservation, transboundary protected areas coordination, and addressing improved management of shared, transboundary water resources</w:t>
      </w:r>
    </w:p>
    <w:p w:rsidRPr="003C33AE" w:rsidR="00874315" w:rsidP="00874315" w:rsidRDefault="00874315" w14:paraId="76E952CC" w14:textId="77777777"/>
    <w:p w:rsidRPr="003C33AE" w:rsidR="000D5C77" w:rsidP="00F408D4" w:rsidRDefault="00874315" w14:paraId="701A46BB" w14:textId="77777777">
      <w:pPr>
        <w:pStyle w:val="ListParagraph"/>
      </w:pPr>
      <w:r w:rsidRPr="003C33AE">
        <w:t xml:space="preserve">Inter-Project Collaboration:  In addition, under this output, collaborative actions with other child projects will be promoted including participation in review (organised by the REM) of regional and global initiatives and investment sources (including private sector companies and institutions) with a mandate including sustainable drylands management (e.g. Miombo Forum SADC-GGWI) to identify potential </w:t>
      </w:r>
      <w:r w:rsidRPr="003C33AE">
        <w:rPr>
          <w:iCs/>
        </w:rPr>
        <w:t>financing (sources, innovative financial tools) in support of both regional priorities identified through the activities above and the national LDN target</w:t>
      </w:r>
      <w:r w:rsidRPr="003C33AE" w:rsidR="000D5C77">
        <w:rPr>
          <w:iCs/>
        </w:rPr>
        <w:t>s.</w:t>
      </w:r>
    </w:p>
    <w:p w:rsidRPr="003C33AE" w:rsidR="000D5C77" w:rsidP="00B55A07" w:rsidRDefault="000D5C77" w14:paraId="3B18600E" w14:textId="77777777"/>
    <w:p w:rsidRPr="003C33AE" w:rsidR="000D5C77" w:rsidP="000D5C77" w:rsidRDefault="000D5C77" w14:paraId="3129D71F" w14:textId="77777777">
      <w:pPr>
        <w:ind w:left="1440" w:hanging="1440"/>
        <w:jc w:val="both"/>
        <w:rPr>
          <w:i/>
        </w:rPr>
      </w:pPr>
      <w:r w:rsidRPr="003C33AE">
        <w:rPr>
          <w:i/>
        </w:rPr>
        <w:t>Output 3.6</w:t>
      </w:r>
      <w:r w:rsidRPr="003C33AE">
        <w:rPr>
          <w:i/>
        </w:rPr>
        <w:tab/>
      </w:r>
      <w:r w:rsidRPr="003C33AE">
        <w:rPr>
          <w:i/>
        </w:rPr>
        <w:t>Collaborative actions to support business and market development for SLM/SFM products across the Miombo-Mopane region undertaken</w:t>
      </w:r>
    </w:p>
    <w:p w:rsidRPr="003C33AE" w:rsidR="000D5C77" w:rsidP="00B55A07" w:rsidRDefault="000D5C77" w14:paraId="2D2E9887" w14:textId="77777777"/>
    <w:p w:rsidRPr="003C33AE" w:rsidR="000D5C77" w:rsidP="00F408D4" w:rsidRDefault="000D5C77" w14:paraId="6F9E4BD5" w14:textId="77777777">
      <w:pPr>
        <w:pStyle w:val="ListParagraph"/>
      </w:pPr>
      <w:r w:rsidRPr="003C33AE">
        <w:t>Market Identification:  With the</w:t>
      </w:r>
      <w:r w:rsidRPr="003C33AE" w:rsidR="00874315">
        <w:t xml:space="preserve"> support of the REM, </w:t>
      </w:r>
      <w:r w:rsidRPr="003C33AE">
        <w:t>the project will identify and</w:t>
      </w:r>
      <w:r w:rsidRPr="003C33AE" w:rsidR="00874315">
        <w:t xml:space="preserve"> network with cross-border, regional and global markets for LDN-compliant land-use products. Activities under this output </w:t>
      </w:r>
      <w:r w:rsidRPr="003C33AE">
        <w:t xml:space="preserve">will align with </w:t>
      </w:r>
      <w:r w:rsidRPr="003C33AE" w:rsidR="00874315">
        <w:t>value chain development</w:t>
      </w:r>
      <w:r w:rsidRPr="003C33AE">
        <w:t xml:space="preserve"> under component 2 with a</w:t>
      </w:r>
      <w:r w:rsidRPr="003C33AE" w:rsidR="00874315">
        <w:t xml:space="preserve"> </w:t>
      </w:r>
      <w:r w:rsidRPr="003C33AE">
        <w:t>focus</w:t>
      </w:r>
      <w:r w:rsidRPr="003C33AE" w:rsidR="00874315">
        <w:t xml:space="preserve"> on providing opportunities for selected SLM/SFM products from the project’s target areas </w:t>
      </w:r>
      <w:r w:rsidRPr="003C33AE">
        <w:t xml:space="preserve">linked to achievement of LDN targets </w:t>
      </w:r>
      <w:r w:rsidRPr="003C33AE" w:rsidR="00874315">
        <w:t xml:space="preserve">to be better marketed across the wider region and beyond. </w:t>
      </w:r>
    </w:p>
    <w:p w:rsidRPr="003C33AE" w:rsidR="000D5C77" w:rsidP="00B55A07" w:rsidRDefault="000D5C77" w14:paraId="26D00D96" w14:textId="77777777"/>
    <w:p w:rsidRPr="003C33AE" w:rsidR="000D5C77" w:rsidP="00F408D4" w:rsidRDefault="00874315" w14:paraId="16A5F9DA" w14:textId="77777777">
      <w:pPr>
        <w:pStyle w:val="ListParagraph"/>
      </w:pPr>
      <w:r w:rsidRPr="003C33AE">
        <w:t>Key activities under this output</w:t>
      </w:r>
      <w:r w:rsidRPr="003C33AE" w:rsidR="000D5C77">
        <w:t xml:space="preserve"> will include:</w:t>
      </w:r>
    </w:p>
    <w:p w:rsidRPr="003C33AE" w:rsidR="000D5C77" w:rsidP="00B55A07" w:rsidRDefault="000D5C77" w14:paraId="786EE92C" w14:textId="77777777"/>
    <w:p w:rsidRPr="003C33AE" w:rsidR="000D5C77" w:rsidP="00F408D4" w:rsidRDefault="000D5C77" w14:paraId="51F43A0A" w14:textId="77777777">
      <w:pPr>
        <w:pStyle w:val="ListParagraph"/>
        <w:numPr>
          <w:ilvl w:val="0"/>
          <w:numId w:val="23"/>
        </w:numPr>
      </w:pPr>
      <w:r w:rsidRPr="003C33AE">
        <w:t>Provide national inputs into REM needs assessment surveys related to private sector engagement, market analysis and business opportunities for further development of trans-boundary, regional and global markets with a focus on linkages with other DSL countries for SLM/SFM products and NTFPs, including identification of potential sources of commercial financing.</w:t>
      </w:r>
    </w:p>
    <w:p w:rsidRPr="003C33AE" w:rsidR="000D5C77" w:rsidP="00F408D4" w:rsidRDefault="000D5C77" w14:paraId="2163719E" w14:textId="77777777">
      <w:pPr>
        <w:pStyle w:val="ListParagraph"/>
        <w:numPr>
          <w:ilvl w:val="0"/>
          <w:numId w:val="23"/>
        </w:numPr>
      </w:pPr>
      <w:r w:rsidRPr="003C33AE">
        <w:t>Engage with REM-promoted regional business networking events, regional commodity roundtables, multi-stakeholder platforms, relevant for value-chain development and promotion of products from target areas under SLM/SFM practices, and lead on country level engagement with producers, SMEs, local finance institutions to complement outreach and engagement at regional and global scale.</w:t>
      </w:r>
    </w:p>
    <w:p w:rsidRPr="003C33AE" w:rsidR="000D5C77" w:rsidP="00F408D4" w:rsidRDefault="000D5C77" w14:paraId="7F0A8805" w14:textId="77777777">
      <w:pPr>
        <w:pStyle w:val="ListParagraph"/>
        <w:numPr>
          <w:ilvl w:val="0"/>
          <w:numId w:val="23"/>
        </w:numPr>
      </w:pPr>
      <w:r w:rsidRPr="003C33AE">
        <w:t>Provide national input to any proposed development and promotion of a Miombo-Mopane ‘brand’ for SLM/SFM products, delivered through the project to support market development.</w:t>
      </w:r>
    </w:p>
    <w:p w:rsidRPr="003C33AE" w:rsidR="000D5C77" w:rsidP="00B55A07" w:rsidRDefault="000D5C77" w14:paraId="52112EE9" w14:textId="77777777"/>
    <w:p w:rsidRPr="003C33AE" w:rsidR="003A3D05" w:rsidP="00F408D4" w:rsidRDefault="000D5C77" w14:paraId="78418DA9" w14:textId="77777777">
      <w:pPr>
        <w:pStyle w:val="ListParagraph"/>
      </w:pPr>
      <w:r w:rsidRPr="003C33AE">
        <w:t xml:space="preserve">Business Development Facility:  </w:t>
      </w:r>
      <w:r w:rsidRPr="003C33AE" w:rsidR="00874315">
        <w:t xml:space="preserve">The REM will provide a dedicated ‘business development facility’ function, supporting the </w:t>
      </w:r>
      <w:r w:rsidRPr="003C33AE" w:rsidR="003A3D05">
        <w:t>l</w:t>
      </w:r>
      <w:r w:rsidRPr="003C33AE" w:rsidR="00874315">
        <w:t>argely</w:t>
      </w:r>
      <w:r w:rsidRPr="003C33AE" w:rsidR="003A3D05">
        <w:t xml:space="preserve"> </w:t>
      </w:r>
      <w:r w:rsidRPr="003C33AE" w:rsidR="00874315">
        <w:t xml:space="preserve">underdeveloped value chains for SLM/SFM products from the target areas.  Amongst other support the REM will compile information on potential products, businesses, sources of financing and markets, which will be available to the </w:t>
      </w:r>
      <w:r w:rsidRPr="003C33AE" w:rsidR="003A3D05">
        <w:t xml:space="preserve">Botswana </w:t>
      </w:r>
      <w:r w:rsidRPr="003C33AE" w:rsidR="00874315">
        <w:t>and other DSL-IP child projects. The REM will also explore the possibility of developing a Miombo-Mopane ‘brand’, drawing on FAO’s experience with Geographical Indication (GI) schemes</w:t>
      </w:r>
      <w:r w:rsidRPr="003C33AE" w:rsidR="00874315">
        <w:rPr>
          <w:rStyle w:val="FootnoteReference"/>
        </w:rPr>
        <w:footnoteReference w:id="45"/>
      </w:r>
      <w:r w:rsidRPr="003C33AE" w:rsidR="00874315">
        <w:t xml:space="preserve">. </w:t>
      </w:r>
    </w:p>
    <w:p w:rsidRPr="003C33AE" w:rsidR="003A3D05" w:rsidP="003A3D05" w:rsidRDefault="003A3D05" w14:paraId="05E4979D" w14:textId="77777777">
      <w:pPr>
        <w:jc w:val="both"/>
      </w:pPr>
    </w:p>
    <w:p w:rsidRPr="003C33AE" w:rsidR="003A3D05" w:rsidP="003A3D05" w:rsidRDefault="003A3D05" w14:paraId="2D992865" w14:textId="77777777">
      <w:pPr>
        <w:ind w:left="1440" w:hanging="1440"/>
        <w:jc w:val="both"/>
        <w:rPr>
          <w:i/>
        </w:rPr>
      </w:pPr>
      <w:r w:rsidRPr="003C33AE">
        <w:rPr>
          <w:i/>
        </w:rPr>
        <w:t xml:space="preserve">Output 3.7 </w:t>
      </w:r>
      <w:r w:rsidRPr="003C33AE">
        <w:rPr>
          <w:i/>
        </w:rPr>
        <w:tab/>
      </w:r>
      <w:r w:rsidRPr="003C33AE">
        <w:rPr>
          <w:i/>
        </w:rPr>
        <w:t>Opportunities for national and landscape-level stakeholders to exchange knowledge, experiences, and lessons learnt at regional and global levels identified, developed and supported</w:t>
      </w:r>
    </w:p>
    <w:p w:rsidRPr="003C33AE" w:rsidR="003A3D05" w:rsidP="00B55A07" w:rsidRDefault="003A3D05" w14:paraId="67AF73AB" w14:textId="77777777"/>
    <w:p w:rsidRPr="003C33AE" w:rsidR="00B55A07" w:rsidP="00F408D4" w:rsidRDefault="003A3D05" w14:paraId="50F5642D" w14:textId="77777777">
      <w:pPr>
        <w:pStyle w:val="ListParagraph"/>
      </w:pPr>
      <w:r w:rsidRPr="003C33AE">
        <w:t xml:space="preserve">Inter-Project Information Exchange:  </w:t>
      </w:r>
      <w:r w:rsidRPr="003C33AE">
        <w:rPr>
          <w:lang w:val="en-GB"/>
        </w:rPr>
        <w:t xml:space="preserve">The project’s framework is closely aligned with the DSL-IP’s global framework, and those of the other Miombo/Mopane child projects, which will facilitate the sharing of evidence-based good practices across the initiatives. The REM will play a major role in assisting the project to engage in and deliver this output.  </w:t>
      </w:r>
      <w:r w:rsidRPr="003C33AE">
        <w:t>Activities under t</w:t>
      </w:r>
      <w:r w:rsidRPr="003C33AE" w:rsidR="00874315">
        <w:t xml:space="preserve">his output </w:t>
      </w:r>
      <w:r w:rsidRPr="003C33AE">
        <w:t>will</w:t>
      </w:r>
      <w:r w:rsidRPr="003C33AE" w:rsidR="00874315">
        <w:t xml:space="preserve"> identify and promote opportunities for project stakeholders to exchange knowledge, experiences and lessons learnt and enhance mutual learning with other DSL-IP projects, as well as connecting project stakeholders with other relevant regional and global knowledge sources and learning opportunities. This will further strengthen evidence-based decision-making capacity for LDN. </w:t>
      </w:r>
    </w:p>
    <w:p w:rsidRPr="003C33AE" w:rsidR="00B55A07" w:rsidP="00B55A07" w:rsidRDefault="00B55A07" w14:paraId="7110F241" w14:textId="77777777"/>
    <w:p w:rsidRPr="003C33AE" w:rsidR="00B55A07" w:rsidP="00B55A07" w:rsidRDefault="00B55A07" w14:paraId="322A94A3" w14:textId="77777777">
      <w:pPr>
        <w:jc w:val="both"/>
      </w:pPr>
      <w:r w:rsidRPr="003C33AE">
        <w:t>Key activities under this output:</w:t>
      </w:r>
    </w:p>
    <w:p w:rsidRPr="003C33AE" w:rsidR="00B55A07" w:rsidP="00F408D4" w:rsidRDefault="00B55A07" w14:paraId="2694EFC8" w14:textId="77777777">
      <w:pPr>
        <w:pStyle w:val="ListParagraph"/>
        <w:numPr>
          <w:ilvl w:val="0"/>
          <w:numId w:val="23"/>
        </w:numPr>
      </w:pPr>
      <w:r w:rsidRPr="003C33AE">
        <w:t>Liaise with the REM, other DSL-IP countries and other relevant initiatives and platforms to identify appropriate opportunities being offered through the DSL-IP to improve access to regional and global knowledge and expertise in relation to sustainable drylands management and LDN</w:t>
      </w:r>
    </w:p>
    <w:p w:rsidRPr="003C33AE" w:rsidR="00B55A07" w:rsidP="00F408D4" w:rsidRDefault="00B55A07" w14:paraId="3ABF98D5" w14:textId="77777777">
      <w:pPr>
        <w:pStyle w:val="ListParagraph"/>
        <w:numPr>
          <w:ilvl w:val="0"/>
          <w:numId w:val="23"/>
        </w:numPr>
      </w:pPr>
      <w:r w:rsidRPr="003C33AE">
        <w:t xml:space="preserve">Organise (supported by the REM) national and sub-national participation in regional and global ‘cross-fertilisation’ exchanges, study tours and peer-to-peer learning opportunities, including </w:t>
      </w:r>
      <w:r w:rsidRPr="003C33AE">
        <w:rPr>
          <w:iCs/>
        </w:rPr>
        <w:t xml:space="preserve">exchange-learning visits for key project participants and partners to other DSL-IP projects in the Miombo-Mopane ecoregion, and to other relevant projects providing best practices under the AFR100 network to improve mutual learning </w:t>
      </w:r>
    </w:p>
    <w:p w:rsidRPr="003C33AE" w:rsidR="00B55A07" w:rsidP="00F408D4" w:rsidRDefault="00B55A07" w14:paraId="635700AA" w14:textId="77777777">
      <w:pPr>
        <w:pStyle w:val="ListParagraph"/>
        <w:numPr>
          <w:ilvl w:val="0"/>
          <w:numId w:val="23"/>
        </w:numPr>
      </w:pPr>
      <w:r w:rsidRPr="003C33AE">
        <w:t>Develop linkages (supported by the REM) and engage with key global forums and working groups on drylands and related platforms (e.g. Collaborative Partnership on Forests, Global Landscapes Forum, Global Soils Partnership, Global Agenda for Sustainable Livestock, FAO’s Family Farming Platform, GEF-6 IAP Policy and Science Interface, and the World Overview of Conservation Approaches and Technologies – WOCAT) and regional-level platforms (e.g. SADC GGWI, Miombo Network), with specific training provided on a demand basis to relevant departments on the use of existing sources of information (e.g. WOCAT, TerrAfrica).</w:t>
      </w:r>
    </w:p>
    <w:p w:rsidRPr="003C33AE" w:rsidR="00B55A07" w:rsidP="00F408D4" w:rsidRDefault="00B55A07" w14:paraId="1BC15912" w14:textId="77777777">
      <w:pPr>
        <w:pStyle w:val="ListParagraph"/>
        <w:numPr>
          <w:ilvl w:val="0"/>
          <w:numId w:val="23"/>
        </w:numPr>
      </w:pPr>
      <w:r w:rsidRPr="003C33AE">
        <w:t>Ensure close coordination with FAO’s Committee on Forestry (COFO) Working Group on Dryland Forests and Agrosilvopastoral Systems, including support for the country’s representative to participate in relevant meetings in order to help channel knowledge and policy support between the child project, regional level and GCP steering committee.</w:t>
      </w:r>
    </w:p>
    <w:p w:rsidRPr="003C33AE" w:rsidR="00B55A07" w:rsidP="00F408D4" w:rsidRDefault="007C774C" w14:paraId="6382BCD0" w14:textId="77777777">
      <w:pPr>
        <w:pStyle w:val="ListParagraph"/>
        <w:numPr>
          <w:ilvl w:val="0"/>
          <w:numId w:val="23"/>
        </w:numPr>
      </w:pPr>
      <w:r w:rsidRPr="003C33AE">
        <w:t>Facilitated</w:t>
      </w:r>
      <w:r w:rsidRPr="003C33AE" w:rsidR="00B55A07">
        <w:t xml:space="preserve"> by the RE</w:t>
      </w:r>
      <w:r w:rsidRPr="003C33AE">
        <w:t xml:space="preserve">M, organize </w:t>
      </w:r>
      <w:r w:rsidRPr="003C33AE" w:rsidR="00B55A07">
        <w:t>participation of the project team and partners to the annual meetings of DSL IP and other capacity development events and networking opportunities organized by the GCP, SADC, UN COPs (particularly UNCCD), IUCN Global Congress, among others.</w:t>
      </w:r>
    </w:p>
    <w:p w:rsidRPr="003C33AE" w:rsidR="00B55A07" w:rsidP="00B55A07" w:rsidRDefault="00B55A07" w14:paraId="29925706" w14:textId="77777777"/>
    <w:p w:rsidRPr="003C33AE" w:rsidR="00874315" w:rsidP="00F408D4" w:rsidRDefault="00A27F66" w14:paraId="6E214463" w14:textId="77777777">
      <w:pPr>
        <w:pStyle w:val="ListParagraph"/>
      </w:pPr>
      <w:r w:rsidRPr="003C33AE">
        <w:t xml:space="preserve">Site Visits and Exchanges:  </w:t>
      </w:r>
      <w:r w:rsidRPr="003C33AE" w:rsidR="00874315">
        <w:t xml:space="preserve">The project and the REM will jointly identify the most suitable learning opportunities in other DSL-IP countries and organize at least two visits of approximately one week to relevant sites, with the help of the host partner. Visits are expected to involve between 8-10 participants from </w:t>
      </w:r>
      <w:r w:rsidRPr="003C33AE">
        <w:t>Botswana</w:t>
      </w:r>
      <w:r w:rsidRPr="003C33AE" w:rsidR="00874315">
        <w:t xml:space="preserve">. Participants will be required to prepare a report for dissemination and conduct workshops or meetings to share the knowledge acquired on returning to </w:t>
      </w:r>
      <w:r w:rsidRPr="003C33AE">
        <w:t>Botswana</w:t>
      </w:r>
      <w:r w:rsidRPr="003C33AE" w:rsidR="00874315">
        <w:t xml:space="preserve"> and identify how it might be applied in a brief action plan. Actions will then be monitored and reported to the PSC. In return for the </w:t>
      </w:r>
      <w:r w:rsidRPr="003C33AE">
        <w:t xml:space="preserve">Botswana </w:t>
      </w:r>
      <w:r w:rsidRPr="003C33AE" w:rsidR="00874315">
        <w:t xml:space="preserve">project being able to participate in wider learning opportunities, the PMU will liaise with </w:t>
      </w:r>
      <w:r w:rsidRPr="003C33AE">
        <w:t>government</w:t>
      </w:r>
      <w:r w:rsidRPr="003C33AE" w:rsidR="00874315">
        <w:t xml:space="preserve"> to host similar learning visits for other DSL IP partners, based on the most successful achievements of the project. </w:t>
      </w:r>
    </w:p>
    <w:p w:rsidRPr="003C33AE" w:rsidR="009D27BF" w:rsidP="00470D4D" w:rsidRDefault="009D27BF" w14:paraId="0D49878C" w14:textId="77777777">
      <w:pPr>
        <w:adjustRightInd w:val="0"/>
        <w:snapToGrid w:val="0"/>
      </w:pPr>
    </w:p>
    <w:p w:rsidRPr="003C33AE" w:rsidR="00B55A07" w:rsidP="00F408D4" w:rsidRDefault="00B55A07" w14:paraId="58E1C9D1" w14:textId="77777777">
      <w:pPr>
        <w:pStyle w:val="ListParagraph"/>
      </w:pPr>
      <w:r w:rsidRPr="003C33AE">
        <w:t xml:space="preserve">Transboundary Coordination:  The project will facilitate Botswana to engage in the exchange of information with neighbouring countries that share Miombo-Mopane ecoregion concerns, particularly Zambia, Zimbabwe and Namibia.  The project will assist to Botswana to development Memorandum of Understandings with these nations to help increase cooperative efforts with regards to monitoring, best practices, and informational exchange.   This will include actions directed towards arresting the agriculture, livestock, forestry, wildlife, and fire management practices that currently are associated with and/or drive degradation.  </w:t>
      </w:r>
    </w:p>
    <w:p w:rsidRPr="003C33AE" w:rsidR="00470D4D" w:rsidP="004D2E21" w:rsidRDefault="00470D4D" w14:paraId="69084D76" w14:textId="77777777">
      <w:pPr>
        <w:ind w:left="450"/>
      </w:pPr>
    </w:p>
    <w:p w:rsidRPr="003C33AE" w:rsidR="00B55A07" w:rsidP="00F408D4" w:rsidRDefault="00B55A07" w14:paraId="7E908F57" w14:textId="77777777">
      <w:pPr>
        <w:pStyle w:val="ListParagraph"/>
      </w:pPr>
      <w:r w:rsidRPr="003C33AE">
        <w:t xml:space="preserve">Extended Regional and International Cooperation:  The project will facilitate linkage with the Miombo Cluster of DSL IP Child Projects through REM.  This, in turn, will assist on-going efforts in Botswana to inform and be informed by the expanding body of global knowledge and practice. This include the interaction with the COFO </w:t>
      </w:r>
      <w:r w:rsidRPr="003C33AE">
        <w:rPr>
          <w:iCs/>
          <w:lang w:val="en-GB"/>
        </w:rPr>
        <w:t>Working Group on Dryland Forests and Agrosilvopastoral Systems</w:t>
      </w:r>
      <w:r w:rsidRPr="003C33AE">
        <w:rPr>
          <w:rStyle w:val="FootnoteReference"/>
          <w:iCs/>
          <w:lang w:val="en-GB"/>
        </w:rPr>
        <w:footnoteReference w:id="46"/>
      </w:r>
      <w:r w:rsidRPr="003C33AE">
        <w:rPr>
          <w:iCs/>
          <w:lang w:val="en-GB"/>
        </w:rPr>
        <w:t xml:space="preserve"> . The WG member in Botswana will play a major role in channelling  the knowledge and policy channel between the child project, regional level and GCP steering committee</w:t>
      </w:r>
      <w:r w:rsidRPr="003C33AE">
        <w:t xml:space="preserve">This includes entry-points for engagement with NEPAD, the Miombo Network and the GEF-6 IAP Policy and Science Interface, WOCAT, SADC GGWI, the Collaborative Partnership on Forests, the Global Landscapes Forum, the Global Soils Partnership, and the World Overview of Conservation Approaches and Technologies.  </w:t>
      </w:r>
      <w:r w:rsidRPr="003C33AE">
        <w:rPr>
          <w:iCs/>
          <w:lang w:val="en-GB"/>
        </w:rPr>
        <w:t xml:space="preserve">The project will support the participation of Botswana’s representative to the Working Group on Dryland Forests and Agrosilvopastoral Systems. The project should benefit from having the country WG member as the child project coordinator as well.  </w:t>
      </w:r>
    </w:p>
    <w:p w:rsidRPr="003C33AE" w:rsidR="006F3010" w:rsidP="00054D21" w:rsidRDefault="006F3010" w14:paraId="0AD7F6E4" w14:textId="77777777"/>
    <w:p w:rsidRPr="003C33AE" w:rsidR="00054D21" w:rsidP="00054D21" w:rsidRDefault="00054D21" w14:paraId="1A274D17" w14:textId="77777777">
      <w:pPr>
        <w:adjustRightInd w:val="0"/>
        <w:snapToGrid w:val="0"/>
        <w:rPr>
          <w:b/>
          <w:bCs/>
        </w:rPr>
      </w:pPr>
      <w:r w:rsidRPr="003C33AE">
        <w:rPr>
          <w:b/>
          <w:bCs/>
        </w:rPr>
        <w:t>H.</w:t>
      </w:r>
      <w:r w:rsidRPr="003C33AE">
        <w:rPr>
          <w:b/>
          <w:bCs/>
        </w:rPr>
        <w:tab/>
      </w:r>
      <w:r w:rsidRPr="003C33AE">
        <w:rPr>
          <w:b/>
          <w:bCs/>
        </w:rPr>
        <w:t>Alignment with GEF focal area and/or Impact Program Strategies</w:t>
      </w:r>
    </w:p>
    <w:p w:rsidRPr="003C33AE" w:rsidR="004D7D26" w:rsidP="00054D21" w:rsidRDefault="004D7D26" w14:paraId="70C53109" w14:textId="77777777"/>
    <w:p w:rsidRPr="003C33AE" w:rsidR="004D7D26" w:rsidP="00F408D4" w:rsidRDefault="004D7D26" w14:paraId="57F723A0" w14:textId="77777777">
      <w:pPr>
        <w:pStyle w:val="ListParagraph"/>
      </w:pPr>
      <w:r w:rsidRPr="003C33AE">
        <w:t>The project is designed to directly respond to GEF-7 LD programming directions.  The project will address the drivers of land degradation through generation of knowledge and experience through the implementation of innovative approaches that will be scaled up to maximize global benefits.  The project’s approach is predicated upon addressing degradation comprehensively across two large landscapes.  The project is focused upon productive landscapes where agricultural and rangeland practices define the livelihoods of rural producers and, unfortunately, where current management regimes drive degradation and vulnerability.  The project will build the capacities of government and private stakeholders to address and reverse negative trends.  This will include making certain that producers have access to both the knowledge and financing required to adopt improved practices.  The project will measure success and contribute to the improvement of national and global practice through a rigorous evaluation and monitoring approach designed to measure and achieve meaningful contributions to global environmental benefits and capture best practices for amplification.</w:t>
      </w:r>
    </w:p>
    <w:p w:rsidRPr="003C33AE" w:rsidR="00054D21" w:rsidP="00054D21" w:rsidRDefault="00054D21" w14:paraId="3F1E869E" w14:textId="77777777"/>
    <w:p w:rsidRPr="003C33AE" w:rsidR="0014143C" w:rsidP="00F408D4" w:rsidRDefault="009B1056" w14:paraId="111F3EE8" w14:textId="77777777">
      <w:pPr>
        <w:pStyle w:val="ListParagraph"/>
      </w:pPr>
      <w:r w:rsidRPr="003C33AE">
        <w:t xml:space="preserve">GEF’s Sustainable Forest Management (SFM) Impact Program seeks to avoid further degradation, desertification, and deforestation of land and ecosystems in drylands through the sustainable management of production landscapes.  </w:t>
      </w:r>
      <w:r w:rsidRPr="003C33AE" w:rsidR="00054D21">
        <w:t>As part</w:t>
      </w:r>
      <w:r w:rsidRPr="003C33AE" w:rsidR="00CD5664">
        <w:t xml:space="preserve"> of a joint submission from a coalition of six southern African countries</w:t>
      </w:r>
      <w:r w:rsidRPr="003C33AE" w:rsidR="00CD5664">
        <w:rPr>
          <w:vertAlign w:val="superscript"/>
        </w:rPr>
        <w:t>8</w:t>
      </w:r>
      <w:r w:rsidRPr="003C33AE" w:rsidR="00CD5664">
        <w:t xml:space="preserve"> the project will contribute to the SFM IP’s overall vision to maintain the ecological integrity of the Miombo and Mopane woodlands (across borders). This will be achieved through DSL-IP interventions at country level that are well coordinated at the regional level. </w:t>
      </w:r>
    </w:p>
    <w:p w:rsidRPr="003C33AE" w:rsidR="00054D21" w:rsidP="004D2E21" w:rsidRDefault="00054D21" w14:paraId="76BD0625" w14:textId="77777777">
      <w:pPr>
        <w:ind w:left="450"/>
      </w:pPr>
    </w:p>
    <w:p w:rsidRPr="003C33AE" w:rsidR="0014143C" w:rsidP="00F408D4" w:rsidRDefault="00CD5664" w14:paraId="4CA1BEAA" w14:textId="77777777">
      <w:pPr>
        <w:pStyle w:val="ListParagraph"/>
      </w:pPr>
      <w:r w:rsidRPr="003C33AE">
        <w:t>The child project’s framework is closely aligned with the DSL IP’s global framework and ToC as well as harmonized with that of the other five Miombo/Mopane child projects. This will facilitate the sharing of evidence-based good practices and adaptive learning across the country initiatives, which will be done through the relevant global (e.g. Working Group on Dryland Forests and Agrosilvopastoral Systems, of the Committee on Forestry, the Collaborative Partnership on Forests, the Global Landscapes Forum, the Global Soils Partnership, and the World Overview of Conservation Approaches and Technologies) and regional (e.g. SADC GGWI, Miombo Network and the GEF-6 IAP Policy and Science Interface) knowledge and exchange</w:t>
      </w:r>
      <w:r w:rsidRPr="003C33AE" w:rsidR="00054D21">
        <w:t xml:space="preserve"> </w:t>
      </w:r>
      <w:r w:rsidRPr="003C33AE">
        <w:t xml:space="preserve">structures. </w:t>
      </w:r>
    </w:p>
    <w:p w:rsidRPr="003C33AE" w:rsidR="00054D21" w:rsidP="004D2E21" w:rsidRDefault="00054D21" w14:paraId="741C5818" w14:textId="77777777">
      <w:pPr>
        <w:ind w:left="450"/>
      </w:pPr>
    </w:p>
    <w:p w:rsidRPr="003C33AE" w:rsidR="0014143C" w:rsidP="00F408D4" w:rsidRDefault="00054D21" w14:paraId="7E6C96D6" w14:textId="77777777">
      <w:pPr>
        <w:pStyle w:val="ListParagraph"/>
      </w:pPr>
      <w:r w:rsidRPr="003C33AE">
        <w:t>As noted under Component 3, t</w:t>
      </w:r>
      <w:r w:rsidRPr="003C33AE" w:rsidR="00CD5664">
        <w:t>he Botswana child project will actively “feed” and share knowledge to the global and</w:t>
      </w:r>
      <w:r w:rsidRPr="003C33AE">
        <w:t xml:space="preserve"> </w:t>
      </w:r>
      <w:r w:rsidRPr="003C33AE" w:rsidR="00CD5664">
        <w:t>regional platforms, while benefiting from recent scientific knowledge and global best practices provided by the platforms in return. Moreover, the child project will use part of the DSL IP incentive to “access” additional services provided by the global project on demand and adaptive basis (e.g. in the form of technical assistance) to support the child project(s) in achieving the anticipated impact at (ecosystem) scale. For that purpose, common management challenges across the DSL IP’s three components that lead to the degradation of the Miombo and Mopane ecosystem will be jointly identified and prioritized by Botswana and the other countries in this region. The process will be facilitated by SADC in alignment with relevant regional strategies and frameworks, on-going as well as planned investments. The regional hub will further provide opportunities for effective knowledge sharing between the countries (e.g. through study tours and exchange visits for peer</w:t>
      </w:r>
      <w:r w:rsidR="00E56656">
        <w:t>-to-</w:t>
      </w:r>
      <w:r w:rsidRPr="003C33AE" w:rsidR="00CD5664">
        <w:t>peer learning), aligning tools and approaches for ecosystem-level impact monitoring as well as sustainable and innovative financial mechanisms and market opportunities for scaling-up INRM/SLM/SFM approaches.</w:t>
      </w:r>
    </w:p>
    <w:p w:rsidRPr="003C33AE" w:rsidR="004D7D26" w:rsidP="004D2E21" w:rsidRDefault="004D7D26" w14:paraId="26E39557" w14:textId="77777777">
      <w:pPr>
        <w:ind w:left="450"/>
      </w:pPr>
    </w:p>
    <w:p w:rsidRPr="003C33AE" w:rsidR="0014143C" w:rsidP="00F408D4" w:rsidRDefault="004D7D26" w14:paraId="03E4FF5A" w14:textId="77777777">
      <w:pPr>
        <w:pStyle w:val="ListParagraph"/>
      </w:pPr>
      <w:r w:rsidRPr="003C33AE">
        <w:t>The project will be guided by and will monitor contributions according to UNCCD’s c</w:t>
      </w:r>
      <w:r w:rsidRPr="003C33AE" w:rsidR="00975060">
        <w:t>hecklist for Land Degradation Neutrality Transformative Projects and Programmes (LDN TPP)</w:t>
      </w:r>
      <w:r w:rsidRPr="003C33AE">
        <w:t>.</w:t>
      </w:r>
    </w:p>
    <w:p w:rsidR="004D2E21" w:rsidP="004D2E21" w:rsidRDefault="004D2E21" w14:paraId="0324E3E2" w14:textId="77777777"/>
    <w:p w:rsidRPr="002D5505" w:rsidR="004D2E21" w:rsidP="004D2E21" w:rsidRDefault="004D2E21" w14:paraId="394713D1" w14:textId="77777777"/>
    <w:tbl>
      <w:tblPr>
        <w:tblStyle w:val="TableGrid"/>
        <w:tblW w:w="0" w:type="auto"/>
        <w:jc w:val="center"/>
        <w:tblLook w:val="04A0" w:firstRow="1" w:lastRow="0" w:firstColumn="1" w:lastColumn="0" w:noHBand="0" w:noVBand="1"/>
      </w:tblPr>
      <w:tblGrid>
        <w:gridCol w:w="775"/>
        <w:gridCol w:w="4444"/>
        <w:gridCol w:w="3797"/>
      </w:tblGrid>
      <w:tr w:rsidRPr="00EC51FF" w:rsidR="004D2E21" w:rsidTr="004D2E21" w14:paraId="54FAC90D" w14:textId="77777777">
        <w:trPr>
          <w:jc w:val="center"/>
        </w:trPr>
        <w:tc>
          <w:tcPr>
            <w:tcW w:w="805" w:type="dxa"/>
            <w:shd w:val="clear" w:color="auto" w:fill="D0CECE" w:themeFill="background2" w:themeFillShade="E6"/>
          </w:tcPr>
          <w:p w:rsidRPr="00EC51FF" w:rsidR="004D2E21" w:rsidP="004D2E21" w:rsidRDefault="004D2E21" w14:paraId="76D0140A" w14:textId="77777777">
            <w:pPr>
              <w:adjustRightInd w:val="0"/>
              <w:snapToGrid w:val="0"/>
              <w:rPr>
                <w:sz w:val="20"/>
                <w:szCs w:val="20"/>
              </w:rPr>
            </w:pPr>
            <w:r w:rsidRPr="00EC51FF">
              <w:rPr>
                <w:rFonts w:ascii="Segoe UI Symbol" w:hAnsi="Segoe UI Symbol" w:cs="Segoe UI Symbol"/>
                <w:sz w:val="20"/>
                <w:szCs w:val="20"/>
              </w:rPr>
              <w:t>✓</w:t>
            </w:r>
          </w:p>
        </w:tc>
        <w:tc>
          <w:tcPr>
            <w:tcW w:w="4590" w:type="dxa"/>
            <w:shd w:val="clear" w:color="auto" w:fill="D0CECE" w:themeFill="background2" w:themeFillShade="E6"/>
          </w:tcPr>
          <w:p w:rsidRPr="00EC51FF" w:rsidR="004D2E21" w:rsidP="004D2E21" w:rsidRDefault="004D2E21" w14:paraId="279DAFAE" w14:textId="77777777">
            <w:pPr>
              <w:adjustRightInd w:val="0"/>
              <w:snapToGrid w:val="0"/>
              <w:rPr>
                <w:sz w:val="20"/>
                <w:szCs w:val="20"/>
              </w:rPr>
            </w:pPr>
            <w:r w:rsidRPr="00EC51FF">
              <w:rPr>
                <w:sz w:val="20"/>
                <w:szCs w:val="20"/>
              </w:rPr>
              <w:t>LDN Guidance</w:t>
            </w:r>
          </w:p>
        </w:tc>
        <w:tc>
          <w:tcPr>
            <w:tcW w:w="3955" w:type="dxa"/>
            <w:shd w:val="clear" w:color="auto" w:fill="D0CECE" w:themeFill="background2" w:themeFillShade="E6"/>
          </w:tcPr>
          <w:p w:rsidRPr="00EC51FF" w:rsidR="004D2E21" w:rsidP="004D2E21" w:rsidRDefault="004D2E21" w14:paraId="67697D5A" w14:textId="77777777">
            <w:pPr>
              <w:adjustRightInd w:val="0"/>
              <w:snapToGrid w:val="0"/>
              <w:rPr>
                <w:sz w:val="20"/>
                <w:szCs w:val="20"/>
              </w:rPr>
            </w:pPr>
            <w:r w:rsidRPr="00EC51FF">
              <w:rPr>
                <w:sz w:val="20"/>
                <w:szCs w:val="20"/>
              </w:rPr>
              <w:t>Project Response</w:t>
            </w:r>
          </w:p>
        </w:tc>
      </w:tr>
      <w:tr w:rsidRPr="00EC51FF" w:rsidR="004D2E21" w:rsidTr="004D2E21" w14:paraId="1103F3D4" w14:textId="77777777">
        <w:trPr>
          <w:jc w:val="center"/>
        </w:trPr>
        <w:tc>
          <w:tcPr>
            <w:tcW w:w="805" w:type="dxa"/>
            <w:vAlign w:val="center"/>
          </w:tcPr>
          <w:p w:rsidRPr="00EC51FF" w:rsidR="004D2E21" w:rsidP="004D2E21" w:rsidRDefault="004D2E21" w14:paraId="33FFCC05" w14:textId="77777777">
            <w:pPr>
              <w:adjustRightInd w:val="0"/>
              <w:snapToGrid w:val="0"/>
              <w:rPr>
                <w:sz w:val="20"/>
                <w:szCs w:val="20"/>
              </w:rPr>
            </w:pPr>
            <w:r w:rsidRPr="00EC51FF">
              <w:rPr>
                <w:rFonts w:ascii="Segoe UI Symbol" w:hAnsi="Segoe UI Symbol" w:cs="Segoe UI Symbol"/>
                <w:sz w:val="20"/>
                <w:szCs w:val="20"/>
              </w:rPr>
              <w:t>✓</w:t>
            </w:r>
          </w:p>
        </w:tc>
        <w:tc>
          <w:tcPr>
            <w:tcW w:w="4590" w:type="dxa"/>
            <w:vAlign w:val="center"/>
          </w:tcPr>
          <w:p w:rsidRPr="00EC51FF" w:rsidR="004D2E21" w:rsidP="004D2E21" w:rsidRDefault="004D2E21" w14:paraId="77429C8D" w14:textId="77777777">
            <w:pPr>
              <w:adjustRightInd w:val="0"/>
              <w:snapToGrid w:val="0"/>
              <w:rPr>
                <w:sz w:val="20"/>
                <w:szCs w:val="20"/>
              </w:rPr>
            </w:pPr>
            <w:r w:rsidRPr="00EC51FF">
              <w:rPr>
                <w:sz w:val="20"/>
                <w:szCs w:val="20"/>
              </w:rPr>
              <w:t>Use a landscape approach by choosing an area large enough to involve multiple land units of a variety of land types (e.g., within a watershed), sectors and jurisdictions/administrative boundaries that are inclusive of different land tenure governance (communal, private and public land).</w:t>
            </w:r>
          </w:p>
          <w:p w:rsidRPr="00EC51FF" w:rsidR="004D2E21" w:rsidP="004D2E21" w:rsidRDefault="004D2E21" w14:paraId="517CCB07" w14:textId="77777777">
            <w:pPr>
              <w:adjustRightInd w:val="0"/>
              <w:snapToGrid w:val="0"/>
              <w:rPr>
                <w:sz w:val="20"/>
                <w:szCs w:val="20"/>
              </w:rPr>
            </w:pPr>
          </w:p>
        </w:tc>
        <w:tc>
          <w:tcPr>
            <w:tcW w:w="3955" w:type="dxa"/>
            <w:vAlign w:val="center"/>
          </w:tcPr>
          <w:p w:rsidRPr="00EC51FF" w:rsidR="004D2E21" w:rsidP="004D2E21" w:rsidRDefault="004D2E21" w14:paraId="3B85A47C" w14:textId="77777777">
            <w:pPr>
              <w:adjustRightInd w:val="0"/>
              <w:snapToGrid w:val="0"/>
              <w:rPr>
                <w:sz w:val="20"/>
                <w:szCs w:val="20"/>
              </w:rPr>
            </w:pPr>
            <w:r w:rsidRPr="00EC51FF">
              <w:rPr>
                <w:sz w:val="20"/>
                <w:szCs w:val="20"/>
              </w:rPr>
              <w:t xml:space="preserve">The project will encompass </w:t>
            </w:r>
            <w:r>
              <w:rPr>
                <w:sz w:val="20"/>
                <w:szCs w:val="20"/>
              </w:rPr>
              <w:t>two</w:t>
            </w:r>
            <w:r w:rsidRPr="00EC51FF">
              <w:rPr>
                <w:sz w:val="20"/>
                <w:szCs w:val="20"/>
              </w:rPr>
              <w:t xml:space="preserve"> large landscapes</w:t>
            </w:r>
            <w:r>
              <w:rPr>
                <w:sz w:val="20"/>
                <w:szCs w:val="20"/>
              </w:rPr>
              <w:t xml:space="preserve"> within the Mopane-Miombo ecoregion</w:t>
            </w:r>
          </w:p>
        </w:tc>
      </w:tr>
      <w:tr w:rsidRPr="00EC51FF" w:rsidR="004D2E21" w:rsidTr="004D2E21" w14:paraId="5833E15E" w14:textId="77777777">
        <w:trPr>
          <w:jc w:val="center"/>
        </w:trPr>
        <w:tc>
          <w:tcPr>
            <w:tcW w:w="805" w:type="dxa"/>
            <w:vAlign w:val="center"/>
          </w:tcPr>
          <w:p w:rsidRPr="00EC51FF" w:rsidR="004D2E21" w:rsidP="004D2E21" w:rsidRDefault="004D2E21" w14:paraId="5FADCA21" w14:textId="77777777">
            <w:pPr>
              <w:adjustRightInd w:val="0"/>
              <w:snapToGrid w:val="0"/>
              <w:rPr>
                <w:sz w:val="20"/>
                <w:szCs w:val="20"/>
              </w:rPr>
            </w:pPr>
            <w:r w:rsidRPr="00EC51FF">
              <w:rPr>
                <w:rFonts w:ascii="Segoe UI Symbol" w:hAnsi="Segoe UI Symbol" w:cs="Segoe UI Symbol"/>
                <w:sz w:val="20"/>
                <w:szCs w:val="20"/>
              </w:rPr>
              <w:t>✓</w:t>
            </w:r>
          </w:p>
        </w:tc>
        <w:tc>
          <w:tcPr>
            <w:tcW w:w="4590" w:type="dxa"/>
            <w:vAlign w:val="center"/>
          </w:tcPr>
          <w:p w:rsidRPr="00EC51FF" w:rsidR="004D2E21" w:rsidP="004D2E21" w:rsidRDefault="004D2E21" w14:paraId="29304415" w14:textId="77777777">
            <w:pPr>
              <w:adjustRightInd w:val="0"/>
              <w:snapToGrid w:val="0"/>
              <w:rPr>
                <w:sz w:val="20"/>
                <w:szCs w:val="20"/>
              </w:rPr>
            </w:pPr>
            <w:r w:rsidRPr="00EC51FF">
              <w:rPr>
                <w:sz w:val="20"/>
                <w:szCs w:val="20"/>
              </w:rPr>
              <w:t xml:space="preserve">Employ fundamental elements of the LDN-SCF: </w:t>
            </w:r>
          </w:p>
          <w:p w:rsidRPr="00EC51FF" w:rsidR="004D2E21" w:rsidP="004D2E21" w:rsidRDefault="004D2E21" w14:paraId="3BB0A947" w14:textId="77777777">
            <w:pPr>
              <w:adjustRightInd w:val="0"/>
              <w:snapToGrid w:val="0"/>
              <w:rPr>
                <w:sz w:val="20"/>
                <w:szCs w:val="20"/>
              </w:rPr>
            </w:pPr>
            <w:r w:rsidRPr="00EC51FF">
              <w:rPr>
                <w:sz w:val="20"/>
                <w:szCs w:val="20"/>
              </w:rPr>
              <w:t>Promote neutrality (i.e., counterbalancing for no net loss) within the project area; Use the response hierarchy through a mosaic of interventions across different land units to avoid &gt; reduce &gt; reverse land degradation; and Present the interventions according to land type for each component of the response hierarchy.</w:t>
            </w:r>
          </w:p>
          <w:p w:rsidRPr="00EC51FF" w:rsidR="004D2E21" w:rsidP="004D2E21" w:rsidRDefault="004D2E21" w14:paraId="035AE5DC" w14:textId="77777777">
            <w:pPr>
              <w:adjustRightInd w:val="0"/>
              <w:snapToGrid w:val="0"/>
              <w:rPr>
                <w:sz w:val="20"/>
                <w:szCs w:val="20"/>
              </w:rPr>
            </w:pPr>
          </w:p>
        </w:tc>
        <w:tc>
          <w:tcPr>
            <w:tcW w:w="3955" w:type="dxa"/>
            <w:vAlign w:val="center"/>
          </w:tcPr>
          <w:p w:rsidRPr="00EC51FF" w:rsidR="004D2E21" w:rsidP="004D2E21" w:rsidRDefault="004D2E21" w14:paraId="5130CCF6" w14:textId="77777777">
            <w:pPr>
              <w:adjustRightInd w:val="0"/>
              <w:snapToGrid w:val="0"/>
              <w:rPr>
                <w:sz w:val="20"/>
                <w:szCs w:val="20"/>
              </w:rPr>
            </w:pPr>
            <w:r w:rsidRPr="00EC51FF">
              <w:rPr>
                <w:sz w:val="20"/>
                <w:szCs w:val="20"/>
              </w:rPr>
              <w:t>The project addresses each of these fundamental issues, including counterbalancing using a mosaic approach designed to align with each land type.</w:t>
            </w:r>
          </w:p>
        </w:tc>
      </w:tr>
      <w:tr w:rsidRPr="00EC51FF" w:rsidR="004D2E21" w:rsidTr="004D2E21" w14:paraId="3958959D" w14:textId="77777777">
        <w:trPr>
          <w:jc w:val="center"/>
        </w:trPr>
        <w:tc>
          <w:tcPr>
            <w:tcW w:w="805" w:type="dxa"/>
            <w:vAlign w:val="center"/>
          </w:tcPr>
          <w:p w:rsidRPr="00EC51FF" w:rsidR="004D2E21" w:rsidP="004D2E21" w:rsidRDefault="004D2E21" w14:paraId="5959B17B" w14:textId="77777777">
            <w:pPr>
              <w:adjustRightInd w:val="0"/>
              <w:snapToGrid w:val="0"/>
              <w:rPr>
                <w:sz w:val="20"/>
                <w:szCs w:val="20"/>
              </w:rPr>
            </w:pPr>
            <w:r w:rsidRPr="00EC51FF">
              <w:rPr>
                <w:rFonts w:ascii="Segoe UI Symbol" w:hAnsi="Segoe UI Symbol" w:cs="Segoe UI Symbol"/>
                <w:sz w:val="20"/>
                <w:szCs w:val="20"/>
              </w:rPr>
              <w:t>✓</w:t>
            </w:r>
          </w:p>
        </w:tc>
        <w:tc>
          <w:tcPr>
            <w:tcW w:w="4590" w:type="dxa"/>
            <w:vAlign w:val="center"/>
          </w:tcPr>
          <w:p w:rsidRPr="00EC51FF" w:rsidR="004D2E21" w:rsidP="004D2E21" w:rsidRDefault="004D2E21" w14:paraId="60FAAFD2" w14:textId="77777777">
            <w:pPr>
              <w:adjustRightInd w:val="0"/>
              <w:snapToGrid w:val="0"/>
              <w:rPr>
                <w:sz w:val="20"/>
                <w:szCs w:val="20"/>
              </w:rPr>
            </w:pPr>
            <w:r w:rsidRPr="00EC51FF">
              <w:rPr>
                <w:sz w:val="20"/>
                <w:szCs w:val="20"/>
              </w:rPr>
              <w:t>Contribute to (sub)national LDN targets</w:t>
            </w:r>
          </w:p>
          <w:p w:rsidRPr="00EC51FF" w:rsidR="004D2E21" w:rsidP="004D2E21" w:rsidRDefault="004D2E21" w14:paraId="0C37F9F6" w14:textId="77777777">
            <w:pPr>
              <w:adjustRightInd w:val="0"/>
              <w:snapToGrid w:val="0"/>
              <w:rPr>
                <w:sz w:val="20"/>
                <w:szCs w:val="20"/>
              </w:rPr>
            </w:pPr>
          </w:p>
        </w:tc>
        <w:tc>
          <w:tcPr>
            <w:tcW w:w="3955" w:type="dxa"/>
            <w:vAlign w:val="center"/>
          </w:tcPr>
          <w:p w:rsidR="004D2E21" w:rsidP="004D2E21" w:rsidRDefault="00B550A3" w14:paraId="5A7D10B5" w14:textId="77777777">
            <w:pPr>
              <w:adjustRightInd w:val="0"/>
              <w:snapToGrid w:val="0"/>
              <w:rPr>
                <w:sz w:val="20"/>
                <w:szCs w:val="20"/>
              </w:rPr>
            </w:pPr>
            <w:r w:rsidRPr="001E7C23">
              <w:rPr>
                <w:sz w:val="20"/>
                <w:szCs w:val="20"/>
              </w:rPr>
              <w:t xml:space="preserve">Botswana </w:t>
            </w:r>
            <w:r>
              <w:rPr>
                <w:sz w:val="20"/>
                <w:szCs w:val="20"/>
              </w:rPr>
              <w:t>has not</w:t>
            </w:r>
            <w:r w:rsidRPr="001E7C23">
              <w:rPr>
                <w:sz w:val="20"/>
                <w:szCs w:val="20"/>
              </w:rPr>
              <w:t xml:space="preserve"> </w:t>
            </w:r>
            <w:r w:rsidR="00E56656">
              <w:rPr>
                <w:sz w:val="20"/>
                <w:szCs w:val="20"/>
              </w:rPr>
              <w:t xml:space="preserve">yet </w:t>
            </w:r>
            <w:r w:rsidRPr="001E7C23">
              <w:rPr>
                <w:sz w:val="20"/>
                <w:szCs w:val="20"/>
              </w:rPr>
              <w:t>define</w:t>
            </w:r>
            <w:r>
              <w:rPr>
                <w:sz w:val="20"/>
                <w:szCs w:val="20"/>
              </w:rPr>
              <w:t>d</w:t>
            </w:r>
            <w:r w:rsidRPr="001E7C23">
              <w:rPr>
                <w:sz w:val="20"/>
                <w:szCs w:val="20"/>
              </w:rPr>
              <w:t xml:space="preserve"> the national LDN targets</w:t>
            </w:r>
            <w:r>
              <w:rPr>
                <w:sz w:val="20"/>
                <w:szCs w:val="20"/>
              </w:rPr>
              <w:t xml:space="preserve">.  </w:t>
            </w:r>
            <w:r w:rsidRPr="188418D2" w:rsidR="00E56656">
              <w:rPr>
                <w:sz w:val="20"/>
                <w:szCs w:val="20"/>
              </w:rPr>
              <w:t xml:space="preserve">The project will </w:t>
            </w:r>
            <w:r w:rsidR="00E56656">
              <w:rPr>
                <w:sz w:val="20"/>
                <w:szCs w:val="20"/>
              </w:rPr>
              <w:t xml:space="preserve">contribute to the implementation of the LDN targets that the country is currently defining as part of the activities foreseen in the </w:t>
            </w:r>
            <w:r w:rsidRPr="00A27C19" w:rsidR="00E56656">
              <w:rPr>
                <w:sz w:val="20"/>
                <w:szCs w:val="20"/>
              </w:rPr>
              <w:t>National Land Degradation Assessment, Monitoring and Restoration Project</w:t>
            </w:r>
            <w:r>
              <w:rPr>
                <w:sz w:val="20"/>
                <w:szCs w:val="20"/>
              </w:rPr>
              <w:t>.</w:t>
            </w:r>
          </w:p>
          <w:p w:rsidRPr="00EC51FF" w:rsidR="00B550A3" w:rsidP="004D2E21" w:rsidRDefault="00B550A3" w14:paraId="0AF6CE64" w14:textId="77777777">
            <w:pPr>
              <w:adjustRightInd w:val="0"/>
              <w:snapToGrid w:val="0"/>
              <w:rPr>
                <w:sz w:val="20"/>
                <w:szCs w:val="20"/>
              </w:rPr>
            </w:pPr>
          </w:p>
        </w:tc>
      </w:tr>
      <w:tr w:rsidRPr="00EC51FF" w:rsidR="004D2E21" w:rsidTr="004D2E21" w14:paraId="62E321D8" w14:textId="77777777">
        <w:trPr>
          <w:jc w:val="center"/>
        </w:trPr>
        <w:tc>
          <w:tcPr>
            <w:tcW w:w="805" w:type="dxa"/>
            <w:vAlign w:val="center"/>
          </w:tcPr>
          <w:p w:rsidRPr="00EC51FF" w:rsidR="004D2E21" w:rsidP="004D2E21" w:rsidRDefault="004D2E21" w14:paraId="16708639" w14:textId="77777777">
            <w:pPr>
              <w:adjustRightInd w:val="0"/>
              <w:snapToGrid w:val="0"/>
              <w:rPr>
                <w:sz w:val="20"/>
                <w:szCs w:val="20"/>
              </w:rPr>
            </w:pPr>
            <w:r w:rsidRPr="00EC51FF">
              <w:rPr>
                <w:rFonts w:ascii="Segoe UI Symbol" w:hAnsi="Segoe UI Symbol" w:cs="Segoe UI Symbol"/>
                <w:sz w:val="20"/>
                <w:szCs w:val="20"/>
              </w:rPr>
              <w:t>✓</w:t>
            </w:r>
          </w:p>
        </w:tc>
        <w:tc>
          <w:tcPr>
            <w:tcW w:w="4590" w:type="dxa"/>
            <w:vAlign w:val="center"/>
          </w:tcPr>
          <w:p w:rsidRPr="00EC51FF" w:rsidR="004D2E21" w:rsidP="004D2E21" w:rsidRDefault="004D2E21" w14:paraId="75D9F88B" w14:textId="77777777">
            <w:pPr>
              <w:adjustRightInd w:val="0"/>
              <w:snapToGrid w:val="0"/>
              <w:rPr>
                <w:sz w:val="20"/>
                <w:szCs w:val="20"/>
              </w:rPr>
            </w:pPr>
            <w:r w:rsidRPr="00EC51FF">
              <w:rPr>
                <w:sz w:val="20"/>
                <w:szCs w:val="20"/>
              </w:rPr>
              <w:t>Select project location considering the countries’ priorities identified through their national sustainable development plans and/or land use planning policy/legislation and/or LDN target setting process</w:t>
            </w:r>
          </w:p>
          <w:p w:rsidRPr="00EC51FF" w:rsidR="004D2E21" w:rsidP="004D2E21" w:rsidRDefault="004D2E21" w14:paraId="4620E368" w14:textId="77777777">
            <w:pPr>
              <w:adjustRightInd w:val="0"/>
              <w:snapToGrid w:val="0"/>
              <w:rPr>
                <w:sz w:val="20"/>
                <w:szCs w:val="20"/>
              </w:rPr>
            </w:pPr>
          </w:p>
        </w:tc>
        <w:tc>
          <w:tcPr>
            <w:tcW w:w="3955" w:type="dxa"/>
            <w:vAlign w:val="center"/>
          </w:tcPr>
          <w:p w:rsidRPr="00EC51FF" w:rsidR="004D2E21" w:rsidP="004D2E21" w:rsidRDefault="004D2E21" w14:paraId="76C0F0CF" w14:textId="77777777">
            <w:pPr>
              <w:adjustRightInd w:val="0"/>
              <w:snapToGrid w:val="0"/>
              <w:rPr>
                <w:sz w:val="20"/>
                <w:szCs w:val="20"/>
              </w:rPr>
            </w:pPr>
            <w:r w:rsidRPr="00EC51FF">
              <w:rPr>
                <w:sz w:val="20"/>
                <w:szCs w:val="20"/>
              </w:rPr>
              <w:t>This was done through reference to relevant policy documents and close collaboration with key stakeholder</w:t>
            </w:r>
            <w:r>
              <w:rPr>
                <w:sz w:val="20"/>
                <w:szCs w:val="20"/>
              </w:rPr>
              <w:t>s representing multiple government agencies and communities</w:t>
            </w:r>
            <w:r w:rsidRPr="00EC51FF">
              <w:rPr>
                <w:sz w:val="20"/>
                <w:szCs w:val="20"/>
              </w:rPr>
              <w:t xml:space="preserve">. </w:t>
            </w:r>
          </w:p>
        </w:tc>
      </w:tr>
      <w:tr w:rsidRPr="00EC51FF" w:rsidR="004D2E21" w:rsidTr="004D2E21" w14:paraId="568E8CCD" w14:textId="77777777">
        <w:trPr>
          <w:jc w:val="center"/>
        </w:trPr>
        <w:tc>
          <w:tcPr>
            <w:tcW w:w="805" w:type="dxa"/>
            <w:vAlign w:val="center"/>
          </w:tcPr>
          <w:p w:rsidRPr="00EC51FF" w:rsidR="004D2E21" w:rsidP="004D2E21" w:rsidRDefault="004D2E21" w14:paraId="3E9643FE" w14:textId="77777777">
            <w:pPr>
              <w:adjustRightInd w:val="0"/>
              <w:snapToGrid w:val="0"/>
              <w:rPr>
                <w:sz w:val="20"/>
                <w:szCs w:val="20"/>
              </w:rPr>
            </w:pPr>
            <w:r w:rsidRPr="00EC51FF">
              <w:rPr>
                <w:rFonts w:ascii="Segoe UI Symbol" w:hAnsi="Segoe UI Symbol" w:cs="Segoe UI Symbol"/>
                <w:sz w:val="20"/>
                <w:szCs w:val="20"/>
              </w:rPr>
              <w:t>✓</w:t>
            </w:r>
          </w:p>
        </w:tc>
        <w:tc>
          <w:tcPr>
            <w:tcW w:w="4590" w:type="dxa"/>
            <w:vAlign w:val="center"/>
          </w:tcPr>
          <w:p w:rsidRPr="00EC51FF" w:rsidR="004D2E21" w:rsidP="004D2E21" w:rsidRDefault="004D2E21" w14:paraId="25BB5006" w14:textId="77777777">
            <w:pPr>
              <w:adjustRightInd w:val="0"/>
              <w:snapToGrid w:val="0"/>
              <w:rPr>
                <w:sz w:val="20"/>
                <w:szCs w:val="20"/>
              </w:rPr>
            </w:pPr>
            <w:r w:rsidRPr="00EC51FF">
              <w:rPr>
                <w:sz w:val="20"/>
                <w:szCs w:val="20"/>
              </w:rPr>
              <w:t>Include a monitoring system consistent with national LDN targets and Sustainable Development Goal (SDG) targets, particularly SDG 15.3 and its indicator 15.3.1 on LDN</w:t>
            </w:r>
          </w:p>
          <w:p w:rsidRPr="00EC51FF" w:rsidR="004D2E21" w:rsidP="004D2E21" w:rsidRDefault="004D2E21" w14:paraId="1DF9CD79" w14:textId="77777777">
            <w:pPr>
              <w:adjustRightInd w:val="0"/>
              <w:snapToGrid w:val="0"/>
              <w:rPr>
                <w:sz w:val="20"/>
                <w:szCs w:val="20"/>
              </w:rPr>
            </w:pPr>
          </w:p>
        </w:tc>
        <w:tc>
          <w:tcPr>
            <w:tcW w:w="3955" w:type="dxa"/>
            <w:vAlign w:val="center"/>
          </w:tcPr>
          <w:p w:rsidR="00E56656" w:rsidP="00E56656" w:rsidRDefault="00E56656" w14:paraId="134C65E3" w14:textId="77777777">
            <w:pPr>
              <w:adjustRightInd w:val="0"/>
              <w:snapToGrid w:val="0"/>
              <w:rPr>
                <w:sz w:val="20"/>
                <w:szCs w:val="20"/>
              </w:rPr>
            </w:pPr>
            <w:r>
              <w:rPr>
                <w:sz w:val="20"/>
                <w:szCs w:val="20"/>
              </w:rPr>
              <w:t xml:space="preserve">The enhanced LDN monitoring system that will be supported by project investment will assist Botswana to better track LDN and SDG targets, building upon the outcomes of the ongoing </w:t>
            </w:r>
            <w:r w:rsidRPr="00A27C19">
              <w:rPr>
                <w:sz w:val="20"/>
                <w:szCs w:val="20"/>
              </w:rPr>
              <w:t>National Land Degradation Assessment, Monitoring and Restoration Project</w:t>
            </w:r>
            <w:r>
              <w:rPr>
                <w:sz w:val="20"/>
                <w:szCs w:val="20"/>
              </w:rPr>
              <w:t>.  These will be integrated and tracked as well in the strategic land use plan to be developed.</w:t>
            </w:r>
            <w:r w:rsidRPr="00EC51FF">
              <w:rPr>
                <w:sz w:val="20"/>
                <w:szCs w:val="20"/>
              </w:rPr>
              <w:t xml:space="preserve">  </w:t>
            </w:r>
          </w:p>
          <w:p w:rsidRPr="00EC51FF" w:rsidR="004D2E21" w:rsidP="004D2E21" w:rsidRDefault="004D2E21" w14:paraId="74ED8184" w14:textId="77777777">
            <w:pPr>
              <w:adjustRightInd w:val="0"/>
              <w:snapToGrid w:val="0"/>
              <w:rPr>
                <w:sz w:val="20"/>
                <w:szCs w:val="20"/>
              </w:rPr>
            </w:pPr>
          </w:p>
        </w:tc>
      </w:tr>
      <w:tr w:rsidRPr="00EC51FF" w:rsidR="004D2E21" w:rsidTr="004D2E21" w14:paraId="032E3CC5" w14:textId="77777777">
        <w:trPr>
          <w:jc w:val="center"/>
        </w:trPr>
        <w:tc>
          <w:tcPr>
            <w:tcW w:w="805" w:type="dxa"/>
            <w:vAlign w:val="center"/>
          </w:tcPr>
          <w:p w:rsidRPr="00EC51FF" w:rsidR="004D2E21" w:rsidP="004D2E21" w:rsidRDefault="004D2E21" w14:paraId="35BC8B63" w14:textId="77777777">
            <w:pPr>
              <w:adjustRightInd w:val="0"/>
              <w:snapToGrid w:val="0"/>
              <w:rPr>
                <w:sz w:val="20"/>
                <w:szCs w:val="20"/>
              </w:rPr>
            </w:pPr>
            <w:r w:rsidRPr="00EC51FF">
              <w:rPr>
                <w:rFonts w:ascii="Segoe UI Symbol" w:hAnsi="Segoe UI Symbol" w:cs="Segoe UI Symbol"/>
                <w:sz w:val="20"/>
                <w:szCs w:val="20"/>
              </w:rPr>
              <w:t>✓</w:t>
            </w:r>
          </w:p>
        </w:tc>
        <w:tc>
          <w:tcPr>
            <w:tcW w:w="4590" w:type="dxa"/>
            <w:vAlign w:val="center"/>
          </w:tcPr>
          <w:p w:rsidRPr="00EC51FF" w:rsidR="004D2E21" w:rsidP="004D2E21" w:rsidRDefault="004D2E21" w14:paraId="1D3C128F" w14:textId="77777777">
            <w:pPr>
              <w:adjustRightInd w:val="0"/>
              <w:snapToGrid w:val="0"/>
              <w:rPr>
                <w:sz w:val="20"/>
                <w:szCs w:val="20"/>
              </w:rPr>
            </w:pPr>
            <w:r w:rsidRPr="00EC51FF">
              <w:rPr>
                <w:sz w:val="20"/>
                <w:szCs w:val="20"/>
              </w:rPr>
              <w:t xml:space="preserve">Ensure there are mitigating measures for potential leakage (negative offsite effects as opposed to positive </w:t>
            </w:r>
            <w:r w:rsidRPr="00EC51FF" w:rsidR="006938E6">
              <w:rPr>
                <w:sz w:val="20"/>
                <w:szCs w:val="20"/>
              </w:rPr>
              <w:t>spill over</w:t>
            </w:r>
            <w:r w:rsidRPr="00EC51FF">
              <w:rPr>
                <w:sz w:val="20"/>
                <w:szCs w:val="20"/>
              </w:rPr>
              <w:t xml:space="preserve"> effects) beyond the project area</w:t>
            </w:r>
          </w:p>
          <w:p w:rsidRPr="00EC51FF" w:rsidR="004D2E21" w:rsidP="004D2E21" w:rsidRDefault="004D2E21" w14:paraId="24A0B744" w14:textId="77777777">
            <w:pPr>
              <w:adjustRightInd w:val="0"/>
              <w:snapToGrid w:val="0"/>
              <w:rPr>
                <w:sz w:val="20"/>
                <w:szCs w:val="20"/>
              </w:rPr>
            </w:pPr>
          </w:p>
        </w:tc>
        <w:tc>
          <w:tcPr>
            <w:tcW w:w="3955" w:type="dxa"/>
            <w:vAlign w:val="center"/>
          </w:tcPr>
          <w:p w:rsidRPr="00EC51FF" w:rsidR="004D2E21" w:rsidP="004D2E21" w:rsidRDefault="004D2E21" w14:paraId="44A371D6" w14:textId="77777777">
            <w:pPr>
              <w:adjustRightInd w:val="0"/>
              <w:snapToGrid w:val="0"/>
              <w:rPr>
                <w:sz w:val="20"/>
                <w:szCs w:val="20"/>
              </w:rPr>
            </w:pPr>
            <w:r w:rsidRPr="00EC51FF">
              <w:rPr>
                <w:sz w:val="20"/>
                <w:szCs w:val="20"/>
              </w:rPr>
              <w:t>The project intends to provide ampli</w:t>
            </w:r>
            <w:r>
              <w:rPr>
                <w:sz w:val="20"/>
                <w:szCs w:val="20"/>
              </w:rPr>
              <w:t>fication</w:t>
            </w:r>
            <w:r w:rsidRPr="00EC51FF">
              <w:rPr>
                <w:sz w:val="20"/>
                <w:szCs w:val="20"/>
              </w:rPr>
              <w:t xml:space="preserve"> and improvement.  There will be no leakage for each of the </w:t>
            </w:r>
            <w:r>
              <w:rPr>
                <w:sz w:val="20"/>
                <w:szCs w:val="20"/>
              </w:rPr>
              <w:t>p</w:t>
            </w:r>
            <w:r w:rsidRPr="00EC51FF">
              <w:rPr>
                <w:sz w:val="20"/>
                <w:szCs w:val="20"/>
              </w:rPr>
              <w:t xml:space="preserve">rimary productive sectors:  livestock, </w:t>
            </w:r>
            <w:r>
              <w:rPr>
                <w:sz w:val="20"/>
                <w:szCs w:val="20"/>
              </w:rPr>
              <w:t>agriculture</w:t>
            </w:r>
            <w:r w:rsidRPr="00EC51FF">
              <w:rPr>
                <w:sz w:val="20"/>
                <w:szCs w:val="20"/>
              </w:rPr>
              <w:t xml:space="preserve">, </w:t>
            </w:r>
            <w:r>
              <w:rPr>
                <w:sz w:val="20"/>
                <w:szCs w:val="20"/>
              </w:rPr>
              <w:t>and forest use</w:t>
            </w:r>
            <w:r w:rsidRPr="00EC51FF">
              <w:rPr>
                <w:sz w:val="20"/>
                <w:szCs w:val="20"/>
              </w:rPr>
              <w:t>.</w:t>
            </w:r>
          </w:p>
          <w:p w:rsidRPr="00EC51FF" w:rsidR="004D2E21" w:rsidP="004D2E21" w:rsidRDefault="004D2E21" w14:paraId="4D52F92E" w14:textId="77777777">
            <w:pPr>
              <w:adjustRightInd w:val="0"/>
              <w:snapToGrid w:val="0"/>
              <w:rPr>
                <w:sz w:val="20"/>
                <w:szCs w:val="20"/>
              </w:rPr>
            </w:pPr>
          </w:p>
        </w:tc>
      </w:tr>
      <w:tr w:rsidRPr="00EC51FF" w:rsidR="004D2E21" w:rsidTr="004D2E21" w14:paraId="40F62243" w14:textId="77777777">
        <w:trPr>
          <w:jc w:val="center"/>
        </w:trPr>
        <w:tc>
          <w:tcPr>
            <w:tcW w:w="805" w:type="dxa"/>
            <w:vAlign w:val="center"/>
          </w:tcPr>
          <w:p w:rsidRPr="00EC51FF" w:rsidR="004D2E21" w:rsidP="004D2E21" w:rsidRDefault="004D2E21" w14:paraId="1FDE09FD" w14:textId="77777777">
            <w:pPr>
              <w:adjustRightInd w:val="0"/>
              <w:snapToGrid w:val="0"/>
              <w:rPr>
                <w:sz w:val="20"/>
                <w:szCs w:val="20"/>
              </w:rPr>
            </w:pPr>
            <w:r w:rsidRPr="00EC51FF">
              <w:rPr>
                <w:rFonts w:ascii="Segoe UI Symbol" w:hAnsi="Segoe UI Symbol" w:cs="Segoe UI Symbol"/>
                <w:sz w:val="20"/>
                <w:szCs w:val="20"/>
              </w:rPr>
              <w:t>✓</w:t>
            </w:r>
          </w:p>
        </w:tc>
        <w:tc>
          <w:tcPr>
            <w:tcW w:w="4590" w:type="dxa"/>
            <w:vAlign w:val="center"/>
          </w:tcPr>
          <w:p w:rsidRPr="00EC51FF" w:rsidR="004D2E21" w:rsidP="004D2E21" w:rsidRDefault="004D2E21" w14:paraId="24320023" w14:textId="77777777">
            <w:pPr>
              <w:adjustRightInd w:val="0"/>
              <w:snapToGrid w:val="0"/>
              <w:rPr>
                <w:sz w:val="20"/>
                <w:szCs w:val="20"/>
              </w:rPr>
            </w:pPr>
            <w:r w:rsidRPr="00EC51FF">
              <w:rPr>
                <w:sz w:val="20"/>
                <w:szCs w:val="20"/>
              </w:rPr>
              <w:t>Ensure the commitment to the principle of gender equality throughout the entire process</w:t>
            </w:r>
          </w:p>
          <w:p w:rsidRPr="00EC51FF" w:rsidR="004D2E21" w:rsidP="004D2E21" w:rsidRDefault="004D2E21" w14:paraId="2D3C054C" w14:textId="77777777">
            <w:pPr>
              <w:adjustRightInd w:val="0"/>
              <w:snapToGrid w:val="0"/>
              <w:rPr>
                <w:sz w:val="20"/>
                <w:szCs w:val="20"/>
              </w:rPr>
            </w:pPr>
          </w:p>
        </w:tc>
        <w:tc>
          <w:tcPr>
            <w:tcW w:w="3955" w:type="dxa"/>
            <w:vAlign w:val="center"/>
          </w:tcPr>
          <w:p w:rsidR="004D2E21" w:rsidP="004D2E21" w:rsidRDefault="004D2E21" w14:paraId="72A4127E" w14:textId="77777777">
            <w:pPr>
              <w:adjustRightInd w:val="0"/>
              <w:snapToGrid w:val="0"/>
              <w:rPr>
                <w:sz w:val="20"/>
                <w:szCs w:val="20"/>
              </w:rPr>
            </w:pPr>
            <w:r>
              <w:rPr>
                <w:sz w:val="20"/>
                <w:szCs w:val="20"/>
              </w:rPr>
              <w:t xml:space="preserve">The project will take an aggressive and pro-active approach to issues of gender.  This will include the design of not only gender specific indicators but also gender specific cohorts within certain project activities.  These include the land use planning process, the FFS program framework, and the project’s communication strategy and program. </w:t>
            </w:r>
            <w:r w:rsidRPr="00EC51FF">
              <w:rPr>
                <w:sz w:val="20"/>
                <w:szCs w:val="20"/>
              </w:rPr>
              <w:t xml:space="preserve"> </w:t>
            </w:r>
          </w:p>
          <w:p w:rsidRPr="00EC51FF" w:rsidR="00B550A3" w:rsidP="004D2E21" w:rsidRDefault="00B550A3" w14:paraId="1B665C78" w14:textId="77777777">
            <w:pPr>
              <w:adjustRightInd w:val="0"/>
              <w:snapToGrid w:val="0"/>
              <w:rPr>
                <w:sz w:val="20"/>
                <w:szCs w:val="20"/>
              </w:rPr>
            </w:pPr>
          </w:p>
        </w:tc>
      </w:tr>
      <w:tr w:rsidRPr="00EC51FF" w:rsidR="004D2E21" w:rsidTr="004D2E21" w14:paraId="09FC5BD6" w14:textId="77777777">
        <w:trPr>
          <w:jc w:val="center"/>
        </w:trPr>
        <w:tc>
          <w:tcPr>
            <w:tcW w:w="805" w:type="dxa"/>
            <w:vAlign w:val="center"/>
          </w:tcPr>
          <w:p w:rsidRPr="00EC51FF" w:rsidR="004D2E21" w:rsidP="004D2E21" w:rsidRDefault="004D2E21" w14:paraId="3D8D46CC" w14:textId="77777777">
            <w:pPr>
              <w:adjustRightInd w:val="0"/>
              <w:snapToGrid w:val="0"/>
              <w:rPr>
                <w:sz w:val="20"/>
                <w:szCs w:val="20"/>
              </w:rPr>
            </w:pPr>
            <w:r w:rsidRPr="00EC51FF">
              <w:rPr>
                <w:rFonts w:ascii="Segoe UI Symbol" w:hAnsi="Segoe UI Symbol" w:cs="Segoe UI Symbol"/>
                <w:sz w:val="20"/>
                <w:szCs w:val="20"/>
              </w:rPr>
              <w:t>✓</w:t>
            </w:r>
          </w:p>
        </w:tc>
        <w:tc>
          <w:tcPr>
            <w:tcW w:w="4590" w:type="dxa"/>
            <w:vAlign w:val="center"/>
          </w:tcPr>
          <w:p w:rsidRPr="00EC51FF" w:rsidR="004D2E21" w:rsidP="004D2E21" w:rsidRDefault="004D2E21" w14:paraId="6FE1CD82" w14:textId="77777777">
            <w:pPr>
              <w:adjustRightInd w:val="0"/>
              <w:snapToGrid w:val="0"/>
              <w:rPr>
                <w:sz w:val="20"/>
                <w:szCs w:val="20"/>
              </w:rPr>
            </w:pPr>
            <w:r w:rsidRPr="00EC51FF">
              <w:rPr>
                <w:sz w:val="20"/>
                <w:szCs w:val="20"/>
              </w:rPr>
              <w:t>Apply methods to manage or minimise environmental, economic, social and cultural trade-offs</w:t>
            </w:r>
          </w:p>
          <w:p w:rsidRPr="00EC51FF" w:rsidR="004D2E21" w:rsidP="004D2E21" w:rsidRDefault="004D2E21" w14:paraId="4495E66B" w14:textId="77777777">
            <w:pPr>
              <w:adjustRightInd w:val="0"/>
              <w:snapToGrid w:val="0"/>
              <w:rPr>
                <w:sz w:val="20"/>
                <w:szCs w:val="20"/>
              </w:rPr>
            </w:pPr>
          </w:p>
        </w:tc>
        <w:tc>
          <w:tcPr>
            <w:tcW w:w="3955" w:type="dxa"/>
            <w:vAlign w:val="center"/>
          </w:tcPr>
          <w:p w:rsidR="004D2E21" w:rsidP="004D2E21" w:rsidRDefault="004D2E21" w14:paraId="45B569D1" w14:textId="77777777">
            <w:pPr>
              <w:adjustRightInd w:val="0"/>
              <w:snapToGrid w:val="0"/>
              <w:rPr>
                <w:sz w:val="20"/>
                <w:szCs w:val="20"/>
              </w:rPr>
            </w:pPr>
            <w:r w:rsidRPr="00EC51FF">
              <w:rPr>
                <w:sz w:val="20"/>
                <w:szCs w:val="20"/>
              </w:rPr>
              <w:t>The project will support community-based approaches to ensure there are no trade-offs or leakage.</w:t>
            </w:r>
            <w:r>
              <w:rPr>
                <w:sz w:val="20"/>
                <w:szCs w:val="20"/>
              </w:rPr>
              <w:t xml:space="preserve">  The project will establish a strong data generation and information management program designed specifically to address leakage and monitor impacts to be sure that all activities are directed towards SLM and SFM objectives.</w:t>
            </w:r>
          </w:p>
          <w:p w:rsidRPr="00EC51FF" w:rsidR="004D2E21" w:rsidP="004D2E21" w:rsidRDefault="004D2E21" w14:paraId="5BA953B0" w14:textId="77777777">
            <w:pPr>
              <w:adjustRightInd w:val="0"/>
              <w:snapToGrid w:val="0"/>
              <w:rPr>
                <w:sz w:val="20"/>
                <w:szCs w:val="20"/>
              </w:rPr>
            </w:pPr>
          </w:p>
        </w:tc>
      </w:tr>
      <w:tr w:rsidRPr="00EC51FF" w:rsidR="004D2E21" w:rsidTr="004D2E21" w14:paraId="5426815B" w14:textId="77777777">
        <w:trPr>
          <w:jc w:val="center"/>
        </w:trPr>
        <w:tc>
          <w:tcPr>
            <w:tcW w:w="805" w:type="dxa"/>
            <w:vAlign w:val="center"/>
          </w:tcPr>
          <w:p w:rsidRPr="00EC51FF" w:rsidR="004D2E21" w:rsidP="004D2E21" w:rsidRDefault="004D2E21" w14:paraId="315BCC80" w14:textId="77777777">
            <w:pPr>
              <w:adjustRightInd w:val="0"/>
              <w:snapToGrid w:val="0"/>
              <w:rPr>
                <w:sz w:val="20"/>
                <w:szCs w:val="20"/>
              </w:rPr>
            </w:pPr>
            <w:r w:rsidRPr="00EC51FF">
              <w:rPr>
                <w:rFonts w:ascii="Segoe UI Symbol" w:hAnsi="Segoe UI Symbol" w:cs="Segoe UI Symbol"/>
                <w:sz w:val="20"/>
                <w:szCs w:val="20"/>
              </w:rPr>
              <w:t>✓</w:t>
            </w:r>
          </w:p>
        </w:tc>
        <w:tc>
          <w:tcPr>
            <w:tcW w:w="4590" w:type="dxa"/>
            <w:vAlign w:val="center"/>
          </w:tcPr>
          <w:p w:rsidRPr="00EC51FF" w:rsidR="004D2E21" w:rsidP="004D2E21" w:rsidRDefault="004D2E21" w14:paraId="29C12756" w14:textId="77777777">
            <w:pPr>
              <w:adjustRightInd w:val="0"/>
              <w:snapToGrid w:val="0"/>
              <w:rPr>
                <w:sz w:val="20"/>
                <w:szCs w:val="20"/>
              </w:rPr>
            </w:pPr>
            <w:r w:rsidRPr="00EC51FF">
              <w:rPr>
                <w:sz w:val="20"/>
                <w:szCs w:val="20"/>
              </w:rPr>
              <w:t>Ensure methods for gender responsive evaluation and adaptive learning are applied throughout the project cycle</w:t>
            </w:r>
          </w:p>
          <w:p w:rsidRPr="00EC51FF" w:rsidR="004D2E21" w:rsidP="004D2E21" w:rsidRDefault="004D2E21" w14:paraId="720EEA1A" w14:textId="77777777">
            <w:pPr>
              <w:adjustRightInd w:val="0"/>
              <w:snapToGrid w:val="0"/>
              <w:rPr>
                <w:sz w:val="20"/>
                <w:szCs w:val="20"/>
              </w:rPr>
            </w:pPr>
          </w:p>
        </w:tc>
        <w:tc>
          <w:tcPr>
            <w:tcW w:w="3955" w:type="dxa"/>
            <w:vAlign w:val="center"/>
          </w:tcPr>
          <w:p w:rsidRPr="00EC51FF" w:rsidR="004D2E21" w:rsidP="004D2E21" w:rsidRDefault="004D2E21" w14:paraId="4137DBCF" w14:textId="77777777">
            <w:pPr>
              <w:adjustRightInd w:val="0"/>
              <w:snapToGrid w:val="0"/>
              <w:rPr>
                <w:sz w:val="20"/>
                <w:szCs w:val="20"/>
              </w:rPr>
            </w:pPr>
            <w:r>
              <w:rPr>
                <w:sz w:val="20"/>
                <w:szCs w:val="20"/>
              </w:rPr>
              <w:t>As noted, t</w:t>
            </w:r>
            <w:r w:rsidRPr="00EC51FF">
              <w:rPr>
                <w:sz w:val="20"/>
                <w:szCs w:val="20"/>
              </w:rPr>
              <w:t xml:space="preserve">he project </w:t>
            </w:r>
            <w:r>
              <w:rPr>
                <w:sz w:val="20"/>
                <w:szCs w:val="20"/>
              </w:rPr>
              <w:t>i</w:t>
            </w:r>
            <w:r w:rsidRPr="00EC51FF">
              <w:rPr>
                <w:sz w:val="20"/>
                <w:szCs w:val="20"/>
              </w:rPr>
              <w:t>ncorporate</w:t>
            </w:r>
            <w:r>
              <w:rPr>
                <w:sz w:val="20"/>
                <w:szCs w:val="20"/>
              </w:rPr>
              <w:t>s</w:t>
            </w:r>
            <w:r w:rsidRPr="00EC51FF">
              <w:rPr>
                <w:sz w:val="20"/>
                <w:szCs w:val="20"/>
              </w:rPr>
              <w:t xml:space="preserve"> gender based </w:t>
            </w:r>
            <w:r>
              <w:rPr>
                <w:sz w:val="20"/>
                <w:szCs w:val="20"/>
              </w:rPr>
              <w:t xml:space="preserve">programming and </w:t>
            </w:r>
            <w:r w:rsidRPr="00EC51FF">
              <w:rPr>
                <w:sz w:val="20"/>
                <w:szCs w:val="20"/>
              </w:rPr>
              <w:t>indicators to be tracked through on-going M&amp;E.</w:t>
            </w:r>
          </w:p>
          <w:p w:rsidRPr="00EC51FF" w:rsidR="004D2E21" w:rsidP="004D2E21" w:rsidRDefault="004D2E21" w14:paraId="16F8717D" w14:textId="77777777">
            <w:pPr>
              <w:adjustRightInd w:val="0"/>
              <w:snapToGrid w:val="0"/>
              <w:rPr>
                <w:sz w:val="20"/>
                <w:szCs w:val="20"/>
              </w:rPr>
            </w:pPr>
          </w:p>
        </w:tc>
      </w:tr>
      <w:tr w:rsidRPr="00EC51FF" w:rsidR="004D2E21" w:rsidTr="004D2E21" w14:paraId="046A6E55" w14:textId="77777777">
        <w:trPr>
          <w:jc w:val="center"/>
        </w:trPr>
        <w:tc>
          <w:tcPr>
            <w:tcW w:w="805" w:type="dxa"/>
            <w:vAlign w:val="center"/>
          </w:tcPr>
          <w:p w:rsidRPr="00EC51FF" w:rsidR="004D2E21" w:rsidP="004D2E21" w:rsidRDefault="004D2E21" w14:paraId="643D5BB2" w14:textId="77777777">
            <w:pPr>
              <w:adjustRightInd w:val="0"/>
              <w:snapToGrid w:val="0"/>
              <w:rPr>
                <w:sz w:val="20"/>
                <w:szCs w:val="20"/>
              </w:rPr>
            </w:pPr>
            <w:r w:rsidRPr="00EC51FF">
              <w:rPr>
                <w:rFonts w:ascii="Segoe UI Symbol" w:hAnsi="Segoe UI Symbol" w:cs="Segoe UI Symbol"/>
                <w:sz w:val="20"/>
                <w:szCs w:val="20"/>
              </w:rPr>
              <w:t>✓</w:t>
            </w:r>
          </w:p>
        </w:tc>
        <w:tc>
          <w:tcPr>
            <w:tcW w:w="4590" w:type="dxa"/>
            <w:vAlign w:val="center"/>
          </w:tcPr>
          <w:p w:rsidRPr="00EC51FF" w:rsidR="004D2E21" w:rsidP="004D2E21" w:rsidRDefault="004D2E21" w14:paraId="20F39B20" w14:textId="77777777">
            <w:pPr>
              <w:adjustRightInd w:val="0"/>
              <w:snapToGrid w:val="0"/>
              <w:rPr>
                <w:sz w:val="20"/>
                <w:szCs w:val="20"/>
              </w:rPr>
            </w:pPr>
            <w:r w:rsidRPr="00EC51FF">
              <w:rPr>
                <w:sz w:val="20"/>
                <w:szCs w:val="20"/>
              </w:rPr>
              <w:t>Establish a system that involves relevant stakeholders in the regular monitoring and validation of LDN status reporting as well as project implementation outcomes, with a particular attention to gender</w:t>
            </w:r>
          </w:p>
          <w:p w:rsidRPr="00EC51FF" w:rsidR="004D2E21" w:rsidP="004D2E21" w:rsidRDefault="004D2E21" w14:paraId="3C92DDD6" w14:textId="77777777">
            <w:pPr>
              <w:adjustRightInd w:val="0"/>
              <w:snapToGrid w:val="0"/>
              <w:rPr>
                <w:sz w:val="20"/>
                <w:szCs w:val="20"/>
              </w:rPr>
            </w:pPr>
          </w:p>
        </w:tc>
        <w:tc>
          <w:tcPr>
            <w:tcW w:w="3955" w:type="dxa"/>
            <w:vAlign w:val="center"/>
          </w:tcPr>
          <w:p w:rsidRPr="00EC51FF" w:rsidR="004D2E21" w:rsidP="004D2E21" w:rsidRDefault="004D2E21" w14:paraId="695531F5" w14:textId="77777777">
            <w:pPr>
              <w:adjustRightInd w:val="0"/>
              <w:snapToGrid w:val="0"/>
              <w:rPr>
                <w:sz w:val="20"/>
                <w:szCs w:val="20"/>
              </w:rPr>
            </w:pPr>
            <w:r w:rsidRPr="00EC51FF">
              <w:rPr>
                <w:sz w:val="20"/>
                <w:szCs w:val="20"/>
              </w:rPr>
              <w:t xml:space="preserve">The project </w:t>
            </w:r>
            <w:r>
              <w:rPr>
                <w:sz w:val="20"/>
                <w:szCs w:val="20"/>
              </w:rPr>
              <w:t>design has aggressively engaged communities.  This will continue during project implementation including stakeholders representing women,</w:t>
            </w:r>
            <w:r w:rsidRPr="00EC51FF">
              <w:rPr>
                <w:sz w:val="20"/>
                <w:szCs w:val="20"/>
              </w:rPr>
              <w:t xml:space="preserve"> user groups, community-groups, </w:t>
            </w:r>
            <w:r>
              <w:rPr>
                <w:sz w:val="20"/>
                <w:szCs w:val="20"/>
              </w:rPr>
              <w:t xml:space="preserve">and the </w:t>
            </w:r>
            <w:r w:rsidRPr="00EC51FF">
              <w:rPr>
                <w:sz w:val="20"/>
                <w:szCs w:val="20"/>
              </w:rPr>
              <w:t>private sector</w:t>
            </w:r>
            <w:r>
              <w:rPr>
                <w:sz w:val="20"/>
                <w:szCs w:val="20"/>
              </w:rPr>
              <w:t>.</w:t>
            </w:r>
          </w:p>
        </w:tc>
      </w:tr>
    </w:tbl>
    <w:p w:rsidRPr="002D5505" w:rsidR="004D2E21" w:rsidP="004D2E21" w:rsidRDefault="004D2E21" w14:paraId="02175CB1" w14:textId="77777777">
      <w:pPr>
        <w:ind w:left="450" w:hanging="450"/>
      </w:pPr>
    </w:p>
    <w:p w:rsidRPr="002D5505" w:rsidR="004D2E21" w:rsidP="004D2E21" w:rsidRDefault="004D2E21" w14:paraId="554BB36A" w14:textId="77777777"/>
    <w:p w:rsidRPr="002D5505" w:rsidR="004D2E21" w:rsidP="004D2E21" w:rsidRDefault="004D2E21" w14:paraId="542EBD6E" w14:textId="77777777">
      <w:r w:rsidRPr="002D5505">
        <w:t xml:space="preserve">B. </w:t>
      </w:r>
      <w:r w:rsidRPr="002D5505">
        <w:tab/>
      </w:r>
      <w:r w:rsidRPr="002D5505">
        <w:t xml:space="preserve">Features that deliver multiple benefits </w:t>
      </w:r>
    </w:p>
    <w:p w:rsidRPr="002D5505" w:rsidR="004D2E21" w:rsidP="004D2E21" w:rsidRDefault="004D2E21" w14:paraId="2026003A" w14:textId="77777777"/>
    <w:tbl>
      <w:tblPr>
        <w:tblStyle w:val="TableGrid"/>
        <w:tblW w:w="0" w:type="auto"/>
        <w:tblLook w:val="04A0" w:firstRow="1" w:lastRow="0" w:firstColumn="1" w:lastColumn="0" w:noHBand="0" w:noVBand="1"/>
      </w:tblPr>
      <w:tblGrid>
        <w:gridCol w:w="781"/>
        <w:gridCol w:w="4418"/>
        <w:gridCol w:w="3817"/>
      </w:tblGrid>
      <w:tr w:rsidRPr="00EC51FF" w:rsidR="004D2E21" w:rsidTr="004D2E21" w14:paraId="1EEDCB26" w14:textId="77777777">
        <w:tc>
          <w:tcPr>
            <w:tcW w:w="805" w:type="dxa"/>
            <w:shd w:val="clear" w:color="auto" w:fill="D0CECE" w:themeFill="background2" w:themeFillShade="E6"/>
          </w:tcPr>
          <w:p w:rsidRPr="00EC51FF" w:rsidR="004D2E21" w:rsidP="004D2E21" w:rsidRDefault="004D2E21" w14:paraId="6CE36DAF" w14:textId="77777777">
            <w:pPr>
              <w:adjustRightInd w:val="0"/>
              <w:snapToGrid w:val="0"/>
              <w:rPr>
                <w:sz w:val="20"/>
                <w:szCs w:val="20"/>
              </w:rPr>
            </w:pPr>
            <w:r w:rsidRPr="00EC51FF">
              <w:rPr>
                <w:rFonts w:ascii="Segoe UI Symbol" w:hAnsi="Segoe UI Symbol" w:cs="Segoe UI Symbol"/>
                <w:sz w:val="20"/>
                <w:szCs w:val="20"/>
              </w:rPr>
              <w:t>✓</w:t>
            </w:r>
          </w:p>
        </w:tc>
        <w:tc>
          <w:tcPr>
            <w:tcW w:w="4590" w:type="dxa"/>
            <w:shd w:val="clear" w:color="auto" w:fill="D0CECE" w:themeFill="background2" w:themeFillShade="E6"/>
          </w:tcPr>
          <w:p w:rsidRPr="00EC51FF" w:rsidR="004D2E21" w:rsidP="004D2E21" w:rsidRDefault="004D2E21" w14:paraId="6BF3D0C0" w14:textId="77777777">
            <w:pPr>
              <w:adjustRightInd w:val="0"/>
              <w:snapToGrid w:val="0"/>
              <w:rPr>
                <w:sz w:val="20"/>
                <w:szCs w:val="20"/>
              </w:rPr>
            </w:pPr>
            <w:r w:rsidRPr="00EC51FF">
              <w:rPr>
                <w:sz w:val="20"/>
                <w:szCs w:val="20"/>
              </w:rPr>
              <w:t>LDN Guidance</w:t>
            </w:r>
          </w:p>
        </w:tc>
        <w:tc>
          <w:tcPr>
            <w:tcW w:w="3955" w:type="dxa"/>
            <w:shd w:val="clear" w:color="auto" w:fill="D0CECE" w:themeFill="background2" w:themeFillShade="E6"/>
          </w:tcPr>
          <w:p w:rsidRPr="00EC51FF" w:rsidR="004D2E21" w:rsidP="004D2E21" w:rsidRDefault="004D2E21" w14:paraId="039C5176" w14:textId="77777777">
            <w:pPr>
              <w:adjustRightInd w:val="0"/>
              <w:snapToGrid w:val="0"/>
              <w:rPr>
                <w:sz w:val="20"/>
                <w:szCs w:val="20"/>
              </w:rPr>
            </w:pPr>
            <w:r w:rsidRPr="00EC51FF">
              <w:rPr>
                <w:sz w:val="20"/>
                <w:szCs w:val="20"/>
              </w:rPr>
              <w:t>Project Response</w:t>
            </w:r>
          </w:p>
        </w:tc>
      </w:tr>
      <w:tr w:rsidRPr="00EC51FF" w:rsidR="004D2E21" w:rsidTr="004D2E21" w14:paraId="133AE6B7" w14:textId="77777777">
        <w:tc>
          <w:tcPr>
            <w:tcW w:w="805" w:type="dxa"/>
            <w:vAlign w:val="center"/>
          </w:tcPr>
          <w:p w:rsidRPr="00EC51FF" w:rsidR="004D2E21" w:rsidP="004D2E21" w:rsidRDefault="004D2E21" w14:paraId="23973BE3" w14:textId="77777777">
            <w:pPr>
              <w:adjustRightInd w:val="0"/>
              <w:snapToGrid w:val="0"/>
              <w:rPr>
                <w:sz w:val="20"/>
                <w:szCs w:val="20"/>
              </w:rPr>
            </w:pPr>
            <w:r w:rsidRPr="00EC51FF">
              <w:rPr>
                <w:rFonts w:ascii="Segoe UI Symbol" w:hAnsi="Segoe UI Symbol" w:cs="Segoe UI Symbol"/>
                <w:sz w:val="20"/>
                <w:szCs w:val="20"/>
              </w:rPr>
              <w:t>✓</w:t>
            </w:r>
          </w:p>
        </w:tc>
        <w:tc>
          <w:tcPr>
            <w:tcW w:w="4590" w:type="dxa"/>
            <w:vAlign w:val="center"/>
          </w:tcPr>
          <w:p w:rsidRPr="00EC51FF" w:rsidR="004D2E21" w:rsidP="004D2E21" w:rsidRDefault="004D2E21" w14:paraId="7BE12716" w14:textId="77777777">
            <w:pPr>
              <w:adjustRightInd w:val="0"/>
              <w:snapToGrid w:val="0"/>
              <w:rPr>
                <w:sz w:val="20"/>
                <w:szCs w:val="20"/>
              </w:rPr>
            </w:pPr>
            <w:r w:rsidRPr="00EC51FF">
              <w:rPr>
                <w:sz w:val="20"/>
                <w:szCs w:val="20"/>
              </w:rPr>
              <w:t>Create linkages to multiple SDGs by designing interventions that generate multiple environmental, economic and social benefits, while minimising trade-offs and maximising synergies and taking into account the different needs and priorities of women and men</w:t>
            </w:r>
          </w:p>
          <w:p w:rsidRPr="00EC51FF" w:rsidR="004D2E21" w:rsidP="004D2E21" w:rsidRDefault="004D2E21" w14:paraId="07A57CF8" w14:textId="77777777">
            <w:pPr>
              <w:adjustRightInd w:val="0"/>
              <w:snapToGrid w:val="0"/>
              <w:rPr>
                <w:sz w:val="20"/>
                <w:szCs w:val="20"/>
              </w:rPr>
            </w:pPr>
          </w:p>
        </w:tc>
        <w:tc>
          <w:tcPr>
            <w:tcW w:w="3955" w:type="dxa"/>
            <w:vAlign w:val="center"/>
          </w:tcPr>
          <w:p w:rsidRPr="00EC51FF" w:rsidR="004D2E21" w:rsidP="004D2E21" w:rsidRDefault="004D2E21" w14:paraId="72B7E0E0" w14:textId="77777777">
            <w:pPr>
              <w:adjustRightInd w:val="0"/>
              <w:snapToGrid w:val="0"/>
              <w:rPr>
                <w:sz w:val="20"/>
                <w:szCs w:val="20"/>
              </w:rPr>
            </w:pPr>
            <w:r>
              <w:rPr>
                <w:sz w:val="20"/>
                <w:szCs w:val="20"/>
              </w:rPr>
              <w:t>The project integrates SDGs and will track achievement through monitoring under each of the three components.</w:t>
            </w:r>
          </w:p>
        </w:tc>
      </w:tr>
      <w:tr w:rsidRPr="00EC51FF" w:rsidR="004D2E21" w:rsidTr="004D2E21" w14:paraId="46441453" w14:textId="77777777">
        <w:tc>
          <w:tcPr>
            <w:tcW w:w="805" w:type="dxa"/>
            <w:vAlign w:val="center"/>
          </w:tcPr>
          <w:p w:rsidRPr="00EC51FF" w:rsidR="004D2E21" w:rsidP="004D2E21" w:rsidRDefault="004D2E21" w14:paraId="55B1BF57" w14:textId="77777777">
            <w:pPr>
              <w:adjustRightInd w:val="0"/>
              <w:snapToGrid w:val="0"/>
              <w:rPr>
                <w:sz w:val="20"/>
                <w:szCs w:val="20"/>
              </w:rPr>
            </w:pPr>
            <w:r w:rsidRPr="00EC51FF">
              <w:rPr>
                <w:rFonts w:ascii="Segoe UI Symbol" w:hAnsi="Segoe UI Symbol" w:cs="Segoe UI Symbol"/>
                <w:sz w:val="20"/>
                <w:szCs w:val="20"/>
              </w:rPr>
              <w:t>✓</w:t>
            </w:r>
          </w:p>
        </w:tc>
        <w:tc>
          <w:tcPr>
            <w:tcW w:w="4590" w:type="dxa"/>
            <w:vAlign w:val="center"/>
          </w:tcPr>
          <w:p w:rsidRPr="00EC51FF" w:rsidR="004D2E21" w:rsidP="004D2E21" w:rsidRDefault="004D2E21" w14:paraId="1F0643AD" w14:textId="77777777">
            <w:pPr>
              <w:adjustRightInd w:val="0"/>
              <w:snapToGrid w:val="0"/>
              <w:rPr>
                <w:sz w:val="20"/>
                <w:szCs w:val="20"/>
              </w:rPr>
            </w:pPr>
            <w:r w:rsidRPr="00EC51FF">
              <w:rPr>
                <w:sz w:val="20"/>
                <w:szCs w:val="20"/>
              </w:rPr>
              <w:t>Show a clear pathway to deliver multiple benefits whereby gains in natural capital contribute to improved and more sustainable livelihoods</w:t>
            </w:r>
          </w:p>
        </w:tc>
        <w:tc>
          <w:tcPr>
            <w:tcW w:w="3955" w:type="dxa"/>
            <w:vAlign w:val="center"/>
          </w:tcPr>
          <w:p w:rsidRPr="00EC51FF" w:rsidR="004D2E21" w:rsidP="004D2E21" w:rsidRDefault="004D2E21" w14:paraId="4E5EF9DF" w14:textId="77777777">
            <w:pPr>
              <w:adjustRightInd w:val="0"/>
              <w:snapToGrid w:val="0"/>
              <w:rPr>
                <w:sz w:val="20"/>
                <w:szCs w:val="20"/>
              </w:rPr>
            </w:pPr>
            <w:r w:rsidRPr="00EC51FF">
              <w:rPr>
                <w:sz w:val="20"/>
                <w:szCs w:val="20"/>
              </w:rPr>
              <w:t xml:space="preserve">The project </w:t>
            </w:r>
            <w:r>
              <w:rPr>
                <w:sz w:val="20"/>
                <w:szCs w:val="20"/>
              </w:rPr>
              <w:t>is based upon an approach designed to improve livelihoods, resilience, and quality of life through the promotion of sustainable practices that build greater food security and economic benefits.</w:t>
            </w:r>
          </w:p>
          <w:p w:rsidRPr="00EC51FF" w:rsidR="004D2E21" w:rsidP="004D2E21" w:rsidRDefault="004D2E21" w14:paraId="2CA4B86E" w14:textId="77777777">
            <w:pPr>
              <w:adjustRightInd w:val="0"/>
              <w:snapToGrid w:val="0"/>
              <w:rPr>
                <w:sz w:val="20"/>
                <w:szCs w:val="20"/>
              </w:rPr>
            </w:pPr>
          </w:p>
        </w:tc>
      </w:tr>
      <w:tr w:rsidRPr="00EC51FF" w:rsidR="004D2E21" w:rsidTr="004D2E21" w14:paraId="02A20BAE" w14:textId="77777777">
        <w:tc>
          <w:tcPr>
            <w:tcW w:w="805" w:type="dxa"/>
            <w:vAlign w:val="center"/>
          </w:tcPr>
          <w:p w:rsidRPr="00EC51FF" w:rsidR="004D2E21" w:rsidP="004D2E21" w:rsidRDefault="004D2E21" w14:paraId="3CCC8F1E" w14:textId="77777777">
            <w:pPr>
              <w:adjustRightInd w:val="0"/>
              <w:snapToGrid w:val="0"/>
              <w:rPr>
                <w:sz w:val="20"/>
                <w:szCs w:val="20"/>
              </w:rPr>
            </w:pPr>
            <w:r w:rsidRPr="00EC51FF">
              <w:rPr>
                <w:rFonts w:ascii="Segoe UI Symbol" w:hAnsi="Segoe UI Symbol" w:cs="Segoe UI Symbol"/>
                <w:sz w:val="20"/>
                <w:szCs w:val="20"/>
              </w:rPr>
              <w:t>✓</w:t>
            </w:r>
          </w:p>
        </w:tc>
        <w:tc>
          <w:tcPr>
            <w:tcW w:w="4590" w:type="dxa"/>
            <w:vAlign w:val="center"/>
          </w:tcPr>
          <w:p w:rsidRPr="00EC51FF" w:rsidR="004D2E21" w:rsidP="004D2E21" w:rsidRDefault="004D2E21" w14:paraId="0E9B3902" w14:textId="77777777">
            <w:pPr>
              <w:adjustRightInd w:val="0"/>
              <w:snapToGrid w:val="0"/>
              <w:rPr>
                <w:sz w:val="20"/>
                <w:szCs w:val="20"/>
              </w:rPr>
            </w:pPr>
            <w:r w:rsidRPr="00EC51FF">
              <w:rPr>
                <w:sz w:val="20"/>
                <w:szCs w:val="20"/>
              </w:rPr>
              <w:t>Provide economic incentives that benefit both men and women to improve livelihoods (e.g., creation of green jobs and enhanced access to inclusive credit lines)</w:t>
            </w:r>
          </w:p>
          <w:p w:rsidRPr="00EC51FF" w:rsidR="004D2E21" w:rsidP="004D2E21" w:rsidRDefault="004D2E21" w14:paraId="73E6C3A9" w14:textId="77777777">
            <w:pPr>
              <w:adjustRightInd w:val="0"/>
              <w:snapToGrid w:val="0"/>
              <w:rPr>
                <w:sz w:val="20"/>
                <w:szCs w:val="20"/>
              </w:rPr>
            </w:pPr>
          </w:p>
        </w:tc>
        <w:tc>
          <w:tcPr>
            <w:tcW w:w="3955" w:type="dxa"/>
            <w:vAlign w:val="center"/>
          </w:tcPr>
          <w:p w:rsidRPr="00EC51FF" w:rsidR="004D2E21" w:rsidP="004D2E21" w:rsidRDefault="004D2E21" w14:paraId="76ED2499" w14:textId="77777777">
            <w:pPr>
              <w:adjustRightInd w:val="0"/>
              <w:snapToGrid w:val="0"/>
              <w:rPr>
                <w:sz w:val="20"/>
                <w:szCs w:val="20"/>
              </w:rPr>
            </w:pPr>
            <w:r w:rsidRPr="00EC51FF">
              <w:rPr>
                <w:sz w:val="20"/>
                <w:szCs w:val="20"/>
              </w:rPr>
              <w:t>The project will support value chain improvements and other approaches to promote economic incentives.</w:t>
            </w:r>
            <w:r>
              <w:rPr>
                <w:sz w:val="20"/>
                <w:szCs w:val="20"/>
              </w:rPr>
              <w:t xml:space="preserve">  </w:t>
            </w:r>
          </w:p>
        </w:tc>
      </w:tr>
      <w:tr w:rsidRPr="00EC51FF" w:rsidR="004D2E21" w:rsidTr="004D2E21" w14:paraId="3599F412" w14:textId="77777777">
        <w:tc>
          <w:tcPr>
            <w:tcW w:w="805" w:type="dxa"/>
            <w:vAlign w:val="center"/>
          </w:tcPr>
          <w:p w:rsidRPr="00EC51FF" w:rsidR="004D2E21" w:rsidP="004D2E21" w:rsidRDefault="004D2E21" w14:paraId="1DA6BCB3" w14:textId="77777777">
            <w:pPr>
              <w:adjustRightInd w:val="0"/>
              <w:snapToGrid w:val="0"/>
              <w:rPr>
                <w:sz w:val="20"/>
                <w:szCs w:val="20"/>
              </w:rPr>
            </w:pPr>
            <w:r w:rsidRPr="00EC51FF">
              <w:rPr>
                <w:rFonts w:ascii="Segoe UI Symbol" w:hAnsi="Segoe UI Symbol" w:cs="Segoe UI Symbol"/>
                <w:sz w:val="20"/>
                <w:szCs w:val="20"/>
              </w:rPr>
              <w:t>✓</w:t>
            </w:r>
          </w:p>
        </w:tc>
        <w:tc>
          <w:tcPr>
            <w:tcW w:w="4590" w:type="dxa"/>
            <w:vAlign w:val="center"/>
          </w:tcPr>
          <w:p w:rsidRPr="00EC51FF" w:rsidR="004D2E21" w:rsidP="004D2E21" w:rsidRDefault="004D2E21" w14:paraId="20A1D222" w14:textId="77777777">
            <w:pPr>
              <w:adjustRightInd w:val="0"/>
              <w:snapToGrid w:val="0"/>
              <w:rPr>
                <w:sz w:val="20"/>
                <w:szCs w:val="20"/>
              </w:rPr>
            </w:pPr>
            <w:r w:rsidRPr="00EC51FF">
              <w:rPr>
                <w:sz w:val="20"/>
                <w:szCs w:val="20"/>
              </w:rPr>
              <w:t xml:space="preserve">Promote land use decisions based on an assessment approach which takes into account, inter alia: land potential, land condition, resilience; </w:t>
            </w:r>
          </w:p>
          <w:p w:rsidRPr="00EC51FF" w:rsidR="004D2E21" w:rsidP="004D2E21" w:rsidRDefault="004D2E21" w14:paraId="7B07282E" w14:textId="77777777">
            <w:pPr>
              <w:adjustRightInd w:val="0"/>
              <w:snapToGrid w:val="0"/>
              <w:rPr>
                <w:sz w:val="20"/>
                <w:szCs w:val="20"/>
              </w:rPr>
            </w:pPr>
            <w:r w:rsidRPr="00EC51FF">
              <w:rPr>
                <w:sz w:val="20"/>
                <w:szCs w:val="20"/>
              </w:rPr>
              <w:t xml:space="preserve">social, cultural and economic factors and their impacts, including consideration of vulnerable groups and gender; participation of relevant stakeholders representing key land uses and land governance systems in the </w:t>
            </w:r>
          </w:p>
          <w:p w:rsidRPr="00EC51FF" w:rsidR="004D2E21" w:rsidP="004D2E21" w:rsidRDefault="004D2E21" w14:paraId="5C9D7800" w14:textId="77777777">
            <w:pPr>
              <w:adjustRightInd w:val="0"/>
              <w:snapToGrid w:val="0"/>
              <w:rPr>
                <w:sz w:val="20"/>
                <w:szCs w:val="20"/>
              </w:rPr>
            </w:pPr>
            <w:r w:rsidRPr="00EC51FF">
              <w:rPr>
                <w:sz w:val="20"/>
                <w:szCs w:val="20"/>
              </w:rPr>
              <w:t xml:space="preserve">intervention area/landscape; both short and long term sustainability. </w:t>
            </w:r>
          </w:p>
          <w:p w:rsidRPr="00EC51FF" w:rsidR="004D2E21" w:rsidP="004D2E21" w:rsidRDefault="004D2E21" w14:paraId="20118B9E" w14:textId="77777777">
            <w:pPr>
              <w:adjustRightInd w:val="0"/>
              <w:snapToGrid w:val="0"/>
              <w:rPr>
                <w:sz w:val="20"/>
                <w:szCs w:val="20"/>
              </w:rPr>
            </w:pPr>
          </w:p>
        </w:tc>
        <w:tc>
          <w:tcPr>
            <w:tcW w:w="3955" w:type="dxa"/>
            <w:vAlign w:val="center"/>
          </w:tcPr>
          <w:p w:rsidRPr="00EC51FF" w:rsidR="004D2E21" w:rsidP="004D2E21" w:rsidRDefault="004D2E21" w14:paraId="5C25EA4A" w14:textId="77777777">
            <w:pPr>
              <w:adjustRightInd w:val="0"/>
              <w:snapToGrid w:val="0"/>
              <w:rPr>
                <w:sz w:val="20"/>
                <w:szCs w:val="20"/>
              </w:rPr>
            </w:pPr>
            <w:r w:rsidRPr="00EC51FF">
              <w:rPr>
                <w:sz w:val="20"/>
                <w:szCs w:val="20"/>
              </w:rPr>
              <w:t>Each of these are fully factored within the project design, particularly Component 1.</w:t>
            </w:r>
          </w:p>
        </w:tc>
      </w:tr>
      <w:tr w:rsidRPr="00EC51FF" w:rsidR="004D2E21" w:rsidTr="0070700C" w14:paraId="569DEB3F" w14:textId="77777777">
        <w:trPr>
          <w:trHeight w:val="1151"/>
        </w:trPr>
        <w:tc>
          <w:tcPr>
            <w:tcW w:w="805" w:type="dxa"/>
            <w:vAlign w:val="center"/>
          </w:tcPr>
          <w:p w:rsidRPr="00EC51FF" w:rsidR="004D2E21" w:rsidP="004D2E21" w:rsidRDefault="004D2E21" w14:paraId="6E35328C" w14:textId="77777777">
            <w:pPr>
              <w:adjustRightInd w:val="0"/>
              <w:snapToGrid w:val="0"/>
              <w:rPr>
                <w:sz w:val="20"/>
                <w:szCs w:val="20"/>
              </w:rPr>
            </w:pPr>
            <w:r w:rsidRPr="00EC51FF">
              <w:rPr>
                <w:rFonts w:ascii="Segoe UI Symbol" w:hAnsi="Segoe UI Symbol" w:cs="Segoe UI Symbol"/>
                <w:sz w:val="20"/>
                <w:szCs w:val="20"/>
              </w:rPr>
              <w:t>✓</w:t>
            </w:r>
          </w:p>
        </w:tc>
        <w:tc>
          <w:tcPr>
            <w:tcW w:w="4590" w:type="dxa"/>
            <w:vAlign w:val="center"/>
          </w:tcPr>
          <w:p w:rsidRPr="00EC51FF" w:rsidR="004D2E21" w:rsidP="004D2E21" w:rsidRDefault="004D2E21" w14:paraId="09E1272A" w14:textId="77777777">
            <w:pPr>
              <w:adjustRightInd w:val="0"/>
              <w:snapToGrid w:val="0"/>
              <w:rPr>
                <w:sz w:val="20"/>
                <w:szCs w:val="20"/>
              </w:rPr>
            </w:pPr>
            <w:r w:rsidRPr="00EC51FF">
              <w:rPr>
                <w:sz w:val="20"/>
                <w:szCs w:val="20"/>
              </w:rPr>
              <w:t>Identify land-based pathways for improving livelihoods, sustainable food systems and/or inclusive as well as sustainable value chains for current and future generations.</w:t>
            </w:r>
          </w:p>
        </w:tc>
        <w:tc>
          <w:tcPr>
            <w:tcW w:w="3955" w:type="dxa"/>
            <w:vAlign w:val="center"/>
          </w:tcPr>
          <w:p w:rsidRPr="00EC51FF" w:rsidR="004D2E21" w:rsidP="004D2E21" w:rsidRDefault="004D2E21" w14:paraId="1DA824F1" w14:textId="77777777">
            <w:pPr>
              <w:adjustRightInd w:val="0"/>
              <w:snapToGrid w:val="0"/>
              <w:rPr>
                <w:sz w:val="20"/>
                <w:szCs w:val="20"/>
              </w:rPr>
            </w:pPr>
            <w:r w:rsidRPr="00EC51FF">
              <w:rPr>
                <w:sz w:val="20"/>
                <w:szCs w:val="20"/>
              </w:rPr>
              <w:t>As above,  FAO has a strong track record with this globally and within</w:t>
            </w:r>
            <w:r w:rsidR="00C20D5F">
              <w:rPr>
                <w:sz w:val="20"/>
                <w:szCs w:val="20"/>
              </w:rPr>
              <w:t xml:space="preserve"> Botswana</w:t>
            </w:r>
            <w:r w:rsidRPr="00EC51FF">
              <w:rPr>
                <w:sz w:val="20"/>
                <w:szCs w:val="20"/>
              </w:rPr>
              <w:t xml:space="preserve"> as it relates to farm diversification, livestock, etc.</w:t>
            </w:r>
          </w:p>
        </w:tc>
      </w:tr>
    </w:tbl>
    <w:p w:rsidRPr="002D5505" w:rsidR="004D2E21" w:rsidP="004D2E21" w:rsidRDefault="004D2E21" w14:paraId="0356A47C" w14:textId="77777777">
      <w:pPr>
        <w:ind w:left="450" w:hanging="450"/>
      </w:pPr>
    </w:p>
    <w:p w:rsidRPr="002D5505" w:rsidR="004D2E21" w:rsidP="004D2E21" w:rsidRDefault="004D2E21" w14:paraId="2DF0DF4C" w14:textId="77777777">
      <w:r w:rsidRPr="002D5505">
        <w:t xml:space="preserve">C. </w:t>
      </w:r>
      <w:r w:rsidRPr="002D5505">
        <w:tab/>
      </w:r>
      <w:r w:rsidRPr="002D5505">
        <w:t xml:space="preserve">Features that promote responsible and inclusive governance </w:t>
      </w:r>
    </w:p>
    <w:p w:rsidRPr="002D5505" w:rsidR="004D2E21" w:rsidP="004D2E21" w:rsidRDefault="004D2E21" w14:paraId="0CB32D92" w14:textId="77777777"/>
    <w:tbl>
      <w:tblPr>
        <w:tblStyle w:val="TableGrid"/>
        <w:tblW w:w="0" w:type="auto"/>
        <w:tblLook w:val="04A0" w:firstRow="1" w:lastRow="0" w:firstColumn="1" w:lastColumn="0" w:noHBand="0" w:noVBand="1"/>
      </w:tblPr>
      <w:tblGrid>
        <w:gridCol w:w="778"/>
        <w:gridCol w:w="4444"/>
        <w:gridCol w:w="3794"/>
      </w:tblGrid>
      <w:tr w:rsidRPr="00EC51FF" w:rsidR="004D2E21" w:rsidTr="004D2E21" w14:paraId="27263099" w14:textId="77777777">
        <w:tc>
          <w:tcPr>
            <w:tcW w:w="805" w:type="dxa"/>
            <w:shd w:val="clear" w:color="auto" w:fill="D0CECE" w:themeFill="background2" w:themeFillShade="E6"/>
          </w:tcPr>
          <w:p w:rsidRPr="00EC51FF" w:rsidR="004D2E21" w:rsidP="004D2E21" w:rsidRDefault="004D2E21" w14:paraId="50E7EE0A" w14:textId="77777777">
            <w:pPr>
              <w:adjustRightInd w:val="0"/>
              <w:snapToGrid w:val="0"/>
              <w:rPr>
                <w:sz w:val="20"/>
                <w:szCs w:val="20"/>
              </w:rPr>
            </w:pPr>
            <w:r w:rsidRPr="00EC51FF">
              <w:rPr>
                <w:rFonts w:ascii="Segoe UI Symbol" w:hAnsi="Segoe UI Symbol" w:cs="Segoe UI Symbol"/>
                <w:sz w:val="20"/>
                <w:szCs w:val="20"/>
              </w:rPr>
              <w:t>✓</w:t>
            </w:r>
          </w:p>
        </w:tc>
        <w:tc>
          <w:tcPr>
            <w:tcW w:w="4590" w:type="dxa"/>
            <w:shd w:val="clear" w:color="auto" w:fill="D0CECE" w:themeFill="background2" w:themeFillShade="E6"/>
          </w:tcPr>
          <w:p w:rsidRPr="00EC51FF" w:rsidR="004D2E21" w:rsidP="004D2E21" w:rsidRDefault="004D2E21" w14:paraId="6CA3D1B8" w14:textId="77777777">
            <w:pPr>
              <w:adjustRightInd w:val="0"/>
              <w:snapToGrid w:val="0"/>
              <w:rPr>
                <w:sz w:val="20"/>
                <w:szCs w:val="20"/>
              </w:rPr>
            </w:pPr>
            <w:r w:rsidRPr="00EC51FF">
              <w:rPr>
                <w:sz w:val="20"/>
                <w:szCs w:val="20"/>
              </w:rPr>
              <w:t>LDN Guidance</w:t>
            </w:r>
          </w:p>
        </w:tc>
        <w:tc>
          <w:tcPr>
            <w:tcW w:w="3955" w:type="dxa"/>
            <w:shd w:val="clear" w:color="auto" w:fill="D0CECE" w:themeFill="background2" w:themeFillShade="E6"/>
          </w:tcPr>
          <w:p w:rsidRPr="00EC51FF" w:rsidR="004D2E21" w:rsidP="004D2E21" w:rsidRDefault="004D2E21" w14:paraId="63B162BF" w14:textId="77777777">
            <w:pPr>
              <w:adjustRightInd w:val="0"/>
              <w:snapToGrid w:val="0"/>
              <w:rPr>
                <w:sz w:val="20"/>
                <w:szCs w:val="20"/>
              </w:rPr>
            </w:pPr>
            <w:r w:rsidRPr="00EC51FF">
              <w:rPr>
                <w:sz w:val="20"/>
                <w:szCs w:val="20"/>
              </w:rPr>
              <w:t>Project Response</w:t>
            </w:r>
          </w:p>
        </w:tc>
      </w:tr>
      <w:tr w:rsidRPr="00EC51FF" w:rsidR="004D2E21" w:rsidTr="0070700C" w14:paraId="280336EB" w14:textId="77777777">
        <w:trPr>
          <w:trHeight w:val="1106"/>
        </w:trPr>
        <w:tc>
          <w:tcPr>
            <w:tcW w:w="805" w:type="dxa"/>
            <w:vAlign w:val="center"/>
          </w:tcPr>
          <w:p w:rsidRPr="00EC51FF" w:rsidR="004D2E21" w:rsidP="004D2E21" w:rsidRDefault="004D2E21" w14:paraId="7F23370B" w14:textId="77777777">
            <w:pPr>
              <w:adjustRightInd w:val="0"/>
              <w:snapToGrid w:val="0"/>
              <w:rPr>
                <w:sz w:val="20"/>
                <w:szCs w:val="20"/>
              </w:rPr>
            </w:pPr>
            <w:r w:rsidRPr="00EC51FF">
              <w:rPr>
                <w:rFonts w:ascii="Segoe UI Symbol" w:hAnsi="Segoe UI Symbol" w:cs="Segoe UI Symbol"/>
                <w:sz w:val="20"/>
                <w:szCs w:val="20"/>
              </w:rPr>
              <w:t>✓</w:t>
            </w:r>
          </w:p>
        </w:tc>
        <w:tc>
          <w:tcPr>
            <w:tcW w:w="4590" w:type="dxa"/>
            <w:vAlign w:val="center"/>
          </w:tcPr>
          <w:p w:rsidRPr="00EC51FF" w:rsidR="004D2E21" w:rsidP="004D2E21" w:rsidRDefault="004D2E21" w14:paraId="05039C8F" w14:textId="77777777">
            <w:pPr>
              <w:adjustRightInd w:val="0"/>
              <w:snapToGrid w:val="0"/>
              <w:rPr>
                <w:sz w:val="20"/>
                <w:szCs w:val="20"/>
              </w:rPr>
            </w:pPr>
            <w:r w:rsidRPr="00EC51FF">
              <w:rPr>
                <w:sz w:val="20"/>
                <w:szCs w:val="20"/>
              </w:rPr>
              <w:t>Safeguard land rights of local land users including individual and collective access to land, land tenure and resource rights, inheritance and customary rights.</w:t>
            </w:r>
          </w:p>
        </w:tc>
        <w:tc>
          <w:tcPr>
            <w:tcW w:w="3955" w:type="dxa"/>
            <w:vAlign w:val="center"/>
          </w:tcPr>
          <w:p w:rsidR="004D2E21" w:rsidP="004D2E21" w:rsidRDefault="004D2E21" w14:paraId="7699BB4A" w14:textId="77777777">
            <w:pPr>
              <w:adjustRightInd w:val="0"/>
              <w:snapToGrid w:val="0"/>
              <w:rPr>
                <w:sz w:val="20"/>
                <w:szCs w:val="20"/>
              </w:rPr>
            </w:pPr>
            <w:r>
              <w:rPr>
                <w:sz w:val="20"/>
                <w:szCs w:val="20"/>
              </w:rPr>
              <w:t>These rights are fundamentally supported through existing Botswana policies and will be strengthened through project action.</w:t>
            </w:r>
          </w:p>
          <w:p w:rsidRPr="00EC51FF" w:rsidR="004D2E21" w:rsidP="004D2E21" w:rsidRDefault="004D2E21" w14:paraId="02B2FF92" w14:textId="77777777">
            <w:pPr>
              <w:adjustRightInd w:val="0"/>
              <w:snapToGrid w:val="0"/>
              <w:rPr>
                <w:sz w:val="20"/>
                <w:szCs w:val="20"/>
              </w:rPr>
            </w:pPr>
          </w:p>
        </w:tc>
      </w:tr>
      <w:tr w:rsidRPr="00EC51FF" w:rsidR="004D2E21" w:rsidTr="0070700C" w14:paraId="3234FEF2" w14:textId="77777777">
        <w:trPr>
          <w:trHeight w:val="1070"/>
        </w:trPr>
        <w:tc>
          <w:tcPr>
            <w:tcW w:w="805" w:type="dxa"/>
            <w:vAlign w:val="center"/>
          </w:tcPr>
          <w:p w:rsidRPr="00EC51FF" w:rsidR="004D2E21" w:rsidP="004D2E21" w:rsidRDefault="004D2E21" w14:paraId="1E5E95AA" w14:textId="77777777">
            <w:pPr>
              <w:adjustRightInd w:val="0"/>
              <w:snapToGrid w:val="0"/>
              <w:rPr>
                <w:sz w:val="20"/>
                <w:szCs w:val="20"/>
              </w:rPr>
            </w:pPr>
            <w:r w:rsidRPr="00EC51FF">
              <w:rPr>
                <w:rFonts w:ascii="Segoe UI Symbol" w:hAnsi="Segoe UI Symbol" w:cs="Segoe UI Symbol"/>
                <w:sz w:val="20"/>
                <w:szCs w:val="20"/>
              </w:rPr>
              <w:t>✓</w:t>
            </w:r>
          </w:p>
        </w:tc>
        <w:tc>
          <w:tcPr>
            <w:tcW w:w="4590" w:type="dxa"/>
            <w:vAlign w:val="center"/>
          </w:tcPr>
          <w:p w:rsidRPr="00EC51FF" w:rsidR="004D2E21" w:rsidP="004D2E21" w:rsidRDefault="004D2E21" w14:paraId="2DA05F65" w14:textId="77777777">
            <w:pPr>
              <w:adjustRightInd w:val="0"/>
              <w:snapToGrid w:val="0"/>
              <w:rPr>
                <w:sz w:val="20"/>
                <w:szCs w:val="20"/>
              </w:rPr>
            </w:pPr>
            <w:r w:rsidRPr="00EC51FF">
              <w:rPr>
                <w:sz w:val="20"/>
                <w:szCs w:val="20"/>
              </w:rPr>
              <w:t>Ensure free, prior and informed consent of indigenous people and local communities for any activities affecting their rights to land, territories and resources.</w:t>
            </w:r>
          </w:p>
        </w:tc>
        <w:tc>
          <w:tcPr>
            <w:tcW w:w="3955" w:type="dxa"/>
            <w:vAlign w:val="center"/>
          </w:tcPr>
          <w:p w:rsidRPr="00EC51FF" w:rsidR="004D2E21" w:rsidP="004D2E21" w:rsidRDefault="004D2E21" w14:paraId="7C7867DA" w14:textId="77777777">
            <w:pPr>
              <w:adjustRightInd w:val="0"/>
              <w:snapToGrid w:val="0"/>
              <w:rPr>
                <w:sz w:val="20"/>
                <w:szCs w:val="20"/>
              </w:rPr>
            </w:pPr>
            <w:r w:rsidRPr="00EC51FF">
              <w:rPr>
                <w:sz w:val="20"/>
                <w:szCs w:val="20"/>
              </w:rPr>
              <w:t>The project is designed to be highly stakeholder inclusive and driven.</w:t>
            </w:r>
            <w:r w:rsidR="00B550A3">
              <w:rPr>
                <w:sz w:val="20"/>
                <w:szCs w:val="20"/>
              </w:rPr>
              <w:t xml:space="preserve">  The San communities living in Tutume will be engaged through a </w:t>
            </w:r>
            <w:r w:rsidR="00E56656">
              <w:rPr>
                <w:sz w:val="20"/>
                <w:szCs w:val="20"/>
              </w:rPr>
              <w:t>“Free, Prior, and Informed Consent” (</w:t>
            </w:r>
            <w:r w:rsidR="00B550A3">
              <w:rPr>
                <w:sz w:val="20"/>
                <w:szCs w:val="20"/>
              </w:rPr>
              <w:t>FPIC</w:t>
            </w:r>
            <w:r w:rsidR="00E56656">
              <w:rPr>
                <w:sz w:val="20"/>
                <w:szCs w:val="20"/>
              </w:rPr>
              <w:t>)</w:t>
            </w:r>
            <w:r w:rsidR="00B550A3">
              <w:rPr>
                <w:sz w:val="20"/>
                <w:szCs w:val="20"/>
              </w:rPr>
              <w:t xml:space="preserve"> process.</w:t>
            </w:r>
          </w:p>
        </w:tc>
      </w:tr>
      <w:tr w:rsidRPr="00EC51FF" w:rsidR="004D2E21" w:rsidTr="0070700C" w14:paraId="755FEFE1" w14:textId="77777777">
        <w:trPr>
          <w:trHeight w:val="899"/>
        </w:trPr>
        <w:tc>
          <w:tcPr>
            <w:tcW w:w="805" w:type="dxa"/>
            <w:vAlign w:val="center"/>
          </w:tcPr>
          <w:p w:rsidRPr="00EC51FF" w:rsidR="004D2E21" w:rsidP="004D2E21" w:rsidRDefault="004D2E21" w14:paraId="3625615B" w14:textId="77777777">
            <w:pPr>
              <w:adjustRightInd w:val="0"/>
              <w:snapToGrid w:val="0"/>
              <w:rPr>
                <w:sz w:val="20"/>
                <w:szCs w:val="20"/>
              </w:rPr>
            </w:pPr>
            <w:r w:rsidRPr="00EC51FF">
              <w:rPr>
                <w:rFonts w:ascii="Segoe UI Symbol" w:hAnsi="Segoe UI Symbol" w:cs="Segoe UI Symbol"/>
                <w:sz w:val="20"/>
                <w:szCs w:val="20"/>
              </w:rPr>
              <w:t>✓</w:t>
            </w:r>
          </w:p>
        </w:tc>
        <w:tc>
          <w:tcPr>
            <w:tcW w:w="4590" w:type="dxa"/>
            <w:vAlign w:val="center"/>
          </w:tcPr>
          <w:p w:rsidRPr="00EC51FF" w:rsidR="004D2E21" w:rsidP="004D2E21" w:rsidRDefault="004D2E21" w14:paraId="5314B8EC" w14:textId="77777777">
            <w:pPr>
              <w:adjustRightInd w:val="0"/>
              <w:snapToGrid w:val="0"/>
              <w:rPr>
                <w:sz w:val="20"/>
                <w:szCs w:val="20"/>
              </w:rPr>
            </w:pPr>
            <w:r w:rsidRPr="00EC51FF">
              <w:rPr>
                <w:sz w:val="20"/>
                <w:szCs w:val="20"/>
              </w:rPr>
              <w:t>Define mechanisms for ensuring gender-responsive engagement of key stakeholders in project design and implementation.</w:t>
            </w:r>
          </w:p>
        </w:tc>
        <w:tc>
          <w:tcPr>
            <w:tcW w:w="3955" w:type="dxa"/>
            <w:vAlign w:val="center"/>
          </w:tcPr>
          <w:p w:rsidRPr="00EC51FF" w:rsidR="004D2E21" w:rsidP="004D2E21" w:rsidRDefault="004D2E21" w14:paraId="5D071FE8" w14:textId="77777777">
            <w:pPr>
              <w:adjustRightInd w:val="0"/>
              <w:snapToGrid w:val="0"/>
              <w:rPr>
                <w:sz w:val="20"/>
                <w:szCs w:val="20"/>
              </w:rPr>
            </w:pPr>
            <w:r w:rsidRPr="00EC51FF">
              <w:rPr>
                <w:sz w:val="20"/>
                <w:szCs w:val="20"/>
              </w:rPr>
              <w:t>As above.</w:t>
            </w:r>
          </w:p>
        </w:tc>
      </w:tr>
      <w:tr w:rsidRPr="00EC51FF" w:rsidR="004D2E21" w:rsidTr="004D2E21" w14:paraId="2A9D9776" w14:textId="77777777">
        <w:tc>
          <w:tcPr>
            <w:tcW w:w="805" w:type="dxa"/>
            <w:vAlign w:val="center"/>
          </w:tcPr>
          <w:p w:rsidRPr="00EC51FF" w:rsidR="004D2E21" w:rsidP="004D2E21" w:rsidRDefault="004D2E21" w14:paraId="7C827A74" w14:textId="77777777">
            <w:pPr>
              <w:adjustRightInd w:val="0"/>
              <w:snapToGrid w:val="0"/>
              <w:rPr>
                <w:sz w:val="20"/>
                <w:szCs w:val="20"/>
              </w:rPr>
            </w:pPr>
            <w:r w:rsidRPr="00EC51FF">
              <w:rPr>
                <w:rFonts w:ascii="Segoe UI Symbol" w:hAnsi="Segoe UI Symbol" w:cs="Segoe UI Symbol"/>
                <w:sz w:val="20"/>
                <w:szCs w:val="20"/>
              </w:rPr>
              <w:t>✓</w:t>
            </w:r>
          </w:p>
        </w:tc>
        <w:tc>
          <w:tcPr>
            <w:tcW w:w="4590" w:type="dxa"/>
            <w:vAlign w:val="center"/>
          </w:tcPr>
          <w:p w:rsidRPr="00EC51FF" w:rsidR="004D2E21" w:rsidP="004D2E21" w:rsidRDefault="004D2E21" w14:paraId="34A0ADC0" w14:textId="77777777">
            <w:pPr>
              <w:adjustRightInd w:val="0"/>
              <w:snapToGrid w:val="0"/>
              <w:rPr>
                <w:sz w:val="20"/>
                <w:szCs w:val="20"/>
              </w:rPr>
            </w:pPr>
            <w:r w:rsidRPr="00EC51FF">
              <w:rPr>
                <w:sz w:val="20"/>
                <w:szCs w:val="20"/>
              </w:rPr>
              <w:t>Ensure strong gender equality, inclusiveness, accountability and transparency in land use decisions and planning.</w:t>
            </w:r>
          </w:p>
        </w:tc>
        <w:tc>
          <w:tcPr>
            <w:tcW w:w="3955" w:type="dxa"/>
            <w:vAlign w:val="center"/>
          </w:tcPr>
          <w:p w:rsidRPr="00EC51FF" w:rsidR="004D2E21" w:rsidP="004D2E21" w:rsidRDefault="004D2E21" w14:paraId="13367119" w14:textId="77777777">
            <w:pPr>
              <w:adjustRightInd w:val="0"/>
              <w:snapToGrid w:val="0"/>
              <w:rPr>
                <w:sz w:val="20"/>
                <w:szCs w:val="20"/>
              </w:rPr>
            </w:pPr>
            <w:r w:rsidRPr="00EC51FF">
              <w:rPr>
                <w:sz w:val="20"/>
                <w:szCs w:val="20"/>
              </w:rPr>
              <w:t>As above.</w:t>
            </w:r>
          </w:p>
        </w:tc>
      </w:tr>
      <w:tr w:rsidRPr="00EC51FF" w:rsidR="004D2E21" w:rsidTr="004D2E21" w14:paraId="347A4F6B" w14:textId="77777777">
        <w:tc>
          <w:tcPr>
            <w:tcW w:w="805" w:type="dxa"/>
            <w:vAlign w:val="center"/>
          </w:tcPr>
          <w:p w:rsidRPr="00EC51FF" w:rsidR="004D2E21" w:rsidP="004D2E21" w:rsidRDefault="004D2E21" w14:paraId="7AC8595D" w14:textId="77777777">
            <w:pPr>
              <w:adjustRightInd w:val="0"/>
              <w:snapToGrid w:val="0"/>
              <w:rPr>
                <w:sz w:val="20"/>
                <w:szCs w:val="20"/>
              </w:rPr>
            </w:pPr>
            <w:r w:rsidRPr="00EC51FF">
              <w:rPr>
                <w:rFonts w:ascii="Segoe UI Symbol" w:hAnsi="Segoe UI Symbol" w:cs="Segoe UI Symbol"/>
                <w:sz w:val="20"/>
                <w:szCs w:val="20"/>
              </w:rPr>
              <w:t>✓</w:t>
            </w:r>
          </w:p>
        </w:tc>
        <w:tc>
          <w:tcPr>
            <w:tcW w:w="4590" w:type="dxa"/>
            <w:vAlign w:val="center"/>
          </w:tcPr>
          <w:p w:rsidRPr="00EC51FF" w:rsidR="004D2E21" w:rsidP="004D2E21" w:rsidRDefault="004D2E21" w14:paraId="73193A45" w14:textId="77777777">
            <w:pPr>
              <w:adjustRightInd w:val="0"/>
              <w:snapToGrid w:val="0"/>
              <w:rPr>
                <w:sz w:val="20"/>
                <w:szCs w:val="20"/>
              </w:rPr>
            </w:pPr>
            <w:r w:rsidRPr="00EC51FF">
              <w:rPr>
                <w:sz w:val="20"/>
                <w:szCs w:val="20"/>
              </w:rPr>
              <w:t>Avoid forced displacement/involuntary resettlement resulting from the intervention.</w:t>
            </w:r>
          </w:p>
        </w:tc>
        <w:tc>
          <w:tcPr>
            <w:tcW w:w="3955" w:type="dxa"/>
            <w:vAlign w:val="center"/>
          </w:tcPr>
          <w:p w:rsidR="004D2E21" w:rsidP="004D2E21" w:rsidRDefault="004D2E21" w14:paraId="29DD6214" w14:textId="77777777">
            <w:pPr>
              <w:adjustRightInd w:val="0"/>
              <w:snapToGrid w:val="0"/>
              <w:rPr>
                <w:sz w:val="20"/>
                <w:szCs w:val="20"/>
              </w:rPr>
            </w:pPr>
            <w:r>
              <w:rPr>
                <w:sz w:val="20"/>
                <w:szCs w:val="20"/>
              </w:rPr>
              <w:t>The project is designed to assist and support communities to be able to increase their ability to “stay in place” through more secure livelihood and sustainable development options.</w:t>
            </w:r>
          </w:p>
          <w:p w:rsidRPr="00EC51FF" w:rsidR="004D2E21" w:rsidP="004D2E21" w:rsidRDefault="004D2E21" w14:paraId="2D085A3B" w14:textId="77777777">
            <w:pPr>
              <w:adjustRightInd w:val="0"/>
              <w:snapToGrid w:val="0"/>
              <w:rPr>
                <w:sz w:val="20"/>
                <w:szCs w:val="20"/>
              </w:rPr>
            </w:pPr>
          </w:p>
        </w:tc>
      </w:tr>
      <w:tr w:rsidRPr="00EC51FF" w:rsidR="004D2E21" w:rsidTr="004D2E21" w14:paraId="214A029B" w14:textId="77777777">
        <w:tc>
          <w:tcPr>
            <w:tcW w:w="805" w:type="dxa"/>
            <w:vAlign w:val="center"/>
          </w:tcPr>
          <w:p w:rsidRPr="00EC51FF" w:rsidR="004D2E21" w:rsidP="004D2E21" w:rsidRDefault="004D2E21" w14:paraId="5345885F" w14:textId="77777777">
            <w:pPr>
              <w:adjustRightInd w:val="0"/>
              <w:snapToGrid w:val="0"/>
              <w:rPr>
                <w:sz w:val="20"/>
                <w:szCs w:val="20"/>
              </w:rPr>
            </w:pPr>
            <w:r w:rsidRPr="00EC51FF">
              <w:rPr>
                <w:rFonts w:ascii="Segoe UI Symbol" w:hAnsi="Segoe UI Symbol" w:cs="Segoe UI Symbol"/>
                <w:sz w:val="20"/>
                <w:szCs w:val="20"/>
              </w:rPr>
              <w:t>✓</w:t>
            </w:r>
          </w:p>
        </w:tc>
        <w:tc>
          <w:tcPr>
            <w:tcW w:w="4590" w:type="dxa"/>
            <w:vAlign w:val="center"/>
          </w:tcPr>
          <w:p w:rsidRPr="00EC51FF" w:rsidR="004D2E21" w:rsidP="004D2E21" w:rsidRDefault="004D2E21" w14:paraId="2D8D8FCF" w14:textId="77777777">
            <w:pPr>
              <w:adjustRightInd w:val="0"/>
              <w:snapToGrid w:val="0"/>
              <w:rPr>
                <w:sz w:val="20"/>
                <w:szCs w:val="20"/>
              </w:rPr>
            </w:pPr>
            <w:r w:rsidRPr="00EC51FF">
              <w:rPr>
                <w:sz w:val="20"/>
                <w:szCs w:val="20"/>
              </w:rPr>
              <w:t>Strengthen or develop institutional arrangements through collaboration with the range of actors at multiple administrative levels.</w:t>
            </w:r>
          </w:p>
        </w:tc>
        <w:tc>
          <w:tcPr>
            <w:tcW w:w="3955" w:type="dxa"/>
            <w:vAlign w:val="center"/>
          </w:tcPr>
          <w:p w:rsidR="004D2E21" w:rsidP="004D2E21" w:rsidRDefault="004D2E21" w14:paraId="2AD2D63C" w14:textId="77777777">
            <w:pPr>
              <w:adjustRightInd w:val="0"/>
              <w:snapToGrid w:val="0"/>
              <w:rPr>
                <w:sz w:val="20"/>
                <w:szCs w:val="20"/>
              </w:rPr>
            </w:pPr>
            <w:r>
              <w:rPr>
                <w:sz w:val="20"/>
                <w:szCs w:val="20"/>
              </w:rPr>
              <w:t>A focus of this project is to establish more coordinated approaches to SLM issues in order to increase both efficiency and effectiveness of action.</w:t>
            </w:r>
          </w:p>
          <w:p w:rsidRPr="00EC51FF" w:rsidR="004D2E21" w:rsidP="004D2E21" w:rsidRDefault="004D2E21" w14:paraId="7571940F" w14:textId="77777777">
            <w:pPr>
              <w:adjustRightInd w:val="0"/>
              <w:snapToGrid w:val="0"/>
              <w:rPr>
                <w:sz w:val="20"/>
                <w:szCs w:val="20"/>
              </w:rPr>
            </w:pPr>
          </w:p>
        </w:tc>
      </w:tr>
      <w:tr w:rsidRPr="00EC51FF" w:rsidR="004D2E21" w:rsidTr="0070700C" w14:paraId="2C1A0413" w14:textId="77777777">
        <w:trPr>
          <w:trHeight w:val="764"/>
        </w:trPr>
        <w:tc>
          <w:tcPr>
            <w:tcW w:w="805" w:type="dxa"/>
            <w:vAlign w:val="center"/>
          </w:tcPr>
          <w:p w:rsidRPr="00EC51FF" w:rsidR="004D2E21" w:rsidP="004D2E21" w:rsidRDefault="004D2E21" w14:paraId="2F52B13A" w14:textId="77777777">
            <w:pPr>
              <w:adjustRightInd w:val="0"/>
              <w:snapToGrid w:val="0"/>
              <w:rPr>
                <w:sz w:val="20"/>
                <w:szCs w:val="20"/>
              </w:rPr>
            </w:pPr>
            <w:r w:rsidRPr="00EC51FF">
              <w:rPr>
                <w:rFonts w:ascii="Segoe UI Symbol" w:hAnsi="Segoe UI Symbol" w:cs="Segoe UI Symbol"/>
                <w:sz w:val="20"/>
                <w:szCs w:val="20"/>
              </w:rPr>
              <w:t>✓</w:t>
            </w:r>
          </w:p>
        </w:tc>
        <w:tc>
          <w:tcPr>
            <w:tcW w:w="4590" w:type="dxa"/>
            <w:vAlign w:val="center"/>
          </w:tcPr>
          <w:p w:rsidRPr="00EC51FF" w:rsidR="004D2E21" w:rsidP="004D2E21" w:rsidRDefault="004D2E21" w14:paraId="1265CB66" w14:textId="77777777">
            <w:pPr>
              <w:adjustRightInd w:val="0"/>
              <w:snapToGrid w:val="0"/>
              <w:rPr>
                <w:sz w:val="20"/>
                <w:szCs w:val="20"/>
              </w:rPr>
            </w:pPr>
            <w:r w:rsidRPr="00EC51FF">
              <w:rPr>
                <w:sz w:val="20"/>
                <w:szCs w:val="20"/>
              </w:rPr>
              <w:t>Strengthen or develop a grievance redress mechanism.</w:t>
            </w:r>
          </w:p>
        </w:tc>
        <w:tc>
          <w:tcPr>
            <w:tcW w:w="3955" w:type="dxa"/>
            <w:vAlign w:val="center"/>
          </w:tcPr>
          <w:p w:rsidRPr="00EC51FF" w:rsidR="004D2E21" w:rsidP="004D2E21" w:rsidRDefault="004D2E21" w14:paraId="6638CCE9" w14:textId="77777777">
            <w:pPr>
              <w:adjustRightInd w:val="0"/>
              <w:snapToGrid w:val="0"/>
              <w:rPr>
                <w:sz w:val="20"/>
                <w:szCs w:val="20"/>
              </w:rPr>
            </w:pPr>
            <w:r w:rsidRPr="00EC51FF">
              <w:rPr>
                <w:sz w:val="20"/>
                <w:szCs w:val="20"/>
              </w:rPr>
              <w:t>Th</w:t>
            </w:r>
            <w:r>
              <w:rPr>
                <w:sz w:val="20"/>
                <w:szCs w:val="20"/>
              </w:rPr>
              <w:t>is is incorporated within the project design.</w:t>
            </w:r>
          </w:p>
        </w:tc>
      </w:tr>
    </w:tbl>
    <w:p w:rsidRPr="002D5505" w:rsidR="004D2E21" w:rsidP="004D2E21" w:rsidRDefault="004D2E21" w14:paraId="7D1B2949" w14:textId="77777777">
      <w:pPr>
        <w:ind w:left="450" w:hanging="450"/>
      </w:pPr>
    </w:p>
    <w:p w:rsidRPr="002D5505" w:rsidR="004D2E21" w:rsidP="004D2E21" w:rsidRDefault="004D2E21" w14:paraId="160BD44D" w14:textId="77777777"/>
    <w:p w:rsidRPr="002D5505" w:rsidR="004D2E21" w:rsidP="004D2E21" w:rsidRDefault="004D2E21" w14:paraId="5EDC4E56" w14:textId="77777777">
      <w:r w:rsidRPr="002D5505">
        <w:t xml:space="preserve">D. </w:t>
      </w:r>
      <w:r w:rsidRPr="002D5505">
        <w:tab/>
      </w:r>
      <w:r w:rsidRPr="002D5505">
        <w:t>Features that promote the scale out and up of what works</w:t>
      </w:r>
    </w:p>
    <w:p w:rsidRPr="002D5505" w:rsidR="004D2E21" w:rsidP="004D2E21" w:rsidRDefault="004D2E21" w14:paraId="44B61435" w14:textId="77777777">
      <w:pPr>
        <w:ind w:left="450"/>
      </w:pPr>
    </w:p>
    <w:tbl>
      <w:tblPr>
        <w:tblStyle w:val="TableGrid"/>
        <w:tblW w:w="0" w:type="auto"/>
        <w:tblLook w:val="04A0" w:firstRow="1" w:lastRow="0" w:firstColumn="1" w:lastColumn="0" w:noHBand="0" w:noVBand="1"/>
      </w:tblPr>
      <w:tblGrid>
        <w:gridCol w:w="782"/>
        <w:gridCol w:w="4415"/>
        <w:gridCol w:w="3819"/>
      </w:tblGrid>
      <w:tr w:rsidRPr="00EC51FF" w:rsidR="004D2E21" w:rsidTr="004D2E21" w14:paraId="4333F461" w14:textId="77777777">
        <w:tc>
          <w:tcPr>
            <w:tcW w:w="805" w:type="dxa"/>
            <w:shd w:val="clear" w:color="auto" w:fill="D0CECE" w:themeFill="background2" w:themeFillShade="E6"/>
          </w:tcPr>
          <w:p w:rsidRPr="00EC51FF" w:rsidR="004D2E21" w:rsidP="004D2E21" w:rsidRDefault="004D2E21" w14:paraId="1831FC5D" w14:textId="77777777">
            <w:pPr>
              <w:adjustRightInd w:val="0"/>
              <w:snapToGrid w:val="0"/>
              <w:rPr>
                <w:sz w:val="20"/>
                <w:szCs w:val="20"/>
              </w:rPr>
            </w:pPr>
            <w:r w:rsidRPr="00EC51FF">
              <w:rPr>
                <w:rFonts w:ascii="Segoe UI Symbol" w:hAnsi="Segoe UI Symbol" w:cs="Segoe UI Symbol"/>
                <w:sz w:val="20"/>
                <w:szCs w:val="20"/>
              </w:rPr>
              <w:t>✓</w:t>
            </w:r>
          </w:p>
        </w:tc>
        <w:tc>
          <w:tcPr>
            <w:tcW w:w="4590" w:type="dxa"/>
            <w:shd w:val="clear" w:color="auto" w:fill="D0CECE" w:themeFill="background2" w:themeFillShade="E6"/>
          </w:tcPr>
          <w:p w:rsidRPr="00EC51FF" w:rsidR="004D2E21" w:rsidP="004D2E21" w:rsidRDefault="004D2E21" w14:paraId="50AB3DB9" w14:textId="77777777">
            <w:pPr>
              <w:adjustRightInd w:val="0"/>
              <w:snapToGrid w:val="0"/>
              <w:rPr>
                <w:sz w:val="20"/>
                <w:szCs w:val="20"/>
              </w:rPr>
            </w:pPr>
            <w:r w:rsidRPr="00EC51FF">
              <w:rPr>
                <w:sz w:val="20"/>
                <w:szCs w:val="20"/>
              </w:rPr>
              <w:t>LDN Guidance</w:t>
            </w:r>
          </w:p>
        </w:tc>
        <w:tc>
          <w:tcPr>
            <w:tcW w:w="3955" w:type="dxa"/>
            <w:shd w:val="clear" w:color="auto" w:fill="D0CECE" w:themeFill="background2" w:themeFillShade="E6"/>
          </w:tcPr>
          <w:p w:rsidRPr="00EC51FF" w:rsidR="004D2E21" w:rsidP="004D2E21" w:rsidRDefault="004D2E21" w14:paraId="546BB60D" w14:textId="77777777">
            <w:pPr>
              <w:adjustRightInd w:val="0"/>
              <w:snapToGrid w:val="0"/>
              <w:rPr>
                <w:sz w:val="20"/>
                <w:szCs w:val="20"/>
              </w:rPr>
            </w:pPr>
            <w:r w:rsidRPr="00EC51FF">
              <w:rPr>
                <w:sz w:val="20"/>
                <w:szCs w:val="20"/>
              </w:rPr>
              <w:t>Project Response</w:t>
            </w:r>
          </w:p>
        </w:tc>
      </w:tr>
      <w:tr w:rsidRPr="00EC51FF" w:rsidR="004D2E21" w:rsidTr="004D2E21" w14:paraId="3EE21936" w14:textId="77777777">
        <w:tc>
          <w:tcPr>
            <w:tcW w:w="805" w:type="dxa"/>
            <w:vAlign w:val="center"/>
          </w:tcPr>
          <w:p w:rsidRPr="00EC51FF" w:rsidR="004D2E21" w:rsidP="004D2E21" w:rsidRDefault="004D2E21" w14:paraId="3B32F70B" w14:textId="77777777">
            <w:pPr>
              <w:adjustRightInd w:val="0"/>
              <w:snapToGrid w:val="0"/>
              <w:rPr>
                <w:sz w:val="20"/>
                <w:szCs w:val="20"/>
              </w:rPr>
            </w:pPr>
            <w:r w:rsidRPr="00EC51FF">
              <w:rPr>
                <w:rFonts w:ascii="Segoe UI Symbol" w:hAnsi="Segoe UI Symbol" w:cs="Segoe UI Symbol"/>
                <w:sz w:val="20"/>
                <w:szCs w:val="20"/>
              </w:rPr>
              <w:t>✓</w:t>
            </w:r>
          </w:p>
        </w:tc>
        <w:tc>
          <w:tcPr>
            <w:tcW w:w="4590" w:type="dxa"/>
            <w:vAlign w:val="center"/>
          </w:tcPr>
          <w:p w:rsidRPr="00EC51FF" w:rsidR="004D2E21" w:rsidP="004D2E21" w:rsidRDefault="004D2E21" w14:paraId="2D3C379D" w14:textId="77777777">
            <w:pPr>
              <w:adjustRightInd w:val="0"/>
              <w:snapToGrid w:val="0"/>
              <w:rPr>
                <w:sz w:val="20"/>
                <w:szCs w:val="20"/>
              </w:rPr>
            </w:pPr>
            <w:r w:rsidRPr="00EC51FF">
              <w:rPr>
                <w:sz w:val="20"/>
                <w:szCs w:val="20"/>
              </w:rPr>
              <w:t>Employ science based and local and indigenous knowledge as well as best practices including sustainable land management that contributes to land-based climate change adaptation and mitigation</w:t>
            </w:r>
          </w:p>
          <w:p w:rsidRPr="00EC51FF" w:rsidR="004D2E21" w:rsidP="004D2E21" w:rsidRDefault="004D2E21" w14:paraId="7A2E5AF9" w14:textId="77777777">
            <w:pPr>
              <w:adjustRightInd w:val="0"/>
              <w:snapToGrid w:val="0"/>
              <w:rPr>
                <w:sz w:val="20"/>
                <w:szCs w:val="20"/>
              </w:rPr>
            </w:pPr>
          </w:p>
        </w:tc>
        <w:tc>
          <w:tcPr>
            <w:tcW w:w="3955" w:type="dxa"/>
            <w:vAlign w:val="center"/>
          </w:tcPr>
          <w:p w:rsidRPr="00EC51FF" w:rsidR="004D2E21" w:rsidP="004D2E21" w:rsidRDefault="004D2E21" w14:paraId="5F64F399" w14:textId="77777777">
            <w:pPr>
              <w:adjustRightInd w:val="0"/>
              <w:snapToGrid w:val="0"/>
              <w:rPr>
                <w:sz w:val="20"/>
                <w:szCs w:val="20"/>
              </w:rPr>
            </w:pPr>
            <w:r w:rsidRPr="00EC51FF">
              <w:rPr>
                <w:sz w:val="20"/>
                <w:szCs w:val="20"/>
              </w:rPr>
              <w:t>The project is fundamentally based upon driving informed decision-making through the generation and use of improved data.</w:t>
            </w:r>
          </w:p>
        </w:tc>
      </w:tr>
      <w:tr w:rsidRPr="00EC51FF" w:rsidR="004D2E21" w:rsidTr="004D2E21" w14:paraId="0D9A8345" w14:textId="77777777">
        <w:tc>
          <w:tcPr>
            <w:tcW w:w="805" w:type="dxa"/>
            <w:vAlign w:val="center"/>
          </w:tcPr>
          <w:p w:rsidRPr="00EC51FF" w:rsidR="004D2E21" w:rsidP="004D2E21" w:rsidRDefault="004D2E21" w14:paraId="02EE044A" w14:textId="77777777">
            <w:pPr>
              <w:adjustRightInd w:val="0"/>
              <w:snapToGrid w:val="0"/>
              <w:rPr>
                <w:sz w:val="20"/>
                <w:szCs w:val="20"/>
              </w:rPr>
            </w:pPr>
            <w:r w:rsidRPr="00EC51FF">
              <w:rPr>
                <w:rFonts w:ascii="Segoe UI Symbol" w:hAnsi="Segoe UI Symbol" w:cs="Segoe UI Symbol"/>
                <w:sz w:val="20"/>
                <w:szCs w:val="20"/>
              </w:rPr>
              <w:t>✓</w:t>
            </w:r>
          </w:p>
        </w:tc>
        <w:tc>
          <w:tcPr>
            <w:tcW w:w="4590" w:type="dxa"/>
            <w:vAlign w:val="center"/>
          </w:tcPr>
          <w:p w:rsidRPr="00EC51FF" w:rsidR="004D2E21" w:rsidP="004D2E21" w:rsidRDefault="004D2E21" w14:paraId="00272BEE" w14:textId="77777777">
            <w:pPr>
              <w:adjustRightInd w:val="0"/>
              <w:snapToGrid w:val="0"/>
              <w:rPr>
                <w:sz w:val="20"/>
                <w:szCs w:val="20"/>
              </w:rPr>
            </w:pPr>
            <w:r w:rsidRPr="00EC51FF">
              <w:rPr>
                <w:sz w:val="20"/>
                <w:szCs w:val="20"/>
              </w:rPr>
              <w:t>Apply innovative locally adapted technologies, tools, and techniques that consider context and target group specificities including, for instance, local and indigenous knowledge and traditional practices</w:t>
            </w:r>
          </w:p>
          <w:p w:rsidRPr="00EC51FF" w:rsidR="004D2E21" w:rsidP="004D2E21" w:rsidRDefault="004D2E21" w14:paraId="79CD00E8" w14:textId="77777777">
            <w:pPr>
              <w:adjustRightInd w:val="0"/>
              <w:snapToGrid w:val="0"/>
              <w:rPr>
                <w:sz w:val="20"/>
                <w:szCs w:val="20"/>
              </w:rPr>
            </w:pPr>
          </w:p>
        </w:tc>
        <w:tc>
          <w:tcPr>
            <w:tcW w:w="3955" w:type="dxa"/>
            <w:vAlign w:val="center"/>
          </w:tcPr>
          <w:p w:rsidRPr="00EC51FF" w:rsidR="004D2E21" w:rsidP="004D2E21" w:rsidRDefault="004D2E21" w14:paraId="48A8C501" w14:textId="77777777">
            <w:pPr>
              <w:adjustRightInd w:val="0"/>
              <w:snapToGrid w:val="0"/>
              <w:rPr>
                <w:sz w:val="20"/>
                <w:szCs w:val="20"/>
              </w:rPr>
            </w:pPr>
            <w:r w:rsidRPr="00EC51FF">
              <w:rPr>
                <w:sz w:val="20"/>
                <w:szCs w:val="20"/>
              </w:rPr>
              <w:t>The project includes a host of innovative approaches</w:t>
            </w:r>
            <w:r>
              <w:rPr>
                <w:sz w:val="20"/>
                <w:szCs w:val="20"/>
              </w:rPr>
              <w:t xml:space="preserve"> designed to incentivize improvements that Botswana has to date struggled to realize</w:t>
            </w:r>
            <w:r w:rsidRPr="00EC51FF">
              <w:rPr>
                <w:sz w:val="20"/>
                <w:szCs w:val="20"/>
              </w:rPr>
              <w:t>.</w:t>
            </w:r>
          </w:p>
        </w:tc>
      </w:tr>
      <w:tr w:rsidRPr="00EC51FF" w:rsidR="004D2E21" w:rsidTr="004D2E21" w14:paraId="31685F70" w14:textId="77777777">
        <w:tc>
          <w:tcPr>
            <w:tcW w:w="805" w:type="dxa"/>
            <w:vAlign w:val="center"/>
          </w:tcPr>
          <w:p w:rsidRPr="00EC51FF" w:rsidR="004D2E21" w:rsidP="004D2E21" w:rsidRDefault="004D2E21" w14:paraId="7BAAA19D" w14:textId="77777777">
            <w:pPr>
              <w:adjustRightInd w:val="0"/>
              <w:snapToGrid w:val="0"/>
              <w:rPr>
                <w:sz w:val="20"/>
                <w:szCs w:val="20"/>
              </w:rPr>
            </w:pPr>
            <w:r w:rsidRPr="00EC51FF">
              <w:rPr>
                <w:rFonts w:ascii="Segoe UI Symbol" w:hAnsi="Segoe UI Symbol" w:cs="Segoe UI Symbol"/>
                <w:sz w:val="20"/>
                <w:szCs w:val="20"/>
              </w:rPr>
              <w:t>✓</w:t>
            </w:r>
          </w:p>
        </w:tc>
        <w:tc>
          <w:tcPr>
            <w:tcW w:w="4590" w:type="dxa"/>
            <w:vAlign w:val="center"/>
          </w:tcPr>
          <w:p w:rsidRPr="00EC51FF" w:rsidR="004D2E21" w:rsidP="004D2E21" w:rsidRDefault="004D2E21" w14:paraId="5C07030A" w14:textId="77777777">
            <w:pPr>
              <w:adjustRightInd w:val="0"/>
              <w:snapToGrid w:val="0"/>
              <w:rPr>
                <w:sz w:val="20"/>
                <w:szCs w:val="20"/>
              </w:rPr>
            </w:pPr>
            <w:r w:rsidRPr="00EC51FF">
              <w:rPr>
                <w:sz w:val="20"/>
                <w:szCs w:val="20"/>
              </w:rPr>
              <w:t>Capture and disseminate what is learned from the interventions and identify ways to address knowledge gaps through accessing all knowledge forms, and where necessary conducting research</w:t>
            </w:r>
          </w:p>
          <w:p w:rsidRPr="00EC51FF" w:rsidR="004D2E21" w:rsidP="004D2E21" w:rsidRDefault="004D2E21" w14:paraId="140C6BFB" w14:textId="77777777">
            <w:pPr>
              <w:adjustRightInd w:val="0"/>
              <w:snapToGrid w:val="0"/>
              <w:rPr>
                <w:sz w:val="20"/>
                <w:szCs w:val="20"/>
              </w:rPr>
            </w:pPr>
          </w:p>
        </w:tc>
        <w:tc>
          <w:tcPr>
            <w:tcW w:w="3955" w:type="dxa"/>
            <w:vAlign w:val="center"/>
          </w:tcPr>
          <w:p w:rsidRPr="00EC51FF" w:rsidR="004D2E21" w:rsidP="004D2E21" w:rsidRDefault="004D2E21" w14:paraId="3B972B64" w14:textId="77777777">
            <w:pPr>
              <w:adjustRightInd w:val="0"/>
              <w:snapToGrid w:val="0"/>
              <w:rPr>
                <w:sz w:val="20"/>
                <w:szCs w:val="20"/>
              </w:rPr>
            </w:pPr>
            <w:r w:rsidRPr="00EC51FF">
              <w:rPr>
                <w:sz w:val="20"/>
                <w:szCs w:val="20"/>
              </w:rPr>
              <w:t>The project has several activities that focus entirely upon information capture, awareness, and upscale.</w:t>
            </w:r>
          </w:p>
        </w:tc>
      </w:tr>
      <w:tr w:rsidRPr="00EC51FF" w:rsidR="004D2E21" w:rsidTr="004D2E21" w14:paraId="5B7E36F2" w14:textId="77777777">
        <w:tc>
          <w:tcPr>
            <w:tcW w:w="805" w:type="dxa"/>
            <w:vAlign w:val="center"/>
          </w:tcPr>
          <w:p w:rsidRPr="00EC51FF" w:rsidR="004D2E21" w:rsidP="004D2E21" w:rsidRDefault="004D2E21" w14:paraId="0C2229CD" w14:textId="77777777">
            <w:pPr>
              <w:adjustRightInd w:val="0"/>
              <w:snapToGrid w:val="0"/>
              <w:rPr>
                <w:sz w:val="20"/>
                <w:szCs w:val="20"/>
              </w:rPr>
            </w:pPr>
            <w:r w:rsidRPr="00EC51FF">
              <w:rPr>
                <w:rFonts w:ascii="Segoe UI Symbol" w:hAnsi="Segoe UI Symbol" w:cs="Segoe UI Symbol"/>
                <w:sz w:val="20"/>
                <w:szCs w:val="20"/>
              </w:rPr>
              <w:t>✓</w:t>
            </w:r>
          </w:p>
        </w:tc>
        <w:tc>
          <w:tcPr>
            <w:tcW w:w="4590" w:type="dxa"/>
            <w:vAlign w:val="center"/>
          </w:tcPr>
          <w:p w:rsidRPr="00EC51FF" w:rsidR="004D2E21" w:rsidP="004D2E21" w:rsidRDefault="004D2E21" w14:paraId="15AA5659" w14:textId="77777777">
            <w:pPr>
              <w:adjustRightInd w:val="0"/>
              <w:snapToGrid w:val="0"/>
              <w:rPr>
                <w:sz w:val="20"/>
                <w:szCs w:val="20"/>
              </w:rPr>
            </w:pPr>
            <w:r w:rsidRPr="00EC51FF">
              <w:rPr>
                <w:sz w:val="20"/>
                <w:szCs w:val="20"/>
              </w:rPr>
              <w:t>Ensure there is adequate investment in activities designed to scale-up and out best practices</w:t>
            </w:r>
          </w:p>
        </w:tc>
        <w:tc>
          <w:tcPr>
            <w:tcW w:w="3955" w:type="dxa"/>
            <w:vAlign w:val="center"/>
          </w:tcPr>
          <w:p w:rsidRPr="00EC51FF" w:rsidR="004D2E21" w:rsidP="004D2E21" w:rsidRDefault="004D2E21" w14:paraId="42BF42A3" w14:textId="77777777">
            <w:pPr>
              <w:adjustRightInd w:val="0"/>
              <w:snapToGrid w:val="0"/>
              <w:rPr>
                <w:sz w:val="20"/>
                <w:szCs w:val="20"/>
              </w:rPr>
            </w:pPr>
            <w:r w:rsidRPr="00EC51FF">
              <w:rPr>
                <w:sz w:val="20"/>
                <w:szCs w:val="20"/>
              </w:rPr>
              <w:t>As above.  This includes a final project design that will incorporate a hand-over strategy.</w:t>
            </w:r>
          </w:p>
          <w:p w:rsidRPr="00EC51FF" w:rsidR="004D2E21" w:rsidP="004D2E21" w:rsidRDefault="004D2E21" w14:paraId="3E6C4ACC" w14:textId="77777777">
            <w:pPr>
              <w:adjustRightInd w:val="0"/>
              <w:snapToGrid w:val="0"/>
              <w:rPr>
                <w:sz w:val="20"/>
                <w:szCs w:val="20"/>
              </w:rPr>
            </w:pPr>
          </w:p>
        </w:tc>
      </w:tr>
    </w:tbl>
    <w:p w:rsidRPr="002D5505" w:rsidR="004D2E21" w:rsidP="004D2E21" w:rsidRDefault="004D2E21" w14:paraId="140EBCA8" w14:textId="77777777">
      <w:pPr>
        <w:ind w:left="450"/>
      </w:pPr>
    </w:p>
    <w:p w:rsidRPr="002D5505" w:rsidR="004D2E21" w:rsidP="004D2E21" w:rsidRDefault="004D2E21" w14:paraId="14682B3C" w14:textId="77777777">
      <w:pPr>
        <w:ind w:left="450"/>
      </w:pPr>
    </w:p>
    <w:p w:rsidRPr="002D5505" w:rsidR="004D2E21" w:rsidP="004D2E21" w:rsidRDefault="004D2E21" w14:paraId="7B4F6B18" w14:textId="77777777">
      <w:r w:rsidRPr="002D5505">
        <w:t xml:space="preserve">E. </w:t>
      </w:r>
      <w:r w:rsidRPr="002D5505">
        <w:tab/>
      </w:r>
      <w:r w:rsidRPr="002D5505">
        <w:t xml:space="preserve">Features that enhance (sub)national ownership and capacities </w:t>
      </w:r>
    </w:p>
    <w:p w:rsidRPr="002D5505" w:rsidR="004D2E21" w:rsidP="004D2E21" w:rsidRDefault="004D2E21" w14:paraId="30CC70CE" w14:textId="77777777">
      <w:pPr>
        <w:ind w:left="450"/>
      </w:pPr>
    </w:p>
    <w:tbl>
      <w:tblPr>
        <w:tblStyle w:val="TableGrid"/>
        <w:tblW w:w="0" w:type="auto"/>
        <w:tblLook w:val="04A0" w:firstRow="1" w:lastRow="0" w:firstColumn="1" w:lastColumn="0" w:noHBand="0" w:noVBand="1"/>
      </w:tblPr>
      <w:tblGrid>
        <w:gridCol w:w="781"/>
        <w:gridCol w:w="4413"/>
        <w:gridCol w:w="3822"/>
      </w:tblGrid>
      <w:tr w:rsidRPr="00EC51FF" w:rsidR="004D2E21" w:rsidTr="004D2E21" w14:paraId="59523E50" w14:textId="77777777">
        <w:tc>
          <w:tcPr>
            <w:tcW w:w="805" w:type="dxa"/>
            <w:shd w:val="clear" w:color="auto" w:fill="D0CECE" w:themeFill="background2" w:themeFillShade="E6"/>
          </w:tcPr>
          <w:p w:rsidRPr="00EC51FF" w:rsidR="004D2E21" w:rsidP="004D2E21" w:rsidRDefault="004D2E21" w14:paraId="2E1056B2" w14:textId="77777777">
            <w:pPr>
              <w:adjustRightInd w:val="0"/>
              <w:snapToGrid w:val="0"/>
              <w:rPr>
                <w:sz w:val="20"/>
                <w:szCs w:val="20"/>
              </w:rPr>
            </w:pPr>
            <w:r w:rsidRPr="00EC51FF">
              <w:rPr>
                <w:rFonts w:ascii="Segoe UI Symbol" w:hAnsi="Segoe UI Symbol" w:cs="Segoe UI Symbol"/>
                <w:sz w:val="20"/>
                <w:szCs w:val="20"/>
              </w:rPr>
              <w:t>✓</w:t>
            </w:r>
          </w:p>
        </w:tc>
        <w:tc>
          <w:tcPr>
            <w:tcW w:w="4590" w:type="dxa"/>
            <w:shd w:val="clear" w:color="auto" w:fill="D0CECE" w:themeFill="background2" w:themeFillShade="E6"/>
          </w:tcPr>
          <w:p w:rsidRPr="00EC51FF" w:rsidR="004D2E21" w:rsidP="004D2E21" w:rsidRDefault="004D2E21" w14:paraId="43DAA58F" w14:textId="77777777">
            <w:pPr>
              <w:adjustRightInd w:val="0"/>
              <w:snapToGrid w:val="0"/>
              <w:rPr>
                <w:sz w:val="20"/>
                <w:szCs w:val="20"/>
              </w:rPr>
            </w:pPr>
            <w:r w:rsidRPr="00EC51FF">
              <w:rPr>
                <w:sz w:val="20"/>
                <w:szCs w:val="20"/>
              </w:rPr>
              <w:t>LDN Guidance</w:t>
            </w:r>
          </w:p>
        </w:tc>
        <w:tc>
          <w:tcPr>
            <w:tcW w:w="3955" w:type="dxa"/>
            <w:shd w:val="clear" w:color="auto" w:fill="D0CECE" w:themeFill="background2" w:themeFillShade="E6"/>
          </w:tcPr>
          <w:p w:rsidRPr="00EC51FF" w:rsidR="004D2E21" w:rsidP="004D2E21" w:rsidRDefault="004D2E21" w14:paraId="360E2FF3" w14:textId="77777777">
            <w:pPr>
              <w:adjustRightInd w:val="0"/>
              <w:snapToGrid w:val="0"/>
              <w:rPr>
                <w:sz w:val="20"/>
                <w:szCs w:val="20"/>
              </w:rPr>
            </w:pPr>
            <w:r w:rsidRPr="00EC51FF">
              <w:rPr>
                <w:sz w:val="20"/>
                <w:szCs w:val="20"/>
              </w:rPr>
              <w:t>Project Response</w:t>
            </w:r>
          </w:p>
        </w:tc>
      </w:tr>
      <w:tr w:rsidRPr="00EC51FF" w:rsidR="004D2E21" w:rsidTr="004D2E21" w14:paraId="3EBC21BF" w14:textId="77777777">
        <w:tc>
          <w:tcPr>
            <w:tcW w:w="805" w:type="dxa"/>
            <w:vAlign w:val="center"/>
          </w:tcPr>
          <w:p w:rsidRPr="00EC51FF" w:rsidR="004D2E21" w:rsidP="004D2E21" w:rsidRDefault="004D2E21" w14:paraId="432D7661" w14:textId="77777777">
            <w:pPr>
              <w:adjustRightInd w:val="0"/>
              <w:snapToGrid w:val="0"/>
              <w:rPr>
                <w:sz w:val="20"/>
                <w:szCs w:val="20"/>
              </w:rPr>
            </w:pPr>
            <w:r w:rsidRPr="00EC51FF">
              <w:rPr>
                <w:rFonts w:ascii="Segoe UI Symbol" w:hAnsi="Segoe UI Symbol" w:cs="Segoe UI Symbol"/>
                <w:sz w:val="20"/>
                <w:szCs w:val="20"/>
              </w:rPr>
              <w:t>✓</w:t>
            </w:r>
          </w:p>
        </w:tc>
        <w:tc>
          <w:tcPr>
            <w:tcW w:w="4590" w:type="dxa"/>
            <w:vAlign w:val="center"/>
          </w:tcPr>
          <w:p w:rsidRPr="00EC51FF" w:rsidR="004D2E21" w:rsidP="004D2E21" w:rsidRDefault="004D2E21" w14:paraId="42232F9F" w14:textId="77777777">
            <w:pPr>
              <w:adjustRightInd w:val="0"/>
              <w:snapToGrid w:val="0"/>
              <w:rPr>
                <w:sz w:val="20"/>
                <w:szCs w:val="20"/>
              </w:rPr>
            </w:pPr>
            <w:r w:rsidRPr="00EC51FF">
              <w:rPr>
                <w:sz w:val="20"/>
                <w:szCs w:val="20"/>
              </w:rPr>
              <w:t xml:space="preserve">Identify and employ capacity development mechanisms such as public awareness, education and capacity- building campaigns that are aligned with enduring domestic procedures, tailored to the specific needs and social </w:t>
            </w:r>
            <w:r w:rsidRPr="00EC51FF" w:rsidR="006938E6">
              <w:rPr>
                <w:sz w:val="20"/>
                <w:szCs w:val="20"/>
              </w:rPr>
              <w:t>behaviours</w:t>
            </w:r>
            <w:r w:rsidRPr="00EC51FF">
              <w:rPr>
                <w:sz w:val="20"/>
                <w:szCs w:val="20"/>
              </w:rPr>
              <w:t xml:space="preserve"> of both women and men, and existing national strategies and programmes.</w:t>
            </w:r>
          </w:p>
          <w:p w:rsidRPr="00EC51FF" w:rsidR="004D2E21" w:rsidP="004D2E21" w:rsidRDefault="004D2E21" w14:paraId="5AE6AC12" w14:textId="77777777">
            <w:pPr>
              <w:adjustRightInd w:val="0"/>
              <w:snapToGrid w:val="0"/>
              <w:rPr>
                <w:sz w:val="20"/>
                <w:szCs w:val="20"/>
              </w:rPr>
            </w:pPr>
          </w:p>
        </w:tc>
        <w:tc>
          <w:tcPr>
            <w:tcW w:w="3955" w:type="dxa"/>
            <w:vAlign w:val="center"/>
          </w:tcPr>
          <w:p w:rsidRPr="00EC51FF" w:rsidR="004D2E21" w:rsidP="004D2E21" w:rsidRDefault="004D2E21" w14:paraId="5E64090D" w14:textId="77777777">
            <w:pPr>
              <w:adjustRightInd w:val="0"/>
              <w:snapToGrid w:val="0"/>
              <w:rPr>
                <w:sz w:val="20"/>
                <w:szCs w:val="20"/>
              </w:rPr>
            </w:pPr>
            <w:r w:rsidRPr="00EC51FF">
              <w:rPr>
                <w:sz w:val="20"/>
                <w:szCs w:val="20"/>
              </w:rPr>
              <w:t xml:space="preserve">The project will integrate </w:t>
            </w:r>
            <w:r w:rsidR="00C84133">
              <w:rPr>
                <w:sz w:val="20"/>
                <w:szCs w:val="20"/>
              </w:rPr>
              <w:t>several</w:t>
            </w:r>
            <w:r w:rsidRPr="00EC51FF">
              <w:rPr>
                <w:sz w:val="20"/>
                <w:szCs w:val="20"/>
              </w:rPr>
              <w:t xml:space="preserve"> capacity building tools</w:t>
            </w:r>
            <w:r>
              <w:rPr>
                <w:sz w:val="20"/>
                <w:szCs w:val="20"/>
              </w:rPr>
              <w:t xml:space="preserve"> across each of the three components.</w:t>
            </w:r>
          </w:p>
        </w:tc>
      </w:tr>
      <w:tr w:rsidRPr="00EC51FF" w:rsidR="004D2E21" w:rsidTr="004D2E21" w14:paraId="24866B2F" w14:textId="77777777">
        <w:tc>
          <w:tcPr>
            <w:tcW w:w="805" w:type="dxa"/>
            <w:vAlign w:val="center"/>
          </w:tcPr>
          <w:p w:rsidRPr="00EC51FF" w:rsidR="004D2E21" w:rsidP="004D2E21" w:rsidRDefault="004D2E21" w14:paraId="5267770D" w14:textId="77777777">
            <w:pPr>
              <w:adjustRightInd w:val="0"/>
              <w:snapToGrid w:val="0"/>
              <w:rPr>
                <w:sz w:val="20"/>
                <w:szCs w:val="20"/>
              </w:rPr>
            </w:pPr>
            <w:r w:rsidRPr="00EC51FF">
              <w:rPr>
                <w:rFonts w:ascii="Segoe UI Symbol" w:hAnsi="Segoe UI Symbol" w:cs="Segoe UI Symbol"/>
                <w:sz w:val="20"/>
                <w:szCs w:val="20"/>
              </w:rPr>
              <w:t>✓</w:t>
            </w:r>
          </w:p>
        </w:tc>
        <w:tc>
          <w:tcPr>
            <w:tcW w:w="4590" w:type="dxa"/>
            <w:vAlign w:val="center"/>
          </w:tcPr>
          <w:p w:rsidRPr="00EC51FF" w:rsidR="004D2E21" w:rsidP="004D2E21" w:rsidRDefault="004D2E21" w14:paraId="664EFF51" w14:textId="77777777">
            <w:pPr>
              <w:adjustRightInd w:val="0"/>
              <w:snapToGrid w:val="0"/>
              <w:rPr>
                <w:sz w:val="20"/>
                <w:szCs w:val="20"/>
              </w:rPr>
            </w:pPr>
            <w:r w:rsidRPr="00EC51FF">
              <w:rPr>
                <w:sz w:val="20"/>
                <w:szCs w:val="20"/>
              </w:rPr>
              <w:t>Identify and employ domestic public and private financing vehicles, including co-financing arrangements that ensure the cost-efficient pursuit of multiple benefits.</w:t>
            </w:r>
          </w:p>
          <w:p w:rsidRPr="00EC51FF" w:rsidR="004D2E21" w:rsidP="004D2E21" w:rsidRDefault="004D2E21" w14:paraId="7FA5BF35" w14:textId="77777777">
            <w:pPr>
              <w:adjustRightInd w:val="0"/>
              <w:snapToGrid w:val="0"/>
              <w:rPr>
                <w:sz w:val="20"/>
                <w:szCs w:val="20"/>
              </w:rPr>
            </w:pPr>
          </w:p>
        </w:tc>
        <w:tc>
          <w:tcPr>
            <w:tcW w:w="3955" w:type="dxa"/>
            <w:vAlign w:val="center"/>
          </w:tcPr>
          <w:p w:rsidRPr="00EC51FF" w:rsidR="004D2E21" w:rsidP="004D2E21" w:rsidRDefault="004D2E21" w14:paraId="14A54CF7" w14:textId="77777777">
            <w:pPr>
              <w:adjustRightInd w:val="0"/>
              <w:snapToGrid w:val="0"/>
              <w:rPr>
                <w:sz w:val="20"/>
                <w:szCs w:val="20"/>
              </w:rPr>
            </w:pPr>
            <w:r w:rsidRPr="00EC51FF">
              <w:rPr>
                <w:sz w:val="20"/>
                <w:szCs w:val="20"/>
              </w:rPr>
              <w:t xml:space="preserve">Sustainable financing </w:t>
            </w:r>
            <w:r>
              <w:rPr>
                <w:sz w:val="20"/>
                <w:szCs w:val="20"/>
              </w:rPr>
              <w:t xml:space="preserve">is integrated through the project design.  </w:t>
            </w:r>
          </w:p>
        </w:tc>
      </w:tr>
      <w:tr w:rsidRPr="00EC51FF" w:rsidR="004D2E21" w:rsidTr="004D2E21" w14:paraId="310569D9" w14:textId="77777777">
        <w:tc>
          <w:tcPr>
            <w:tcW w:w="805" w:type="dxa"/>
            <w:vAlign w:val="center"/>
          </w:tcPr>
          <w:p w:rsidRPr="00EC51FF" w:rsidR="004D2E21" w:rsidP="004D2E21" w:rsidRDefault="004D2E21" w14:paraId="53CAC08A" w14:textId="77777777">
            <w:pPr>
              <w:adjustRightInd w:val="0"/>
              <w:snapToGrid w:val="0"/>
              <w:rPr>
                <w:sz w:val="20"/>
                <w:szCs w:val="20"/>
              </w:rPr>
            </w:pPr>
            <w:r w:rsidRPr="00EC51FF">
              <w:rPr>
                <w:rFonts w:ascii="Segoe UI Symbol" w:hAnsi="Segoe UI Symbol" w:cs="Segoe UI Symbol"/>
                <w:sz w:val="20"/>
                <w:szCs w:val="20"/>
              </w:rPr>
              <w:t>✓</w:t>
            </w:r>
          </w:p>
        </w:tc>
        <w:tc>
          <w:tcPr>
            <w:tcW w:w="4590" w:type="dxa"/>
            <w:vAlign w:val="center"/>
          </w:tcPr>
          <w:p w:rsidRPr="00EC51FF" w:rsidR="004D2E21" w:rsidP="004D2E21" w:rsidRDefault="004D2E21" w14:paraId="24495F80" w14:textId="77777777">
            <w:pPr>
              <w:adjustRightInd w:val="0"/>
              <w:snapToGrid w:val="0"/>
              <w:rPr>
                <w:sz w:val="20"/>
                <w:szCs w:val="20"/>
              </w:rPr>
            </w:pPr>
            <w:r w:rsidRPr="00EC51FF">
              <w:rPr>
                <w:sz w:val="20"/>
                <w:szCs w:val="20"/>
              </w:rPr>
              <w:t xml:space="preserve">Identify and employ strategies which can ensure the positive impact of the intervention beyond the project lifetime. </w:t>
            </w:r>
          </w:p>
          <w:p w:rsidRPr="00EC51FF" w:rsidR="004D2E21" w:rsidP="004D2E21" w:rsidRDefault="004D2E21" w14:paraId="2DE18486" w14:textId="77777777">
            <w:pPr>
              <w:adjustRightInd w:val="0"/>
              <w:snapToGrid w:val="0"/>
              <w:rPr>
                <w:sz w:val="20"/>
                <w:szCs w:val="20"/>
              </w:rPr>
            </w:pPr>
          </w:p>
        </w:tc>
        <w:tc>
          <w:tcPr>
            <w:tcW w:w="3955" w:type="dxa"/>
            <w:vAlign w:val="center"/>
          </w:tcPr>
          <w:p w:rsidRPr="00EC51FF" w:rsidR="004D2E21" w:rsidP="004D2E21" w:rsidRDefault="004D2E21" w14:paraId="3FA5C60C" w14:textId="77777777">
            <w:pPr>
              <w:adjustRightInd w:val="0"/>
              <w:snapToGrid w:val="0"/>
              <w:rPr>
                <w:sz w:val="20"/>
                <w:szCs w:val="20"/>
              </w:rPr>
            </w:pPr>
            <w:r w:rsidRPr="00EC51FF">
              <w:rPr>
                <w:sz w:val="20"/>
                <w:szCs w:val="20"/>
              </w:rPr>
              <w:t>As noted, making certain that the project will be self-sufficient after close is critical</w:t>
            </w:r>
            <w:r>
              <w:rPr>
                <w:sz w:val="20"/>
                <w:szCs w:val="20"/>
              </w:rPr>
              <w:t>.  Botswana requires catalytic support from GEF in order to reach this benchmark.</w:t>
            </w:r>
            <w:r w:rsidR="00C84133">
              <w:rPr>
                <w:sz w:val="20"/>
                <w:szCs w:val="20"/>
              </w:rPr>
              <w:t xml:space="preserve">  This includes applying ILUP, FFS, and other enhancements as well as making certain financing and human resources are in place to ensure sustained implementation of project established innovations.</w:t>
            </w:r>
          </w:p>
          <w:p w:rsidRPr="00EC51FF" w:rsidR="004D2E21" w:rsidP="004D2E21" w:rsidRDefault="004D2E21" w14:paraId="55AB8B22" w14:textId="77777777">
            <w:pPr>
              <w:adjustRightInd w:val="0"/>
              <w:snapToGrid w:val="0"/>
              <w:rPr>
                <w:sz w:val="20"/>
                <w:szCs w:val="20"/>
              </w:rPr>
            </w:pPr>
          </w:p>
        </w:tc>
      </w:tr>
    </w:tbl>
    <w:p w:rsidRPr="002D5505" w:rsidR="004D2E21" w:rsidP="004D2E21" w:rsidRDefault="004D2E21" w14:paraId="37BA8326" w14:textId="77777777">
      <w:pPr>
        <w:ind w:left="450"/>
      </w:pPr>
    </w:p>
    <w:p w:rsidRPr="002D5505" w:rsidR="004D2E21" w:rsidP="004D2E21" w:rsidRDefault="004D2E21" w14:paraId="09461011" w14:textId="77777777">
      <w:pPr>
        <w:ind w:left="450"/>
      </w:pPr>
    </w:p>
    <w:p w:rsidRPr="002D5505" w:rsidR="004D2E21" w:rsidP="004D2E21" w:rsidRDefault="004D2E21" w14:paraId="5FE305AF" w14:textId="77777777">
      <w:r w:rsidRPr="002D5505">
        <w:t xml:space="preserve">F. </w:t>
      </w:r>
      <w:r w:rsidRPr="002D5505">
        <w:tab/>
      </w:r>
      <w:r w:rsidRPr="002D5505">
        <w:t xml:space="preserve">Features that leverage innovative finance (especially private sector) </w:t>
      </w:r>
    </w:p>
    <w:p w:rsidRPr="002D5505" w:rsidR="004D2E21" w:rsidP="004D2E21" w:rsidRDefault="004D2E21" w14:paraId="235DFC8B" w14:textId="77777777">
      <w:pPr>
        <w:ind w:left="450"/>
      </w:pPr>
    </w:p>
    <w:tbl>
      <w:tblPr>
        <w:tblStyle w:val="TableGrid"/>
        <w:tblW w:w="0" w:type="auto"/>
        <w:tblLook w:val="04A0" w:firstRow="1" w:lastRow="0" w:firstColumn="1" w:lastColumn="0" w:noHBand="0" w:noVBand="1"/>
      </w:tblPr>
      <w:tblGrid>
        <w:gridCol w:w="782"/>
        <w:gridCol w:w="4424"/>
        <w:gridCol w:w="3810"/>
      </w:tblGrid>
      <w:tr w:rsidRPr="00EC51FF" w:rsidR="004D2E21" w:rsidTr="004D2E21" w14:paraId="4F71540E" w14:textId="77777777">
        <w:tc>
          <w:tcPr>
            <w:tcW w:w="805" w:type="dxa"/>
            <w:shd w:val="clear" w:color="auto" w:fill="D0CECE" w:themeFill="background2" w:themeFillShade="E6"/>
            <w:vAlign w:val="center"/>
          </w:tcPr>
          <w:p w:rsidRPr="00EC51FF" w:rsidR="004D2E21" w:rsidP="004D2E21" w:rsidRDefault="004D2E21" w14:paraId="67AE1E89" w14:textId="77777777">
            <w:pPr>
              <w:adjustRightInd w:val="0"/>
              <w:snapToGrid w:val="0"/>
              <w:rPr>
                <w:sz w:val="20"/>
                <w:szCs w:val="20"/>
              </w:rPr>
            </w:pPr>
            <w:r w:rsidRPr="00EC51FF">
              <w:rPr>
                <w:rFonts w:ascii="Segoe UI Symbol" w:hAnsi="Segoe UI Symbol" w:cs="Segoe UI Symbol"/>
                <w:sz w:val="20"/>
                <w:szCs w:val="20"/>
              </w:rPr>
              <w:t>✓</w:t>
            </w:r>
          </w:p>
        </w:tc>
        <w:tc>
          <w:tcPr>
            <w:tcW w:w="4590" w:type="dxa"/>
            <w:shd w:val="clear" w:color="auto" w:fill="D0CECE" w:themeFill="background2" w:themeFillShade="E6"/>
            <w:vAlign w:val="center"/>
          </w:tcPr>
          <w:p w:rsidRPr="00EC51FF" w:rsidR="004D2E21" w:rsidP="004D2E21" w:rsidRDefault="004D2E21" w14:paraId="1DD656E5" w14:textId="77777777">
            <w:pPr>
              <w:adjustRightInd w:val="0"/>
              <w:snapToGrid w:val="0"/>
              <w:rPr>
                <w:sz w:val="20"/>
                <w:szCs w:val="20"/>
              </w:rPr>
            </w:pPr>
            <w:r w:rsidRPr="00EC51FF">
              <w:rPr>
                <w:sz w:val="20"/>
                <w:szCs w:val="20"/>
              </w:rPr>
              <w:t>LDN Guidance</w:t>
            </w:r>
          </w:p>
        </w:tc>
        <w:tc>
          <w:tcPr>
            <w:tcW w:w="3955" w:type="dxa"/>
            <w:shd w:val="clear" w:color="auto" w:fill="D0CECE" w:themeFill="background2" w:themeFillShade="E6"/>
            <w:vAlign w:val="center"/>
          </w:tcPr>
          <w:p w:rsidRPr="00EC51FF" w:rsidR="004D2E21" w:rsidP="004D2E21" w:rsidRDefault="004D2E21" w14:paraId="42D062F6" w14:textId="77777777">
            <w:pPr>
              <w:adjustRightInd w:val="0"/>
              <w:snapToGrid w:val="0"/>
              <w:rPr>
                <w:sz w:val="20"/>
                <w:szCs w:val="20"/>
              </w:rPr>
            </w:pPr>
            <w:r w:rsidRPr="00EC51FF">
              <w:rPr>
                <w:sz w:val="20"/>
                <w:szCs w:val="20"/>
              </w:rPr>
              <w:t>Project Response</w:t>
            </w:r>
          </w:p>
        </w:tc>
      </w:tr>
      <w:tr w:rsidRPr="00EC51FF" w:rsidR="004D2E21" w:rsidTr="004D2E21" w14:paraId="317C8C4B" w14:textId="77777777">
        <w:tc>
          <w:tcPr>
            <w:tcW w:w="805" w:type="dxa"/>
            <w:vAlign w:val="center"/>
          </w:tcPr>
          <w:p w:rsidRPr="00EC51FF" w:rsidR="004D2E21" w:rsidP="004D2E21" w:rsidRDefault="004D2E21" w14:paraId="49B26B03" w14:textId="77777777">
            <w:pPr>
              <w:adjustRightInd w:val="0"/>
              <w:snapToGrid w:val="0"/>
              <w:rPr>
                <w:sz w:val="20"/>
                <w:szCs w:val="20"/>
              </w:rPr>
            </w:pPr>
            <w:r w:rsidRPr="00EC51FF">
              <w:rPr>
                <w:rFonts w:ascii="Segoe UI Symbol" w:hAnsi="Segoe UI Symbol" w:cs="Segoe UI Symbol"/>
                <w:sz w:val="20"/>
                <w:szCs w:val="20"/>
              </w:rPr>
              <w:t>✓</w:t>
            </w:r>
          </w:p>
        </w:tc>
        <w:tc>
          <w:tcPr>
            <w:tcW w:w="4590" w:type="dxa"/>
            <w:vAlign w:val="center"/>
          </w:tcPr>
          <w:p w:rsidRPr="00EC51FF" w:rsidR="004D2E21" w:rsidP="004D2E21" w:rsidRDefault="004D2E21" w14:paraId="5CC02855" w14:textId="77777777">
            <w:pPr>
              <w:adjustRightInd w:val="0"/>
              <w:snapToGrid w:val="0"/>
              <w:rPr>
                <w:sz w:val="20"/>
                <w:szCs w:val="20"/>
              </w:rPr>
            </w:pPr>
            <w:r w:rsidRPr="00EC51FF">
              <w:rPr>
                <w:sz w:val="20"/>
                <w:szCs w:val="20"/>
              </w:rPr>
              <w:t>Include/prepare for an investment component that leverages private sector mobilization.</w:t>
            </w:r>
          </w:p>
          <w:p w:rsidRPr="00EC51FF" w:rsidR="004D2E21" w:rsidP="004D2E21" w:rsidRDefault="004D2E21" w14:paraId="52D82157" w14:textId="77777777">
            <w:pPr>
              <w:adjustRightInd w:val="0"/>
              <w:snapToGrid w:val="0"/>
              <w:rPr>
                <w:sz w:val="20"/>
                <w:szCs w:val="20"/>
              </w:rPr>
            </w:pPr>
          </w:p>
        </w:tc>
        <w:tc>
          <w:tcPr>
            <w:tcW w:w="3955" w:type="dxa"/>
            <w:vAlign w:val="center"/>
          </w:tcPr>
          <w:p w:rsidRPr="00EC51FF" w:rsidR="004D2E21" w:rsidP="004D2E21" w:rsidRDefault="004D2E21" w14:paraId="4883E5FD" w14:textId="77777777">
            <w:pPr>
              <w:adjustRightInd w:val="0"/>
              <w:snapToGrid w:val="0"/>
              <w:rPr>
                <w:sz w:val="20"/>
                <w:szCs w:val="20"/>
              </w:rPr>
            </w:pPr>
            <w:r w:rsidRPr="00EC51FF">
              <w:rPr>
                <w:sz w:val="20"/>
                <w:szCs w:val="20"/>
              </w:rPr>
              <w:t xml:space="preserve">The private sector </w:t>
            </w:r>
            <w:r>
              <w:rPr>
                <w:sz w:val="20"/>
                <w:szCs w:val="20"/>
              </w:rPr>
              <w:t xml:space="preserve">is the primary target for nearly all project activities.  This includes those engage in </w:t>
            </w:r>
            <w:r w:rsidRPr="00EC51FF">
              <w:rPr>
                <w:sz w:val="20"/>
                <w:szCs w:val="20"/>
              </w:rPr>
              <w:t>agriculture</w:t>
            </w:r>
            <w:r>
              <w:rPr>
                <w:sz w:val="20"/>
                <w:szCs w:val="20"/>
              </w:rPr>
              <w:t>,</w:t>
            </w:r>
            <w:r w:rsidRPr="00EC51FF">
              <w:rPr>
                <w:sz w:val="20"/>
                <w:szCs w:val="20"/>
              </w:rPr>
              <w:t xml:space="preserve"> livestock</w:t>
            </w:r>
            <w:r>
              <w:rPr>
                <w:sz w:val="20"/>
                <w:szCs w:val="20"/>
              </w:rPr>
              <w:t xml:space="preserve"> and forest use.  The project will assist these producers to access funding through innovative ways, including assisting the Government of Botswana to re-direct current investments towards actions that will produce GEB and community-benefits in a much more strategic and cost-effective manner. </w:t>
            </w:r>
            <w:r w:rsidRPr="00EC51FF">
              <w:rPr>
                <w:sz w:val="20"/>
                <w:szCs w:val="20"/>
              </w:rPr>
              <w:t xml:space="preserve"> </w:t>
            </w:r>
          </w:p>
          <w:p w:rsidRPr="00EC51FF" w:rsidR="004D2E21" w:rsidP="004D2E21" w:rsidRDefault="004D2E21" w14:paraId="071AFD85" w14:textId="77777777">
            <w:pPr>
              <w:adjustRightInd w:val="0"/>
              <w:snapToGrid w:val="0"/>
              <w:rPr>
                <w:sz w:val="20"/>
                <w:szCs w:val="20"/>
              </w:rPr>
            </w:pPr>
          </w:p>
        </w:tc>
      </w:tr>
      <w:tr w:rsidRPr="00EC51FF" w:rsidR="004D2E21" w:rsidTr="004D2E21" w14:paraId="2C8CC112" w14:textId="77777777">
        <w:tc>
          <w:tcPr>
            <w:tcW w:w="805" w:type="dxa"/>
            <w:vAlign w:val="center"/>
          </w:tcPr>
          <w:p w:rsidRPr="00EC51FF" w:rsidR="004D2E21" w:rsidP="004D2E21" w:rsidRDefault="004D2E21" w14:paraId="121EDCD6" w14:textId="77777777">
            <w:pPr>
              <w:adjustRightInd w:val="0"/>
              <w:snapToGrid w:val="0"/>
              <w:rPr>
                <w:sz w:val="20"/>
                <w:szCs w:val="20"/>
              </w:rPr>
            </w:pPr>
            <w:r w:rsidRPr="00EC51FF">
              <w:rPr>
                <w:rFonts w:ascii="Segoe UI Symbol" w:hAnsi="Segoe UI Symbol" w:cs="Segoe UI Symbol"/>
                <w:sz w:val="20"/>
                <w:szCs w:val="20"/>
              </w:rPr>
              <w:t>✓</w:t>
            </w:r>
          </w:p>
        </w:tc>
        <w:tc>
          <w:tcPr>
            <w:tcW w:w="4590" w:type="dxa"/>
            <w:vAlign w:val="center"/>
          </w:tcPr>
          <w:p w:rsidRPr="00EC51FF" w:rsidR="004D2E21" w:rsidP="004D2E21" w:rsidRDefault="004D2E21" w14:paraId="450AAB13" w14:textId="77777777">
            <w:pPr>
              <w:adjustRightInd w:val="0"/>
              <w:snapToGrid w:val="0"/>
              <w:rPr>
                <w:sz w:val="20"/>
                <w:szCs w:val="20"/>
              </w:rPr>
            </w:pPr>
            <w:r w:rsidRPr="00EC51FF">
              <w:rPr>
                <w:sz w:val="20"/>
                <w:szCs w:val="20"/>
              </w:rPr>
              <w:t>Foster activities that incentivise income generation and job creation for the communities in the project intervention areas.</w:t>
            </w:r>
          </w:p>
          <w:p w:rsidRPr="00EC51FF" w:rsidR="004D2E21" w:rsidP="004D2E21" w:rsidRDefault="004D2E21" w14:paraId="4551CD9F" w14:textId="77777777">
            <w:pPr>
              <w:adjustRightInd w:val="0"/>
              <w:snapToGrid w:val="0"/>
              <w:rPr>
                <w:sz w:val="20"/>
                <w:szCs w:val="20"/>
              </w:rPr>
            </w:pPr>
          </w:p>
        </w:tc>
        <w:tc>
          <w:tcPr>
            <w:tcW w:w="3955" w:type="dxa"/>
            <w:vAlign w:val="center"/>
          </w:tcPr>
          <w:p w:rsidRPr="00EC51FF" w:rsidR="004D2E21" w:rsidP="004D2E21" w:rsidRDefault="004D2E21" w14:paraId="6E4A1ECE" w14:textId="77777777">
            <w:pPr>
              <w:adjustRightInd w:val="0"/>
              <w:snapToGrid w:val="0"/>
              <w:rPr>
                <w:sz w:val="20"/>
                <w:szCs w:val="20"/>
              </w:rPr>
            </w:pPr>
            <w:r>
              <w:rPr>
                <w:sz w:val="20"/>
                <w:szCs w:val="20"/>
              </w:rPr>
              <w:t>All of Component 2 is directed towards this objective.</w:t>
            </w:r>
          </w:p>
        </w:tc>
      </w:tr>
      <w:tr w:rsidRPr="00EC51FF" w:rsidR="004D2E21" w:rsidTr="004D2E21" w14:paraId="515D23D9" w14:textId="77777777">
        <w:tc>
          <w:tcPr>
            <w:tcW w:w="805" w:type="dxa"/>
            <w:vAlign w:val="center"/>
          </w:tcPr>
          <w:p w:rsidRPr="00EC51FF" w:rsidR="004D2E21" w:rsidP="004D2E21" w:rsidRDefault="004D2E21" w14:paraId="2ED7894F" w14:textId="77777777">
            <w:pPr>
              <w:adjustRightInd w:val="0"/>
              <w:snapToGrid w:val="0"/>
              <w:rPr>
                <w:sz w:val="20"/>
                <w:szCs w:val="20"/>
              </w:rPr>
            </w:pPr>
            <w:r w:rsidRPr="00EC51FF">
              <w:rPr>
                <w:rFonts w:ascii="Segoe UI Symbol" w:hAnsi="Segoe UI Symbol" w:cs="Segoe UI Symbol"/>
                <w:sz w:val="20"/>
                <w:szCs w:val="20"/>
              </w:rPr>
              <w:t>✓</w:t>
            </w:r>
          </w:p>
        </w:tc>
        <w:tc>
          <w:tcPr>
            <w:tcW w:w="4590" w:type="dxa"/>
            <w:vAlign w:val="center"/>
          </w:tcPr>
          <w:p w:rsidRPr="00EC51FF" w:rsidR="004D2E21" w:rsidP="004D2E21" w:rsidRDefault="004D2E21" w14:paraId="1DBB7744" w14:textId="77777777">
            <w:pPr>
              <w:adjustRightInd w:val="0"/>
              <w:snapToGrid w:val="0"/>
              <w:rPr>
                <w:sz w:val="20"/>
                <w:szCs w:val="20"/>
              </w:rPr>
            </w:pPr>
            <w:r w:rsidRPr="00EC51FF">
              <w:rPr>
                <w:sz w:val="20"/>
                <w:szCs w:val="20"/>
              </w:rPr>
              <w:t>Identify and leverage innovative and sustainable finance mechanisms which create incentives for and/or directly reward land stewardship.</w:t>
            </w:r>
          </w:p>
          <w:p w:rsidRPr="00EC51FF" w:rsidR="004D2E21" w:rsidP="004D2E21" w:rsidRDefault="004D2E21" w14:paraId="3BDB1DD5" w14:textId="77777777">
            <w:pPr>
              <w:adjustRightInd w:val="0"/>
              <w:snapToGrid w:val="0"/>
              <w:rPr>
                <w:sz w:val="20"/>
                <w:szCs w:val="20"/>
              </w:rPr>
            </w:pPr>
          </w:p>
        </w:tc>
        <w:tc>
          <w:tcPr>
            <w:tcW w:w="3955" w:type="dxa"/>
            <w:vAlign w:val="center"/>
          </w:tcPr>
          <w:p w:rsidRPr="00EC51FF" w:rsidR="004D2E21" w:rsidP="004D2E21" w:rsidRDefault="004D2E21" w14:paraId="60143BB6" w14:textId="77777777">
            <w:pPr>
              <w:adjustRightInd w:val="0"/>
              <w:snapToGrid w:val="0"/>
              <w:rPr>
                <w:sz w:val="20"/>
                <w:szCs w:val="20"/>
              </w:rPr>
            </w:pPr>
            <w:r>
              <w:rPr>
                <w:sz w:val="20"/>
                <w:szCs w:val="20"/>
              </w:rPr>
              <w:t>Again, this is associated with each of the three components.  The project will build upon and re-align the existing baseline and assist producers and government stakeholders to seek out and capture innovative funding tools to incentivize sustainable practices.</w:t>
            </w:r>
          </w:p>
          <w:p w:rsidRPr="00EC51FF" w:rsidR="004D2E21" w:rsidP="004D2E21" w:rsidRDefault="004D2E21" w14:paraId="03438BF7" w14:textId="77777777">
            <w:pPr>
              <w:adjustRightInd w:val="0"/>
              <w:snapToGrid w:val="0"/>
              <w:rPr>
                <w:sz w:val="20"/>
                <w:szCs w:val="20"/>
              </w:rPr>
            </w:pPr>
          </w:p>
        </w:tc>
      </w:tr>
      <w:tr w:rsidRPr="00EC51FF" w:rsidR="004D2E21" w:rsidTr="004D2E21" w14:paraId="0A6B8002" w14:textId="77777777">
        <w:tc>
          <w:tcPr>
            <w:tcW w:w="805" w:type="dxa"/>
            <w:vAlign w:val="center"/>
          </w:tcPr>
          <w:p w:rsidRPr="00EC51FF" w:rsidR="004D2E21" w:rsidP="004D2E21" w:rsidRDefault="004D2E21" w14:paraId="7D35209C" w14:textId="77777777">
            <w:pPr>
              <w:adjustRightInd w:val="0"/>
              <w:snapToGrid w:val="0"/>
              <w:rPr>
                <w:sz w:val="20"/>
                <w:szCs w:val="20"/>
              </w:rPr>
            </w:pPr>
            <w:r w:rsidRPr="00EC51FF">
              <w:rPr>
                <w:rFonts w:ascii="Segoe UI Symbol" w:hAnsi="Segoe UI Symbol" w:cs="Segoe UI Symbol"/>
                <w:sz w:val="20"/>
                <w:szCs w:val="20"/>
              </w:rPr>
              <w:t>✓</w:t>
            </w:r>
          </w:p>
        </w:tc>
        <w:tc>
          <w:tcPr>
            <w:tcW w:w="4590" w:type="dxa"/>
            <w:vAlign w:val="center"/>
          </w:tcPr>
          <w:p w:rsidRPr="00EC51FF" w:rsidR="004D2E21" w:rsidP="004D2E21" w:rsidRDefault="004D2E21" w14:paraId="7A30FD46" w14:textId="77777777">
            <w:pPr>
              <w:adjustRightInd w:val="0"/>
              <w:snapToGrid w:val="0"/>
              <w:rPr>
                <w:sz w:val="20"/>
                <w:szCs w:val="20"/>
              </w:rPr>
            </w:pPr>
            <w:r w:rsidRPr="00EC51FF">
              <w:rPr>
                <w:sz w:val="20"/>
                <w:szCs w:val="20"/>
              </w:rPr>
              <w:t>Promote innovative financing (e.g., blended finance, green bonds) from broad range of financing sources (climate finance, development finance, domestic finance – national forest funds, special taxation scheme, etc.).</w:t>
            </w:r>
          </w:p>
          <w:p w:rsidRPr="00EC51FF" w:rsidR="004D2E21" w:rsidP="004D2E21" w:rsidRDefault="004D2E21" w14:paraId="44716954" w14:textId="77777777">
            <w:pPr>
              <w:adjustRightInd w:val="0"/>
              <w:snapToGrid w:val="0"/>
              <w:rPr>
                <w:sz w:val="20"/>
                <w:szCs w:val="20"/>
              </w:rPr>
            </w:pPr>
          </w:p>
        </w:tc>
        <w:tc>
          <w:tcPr>
            <w:tcW w:w="3955" w:type="dxa"/>
            <w:vAlign w:val="center"/>
          </w:tcPr>
          <w:p w:rsidRPr="00EC51FF" w:rsidR="004D2E21" w:rsidP="004D2E21" w:rsidRDefault="004D2E21" w14:paraId="4DE2A1F1" w14:textId="77777777">
            <w:pPr>
              <w:adjustRightInd w:val="0"/>
              <w:snapToGrid w:val="0"/>
              <w:rPr>
                <w:sz w:val="20"/>
                <w:szCs w:val="20"/>
              </w:rPr>
            </w:pPr>
            <w:r>
              <w:rPr>
                <w:sz w:val="20"/>
                <w:szCs w:val="20"/>
              </w:rPr>
              <w:t>As above.</w:t>
            </w:r>
          </w:p>
        </w:tc>
      </w:tr>
    </w:tbl>
    <w:p w:rsidRPr="002D5505" w:rsidR="004D2E21" w:rsidP="004D2E21" w:rsidRDefault="004D2E21" w14:paraId="591A7DF4" w14:textId="77777777"/>
    <w:p w:rsidRPr="003C33AE" w:rsidR="00270062" w:rsidP="00270062" w:rsidRDefault="00270062" w14:paraId="685EE071" w14:textId="77777777"/>
    <w:p w:rsidRPr="003C33AE" w:rsidR="004D2E21" w:rsidP="00270062" w:rsidRDefault="003D1A1F" w14:paraId="1AD530FC" w14:textId="77777777">
      <w:pPr>
        <w:ind w:left="720" w:hanging="720"/>
      </w:pPr>
      <w:r w:rsidRPr="003C33AE">
        <w:rPr>
          <w:b/>
          <w:bCs/>
        </w:rPr>
        <w:t>I.</w:t>
      </w:r>
      <w:r w:rsidRPr="003C33AE">
        <w:rPr>
          <w:b/>
          <w:bCs/>
        </w:rPr>
        <w:tab/>
      </w:r>
      <w:r w:rsidRPr="003C33AE" w:rsidR="004D2E21">
        <w:rPr>
          <w:b/>
          <w:bCs/>
        </w:rPr>
        <w:t>Incremental/additional cost reasoning and expected contributions from the baseline, the GEFTF, LDCF, SCCF, and co-financing</w:t>
      </w:r>
    </w:p>
    <w:p w:rsidRPr="003C33AE" w:rsidR="004D2E21" w:rsidP="004D2E21" w:rsidRDefault="004D2E21" w14:paraId="7FC4F687" w14:textId="77777777"/>
    <w:p w:rsidRPr="003C33AE" w:rsidR="00A51DB4" w:rsidP="00F408D4" w:rsidRDefault="004D2E21" w14:paraId="4232A815" w14:textId="77777777">
      <w:pPr>
        <w:pStyle w:val="ListParagraph"/>
      </w:pPr>
      <w:r w:rsidRPr="003C33AE">
        <w:t>If the baseline situation persists, Botswana will likely continue to experience</w:t>
      </w:r>
      <w:r w:rsidR="007E3A18">
        <w:t xml:space="preserve"> increased</w:t>
      </w:r>
      <w:r w:rsidRPr="003C33AE">
        <w:t xml:space="preserve"> levels of degradation as described.  </w:t>
      </w:r>
      <w:r w:rsidRPr="003C33AE" w:rsidR="001A4A75">
        <w:t xml:space="preserve">As detailed in the baseline description, </w:t>
      </w:r>
      <w:r w:rsidRPr="003C33AE">
        <w:t xml:space="preserve">Botswana has a strong </w:t>
      </w:r>
      <w:r w:rsidRPr="003C33AE" w:rsidR="00B63FDF">
        <w:t xml:space="preserve">foundation of investments and programs </w:t>
      </w:r>
      <w:r w:rsidRPr="003C33AE" w:rsidR="002A20DC">
        <w:t>upon which the project will build</w:t>
      </w:r>
      <w:r w:rsidRPr="003C33AE">
        <w:t xml:space="preserve">.  The </w:t>
      </w:r>
      <w:r w:rsidRPr="003C33AE" w:rsidR="00A51DB4">
        <w:t xml:space="preserve">country has a </w:t>
      </w:r>
      <w:r w:rsidRPr="003C33AE" w:rsidR="002A20DC">
        <w:t xml:space="preserve">good </w:t>
      </w:r>
      <w:r w:rsidRPr="003C33AE" w:rsidR="00A51DB4">
        <w:t xml:space="preserve">policy framework and fairly well funded institutions.  The country is widely known and respected for its wildlife management and conservation programming.  </w:t>
      </w:r>
      <w:r w:rsidRPr="003C33AE" w:rsidR="002A20DC">
        <w:t xml:space="preserve">This baseline along with several international donor investments will be aligned with the GEF investment.  </w:t>
      </w:r>
      <w:r w:rsidRPr="003C33AE" w:rsidR="00A51DB4">
        <w:t>However, Botswana has struggled to make solid progress with addressing degradation issues.  This has been particularly challenging across the productive, communal landscapes where issues such as open access hinder progress.  These challenges will be addressed through the catalytic investment of GEF funds.</w:t>
      </w:r>
    </w:p>
    <w:p w:rsidRPr="003C33AE" w:rsidR="00A51DB4" w:rsidP="008E4891" w:rsidRDefault="00A51DB4" w14:paraId="2C66FE07" w14:textId="77777777">
      <w:pPr>
        <w:ind w:left="450"/>
      </w:pPr>
    </w:p>
    <w:p w:rsidRPr="003C33AE" w:rsidR="0014143C" w:rsidP="00F408D4" w:rsidRDefault="002A20DC" w14:paraId="062C2891" w14:textId="77777777">
      <w:pPr>
        <w:pStyle w:val="ListParagraph"/>
      </w:pPr>
      <w:r w:rsidRPr="003C33AE">
        <w:t xml:space="preserve">The incrementality of </w:t>
      </w:r>
      <w:r w:rsidRPr="003C33AE" w:rsidR="00A51DB4">
        <w:t xml:space="preserve">GEF funds will be used to assist Botswana to </w:t>
      </w:r>
      <w:r w:rsidRPr="003C33AE" w:rsidR="009B1056">
        <w:t xml:space="preserve">enhance </w:t>
      </w:r>
      <w:r w:rsidRPr="003C33AE" w:rsidR="00A51DB4">
        <w:t>capacit</w:t>
      </w:r>
      <w:r w:rsidRPr="003C33AE" w:rsidR="009B1056">
        <w:t>ies</w:t>
      </w:r>
      <w:r w:rsidRPr="003C33AE" w:rsidR="00A51DB4">
        <w:t xml:space="preserve"> required to address the root causes of degradation issues.  An advantage of GEF programming is the ability to incentivize coordination between a variety of stakeholders.  This is very much required in Botswana were decision-making and associated development investments are not always well-aligned between divergent government agencies. With GEF investment, Botswana will have a working model for how best to generate strategic land use planning focused upon addressing degradation causes while providing parameters to help guide and coordinate investment and action.  </w:t>
      </w:r>
    </w:p>
    <w:p w:rsidRPr="003C33AE" w:rsidR="00A51DB4" w:rsidP="00A51DB4" w:rsidRDefault="00A51DB4" w14:paraId="671CE3DE" w14:textId="77777777"/>
    <w:p w:rsidRPr="003C33AE" w:rsidR="0014143C" w:rsidP="00F408D4" w:rsidRDefault="00A51DB4" w14:paraId="5A5EA765" w14:textId="77777777">
      <w:pPr>
        <w:pStyle w:val="ListParagraph"/>
      </w:pPr>
      <w:r w:rsidRPr="003C33AE">
        <w:t>The incremental financing supplied by GEF will provide access to sustained technical training and exposure to best international practices.  Under the baseline, Botswana does not benefit from a coordinated approach to providing capacity building for rural producers engaged in livestock and agricultural production.  Currently, there are many programs and investments made by the Government of Botswana and donor partners that are directed towards improving production and poverty alleviation.  However, these investments do not strategically target degradation issues and/or provide a programmatic approach to help producers identify and adopt improved practices.</w:t>
      </w:r>
    </w:p>
    <w:p w:rsidRPr="003C33AE" w:rsidR="007D0376" w:rsidP="008E4891" w:rsidRDefault="007D0376" w14:paraId="7C48AF2B" w14:textId="77777777">
      <w:pPr>
        <w:ind w:left="450"/>
      </w:pPr>
    </w:p>
    <w:p w:rsidRPr="003C33AE" w:rsidR="003D1A1F" w:rsidP="00F408D4" w:rsidRDefault="007D0376" w14:paraId="0B7510E4" w14:textId="77777777">
      <w:pPr>
        <w:pStyle w:val="ListParagraph"/>
      </w:pPr>
      <w:r w:rsidRPr="003C33AE">
        <w:t xml:space="preserve">In the existing scenario, the Government of Botswana does not have a consolidated data generation and information management program to again address SLM and SFM issues.  There are several institutions and government agencies that do generate data and information.  However, this current baseline is not well-coordinated.  There is not a basic monitoring program and knowledge management platform in place to inform decision-making.  The GEF investment will provide the technical support and capacity to help re-direct this existing baseline to help stakeholder with the information and knowledge required to </w:t>
      </w:r>
      <w:r w:rsidRPr="003C33AE" w:rsidR="00622E96">
        <w:t>inform decision-making in a structured manner that is directed towards the delivery of GEBs.</w:t>
      </w:r>
    </w:p>
    <w:p w:rsidRPr="003C33AE" w:rsidR="003D1A1F" w:rsidP="003D1A1F" w:rsidRDefault="003D1A1F" w14:paraId="2515AF81" w14:textId="77777777"/>
    <w:p w:rsidRPr="003C33AE" w:rsidR="003D1A1F" w:rsidP="00F408D4" w:rsidRDefault="003D1A1F" w14:paraId="4BFAB5F0" w14:textId="77777777">
      <w:pPr>
        <w:pStyle w:val="ListParagraph"/>
      </w:pPr>
      <w:r w:rsidRPr="003C33AE">
        <w:t>The following table summarizes co-financing and expected contributions:</w:t>
      </w:r>
    </w:p>
    <w:p w:rsidRPr="003C33AE" w:rsidR="003D1A1F" w:rsidP="008D0F51" w:rsidRDefault="003D1A1F" w14:paraId="6C229C5D" w14:textId="77777777">
      <w:pPr>
        <w:ind w:left="450"/>
      </w:pPr>
    </w:p>
    <w:p w:rsidR="003D1A1F" w:rsidP="008D0F51" w:rsidRDefault="003D1A1F" w14:paraId="06D5965F" w14:textId="77777777">
      <w:pPr>
        <w:ind w:left="450"/>
      </w:pPr>
    </w:p>
    <w:tbl>
      <w:tblPr>
        <w:tblW w:w="9265" w:type="dxa"/>
        <w:tblLayout w:type="fixed"/>
        <w:tblLook w:val="04A0" w:firstRow="1" w:lastRow="0" w:firstColumn="1" w:lastColumn="0" w:noHBand="0" w:noVBand="1"/>
      </w:tblPr>
      <w:tblGrid>
        <w:gridCol w:w="3055"/>
        <w:gridCol w:w="1260"/>
        <w:gridCol w:w="1440"/>
        <w:gridCol w:w="1260"/>
        <w:gridCol w:w="1080"/>
        <w:gridCol w:w="1170"/>
      </w:tblGrid>
      <w:tr w:rsidRPr="00A05506" w:rsidR="00A05506" w:rsidTr="00783139" w14:paraId="22017103" w14:textId="77777777">
        <w:trPr>
          <w:trHeight w:val="320"/>
        </w:trPr>
        <w:tc>
          <w:tcPr>
            <w:tcW w:w="3055" w:type="dxa"/>
            <w:tcBorders>
              <w:top w:val="single" w:color="auto" w:sz="4" w:space="0"/>
              <w:left w:val="single" w:color="auto" w:sz="4" w:space="0"/>
              <w:bottom w:val="single" w:color="auto" w:sz="4" w:space="0"/>
              <w:right w:val="single" w:color="auto" w:sz="4" w:space="0"/>
            </w:tcBorders>
            <w:shd w:val="clear" w:color="000000" w:fill="BF8F00"/>
            <w:vAlign w:val="center"/>
            <w:hideMark/>
          </w:tcPr>
          <w:p w:rsidRPr="00A05506" w:rsidR="00A05506" w:rsidP="00A05506" w:rsidRDefault="00A05506" w14:paraId="0939A9AB" w14:textId="77777777">
            <w:pPr>
              <w:jc w:val="center"/>
              <w:rPr>
                <w:rFonts w:eastAsia="Times New Roman"/>
                <w:b/>
                <w:bCs/>
                <w:color w:val="000000"/>
                <w:sz w:val="18"/>
                <w:szCs w:val="18"/>
                <w:lang w:val="en-US" w:eastAsia="zh-CN"/>
              </w:rPr>
            </w:pPr>
            <w:r w:rsidRPr="00A05506">
              <w:rPr>
                <w:rFonts w:eastAsia="Times New Roman"/>
                <w:b/>
                <w:bCs/>
                <w:color w:val="000000"/>
                <w:sz w:val="18"/>
                <w:szCs w:val="18"/>
                <w:lang w:val="en-US" w:eastAsia="zh-CN"/>
              </w:rPr>
              <w:t>Co-Financing Source</w:t>
            </w:r>
          </w:p>
        </w:tc>
        <w:tc>
          <w:tcPr>
            <w:tcW w:w="1260" w:type="dxa"/>
            <w:tcBorders>
              <w:top w:val="single" w:color="auto" w:sz="4" w:space="0"/>
              <w:left w:val="nil"/>
              <w:bottom w:val="single" w:color="auto" w:sz="4" w:space="0"/>
              <w:right w:val="single" w:color="auto" w:sz="4" w:space="0"/>
            </w:tcBorders>
            <w:shd w:val="clear" w:color="000000" w:fill="BF8F00"/>
            <w:noWrap/>
            <w:vAlign w:val="center"/>
            <w:hideMark/>
          </w:tcPr>
          <w:p w:rsidRPr="00A05506" w:rsidR="00A05506" w:rsidP="00A05506" w:rsidRDefault="00A05506" w14:paraId="042EB381" w14:textId="77777777">
            <w:pPr>
              <w:jc w:val="center"/>
              <w:rPr>
                <w:rFonts w:eastAsia="Times New Roman"/>
                <w:b/>
                <w:bCs/>
                <w:color w:val="000000"/>
                <w:sz w:val="18"/>
                <w:szCs w:val="18"/>
                <w:lang w:val="en-US" w:eastAsia="zh-CN"/>
              </w:rPr>
            </w:pPr>
            <w:r w:rsidRPr="00A05506">
              <w:rPr>
                <w:rFonts w:eastAsia="Times New Roman"/>
                <w:b/>
                <w:bCs/>
                <w:color w:val="000000"/>
                <w:sz w:val="18"/>
                <w:szCs w:val="18"/>
                <w:lang w:val="en-US" w:eastAsia="zh-CN"/>
              </w:rPr>
              <w:t>Component 1</w:t>
            </w:r>
          </w:p>
        </w:tc>
        <w:tc>
          <w:tcPr>
            <w:tcW w:w="1440" w:type="dxa"/>
            <w:tcBorders>
              <w:top w:val="single" w:color="auto" w:sz="4" w:space="0"/>
              <w:left w:val="nil"/>
              <w:bottom w:val="single" w:color="auto" w:sz="4" w:space="0"/>
              <w:right w:val="single" w:color="auto" w:sz="4" w:space="0"/>
            </w:tcBorders>
            <w:shd w:val="clear" w:color="000000" w:fill="BF8F00"/>
            <w:noWrap/>
            <w:vAlign w:val="center"/>
            <w:hideMark/>
          </w:tcPr>
          <w:p w:rsidRPr="00A05506" w:rsidR="00A05506" w:rsidP="00A05506" w:rsidRDefault="00A05506" w14:paraId="0EA9200D" w14:textId="77777777">
            <w:pPr>
              <w:jc w:val="center"/>
              <w:rPr>
                <w:rFonts w:eastAsia="Times New Roman"/>
                <w:b/>
                <w:bCs/>
                <w:color w:val="000000"/>
                <w:sz w:val="18"/>
                <w:szCs w:val="18"/>
                <w:lang w:val="en-US" w:eastAsia="zh-CN"/>
              </w:rPr>
            </w:pPr>
            <w:r w:rsidRPr="00A05506">
              <w:rPr>
                <w:rFonts w:eastAsia="Times New Roman"/>
                <w:b/>
                <w:bCs/>
                <w:color w:val="000000"/>
                <w:sz w:val="18"/>
                <w:szCs w:val="18"/>
                <w:lang w:val="en-US" w:eastAsia="zh-CN"/>
              </w:rPr>
              <w:t>Component 2</w:t>
            </w:r>
          </w:p>
        </w:tc>
        <w:tc>
          <w:tcPr>
            <w:tcW w:w="1260" w:type="dxa"/>
            <w:tcBorders>
              <w:top w:val="single" w:color="auto" w:sz="4" w:space="0"/>
              <w:left w:val="nil"/>
              <w:bottom w:val="single" w:color="auto" w:sz="4" w:space="0"/>
              <w:right w:val="single" w:color="auto" w:sz="4" w:space="0"/>
            </w:tcBorders>
            <w:shd w:val="clear" w:color="000000" w:fill="BF8F00"/>
            <w:noWrap/>
            <w:vAlign w:val="center"/>
            <w:hideMark/>
          </w:tcPr>
          <w:p w:rsidRPr="00A05506" w:rsidR="00A05506" w:rsidP="00A05506" w:rsidRDefault="00A05506" w14:paraId="093F5171" w14:textId="77777777">
            <w:pPr>
              <w:jc w:val="center"/>
              <w:rPr>
                <w:rFonts w:eastAsia="Times New Roman"/>
                <w:b/>
                <w:bCs/>
                <w:color w:val="000000"/>
                <w:sz w:val="18"/>
                <w:szCs w:val="18"/>
                <w:lang w:val="en-US" w:eastAsia="zh-CN"/>
              </w:rPr>
            </w:pPr>
            <w:r w:rsidRPr="00A05506">
              <w:rPr>
                <w:rFonts w:eastAsia="Times New Roman"/>
                <w:b/>
                <w:bCs/>
                <w:color w:val="000000"/>
                <w:sz w:val="18"/>
                <w:szCs w:val="18"/>
                <w:lang w:val="en-US" w:eastAsia="zh-CN"/>
              </w:rPr>
              <w:t>Component 3</w:t>
            </w:r>
          </w:p>
        </w:tc>
        <w:tc>
          <w:tcPr>
            <w:tcW w:w="1080" w:type="dxa"/>
            <w:tcBorders>
              <w:top w:val="single" w:color="auto" w:sz="4" w:space="0"/>
              <w:left w:val="nil"/>
              <w:bottom w:val="single" w:color="auto" w:sz="4" w:space="0"/>
              <w:right w:val="single" w:color="auto" w:sz="4" w:space="0"/>
            </w:tcBorders>
            <w:shd w:val="clear" w:color="000000" w:fill="BF8F00"/>
            <w:vAlign w:val="center"/>
            <w:hideMark/>
          </w:tcPr>
          <w:p w:rsidRPr="00A05506" w:rsidR="00A05506" w:rsidP="00A05506" w:rsidRDefault="00A05506" w14:paraId="5D2410CD" w14:textId="77777777">
            <w:pPr>
              <w:jc w:val="center"/>
              <w:rPr>
                <w:rFonts w:eastAsia="Times New Roman"/>
                <w:b/>
                <w:bCs/>
                <w:color w:val="000000"/>
                <w:sz w:val="18"/>
                <w:szCs w:val="18"/>
                <w:lang w:val="en-US" w:eastAsia="zh-CN"/>
              </w:rPr>
            </w:pPr>
            <w:r w:rsidRPr="00A05506">
              <w:rPr>
                <w:rFonts w:eastAsia="Times New Roman"/>
                <w:b/>
                <w:bCs/>
                <w:color w:val="000000"/>
                <w:sz w:val="18"/>
                <w:szCs w:val="18"/>
                <w:lang w:val="en-US" w:eastAsia="zh-CN"/>
              </w:rPr>
              <w:t>PMC</w:t>
            </w:r>
          </w:p>
        </w:tc>
        <w:tc>
          <w:tcPr>
            <w:tcW w:w="1170" w:type="dxa"/>
            <w:tcBorders>
              <w:top w:val="single" w:color="auto" w:sz="4" w:space="0"/>
              <w:left w:val="nil"/>
              <w:bottom w:val="single" w:color="auto" w:sz="4" w:space="0"/>
              <w:right w:val="single" w:color="auto" w:sz="4" w:space="0"/>
            </w:tcBorders>
            <w:shd w:val="clear" w:color="000000" w:fill="BF8F00"/>
            <w:noWrap/>
            <w:vAlign w:val="center"/>
            <w:hideMark/>
          </w:tcPr>
          <w:p w:rsidRPr="00A05506" w:rsidR="00A05506" w:rsidP="00A05506" w:rsidRDefault="00A05506" w14:paraId="4BA55D84" w14:textId="77777777">
            <w:pPr>
              <w:jc w:val="center"/>
              <w:rPr>
                <w:rFonts w:eastAsia="Times New Roman"/>
                <w:b/>
                <w:bCs/>
                <w:color w:val="000000"/>
                <w:sz w:val="18"/>
                <w:szCs w:val="18"/>
                <w:lang w:val="en-US" w:eastAsia="zh-CN"/>
              </w:rPr>
            </w:pPr>
            <w:r w:rsidRPr="00A05506">
              <w:rPr>
                <w:rFonts w:eastAsia="Times New Roman"/>
                <w:b/>
                <w:bCs/>
                <w:color w:val="000000"/>
                <w:sz w:val="18"/>
                <w:szCs w:val="18"/>
                <w:lang w:val="en-US" w:eastAsia="zh-CN"/>
              </w:rPr>
              <w:t>Total Co-Financing</w:t>
            </w:r>
          </w:p>
        </w:tc>
      </w:tr>
      <w:tr w:rsidRPr="00A05506" w:rsidR="00783139" w:rsidTr="00783139" w14:paraId="55E3F5F4" w14:textId="77777777">
        <w:trPr>
          <w:trHeight w:val="840"/>
        </w:trPr>
        <w:tc>
          <w:tcPr>
            <w:tcW w:w="3055" w:type="dxa"/>
            <w:tcBorders>
              <w:top w:val="nil"/>
              <w:left w:val="single" w:color="auto" w:sz="4" w:space="0"/>
              <w:bottom w:val="single" w:color="auto" w:sz="4" w:space="0"/>
              <w:right w:val="single" w:color="auto" w:sz="4" w:space="0"/>
            </w:tcBorders>
            <w:shd w:val="clear" w:color="auto" w:fill="auto"/>
            <w:vAlign w:val="center"/>
            <w:hideMark/>
          </w:tcPr>
          <w:p w:rsidRPr="00A05506" w:rsidR="00A05506" w:rsidP="00A05506" w:rsidRDefault="00A05506" w14:paraId="2C5954AF" w14:textId="77777777">
            <w:pPr>
              <w:rPr>
                <w:rFonts w:eastAsia="Times New Roman"/>
                <w:color w:val="000000"/>
                <w:sz w:val="18"/>
                <w:szCs w:val="18"/>
                <w:lang w:val="en-US" w:eastAsia="zh-CN"/>
              </w:rPr>
            </w:pPr>
            <w:r w:rsidRPr="00A05506">
              <w:rPr>
                <w:rFonts w:eastAsia="Times New Roman"/>
                <w:color w:val="000000"/>
                <w:sz w:val="18"/>
                <w:szCs w:val="18"/>
                <w:lang w:val="en-US" w:eastAsia="zh-CN"/>
              </w:rPr>
              <w:t>Ministry of Agriculture Development and Food Security (MOA)</w:t>
            </w:r>
          </w:p>
        </w:tc>
        <w:tc>
          <w:tcPr>
            <w:tcW w:w="1260" w:type="dxa"/>
            <w:tcBorders>
              <w:top w:val="nil"/>
              <w:left w:val="nil"/>
              <w:bottom w:val="single" w:color="auto" w:sz="4" w:space="0"/>
              <w:right w:val="single" w:color="auto" w:sz="4" w:space="0"/>
            </w:tcBorders>
            <w:shd w:val="clear" w:color="auto" w:fill="auto"/>
            <w:noWrap/>
            <w:vAlign w:val="center"/>
            <w:hideMark/>
          </w:tcPr>
          <w:p w:rsidRPr="00A05506" w:rsidR="00A05506" w:rsidP="00A05506" w:rsidRDefault="00A05506" w14:paraId="7A129A2F" w14:textId="77777777">
            <w:pPr>
              <w:jc w:val="center"/>
              <w:rPr>
                <w:rFonts w:eastAsia="Times New Roman"/>
                <w:color w:val="000000"/>
                <w:sz w:val="18"/>
                <w:szCs w:val="18"/>
                <w:lang w:val="en-US" w:eastAsia="zh-CN"/>
              </w:rPr>
            </w:pPr>
            <w:r w:rsidRPr="00A05506">
              <w:rPr>
                <w:rFonts w:eastAsia="Times New Roman"/>
                <w:color w:val="000000"/>
                <w:sz w:val="18"/>
                <w:szCs w:val="18"/>
                <w:lang w:val="en-US" w:eastAsia="zh-CN"/>
              </w:rPr>
              <w:t>$21,719,720</w:t>
            </w:r>
          </w:p>
        </w:tc>
        <w:tc>
          <w:tcPr>
            <w:tcW w:w="1440" w:type="dxa"/>
            <w:tcBorders>
              <w:top w:val="nil"/>
              <w:left w:val="nil"/>
              <w:bottom w:val="single" w:color="auto" w:sz="4" w:space="0"/>
              <w:right w:val="single" w:color="auto" w:sz="4" w:space="0"/>
            </w:tcBorders>
            <w:shd w:val="clear" w:color="auto" w:fill="auto"/>
            <w:noWrap/>
            <w:vAlign w:val="center"/>
            <w:hideMark/>
          </w:tcPr>
          <w:p w:rsidRPr="00A05506" w:rsidR="00A05506" w:rsidP="00A05506" w:rsidRDefault="00A05506" w14:paraId="36B1EA65" w14:textId="77777777">
            <w:pPr>
              <w:jc w:val="center"/>
              <w:rPr>
                <w:rFonts w:eastAsia="Times New Roman"/>
                <w:color w:val="000000"/>
                <w:sz w:val="18"/>
                <w:szCs w:val="18"/>
                <w:lang w:val="en-US" w:eastAsia="zh-CN"/>
              </w:rPr>
            </w:pPr>
            <w:r w:rsidRPr="00A05506">
              <w:rPr>
                <w:rFonts w:eastAsia="Times New Roman"/>
                <w:color w:val="000000"/>
                <w:sz w:val="18"/>
                <w:szCs w:val="18"/>
                <w:lang w:val="en-US" w:eastAsia="zh-CN"/>
              </w:rPr>
              <w:t xml:space="preserve">$22,392,220 </w:t>
            </w:r>
          </w:p>
        </w:tc>
        <w:tc>
          <w:tcPr>
            <w:tcW w:w="1260" w:type="dxa"/>
            <w:tcBorders>
              <w:top w:val="nil"/>
              <w:left w:val="nil"/>
              <w:bottom w:val="single" w:color="auto" w:sz="4" w:space="0"/>
              <w:right w:val="single" w:color="auto" w:sz="4" w:space="0"/>
            </w:tcBorders>
            <w:shd w:val="clear" w:color="auto" w:fill="auto"/>
            <w:noWrap/>
            <w:vAlign w:val="center"/>
            <w:hideMark/>
          </w:tcPr>
          <w:p w:rsidRPr="00A05506" w:rsidR="00A05506" w:rsidP="00A05506" w:rsidRDefault="00A05506" w14:paraId="6279FF21" w14:textId="77777777">
            <w:pPr>
              <w:jc w:val="center"/>
              <w:rPr>
                <w:rFonts w:eastAsia="Times New Roman"/>
                <w:color w:val="000000"/>
                <w:sz w:val="18"/>
                <w:szCs w:val="18"/>
                <w:lang w:val="en-US" w:eastAsia="zh-CN"/>
              </w:rPr>
            </w:pPr>
            <w:r w:rsidRPr="00A05506">
              <w:rPr>
                <w:rFonts w:eastAsia="Times New Roman"/>
                <w:color w:val="000000"/>
                <w:sz w:val="18"/>
                <w:szCs w:val="18"/>
                <w:lang w:val="en-US" w:eastAsia="zh-CN"/>
              </w:rPr>
              <w:t xml:space="preserve">$0 </w:t>
            </w:r>
          </w:p>
        </w:tc>
        <w:tc>
          <w:tcPr>
            <w:tcW w:w="1080" w:type="dxa"/>
            <w:tcBorders>
              <w:top w:val="nil"/>
              <w:left w:val="nil"/>
              <w:bottom w:val="single" w:color="auto" w:sz="4" w:space="0"/>
              <w:right w:val="single" w:color="auto" w:sz="4" w:space="0"/>
            </w:tcBorders>
            <w:shd w:val="clear" w:color="auto" w:fill="auto"/>
            <w:vAlign w:val="center"/>
            <w:hideMark/>
          </w:tcPr>
          <w:p w:rsidRPr="00A05506" w:rsidR="00A05506" w:rsidP="00A05506" w:rsidRDefault="00A05506" w14:paraId="7D3D780A" w14:textId="77777777">
            <w:pPr>
              <w:jc w:val="center"/>
              <w:rPr>
                <w:rFonts w:eastAsia="Times New Roman"/>
                <w:color w:val="000000"/>
                <w:sz w:val="18"/>
                <w:szCs w:val="18"/>
                <w:lang w:val="en-US" w:eastAsia="zh-CN"/>
              </w:rPr>
            </w:pPr>
            <w:r w:rsidRPr="00A05506">
              <w:rPr>
                <w:rFonts w:eastAsia="Times New Roman"/>
                <w:color w:val="000000"/>
                <w:sz w:val="18"/>
                <w:szCs w:val="18"/>
                <w:lang w:val="en-US" w:eastAsia="zh-CN"/>
              </w:rPr>
              <w:t xml:space="preserve">$672,500 </w:t>
            </w:r>
          </w:p>
        </w:tc>
        <w:tc>
          <w:tcPr>
            <w:tcW w:w="1170" w:type="dxa"/>
            <w:tcBorders>
              <w:top w:val="nil"/>
              <w:left w:val="nil"/>
              <w:bottom w:val="single" w:color="auto" w:sz="4" w:space="0"/>
              <w:right w:val="single" w:color="auto" w:sz="4" w:space="0"/>
            </w:tcBorders>
            <w:shd w:val="clear" w:color="auto" w:fill="auto"/>
            <w:noWrap/>
            <w:vAlign w:val="center"/>
            <w:hideMark/>
          </w:tcPr>
          <w:p w:rsidRPr="00A05506" w:rsidR="00A05506" w:rsidP="00A05506" w:rsidRDefault="00A05506" w14:paraId="3A331CC8" w14:textId="77777777">
            <w:pPr>
              <w:jc w:val="center"/>
              <w:rPr>
                <w:rFonts w:eastAsia="Times New Roman"/>
                <w:color w:val="000000"/>
                <w:sz w:val="18"/>
                <w:szCs w:val="18"/>
                <w:lang w:val="en-US" w:eastAsia="zh-CN"/>
              </w:rPr>
            </w:pPr>
            <w:r w:rsidRPr="00A05506">
              <w:rPr>
                <w:rFonts w:eastAsia="Times New Roman"/>
                <w:color w:val="000000"/>
                <w:sz w:val="18"/>
                <w:szCs w:val="18"/>
                <w:lang w:val="en-US" w:eastAsia="zh-CN"/>
              </w:rPr>
              <w:t xml:space="preserve">$44,784,440 </w:t>
            </w:r>
          </w:p>
        </w:tc>
      </w:tr>
      <w:tr w:rsidRPr="00A05506" w:rsidR="00783139" w:rsidTr="00783139" w14:paraId="6AB23D96" w14:textId="77777777">
        <w:trPr>
          <w:trHeight w:val="560"/>
        </w:trPr>
        <w:tc>
          <w:tcPr>
            <w:tcW w:w="3055" w:type="dxa"/>
            <w:tcBorders>
              <w:top w:val="nil"/>
              <w:left w:val="single" w:color="auto" w:sz="4" w:space="0"/>
              <w:bottom w:val="single" w:color="auto" w:sz="4" w:space="0"/>
              <w:right w:val="single" w:color="auto" w:sz="4" w:space="0"/>
            </w:tcBorders>
            <w:shd w:val="clear" w:color="auto" w:fill="auto"/>
            <w:vAlign w:val="center"/>
            <w:hideMark/>
          </w:tcPr>
          <w:p w:rsidRPr="00A05506" w:rsidR="00A05506" w:rsidP="00A05506" w:rsidRDefault="00A05506" w14:paraId="255F6E8E" w14:textId="77777777">
            <w:pPr>
              <w:rPr>
                <w:rFonts w:eastAsia="Times New Roman"/>
                <w:color w:val="000000"/>
                <w:sz w:val="18"/>
                <w:szCs w:val="18"/>
                <w:lang w:val="en-US" w:eastAsia="zh-CN"/>
              </w:rPr>
            </w:pPr>
            <w:r w:rsidRPr="00A05506">
              <w:rPr>
                <w:rFonts w:eastAsia="Times New Roman"/>
                <w:color w:val="000000"/>
                <w:sz w:val="18"/>
                <w:szCs w:val="18"/>
                <w:lang w:val="en-US" w:eastAsia="zh-CN"/>
              </w:rPr>
              <w:t>MENT: Department of Environmental Affairs</w:t>
            </w:r>
          </w:p>
        </w:tc>
        <w:tc>
          <w:tcPr>
            <w:tcW w:w="1260" w:type="dxa"/>
            <w:tcBorders>
              <w:top w:val="nil"/>
              <w:left w:val="nil"/>
              <w:bottom w:val="single" w:color="auto" w:sz="4" w:space="0"/>
              <w:right w:val="single" w:color="auto" w:sz="4" w:space="0"/>
            </w:tcBorders>
            <w:shd w:val="clear" w:color="auto" w:fill="auto"/>
            <w:noWrap/>
            <w:vAlign w:val="center"/>
            <w:hideMark/>
          </w:tcPr>
          <w:p w:rsidRPr="00A05506" w:rsidR="00A05506" w:rsidP="00A05506" w:rsidRDefault="00A05506" w14:paraId="5920FA0D" w14:textId="77777777">
            <w:pPr>
              <w:jc w:val="center"/>
              <w:rPr>
                <w:rFonts w:eastAsia="Times New Roman"/>
                <w:color w:val="000000"/>
                <w:sz w:val="18"/>
                <w:szCs w:val="18"/>
                <w:lang w:val="en-US" w:eastAsia="zh-CN"/>
              </w:rPr>
            </w:pPr>
            <w:r w:rsidRPr="00A05506">
              <w:rPr>
                <w:rFonts w:eastAsia="Times New Roman"/>
                <w:color w:val="000000"/>
                <w:sz w:val="18"/>
                <w:szCs w:val="18"/>
                <w:lang w:val="en-US" w:eastAsia="zh-CN"/>
              </w:rPr>
              <w:t xml:space="preserve">$122,597 </w:t>
            </w:r>
          </w:p>
        </w:tc>
        <w:tc>
          <w:tcPr>
            <w:tcW w:w="1440" w:type="dxa"/>
            <w:tcBorders>
              <w:top w:val="nil"/>
              <w:left w:val="nil"/>
              <w:bottom w:val="single" w:color="auto" w:sz="4" w:space="0"/>
              <w:right w:val="single" w:color="auto" w:sz="4" w:space="0"/>
            </w:tcBorders>
            <w:shd w:val="clear" w:color="auto" w:fill="auto"/>
            <w:noWrap/>
            <w:vAlign w:val="center"/>
            <w:hideMark/>
          </w:tcPr>
          <w:p w:rsidRPr="00A05506" w:rsidR="00A05506" w:rsidP="00A05506" w:rsidRDefault="00A05506" w14:paraId="6125B4F7" w14:textId="77777777">
            <w:pPr>
              <w:jc w:val="center"/>
              <w:rPr>
                <w:rFonts w:eastAsia="Times New Roman"/>
                <w:color w:val="000000"/>
                <w:sz w:val="18"/>
                <w:szCs w:val="18"/>
                <w:lang w:val="en-US" w:eastAsia="zh-CN"/>
              </w:rPr>
            </w:pPr>
            <w:r w:rsidRPr="00A05506">
              <w:rPr>
                <w:rFonts w:eastAsia="Times New Roman"/>
                <w:color w:val="000000"/>
                <w:sz w:val="18"/>
                <w:szCs w:val="18"/>
                <w:lang w:val="en-US" w:eastAsia="zh-CN"/>
              </w:rPr>
              <w:t xml:space="preserve">$122,597 </w:t>
            </w:r>
          </w:p>
        </w:tc>
        <w:tc>
          <w:tcPr>
            <w:tcW w:w="1260" w:type="dxa"/>
            <w:tcBorders>
              <w:top w:val="nil"/>
              <w:left w:val="nil"/>
              <w:bottom w:val="single" w:color="auto" w:sz="4" w:space="0"/>
              <w:right w:val="single" w:color="auto" w:sz="4" w:space="0"/>
            </w:tcBorders>
            <w:shd w:val="clear" w:color="auto" w:fill="auto"/>
            <w:noWrap/>
            <w:vAlign w:val="center"/>
            <w:hideMark/>
          </w:tcPr>
          <w:p w:rsidRPr="00A05506" w:rsidR="00A05506" w:rsidP="00A05506" w:rsidRDefault="00A05506" w14:paraId="7E9C4550" w14:textId="77777777">
            <w:pPr>
              <w:jc w:val="center"/>
              <w:rPr>
                <w:rFonts w:eastAsia="Times New Roman"/>
                <w:color w:val="000000"/>
                <w:sz w:val="18"/>
                <w:szCs w:val="18"/>
                <w:lang w:val="en-US" w:eastAsia="zh-CN"/>
              </w:rPr>
            </w:pPr>
            <w:r w:rsidRPr="00A05506">
              <w:rPr>
                <w:rFonts w:eastAsia="Times New Roman"/>
                <w:color w:val="000000"/>
                <w:sz w:val="18"/>
                <w:szCs w:val="18"/>
                <w:lang w:val="en-US" w:eastAsia="zh-CN"/>
              </w:rPr>
              <w:t xml:space="preserve">$122,597 </w:t>
            </w:r>
          </w:p>
        </w:tc>
        <w:tc>
          <w:tcPr>
            <w:tcW w:w="1080" w:type="dxa"/>
            <w:tcBorders>
              <w:top w:val="nil"/>
              <w:left w:val="nil"/>
              <w:bottom w:val="single" w:color="auto" w:sz="4" w:space="0"/>
              <w:right w:val="single" w:color="auto" w:sz="4" w:space="0"/>
            </w:tcBorders>
            <w:shd w:val="clear" w:color="auto" w:fill="auto"/>
            <w:vAlign w:val="center"/>
            <w:hideMark/>
          </w:tcPr>
          <w:p w:rsidRPr="00A05506" w:rsidR="00A05506" w:rsidP="00A05506" w:rsidRDefault="00A05506" w14:paraId="4C1C093F" w14:textId="77777777">
            <w:pPr>
              <w:jc w:val="center"/>
              <w:rPr>
                <w:rFonts w:eastAsia="Times New Roman"/>
                <w:color w:val="000000"/>
                <w:sz w:val="18"/>
                <w:szCs w:val="18"/>
                <w:lang w:val="en-US" w:eastAsia="zh-CN"/>
              </w:rPr>
            </w:pPr>
            <w:r w:rsidRPr="00A05506">
              <w:rPr>
                <w:rFonts w:eastAsia="Times New Roman"/>
                <w:color w:val="000000"/>
                <w:sz w:val="18"/>
                <w:szCs w:val="18"/>
                <w:lang w:val="en-US" w:eastAsia="zh-CN"/>
              </w:rPr>
              <w:t xml:space="preserve">$0 </w:t>
            </w:r>
          </w:p>
        </w:tc>
        <w:tc>
          <w:tcPr>
            <w:tcW w:w="1170" w:type="dxa"/>
            <w:tcBorders>
              <w:top w:val="nil"/>
              <w:left w:val="nil"/>
              <w:bottom w:val="single" w:color="auto" w:sz="4" w:space="0"/>
              <w:right w:val="single" w:color="auto" w:sz="4" w:space="0"/>
            </w:tcBorders>
            <w:shd w:val="clear" w:color="auto" w:fill="auto"/>
            <w:noWrap/>
            <w:vAlign w:val="center"/>
            <w:hideMark/>
          </w:tcPr>
          <w:p w:rsidRPr="00A05506" w:rsidR="00A05506" w:rsidP="00A05506" w:rsidRDefault="00A05506" w14:paraId="6A9B810A" w14:textId="77777777">
            <w:pPr>
              <w:jc w:val="center"/>
              <w:rPr>
                <w:rFonts w:eastAsia="Times New Roman"/>
                <w:color w:val="000000"/>
                <w:sz w:val="18"/>
                <w:szCs w:val="18"/>
                <w:lang w:val="en-US" w:eastAsia="zh-CN"/>
              </w:rPr>
            </w:pPr>
            <w:r w:rsidRPr="00A05506">
              <w:rPr>
                <w:rFonts w:eastAsia="Times New Roman"/>
                <w:color w:val="000000"/>
                <w:sz w:val="18"/>
                <w:szCs w:val="18"/>
                <w:lang w:val="en-US" w:eastAsia="zh-CN"/>
              </w:rPr>
              <w:t xml:space="preserve">$367,791 </w:t>
            </w:r>
          </w:p>
        </w:tc>
      </w:tr>
      <w:tr w:rsidRPr="00A05506" w:rsidR="00783139" w:rsidTr="00783139" w14:paraId="6E3BFBCE" w14:textId="77777777">
        <w:trPr>
          <w:trHeight w:val="560"/>
        </w:trPr>
        <w:tc>
          <w:tcPr>
            <w:tcW w:w="3055" w:type="dxa"/>
            <w:tcBorders>
              <w:top w:val="nil"/>
              <w:left w:val="single" w:color="auto" w:sz="4" w:space="0"/>
              <w:bottom w:val="single" w:color="auto" w:sz="4" w:space="0"/>
              <w:right w:val="single" w:color="auto" w:sz="4" w:space="0"/>
            </w:tcBorders>
            <w:shd w:val="clear" w:color="auto" w:fill="auto"/>
            <w:vAlign w:val="center"/>
            <w:hideMark/>
          </w:tcPr>
          <w:p w:rsidRPr="00005E28" w:rsidR="00A05506" w:rsidP="00A05506" w:rsidRDefault="00A05506" w14:paraId="52F1A558" w14:textId="77777777">
            <w:pPr>
              <w:rPr>
                <w:rFonts w:eastAsia="Times New Roman"/>
                <w:color w:val="000000"/>
                <w:sz w:val="18"/>
                <w:szCs w:val="18"/>
                <w:highlight w:val="green"/>
                <w:lang w:val="en-US" w:eastAsia="zh-CN"/>
              </w:rPr>
            </w:pPr>
            <w:r w:rsidRPr="00005E28">
              <w:rPr>
                <w:rFonts w:eastAsia="Times New Roman"/>
                <w:color w:val="000000"/>
                <w:sz w:val="18"/>
                <w:szCs w:val="18"/>
                <w:highlight w:val="green"/>
                <w:lang w:val="en-US" w:eastAsia="zh-CN"/>
              </w:rPr>
              <w:t>MENT, Department of Forestry and Range Resources</w:t>
            </w:r>
          </w:p>
        </w:tc>
        <w:tc>
          <w:tcPr>
            <w:tcW w:w="1260" w:type="dxa"/>
            <w:tcBorders>
              <w:top w:val="nil"/>
              <w:left w:val="nil"/>
              <w:bottom w:val="single" w:color="auto" w:sz="4" w:space="0"/>
              <w:right w:val="single" w:color="auto" w:sz="4" w:space="0"/>
            </w:tcBorders>
            <w:shd w:val="clear" w:color="auto" w:fill="auto"/>
            <w:noWrap/>
            <w:vAlign w:val="center"/>
            <w:hideMark/>
          </w:tcPr>
          <w:p w:rsidRPr="00005E28" w:rsidR="00A05506" w:rsidP="00A05506" w:rsidRDefault="00A05506" w14:paraId="1B60F27E" w14:textId="77777777">
            <w:pPr>
              <w:jc w:val="center"/>
              <w:rPr>
                <w:rFonts w:eastAsia="Times New Roman"/>
                <w:color w:val="000000"/>
                <w:sz w:val="18"/>
                <w:szCs w:val="18"/>
                <w:highlight w:val="green"/>
                <w:lang w:val="en-US" w:eastAsia="zh-CN"/>
              </w:rPr>
            </w:pPr>
            <w:r w:rsidRPr="00005E28">
              <w:rPr>
                <w:rFonts w:eastAsia="Times New Roman"/>
                <w:color w:val="000000"/>
                <w:sz w:val="18"/>
                <w:szCs w:val="18"/>
                <w:highlight w:val="green"/>
                <w:lang w:val="en-US" w:eastAsia="zh-CN"/>
              </w:rPr>
              <w:t xml:space="preserve">$355,415 </w:t>
            </w:r>
          </w:p>
        </w:tc>
        <w:tc>
          <w:tcPr>
            <w:tcW w:w="1440" w:type="dxa"/>
            <w:tcBorders>
              <w:top w:val="nil"/>
              <w:left w:val="nil"/>
              <w:bottom w:val="single" w:color="auto" w:sz="4" w:space="0"/>
              <w:right w:val="single" w:color="auto" w:sz="4" w:space="0"/>
            </w:tcBorders>
            <w:shd w:val="clear" w:color="auto" w:fill="auto"/>
            <w:noWrap/>
            <w:vAlign w:val="center"/>
            <w:hideMark/>
          </w:tcPr>
          <w:p w:rsidRPr="00005E28" w:rsidR="00A05506" w:rsidP="00A05506" w:rsidRDefault="00A05506" w14:paraId="71439739" w14:textId="77777777">
            <w:pPr>
              <w:jc w:val="center"/>
              <w:rPr>
                <w:rFonts w:eastAsia="Times New Roman"/>
                <w:color w:val="000000"/>
                <w:sz w:val="18"/>
                <w:szCs w:val="18"/>
                <w:highlight w:val="green"/>
                <w:lang w:val="en-US" w:eastAsia="zh-CN"/>
              </w:rPr>
            </w:pPr>
            <w:r w:rsidRPr="00005E28">
              <w:rPr>
                <w:rFonts w:eastAsia="Times New Roman"/>
                <w:color w:val="000000"/>
                <w:sz w:val="18"/>
                <w:szCs w:val="18"/>
                <w:highlight w:val="green"/>
                <w:lang w:val="en-US" w:eastAsia="zh-CN"/>
              </w:rPr>
              <w:t xml:space="preserve">$355,415 </w:t>
            </w:r>
          </w:p>
        </w:tc>
        <w:tc>
          <w:tcPr>
            <w:tcW w:w="1260" w:type="dxa"/>
            <w:tcBorders>
              <w:top w:val="nil"/>
              <w:left w:val="nil"/>
              <w:bottom w:val="single" w:color="auto" w:sz="4" w:space="0"/>
              <w:right w:val="single" w:color="auto" w:sz="4" w:space="0"/>
            </w:tcBorders>
            <w:shd w:val="clear" w:color="auto" w:fill="auto"/>
            <w:noWrap/>
            <w:vAlign w:val="center"/>
            <w:hideMark/>
          </w:tcPr>
          <w:p w:rsidRPr="00005E28" w:rsidR="00A05506" w:rsidP="00A05506" w:rsidRDefault="00A05506" w14:paraId="490D628A" w14:textId="77777777">
            <w:pPr>
              <w:jc w:val="center"/>
              <w:rPr>
                <w:rFonts w:eastAsia="Times New Roman"/>
                <w:color w:val="000000"/>
                <w:sz w:val="18"/>
                <w:szCs w:val="18"/>
                <w:highlight w:val="green"/>
                <w:lang w:val="en-US" w:eastAsia="zh-CN"/>
              </w:rPr>
            </w:pPr>
            <w:r w:rsidRPr="00005E28">
              <w:rPr>
                <w:rFonts w:eastAsia="Times New Roman"/>
                <w:color w:val="000000"/>
                <w:sz w:val="18"/>
                <w:szCs w:val="18"/>
                <w:highlight w:val="green"/>
                <w:lang w:val="en-US" w:eastAsia="zh-CN"/>
              </w:rPr>
              <w:t xml:space="preserve">$355,414 </w:t>
            </w:r>
          </w:p>
        </w:tc>
        <w:tc>
          <w:tcPr>
            <w:tcW w:w="1080" w:type="dxa"/>
            <w:tcBorders>
              <w:top w:val="nil"/>
              <w:left w:val="nil"/>
              <w:bottom w:val="single" w:color="auto" w:sz="4" w:space="0"/>
              <w:right w:val="single" w:color="auto" w:sz="4" w:space="0"/>
            </w:tcBorders>
            <w:shd w:val="clear" w:color="auto" w:fill="auto"/>
            <w:vAlign w:val="center"/>
            <w:hideMark/>
          </w:tcPr>
          <w:p w:rsidRPr="00005E28" w:rsidR="00A05506" w:rsidP="00A05506" w:rsidRDefault="00A05506" w14:paraId="218A134A" w14:textId="77777777">
            <w:pPr>
              <w:jc w:val="center"/>
              <w:rPr>
                <w:rFonts w:eastAsia="Times New Roman"/>
                <w:color w:val="000000"/>
                <w:sz w:val="18"/>
                <w:szCs w:val="18"/>
                <w:highlight w:val="green"/>
                <w:lang w:val="en-US" w:eastAsia="zh-CN"/>
              </w:rPr>
            </w:pPr>
            <w:r w:rsidRPr="00005E28">
              <w:rPr>
                <w:rFonts w:eastAsia="Times New Roman"/>
                <w:color w:val="000000"/>
                <w:sz w:val="18"/>
                <w:szCs w:val="18"/>
                <w:highlight w:val="green"/>
                <w:lang w:val="en-US" w:eastAsia="zh-CN"/>
              </w:rPr>
              <w:t xml:space="preserve">$672,500 </w:t>
            </w:r>
          </w:p>
        </w:tc>
        <w:tc>
          <w:tcPr>
            <w:tcW w:w="1170" w:type="dxa"/>
            <w:tcBorders>
              <w:top w:val="nil"/>
              <w:left w:val="nil"/>
              <w:bottom w:val="single" w:color="auto" w:sz="4" w:space="0"/>
              <w:right w:val="single" w:color="auto" w:sz="4" w:space="0"/>
            </w:tcBorders>
            <w:shd w:val="clear" w:color="auto" w:fill="auto"/>
            <w:noWrap/>
            <w:vAlign w:val="center"/>
            <w:hideMark/>
          </w:tcPr>
          <w:p w:rsidRPr="00005E28" w:rsidR="00A05506" w:rsidP="00A05506" w:rsidRDefault="00A05506" w14:paraId="4912B87A" w14:textId="77777777">
            <w:pPr>
              <w:jc w:val="center"/>
              <w:rPr>
                <w:rFonts w:eastAsia="Times New Roman"/>
                <w:color w:val="000000"/>
                <w:sz w:val="18"/>
                <w:szCs w:val="18"/>
                <w:highlight w:val="green"/>
                <w:lang w:val="en-US" w:eastAsia="zh-CN"/>
              </w:rPr>
            </w:pPr>
            <w:r w:rsidRPr="00005E28">
              <w:rPr>
                <w:rFonts w:eastAsia="Times New Roman"/>
                <w:color w:val="000000"/>
                <w:sz w:val="18"/>
                <w:szCs w:val="18"/>
                <w:highlight w:val="green"/>
                <w:lang w:val="en-US" w:eastAsia="zh-CN"/>
              </w:rPr>
              <w:t xml:space="preserve">$1,738,744 </w:t>
            </w:r>
          </w:p>
        </w:tc>
      </w:tr>
      <w:tr w:rsidRPr="00A05506" w:rsidR="00783139" w:rsidTr="00783139" w14:paraId="7FE73613" w14:textId="77777777">
        <w:trPr>
          <w:trHeight w:val="840"/>
        </w:trPr>
        <w:tc>
          <w:tcPr>
            <w:tcW w:w="3055" w:type="dxa"/>
            <w:tcBorders>
              <w:top w:val="nil"/>
              <w:left w:val="single" w:color="auto" w:sz="4" w:space="0"/>
              <w:bottom w:val="single" w:color="auto" w:sz="4" w:space="0"/>
              <w:right w:val="single" w:color="auto" w:sz="4" w:space="0"/>
            </w:tcBorders>
            <w:shd w:val="clear" w:color="auto" w:fill="auto"/>
            <w:vAlign w:val="center"/>
            <w:hideMark/>
          </w:tcPr>
          <w:p w:rsidRPr="00A05506" w:rsidR="00A05506" w:rsidP="00A05506" w:rsidRDefault="00A05506" w14:paraId="0E3805B9" w14:textId="77777777">
            <w:pPr>
              <w:rPr>
                <w:rFonts w:eastAsia="Times New Roman"/>
                <w:color w:val="000000"/>
                <w:sz w:val="18"/>
                <w:szCs w:val="18"/>
                <w:lang w:val="en-US" w:eastAsia="zh-CN"/>
              </w:rPr>
            </w:pPr>
            <w:r w:rsidRPr="00A05506">
              <w:rPr>
                <w:rFonts w:eastAsia="Times New Roman"/>
                <w:color w:val="000000"/>
                <w:sz w:val="18"/>
                <w:szCs w:val="18"/>
                <w:lang w:val="en-US" w:eastAsia="zh-CN"/>
              </w:rPr>
              <w:t>Ministry of Presidential Affairs, Governance, and Public Administration</w:t>
            </w:r>
          </w:p>
        </w:tc>
        <w:tc>
          <w:tcPr>
            <w:tcW w:w="1260" w:type="dxa"/>
            <w:tcBorders>
              <w:top w:val="nil"/>
              <w:left w:val="nil"/>
              <w:bottom w:val="single" w:color="auto" w:sz="4" w:space="0"/>
              <w:right w:val="single" w:color="auto" w:sz="4" w:space="0"/>
            </w:tcBorders>
            <w:shd w:val="clear" w:color="auto" w:fill="auto"/>
            <w:noWrap/>
            <w:vAlign w:val="center"/>
            <w:hideMark/>
          </w:tcPr>
          <w:p w:rsidRPr="00A05506" w:rsidR="00A05506" w:rsidP="00A05506" w:rsidRDefault="00A05506" w14:paraId="164055AA" w14:textId="77777777">
            <w:pPr>
              <w:jc w:val="center"/>
              <w:rPr>
                <w:rFonts w:eastAsia="Times New Roman"/>
                <w:color w:val="000000"/>
                <w:sz w:val="18"/>
                <w:szCs w:val="18"/>
                <w:lang w:val="en-US" w:eastAsia="zh-CN"/>
              </w:rPr>
            </w:pPr>
            <w:r w:rsidRPr="00A05506">
              <w:rPr>
                <w:rFonts w:eastAsia="Times New Roman"/>
                <w:color w:val="000000"/>
                <w:sz w:val="18"/>
                <w:szCs w:val="18"/>
                <w:lang w:val="en-US" w:eastAsia="zh-CN"/>
              </w:rPr>
              <w:t xml:space="preserve">$6,269,949 </w:t>
            </w:r>
          </w:p>
        </w:tc>
        <w:tc>
          <w:tcPr>
            <w:tcW w:w="1440" w:type="dxa"/>
            <w:tcBorders>
              <w:top w:val="nil"/>
              <w:left w:val="nil"/>
              <w:bottom w:val="single" w:color="auto" w:sz="4" w:space="0"/>
              <w:right w:val="single" w:color="auto" w:sz="4" w:space="0"/>
            </w:tcBorders>
            <w:shd w:val="clear" w:color="auto" w:fill="auto"/>
            <w:noWrap/>
            <w:vAlign w:val="center"/>
            <w:hideMark/>
          </w:tcPr>
          <w:p w:rsidRPr="00A05506" w:rsidR="00A05506" w:rsidP="00A05506" w:rsidRDefault="00A05506" w14:paraId="3D230ADD" w14:textId="77777777">
            <w:pPr>
              <w:jc w:val="center"/>
              <w:rPr>
                <w:rFonts w:eastAsia="Times New Roman"/>
                <w:color w:val="000000"/>
                <w:sz w:val="18"/>
                <w:szCs w:val="18"/>
                <w:lang w:val="en-US" w:eastAsia="zh-CN"/>
              </w:rPr>
            </w:pPr>
            <w:r w:rsidRPr="00A05506">
              <w:rPr>
                <w:rFonts w:eastAsia="Times New Roman"/>
                <w:color w:val="000000"/>
                <w:sz w:val="18"/>
                <w:szCs w:val="18"/>
                <w:lang w:val="en-US" w:eastAsia="zh-CN"/>
              </w:rPr>
              <w:t xml:space="preserve">$6,269,949 </w:t>
            </w:r>
          </w:p>
        </w:tc>
        <w:tc>
          <w:tcPr>
            <w:tcW w:w="1260" w:type="dxa"/>
            <w:tcBorders>
              <w:top w:val="nil"/>
              <w:left w:val="nil"/>
              <w:bottom w:val="single" w:color="auto" w:sz="4" w:space="0"/>
              <w:right w:val="single" w:color="auto" w:sz="4" w:space="0"/>
            </w:tcBorders>
            <w:shd w:val="clear" w:color="auto" w:fill="auto"/>
            <w:noWrap/>
            <w:vAlign w:val="center"/>
            <w:hideMark/>
          </w:tcPr>
          <w:p w:rsidRPr="00A05506" w:rsidR="00A05506" w:rsidP="00A05506" w:rsidRDefault="00A05506" w14:paraId="04648B4B" w14:textId="77777777">
            <w:pPr>
              <w:jc w:val="center"/>
              <w:rPr>
                <w:rFonts w:eastAsia="Times New Roman"/>
                <w:color w:val="000000"/>
                <w:sz w:val="18"/>
                <w:szCs w:val="18"/>
                <w:lang w:val="en-US" w:eastAsia="zh-CN"/>
              </w:rPr>
            </w:pPr>
            <w:r w:rsidRPr="00A05506">
              <w:rPr>
                <w:rFonts w:eastAsia="Times New Roman"/>
                <w:color w:val="000000"/>
                <w:sz w:val="18"/>
                <w:szCs w:val="18"/>
                <w:lang w:val="en-US" w:eastAsia="zh-CN"/>
              </w:rPr>
              <w:t xml:space="preserve">$6,269,949 </w:t>
            </w:r>
          </w:p>
        </w:tc>
        <w:tc>
          <w:tcPr>
            <w:tcW w:w="1080" w:type="dxa"/>
            <w:tcBorders>
              <w:top w:val="nil"/>
              <w:left w:val="nil"/>
              <w:bottom w:val="single" w:color="auto" w:sz="4" w:space="0"/>
              <w:right w:val="single" w:color="auto" w:sz="4" w:space="0"/>
            </w:tcBorders>
            <w:shd w:val="clear" w:color="auto" w:fill="auto"/>
            <w:vAlign w:val="center"/>
            <w:hideMark/>
          </w:tcPr>
          <w:p w:rsidRPr="00A05506" w:rsidR="00A05506" w:rsidP="00A05506" w:rsidRDefault="00A05506" w14:paraId="204068E8" w14:textId="77777777">
            <w:pPr>
              <w:jc w:val="center"/>
              <w:rPr>
                <w:rFonts w:eastAsia="Times New Roman"/>
                <w:color w:val="000000"/>
                <w:sz w:val="18"/>
                <w:szCs w:val="18"/>
                <w:lang w:val="en-US" w:eastAsia="zh-CN"/>
              </w:rPr>
            </w:pPr>
            <w:r w:rsidRPr="00A05506">
              <w:rPr>
                <w:rFonts w:eastAsia="Times New Roman"/>
                <w:color w:val="000000"/>
                <w:sz w:val="18"/>
                <w:szCs w:val="18"/>
                <w:lang w:val="en-US" w:eastAsia="zh-CN"/>
              </w:rPr>
              <w:t xml:space="preserve">$0 </w:t>
            </w:r>
          </w:p>
        </w:tc>
        <w:tc>
          <w:tcPr>
            <w:tcW w:w="1170" w:type="dxa"/>
            <w:tcBorders>
              <w:top w:val="nil"/>
              <w:left w:val="nil"/>
              <w:bottom w:val="single" w:color="auto" w:sz="4" w:space="0"/>
              <w:right w:val="single" w:color="auto" w:sz="4" w:space="0"/>
            </w:tcBorders>
            <w:shd w:val="clear" w:color="auto" w:fill="auto"/>
            <w:noWrap/>
            <w:vAlign w:val="center"/>
            <w:hideMark/>
          </w:tcPr>
          <w:p w:rsidRPr="00A05506" w:rsidR="00A05506" w:rsidP="00A05506" w:rsidRDefault="00A05506" w14:paraId="620549A5" w14:textId="77777777">
            <w:pPr>
              <w:jc w:val="center"/>
              <w:rPr>
                <w:rFonts w:eastAsia="Times New Roman"/>
                <w:color w:val="000000"/>
                <w:sz w:val="18"/>
                <w:szCs w:val="18"/>
                <w:lang w:val="en-US" w:eastAsia="zh-CN"/>
              </w:rPr>
            </w:pPr>
            <w:r w:rsidRPr="00A05506">
              <w:rPr>
                <w:rFonts w:eastAsia="Times New Roman"/>
                <w:color w:val="000000"/>
                <w:sz w:val="18"/>
                <w:szCs w:val="18"/>
                <w:lang w:val="en-US" w:eastAsia="zh-CN"/>
              </w:rPr>
              <w:t xml:space="preserve">$18,809,847 </w:t>
            </w:r>
          </w:p>
        </w:tc>
      </w:tr>
      <w:tr w:rsidRPr="00A05506" w:rsidR="00783139" w:rsidTr="00783139" w14:paraId="01E24DA8" w14:textId="77777777">
        <w:trPr>
          <w:trHeight w:val="560"/>
        </w:trPr>
        <w:tc>
          <w:tcPr>
            <w:tcW w:w="3055" w:type="dxa"/>
            <w:tcBorders>
              <w:top w:val="nil"/>
              <w:left w:val="single" w:color="auto" w:sz="4" w:space="0"/>
              <w:bottom w:val="single" w:color="auto" w:sz="4" w:space="0"/>
              <w:right w:val="single" w:color="auto" w:sz="4" w:space="0"/>
            </w:tcBorders>
            <w:shd w:val="clear" w:color="auto" w:fill="auto"/>
            <w:vAlign w:val="center"/>
            <w:hideMark/>
          </w:tcPr>
          <w:p w:rsidRPr="00A05506" w:rsidR="00A05506" w:rsidP="00A05506" w:rsidRDefault="00A05506" w14:paraId="64126FC3" w14:textId="77777777">
            <w:pPr>
              <w:rPr>
                <w:rFonts w:eastAsia="Times New Roman"/>
                <w:color w:val="000000"/>
                <w:sz w:val="18"/>
                <w:szCs w:val="18"/>
                <w:lang w:val="en-US" w:eastAsia="zh-CN"/>
              </w:rPr>
            </w:pPr>
            <w:r w:rsidRPr="00A05506">
              <w:rPr>
                <w:rFonts w:eastAsia="Times New Roman"/>
                <w:color w:val="000000"/>
                <w:sz w:val="18"/>
                <w:szCs w:val="18"/>
                <w:lang w:val="en-US" w:eastAsia="zh-CN"/>
              </w:rPr>
              <w:t>Kavango Zambezi Transfrontier Conservation Area (KFW)</w:t>
            </w:r>
          </w:p>
        </w:tc>
        <w:tc>
          <w:tcPr>
            <w:tcW w:w="1260" w:type="dxa"/>
            <w:tcBorders>
              <w:top w:val="nil"/>
              <w:left w:val="nil"/>
              <w:bottom w:val="single" w:color="auto" w:sz="4" w:space="0"/>
              <w:right w:val="single" w:color="auto" w:sz="4" w:space="0"/>
            </w:tcBorders>
            <w:shd w:val="clear" w:color="auto" w:fill="auto"/>
            <w:noWrap/>
            <w:vAlign w:val="center"/>
            <w:hideMark/>
          </w:tcPr>
          <w:p w:rsidRPr="00A05506" w:rsidR="00A05506" w:rsidP="00A05506" w:rsidRDefault="00A05506" w14:paraId="3256653B" w14:textId="77777777">
            <w:pPr>
              <w:jc w:val="center"/>
              <w:rPr>
                <w:rFonts w:eastAsia="Times New Roman"/>
                <w:color w:val="000000"/>
                <w:sz w:val="18"/>
                <w:szCs w:val="18"/>
                <w:lang w:val="en-US" w:eastAsia="zh-CN"/>
              </w:rPr>
            </w:pPr>
            <w:r w:rsidRPr="00A05506">
              <w:rPr>
                <w:rFonts w:eastAsia="Times New Roman"/>
                <w:color w:val="000000"/>
                <w:sz w:val="18"/>
                <w:szCs w:val="18"/>
                <w:lang w:val="en-US" w:eastAsia="zh-CN"/>
              </w:rPr>
              <w:t xml:space="preserve">$939,544 </w:t>
            </w:r>
          </w:p>
        </w:tc>
        <w:tc>
          <w:tcPr>
            <w:tcW w:w="1440" w:type="dxa"/>
            <w:tcBorders>
              <w:top w:val="nil"/>
              <w:left w:val="nil"/>
              <w:bottom w:val="single" w:color="auto" w:sz="4" w:space="0"/>
              <w:right w:val="single" w:color="auto" w:sz="4" w:space="0"/>
            </w:tcBorders>
            <w:shd w:val="clear" w:color="auto" w:fill="auto"/>
            <w:noWrap/>
            <w:vAlign w:val="center"/>
            <w:hideMark/>
          </w:tcPr>
          <w:p w:rsidRPr="00A05506" w:rsidR="00A05506" w:rsidP="00A05506" w:rsidRDefault="00A05506" w14:paraId="377656A9" w14:textId="77777777">
            <w:pPr>
              <w:jc w:val="center"/>
              <w:rPr>
                <w:rFonts w:eastAsia="Times New Roman"/>
                <w:color w:val="000000"/>
                <w:sz w:val="18"/>
                <w:szCs w:val="18"/>
                <w:lang w:val="en-US" w:eastAsia="zh-CN"/>
              </w:rPr>
            </w:pPr>
            <w:r w:rsidRPr="00A05506">
              <w:rPr>
                <w:rFonts w:eastAsia="Times New Roman"/>
                <w:color w:val="000000"/>
                <w:sz w:val="18"/>
                <w:szCs w:val="18"/>
                <w:lang w:val="en-US" w:eastAsia="zh-CN"/>
              </w:rPr>
              <w:t xml:space="preserve">$1,116,290 </w:t>
            </w:r>
          </w:p>
        </w:tc>
        <w:tc>
          <w:tcPr>
            <w:tcW w:w="1260" w:type="dxa"/>
            <w:tcBorders>
              <w:top w:val="nil"/>
              <w:left w:val="nil"/>
              <w:bottom w:val="single" w:color="auto" w:sz="4" w:space="0"/>
              <w:right w:val="single" w:color="auto" w:sz="4" w:space="0"/>
            </w:tcBorders>
            <w:shd w:val="clear" w:color="auto" w:fill="auto"/>
            <w:noWrap/>
            <w:vAlign w:val="center"/>
            <w:hideMark/>
          </w:tcPr>
          <w:p w:rsidRPr="00A05506" w:rsidR="00A05506" w:rsidP="00A05506" w:rsidRDefault="00A05506" w14:paraId="51E75D25" w14:textId="77777777">
            <w:pPr>
              <w:jc w:val="center"/>
              <w:rPr>
                <w:rFonts w:eastAsia="Times New Roman"/>
                <w:color w:val="000000"/>
                <w:sz w:val="18"/>
                <w:szCs w:val="18"/>
                <w:lang w:val="en-US" w:eastAsia="zh-CN"/>
              </w:rPr>
            </w:pPr>
            <w:r w:rsidRPr="00A05506">
              <w:rPr>
                <w:rFonts w:eastAsia="Times New Roman"/>
                <w:color w:val="000000"/>
                <w:sz w:val="18"/>
                <w:szCs w:val="18"/>
                <w:lang w:val="en-US" w:eastAsia="zh-CN"/>
              </w:rPr>
              <w:t xml:space="preserve">$390,000 </w:t>
            </w:r>
          </w:p>
        </w:tc>
        <w:tc>
          <w:tcPr>
            <w:tcW w:w="1080" w:type="dxa"/>
            <w:tcBorders>
              <w:top w:val="nil"/>
              <w:left w:val="nil"/>
              <w:bottom w:val="single" w:color="auto" w:sz="4" w:space="0"/>
              <w:right w:val="single" w:color="auto" w:sz="4" w:space="0"/>
            </w:tcBorders>
            <w:shd w:val="clear" w:color="auto" w:fill="auto"/>
            <w:vAlign w:val="center"/>
            <w:hideMark/>
          </w:tcPr>
          <w:p w:rsidRPr="00A05506" w:rsidR="00A05506" w:rsidP="00A05506" w:rsidRDefault="00A05506" w14:paraId="33ED46C8" w14:textId="77777777">
            <w:pPr>
              <w:jc w:val="center"/>
              <w:rPr>
                <w:rFonts w:eastAsia="Times New Roman"/>
                <w:color w:val="000000"/>
                <w:sz w:val="18"/>
                <w:szCs w:val="18"/>
                <w:lang w:val="en-US" w:eastAsia="zh-CN"/>
              </w:rPr>
            </w:pPr>
            <w:r w:rsidRPr="00A05506">
              <w:rPr>
                <w:rFonts w:eastAsia="Times New Roman"/>
                <w:color w:val="000000"/>
                <w:sz w:val="18"/>
                <w:szCs w:val="18"/>
                <w:lang w:val="en-US" w:eastAsia="zh-CN"/>
              </w:rPr>
              <w:t xml:space="preserve">$0 </w:t>
            </w:r>
          </w:p>
        </w:tc>
        <w:tc>
          <w:tcPr>
            <w:tcW w:w="1170" w:type="dxa"/>
            <w:tcBorders>
              <w:top w:val="nil"/>
              <w:left w:val="nil"/>
              <w:bottom w:val="single" w:color="auto" w:sz="4" w:space="0"/>
              <w:right w:val="single" w:color="auto" w:sz="4" w:space="0"/>
            </w:tcBorders>
            <w:shd w:val="clear" w:color="auto" w:fill="auto"/>
            <w:noWrap/>
            <w:vAlign w:val="center"/>
            <w:hideMark/>
          </w:tcPr>
          <w:p w:rsidRPr="00A05506" w:rsidR="00A05506" w:rsidP="00A05506" w:rsidRDefault="00A05506" w14:paraId="30C1478A" w14:textId="77777777">
            <w:pPr>
              <w:jc w:val="center"/>
              <w:rPr>
                <w:rFonts w:eastAsia="Times New Roman"/>
                <w:color w:val="000000"/>
                <w:sz w:val="18"/>
                <w:szCs w:val="18"/>
                <w:lang w:val="en-US" w:eastAsia="zh-CN"/>
              </w:rPr>
            </w:pPr>
            <w:r w:rsidRPr="00A05506">
              <w:rPr>
                <w:rFonts w:eastAsia="Times New Roman"/>
                <w:color w:val="000000"/>
                <w:sz w:val="18"/>
                <w:szCs w:val="18"/>
                <w:lang w:val="en-US" w:eastAsia="zh-CN"/>
              </w:rPr>
              <w:t xml:space="preserve">$2,445,834 </w:t>
            </w:r>
          </w:p>
        </w:tc>
      </w:tr>
      <w:tr w:rsidRPr="00A05506" w:rsidR="00783139" w:rsidTr="00783139" w14:paraId="58252392" w14:textId="77777777">
        <w:trPr>
          <w:trHeight w:val="840"/>
        </w:trPr>
        <w:tc>
          <w:tcPr>
            <w:tcW w:w="3055" w:type="dxa"/>
            <w:tcBorders>
              <w:top w:val="nil"/>
              <w:left w:val="single" w:color="auto" w:sz="4" w:space="0"/>
              <w:bottom w:val="single" w:color="auto" w:sz="4" w:space="0"/>
              <w:right w:val="single" w:color="auto" w:sz="4" w:space="0"/>
            </w:tcBorders>
            <w:shd w:val="clear" w:color="auto" w:fill="auto"/>
            <w:vAlign w:val="center"/>
            <w:hideMark/>
          </w:tcPr>
          <w:p w:rsidRPr="00A05506" w:rsidR="00A05506" w:rsidP="00A05506" w:rsidRDefault="00A05506" w14:paraId="61C9D54F" w14:textId="77777777">
            <w:pPr>
              <w:rPr>
                <w:rFonts w:eastAsia="Times New Roman"/>
                <w:color w:val="000000"/>
                <w:sz w:val="18"/>
                <w:szCs w:val="18"/>
                <w:lang w:val="en-US" w:eastAsia="zh-CN"/>
              </w:rPr>
            </w:pPr>
            <w:r w:rsidRPr="00A05506">
              <w:rPr>
                <w:rFonts w:eastAsia="Times New Roman"/>
                <w:color w:val="000000"/>
                <w:sz w:val="18"/>
                <w:szCs w:val="18"/>
                <w:lang w:val="en-US" w:eastAsia="zh-CN"/>
              </w:rPr>
              <w:t>International Savanna Fire Management Initiative (Australian Gov't)</w:t>
            </w:r>
          </w:p>
        </w:tc>
        <w:tc>
          <w:tcPr>
            <w:tcW w:w="1260" w:type="dxa"/>
            <w:tcBorders>
              <w:top w:val="nil"/>
              <w:left w:val="nil"/>
              <w:bottom w:val="single" w:color="auto" w:sz="4" w:space="0"/>
              <w:right w:val="single" w:color="auto" w:sz="4" w:space="0"/>
            </w:tcBorders>
            <w:shd w:val="clear" w:color="auto" w:fill="auto"/>
            <w:noWrap/>
            <w:vAlign w:val="center"/>
            <w:hideMark/>
          </w:tcPr>
          <w:p w:rsidRPr="00A05506" w:rsidR="00A05506" w:rsidP="00A05506" w:rsidRDefault="00A05506" w14:paraId="17092925" w14:textId="77777777">
            <w:pPr>
              <w:jc w:val="center"/>
              <w:rPr>
                <w:rFonts w:eastAsia="Times New Roman"/>
                <w:color w:val="000000"/>
                <w:sz w:val="18"/>
                <w:szCs w:val="18"/>
                <w:lang w:val="en-US" w:eastAsia="zh-CN"/>
              </w:rPr>
            </w:pPr>
            <w:r w:rsidRPr="00A05506">
              <w:rPr>
                <w:rFonts w:eastAsia="Times New Roman"/>
                <w:color w:val="000000"/>
                <w:sz w:val="18"/>
                <w:szCs w:val="18"/>
                <w:lang w:val="en-US" w:eastAsia="zh-CN"/>
              </w:rPr>
              <w:t xml:space="preserve">$943,885 </w:t>
            </w:r>
          </w:p>
        </w:tc>
        <w:tc>
          <w:tcPr>
            <w:tcW w:w="1440" w:type="dxa"/>
            <w:tcBorders>
              <w:top w:val="nil"/>
              <w:left w:val="nil"/>
              <w:bottom w:val="single" w:color="auto" w:sz="4" w:space="0"/>
              <w:right w:val="single" w:color="auto" w:sz="4" w:space="0"/>
            </w:tcBorders>
            <w:shd w:val="clear" w:color="auto" w:fill="auto"/>
            <w:noWrap/>
            <w:vAlign w:val="center"/>
            <w:hideMark/>
          </w:tcPr>
          <w:p w:rsidRPr="00A05506" w:rsidR="00A05506" w:rsidP="00A05506" w:rsidRDefault="00A05506" w14:paraId="557C3B12" w14:textId="77777777">
            <w:pPr>
              <w:jc w:val="center"/>
              <w:rPr>
                <w:rFonts w:eastAsia="Times New Roman"/>
                <w:color w:val="000000"/>
                <w:sz w:val="18"/>
                <w:szCs w:val="18"/>
                <w:lang w:val="en-US" w:eastAsia="zh-CN"/>
              </w:rPr>
            </w:pPr>
            <w:r w:rsidRPr="00A05506">
              <w:rPr>
                <w:rFonts w:eastAsia="Times New Roman"/>
                <w:color w:val="000000"/>
                <w:sz w:val="18"/>
                <w:szCs w:val="18"/>
                <w:lang w:val="en-US" w:eastAsia="zh-CN"/>
              </w:rPr>
              <w:t xml:space="preserve">$943,885 </w:t>
            </w:r>
          </w:p>
        </w:tc>
        <w:tc>
          <w:tcPr>
            <w:tcW w:w="1260" w:type="dxa"/>
            <w:tcBorders>
              <w:top w:val="nil"/>
              <w:left w:val="nil"/>
              <w:bottom w:val="single" w:color="auto" w:sz="4" w:space="0"/>
              <w:right w:val="single" w:color="auto" w:sz="4" w:space="0"/>
            </w:tcBorders>
            <w:shd w:val="clear" w:color="auto" w:fill="auto"/>
            <w:noWrap/>
            <w:vAlign w:val="center"/>
            <w:hideMark/>
          </w:tcPr>
          <w:p w:rsidRPr="00A05506" w:rsidR="00A05506" w:rsidP="00A05506" w:rsidRDefault="00A05506" w14:paraId="19F2F815" w14:textId="77777777">
            <w:pPr>
              <w:jc w:val="center"/>
              <w:rPr>
                <w:rFonts w:eastAsia="Times New Roman"/>
                <w:color w:val="000000"/>
                <w:sz w:val="18"/>
                <w:szCs w:val="18"/>
                <w:lang w:val="en-US" w:eastAsia="zh-CN"/>
              </w:rPr>
            </w:pPr>
            <w:r w:rsidRPr="00A05506">
              <w:rPr>
                <w:rFonts w:eastAsia="Times New Roman"/>
                <w:color w:val="000000"/>
                <w:sz w:val="18"/>
                <w:szCs w:val="18"/>
                <w:lang w:val="en-US" w:eastAsia="zh-CN"/>
              </w:rPr>
              <w:t xml:space="preserve">$943,885 </w:t>
            </w:r>
          </w:p>
        </w:tc>
        <w:tc>
          <w:tcPr>
            <w:tcW w:w="1080" w:type="dxa"/>
            <w:tcBorders>
              <w:top w:val="nil"/>
              <w:left w:val="nil"/>
              <w:bottom w:val="single" w:color="auto" w:sz="4" w:space="0"/>
              <w:right w:val="single" w:color="auto" w:sz="4" w:space="0"/>
            </w:tcBorders>
            <w:shd w:val="clear" w:color="auto" w:fill="auto"/>
            <w:vAlign w:val="center"/>
            <w:hideMark/>
          </w:tcPr>
          <w:p w:rsidRPr="00A05506" w:rsidR="00A05506" w:rsidP="00A05506" w:rsidRDefault="00A05506" w14:paraId="19240F9A" w14:textId="77777777">
            <w:pPr>
              <w:jc w:val="center"/>
              <w:rPr>
                <w:rFonts w:eastAsia="Times New Roman"/>
                <w:color w:val="000000"/>
                <w:sz w:val="18"/>
                <w:szCs w:val="18"/>
                <w:lang w:val="en-US" w:eastAsia="zh-CN"/>
              </w:rPr>
            </w:pPr>
            <w:r w:rsidRPr="00A05506">
              <w:rPr>
                <w:rFonts w:eastAsia="Times New Roman"/>
                <w:color w:val="000000"/>
                <w:sz w:val="18"/>
                <w:szCs w:val="18"/>
                <w:lang w:val="en-US" w:eastAsia="zh-CN"/>
              </w:rPr>
              <w:t xml:space="preserve">$0 </w:t>
            </w:r>
          </w:p>
        </w:tc>
        <w:tc>
          <w:tcPr>
            <w:tcW w:w="1170" w:type="dxa"/>
            <w:tcBorders>
              <w:top w:val="nil"/>
              <w:left w:val="nil"/>
              <w:bottom w:val="single" w:color="auto" w:sz="4" w:space="0"/>
              <w:right w:val="single" w:color="auto" w:sz="4" w:space="0"/>
            </w:tcBorders>
            <w:shd w:val="clear" w:color="auto" w:fill="auto"/>
            <w:noWrap/>
            <w:vAlign w:val="center"/>
            <w:hideMark/>
          </w:tcPr>
          <w:p w:rsidRPr="00A05506" w:rsidR="00A05506" w:rsidP="00A05506" w:rsidRDefault="00A05506" w14:paraId="177755D9" w14:textId="77777777">
            <w:pPr>
              <w:jc w:val="center"/>
              <w:rPr>
                <w:rFonts w:eastAsia="Times New Roman"/>
                <w:color w:val="000000"/>
                <w:sz w:val="18"/>
                <w:szCs w:val="18"/>
                <w:lang w:val="en-US" w:eastAsia="zh-CN"/>
              </w:rPr>
            </w:pPr>
            <w:r w:rsidRPr="00A05506">
              <w:rPr>
                <w:rFonts w:eastAsia="Times New Roman"/>
                <w:color w:val="000000"/>
                <w:sz w:val="18"/>
                <w:szCs w:val="18"/>
                <w:lang w:val="en-US" w:eastAsia="zh-CN"/>
              </w:rPr>
              <w:t xml:space="preserve">$2,831,655 </w:t>
            </w:r>
          </w:p>
        </w:tc>
      </w:tr>
      <w:tr w:rsidRPr="00A05506" w:rsidR="00783139" w:rsidTr="00783139" w14:paraId="01AE2C5B" w14:textId="77777777">
        <w:trPr>
          <w:trHeight w:val="320"/>
        </w:trPr>
        <w:tc>
          <w:tcPr>
            <w:tcW w:w="3055" w:type="dxa"/>
            <w:vMerge w:val="restart"/>
            <w:tcBorders>
              <w:top w:val="nil"/>
              <w:left w:val="single" w:color="auto" w:sz="4" w:space="0"/>
              <w:bottom w:val="single" w:color="auto" w:sz="4" w:space="0"/>
              <w:right w:val="single" w:color="auto" w:sz="4" w:space="0"/>
            </w:tcBorders>
            <w:shd w:val="clear" w:color="auto" w:fill="auto"/>
            <w:vAlign w:val="center"/>
            <w:hideMark/>
          </w:tcPr>
          <w:p w:rsidRPr="00A05506" w:rsidR="00A05506" w:rsidP="00A05506" w:rsidRDefault="00A05506" w14:paraId="23D28BA8" w14:textId="77777777">
            <w:pPr>
              <w:rPr>
                <w:rFonts w:eastAsia="Times New Roman"/>
                <w:color w:val="000000"/>
                <w:sz w:val="18"/>
                <w:szCs w:val="18"/>
                <w:lang w:val="en-US" w:eastAsia="zh-CN"/>
              </w:rPr>
            </w:pPr>
            <w:r w:rsidRPr="00A05506">
              <w:rPr>
                <w:rFonts w:eastAsia="Times New Roman"/>
                <w:color w:val="000000"/>
                <w:sz w:val="18"/>
                <w:szCs w:val="18"/>
                <w:lang w:val="en-US" w:eastAsia="zh-CN"/>
              </w:rPr>
              <w:t>FAO</w:t>
            </w:r>
          </w:p>
        </w:tc>
        <w:tc>
          <w:tcPr>
            <w:tcW w:w="1260" w:type="dxa"/>
            <w:vMerge w:val="restart"/>
            <w:tcBorders>
              <w:top w:val="nil"/>
              <w:left w:val="single" w:color="auto" w:sz="4" w:space="0"/>
              <w:bottom w:val="single" w:color="auto" w:sz="4" w:space="0"/>
              <w:right w:val="single" w:color="auto" w:sz="4" w:space="0"/>
            </w:tcBorders>
            <w:shd w:val="clear" w:color="auto" w:fill="auto"/>
            <w:noWrap/>
            <w:vAlign w:val="center"/>
            <w:hideMark/>
          </w:tcPr>
          <w:p w:rsidRPr="00A05506" w:rsidR="00A05506" w:rsidP="00A05506" w:rsidRDefault="00A05506" w14:paraId="5F4469EC" w14:textId="77777777">
            <w:pPr>
              <w:jc w:val="center"/>
              <w:rPr>
                <w:rFonts w:eastAsia="Times New Roman"/>
                <w:color w:val="000000"/>
                <w:sz w:val="18"/>
                <w:szCs w:val="18"/>
                <w:lang w:val="en-US" w:eastAsia="zh-CN"/>
              </w:rPr>
            </w:pPr>
            <w:r w:rsidRPr="00A05506">
              <w:rPr>
                <w:rFonts w:eastAsia="Times New Roman"/>
                <w:color w:val="000000"/>
                <w:sz w:val="18"/>
                <w:szCs w:val="18"/>
                <w:lang w:val="en-US" w:eastAsia="zh-CN"/>
              </w:rPr>
              <w:t>0</w:t>
            </w:r>
          </w:p>
        </w:tc>
        <w:tc>
          <w:tcPr>
            <w:tcW w:w="1440" w:type="dxa"/>
            <w:vMerge w:val="restart"/>
            <w:tcBorders>
              <w:top w:val="nil"/>
              <w:left w:val="single" w:color="auto" w:sz="4" w:space="0"/>
              <w:bottom w:val="single" w:color="auto" w:sz="4" w:space="0"/>
              <w:right w:val="single" w:color="auto" w:sz="4" w:space="0"/>
            </w:tcBorders>
            <w:shd w:val="clear" w:color="auto" w:fill="auto"/>
            <w:noWrap/>
            <w:vAlign w:val="center"/>
            <w:hideMark/>
          </w:tcPr>
          <w:p w:rsidRPr="00A05506" w:rsidR="00A05506" w:rsidP="00A05506" w:rsidRDefault="00A05506" w14:paraId="5EA05DEC" w14:textId="77777777">
            <w:pPr>
              <w:jc w:val="center"/>
              <w:rPr>
                <w:rFonts w:eastAsia="Times New Roman"/>
                <w:color w:val="000000"/>
                <w:sz w:val="18"/>
                <w:szCs w:val="18"/>
                <w:lang w:val="en-US" w:eastAsia="zh-CN"/>
              </w:rPr>
            </w:pPr>
            <w:r w:rsidRPr="00A05506">
              <w:rPr>
                <w:rFonts w:eastAsia="Times New Roman"/>
                <w:color w:val="000000"/>
                <w:sz w:val="18"/>
                <w:szCs w:val="18"/>
                <w:lang w:val="en-US" w:eastAsia="zh-CN"/>
              </w:rPr>
              <w:t>0</w:t>
            </w:r>
          </w:p>
        </w:tc>
        <w:tc>
          <w:tcPr>
            <w:tcW w:w="1260" w:type="dxa"/>
            <w:vMerge w:val="restart"/>
            <w:tcBorders>
              <w:top w:val="nil"/>
              <w:left w:val="single" w:color="auto" w:sz="4" w:space="0"/>
              <w:bottom w:val="single" w:color="auto" w:sz="4" w:space="0"/>
              <w:right w:val="single" w:color="auto" w:sz="4" w:space="0"/>
            </w:tcBorders>
            <w:shd w:val="clear" w:color="auto" w:fill="auto"/>
            <w:noWrap/>
            <w:vAlign w:val="center"/>
            <w:hideMark/>
          </w:tcPr>
          <w:p w:rsidRPr="00A05506" w:rsidR="00A05506" w:rsidP="00A05506" w:rsidRDefault="00A05506" w14:paraId="494002BF" w14:textId="77777777">
            <w:pPr>
              <w:jc w:val="center"/>
              <w:rPr>
                <w:rFonts w:eastAsia="Times New Roman"/>
                <w:color w:val="000000"/>
                <w:sz w:val="18"/>
                <w:szCs w:val="18"/>
                <w:lang w:val="en-US" w:eastAsia="zh-CN"/>
              </w:rPr>
            </w:pPr>
            <w:r w:rsidRPr="00A05506">
              <w:rPr>
                <w:rFonts w:eastAsia="Times New Roman"/>
                <w:color w:val="000000"/>
                <w:sz w:val="18"/>
                <w:szCs w:val="18"/>
                <w:lang w:val="en-US" w:eastAsia="zh-CN"/>
              </w:rPr>
              <w:t>0</w:t>
            </w:r>
          </w:p>
        </w:tc>
        <w:tc>
          <w:tcPr>
            <w:tcW w:w="1080" w:type="dxa"/>
            <w:vMerge w:val="restart"/>
            <w:tcBorders>
              <w:top w:val="nil"/>
              <w:left w:val="single" w:color="auto" w:sz="4" w:space="0"/>
              <w:bottom w:val="single" w:color="auto" w:sz="4" w:space="0"/>
              <w:right w:val="single" w:color="auto" w:sz="4" w:space="0"/>
            </w:tcBorders>
            <w:shd w:val="clear" w:color="auto" w:fill="auto"/>
            <w:vAlign w:val="center"/>
            <w:hideMark/>
          </w:tcPr>
          <w:p w:rsidRPr="00A05506" w:rsidR="00A05506" w:rsidP="00A05506" w:rsidRDefault="00A05506" w14:paraId="37B63553" w14:textId="77777777">
            <w:pPr>
              <w:jc w:val="center"/>
              <w:rPr>
                <w:rFonts w:eastAsia="Times New Roman"/>
                <w:color w:val="000000"/>
                <w:sz w:val="18"/>
                <w:szCs w:val="18"/>
                <w:lang w:val="en-US" w:eastAsia="zh-CN"/>
              </w:rPr>
            </w:pPr>
            <w:r w:rsidRPr="00A05506">
              <w:rPr>
                <w:rFonts w:eastAsia="Times New Roman"/>
                <w:color w:val="000000"/>
                <w:sz w:val="18"/>
                <w:szCs w:val="18"/>
                <w:lang w:val="en-US" w:eastAsia="zh-CN"/>
              </w:rPr>
              <w:t xml:space="preserve">$518,050 </w:t>
            </w:r>
          </w:p>
        </w:tc>
        <w:tc>
          <w:tcPr>
            <w:tcW w:w="1170" w:type="dxa"/>
            <w:vMerge w:val="restart"/>
            <w:tcBorders>
              <w:top w:val="nil"/>
              <w:left w:val="single" w:color="auto" w:sz="4" w:space="0"/>
              <w:bottom w:val="single" w:color="auto" w:sz="4" w:space="0"/>
              <w:right w:val="single" w:color="auto" w:sz="4" w:space="0"/>
            </w:tcBorders>
            <w:shd w:val="clear" w:color="auto" w:fill="auto"/>
            <w:noWrap/>
            <w:vAlign w:val="center"/>
            <w:hideMark/>
          </w:tcPr>
          <w:p w:rsidRPr="00A05506" w:rsidR="00A05506" w:rsidP="00A05506" w:rsidRDefault="00A05506" w14:paraId="6428861F" w14:textId="77777777">
            <w:pPr>
              <w:jc w:val="center"/>
              <w:rPr>
                <w:rFonts w:eastAsia="Times New Roman"/>
                <w:color w:val="000000"/>
                <w:sz w:val="18"/>
                <w:szCs w:val="18"/>
                <w:lang w:val="en-US" w:eastAsia="zh-CN"/>
              </w:rPr>
            </w:pPr>
            <w:r w:rsidRPr="00A05506">
              <w:rPr>
                <w:rFonts w:eastAsia="Times New Roman"/>
                <w:color w:val="000000"/>
                <w:sz w:val="18"/>
                <w:szCs w:val="18"/>
                <w:lang w:val="en-US" w:eastAsia="zh-CN"/>
              </w:rPr>
              <w:t xml:space="preserve">$518,050 </w:t>
            </w:r>
          </w:p>
        </w:tc>
      </w:tr>
      <w:tr w:rsidRPr="00A05506" w:rsidR="00783139" w:rsidTr="00783139" w14:paraId="786D4B75" w14:textId="77777777">
        <w:trPr>
          <w:trHeight w:val="320"/>
        </w:trPr>
        <w:tc>
          <w:tcPr>
            <w:tcW w:w="3055" w:type="dxa"/>
            <w:vMerge/>
            <w:tcBorders>
              <w:top w:val="nil"/>
              <w:left w:val="single" w:color="auto" w:sz="4" w:space="0"/>
              <w:bottom w:val="single" w:color="auto" w:sz="4" w:space="0"/>
              <w:right w:val="single" w:color="auto" w:sz="4" w:space="0"/>
            </w:tcBorders>
            <w:vAlign w:val="center"/>
            <w:hideMark/>
          </w:tcPr>
          <w:p w:rsidRPr="00A05506" w:rsidR="00A05506" w:rsidP="00A05506" w:rsidRDefault="00A05506" w14:paraId="11E8516A" w14:textId="77777777">
            <w:pPr>
              <w:rPr>
                <w:rFonts w:eastAsia="Times New Roman"/>
                <w:color w:val="000000"/>
                <w:sz w:val="18"/>
                <w:szCs w:val="18"/>
                <w:lang w:val="en-US" w:eastAsia="zh-CN"/>
              </w:rPr>
            </w:pPr>
          </w:p>
        </w:tc>
        <w:tc>
          <w:tcPr>
            <w:tcW w:w="1260" w:type="dxa"/>
            <w:vMerge/>
            <w:tcBorders>
              <w:top w:val="nil"/>
              <w:left w:val="single" w:color="auto" w:sz="4" w:space="0"/>
              <w:bottom w:val="single" w:color="auto" w:sz="4" w:space="0"/>
              <w:right w:val="single" w:color="auto" w:sz="4" w:space="0"/>
            </w:tcBorders>
            <w:vAlign w:val="center"/>
            <w:hideMark/>
          </w:tcPr>
          <w:p w:rsidRPr="00A05506" w:rsidR="00A05506" w:rsidP="00A05506" w:rsidRDefault="00A05506" w14:paraId="18880563" w14:textId="77777777">
            <w:pPr>
              <w:rPr>
                <w:rFonts w:eastAsia="Times New Roman"/>
                <w:color w:val="000000"/>
                <w:sz w:val="18"/>
                <w:szCs w:val="18"/>
                <w:lang w:val="en-US" w:eastAsia="zh-CN"/>
              </w:rPr>
            </w:pPr>
          </w:p>
        </w:tc>
        <w:tc>
          <w:tcPr>
            <w:tcW w:w="1440" w:type="dxa"/>
            <w:vMerge/>
            <w:tcBorders>
              <w:top w:val="nil"/>
              <w:left w:val="single" w:color="auto" w:sz="4" w:space="0"/>
              <w:bottom w:val="single" w:color="auto" w:sz="4" w:space="0"/>
              <w:right w:val="single" w:color="auto" w:sz="4" w:space="0"/>
            </w:tcBorders>
            <w:vAlign w:val="center"/>
            <w:hideMark/>
          </w:tcPr>
          <w:p w:rsidRPr="00A05506" w:rsidR="00A05506" w:rsidP="00A05506" w:rsidRDefault="00A05506" w14:paraId="35436216" w14:textId="77777777">
            <w:pPr>
              <w:rPr>
                <w:rFonts w:eastAsia="Times New Roman"/>
                <w:color w:val="000000"/>
                <w:sz w:val="18"/>
                <w:szCs w:val="18"/>
                <w:lang w:val="en-US" w:eastAsia="zh-CN"/>
              </w:rPr>
            </w:pPr>
          </w:p>
        </w:tc>
        <w:tc>
          <w:tcPr>
            <w:tcW w:w="1260" w:type="dxa"/>
            <w:vMerge/>
            <w:tcBorders>
              <w:top w:val="nil"/>
              <w:left w:val="single" w:color="auto" w:sz="4" w:space="0"/>
              <w:bottom w:val="single" w:color="auto" w:sz="4" w:space="0"/>
              <w:right w:val="single" w:color="auto" w:sz="4" w:space="0"/>
            </w:tcBorders>
            <w:vAlign w:val="center"/>
            <w:hideMark/>
          </w:tcPr>
          <w:p w:rsidRPr="00A05506" w:rsidR="00A05506" w:rsidP="00A05506" w:rsidRDefault="00A05506" w14:paraId="7516A587" w14:textId="77777777">
            <w:pPr>
              <w:rPr>
                <w:rFonts w:eastAsia="Times New Roman"/>
                <w:color w:val="000000"/>
                <w:sz w:val="18"/>
                <w:szCs w:val="18"/>
                <w:lang w:val="en-US" w:eastAsia="zh-CN"/>
              </w:rPr>
            </w:pPr>
          </w:p>
        </w:tc>
        <w:tc>
          <w:tcPr>
            <w:tcW w:w="1080" w:type="dxa"/>
            <w:vMerge/>
            <w:tcBorders>
              <w:top w:val="nil"/>
              <w:left w:val="single" w:color="auto" w:sz="4" w:space="0"/>
              <w:bottom w:val="single" w:color="auto" w:sz="4" w:space="0"/>
              <w:right w:val="single" w:color="auto" w:sz="4" w:space="0"/>
            </w:tcBorders>
            <w:vAlign w:val="center"/>
            <w:hideMark/>
          </w:tcPr>
          <w:p w:rsidRPr="00A05506" w:rsidR="00A05506" w:rsidP="00A05506" w:rsidRDefault="00A05506" w14:paraId="00D92D73" w14:textId="77777777">
            <w:pPr>
              <w:rPr>
                <w:rFonts w:eastAsia="Times New Roman"/>
                <w:color w:val="000000"/>
                <w:sz w:val="18"/>
                <w:szCs w:val="18"/>
                <w:lang w:val="en-US" w:eastAsia="zh-CN"/>
              </w:rPr>
            </w:pPr>
          </w:p>
        </w:tc>
        <w:tc>
          <w:tcPr>
            <w:tcW w:w="1170" w:type="dxa"/>
            <w:vMerge/>
            <w:tcBorders>
              <w:top w:val="nil"/>
              <w:left w:val="single" w:color="auto" w:sz="4" w:space="0"/>
              <w:bottom w:val="single" w:color="auto" w:sz="4" w:space="0"/>
              <w:right w:val="single" w:color="auto" w:sz="4" w:space="0"/>
            </w:tcBorders>
            <w:vAlign w:val="center"/>
            <w:hideMark/>
          </w:tcPr>
          <w:p w:rsidRPr="00A05506" w:rsidR="00A05506" w:rsidP="00A05506" w:rsidRDefault="00A05506" w14:paraId="26B13C91" w14:textId="77777777">
            <w:pPr>
              <w:rPr>
                <w:rFonts w:eastAsia="Times New Roman"/>
                <w:color w:val="000000"/>
                <w:sz w:val="18"/>
                <w:szCs w:val="18"/>
                <w:lang w:val="en-US" w:eastAsia="zh-CN"/>
              </w:rPr>
            </w:pPr>
          </w:p>
        </w:tc>
      </w:tr>
      <w:tr w:rsidRPr="00A05506" w:rsidR="00783139" w:rsidTr="00783139" w14:paraId="3707A0E9" w14:textId="77777777">
        <w:trPr>
          <w:trHeight w:val="970"/>
        </w:trPr>
        <w:tc>
          <w:tcPr>
            <w:tcW w:w="3055" w:type="dxa"/>
            <w:tcBorders>
              <w:top w:val="nil"/>
              <w:left w:val="single" w:color="auto" w:sz="4" w:space="0"/>
              <w:bottom w:val="single" w:color="auto" w:sz="4" w:space="0"/>
              <w:right w:val="single" w:color="auto" w:sz="4" w:space="0"/>
            </w:tcBorders>
            <w:shd w:val="clear" w:color="000000" w:fill="BF8F00"/>
            <w:vAlign w:val="center"/>
            <w:hideMark/>
          </w:tcPr>
          <w:p w:rsidRPr="00A05506" w:rsidR="00783139" w:rsidP="00A05506" w:rsidRDefault="00783139" w14:paraId="13F4C978" w14:textId="77777777">
            <w:pPr>
              <w:jc w:val="center"/>
              <w:rPr>
                <w:rFonts w:eastAsia="Times New Roman"/>
                <w:b/>
                <w:bCs/>
                <w:color w:val="000000"/>
                <w:sz w:val="18"/>
                <w:szCs w:val="18"/>
                <w:lang w:val="en-US" w:eastAsia="zh-CN"/>
              </w:rPr>
            </w:pPr>
            <w:r w:rsidRPr="00A05506">
              <w:rPr>
                <w:rFonts w:eastAsia="Times New Roman"/>
                <w:b/>
                <w:bCs/>
                <w:color w:val="000000"/>
                <w:sz w:val="18"/>
                <w:szCs w:val="18"/>
                <w:lang w:val="en-US" w:eastAsia="zh-CN"/>
              </w:rPr>
              <w:t>Totals</w:t>
            </w:r>
          </w:p>
        </w:tc>
        <w:tc>
          <w:tcPr>
            <w:tcW w:w="1260" w:type="dxa"/>
            <w:tcBorders>
              <w:top w:val="nil"/>
              <w:left w:val="single" w:color="auto" w:sz="4" w:space="0"/>
              <w:bottom w:val="single" w:color="auto" w:sz="4" w:space="0"/>
              <w:right w:val="single" w:color="auto" w:sz="4" w:space="0"/>
            </w:tcBorders>
            <w:shd w:val="clear" w:color="000000" w:fill="BF8F00"/>
            <w:noWrap/>
            <w:vAlign w:val="center"/>
            <w:hideMark/>
          </w:tcPr>
          <w:p w:rsidRPr="00A05506" w:rsidR="00783139" w:rsidP="00A05506" w:rsidRDefault="00783139" w14:paraId="30E1C980" w14:textId="77777777">
            <w:pPr>
              <w:jc w:val="center"/>
              <w:rPr>
                <w:rFonts w:eastAsia="Times New Roman"/>
                <w:b/>
                <w:bCs/>
                <w:color w:val="000000"/>
                <w:sz w:val="18"/>
                <w:szCs w:val="18"/>
                <w:lang w:val="en-US" w:eastAsia="zh-CN"/>
              </w:rPr>
            </w:pPr>
            <w:r w:rsidRPr="00A05506">
              <w:rPr>
                <w:rFonts w:eastAsia="Times New Roman"/>
                <w:b/>
                <w:bCs/>
                <w:color w:val="000000"/>
                <w:sz w:val="18"/>
                <w:szCs w:val="18"/>
                <w:lang w:val="en-US" w:eastAsia="zh-CN"/>
              </w:rPr>
              <w:t xml:space="preserve">$30,351,110 </w:t>
            </w:r>
          </w:p>
        </w:tc>
        <w:tc>
          <w:tcPr>
            <w:tcW w:w="1440" w:type="dxa"/>
            <w:tcBorders>
              <w:top w:val="nil"/>
              <w:left w:val="single" w:color="auto" w:sz="4" w:space="0"/>
              <w:bottom w:val="single" w:color="auto" w:sz="4" w:space="0"/>
              <w:right w:val="single" w:color="auto" w:sz="4" w:space="0"/>
            </w:tcBorders>
            <w:shd w:val="clear" w:color="000000" w:fill="BF8F00"/>
            <w:noWrap/>
            <w:vAlign w:val="center"/>
            <w:hideMark/>
          </w:tcPr>
          <w:p w:rsidRPr="00A05506" w:rsidR="00783139" w:rsidP="00A05506" w:rsidRDefault="00783139" w14:paraId="60FC0339" w14:textId="77777777">
            <w:pPr>
              <w:jc w:val="center"/>
              <w:rPr>
                <w:rFonts w:eastAsia="Times New Roman"/>
                <w:b/>
                <w:bCs/>
                <w:color w:val="000000"/>
                <w:sz w:val="18"/>
                <w:szCs w:val="18"/>
                <w:lang w:val="en-US" w:eastAsia="zh-CN"/>
              </w:rPr>
            </w:pPr>
            <w:r w:rsidRPr="00A05506">
              <w:rPr>
                <w:rFonts w:eastAsia="Times New Roman"/>
                <w:b/>
                <w:bCs/>
                <w:color w:val="000000"/>
                <w:sz w:val="18"/>
                <w:szCs w:val="18"/>
                <w:lang w:val="en-US" w:eastAsia="zh-CN"/>
              </w:rPr>
              <w:t xml:space="preserve">$31,200,356 </w:t>
            </w:r>
          </w:p>
        </w:tc>
        <w:tc>
          <w:tcPr>
            <w:tcW w:w="1260" w:type="dxa"/>
            <w:tcBorders>
              <w:top w:val="nil"/>
              <w:left w:val="single" w:color="auto" w:sz="4" w:space="0"/>
              <w:bottom w:val="single" w:color="auto" w:sz="4" w:space="0"/>
              <w:right w:val="single" w:color="auto" w:sz="4" w:space="0"/>
            </w:tcBorders>
            <w:shd w:val="clear" w:color="000000" w:fill="BF8F00"/>
            <w:noWrap/>
            <w:vAlign w:val="center"/>
            <w:hideMark/>
          </w:tcPr>
          <w:p w:rsidRPr="00A05506" w:rsidR="00783139" w:rsidP="00A05506" w:rsidRDefault="00783139" w14:paraId="3F1485BD" w14:textId="77777777">
            <w:pPr>
              <w:jc w:val="center"/>
              <w:rPr>
                <w:rFonts w:eastAsia="Times New Roman"/>
                <w:b/>
                <w:bCs/>
                <w:color w:val="000000"/>
                <w:sz w:val="18"/>
                <w:szCs w:val="18"/>
                <w:lang w:val="en-US" w:eastAsia="zh-CN"/>
              </w:rPr>
            </w:pPr>
            <w:r w:rsidRPr="00A05506">
              <w:rPr>
                <w:rFonts w:eastAsia="Times New Roman"/>
                <w:b/>
                <w:bCs/>
                <w:color w:val="000000"/>
                <w:sz w:val="18"/>
                <w:szCs w:val="18"/>
                <w:lang w:val="en-US" w:eastAsia="zh-CN"/>
              </w:rPr>
              <w:t xml:space="preserve">$8,081,845 </w:t>
            </w:r>
          </w:p>
        </w:tc>
        <w:tc>
          <w:tcPr>
            <w:tcW w:w="1080" w:type="dxa"/>
            <w:tcBorders>
              <w:top w:val="single" w:color="auto" w:sz="4" w:space="0"/>
              <w:left w:val="nil"/>
              <w:bottom w:val="single" w:color="auto" w:sz="4" w:space="0"/>
              <w:right w:val="single" w:color="auto" w:sz="4" w:space="0"/>
            </w:tcBorders>
            <w:shd w:val="clear" w:color="000000" w:fill="BF8F00"/>
            <w:vAlign w:val="center"/>
            <w:hideMark/>
          </w:tcPr>
          <w:p w:rsidRPr="00A05506" w:rsidR="00783139" w:rsidP="00A05506" w:rsidRDefault="00783139" w14:paraId="00D00593" w14:textId="77777777">
            <w:pPr>
              <w:rPr>
                <w:rFonts w:eastAsia="Times New Roman"/>
                <w:b/>
                <w:bCs/>
                <w:color w:val="000000"/>
                <w:sz w:val="18"/>
                <w:szCs w:val="18"/>
                <w:lang w:val="en-US" w:eastAsia="zh-CN"/>
              </w:rPr>
            </w:pPr>
            <w:r w:rsidRPr="00A05506">
              <w:rPr>
                <w:rFonts w:eastAsia="Times New Roman"/>
                <w:b/>
                <w:bCs/>
                <w:color w:val="000000"/>
                <w:sz w:val="18"/>
                <w:szCs w:val="18"/>
                <w:lang w:val="en-US" w:eastAsia="zh-CN"/>
              </w:rPr>
              <w:t> </w:t>
            </w:r>
          </w:p>
          <w:p w:rsidRPr="00A05506" w:rsidR="00783139" w:rsidP="00A05506" w:rsidRDefault="00783139" w14:paraId="47728150" w14:textId="77777777">
            <w:pPr>
              <w:jc w:val="center"/>
              <w:rPr>
                <w:rFonts w:eastAsia="Times New Roman"/>
                <w:b/>
                <w:bCs/>
                <w:color w:val="000000"/>
                <w:sz w:val="18"/>
                <w:szCs w:val="18"/>
                <w:lang w:val="en-US" w:eastAsia="zh-CN"/>
              </w:rPr>
            </w:pPr>
            <w:r w:rsidRPr="00A05506">
              <w:rPr>
                <w:rFonts w:eastAsia="Times New Roman"/>
                <w:b/>
                <w:bCs/>
                <w:color w:val="000000"/>
                <w:sz w:val="18"/>
                <w:szCs w:val="18"/>
                <w:lang w:val="en-US" w:eastAsia="zh-CN"/>
              </w:rPr>
              <w:t xml:space="preserve">$1,863,050 </w:t>
            </w:r>
          </w:p>
          <w:p w:rsidRPr="00A05506" w:rsidR="00783139" w:rsidP="00A05506" w:rsidRDefault="00783139" w14:paraId="115B69F2" w14:textId="0ED7BAA6">
            <w:pPr>
              <w:jc w:val="center"/>
              <w:rPr>
                <w:rFonts w:eastAsia="Times New Roman"/>
                <w:b/>
                <w:bCs/>
                <w:color w:val="000000"/>
                <w:sz w:val="18"/>
                <w:szCs w:val="18"/>
                <w:lang w:val="en-US" w:eastAsia="zh-CN"/>
              </w:rPr>
            </w:pPr>
            <w:r w:rsidRPr="00A05506">
              <w:rPr>
                <w:rFonts w:eastAsia="Times New Roman"/>
                <w:b/>
                <w:bCs/>
                <w:color w:val="000000"/>
                <w:sz w:val="18"/>
                <w:szCs w:val="18"/>
                <w:lang w:val="en-US" w:eastAsia="zh-CN"/>
              </w:rPr>
              <w:t> </w:t>
            </w:r>
          </w:p>
        </w:tc>
        <w:tc>
          <w:tcPr>
            <w:tcW w:w="1170" w:type="dxa"/>
            <w:tcBorders>
              <w:top w:val="nil"/>
              <w:left w:val="single" w:color="auto" w:sz="4" w:space="0"/>
              <w:bottom w:val="single" w:color="auto" w:sz="4" w:space="0"/>
              <w:right w:val="single" w:color="auto" w:sz="4" w:space="0"/>
            </w:tcBorders>
            <w:shd w:val="clear" w:color="000000" w:fill="BF8F00"/>
            <w:noWrap/>
            <w:vAlign w:val="center"/>
            <w:hideMark/>
          </w:tcPr>
          <w:p w:rsidRPr="00A05506" w:rsidR="00783139" w:rsidP="00A05506" w:rsidRDefault="00783139" w14:paraId="7AFC2AEC" w14:textId="77777777">
            <w:pPr>
              <w:jc w:val="center"/>
              <w:rPr>
                <w:rFonts w:eastAsia="Times New Roman"/>
                <w:b/>
                <w:bCs/>
                <w:color w:val="000000"/>
                <w:sz w:val="18"/>
                <w:szCs w:val="18"/>
                <w:lang w:val="en-US" w:eastAsia="zh-CN"/>
              </w:rPr>
            </w:pPr>
            <w:r w:rsidRPr="00A05506">
              <w:rPr>
                <w:rFonts w:eastAsia="Times New Roman"/>
                <w:b/>
                <w:bCs/>
                <w:color w:val="000000"/>
                <w:sz w:val="18"/>
                <w:szCs w:val="18"/>
                <w:lang w:val="en-US" w:eastAsia="zh-CN"/>
              </w:rPr>
              <w:t xml:space="preserve">$71,496,361 </w:t>
            </w:r>
          </w:p>
        </w:tc>
      </w:tr>
    </w:tbl>
    <w:p w:rsidR="003D1A1F" w:rsidP="008D0F51" w:rsidRDefault="003D1A1F" w14:paraId="1DF5B818" w14:textId="77777777">
      <w:pPr>
        <w:ind w:left="450"/>
      </w:pPr>
    </w:p>
    <w:p w:rsidR="00270B9B" w:rsidP="008D0F51" w:rsidRDefault="00270B9B" w14:paraId="76A42F81" w14:textId="77777777">
      <w:pPr>
        <w:ind w:left="450"/>
      </w:pPr>
    </w:p>
    <w:p w:rsidR="00270B9B" w:rsidP="008D0F51" w:rsidRDefault="00270B9B" w14:paraId="13BF7050" w14:textId="77777777">
      <w:pPr>
        <w:ind w:left="450"/>
      </w:pPr>
    </w:p>
    <w:p w:rsidR="00A06F45" w:rsidP="008D0F51" w:rsidRDefault="00A06F45" w14:paraId="324457B3" w14:textId="77777777">
      <w:pPr>
        <w:ind w:left="450"/>
      </w:pPr>
    </w:p>
    <w:p w:rsidRPr="003C33AE" w:rsidR="003D1A1F" w:rsidP="00273B56" w:rsidRDefault="003D1A1F" w14:paraId="02E52F12" w14:textId="77777777"/>
    <w:p w:rsidRPr="003C33AE" w:rsidR="00273B56" w:rsidP="00024774" w:rsidRDefault="00273B56" w14:paraId="2D4B6C21" w14:textId="77777777">
      <w:pPr>
        <w:pStyle w:val="Heading3"/>
        <w:numPr>
          <w:ilvl w:val="0"/>
          <w:numId w:val="0"/>
        </w:numPr>
        <w:ind w:left="360" w:hanging="360"/>
        <w:rPr>
          <w:b w:val="0"/>
          <w:bCs w:val="0"/>
        </w:rPr>
      </w:pPr>
      <w:r w:rsidRPr="003C33AE">
        <w:t>J.</w:t>
      </w:r>
      <w:r w:rsidRPr="003C33AE">
        <w:tab/>
      </w:r>
      <w:r w:rsidRPr="003C33AE">
        <w:t>Global environmental benefits (GEFTF) and/or adaptation benefits (LDCF/SCCF)</w:t>
      </w:r>
    </w:p>
    <w:p w:rsidRPr="003C33AE" w:rsidR="002245BB" w:rsidP="00273B56" w:rsidRDefault="002245BB" w14:paraId="417FF65F" w14:textId="77777777">
      <w:pPr>
        <w:adjustRightInd w:val="0"/>
        <w:snapToGrid w:val="0"/>
      </w:pPr>
    </w:p>
    <w:p w:rsidRPr="003C33AE" w:rsidR="00273B56" w:rsidP="00F408D4" w:rsidRDefault="00273B56" w14:paraId="651B76D2" w14:textId="77777777">
      <w:pPr>
        <w:pStyle w:val="ListParagraph"/>
      </w:pPr>
      <w:r w:rsidRPr="003C33AE">
        <w:t xml:space="preserve">The project will lead to the achievement of the following GEBs: </w:t>
      </w:r>
    </w:p>
    <w:p w:rsidR="00273B56" w:rsidP="00273B56" w:rsidRDefault="00273B56" w14:paraId="69AA4E19" w14:textId="77777777">
      <w:pPr>
        <w:adjustRightInd w:val="0"/>
        <w:snapToGrid w:val="0"/>
      </w:pPr>
    </w:p>
    <w:tbl>
      <w:tblPr>
        <w:tblStyle w:val="TableGrid"/>
        <w:tblW w:w="9445" w:type="dxa"/>
        <w:tblLook w:val="04A0" w:firstRow="1" w:lastRow="0" w:firstColumn="1" w:lastColumn="0" w:noHBand="0" w:noVBand="1"/>
      </w:tblPr>
      <w:tblGrid>
        <w:gridCol w:w="1885"/>
        <w:gridCol w:w="7560"/>
      </w:tblGrid>
      <w:tr w:rsidRPr="000861D7" w:rsidR="00273B56" w:rsidTr="00513B67" w14:paraId="3A8A455A" w14:textId="77777777">
        <w:tc>
          <w:tcPr>
            <w:tcW w:w="1885" w:type="dxa"/>
            <w:shd w:val="clear" w:color="auto" w:fill="E7E6E6" w:themeFill="background2"/>
          </w:tcPr>
          <w:p w:rsidRPr="000861D7" w:rsidR="00273B56" w:rsidP="00513B67" w:rsidRDefault="00273B56" w14:paraId="4582FFEE" w14:textId="77777777">
            <w:pPr>
              <w:adjustRightInd w:val="0"/>
              <w:snapToGrid w:val="0"/>
              <w:rPr>
                <w:b/>
                <w:bCs/>
                <w:sz w:val="20"/>
                <w:szCs w:val="20"/>
              </w:rPr>
            </w:pPr>
            <w:r w:rsidRPr="000861D7">
              <w:rPr>
                <w:b/>
                <w:bCs/>
                <w:sz w:val="20"/>
                <w:szCs w:val="20"/>
              </w:rPr>
              <w:t>SLM Benefits</w:t>
            </w:r>
          </w:p>
        </w:tc>
        <w:tc>
          <w:tcPr>
            <w:tcW w:w="7560" w:type="dxa"/>
            <w:shd w:val="clear" w:color="auto" w:fill="E7E6E6" w:themeFill="background2"/>
          </w:tcPr>
          <w:p w:rsidRPr="000861D7" w:rsidR="00273B56" w:rsidP="00513B67" w:rsidRDefault="00273B56" w14:paraId="4DA1280C" w14:textId="77777777">
            <w:pPr>
              <w:adjustRightInd w:val="0"/>
              <w:snapToGrid w:val="0"/>
              <w:rPr>
                <w:b/>
                <w:bCs/>
                <w:sz w:val="20"/>
                <w:szCs w:val="20"/>
              </w:rPr>
            </w:pPr>
          </w:p>
        </w:tc>
      </w:tr>
      <w:tr w:rsidRPr="000861D7" w:rsidR="00273B56" w:rsidTr="00A934E2" w14:paraId="621DC940" w14:textId="77777777">
        <w:trPr>
          <w:trHeight w:val="566"/>
        </w:trPr>
        <w:tc>
          <w:tcPr>
            <w:tcW w:w="1885" w:type="dxa"/>
            <w:shd w:val="clear" w:color="auto" w:fill="auto"/>
            <w:vAlign w:val="center"/>
          </w:tcPr>
          <w:p w:rsidRPr="000861D7" w:rsidR="00273B56" w:rsidP="00513B67" w:rsidRDefault="007E3A18" w14:paraId="6593643C" w14:textId="77777777">
            <w:pPr>
              <w:adjustRightInd w:val="0"/>
              <w:snapToGrid w:val="0"/>
              <w:jc w:val="right"/>
              <w:rPr>
                <w:sz w:val="20"/>
                <w:szCs w:val="20"/>
              </w:rPr>
            </w:pPr>
            <w:r>
              <w:rPr>
                <w:sz w:val="20"/>
                <w:szCs w:val="20"/>
              </w:rPr>
              <w:t>20</w:t>
            </w:r>
            <w:r w:rsidRPr="000861D7" w:rsidR="00273B56">
              <w:rPr>
                <w:sz w:val="20"/>
                <w:szCs w:val="20"/>
              </w:rPr>
              <w:t xml:space="preserve">,000 ha </w:t>
            </w:r>
          </w:p>
        </w:tc>
        <w:tc>
          <w:tcPr>
            <w:tcW w:w="7560" w:type="dxa"/>
            <w:shd w:val="clear" w:color="auto" w:fill="auto"/>
            <w:vAlign w:val="center"/>
          </w:tcPr>
          <w:p w:rsidRPr="000861D7" w:rsidR="00273B56" w:rsidP="00513B67" w:rsidRDefault="00273B56" w14:paraId="62794A21" w14:textId="77777777">
            <w:pPr>
              <w:adjustRightInd w:val="0"/>
              <w:snapToGrid w:val="0"/>
              <w:rPr>
                <w:sz w:val="20"/>
                <w:szCs w:val="20"/>
              </w:rPr>
            </w:pPr>
            <w:r>
              <w:rPr>
                <w:sz w:val="20"/>
                <w:szCs w:val="20"/>
              </w:rPr>
              <w:t>L</w:t>
            </w:r>
            <w:r w:rsidRPr="000861D7">
              <w:rPr>
                <w:sz w:val="20"/>
                <w:szCs w:val="20"/>
              </w:rPr>
              <w:t>and Restored</w:t>
            </w:r>
          </w:p>
        </w:tc>
      </w:tr>
      <w:tr w:rsidRPr="000861D7" w:rsidR="00273B56" w:rsidTr="00A934E2" w14:paraId="29F36DD4" w14:textId="77777777">
        <w:trPr>
          <w:trHeight w:val="1106"/>
        </w:trPr>
        <w:tc>
          <w:tcPr>
            <w:tcW w:w="1885" w:type="dxa"/>
            <w:shd w:val="clear" w:color="auto" w:fill="auto"/>
            <w:vAlign w:val="center"/>
          </w:tcPr>
          <w:p w:rsidRPr="00005E28" w:rsidR="00273B56" w:rsidP="00513B67" w:rsidRDefault="005C0F8F" w14:paraId="2BBE805B" w14:textId="670D3F5E">
            <w:pPr>
              <w:adjustRightInd w:val="0"/>
              <w:snapToGrid w:val="0"/>
              <w:jc w:val="right"/>
              <w:rPr>
                <w:sz w:val="20"/>
                <w:szCs w:val="20"/>
                <w:highlight w:val="green"/>
              </w:rPr>
            </w:pPr>
            <w:r w:rsidRPr="00005E28">
              <w:rPr>
                <w:rFonts w:eastAsia="Calibri"/>
                <w:sz w:val="20"/>
                <w:szCs w:val="20"/>
                <w:highlight w:val="green"/>
              </w:rPr>
              <w:t>251,740</w:t>
            </w:r>
            <w:r w:rsidRPr="00005E28" w:rsidR="00CB73E4">
              <w:rPr>
                <w:rFonts w:eastAsia="Calibri"/>
                <w:sz w:val="20"/>
                <w:szCs w:val="20"/>
                <w:highlight w:val="green"/>
              </w:rPr>
              <w:t xml:space="preserve"> </w:t>
            </w:r>
            <w:r w:rsidRPr="00005E28" w:rsidR="00273B56">
              <w:rPr>
                <w:sz w:val="20"/>
                <w:szCs w:val="20"/>
                <w:highlight w:val="green"/>
              </w:rPr>
              <w:t>ha</w:t>
            </w:r>
          </w:p>
          <w:p w:rsidRPr="00005E28" w:rsidR="00273B56" w:rsidP="00513B67" w:rsidRDefault="00273B56" w14:paraId="464EF04F" w14:textId="77777777">
            <w:pPr>
              <w:adjustRightInd w:val="0"/>
              <w:snapToGrid w:val="0"/>
              <w:jc w:val="right"/>
              <w:rPr>
                <w:sz w:val="20"/>
                <w:szCs w:val="20"/>
                <w:highlight w:val="green"/>
              </w:rPr>
            </w:pPr>
          </w:p>
        </w:tc>
        <w:tc>
          <w:tcPr>
            <w:tcW w:w="7560" w:type="dxa"/>
            <w:shd w:val="clear" w:color="auto" w:fill="auto"/>
            <w:vAlign w:val="center"/>
          </w:tcPr>
          <w:p w:rsidRPr="00005E28" w:rsidR="00273B56" w:rsidP="00513B67" w:rsidRDefault="005C0F8F" w14:paraId="5D65EAF4" w14:textId="291BC9B4">
            <w:pPr>
              <w:adjustRightInd w:val="0"/>
              <w:snapToGrid w:val="0"/>
              <w:rPr>
                <w:sz w:val="20"/>
                <w:szCs w:val="20"/>
                <w:highlight w:val="green"/>
              </w:rPr>
            </w:pPr>
            <w:r w:rsidRPr="00005E28">
              <w:rPr>
                <w:sz w:val="20"/>
                <w:szCs w:val="20"/>
                <w:highlight w:val="green"/>
              </w:rPr>
              <w:t>Area of landscapes under sustainable land management systems</w:t>
            </w:r>
          </w:p>
        </w:tc>
      </w:tr>
      <w:tr w:rsidRPr="000861D7" w:rsidR="00273B56" w:rsidTr="00A934E2" w14:paraId="3D6D15BA" w14:textId="77777777">
        <w:trPr>
          <w:trHeight w:val="611"/>
        </w:trPr>
        <w:tc>
          <w:tcPr>
            <w:tcW w:w="1885" w:type="dxa"/>
            <w:shd w:val="clear" w:color="auto" w:fill="auto"/>
            <w:vAlign w:val="center"/>
          </w:tcPr>
          <w:p w:rsidRPr="000861D7" w:rsidR="00273B56" w:rsidP="00513B67" w:rsidRDefault="00CB73E4" w14:paraId="7AC93A06" w14:textId="77777777">
            <w:pPr>
              <w:adjustRightInd w:val="0"/>
              <w:snapToGrid w:val="0"/>
              <w:jc w:val="right"/>
              <w:rPr>
                <w:sz w:val="20"/>
                <w:szCs w:val="20"/>
              </w:rPr>
            </w:pPr>
            <w:r>
              <w:rPr>
                <w:sz w:val="20"/>
                <w:szCs w:val="20"/>
              </w:rPr>
              <w:t>140,660 ha</w:t>
            </w:r>
          </w:p>
        </w:tc>
        <w:tc>
          <w:tcPr>
            <w:tcW w:w="7560" w:type="dxa"/>
            <w:shd w:val="clear" w:color="auto" w:fill="auto"/>
            <w:vAlign w:val="center"/>
          </w:tcPr>
          <w:p w:rsidRPr="000861D7" w:rsidR="00273B56" w:rsidP="00F47F06" w:rsidRDefault="00273B56" w14:paraId="14C3FA7C" w14:textId="77777777">
            <w:pPr>
              <w:tabs>
                <w:tab w:val="left" w:pos="1145"/>
              </w:tabs>
              <w:adjustRightInd w:val="0"/>
              <w:snapToGrid w:val="0"/>
              <w:rPr>
                <w:sz w:val="20"/>
                <w:szCs w:val="20"/>
              </w:rPr>
            </w:pPr>
            <w:r>
              <w:rPr>
                <w:sz w:val="20"/>
                <w:szCs w:val="20"/>
              </w:rPr>
              <w:t>P</w:t>
            </w:r>
            <w:r w:rsidRPr="000861D7">
              <w:rPr>
                <w:sz w:val="20"/>
                <w:szCs w:val="20"/>
              </w:rPr>
              <w:t xml:space="preserve">roductive land achieving Land Degradation Neutrality.  </w:t>
            </w:r>
          </w:p>
        </w:tc>
      </w:tr>
      <w:tr w:rsidRPr="000861D7" w:rsidR="00273B56" w:rsidTr="00513B67" w14:paraId="1765633E" w14:textId="77777777">
        <w:tc>
          <w:tcPr>
            <w:tcW w:w="1885" w:type="dxa"/>
            <w:shd w:val="clear" w:color="auto" w:fill="E7E6E6" w:themeFill="background2"/>
            <w:vAlign w:val="center"/>
          </w:tcPr>
          <w:p w:rsidRPr="000861D7" w:rsidR="00273B56" w:rsidP="00513B67" w:rsidRDefault="00273B56" w14:paraId="1CE760A1" w14:textId="77777777">
            <w:pPr>
              <w:adjustRightInd w:val="0"/>
              <w:snapToGrid w:val="0"/>
              <w:jc w:val="right"/>
              <w:rPr>
                <w:b/>
                <w:bCs/>
                <w:sz w:val="20"/>
                <w:szCs w:val="20"/>
              </w:rPr>
            </w:pPr>
            <w:r w:rsidRPr="000861D7">
              <w:rPr>
                <w:b/>
                <w:bCs/>
                <w:sz w:val="20"/>
                <w:szCs w:val="20"/>
              </w:rPr>
              <w:t>Biodiversity Conservation Benefits</w:t>
            </w:r>
          </w:p>
        </w:tc>
        <w:tc>
          <w:tcPr>
            <w:tcW w:w="7560" w:type="dxa"/>
            <w:shd w:val="clear" w:color="auto" w:fill="E7E6E6" w:themeFill="background2"/>
            <w:vAlign w:val="center"/>
          </w:tcPr>
          <w:p w:rsidRPr="000861D7" w:rsidR="00273B56" w:rsidP="00513B67" w:rsidRDefault="00273B56" w14:paraId="7372D514" w14:textId="77777777">
            <w:pPr>
              <w:adjustRightInd w:val="0"/>
              <w:snapToGrid w:val="0"/>
              <w:rPr>
                <w:b/>
                <w:bCs/>
                <w:sz w:val="20"/>
                <w:szCs w:val="20"/>
              </w:rPr>
            </w:pPr>
          </w:p>
        </w:tc>
      </w:tr>
      <w:tr w:rsidRPr="000861D7" w:rsidR="00273B56" w:rsidTr="00A934E2" w14:paraId="1B757573" w14:textId="77777777">
        <w:trPr>
          <w:trHeight w:val="458"/>
        </w:trPr>
        <w:tc>
          <w:tcPr>
            <w:tcW w:w="1885" w:type="dxa"/>
            <w:shd w:val="clear" w:color="auto" w:fill="auto"/>
            <w:vAlign w:val="center"/>
          </w:tcPr>
          <w:p w:rsidRPr="00005E28" w:rsidR="00273B56" w:rsidP="00513B67" w:rsidRDefault="00853C3D" w14:paraId="279D087B" w14:textId="77777777">
            <w:pPr>
              <w:adjustRightInd w:val="0"/>
              <w:snapToGrid w:val="0"/>
              <w:jc w:val="right"/>
              <w:rPr>
                <w:sz w:val="20"/>
                <w:szCs w:val="20"/>
                <w:highlight w:val="green"/>
              </w:rPr>
            </w:pPr>
            <w:r w:rsidRPr="00005E28">
              <w:rPr>
                <w:sz w:val="20"/>
                <w:szCs w:val="20"/>
                <w:highlight w:val="green"/>
              </w:rPr>
              <w:t>258,000</w:t>
            </w:r>
            <w:r w:rsidRPr="00005E28" w:rsidR="00CB73E4">
              <w:rPr>
                <w:sz w:val="20"/>
                <w:szCs w:val="20"/>
                <w:highlight w:val="green"/>
              </w:rPr>
              <w:t xml:space="preserve"> ha</w:t>
            </w:r>
          </w:p>
        </w:tc>
        <w:tc>
          <w:tcPr>
            <w:tcW w:w="7560" w:type="dxa"/>
            <w:shd w:val="clear" w:color="auto" w:fill="auto"/>
            <w:vAlign w:val="center"/>
          </w:tcPr>
          <w:p w:rsidRPr="00005E28" w:rsidR="00273B56" w:rsidP="00513B67" w:rsidRDefault="005C0F8F" w14:paraId="4E5B310C" w14:textId="376916A0">
            <w:pPr>
              <w:adjustRightInd w:val="0"/>
              <w:snapToGrid w:val="0"/>
              <w:rPr>
                <w:sz w:val="20"/>
                <w:szCs w:val="20"/>
                <w:highlight w:val="green"/>
              </w:rPr>
            </w:pPr>
            <w:r w:rsidRPr="00005E28">
              <w:rPr>
                <w:sz w:val="20"/>
                <w:szCs w:val="20"/>
                <w:highlight w:val="green"/>
              </w:rPr>
              <w:t>Area of landscapes under improved management to benefit biodiversity</w:t>
            </w:r>
          </w:p>
        </w:tc>
      </w:tr>
      <w:tr w:rsidRPr="000861D7" w:rsidR="00273B56" w:rsidTr="00A934E2" w14:paraId="5B72B9AE" w14:textId="77777777">
        <w:trPr>
          <w:trHeight w:val="530"/>
        </w:trPr>
        <w:tc>
          <w:tcPr>
            <w:tcW w:w="1885" w:type="dxa"/>
            <w:shd w:val="clear" w:color="auto" w:fill="auto"/>
            <w:vAlign w:val="center"/>
          </w:tcPr>
          <w:p w:rsidRPr="008269C0" w:rsidR="00273B56" w:rsidP="00513B67" w:rsidRDefault="00273B56" w14:paraId="04277953" w14:textId="77777777">
            <w:pPr>
              <w:adjustRightInd w:val="0"/>
              <w:snapToGrid w:val="0"/>
              <w:jc w:val="right"/>
              <w:rPr>
                <w:sz w:val="20"/>
                <w:szCs w:val="20"/>
                <w:highlight w:val="yellow"/>
              </w:rPr>
            </w:pPr>
            <w:r w:rsidRPr="008269C0">
              <w:rPr>
                <w:sz w:val="20"/>
                <w:szCs w:val="20"/>
                <w:highlight w:val="yellow"/>
              </w:rPr>
              <w:t xml:space="preserve"> </w:t>
            </w:r>
            <w:r w:rsidRPr="008269C0" w:rsidR="00853C3D">
              <w:rPr>
                <w:sz w:val="20"/>
                <w:szCs w:val="20"/>
                <w:highlight w:val="yellow"/>
              </w:rPr>
              <w:t>35,260</w:t>
            </w:r>
            <w:r w:rsidRPr="008269C0" w:rsidR="00CB73E4">
              <w:rPr>
                <w:sz w:val="20"/>
                <w:szCs w:val="20"/>
                <w:highlight w:val="yellow"/>
              </w:rPr>
              <w:t xml:space="preserve"> ha</w:t>
            </w:r>
          </w:p>
        </w:tc>
        <w:tc>
          <w:tcPr>
            <w:tcW w:w="7560" w:type="dxa"/>
            <w:shd w:val="clear" w:color="auto" w:fill="auto"/>
            <w:vAlign w:val="center"/>
          </w:tcPr>
          <w:p w:rsidRPr="000861D7" w:rsidR="00273B56" w:rsidP="00513B67" w:rsidRDefault="00273B56" w14:paraId="79660FA2" w14:textId="77777777">
            <w:pPr>
              <w:adjustRightInd w:val="0"/>
              <w:snapToGrid w:val="0"/>
              <w:rPr>
                <w:sz w:val="20"/>
                <w:szCs w:val="20"/>
              </w:rPr>
            </w:pPr>
            <w:r w:rsidRPr="000861D7">
              <w:rPr>
                <w:sz w:val="20"/>
                <w:szCs w:val="20"/>
              </w:rPr>
              <w:t>High Conservation Value Forest (HCV) avoided and managed at ecosystem scale</w:t>
            </w:r>
          </w:p>
        </w:tc>
      </w:tr>
      <w:tr w:rsidRPr="000861D7" w:rsidR="00273B56" w:rsidTr="00513B67" w14:paraId="700E41AF" w14:textId="77777777">
        <w:tc>
          <w:tcPr>
            <w:tcW w:w="1885" w:type="dxa"/>
            <w:shd w:val="clear" w:color="auto" w:fill="E7E6E6" w:themeFill="background2"/>
            <w:vAlign w:val="center"/>
          </w:tcPr>
          <w:p w:rsidRPr="000861D7" w:rsidR="00273B56" w:rsidP="00513B67" w:rsidRDefault="00273B56" w14:paraId="5B4A1D8E" w14:textId="77777777">
            <w:pPr>
              <w:adjustRightInd w:val="0"/>
              <w:snapToGrid w:val="0"/>
              <w:jc w:val="right"/>
              <w:rPr>
                <w:rFonts w:eastAsia="Calibri"/>
                <w:b/>
                <w:bCs/>
                <w:sz w:val="20"/>
                <w:szCs w:val="20"/>
              </w:rPr>
            </w:pPr>
            <w:r w:rsidRPr="000861D7">
              <w:rPr>
                <w:rFonts w:eastAsia="Calibri"/>
                <w:b/>
                <w:bCs/>
                <w:sz w:val="20"/>
                <w:szCs w:val="20"/>
              </w:rPr>
              <w:t xml:space="preserve">Climate Change Mitigation </w:t>
            </w:r>
          </w:p>
          <w:p w:rsidRPr="000861D7" w:rsidR="00273B56" w:rsidP="00513B67" w:rsidRDefault="00273B56" w14:paraId="455CA627" w14:textId="77777777">
            <w:pPr>
              <w:adjustRightInd w:val="0"/>
              <w:snapToGrid w:val="0"/>
              <w:jc w:val="right"/>
              <w:rPr>
                <w:b/>
                <w:bCs/>
                <w:sz w:val="20"/>
                <w:szCs w:val="20"/>
              </w:rPr>
            </w:pPr>
            <w:r w:rsidRPr="000861D7">
              <w:rPr>
                <w:rFonts w:eastAsia="Calibri"/>
                <w:b/>
                <w:bCs/>
                <w:sz w:val="20"/>
                <w:szCs w:val="20"/>
              </w:rPr>
              <w:t>Benefits</w:t>
            </w:r>
          </w:p>
        </w:tc>
        <w:tc>
          <w:tcPr>
            <w:tcW w:w="7560" w:type="dxa"/>
            <w:shd w:val="clear" w:color="auto" w:fill="E7E6E6" w:themeFill="background2"/>
            <w:vAlign w:val="center"/>
          </w:tcPr>
          <w:p w:rsidRPr="000861D7" w:rsidR="00273B56" w:rsidP="00513B67" w:rsidRDefault="00273B56" w14:paraId="0E5F10A5" w14:textId="77777777">
            <w:pPr>
              <w:adjustRightInd w:val="0"/>
              <w:snapToGrid w:val="0"/>
              <w:rPr>
                <w:b/>
                <w:bCs/>
                <w:sz w:val="20"/>
                <w:szCs w:val="20"/>
              </w:rPr>
            </w:pPr>
          </w:p>
        </w:tc>
      </w:tr>
      <w:tr w:rsidRPr="000861D7" w:rsidR="00273B56" w:rsidTr="00A934E2" w14:paraId="05A1C232" w14:textId="77777777">
        <w:trPr>
          <w:trHeight w:val="674"/>
        </w:trPr>
        <w:tc>
          <w:tcPr>
            <w:tcW w:w="1885" w:type="dxa"/>
            <w:shd w:val="clear" w:color="auto" w:fill="auto"/>
            <w:vAlign w:val="center"/>
          </w:tcPr>
          <w:p w:rsidRPr="00CB73E4" w:rsidR="00273B56" w:rsidP="00513B67" w:rsidRDefault="007046CA" w14:paraId="6DFADC2B" w14:textId="6EEC6531">
            <w:pPr>
              <w:adjustRightInd w:val="0"/>
              <w:snapToGrid w:val="0"/>
              <w:jc w:val="right"/>
              <w:rPr>
                <w:sz w:val="20"/>
                <w:szCs w:val="20"/>
              </w:rPr>
            </w:pPr>
            <w:r>
              <w:rPr>
                <w:sz w:val="20"/>
                <w:szCs w:val="20"/>
              </w:rPr>
              <w:t>637,745</w:t>
            </w:r>
            <w:r w:rsidRPr="00CB73E4" w:rsidR="00273B56">
              <w:rPr>
                <w:sz w:val="20"/>
                <w:szCs w:val="20"/>
              </w:rPr>
              <w:t xml:space="preserve"> tCO2-e</w:t>
            </w:r>
          </w:p>
        </w:tc>
        <w:tc>
          <w:tcPr>
            <w:tcW w:w="7560" w:type="dxa"/>
            <w:shd w:val="clear" w:color="auto" w:fill="auto"/>
            <w:vAlign w:val="center"/>
          </w:tcPr>
          <w:p w:rsidRPr="00CB73E4" w:rsidR="00273B56" w:rsidP="00513B67" w:rsidRDefault="00273B56" w14:paraId="4BDD58BA" w14:textId="77777777">
            <w:pPr>
              <w:adjustRightInd w:val="0"/>
              <w:snapToGrid w:val="0"/>
              <w:rPr>
                <w:sz w:val="20"/>
                <w:szCs w:val="20"/>
              </w:rPr>
            </w:pPr>
            <w:r w:rsidRPr="00CB73E4">
              <w:rPr>
                <w:sz w:val="20"/>
                <w:szCs w:val="20"/>
              </w:rPr>
              <w:t xml:space="preserve">Greenhouse Gas Emissions Mitigated (metric tons of CO2e)  </w:t>
            </w:r>
          </w:p>
        </w:tc>
      </w:tr>
      <w:tr w:rsidRPr="000861D7" w:rsidR="00273B56" w:rsidTr="00513B67" w14:paraId="4E13D713" w14:textId="77777777">
        <w:tc>
          <w:tcPr>
            <w:tcW w:w="1885" w:type="dxa"/>
            <w:shd w:val="clear" w:color="auto" w:fill="E7E6E6" w:themeFill="background2"/>
            <w:vAlign w:val="center"/>
          </w:tcPr>
          <w:p w:rsidRPr="000861D7" w:rsidR="00273B56" w:rsidP="00513B67" w:rsidRDefault="00273B56" w14:paraId="29A3BDD9" w14:textId="77777777">
            <w:pPr>
              <w:adjustRightInd w:val="0"/>
              <w:snapToGrid w:val="0"/>
              <w:jc w:val="right"/>
              <w:rPr>
                <w:rFonts w:eastAsia="Calibri"/>
                <w:b/>
                <w:bCs/>
                <w:sz w:val="20"/>
                <w:szCs w:val="20"/>
              </w:rPr>
            </w:pPr>
            <w:r w:rsidRPr="000861D7">
              <w:rPr>
                <w:rFonts w:eastAsia="Calibri"/>
                <w:b/>
                <w:bCs/>
                <w:sz w:val="20"/>
                <w:szCs w:val="20"/>
              </w:rPr>
              <w:t>Climate Change Adaptation</w:t>
            </w:r>
          </w:p>
          <w:p w:rsidRPr="000861D7" w:rsidR="00273B56" w:rsidP="00513B67" w:rsidRDefault="00273B56" w14:paraId="09B704D4" w14:textId="77777777">
            <w:pPr>
              <w:adjustRightInd w:val="0"/>
              <w:snapToGrid w:val="0"/>
              <w:jc w:val="right"/>
              <w:rPr>
                <w:b/>
                <w:bCs/>
                <w:sz w:val="20"/>
                <w:szCs w:val="20"/>
              </w:rPr>
            </w:pPr>
            <w:r w:rsidRPr="000861D7">
              <w:rPr>
                <w:rFonts w:eastAsia="Calibri"/>
                <w:b/>
                <w:bCs/>
                <w:sz w:val="20"/>
                <w:szCs w:val="20"/>
              </w:rPr>
              <w:t>Benefits</w:t>
            </w:r>
          </w:p>
        </w:tc>
        <w:tc>
          <w:tcPr>
            <w:tcW w:w="7560" w:type="dxa"/>
            <w:shd w:val="clear" w:color="auto" w:fill="E7E6E6" w:themeFill="background2"/>
            <w:vAlign w:val="center"/>
          </w:tcPr>
          <w:p w:rsidRPr="000861D7" w:rsidR="00273B56" w:rsidP="00513B67" w:rsidRDefault="00273B56" w14:paraId="4D40E812" w14:textId="77777777">
            <w:pPr>
              <w:adjustRightInd w:val="0"/>
              <w:snapToGrid w:val="0"/>
              <w:rPr>
                <w:b/>
                <w:bCs/>
                <w:sz w:val="20"/>
                <w:szCs w:val="20"/>
              </w:rPr>
            </w:pPr>
          </w:p>
        </w:tc>
      </w:tr>
      <w:tr w:rsidRPr="000861D7" w:rsidR="00273B56" w:rsidTr="00A934E2" w14:paraId="1C36022D" w14:textId="77777777">
        <w:trPr>
          <w:trHeight w:val="701"/>
        </w:trPr>
        <w:tc>
          <w:tcPr>
            <w:tcW w:w="1885" w:type="dxa"/>
            <w:shd w:val="clear" w:color="auto" w:fill="auto"/>
            <w:vAlign w:val="center"/>
          </w:tcPr>
          <w:p w:rsidRPr="00CB73E4" w:rsidR="00273B56" w:rsidP="00513B67" w:rsidRDefault="005C0F8F" w14:paraId="6A2EDA41" w14:textId="6BEB61BA">
            <w:pPr>
              <w:adjustRightInd w:val="0"/>
              <w:snapToGrid w:val="0"/>
              <w:jc w:val="right"/>
              <w:rPr>
                <w:sz w:val="20"/>
                <w:szCs w:val="20"/>
              </w:rPr>
            </w:pPr>
            <w:r>
              <w:rPr>
                <w:sz w:val="20"/>
                <w:szCs w:val="20"/>
              </w:rPr>
              <w:t>8,100</w:t>
            </w:r>
            <w:r w:rsidRPr="00CB73E4" w:rsidR="00273B56">
              <w:rPr>
                <w:sz w:val="20"/>
                <w:szCs w:val="20"/>
              </w:rPr>
              <w:t xml:space="preserve"> men</w:t>
            </w:r>
          </w:p>
          <w:p w:rsidRPr="000861D7" w:rsidR="00273B56" w:rsidP="00513B67" w:rsidRDefault="005C0F8F" w14:paraId="2277CE1A" w14:textId="1FF51501">
            <w:pPr>
              <w:adjustRightInd w:val="0"/>
              <w:snapToGrid w:val="0"/>
              <w:jc w:val="right"/>
              <w:rPr>
                <w:sz w:val="20"/>
                <w:szCs w:val="20"/>
              </w:rPr>
            </w:pPr>
            <w:r>
              <w:rPr>
                <w:sz w:val="20"/>
                <w:szCs w:val="20"/>
              </w:rPr>
              <w:t>9,800</w:t>
            </w:r>
            <w:r w:rsidRPr="00CB73E4" w:rsidR="00273B56">
              <w:rPr>
                <w:sz w:val="20"/>
                <w:szCs w:val="20"/>
              </w:rPr>
              <w:t xml:space="preserve"> women</w:t>
            </w:r>
          </w:p>
        </w:tc>
        <w:tc>
          <w:tcPr>
            <w:tcW w:w="7560" w:type="dxa"/>
            <w:shd w:val="clear" w:color="auto" w:fill="auto"/>
            <w:vAlign w:val="center"/>
          </w:tcPr>
          <w:p w:rsidRPr="000861D7" w:rsidR="00273B56" w:rsidP="00513B67" w:rsidRDefault="00273B56" w14:paraId="692A70CB" w14:textId="77777777">
            <w:pPr>
              <w:adjustRightInd w:val="0"/>
              <w:snapToGrid w:val="0"/>
              <w:rPr>
                <w:sz w:val="20"/>
                <w:szCs w:val="20"/>
              </w:rPr>
            </w:pPr>
            <w:r w:rsidRPr="000861D7">
              <w:rPr>
                <w:sz w:val="20"/>
                <w:szCs w:val="20"/>
              </w:rPr>
              <w:t>In rural areas reporting increased food security as a result of project efforts</w:t>
            </w:r>
          </w:p>
        </w:tc>
      </w:tr>
      <w:tr w:rsidRPr="000861D7" w:rsidR="00273B56" w:rsidTr="00A934E2" w14:paraId="457E7E26" w14:textId="77777777">
        <w:trPr>
          <w:trHeight w:val="701"/>
        </w:trPr>
        <w:tc>
          <w:tcPr>
            <w:tcW w:w="1885" w:type="dxa"/>
            <w:shd w:val="clear" w:color="auto" w:fill="auto"/>
            <w:vAlign w:val="center"/>
          </w:tcPr>
          <w:p w:rsidRPr="00005E28" w:rsidR="005C0F8F" w:rsidP="005C0F8F" w:rsidRDefault="005C0F8F" w14:paraId="2328668B" w14:textId="77777777">
            <w:pPr>
              <w:adjustRightInd w:val="0"/>
              <w:snapToGrid w:val="0"/>
              <w:jc w:val="right"/>
              <w:rPr>
                <w:sz w:val="20"/>
                <w:szCs w:val="20"/>
                <w:highlight w:val="green"/>
              </w:rPr>
            </w:pPr>
            <w:r w:rsidRPr="00005E28">
              <w:rPr>
                <w:sz w:val="20"/>
                <w:szCs w:val="20"/>
                <w:highlight w:val="green"/>
              </w:rPr>
              <w:t>8,100 men</w:t>
            </w:r>
          </w:p>
          <w:p w:rsidRPr="00005E28" w:rsidR="00273B56" w:rsidP="005C0F8F" w:rsidRDefault="005C0F8F" w14:paraId="59A19B47" w14:textId="5FF2B810">
            <w:pPr>
              <w:adjustRightInd w:val="0"/>
              <w:snapToGrid w:val="0"/>
              <w:jc w:val="right"/>
              <w:rPr>
                <w:sz w:val="20"/>
                <w:szCs w:val="20"/>
                <w:highlight w:val="green"/>
              </w:rPr>
            </w:pPr>
            <w:r w:rsidRPr="00005E28">
              <w:rPr>
                <w:sz w:val="20"/>
                <w:szCs w:val="20"/>
                <w:highlight w:val="green"/>
              </w:rPr>
              <w:t>9,800 women</w:t>
            </w:r>
          </w:p>
        </w:tc>
        <w:tc>
          <w:tcPr>
            <w:tcW w:w="7560" w:type="dxa"/>
            <w:shd w:val="clear" w:color="auto" w:fill="auto"/>
            <w:vAlign w:val="center"/>
          </w:tcPr>
          <w:p w:rsidRPr="00005E28" w:rsidR="00273B56" w:rsidP="00513B67" w:rsidRDefault="00273B56" w14:paraId="27CED999" w14:textId="77777777">
            <w:pPr>
              <w:adjustRightInd w:val="0"/>
              <w:snapToGrid w:val="0"/>
              <w:rPr>
                <w:sz w:val="20"/>
                <w:szCs w:val="20"/>
                <w:highlight w:val="green"/>
              </w:rPr>
            </w:pPr>
            <w:r w:rsidRPr="00005E28">
              <w:rPr>
                <w:sz w:val="20"/>
                <w:szCs w:val="20"/>
                <w:highlight w:val="green"/>
              </w:rPr>
              <w:t>In rural areas shifting to climate change adaption positive practices</w:t>
            </w:r>
          </w:p>
        </w:tc>
      </w:tr>
    </w:tbl>
    <w:p w:rsidR="00273B56" w:rsidP="00273B56" w:rsidRDefault="00273B56" w14:paraId="20BA6128" w14:textId="77777777">
      <w:pPr>
        <w:adjustRightInd w:val="0"/>
        <w:snapToGrid w:val="0"/>
      </w:pPr>
    </w:p>
    <w:p w:rsidRPr="002D5505" w:rsidR="00273B56" w:rsidP="00273B56" w:rsidRDefault="00273B56" w14:paraId="292DFDD8" w14:textId="77777777">
      <w:pPr>
        <w:adjustRightInd w:val="0"/>
        <w:snapToGrid w:val="0"/>
      </w:pPr>
    </w:p>
    <w:p w:rsidRPr="003C33AE" w:rsidR="00273B56" w:rsidP="00273B56" w:rsidRDefault="00273B56" w14:paraId="647017CA" w14:textId="77777777">
      <w:pPr>
        <w:adjustRightInd w:val="0"/>
        <w:snapToGrid w:val="0"/>
      </w:pPr>
    </w:p>
    <w:p w:rsidRPr="003C33AE" w:rsidR="00273B56" w:rsidP="00024774" w:rsidRDefault="00273B56" w14:paraId="3B4D95CC" w14:textId="77777777">
      <w:pPr>
        <w:pStyle w:val="Heading3"/>
        <w:numPr>
          <w:ilvl w:val="0"/>
          <w:numId w:val="0"/>
        </w:numPr>
        <w:ind w:left="360" w:hanging="360"/>
        <w:rPr>
          <w:b w:val="0"/>
          <w:bCs w:val="0"/>
        </w:rPr>
      </w:pPr>
      <w:r w:rsidRPr="003C33AE">
        <w:t>K.</w:t>
      </w:r>
      <w:r w:rsidRPr="003C33AE">
        <w:tab/>
      </w:r>
      <w:r w:rsidRPr="003C33AE">
        <w:t>Innovativeness, sustainability, potential for scaling up and capacity development</w:t>
      </w:r>
    </w:p>
    <w:p w:rsidRPr="003C33AE" w:rsidR="00273B56" w:rsidP="00273B56" w:rsidRDefault="00273B56" w14:paraId="2A787ECA" w14:textId="77777777">
      <w:pPr>
        <w:adjustRightInd w:val="0"/>
        <w:snapToGrid w:val="0"/>
      </w:pPr>
    </w:p>
    <w:p w:rsidRPr="003C33AE" w:rsidR="00273B56" w:rsidP="00273B56" w:rsidRDefault="00273B56" w14:paraId="6BA4D064" w14:textId="77777777">
      <w:pPr>
        <w:adjustRightInd w:val="0"/>
        <w:snapToGrid w:val="0"/>
        <w:rPr>
          <w:u w:val="single"/>
        </w:rPr>
      </w:pPr>
      <w:r w:rsidRPr="003C33AE">
        <w:rPr>
          <w:u w:val="single"/>
        </w:rPr>
        <w:t>Innovation</w:t>
      </w:r>
    </w:p>
    <w:p w:rsidRPr="003C33AE" w:rsidR="00273B56" w:rsidP="00273B56" w:rsidRDefault="00273B56" w14:paraId="2CDB7155" w14:textId="77777777"/>
    <w:p w:rsidRPr="003C33AE" w:rsidR="00273B56" w:rsidP="00F408D4" w:rsidRDefault="0006411C" w14:paraId="79979E05" w14:textId="77777777">
      <w:pPr>
        <w:pStyle w:val="ListParagraph"/>
      </w:pPr>
      <w:r w:rsidRPr="003C33AE">
        <w:t>The project is directed towards generating innovative approaches to address degradation challenges.</w:t>
      </w:r>
      <w:r w:rsidRPr="003C33AE" w:rsidR="00F46BA9">
        <w:t xml:space="preserve"> Under Component 1, the project will represent the first time that a strategic land use management plan is adopted and enforceable under Botswana’s </w:t>
      </w:r>
      <w:r w:rsidRPr="003C33AE" w:rsidR="006938E6">
        <w:t>relatively</w:t>
      </w:r>
      <w:r w:rsidRPr="003C33AE" w:rsidR="00F46BA9">
        <w:t xml:space="preserve"> new “Town and Country Planning Act”.  This will include addressing fundamental challenges such as open access grazing that currently drive degradation across communal lands.  Under Component 2, the project will host a series of innovations related to crop production, livestock management and forest management.  These innovations will build upon global models and best practices but will be tailored specifically to Botswana’s unique environmental, social, and economic situation.  The will create the foundation required to amplify success.  Under Component 3, the project will generate improved awareness, monitoring and communication strategies that will represent “firsts” in Botswana and other parts of the region.  In addition, the project will innovate linkages and coordination at the regional level in ways that have not yet been accomplished to address SLM and SFM challenges.</w:t>
      </w:r>
    </w:p>
    <w:p w:rsidRPr="003C33AE" w:rsidR="00273B56" w:rsidP="008E4891" w:rsidRDefault="00273B56" w14:paraId="48962558" w14:textId="77777777">
      <w:pPr>
        <w:ind w:left="450"/>
      </w:pPr>
    </w:p>
    <w:p w:rsidRPr="003C33AE" w:rsidR="00273B56" w:rsidP="00273B56" w:rsidRDefault="00273B56" w14:paraId="432380CD" w14:textId="77777777">
      <w:pPr>
        <w:adjustRightInd w:val="0"/>
        <w:snapToGrid w:val="0"/>
        <w:rPr>
          <w:u w:val="single"/>
        </w:rPr>
      </w:pPr>
      <w:r w:rsidRPr="003C33AE">
        <w:rPr>
          <w:u w:val="single"/>
        </w:rPr>
        <w:t>Sustainability</w:t>
      </w:r>
    </w:p>
    <w:p w:rsidRPr="003C33AE" w:rsidR="00273B56" w:rsidP="004D4CA3" w:rsidRDefault="00273B56" w14:paraId="44111E86" w14:textId="77777777"/>
    <w:p w:rsidRPr="003C33AE" w:rsidR="00560185" w:rsidP="00F408D4" w:rsidRDefault="00975060" w14:paraId="5FCCE3A7" w14:textId="77777777">
      <w:pPr>
        <w:pStyle w:val="ListParagraph"/>
      </w:pPr>
      <w:r w:rsidRPr="003C33AE">
        <w:t xml:space="preserve">The project will ensure </w:t>
      </w:r>
      <w:r w:rsidRPr="003C33AE" w:rsidR="0006411C">
        <w:t xml:space="preserve">programmatic, social and environmental </w:t>
      </w:r>
      <w:r w:rsidRPr="003C33AE">
        <w:t>sustainability</w:t>
      </w:r>
      <w:r w:rsidRPr="003C33AE" w:rsidR="0006411C">
        <w:t>.  Programmatic sustainability will be established in part through</w:t>
      </w:r>
      <w:r w:rsidRPr="003C33AE">
        <w:t xml:space="preserve"> capacity building and mainstreaming of best practices within government offices, community institutions, and the private sector.  This includes the completion of spatial plans which will be legally binding.  Financial sustainability </w:t>
      </w:r>
      <w:r w:rsidRPr="003C33AE" w:rsidR="0067703C">
        <w:t>will be guaranteed in part by mainstreaming integrating project emplaced success within the Government of Botswana framework</w:t>
      </w:r>
      <w:r w:rsidRPr="003C33AE">
        <w:t xml:space="preserve">.  </w:t>
      </w:r>
      <w:r w:rsidRPr="003C33AE" w:rsidR="0067703C">
        <w:t xml:space="preserve">This will include the generation of an end of project “hand over strategy” to make certain financial, human and equipment resources are in place so that the Government and other stakeholders are prepared to seamlessly carry forward successful practices resulting from GEF’s incremental financing.  The project will further ensure financial sustainability by providing private stakeholders with the tools, markets, and business experience to make SLM and SFM particle and profitable.  This is fundamentally important to project success.  Environmental and social sustainability are both baked into the project’s design and componentry.  </w:t>
      </w:r>
      <w:r w:rsidRPr="003C33AE">
        <w:t xml:space="preserve"> </w:t>
      </w:r>
    </w:p>
    <w:p w:rsidRPr="003C33AE" w:rsidR="00560185" w:rsidP="008E4891" w:rsidRDefault="00560185" w14:paraId="524669DD" w14:textId="77777777">
      <w:pPr>
        <w:ind w:left="450"/>
      </w:pPr>
    </w:p>
    <w:p w:rsidRPr="003C33AE" w:rsidR="00560185" w:rsidP="00560185" w:rsidRDefault="00560185" w14:paraId="72582836" w14:textId="77777777">
      <w:pPr>
        <w:adjustRightInd w:val="0"/>
        <w:snapToGrid w:val="0"/>
        <w:rPr>
          <w:u w:val="single"/>
        </w:rPr>
      </w:pPr>
      <w:r w:rsidRPr="003C33AE">
        <w:rPr>
          <w:u w:val="single"/>
        </w:rPr>
        <w:t>Up-Scaling</w:t>
      </w:r>
    </w:p>
    <w:p w:rsidRPr="003C33AE" w:rsidR="00560185" w:rsidP="008E4891" w:rsidRDefault="00560185" w14:paraId="3B0B9328" w14:textId="77777777">
      <w:pPr>
        <w:ind w:left="450"/>
      </w:pPr>
    </w:p>
    <w:p w:rsidRPr="003C33AE" w:rsidR="005A33EE" w:rsidP="00F408D4" w:rsidRDefault="005A33EE" w14:paraId="461942F7" w14:textId="77777777">
      <w:pPr>
        <w:pStyle w:val="ListParagraph"/>
      </w:pPr>
      <w:r w:rsidRPr="008F1E98">
        <w:t>In line with GEF STAP recommended guidance on scaling out, up and deep</w:t>
      </w:r>
      <w:r>
        <w:rPr>
          <w:rStyle w:val="FootnoteReference"/>
        </w:rPr>
        <w:footnoteReference w:id="47"/>
      </w:r>
      <w:r>
        <w:t>, t</w:t>
      </w:r>
      <w:r w:rsidRPr="003C33AE">
        <w:t xml:space="preserve">he project is designed to generate models </w:t>
      </w:r>
      <w:r>
        <w:t xml:space="preserve">combined with system-wide capacity development </w:t>
      </w:r>
      <w:r w:rsidRPr="003C33AE">
        <w:t xml:space="preserve">that can be upscaled and amplified to increase impact.  The project will generate models in two different Districts to address degradation drivers.  This includes models for land use planning, financial support, impact monitoring and improved production practices associated with forestry, livestock and agriculture management.  Project innovations will build amplification capacity and immediately assist stakeholders within the target districts to reverse degradation trends negatively impacting Miombo-Mopane woodlands.  Simultaneously, lessons learned will be systematically captured and strategically dispersed for upscale.  </w:t>
      </w:r>
    </w:p>
    <w:p w:rsidRPr="003C33AE" w:rsidR="007A7CDA" w:rsidP="007A7CDA" w:rsidRDefault="007A7CDA" w14:paraId="522AEAFA" w14:textId="77777777"/>
    <w:p w:rsidRPr="003C33AE" w:rsidR="00D37A25" w:rsidP="00D37A25" w:rsidRDefault="00AF1B30" w14:paraId="53854C37" w14:textId="77777777">
      <w:pPr>
        <w:adjustRightInd w:val="0"/>
        <w:snapToGrid w:val="0"/>
        <w:rPr>
          <w:u w:val="single"/>
        </w:rPr>
      </w:pPr>
      <w:r>
        <w:rPr>
          <w:u w:val="single"/>
        </w:rPr>
        <w:t>System-</w:t>
      </w:r>
      <w:r w:rsidR="00AC1853">
        <w:rPr>
          <w:u w:val="single"/>
        </w:rPr>
        <w:t>W</w:t>
      </w:r>
      <w:r>
        <w:rPr>
          <w:u w:val="single"/>
        </w:rPr>
        <w:t xml:space="preserve">ide </w:t>
      </w:r>
      <w:r w:rsidRPr="003C33AE" w:rsidR="00D37A25">
        <w:rPr>
          <w:u w:val="single"/>
        </w:rPr>
        <w:t xml:space="preserve">Capacity </w:t>
      </w:r>
      <w:r w:rsidR="008E0E56">
        <w:rPr>
          <w:u w:val="single"/>
        </w:rPr>
        <w:t>Development</w:t>
      </w:r>
    </w:p>
    <w:p w:rsidRPr="003C33AE" w:rsidR="00D37A25" w:rsidP="008E4891" w:rsidRDefault="00D37A25" w14:paraId="3BC9BA30" w14:textId="77777777">
      <w:pPr>
        <w:ind w:left="450"/>
      </w:pPr>
    </w:p>
    <w:p w:rsidR="00AF1B30" w:rsidP="00F408D4" w:rsidRDefault="00AF1B30" w14:paraId="44F8A5F8" w14:textId="77777777">
      <w:pPr>
        <w:pStyle w:val="ListParagraph"/>
      </w:pPr>
      <w:r w:rsidRPr="003C33AE">
        <w:t xml:space="preserve">This is primarily a capacity </w:t>
      </w:r>
      <w:r>
        <w:t xml:space="preserve">development </w:t>
      </w:r>
      <w:r w:rsidRPr="003C33AE">
        <w:t>project</w:t>
      </w:r>
      <w:r>
        <w:t xml:space="preserve"> that will incorporate </w:t>
      </w:r>
      <w:r w:rsidRPr="003D5741">
        <w:t>a system-wide capacity development approach to maximize country ownership, sustainability and scale of intended results</w:t>
      </w:r>
      <w:r>
        <w:rPr>
          <w:rStyle w:val="FootnoteReference"/>
        </w:rPr>
        <w:footnoteReference w:id="48"/>
      </w:r>
      <w:r w:rsidRPr="003D5741">
        <w:t>. Its interventions are designed to develop capacity of people (women and men) (individual capacity</w:t>
      </w:r>
      <w:r w:rsidRPr="00373B90">
        <w:t>), national and local institutions (organizational, institutional and network capacity</w:t>
      </w:r>
      <w:r w:rsidRPr="003D5741">
        <w:t>), and to strengthen the policy environment (systemic capacity</w:t>
      </w:r>
      <w:r w:rsidRPr="00AD3A9C">
        <w:t xml:space="preserve">) to enable sustainable dryland management and biodiversity conservation in the target landscape and beyond, in line with the Program’s approach. </w:t>
      </w:r>
      <w:r>
        <w:t>The</w:t>
      </w:r>
      <w:r w:rsidRPr="003C33AE">
        <w:t xml:space="preserve"> project will </w:t>
      </w:r>
      <w:r>
        <w:t xml:space="preserve">catalyse </w:t>
      </w:r>
      <w:r w:rsidRPr="003C33AE">
        <w:t>system-wide capacity development</w:t>
      </w:r>
      <w:r>
        <w:t xml:space="preserve"> based on an </w:t>
      </w:r>
      <w:r w:rsidRPr="00AD3A9C">
        <w:t xml:space="preserve">initial participatory assessment of capacity undertaken during the project preparation that will be deepened during year one of implementation. </w:t>
      </w:r>
      <w:r w:rsidRPr="003C33AE">
        <w:t xml:space="preserve">The project will build upon the existing policy and institutional frameworks as described in the baseline to establish the capacities required to maximize the potential positive SLM and SFM impacts of this enabling environment.  The intent is to </w:t>
      </w:r>
      <w:r>
        <w:t xml:space="preserve">strengthen </w:t>
      </w:r>
      <w:r w:rsidRPr="003C33AE">
        <w:t xml:space="preserve"> the </w:t>
      </w:r>
      <w:r>
        <w:t xml:space="preserve">human and institutional </w:t>
      </w:r>
      <w:r w:rsidRPr="003C33AE">
        <w:t xml:space="preserve">capacity of government agencies and private enterprises to identify SLM and SFM issues and provide these stakeholders with the tools and knowledge required to strategically and effectively respond to these challenges.  </w:t>
      </w:r>
    </w:p>
    <w:p w:rsidR="00AF1B30" w:rsidP="00765C10" w:rsidRDefault="00AF1B30" w14:paraId="1203EF77" w14:textId="77777777"/>
    <w:p w:rsidR="00AF1B30" w:rsidP="00F408D4" w:rsidRDefault="00AF1B30" w14:paraId="3C066FF0" w14:textId="77777777">
      <w:pPr>
        <w:pStyle w:val="ListParagraph"/>
      </w:pPr>
      <w:r w:rsidRPr="003C33AE">
        <w:t xml:space="preserve">The project integrates a number of elements to ensure that this occurs.  This includes </w:t>
      </w:r>
      <w:r>
        <w:t xml:space="preserve">effective learning programs </w:t>
      </w:r>
      <w:r w:rsidRPr="003C33AE">
        <w:t>under each of the project components designed to</w:t>
      </w:r>
      <w:r>
        <w:t xml:space="preserve"> strengthen </w:t>
      </w:r>
      <w:r w:rsidRPr="003C33AE">
        <w:t xml:space="preserve">the capacities required to SLM and SFM objectives across the Mopane-Miombo ecoregion. </w:t>
      </w:r>
      <w:r>
        <w:t>A</w:t>
      </w:r>
      <w:r w:rsidRPr="00827121">
        <w:t xml:space="preserve">ll envisioned training activities will apply effective learning practices including pre-event learning needs assessments, post-event follow-up support to facilitate the transfer of knowledge into practice as well as institutionalization of curricula through partnering with and enhancing the capacities of local universities and research centres. </w:t>
      </w:r>
      <w:r w:rsidRPr="003C33AE">
        <w:t xml:space="preserve"> </w:t>
      </w:r>
      <w:r>
        <w:t xml:space="preserve">Efforts will also include organizational and institutional capacity strengthening efforts such as to </w:t>
      </w:r>
      <w:r w:rsidRPr="00EC719E">
        <w:t>strengthen multi-sectoral and multi-coordination and collaboration at all levels</w:t>
      </w:r>
      <w:r>
        <w:t xml:space="preserve"> such as the </w:t>
      </w:r>
      <w:r w:rsidRPr="00EC719E">
        <w:t>LDN platforms at national and landscape</w:t>
      </w:r>
      <w:r>
        <w:t>. Taking a system-wide, country-driven approach, t</w:t>
      </w:r>
      <w:r w:rsidRPr="003C33AE">
        <w:t xml:space="preserve">he project’s capacity </w:t>
      </w:r>
      <w:r>
        <w:t xml:space="preserve">development </w:t>
      </w:r>
      <w:r w:rsidRPr="003C33AE">
        <w:t xml:space="preserve"> efforts will </w:t>
      </w:r>
      <w:r>
        <w:t xml:space="preserve">therefore </w:t>
      </w:r>
      <w:r w:rsidRPr="003C33AE">
        <w:t xml:space="preserve">result in a transformational </w:t>
      </w:r>
      <w:r>
        <w:t xml:space="preserve">and lasting </w:t>
      </w:r>
      <w:r w:rsidRPr="003C33AE">
        <w:t xml:space="preserve">change in the way Botswana is able to address SLM and SFM needs.  As noted, the project will complete a comprehensive hand-over strategy prior to close.  The hand-over strategy will specify and document capacities </w:t>
      </w:r>
      <w:r>
        <w:t>enhanced</w:t>
      </w:r>
      <w:r w:rsidRPr="003C33AE">
        <w:t xml:space="preserve"> and high-light any remaining capacity gaps that may inhibit sustainable results.</w:t>
      </w:r>
      <w:r>
        <w:t xml:space="preserve"> </w:t>
      </w:r>
      <w:r w:rsidR="002E14ED">
        <w:t xml:space="preserve">Moreover, </w:t>
      </w:r>
      <w:r w:rsidRPr="00827121">
        <w:t>all capacity enhancement activities will be aligned with a harmonized approach across the GEF IP Programme including the capacity enhancement strategy of the global coordination project and individual child project strategies.</w:t>
      </w:r>
      <w:r w:rsidR="002E14ED">
        <w:t xml:space="preserve"> Finally, </w:t>
      </w:r>
      <w:r w:rsidR="0008678E">
        <w:t xml:space="preserve">the Project Management Unit (PMU) </w:t>
      </w:r>
      <w:r w:rsidRPr="007038BF" w:rsidR="0008678E">
        <w:t xml:space="preserve">will include a dedicated </w:t>
      </w:r>
      <w:r w:rsidR="0008678E">
        <w:t xml:space="preserve">expert </w:t>
      </w:r>
      <w:r w:rsidRPr="007038BF" w:rsidR="0008678E">
        <w:t xml:space="preserve">to follow the </w:t>
      </w:r>
      <w:r w:rsidR="0008678E">
        <w:t>systemic capacity development components together with knowledge management and stakeholder engagement. FAO will provide overall quality assurance through a dedicated member on the internal Project Task Force (PTF) who will be task with the knowledge management, stakeholder engagement and system-wide capacity development components.</w:t>
      </w:r>
    </w:p>
    <w:p w:rsidRPr="003C33AE" w:rsidR="004D4CA3" w:rsidP="008E4891" w:rsidRDefault="004D4CA3" w14:paraId="5E011D82" w14:textId="77777777">
      <w:pPr>
        <w:ind w:left="450"/>
      </w:pPr>
    </w:p>
    <w:p w:rsidRPr="003C33AE" w:rsidR="004D4CA3" w:rsidP="00AF1B30" w:rsidRDefault="004D4CA3" w14:paraId="6BD5DD77" w14:textId="77777777"/>
    <w:p w:rsidRPr="003C33AE" w:rsidR="004D4CA3" w:rsidP="00024774" w:rsidRDefault="004D4CA3" w14:paraId="069E04E3" w14:textId="77777777">
      <w:pPr>
        <w:pStyle w:val="Heading3"/>
        <w:numPr>
          <w:ilvl w:val="0"/>
          <w:numId w:val="0"/>
        </w:numPr>
        <w:ind w:left="360" w:hanging="360"/>
      </w:pPr>
      <w:r w:rsidRPr="003C33AE">
        <w:t>L.</w:t>
      </w:r>
      <w:r w:rsidRPr="003C33AE">
        <w:tab/>
      </w:r>
      <w:r w:rsidRPr="003C33AE">
        <w:t>Summary of changes in alignment with the project design with the original PIF</w:t>
      </w:r>
    </w:p>
    <w:p w:rsidR="004D4CA3" w:rsidP="004D4CA3" w:rsidRDefault="004D4CA3" w14:paraId="772E263E" w14:textId="77777777">
      <w:pPr>
        <w:adjustRightInd w:val="0"/>
        <w:snapToGrid w:val="0"/>
      </w:pPr>
    </w:p>
    <w:p w:rsidR="004D4CA3" w:rsidP="004D4CA3" w:rsidRDefault="004D4CA3" w14:paraId="407E180D" w14:textId="77777777">
      <w:pPr>
        <w:adjustRightInd w:val="0"/>
        <w:snapToGrid w:val="0"/>
      </w:pPr>
    </w:p>
    <w:tbl>
      <w:tblPr>
        <w:tblStyle w:val="TableGrid"/>
        <w:tblW w:w="0" w:type="auto"/>
        <w:tblLook w:val="04A0" w:firstRow="1" w:lastRow="0" w:firstColumn="1" w:lastColumn="0" w:noHBand="0" w:noVBand="1"/>
      </w:tblPr>
      <w:tblGrid>
        <w:gridCol w:w="3235"/>
        <w:gridCol w:w="5781"/>
      </w:tblGrid>
      <w:tr w:rsidRPr="003A4171" w:rsidR="004D4CA3" w:rsidTr="008E4891" w14:paraId="74210930" w14:textId="77777777">
        <w:trPr>
          <w:trHeight w:val="503"/>
        </w:trPr>
        <w:tc>
          <w:tcPr>
            <w:tcW w:w="3235" w:type="dxa"/>
            <w:shd w:val="clear" w:color="auto" w:fill="AEAAAA" w:themeFill="background2" w:themeFillShade="BF"/>
            <w:vAlign w:val="center"/>
          </w:tcPr>
          <w:p w:rsidRPr="003A4171" w:rsidR="004D4CA3" w:rsidP="008E4891" w:rsidRDefault="004D4CA3" w14:paraId="406D8A8E" w14:textId="77777777">
            <w:pPr>
              <w:adjustRightInd w:val="0"/>
              <w:snapToGrid w:val="0"/>
              <w:rPr>
                <w:b/>
                <w:bCs/>
                <w:sz w:val="20"/>
                <w:szCs w:val="20"/>
              </w:rPr>
            </w:pPr>
            <w:r w:rsidRPr="003A4171">
              <w:rPr>
                <w:b/>
                <w:bCs/>
                <w:sz w:val="20"/>
                <w:szCs w:val="20"/>
              </w:rPr>
              <w:t>Summary of Alternation</w:t>
            </w:r>
          </w:p>
        </w:tc>
        <w:tc>
          <w:tcPr>
            <w:tcW w:w="5781" w:type="dxa"/>
            <w:shd w:val="clear" w:color="auto" w:fill="AEAAAA" w:themeFill="background2" w:themeFillShade="BF"/>
            <w:vAlign w:val="center"/>
          </w:tcPr>
          <w:p w:rsidRPr="003A4171" w:rsidR="004D4CA3" w:rsidP="008E4891" w:rsidRDefault="004D4CA3" w14:paraId="45694FA3" w14:textId="77777777">
            <w:pPr>
              <w:adjustRightInd w:val="0"/>
              <w:snapToGrid w:val="0"/>
              <w:rPr>
                <w:b/>
                <w:bCs/>
                <w:sz w:val="20"/>
                <w:szCs w:val="20"/>
              </w:rPr>
            </w:pPr>
            <w:r w:rsidRPr="003A4171">
              <w:rPr>
                <w:b/>
                <w:bCs/>
                <w:sz w:val="20"/>
                <w:szCs w:val="20"/>
              </w:rPr>
              <w:t>Justification</w:t>
            </w:r>
          </w:p>
        </w:tc>
      </w:tr>
      <w:tr w:rsidRPr="003A4171" w:rsidR="004D4CA3" w:rsidTr="008E4891" w14:paraId="078606AB" w14:textId="77777777">
        <w:trPr>
          <w:trHeight w:val="1160"/>
        </w:trPr>
        <w:tc>
          <w:tcPr>
            <w:tcW w:w="3235" w:type="dxa"/>
            <w:vAlign w:val="center"/>
          </w:tcPr>
          <w:p w:rsidRPr="003A4171" w:rsidR="004D4CA3" w:rsidP="008E4891" w:rsidRDefault="004D4CA3" w14:paraId="326A62A3" w14:textId="77777777">
            <w:pPr>
              <w:adjustRightInd w:val="0"/>
              <w:snapToGrid w:val="0"/>
              <w:rPr>
                <w:sz w:val="20"/>
                <w:szCs w:val="20"/>
              </w:rPr>
            </w:pPr>
            <w:r w:rsidRPr="003A4171">
              <w:rPr>
                <w:sz w:val="20"/>
                <w:szCs w:val="20"/>
              </w:rPr>
              <w:t>Project Framework</w:t>
            </w:r>
          </w:p>
        </w:tc>
        <w:tc>
          <w:tcPr>
            <w:tcW w:w="5781" w:type="dxa"/>
            <w:vAlign w:val="center"/>
          </w:tcPr>
          <w:p w:rsidR="004D4CA3" w:rsidP="008E4891" w:rsidRDefault="004D4CA3" w14:paraId="3656C5C8" w14:textId="77777777">
            <w:pPr>
              <w:adjustRightInd w:val="0"/>
              <w:snapToGrid w:val="0"/>
              <w:rPr>
                <w:sz w:val="20"/>
                <w:szCs w:val="20"/>
              </w:rPr>
            </w:pPr>
            <w:r w:rsidRPr="003A4171">
              <w:rPr>
                <w:sz w:val="20"/>
                <w:szCs w:val="20"/>
              </w:rPr>
              <w:t>The project framework was adjusted to be more pra</w:t>
            </w:r>
            <w:r w:rsidR="006D53F7">
              <w:rPr>
                <w:sz w:val="20"/>
                <w:szCs w:val="20"/>
              </w:rPr>
              <w:t xml:space="preserve">ctical </w:t>
            </w:r>
            <w:r w:rsidRPr="003A4171">
              <w:rPr>
                <w:sz w:val="20"/>
                <w:szCs w:val="20"/>
              </w:rPr>
              <w:t xml:space="preserve">and refined.  </w:t>
            </w:r>
            <w:r w:rsidRPr="003A4171" w:rsidR="006D53F7">
              <w:rPr>
                <w:sz w:val="20"/>
                <w:szCs w:val="20"/>
              </w:rPr>
              <w:t>The basic framework was not altered with similar components and outcomes.</w:t>
            </w:r>
            <w:r w:rsidR="006D53F7">
              <w:rPr>
                <w:sz w:val="20"/>
                <w:szCs w:val="20"/>
              </w:rPr>
              <w:t xml:space="preserve">  </w:t>
            </w:r>
            <w:r w:rsidRPr="003A4171">
              <w:rPr>
                <w:sz w:val="20"/>
                <w:szCs w:val="20"/>
              </w:rPr>
              <w:t>This was done to focus effort upon identified barriers</w:t>
            </w:r>
            <w:r w:rsidR="006D53F7">
              <w:rPr>
                <w:sz w:val="20"/>
                <w:szCs w:val="20"/>
              </w:rPr>
              <w:t xml:space="preserve">, </w:t>
            </w:r>
            <w:r w:rsidRPr="003A4171">
              <w:rPr>
                <w:sz w:val="20"/>
                <w:szCs w:val="20"/>
              </w:rPr>
              <w:t>facilitate successful implementation</w:t>
            </w:r>
            <w:r w:rsidR="006D53F7">
              <w:rPr>
                <w:sz w:val="20"/>
                <w:szCs w:val="20"/>
              </w:rPr>
              <w:t xml:space="preserve"> and help make certain desired impact targets are achieved</w:t>
            </w:r>
            <w:r w:rsidRPr="003A4171">
              <w:rPr>
                <w:sz w:val="20"/>
                <w:szCs w:val="20"/>
              </w:rPr>
              <w:t xml:space="preserve">.  </w:t>
            </w:r>
          </w:p>
          <w:p w:rsidRPr="003A4171" w:rsidR="00FE2FE0" w:rsidP="008E4891" w:rsidRDefault="00FE2FE0" w14:paraId="39EE56D5" w14:textId="77777777">
            <w:pPr>
              <w:adjustRightInd w:val="0"/>
              <w:snapToGrid w:val="0"/>
              <w:rPr>
                <w:sz w:val="20"/>
                <w:szCs w:val="20"/>
              </w:rPr>
            </w:pPr>
          </w:p>
        </w:tc>
      </w:tr>
      <w:tr w:rsidRPr="003A4171" w:rsidR="004D4CA3" w:rsidTr="008E4891" w14:paraId="0D2D7506" w14:textId="77777777">
        <w:trPr>
          <w:trHeight w:val="710"/>
        </w:trPr>
        <w:tc>
          <w:tcPr>
            <w:tcW w:w="3235" w:type="dxa"/>
            <w:vAlign w:val="center"/>
          </w:tcPr>
          <w:p w:rsidRPr="003A4171" w:rsidR="004D4CA3" w:rsidP="008E4891" w:rsidRDefault="004D4CA3" w14:paraId="3BBA8711" w14:textId="77777777">
            <w:pPr>
              <w:adjustRightInd w:val="0"/>
              <w:snapToGrid w:val="0"/>
              <w:rPr>
                <w:sz w:val="20"/>
                <w:szCs w:val="20"/>
              </w:rPr>
            </w:pPr>
            <w:r w:rsidRPr="003A4171">
              <w:rPr>
                <w:sz w:val="20"/>
                <w:szCs w:val="20"/>
              </w:rPr>
              <w:t>Indicators</w:t>
            </w:r>
          </w:p>
        </w:tc>
        <w:tc>
          <w:tcPr>
            <w:tcW w:w="5781" w:type="dxa"/>
            <w:vAlign w:val="center"/>
          </w:tcPr>
          <w:p w:rsidRPr="003A4171" w:rsidR="004D4CA3" w:rsidP="008E4891" w:rsidRDefault="004D4CA3" w14:paraId="7DDC72CF" w14:textId="77777777">
            <w:pPr>
              <w:adjustRightInd w:val="0"/>
              <w:snapToGrid w:val="0"/>
              <w:rPr>
                <w:sz w:val="20"/>
                <w:szCs w:val="20"/>
              </w:rPr>
            </w:pPr>
            <w:r w:rsidRPr="003A4171">
              <w:rPr>
                <w:sz w:val="20"/>
                <w:szCs w:val="20"/>
              </w:rPr>
              <w:t>The indicators were refined.  However, the same targets outlined within the PIF were captured</w:t>
            </w:r>
            <w:r w:rsidR="00CB73E4">
              <w:rPr>
                <w:sz w:val="20"/>
                <w:szCs w:val="20"/>
              </w:rPr>
              <w:t xml:space="preserve"> but for a slight reduction of approximately 10,000 ha targeted.</w:t>
            </w:r>
          </w:p>
        </w:tc>
      </w:tr>
      <w:tr w:rsidRPr="003A4171" w:rsidR="004D4CA3" w:rsidTr="008E4891" w14:paraId="10E6339B" w14:textId="77777777">
        <w:trPr>
          <w:trHeight w:val="800"/>
        </w:trPr>
        <w:tc>
          <w:tcPr>
            <w:tcW w:w="3235" w:type="dxa"/>
            <w:vAlign w:val="center"/>
          </w:tcPr>
          <w:p w:rsidRPr="003A4171" w:rsidR="004D4CA3" w:rsidP="008E4891" w:rsidRDefault="004D4CA3" w14:paraId="23EF2A8B" w14:textId="77777777">
            <w:pPr>
              <w:adjustRightInd w:val="0"/>
              <w:snapToGrid w:val="0"/>
              <w:rPr>
                <w:sz w:val="20"/>
                <w:szCs w:val="20"/>
              </w:rPr>
            </w:pPr>
            <w:r w:rsidRPr="003A4171">
              <w:rPr>
                <w:sz w:val="20"/>
                <w:szCs w:val="20"/>
              </w:rPr>
              <w:t>Co-Financing</w:t>
            </w:r>
          </w:p>
        </w:tc>
        <w:tc>
          <w:tcPr>
            <w:tcW w:w="5781" w:type="dxa"/>
            <w:vAlign w:val="center"/>
          </w:tcPr>
          <w:p w:rsidRPr="003A4171" w:rsidR="004D4CA3" w:rsidP="008E4891" w:rsidRDefault="004D4CA3" w14:paraId="293FD54A" w14:textId="77777777">
            <w:pPr>
              <w:adjustRightInd w:val="0"/>
              <w:snapToGrid w:val="0"/>
              <w:rPr>
                <w:sz w:val="20"/>
                <w:szCs w:val="20"/>
              </w:rPr>
            </w:pPr>
            <w:r w:rsidRPr="003A4171">
              <w:rPr>
                <w:sz w:val="20"/>
                <w:szCs w:val="20"/>
              </w:rPr>
              <w:t>During the PPG, additional sources of co-financing were identified and reflected.</w:t>
            </w:r>
          </w:p>
        </w:tc>
      </w:tr>
      <w:tr w:rsidRPr="003A4171" w:rsidR="004D4CA3" w:rsidTr="008E4891" w14:paraId="742A6AB3" w14:textId="77777777">
        <w:trPr>
          <w:trHeight w:val="890"/>
        </w:trPr>
        <w:tc>
          <w:tcPr>
            <w:tcW w:w="3235" w:type="dxa"/>
            <w:vAlign w:val="center"/>
          </w:tcPr>
          <w:p w:rsidRPr="003A4171" w:rsidR="004D4CA3" w:rsidP="008E4891" w:rsidRDefault="004D4CA3" w14:paraId="6A566BDE" w14:textId="77777777">
            <w:pPr>
              <w:adjustRightInd w:val="0"/>
              <w:snapToGrid w:val="0"/>
              <w:rPr>
                <w:sz w:val="20"/>
                <w:szCs w:val="20"/>
              </w:rPr>
            </w:pPr>
            <w:r w:rsidRPr="003A4171">
              <w:rPr>
                <w:sz w:val="20"/>
                <w:szCs w:val="20"/>
              </w:rPr>
              <w:t>Risks</w:t>
            </w:r>
          </w:p>
        </w:tc>
        <w:tc>
          <w:tcPr>
            <w:tcW w:w="5781" w:type="dxa"/>
            <w:vAlign w:val="center"/>
          </w:tcPr>
          <w:p w:rsidRPr="003A4171" w:rsidR="004D4CA3" w:rsidP="008E4891" w:rsidRDefault="004D4CA3" w14:paraId="10750416" w14:textId="77777777">
            <w:pPr>
              <w:adjustRightInd w:val="0"/>
              <w:snapToGrid w:val="0"/>
              <w:rPr>
                <w:sz w:val="20"/>
                <w:szCs w:val="20"/>
              </w:rPr>
            </w:pPr>
            <w:r w:rsidRPr="003A4171">
              <w:rPr>
                <w:sz w:val="20"/>
                <w:szCs w:val="20"/>
              </w:rPr>
              <w:t>The risks were reviewed and enhanced.  This includes more emphasis upon environmental risks such as climate change.</w:t>
            </w:r>
            <w:r w:rsidR="0067040D">
              <w:rPr>
                <w:sz w:val="20"/>
                <w:szCs w:val="20"/>
              </w:rPr>
              <w:t xml:space="preserve">  The project’s risk mitigation now integrates </w:t>
            </w:r>
            <w:r w:rsidR="002F5B9A">
              <w:rPr>
                <w:sz w:val="20"/>
                <w:szCs w:val="20"/>
              </w:rPr>
              <w:t>COVID</w:t>
            </w:r>
            <w:r w:rsidR="0067040D">
              <w:rPr>
                <w:sz w:val="20"/>
                <w:szCs w:val="20"/>
              </w:rPr>
              <w:t>-19 concerns.</w:t>
            </w:r>
          </w:p>
        </w:tc>
      </w:tr>
    </w:tbl>
    <w:p w:rsidRPr="002D5505" w:rsidR="004D4CA3" w:rsidP="004D4CA3" w:rsidRDefault="004D4CA3" w14:paraId="1A4C4366" w14:textId="77777777">
      <w:pPr>
        <w:adjustRightInd w:val="0"/>
        <w:snapToGrid w:val="0"/>
      </w:pPr>
    </w:p>
    <w:p w:rsidR="004D4CA3" w:rsidP="004D4CA3" w:rsidRDefault="004D4CA3" w14:paraId="7AC268F5" w14:textId="77777777">
      <w:bookmarkStart w:name="_Toc12612942" w:id="61"/>
      <w:bookmarkStart w:name="_Toc12615187" w:id="62"/>
      <w:bookmarkStart w:name="_Toc10550556" w:id="63"/>
      <w:bookmarkStart w:name="_Toc10550644" w:id="64"/>
      <w:bookmarkStart w:name="_Toc10552987" w:id="65"/>
      <w:bookmarkStart w:name="_Toc10554529" w:id="66"/>
      <w:bookmarkStart w:name="_Toc10554597" w:id="67"/>
    </w:p>
    <w:p w:rsidRPr="00011483" w:rsidR="004D4CA3" w:rsidP="00030B32" w:rsidRDefault="004D4CA3" w14:paraId="0F417518" w14:textId="77777777">
      <w:pPr>
        <w:pStyle w:val="Heading2"/>
      </w:pPr>
      <w:r w:rsidRPr="009967AF">
        <w:t xml:space="preserve">1.b </w:t>
      </w:r>
      <w:r w:rsidRPr="009967AF">
        <w:tab/>
      </w:r>
      <w:r w:rsidRPr="009967AF">
        <w:t>Project Map and Geo-Coordinates.</w:t>
      </w:r>
      <w:bookmarkEnd w:id="61"/>
      <w:bookmarkEnd w:id="62"/>
      <w:r w:rsidRPr="00711F26">
        <w:rPr>
          <w:bCs/>
        </w:rPr>
        <w:t xml:space="preserve"> </w:t>
      </w:r>
    </w:p>
    <w:p w:rsidRPr="002D5505" w:rsidR="004D4CA3" w:rsidP="004D4CA3" w:rsidRDefault="004D4CA3" w14:paraId="5D35D762" w14:textId="77777777">
      <w:pPr>
        <w:adjustRightInd w:val="0"/>
        <w:snapToGrid w:val="0"/>
      </w:pPr>
      <w:bookmarkStart w:name="_Toc12272285" w:id="68"/>
      <w:bookmarkStart w:name="_Toc12612943" w:id="69"/>
    </w:p>
    <w:p w:rsidRPr="003A4171" w:rsidR="004D4CA3" w:rsidP="004D4CA3" w:rsidRDefault="004D4CA3" w14:paraId="7594B73F" w14:textId="77777777">
      <w:pPr>
        <w:adjustRightInd w:val="0"/>
        <w:snapToGrid w:val="0"/>
        <w:rPr>
          <w:i/>
          <w:iCs/>
          <w:sz w:val="20"/>
          <w:szCs w:val="20"/>
        </w:rPr>
      </w:pPr>
      <w:r w:rsidRPr="003A4171">
        <w:rPr>
          <w:i/>
          <w:iCs/>
          <w:sz w:val="20"/>
          <w:szCs w:val="20"/>
        </w:rPr>
        <w:t>Please describe the project sites and provide geo-referenced information and map where the project interventions will take place.</w:t>
      </w:r>
      <w:bookmarkEnd w:id="63"/>
      <w:bookmarkEnd w:id="64"/>
      <w:bookmarkEnd w:id="65"/>
      <w:bookmarkEnd w:id="66"/>
      <w:bookmarkEnd w:id="67"/>
      <w:bookmarkEnd w:id="68"/>
      <w:bookmarkEnd w:id="69"/>
      <w:r w:rsidRPr="003A4171">
        <w:rPr>
          <w:i/>
          <w:iCs/>
          <w:sz w:val="20"/>
          <w:szCs w:val="20"/>
        </w:rPr>
        <w:t xml:space="preserve"> </w:t>
      </w:r>
    </w:p>
    <w:p w:rsidR="004D4CA3" w:rsidP="004D4CA3" w:rsidRDefault="004D4CA3" w14:paraId="6546D443" w14:textId="77777777"/>
    <w:p w:rsidRPr="002D5505" w:rsidR="00200216" w:rsidP="00F408D4" w:rsidRDefault="00200216" w14:paraId="6949E93A" w14:textId="77777777">
      <w:pPr>
        <w:pStyle w:val="ListParagraph"/>
      </w:pPr>
      <w:r w:rsidRPr="002D5505">
        <w:t>Please see the annex for a map of Botswana highlighting proposed project sites.</w:t>
      </w:r>
    </w:p>
    <w:p w:rsidRPr="002D5505" w:rsidR="00200216" w:rsidP="00200216" w:rsidRDefault="00200216" w14:paraId="53853C92" w14:textId="77777777">
      <w:pPr>
        <w:adjustRightInd w:val="0"/>
        <w:snapToGrid w:val="0"/>
      </w:pPr>
    </w:p>
    <w:tbl>
      <w:tblPr>
        <w:tblStyle w:val="TableGrid"/>
        <w:tblW w:w="0" w:type="auto"/>
        <w:jc w:val="center"/>
        <w:tblLook w:val="04A0" w:firstRow="1" w:lastRow="0" w:firstColumn="1" w:lastColumn="0" w:noHBand="0" w:noVBand="1"/>
      </w:tblPr>
      <w:tblGrid>
        <w:gridCol w:w="2256"/>
        <w:gridCol w:w="2401"/>
      </w:tblGrid>
      <w:tr w:rsidRPr="00673A43" w:rsidR="00200216" w:rsidTr="004D4CA3" w14:paraId="1BA1256C" w14:textId="77777777">
        <w:trPr>
          <w:jc w:val="center"/>
        </w:trPr>
        <w:tc>
          <w:tcPr>
            <w:tcW w:w="2256" w:type="dxa"/>
            <w:shd w:val="clear" w:color="auto" w:fill="E7E6E6" w:themeFill="background2"/>
          </w:tcPr>
          <w:p w:rsidRPr="00673A43" w:rsidR="00200216" w:rsidP="00513B67" w:rsidRDefault="00200216" w14:paraId="39719976" w14:textId="77777777">
            <w:pPr>
              <w:adjustRightInd w:val="0"/>
              <w:snapToGrid w:val="0"/>
              <w:rPr>
                <w:sz w:val="20"/>
                <w:szCs w:val="20"/>
              </w:rPr>
            </w:pPr>
            <w:r w:rsidRPr="00673A43">
              <w:rPr>
                <w:sz w:val="20"/>
                <w:szCs w:val="20"/>
              </w:rPr>
              <w:t>Proposed Project Site</w:t>
            </w:r>
          </w:p>
        </w:tc>
        <w:tc>
          <w:tcPr>
            <w:tcW w:w="2401" w:type="dxa"/>
            <w:shd w:val="clear" w:color="auto" w:fill="E7E6E6" w:themeFill="background2"/>
          </w:tcPr>
          <w:p w:rsidRPr="00673A43" w:rsidR="00200216" w:rsidP="00513B67" w:rsidRDefault="00200216" w14:paraId="56191756" w14:textId="77777777">
            <w:pPr>
              <w:adjustRightInd w:val="0"/>
              <w:snapToGrid w:val="0"/>
              <w:rPr>
                <w:sz w:val="20"/>
                <w:szCs w:val="20"/>
              </w:rPr>
            </w:pPr>
            <w:r w:rsidRPr="00673A43">
              <w:rPr>
                <w:sz w:val="20"/>
                <w:szCs w:val="20"/>
              </w:rPr>
              <w:t>Coordinates</w:t>
            </w:r>
          </w:p>
        </w:tc>
      </w:tr>
      <w:tr w:rsidRPr="00673A43" w:rsidR="00200216" w:rsidTr="004D4CA3" w14:paraId="207F2A87" w14:textId="77777777">
        <w:trPr>
          <w:trHeight w:val="594"/>
          <w:jc w:val="center"/>
        </w:trPr>
        <w:tc>
          <w:tcPr>
            <w:tcW w:w="2256" w:type="dxa"/>
            <w:vAlign w:val="center"/>
          </w:tcPr>
          <w:p w:rsidRPr="00673A43" w:rsidR="00200216" w:rsidP="00513B67" w:rsidRDefault="00200216" w14:paraId="10255849" w14:textId="77777777">
            <w:pPr>
              <w:adjustRightInd w:val="0"/>
              <w:snapToGrid w:val="0"/>
              <w:rPr>
                <w:sz w:val="20"/>
                <w:szCs w:val="20"/>
              </w:rPr>
            </w:pPr>
            <w:r w:rsidRPr="00673A43">
              <w:rPr>
                <w:sz w:val="20"/>
                <w:szCs w:val="20"/>
              </w:rPr>
              <w:t>Chobe Landscape</w:t>
            </w:r>
          </w:p>
        </w:tc>
        <w:tc>
          <w:tcPr>
            <w:tcW w:w="2401" w:type="dxa"/>
            <w:vAlign w:val="center"/>
          </w:tcPr>
          <w:p w:rsidRPr="00673A43" w:rsidR="00200216" w:rsidP="00513B67" w:rsidRDefault="00200216" w14:paraId="03B896E7" w14:textId="77777777">
            <w:pPr>
              <w:adjustRightInd w:val="0"/>
              <w:snapToGrid w:val="0"/>
              <w:rPr>
                <w:sz w:val="20"/>
                <w:szCs w:val="20"/>
              </w:rPr>
            </w:pPr>
            <w:r w:rsidRPr="00673A43">
              <w:rPr>
                <w:sz w:val="20"/>
                <w:szCs w:val="20"/>
              </w:rPr>
              <w:t>S  12</w:t>
            </w:r>
            <w:r w:rsidRPr="00673A43">
              <w:rPr>
                <w:sz w:val="20"/>
                <w:szCs w:val="20"/>
                <w:vertAlign w:val="superscript"/>
              </w:rPr>
              <w:t>o</w:t>
            </w:r>
            <w:r w:rsidRPr="00673A43">
              <w:rPr>
                <w:sz w:val="20"/>
                <w:szCs w:val="20"/>
              </w:rPr>
              <w:t xml:space="preserve"> 27’ 48.31”  </w:t>
            </w:r>
          </w:p>
          <w:p w:rsidRPr="00673A43" w:rsidR="00200216" w:rsidP="00513B67" w:rsidRDefault="00200216" w14:paraId="5B81E01A" w14:textId="77777777">
            <w:pPr>
              <w:adjustRightInd w:val="0"/>
              <w:snapToGrid w:val="0"/>
              <w:rPr>
                <w:sz w:val="20"/>
                <w:szCs w:val="20"/>
              </w:rPr>
            </w:pPr>
            <w:r w:rsidRPr="00673A43">
              <w:rPr>
                <w:sz w:val="20"/>
                <w:szCs w:val="20"/>
              </w:rPr>
              <w:t>W 53</w:t>
            </w:r>
            <w:r w:rsidRPr="00673A43">
              <w:rPr>
                <w:sz w:val="20"/>
                <w:szCs w:val="20"/>
                <w:vertAlign w:val="superscript"/>
              </w:rPr>
              <w:t xml:space="preserve">o </w:t>
            </w:r>
            <w:r w:rsidRPr="00673A43">
              <w:rPr>
                <w:sz w:val="20"/>
                <w:szCs w:val="20"/>
              </w:rPr>
              <w:t xml:space="preserve"> 49’ 53.00” </w:t>
            </w:r>
          </w:p>
        </w:tc>
      </w:tr>
      <w:tr w:rsidRPr="00673A43" w:rsidR="00200216" w:rsidTr="004D4CA3" w14:paraId="159169A6" w14:textId="77777777">
        <w:trPr>
          <w:trHeight w:val="576"/>
          <w:jc w:val="center"/>
        </w:trPr>
        <w:tc>
          <w:tcPr>
            <w:tcW w:w="2256" w:type="dxa"/>
            <w:vAlign w:val="center"/>
          </w:tcPr>
          <w:p w:rsidRPr="00673A43" w:rsidR="00200216" w:rsidP="00513B67" w:rsidRDefault="00200216" w14:paraId="498F31CB" w14:textId="77777777">
            <w:pPr>
              <w:adjustRightInd w:val="0"/>
              <w:snapToGrid w:val="0"/>
              <w:rPr>
                <w:sz w:val="20"/>
                <w:szCs w:val="20"/>
              </w:rPr>
            </w:pPr>
            <w:r w:rsidRPr="00673A43">
              <w:rPr>
                <w:sz w:val="20"/>
                <w:szCs w:val="20"/>
              </w:rPr>
              <w:t>Tutume</w:t>
            </w:r>
            <w:r w:rsidR="008B4B69">
              <w:rPr>
                <w:sz w:val="20"/>
                <w:szCs w:val="20"/>
              </w:rPr>
              <w:t>-Mosetse</w:t>
            </w:r>
            <w:r w:rsidRPr="00673A43">
              <w:rPr>
                <w:sz w:val="20"/>
                <w:szCs w:val="20"/>
              </w:rPr>
              <w:t xml:space="preserve"> Landscape</w:t>
            </w:r>
          </w:p>
        </w:tc>
        <w:tc>
          <w:tcPr>
            <w:tcW w:w="2401" w:type="dxa"/>
            <w:vAlign w:val="center"/>
          </w:tcPr>
          <w:p w:rsidRPr="00673A43" w:rsidR="00200216" w:rsidP="00513B67" w:rsidRDefault="00200216" w14:paraId="15760DCB" w14:textId="77777777">
            <w:pPr>
              <w:adjustRightInd w:val="0"/>
              <w:snapToGrid w:val="0"/>
              <w:rPr>
                <w:sz w:val="20"/>
                <w:szCs w:val="20"/>
              </w:rPr>
            </w:pPr>
            <w:r w:rsidRPr="00673A43">
              <w:rPr>
                <w:sz w:val="20"/>
                <w:szCs w:val="20"/>
              </w:rPr>
              <w:t>N 17</w:t>
            </w:r>
            <w:r w:rsidRPr="00673A43">
              <w:rPr>
                <w:sz w:val="20"/>
                <w:szCs w:val="20"/>
                <w:vertAlign w:val="superscript"/>
              </w:rPr>
              <w:t>o</w:t>
            </w:r>
            <w:r w:rsidRPr="00673A43">
              <w:rPr>
                <w:sz w:val="20"/>
                <w:szCs w:val="20"/>
              </w:rPr>
              <w:t xml:space="preserve"> 11’ 01.48”  </w:t>
            </w:r>
          </w:p>
          <w:p w:rsidRPr="00673A43" w:rsidR="00200216" w:rsidP="00513B67" w:rsidRDefault="00200216" w14:paraId="6CFBDE70" w14:textId="77777777">
            <w:pPr>
              <w:adjustRightInd w:val="0"/>
              <w:snapToGrid w:val="0"/>
              <w:rPr>
                <w:sz w:val="20"/>
                <w:szCs w:val="20"/>
              </w:rPr>
            </w:pPr>
            <w:r w:rsidRPr="00673A43">
              <w:rPr>
                <w:sz w:val="20"/>
                <w:szCs w:val="20"/>
              </w:rPr>
              <w:t>E 54</w:t>
            </w:r>
            <w:r w:rsidRPr="00673A43">
              <w:rPr>
                <w:sz w:val="20"/>
                <w:szCs w:val="20"/>
                <w:vertAlign w:val="superscript"/>
              </w:rPr>
              <w:t>o</w:t>
            </w:r>
            <w:r w:rsidRPr="00673A43">
              <w:rPr>
                <w:sz w:val="20"/>
                <w:szCs w:val="20"/>
              </w:rPr>
              <w:t xml:space="preserve">  05’ 32.97”</w:t>
            </w:r>
          </w:p>
        </w:tc>
      </w:tr>
    </w:tbl>
    <w:p w:rsidRPr="002D5505" w:rsidR="00646D4E" w:rsidP="00200216" w:rsidRDefault="00646D4E" w14:paraId="068EBBA2" w14:textId="77777777">
      <w:pPr>
        <w:adjustRightInd w:val="0"/>
        <w:snapToGrid w:val="0"/>
      </w:pPr>
    </w:p>
    <w:p w:rsidR="00200216" w:rsidP="00200216" w:rsidRDefault="00646D4E" w14:paraId="2CC0DD6A" w14:textId="77777777">
      <w:pPr>
        <w:adjustRightInd w:val="0"/>
        <w:snapToGrid w:val="0"/>
      </w:pPr>
      <w:r>
        <w:rPr>
          <w:noProof/>
        </w:rPr>
        <w:drawing>
          <wp:inline distT="0" distB="0" distL="0" distR="0" wp14:anchorId="040BA1F4" wp14:editId="5B4104A8">
            <wp:extent cx="5731510" cy="3038475"/>
            <wp:effectExtent l="0" t="0" r="2540" b="9525"/>
            <wp:docPr id="152736375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22">
                      <a:extLst>
                        <a:ext uri="{28A0092B-C50C-407E-A947-70E740481C1C}">
                          <a14:useLocalDpi xmlns:a14="http://schemas.microsoft.com/office/drawing/2010/main" val="0"/>
                        </a:ext>
                      </a:extLst>
                    </a:blip>
                    <a:stretch>
                      <a:fillRect/>
                    </a:stretch>
                  </pic:blipFill>
                  <pic:spPr>
                    <a:xfrm>
                      <a:off x="0" y="0"/>
                      <a:ext cx="5731510" cy="3038475"/>
                    </a:xfrm>
                    <a:prstGeom prst="rect">
                      <a:avLst/>
                    </a:prstGeom>
                  </pic:spPr>
                </pic:pic>
              </a:graphicData>
            </a:graphic>
          </wp:inline>
        </w:drawing>
      </w:r>
    </w:p>
    <w:p w:rsidR="00673A43" w:rsidP="00200216" w:rsidRDefault="00673A43" w14:paraId="7DFB01BF" w14:textId="77777777">
      <w:pPr>
        <w:adjustRightInd w:val="0"/>
        <w:snapToGrid w:val="0"/>
      </w:pPr>
    </w:p>
    <w:p w:rsidR="003C33AE" w:rsidRDefault="003C33AE" w14:paraId="217EFF37" w14:textId="77777777">
      <w:r>
        <w:br w:type="page"/>
      </w:r>
    </w:p>
    <w:p w:rsidRPr="002D5505" w:rsidR="00A512DF" w:rsidP="00200216" w:rsidRDefault="00A512DF" w14:paraId="20119A27" w14:textId="77777777">
      <w:pPr>
        <w:adjustRightInd w:val="0"/>
        <w:snapToGrid w:val="0"/>
      </w:pPr>
    </w:p>
    <w:p w:rsidRPr="00711F26" w:rsidR="00200216" w:rsidP="00030B32" w:rsidRDefault="00200216" w14:paraId="5E539458" w14:textId="77777777">
      <w:pPr>
        <w:pStyle w:val="Heading2"/>
        <w:rPr>
          <w:b w:val="0"/>
          <w:bCs/>
        </w:rPr>
      </w:pPr>
      <w:bookmarkStart w:name="_Toc10554530" w:id="70"/>
      <w:bookmarkStart w:name="_Toc10554598" w:id="71"/>
      <w:bookmarkStart w:name="_Toc12612944" w:id="72"/>
      <w:bookmarkStart w:name="_Toc12615188" w:id="73"/>
      <w:r w:rsidRPr="007D53DB">
        <w:t xml:space="preserve">2. </w:t>
      </w:r>
      <w:r w:rsidRPr="007D53DB">
        <w:tab/>
      </w:r>
      <w:r w:rsidRPr="007D53DB">
        <w:t>Stakeholder</w:t>
      </w:r>
      <w:bookmarkEnd w:id="70"/>
      <w:bookmarkEnd w:id="71"/>
      <w:bookmarkEnd w:id="72"/>
      <w:bookmarkEnd w:id="73"/>
      <w:r w:rsidR="00AF1B30">
        <w:rPr>
          <w:bCs/>
        </w:rPr>
        <w:t xml:space="preserve"> Engagement</w:t>
      </w:r>
    </w:p>
    <w:p w:rsidRPr="002D5505" w:rsidR="00200216" w:rsidP="00200216" w:rsidRDefault="00200216" w14:paraId="476EED6D" w14:textId="77777777">
      <w:pPr>
        <w:adjustRightInd w:val="0"/>
        <w:snapToGrid w:val="0"/>
      </w:pPr>
    </w:p>
    <w:p w:rsidRPr="00EC51FF" w:rsidR="00200216" w:rsidP="00200216" w:rsidRDefault="00200216" w14:paraId="0597594D" w14:textId="77777777">
      <w:pPr>
        <w:adjustRightInd w:val="0"/>
        <w:snapToGrid w:val="0"/>
        <w:rPr>
          <w:i/>
          <w:iCs/>
          <w:sz w:val="20"/>
          <w:szCs w:val="20"/>
        </w:rPr>
      </w:pPr>
      <w:r w:rsidRPr="00EC51FF">
        <w:rPr>
          <w:i/>
          <w:iCs/>
          <w:sz w:val="20"/>
          <w:szCs w:val="20"/>
        </w:rPr>
        <w:t>Select what role civil society will play in the project:</w:t>
      </w:r>
    </w:p>
    <w:p w:rsidRPr="00EC51FF" w:rsidR="00200216" w:rsidP="00200216" w:rsidRDefault="00200216" w14:paraId="1A498543" w14:textId="77777777">
      <w:pPr>
        <w:adjustRightInd w:val="0"/>
        <w:snapToGrid w:val="0"/>
        <w:rPr>
          <w:i/>
          <w:iCs/>
          <w:sz w:val="20"/>
          <w:szCs w:val="20"/>
        </w:rPr>
      </w:pPr>
      <w:r w:rsidRPr="00EC51FF">
        <w:rPr>
          <w:i/>
          <w:iCs/>
          <w:sz w:val="20"/>
          <w:szCs w:val="20"/>
        </w:rPr>
        <w:fldChar w:fldCharType="begin">
          <w:ffData>
            <w:name w:val="IAP_cities"/>
            <w:enabled/>
            <w:calcOnExit w:val="0"/>
            <w:checkBox>
              <w:sizeAuto/>
              <w:default w:val="0"/>
            </w:checkBox>
          </w:ffData>
        </w:fldChar>
      </w:r>
      <w:r w:rsidRPr="00EC51FF">
        <w:rPr>
          <w:i/>
          <w:iCs/>
          <w:sz w:val="20"/>
          <w:szCs w:val="20"/>
        </w:rPr>
        <w:instrText xml:space="preserve"> FORMCHECKBOX </w:instrText>
      </w:r>
      <w:r w:rsidR="00197C81">
        <w:rPr>
          <w:i/>
          <w:iCs/>
          <w:sz w:val="20"/>
          <w:szCs w:val="20"/>
        </w:rPr>
      </w:r>
      <w:r w:rsidR="00197C81">
        <w:rPr>
          <w:i/>
          <w:iCs/>
          <w:sz w:val="20"/>
          <w:szCs w:val="20"/>
        </w:rPr>
        <w:fldChar w:fldCharType="separate"/>
      </w:r>
      <w:r w:rsidRPr="00EC51FF">
        <w:rPr>
          <w:i/>
          <w:iCs/>
          <w:sz w:val="20"/>
          <w:szCs w:val="20"/>
        </w:rPr>
        <w:fldChar w:fldCharType="end"/>
      </w:r>
      <w:r w:rsidRPr="00EC51FF">
        <w:rPr>
          <w:i/>
          <w:iCs/>
          <w:sz w:val="20"/>
          <w:szCs w:val="20"/>
        </w:rPr>
        <w:t xml:space="preserve">Consulted only; </w:t>
      </w:r>
    </w:p>
    <w:p w:rsidRPr="00EC51FF" w:rsidR="00200216" w:rsidP="00200216" w:rsidRDefault="00200216" w14:paraId="118A2E37" w14:textId="77777777">
      <w:pPr>
        <w:adjustRightInd w:val="0"/>
        <w:snapToGrid w:val="0"/>
        <w:rPr>
          <w:i/>
          <w:iCs/>
          <w:sz w:val="20"/>
          <w:szCs w:val="20"/>
        </w:rPr>
      </w:pPr>
      <w:r w:rsidRPr="00EC51FF">
        <w:rPr>
          <w:i/>
          <w:iCs/>
          <w:sz w:val="20"/>
          <w:szCs w:val="20"/>
        </w:rPr>
        <w:fldChar w:fldCharType="begin">
          <w:ffData>
            <w:name w:val="IAP_cities"/>
            <w:enabled/>
            <w:calcOnExit w:val="0"/>
            <w:checkBox>
              <w:sizeAuto/>
              <w:default w:val="0"/>
            </w:checkBox>
          </w:ffData>
        </w:fldChar>
      </w:r>
      <w:r w:rsidRPr="00EC51FF">
        <w:rPr>
          <w:i/>
          <w:iCs/>
          <w:sz w:val="20"/>
          <w:szCs w:val="20"/>
        </w:rPr>
        <w:instrText xml:space="preserve"> FORMCHECKBOX </w:instrText>
      </w:r>
      <w:r w:rsidR="00197C81">
        <w:rPr>
          <w:i/>
          <w:iCs/>
          <w:sz w:val="20"/>
          <w:szCs w:val="20"/>
        </w:rPr>
      </w:r>
      <w:r w:rsidR="00197C81">
        <w:rPr>
          <w:i/>
          <w:iCs/>
          <w:sz w:val="20"/>
          <w:szCs w:val="20"/>
        </w:rPr>
        <w:fldChar w:fldCharType="separate"/>
      </w:r>
      <w:r w:rsidRPr="00EC51FF">
        <w:rPr>
          <w:i/>
          <w:iCs/>
          <w:sz w:val="20"/>
          <w:szCs w:val="20"/>
        </w:rPr>
        <w:fldChar w:fldCharType="end"/>
      </w:r>
      <w:r w:rsidRPr="00EC51FF">
        <w:rPr>
          <w:i/>
          <w:iCs/>
          <w:sz w:val="20"/>
          <w:szCs w:val="20"/>
        </w:rPr>
        <w:t xml:space="preserve">Member of Advisory Body; contractor; </w:t>
      </w:r>
    </w:p>
    <w:p w:rsidRPr="00EC51FF" w:rsidR="00200216" w:rsidP="00200216" w:rsidRDefault="00200216" w14:paraId="7D1BA368" w14:textId="77777777">
      <w:pPr>
        <w:adjustRightInd w:val="0"/>
        <w:snapToGrid w:val="0"/>
        <w:rPr>
          <w:i/>
          <w:iCs/>
          <w:sz w:val="20"/>
          <w:szCs w:val="20"/>
        </w:rPr>
      </w:pPr>
      <w:r w:rsidRPr="00EC51FF">
        <w:rPr>
          <w:i/>
          <w:iCs/>
          <w:sz w:val="20"/>
          <w:szCs w:val="20"/>
        </w:rPr>
        <w:fldChar w:fldCharType="begin">
          <w:ffData>
            <w:name w:val="IAP_cities"/>
            <w:enabled/>
            <w:calcOnExit w:val="0"/>
            <w:checkBox>
              <w:sizeAuto/>
              <w:default w:val="0"/>
            </w:checkBox>
          </w:ffData>
        </w:fldChar>
      </w:r>
      <w:r w:rsidRPr="00EC51FF">
        <w:rPr>
          <w:i/>
          <w:iCs/>
          <w:sz w:val="20"/>
          <w:szCs w:val="20"/>
        </w:rPr>
        <w:instrText xml:space="preserve"> FORMCHECKBOX </w:instrText>
      </w:r>
      <w:r w:rsidR="00197C81">
        <w:rPr>
          <w:i/>
          <w:iCs/>
          <w:sz w:val="20"/>
          <w:szCs w:val="20"/>
        </w:rPr>
      </w:r>
      <w:r w:rsidR="00197C81">
        <w:rPr>
          <w:i/>
          <w:iCs/>
          <w:sz w:val="20"/>
          <w:szCs w:val="20"/>
        </w:rPr>
        <w:fldChar w:fldCharType="separate"/>
      </w:r>
      <w:r w:rsidRPr="00EC51FF">
        <w:rPr>
          <w:i/>
          <w:iCs/>
          <w:sz w:val="20"/>
          <w:szCs w:val="20"/>
        </w:rPr>
        <w:fldChar w:fldCharType="end"/>
      </w:r>
      <w:r w:rsidRPr="00EC51FF">
        <w:rPr>
          <w:i/>
          <w:iCs/>
          <w:sz w:val="20"/>
          <w:szCs w:val="20"/>
        </w:rPr>
        <w:t xml:space="preserve">Co-financier; </w:t>
      </w:r>
    </w:p>
    <w:p w:rsidRPr="00EC51FF" w:rsidR="00200216" w:rsidP="00200216" w:rsidRDefault="00200216" w14:paraId="2858CC29" w14:textId="77777777">
      <w:pPr>
        <w:adjustRightInd w:val="0"/>
        <w:snapToGrid w:val="0"/>
        <w:rPr>
          <w:i/>
          <w:iCs/>
          <w:sz w:val="20"/>
          <w:szCs w:val="20"/>
        </w:rPr>
      </w:pPr>
      <w:r w:rsidRPr="00EC51FF">
        <w:rPr>
          <w:i/>
          <w:iCs/>
          <w:sz w:val="20"/>
          <w:szCs w:val="20"/>
        </w:rPr>
        <w:fldChar w:fldCharType="begin">
          <w:ffData>
            <w:name w:val="IAP_cities"/>
            <w:enabled/>
            <w:calcOnExit w:val="0"/>
            <w:checkBox>
              <w:sizeAuto/>
              <w:default w:val="0"/>
            </w:checkBox>
          </w:ffData>
        </w:fldChar>
      </w:r>
      <w:r w:rsidRPr="00EC51FF">
        <w:rPr>
          <w:i/>
          <w:iCs/>
          <w:sz w:val="20"/>
          <w:szCs w:val="20"/>
        </w:rPr>
        <w:instrText xml:space="preserve"> FORMCHECKBOX </w:instrText>
      </w:r>
      <w:r w:rsidR="00197C81">
        <w:rPr>
          <w:i/>
          <w:iCs/>
          <w:sz w:val="20"/>
          <w:szCs w:val="20"/>
        </w:rPr>
      </w:r>
      <w:r w:rsidR="00197C81">
        <w:rPr>
          <w:i/>
          <w:iCs/>
          <w:sz w:val="20"/>
          <w:szCs w:val="20"/>
        </w:rPr>
        <w:fldChar w:fldCharType="separate"/>
      </w:r>
      <w:r w:rsidRPr="00EC51FF">
        <w:rPr>
          <w:i/>
          <w:iCs/>
          <w:sz w:val="20"/>
          <w:szCs w:val="20"/>
        </w:rPr>
        <w:fldChar w:fldCharType="end"/>
      </w:r>
      <w:r w:rsidRPr="00EC51FF">
        <w:rPr>
          <w:i/>
          <w:iCs/>
          <w:sz w:val="20"/>
          <w:szCs w:val="20"/>
        </w:rPr>
        <w:t xml:space="preserve">Member of project steering committee or equivalent decision-making body; </w:t>
      </w:r>
    </w:p>
    <w:p w:rsidRPr="00EC51FF" w:rsidR="00200216" w:rsidP="00200216" w:rsidRDefault="00200216" w14:paraId="719D12A3" w14:textId="77777777">
      <w:pPr>
        <w:adjustRightInd w:val="0"/>
        <w:snapToGrid w:val="0"/>
        <w:rPr>
          <w:i/>
          <w:iCs/>
          <w:sz w:val="20"/>
          <w:szCs w:val="20"/>
        </w:rPr>
      </w:pPr>
      <w:r w:rsidRPr="00EC51FF">
        <w:rPr>
          <w:i/>
          <w:iCs/>
          <w:sz w:val="20"/>
          <w:szCs w:val="20"/>
        </w:rPr>
        <w:fldChar w:fldCharType="begin">
          <w:ffData>
            <w:name w:val="IAP_cities"/>
            <w:enabled/>
            <w:calcOnExit w:val="0"/>
            <w:checkBox>
              <w:sizeAuto/>
              <w:default w:val="0"/>
            </w:checkBox>
          </w:ffData>
        </w:fldChar>
      </w:r>
      <w:r w:rsidRPr="00EC51FF">
        <w:rPr>
          <w:i/>
          <w:iCs/>
          <w:sz w:val="20"/>
          <w:szCs w:val="20"/>
        </w:rPr>
        <w:instrText xml:space="preserve"> FORMCHECKBOX </w:instrText>
      </w:r>
      <w:r w:rsidR="00197C81">
        <w:rPr>
          <w:i/>
          <w:iCs/>
          <w:sz w:val="20"/>
          <w:szCs w:val="20"/>
        </w:rPr>
      </w:r>
      <w:r w:rsidR="00197C81">
        <w:rPr>
          <w:i/>
          <w:iCs/>
          <w:sz w:val="20"/>
          <w:szCs w:val="20"/>
        </w:rPr>
        <w:fldChar w:fldCharType="separate"/>
      </w:r>
      <w:r w:rsidRPr="00EC51FF">
        <w:rPr>
          <w:i/>
          <w:iCs/>
          <w:sz w:val="20"/>
          <w:szCs w:val="20"/>
        </w:rPr>
        <w:fldChar w:fldCharType="end"/>
      </w:r>
      <w:r w:rsidRPr="00EC51FF">
        <w:rPr>
          <w:i/>
          <w:iCs/>
          <w:sz w:val="20"/>
          <w:szCs w:val="20"/>
        </w:rPr>
        <w:t xml:space="preserve">Executor or co-executor; </w:t>
      </w:r>
    </w:p>
    <w:p w:rsidRPr="00EC51FF" w:rsidR="00200216" w:rsidP="00200216" w:rsidRDefault="00200216" w14:paraId="31E0FDF0" w14:textId="77777777">
      <w:pPr>
        <w:adjustRightInd w:val="0"/>
        <w:snapToGrid w:val="0"/>
        <w:rPr>
          <w:i/>
          <w:iCs/>
          <w:sz w:val="20"/>
          <w:szCs w:val="20"/>
        </w:rPr>
      </w:pPr>
      <w:r w:rsidRPr="00EC51FF">
        <w:rPr>
          <w:i/>
          <w:iCs/>
          <w:sz w:val="20"/>
          <w:szCs w:val="20"/>
        </w:rPr>
        <w:fldChar w:fldCharType="begin">
          <w:ffData>
            <w:name w:val="IAP_cities"/>
            <w:enabled/>
            <w:calcOnExit w:val="0"/>
            <w:checkBox>
              <w:sizeAuto/>
              <w:default w:val="0"/>
            </w:checkBox>
          </w:ffData>
        </w:fldChar>
      </w:r>
      <w:r w:rsidRPr="00EC51FF">
        <w:rPr>
          <w:i/>
          <w:iCs/>
          <w:sz w:val="20"/>
          <w:szCs w:val="20"/>
        </w:rPr>
        <w:instrText xml:space="preserve"> FORMCHECKBOX </w:instrText>
      </w:r>
      <w:r w:rsidR="00197C81">
        <w:rPr>
          <w:i/>
          <w:iCs/>
          <w:sz w:val="20"/>
          <w:szCs w:val="20"/>
        </w:rPr>
      </w:r>
      <w:r w:rsidR="00197C81">
        <w:rPr>
          <w:i/>
          <w:iCs/>
          <w:sz w:val="20"/>
          <w:szCs w:val="20"/>
        </w:rPr>
        <w:fldChar w:fldCharType="separate"/>
      </w:r>
      <w:r w:rsidRPr="00EC51FF">
        <w:rPr>
          <w:i/>
          <w:iCs/>
          <w:sz w:val="20"/>
          <w:szCs w:val="20"/>
        </w:rPr>
        <w:fldChar w:fldCharType="end"/>
      </w:r>
      <w:r w:rsidRPr="00EC51FF">
        <w:rPr>
          <w:i/>
          <w:iCs/>
          <w:sz w:val="20"/>
          <w:szCs w:val="20"/>
        </w:rPr>
        <w:t xml:space="preserve">Other (Please explain) </w:t>
      </w:r>
    </w:p>
    <w:p w:rsidR="00200216" w:rsidP="00200216" w:rsidRDefault="00200216" w14:paraId="1F7AAA72" w14:textId="77777777">
      <w:pPr>
        <w:adjustRightInd w:val="0"/>
        <w:snapToGrid w:val="0"/>
      </w:pPr>
    </w:p>
    <w:p w:rsidR="00200216" w:rsidP="00200216" w:rsidRDefault="00200216" w14:paraId="3FE98B1D" w14:textId="77777777">
      <w:pPr>
        <w:adjustRightInd w:val="0"/>
        <w:snapToGrid w:val="0"/>
      </w:pPr>
    </w:p>
    <w:p w:rsidRPr="00200216" w:rsidR="00200216" w:rsidP="00200216" w:rsidRDefault="00200216" w14:paraId="7D8ABE1C" w14:textId="77777777">
      <w:pPr>
        <w:adjustRightInd w:val="0"/>
        <w:snapToGrid w:val="0"/>
        <w:rPr>
          <w:i/>
          <w:iCs/>
        </w:rPr>
      </w:pPr>
      <w:r w:rsidRPr="00200216">
        <w:rPr>
          <w:u w:val="single"/>
        </w:rPr>
        <w:t xml:space="preserve">Stakeholder </w:t>
      </w:r>
      <w:r w:rsidR="00AF1B30">
        <w:rPr>
          <w:u w:val="single"/>
        </w:rPr>
        <w:t>Engagement Plan</w:t>
      </w:r>
    </w:p>
    <w:p w:rsidR="00200216" w:rsidP="00200216" w:rsidRDefault="00200216" w14:paraId="4EAC2B90" w14:textId="77777777">
      <w:pPr>
        <w:adjustRightInd w:val="0"/>
        <w:snapToGrid w:val="0"/>
      </w:pPr>
    </w:p>
    <w:p w:rsidR="00AF1B30" w:rsidP="00F408D4" w:rsidRDefault="00AF1B30" w14:paraId="3E1002A9" w14:textId="77777777">
      <w:pPr>
        <w:pStyle w:val="ListParagraph"/>
      </w:pPr>
      <w:r w:rsidRPr="75E7BDD7">
        <w:t xml:space="preserve">In line with GEF Policy on Stakeholder engagement and Implementation Guidelines, meaningful and continuous stakeholder engagement during the project design and implementation is key to maximize country ownership and contribute to more enduring results at scale. </w:t>
      </w:r>
      <w:r>
        <w:rPr>
          <w:rFonts w:eastAsia="Times New Roman"/>
          <w:color w:val="000000" w:themeColor="text1"/>
        </w:rPr>
        <w:t>The</w:t>
      </w:r>
      <w:r w:rsidRPr="00B34A8E">
        <w:rPr>
          <w:rFonts w:eastAsia="Times New Roman"/>
          <w:color w:val="000000" w:themeColor="text1"/>
        </w:rPr>
        <w:t xml:space="preserve"> project intends to strengthen polycentric, multi-stakeholder governance mechanisms within the identified landscapes </w:t>
      </w:r>
      <w:r w:rsidR="0008678E">
        <w:rPr>
          <w:rFonts w:eastAsia="Times New Roman"/>
          <w:color w:val="000000" w:themeColor="text1"/>
        </w:rPr>
        <w:t xml:space="preserve">building on </w:t>
      </w:r>
      <w:r w:rsidRPr="00B34A8E">
        <w:rPr>
          <w:rFonts w:eastAsia="Times New Roman"/>
          <w:color w:val="000000" w:themeColor="text1"/>
        </w:rPr>
        <w:t>integrated spatial planning and management to result in positive impacts within the productive landscapes and contribute to preserving the natural capital.</w:t>
      </w:r>
      <w:r>
        <w:t xml:space="preserve">  </w:t>
      </w:r>
      <w:r w:rsidRPr="75E7BDD7">
        <w:rPr>
          <w:color w:val="000000" w:themeColor="text1"/>
        </w:rPr>
        <w:t>The proposes stakeholder engagement plan is closely aligned with the overall social safeguards plans paying specific attention to ensure inclusion of key stakeholders and vulnerable groups.</w:t>
      </w:r>
    </w:p>
    <w:p w:rsidR="00AF1B30" w:rsidP="00765C10" w:rsidRDefault="00AF1B30" w14:paraId="0742F4F3" w14:textId="77777777"/>
    <w:p w:rsidR="00AF1B30" w:rsidP="00F408D4" w:rsidRDefault="00AF1B30" w14:paraId="2EBBC2CE" w14:textId="77777777">
      <w:pPr>
        <w:pStyle w:val="ListParagraph"/>
      </w:pPr>
      <w:r w:rsidRPr="75E7BDD7">
        <w:t>The PMU</w:t>
      </w:r>
      <w:r>
        <w:t xml:space="preserve"> </w:t>
      </w:r>
      <w:r w:rsidRPr="75E7BDD7">
        <w:t>will</w:t>
      </w:r>
      <w:r>
        <w:t xml:space="preserve"> directly</w:t>
      </w:r>
      <w:r w:rsidRPr="75E7BDD7">
        <w:t xml:space="preserve"> be responsible for implementing the stakeholder engagement as outlined in the Stakeholder Engagement Plan and Stakeholder Engagement Matrix. It will also be responsible for monitoring and reporting on stakeholder engagement through the annual project implementation reports (PIRs). Relevant tasks </w:t>
      </w:r>
      <w:r>
        <w:t>will be</w:t>
      </w:r>
      <w:r w:rsidRPr="75E7BDD7">
        <w:t xml:space="preserve"> incorporated into the Terms of Reference of the project staff. Budget for stakeholder engagement has been allocated through the meeting and travel budget lines</w:t>
      </w:r>
      <w:r>
        <w:t>.</w:t>
      </w:r>
    </w:p>
    <w:p w:rsidR="00AF1B30" w:rsidP="00AF1B30" w:rsidRDefault="00AF1B30" w14:paraId="742D18F9" w14:textId="77777777"/>
    <w:p w:rsidR="00AF1B30" w:rsidP="00F408D4" w:rsidRDefault="00AF1B30" w14:paraId="0123F4E2" w14:textId="77777777">
      <w:pPr>
        <w:pStyle w:val="ListParagraph"/>
      </w:pPr>
      <w:r w:rsidRPr="75E7BDD7">
        <w:t>In the annual PIRs, the PMU will report on the following indicators:</w:t>
      </w:r>
    </w:p>
    <w:p w:rsidR="00AF1B30" w:rsidP="00AF1B30" w:rsidRDefault="00AF1B30" w14:paraId="5B762F48" w14:textId="77777777"/>
    <w:p w:rsidR="00AF1B30" w:rsidP="002A5F13" w:rsidRDefault="00AF1B30" w14:paraId="6000CB4D" w14:textId="77777777">
      <w:pPr>
        <w:pStyle w:val="ListParagraph"/>
        <w:numPr>
          <w:ilvl w:val="0"/>
          <w:numId w:val="47"/>
        </w:numPr>
      </w:pPr>
      <w:r w:rsidRPr="402E96EA">
        <w:t>Number of government agencies, civil society organizations, private sector, vulnerable groups and other stakeholder groups that have been involved in the project implementation phase.</w:t>
      </w:r>
    </w:p>
    <w:p w:rsidR="00AF1B30" w:rsidP="002A5F13" w:rsidRDefault="00AF1B30" w14:paraId="19842EBA" w14:textId="77777777">
      <w:pPr>
        <w:pStyle w:val="ListParagraph"/>
        <w:numPr>
          <w:ilvl w:val="0"/>
          <w:numId w:val="47"/>
        </w:numPr>
      </w:pPr>
      <w:r w:rsidRPr="402E96EA">
        <w:t>Number of engagements (such as meetings, workshops, official communications) with stakeholders during the project implementation phase.</w:t>
      </w:r>
    </w:p>
    <w:p w:rsidR="00AF1B30" w:rsidP="002A5F13" w:rsidRDefault="00AF1B30" w14:paraId="7F0162AB" w14:textId="77777777">
      <w:pPr>
        <w:pStyle w:val="ListParagraph"/>
        <w:numPr>
          <w:ilvl w:val="0"/>
          <w:numId w:val="47"/>
        </w:numPr>
      </w:pPr>
      <w:r w:rsidRPr="402E96EA">
        <w:t>Number of grievances received and responded to/resolved.</w:t>
      </w:r>
    </w:p>
    <w:p w:rsidR="00AF1B30" w:rsidP="00765C10" w:rsidRDefault="00AF1B30" w14:paraId="733336CD" w14:textId="77777777"/>
    <w:p w:rsidR="00AF1B30" w:rsidP="00F408D4" w:rsidRDefault="00AF1B30" w14:paraId="0ECA39E8" w14:textId="77777777">
      <w:pPr>
        <w:pStyle w:val="ListParagraph"/>
      </w:pPr>
      <w:r w:rsidRPr="00AB4D2A">
        <w:t>Please see the annex for the project’s stakeholder engagement plan.</w:t>
      </w:r>
    </w:p>
    <w:p w:rsidRPr="00AF1B30" w:rsidR="00AF1B30" w:rsidP="00AF1B30" w:rsidRDefault="00AF1B30" w14:paraId="7F1C2E41" w14:textId="77777777"/>
    <w:p w:rsidR="00AF1B30" w:rsidP="00F408D4" w:rsidRDefault="00AF1B30" w14:paraId="77275D8F" w14:textId="77777777">
      <w:pPr>
        <w:pStyle w:val="ListParagraph"/>
        <w:rPr>
          <w:color w:val="000000" w:themeColor="text1"/>
        </w:rPr>
      </w:pPr>
      <w:r>
        <w:t xml:space="preserve">Stakeholder engagement was vigorous during the PPG phase, despite </w:t>
      </w:r>
      <w:r w:rsidR="002F5B9A">
        <w:t>COVID</w:t>
      </w:r>
      <w:r>
        <w:t>-19 limitations.  PPG s</w:t>
      </w:r>
      <w:r w:rsidRPr="75E7BDD7">
        <w:t xml:space="preserve">takeholder consultations were carried out through inclusive workshops, individual interviews and focus group discussions to solicit views on capacity to manage the proposed project activities to achieve land degradation neutrality. This included the application of a participatory </w:t>
      </w:r>
      <w:r w:rsidRPr="75E7BDD7">
        <w:rPr>
          <w:color w:val="000000" w:themeColor="text1"/>
        </w:rPr>
        <w:t xml:space="preserve">stakeholder analysis methodology at national and landscape level.  The results both in terms of product and process will serve as a basis to continuously engage, enable and empower stakeholders throughout the project implementation phase. </w:t>
      </w:r>
    </w:p>
    <w:p w:rsidR="00AF1B30" w:rsidP="00AF1B30" w:rsidRDefault="00AF1B30" w14:paraId="3C3D3128" w14:textId="77777777">
      <w:pPr>
        <w:ind w:left="450"/>
      </w:pPr>
    </w:p>
    <w:p w:rsidR="00AF1B30" w:rsidP="00F408D4" w:rsidRDefault="00AF1B30" w14:paraId="1293AF44" w14:textId="77777777">
      <w:pPr>
        <w:pStyle w:val="ListParagraph"/>
      </w:pPr>
      <w:r w:rsidRPr="75E7BDD7">
        <w:t>The PPG Inception Workshop was organised at the central level in Gaborone on 17th September 2019 (34 participant) with the following institutions: MoA, BIUST, BUAN, Botswana National Beef Producers Union (Public Relations), BTO, MENT (DFRR, DMS), Department of Surveys and Mapping under MLMWSS, FAO, FoodBank Botswana Trust, Hospitality and Tourism Association of Botswana (HATAB), International Livestock Centre for Africa, MLGRD, Ngwato Land Board, SADC, KAZA and UNDP. Two Multi-Stakeholders Consultation meetings were thereafter held over two days in Kasane (Chobe District) on 14 and 15 October with 45 participants and in Tutume (Tutume sub-district) on 17 and 18 October with 38 participants. In Kasane, the participants to these workshops included the following organisations: MENT (DFRR, DMS, DWNP), CECT, Botswana Power Corporation, Caracal NGO, Lwaavo Art and Culture association, Pandamatenga Farmers Association, Chobe Land Board, ODC, two VDCs, Tribal Administration, FAO, Police, resource people and DAEWOO Engineering &amp; Construction. In Tutume, representatives from MENT (DFRR), nine VDCs, Masunga Farmers Association, Land Board, Tribal Authorities from nine villages, FAO and NGBBPA participated to the workshop.</w:t>
      </w:r>
    </w:p>
    <w:p w:rsidR="00AF1B30" w:rsidP="00AF1B30" w:rsidRDefault="00AF1B30" w14:paraId="46B76E1D" w14:textId="77777777"/>
    <w:p w:rsidR="00AF1B30" w:rsidP="00F408D4" w:rsidRDefault="00AF1B30" w14:paraId="06082109" w14:textId="77777777">
      <w:pPr>
        <w:pStyle w:val="ListParagraph"/>
      </w:pPr>
      <w:r w:rsidRPr="75E7BDD7">
        <w:t>A participatory stakeholder mapping was conducted during each of these three workshops to identify key, secondary and primary stakeholders in the proposed project. The working groups were able to categorize their identified stakeholders into the three segments of government, private sector and civil society organisation. In addition, complementary individual and group consultations were undertaken in the baseline site between 11 and 19 November 2019 which enabled to further refine the analysis.</w:t>
      </w:r>
    </w:p>
    <w:p w:rsidR="00AF1B30" w:rsidP="00AF1B30" w:rsidRDefault="00AF1B30" w14:paraId="00E8093A" w14:textId="77777777"/>
    <w:p w:rsidR="00AF1B30" w:rsidP="00F408D4" w:rsidRDefault="00AF1B30" w14:paraId="60B696F6" w14:textId="77777777">
      <w:pPr>
        <w:pStyle w:val="ListParagraph"/>
      </w:pPr>
      <w:r w:rsidRPr="75E7BDD7">
        <w:t>Bilateral meetings with DFRR were undertaken throughout project design. They participated to all workshops (6 in total), and had multiple meetings with the PPG team members. Representatives from DFRR and DWNP participated to the MSG workshop in Kasane on 14 and 15 October 2020.  Decentralised staff of DFRR was also consulted by the Stakeholders and Capacity consultant in Kasane on 12 November 2019 and in Tutume on 14 November 2019.  Another meeting was held between Stakeholders and Capacity consultant and DFRR in Gaborone on 19 November 2019.  Bilateral and small group meetings with DFRR, DWNP and DEA also took place during the inception mission, the MSG missions and the gap feeling mission undertaken early March 2020.</w:t>
      </w:r>
    </w:p>
    <w:p w:rsidR="00AF1B30" w:rsidP="00AF1B30" w:rsidRDefault="00AF1B30" w14:paraId="57CA519B" w14:textId="77777777">
      <w:pPr>
        <w:ind w:left="450"/>
      </w:pPr>
    </w:p>
    <w:p w:rsidR="00AF1B30" w:rsidP="00F408D4" w:rsidRDefault="00AF1B30" w14:paraId="07A97E61" w14:textId="77777777">
      <w:pPr>
        <w:pStyle w:val="ListParagraph"/>
      </w:pPr>
      <w:r w:rsidRPr="75E7BDD7">
        <w:t>Representatives of MoA participated to the inception workshop in Gaborone on 17th September 2019.  Representative of LIMID and Agribusiness consulted by the PPG consultants in Kasane on 07, 08 and 11 November 2019.  The PPG consultant (VC) met with DCP (including with ISPAAD representatives) several time between 18 and 21 November 2019.  Small group meetings with DAP and DCP (including representatives of ISPADD and LIMID programmes) took place during the gap feeling mission undertaken early March 2020.</w:t>
      </w:r>
    </w:p>
    <w:p w:rsidR="00AF1B30" w:rsidP="00AF1B30" w:rsidRDefault="00AF1B30" w14:paraId="0C620544" w14:textId="77777777">
      <w:pPr>
        <w:ind w:left="450"/>
      </w:pPr>
    </w:p>
    <w:p w:rsidR="00AF1B30" w:rsidP="00F408D4" w:rsidRDefault="00AF1B30" w14:paraId="2770B3C2" w14:textId="77777777">
      <w:pPr>
        <w:pStyle w:val="ListParagraph"/>
      </w:pPr>
      <w:r w:rsidRPr="75E7BDD7">
        <w:t>Meeting with the Stakeholders and Capacity consultant on 11 November 2019 in Mabele.  A representative from MLGRD participated to the project Inception Workshop in Gaborone on 17 September 2019.  A bilateral consultation with a School Feeding Programme representative was organised during the gap feeling mission early March 2020.</w:t>
      </w:r>
    </w:p>
    <w:p w:rsidR="00AF1B30" w:rsidP="00AF1B30" w:rsidRDefault="00AF1B30" w14:paraId="29ACD9D7" w14:textId="77777777">
      <w:pPr>
        <w:ind w:left="450"/>
      </w:pPr>
    </w:p>
    <w:p w:rsidR="00AF1B30" w:rsidP="00F408D4" w:rsidRDefault="00AF1B30" w14:paraId="672DE811" w14:textId="77777777">
      <w:pPr>
        <w:pStyle w:val="ListParagraph"/>
      </w:pPr>
      <w:r w:rsidRPr="75E7BDD7">
        <w:t>Three representatives of the VDC of Mosetse were consulted on 14 November 2020. Two VDCs were represented at the MSG workshop in Kasane and nine VDC were represented at the MSG workshop in Tutume.  The Village Chief of Mosetse was consulted on 14 November 2020.  Representative from the tribal administrative in Kasane and Parakarungu participated to the workshop in Kasane.  Tribal authorities from nine villages were represented at the MSG workshop in Tutume.</w:t>
      </w:r>
    </w:p>
    <w:p w:rsidR="00AF1B30" w:rsidP="00AF1B30" w:rsidRDefault="00AF1B30" w14:paraId="672CC1A5" w14:textId="77777777">
      <w:pPr>
        <w:ind w:left="450"/>
      </w:pPr>
    </w:p>
    <w:p w:rsidR="00AF1B30" w:rsidP="00F408D4" w:rsidRDefault="00AF1B30" w14:paraId="3B0DBF3E" w14:textId="77777777">
      <w:pPr>
        <w:pStyle w:val="ListParagraph"/>
      </w:pPr>
      <w:r w:rsidRPr="75E7BDD7">
        <w:t>CECT: Discussion with the Stakeholders and Capacity consultant over the phone on 11 November 2019 and participation to the MSG workshop in Kasane.  Vuche-Vuche: meeting with the PPG consultant on 11 November 2019 in Mabele.  A representative from Lwaavo Arts and Cultural Centre participated to the MSG workshop in Kasane.  A meeting with Lwaavo Arts and Cultural Centre and Swizumboka group was also organised by the PPG consultant (VC) on 7 November 2019.     A representative from Pandamatenga Farmers Association participated to the MSG workshop in Kasane.</w:t>
      </w:r>
    </w:p>
    <w:p w:rsidR="00AF1B30" w:rsidP="00AF1B30" w:rsidRDefault="00AF1B30" w14:paraId="196E815F" w14:textId="77777777"/>
    <w:p w:rsidR="00AF1B30" w:rsidP="00F408D4" w:rsidRDefault="00AF1B30" w14:paraId="3F65D6CE" w14:textId="77777777">
      <w:pPr>
        <w:pStyle w:val="ListParagraph"/>
      </w:pPr>
      <w:r w:rsidRPr="75E7BDD7">
        <w:t>Individual meetings with producers (honey, sorghum, lablab, small livestock, basket weaving) were organised by the PPG consultant (VC) between 7 and 14 November 2019.  A representative from BIUST participated to the project Inception Workshop in Gaborone on 17 September 2019.  A bilateral meeting was organised on 24 September 2019 Current research projects in Chobe and Makgadikgadi landscape. A meeting with BAMB was held in Tutume on 5 November 2019 by the PPG consultant (VC).</w:t>
      </w:r>
    </w:p>
    <w:p w:rsidR="00AF1B30" w:rsidP="00AF1B30" w:rsidRDefault="00AF1B30" w14:paraId="40EE66A4" w14:textId="77777777"/>
    <w:p w:rsidR="00AF1B30" w:rsidP="00F408D4" w:rsidRDefault="00AF1B30" w14:paraId="14E47833" w14:textId="77777777">
      <w:pPr>
        <w:pStyle w:val="ListParagraph"/>
      </w:pPr>
      <w:r w:rsidRPr="75E7BDD7">
        <w:t>A bilateral meeting was held with a BITRI representative during the Inception Mission (on 23 September 2020) to discuss ongoing research projects. A representative from BTO participated to the project Inception Workshop in Gaborone on 17 September 2019. A meeting with JICA was organised on 3 September 2019 to discuss their ongoing project and identify synergies. Further calls and email exchanges with JICA were undertaken to refine the opportunities for collaboration. A bilateral meeting was organised on 3 September 2019 at UNDP Office in Gaborone. A second meeting (over skype) was organised on 12 March 2020. A representative from UNDP participated to the Inception Workshop in Gaborone on 17 September 2020 A skype meeting was organised with a representative of the GEF SGP on 13 March 2020 to discuss the Operational Plans 6 and 7. A representative from KAZA participated to the Inception Workshop in Gaborone on 17 September 2020.</w:t>
      </w:r>
    </w:p>
    <w:p w:rsidR="00AF1B30" w:rsidP="00AF1B30" w:rsidRDefault="00AF1B30" w14:paraId="1BE3EF1B" w14:textId="77777777">
      <w:pPr>
        <w:rPr>
          <w:u w:val="single"/>
        </w:rPr>
      </w:pPr>
    </w:p>
    <w:p w:rsidR="00AF1B30" w:rsidP="00F408D4" w:rsidRDefault="00AF1B30" w14:paraId="1258A997" w14:textId="77777777">
      <w:pPr>
        <w:pStyle w:val="ListParagraph"/>
      </w:pPr>
      <w:r w:rsidRPr="75E7BDD7">
        <w:t>A bilateral meeting was organised with the TFCAs Focal Point under MENT on 23 September 2019. SADC representative participated to the Inception Workshop and to the DSL IP Global Workshop in January 2020. In addition, a bilateral meeting was organised during the inception mission. A meeting over the phone was undertaken at the end of January 2020 to discuss the current financing systems of CEDA and their support to small-scale farmers. A meeting between LEA and the PPG consultant (VC) was organised on 8 November 2011 in Kasane. Botswana Power Corporation participated to the Inception Workshop. Milling Co Thini was consulted by the Stakeholder and Capacity consultant on 14 November 2019 in Thini. A representative of the NGO participated to the MSG workshop in Kasane. A bilateral meeting at Caracal NGO offices was also organised during the MSG mission. A Skype meeting was held on 11 March 2020 to discuss BirdLife previous experience in the targeted sub-basins, capacity and ongoing projects.</w:t>
      </w:r>
    </w:p>
    <w:p w:rsidR="00AF1B30" w:rsidP="00680203" w:rsidRDefault="00AF1B30" w14:paraId="6E6EC3F8" w14:textId="77777777"/>
    <w:p w:rsidRPr="00200216" w:rsidR="00AF1B30" w:rsidP="00AF1B30" w:rsidRDefault="00AF1B30" w14:paraId="2A60F130" w14:textId="77777777">
      <w:pPr>
        <w:adjustRightInd w:val="0"/>
        <w:snapToGrid w:val="0"/>
        <w:rPr>
          <w:i/>
          <w:iCs/>
        </w:rPr>
      </w:pPr>
      <w:r w:rsidRPr="00200216">
        <w:rPr>
          <w:u w:val="single"/>
        </w:rPr>
        <w:t xml:space="preserve">Stakeholder </w:t>
      </w:r>
      <w:r>
        <w:rPr>
          <w:u w:val="single"/>
        </w:rPr>
        <w:t>Table</w:t>
      </w:r>
    </w:p>
    <w:p w:rsidR="00AF1B30" w:rsidP="00680203" w:rsidRDefault="00AF1B30" w14:paraId="64118E16" w14:textId="77777777"/>
    <w:p w:rsidRPr="002D5505" w:rsidR="00680203" w:rsidP="00680203" w:rsidRDefault="00680203" w14:paraId="1084BF0E" w14:textId="77777777">
      <w:pPr>
        <w:adjustRightInd w:val="0"/>
        <w:snapToGrid w:val="0"/>
      </w:pPr>
    </w:p>
    <w:tbl>
      <w:tblP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2335"/>
        <w:gridCol w:w="2970"/>
        <w:gridCol w:w="3711"/>
      </w:tblGrid>
      <w:tr w:rsidRPr="00A5616B" w:rsidR="00680203" w:rsidTr="000A6B6C" w14:paraId="6DEEA093" w14:textId="77777777">
        <w:trPr>
          <w:trHeight w:val="944"/>
          <w:jc w:val="center"/>
        </w:trPr>
        <w:tc>
          <w:tcPr>
            <w:tcW w:w="1295" w:type="pct"/>
            <w:shd w:val="clear" w:color="auto" w:fill="D0CECE" w:themeFill="background2" w:themeFillShade="E6"/>
          </w:tcPr>
          <w:p w:rsidRPr="00A5616B" w:rsidR="00680203" w:rsidP="000A6B6C" w:rsidRDefault="00680203" w14:paraId="4FA2467D" w14:textId="77777777">
            <w:pPr>
              <w:adjustRightInd w:val="0"/>
              <w:snapToGrid w:val="0"/>
              <w:jc w:val="center"/>
              <w:rPr>
                <w:b/>
                <w:bCs/>
                <w:sz w:val="20"/>
                <w:szCs w:val="20"/>
              </w:rPr>
            </w:pPr>
          </w:p>
          <w:p w:rsidRPr="00A5616B" w:rsidR="00680203" w:rsidP="000A6B6C" w:rsidRDefault="00680203" w14:paraId="1F77116A" w14:textId="77777777">
            <w:pPr>
              <w:adjustRightInd w:val="0"/>
              <w:snapToGrid w:val="0"/>
              <w:jc w:val="center"/>
              <w:rPr>
                <w:b/>
                <w:bCs/>
                <w:sz w:val="20"/>
                <w:szCs w:val="20"/>
              </w:rPr>
            </w:pPr>
            <w:r w:rsidRPr="00A5616B">
              <w:rPr>
                <w:b/>
                <w:bCs/>
                <w:sz w:val="20"/>
                <w:szCs w:val="20"/>
              </w:rPr>
              <w:t>Stakeholder</w:t>
            </w:r>
          </w:p>
          <w:p w:rsidRPr="00A5616B" w:rsidR="00680203" w:rsidP="000A6B6C" w:rsidRDefault="00680203" w14:paraId="35E3C77B" w14:textId="77777777">
            <w:pPr>
              <w:adjustRightInd w:val="0"/>
              <w:snapToGrid w:val="0"/>
              <w:jc w:val="center"/>
              <w:rPr>
                <w:b/>
                <w:bCs/>
                <w:sz w:val="20"/>
                <w:szCs w:val="20"/>
              </w:rPr>
            </w:pPr>
          </w:p>
        </w:tc>
        <w:tc>
          <w:tcPr>
            <w:tcW w:w="1647" w:type="pct"/>
            <w:shd w:val="clear" w:color="auto" w:fill="D0CECE" w:themeFill="background2" w:themeFillShade="E6"/>
          </w:tcPr>
          <w:p w:rsidRPr="00A5616B" w:rsidR="00680203" w:rsidP="000A6B6C" w:rsidRDefault="00680203" w14:paraId="7E688775" w14:textId="77777777">
            <w:pPr>
              <w:adjustRightInd w:val="0"/>
              <w:snapToGrid w:val="0"/>
              <w:jc w:val="center"/>
              <w:rPr>
                <w:b/>
                <w:bCs/>
                <w:sz w:val="20"/>
                <w:szCs w:val="20"/>
              </w:rPr>
            </w:pPr>
          </w:p>
          <w:p w:rsidRPr="00A5616B" w:rsidR="00680203" w:rsidP="000A6B6C" w:rsidRDefault="00680203" w14:paraId="0B21822D" w14:textId="77777777">
            <w:pPr>
              <w:adjustRightInd w:val="0"/>
              <w:snapToGrid w:val="0"/>
              <w:jc w:val="center"/>
              <w:rPr>
                <w:b/>
                <w:bCs/>
                <w:sz w:val="20"/>
                <w:szCs w:val="20"/>
              </w:rPr>
            </w:pPr>
            <w:r w:rsidRPr="00A5616B">
              <w:rPr>
                <w:b/>
                <w:bCs/>
                <w:sz w:val="20"/>
                <w:szCs w:val="20"/>
              </w:rPr>
              <w:t>Mandate</w:t>
            </w:r>
          </w:p>
        </w:tc>
        <w:tc>
          <w:tcPr>
            <w:tcW w:w="2058" w:type="pct"/>
            <w:shd w:val="clear" w:color="auto" w:fill="D0CECE" w:themeFill="background2" w:themeFillShade="E6"/>
          </w:tcPr>
          <w:p w:rsidRPr="00A5616B" w:rsidR="00680203" w:rsidP="000A6B6C" w:rsidRDefault="00680203" w14:paraId="1F8BB6C4" w14:textId="77777777">
            <w:pPr>
              <w:adjustRightInd w:val="0"/>
              <w:snapToGrid w:val="0"/>
              <w:jc w:val="center"/>
              <w:rPr>
                <w:b/>
                <w:bCs/>
                <w:sz w:val="20"/>
                <w:szCs w:val="20"/>
              </w:rPr>
            </w:pPr>
          </w:p>
          <w:p w:rsidRPr="00A5616B" w:rsidR="00680203" w:rsidP="000A6B6C" w:rsidRDefault="00680203" w14:paraId="4DEF3C71" w14:textId="77777777">
            <w:pPr>
              <w:adjustRightInd w:val="0"/>
              <w:snapToGrid w:val="0"/>
              <w:jc w:val="center"/>
              <w:rPr>
                <w:b/>
                <w:bCs/>
                <w:sz w:val="20"/>
                <w:szCs w:val="20"/>
              </w:rPr>
            </w:pPr>
            <w:r w:rsidRPr="00A5616B">
              <w:rPr>
                <w:b/>
                <w:bCs/>
                <w:sz w:val="20"/>
                <w:szCs w:val="20"/>
              </w:rPr>
              <w:t>Project Role</w:t>
            </w:r>
          </w:p>
        </w:tc>
      </w:tr>
      <w:tr w:rsidRPr="00A5616B" w:rsidR="00680203" w:rsidTr="00AF1B30" w14:paraId="07184EFD" w14:textId="77777777">
        <w:trPr>
          <w:trHeight w:val="710"/>
          <w:jc w:val="center"/>
        </w:trPr>
        <w:tc>
          <w:tcPr>
            <w:tcW w:w="5000" w:type="pct"/>
            <w:gridSpan w:val="3"/>
            <w:shd w:val="clear" w:color="auto" w:fill="C5E0B3" w:themeFill="accent6" w:themeFillTint="66"/>
            <w:vAlign w:val="center"/>
          </w:tcPr>
          <w:p w:rsidRPr="00AF1B30" w:rsidR="00680203" w:rsidP="00AF1B30" w:rsidRDefault="00680203" w14:paraId="76932C52" w14:textId="77777777">
            <w:pPr>
              <w:adjustRightInd w:val="0"/>
              <w:snapToGrid w:val="0"/>
              <w:jc w:val="center"/>
              <w:rPr>
                <w:b/>
                <w:bCs/>
              </w:rPr>
            </w:pPr>
            <w:r w:rsidRPr="00AF1B30">
              <w:rPr>
                <w:b/>
                <w:bCs/>
              </w:rPr>
              <w:t>National Government</w:t>
            </w:r>
          </w:p>
        </w:tc>
      </w:tr>
      <w:tr w:rsidRPr="00A5616B" w:rsidR="00680203" w:rsidTr="000A6B6C" w14:paraId="6BB77A43" w14:textId="77777777">
        <w:trPr>
          <w:jc w:val="center"/>
        </w:trPr>
        <w:tc>
          <w:tcPr>
            <w:tcW w:w="1295" w:type="pct"/>
            <w:shd w:val="clear" w:color="auto" w:fill="auto"/>
            <w:vAlign w:val="center"/>
          </w:tcPr>
          <w:p w:rsidRPr="00122ABD" w:rsidR="00680203" w:rsidP="000A6B6C" w:rsidRDefault="00680203" w14:paraId="4A9AE380" w14:textId="77777777">
            <w:pPr>
              <w:adjustRightInd w:val="0"/>
              <w:snapToGrid w:val="0"/>
              <w:rPr>
                <w:b/>
                <w:bCs/>
                <w:sz w:val="20"/>
                <w:szCs w:val="20"/>
              </w:rPr>
            </w:pPr>
            <w:r w:rsidRPr="00122ABD">
              <w:rPr>
                <w:b/>
                <w:bCs/>
                <w:sz w:val="20"/>
                <w:szCs w:val="20"/>
              </w:rPr>
              <w:t>Ministry of Environment, Natural Resources Conservation and Tourism (MENT)</w:t>
            </w:r>
          </w:p>
          <w:p w:rsidRPr="00A5616B" w:rsidR="00680203" w:rsidP="000A6B6C" w:rsidRDefault="00680203" w14:paraId="33168A0E" w14:textId="77777777">
            <w:pPr>
              <w:adjustRightInd w:val="0"/>
              <w:snapToGrid w:val="0"/>
              <w:rPr>
                <w:sz w:val="20"/>
                <w:szCs w:val="20"/>
              </w:rPr>
            </w:pPr>
          </w:p>
          <w:p w:rsidRPr="00A5616B" w:rsidR="00680203" w:rsidP="000A6B6C" w:rsidRDefault="00680203" w14:paraId="02BB0BCA" w14:textId="77777777">
            <w:pPr>
              <w:adjustRightInd w:val="0"/>
              <w:snapToGrid w:val="0"/>
              <w:rPr>
                <w:sz w:val="20"/>
                <w:szCs w:val="20"/>
              </w:rPr>
            </w:pPr>
          </w:p>
        </w:tc>
        <w:tc>
          <w:tcPr>
            <w:tcW w:w="1647" w:type="pct"/>
            <w:shd w:val="clear" w:color="auto" w:fill="auto"/>
          </w:tcPr>
          <w:p w:rsidRPr="00A5616B" w:rsidR="00680203" w:rsidP="000A6B6C" w:rsidRDefault="00680203" w14:paraId="5CBFE98C" w14:textId="77777777">
            <w:pPr>
              <w:adjustRightInd w:val="0"/>
              <w:snapToGrid w:val="0"/>
            </w:pPr>
            <w:r w:rsidRPr="60B4B489">
              <w:rPr>
                <w:sz w:val="20"/>
                <w:szCs w:val="20"/>
              </w:rPr>
              <w:t>The Ministry exists to protect, conserve and derive value out of natural and cultural resources and to promote a sustainable environment for the benefit of the nation. Its vision is to transform Botswana into a world leader in the Management of the environment for Sustainable Development.</w:t>
            </w:r>
          </w:p>
        </w:tc>
        <w:tc>
          <w:tcPr>
            <w:tcW w:w="2058" w:type="pct"/>
            <w:shd w:val="clear" w:color="auto" w:fill="auto"/>
            <w:vAlign w:val="center"/>
          </w:tcPr>
          <w:p w:rsidRPr="00A5616B" w:rsidR="00680203" w:rsidP="000A6B6C" w:rsidRDefault="00680203" w14:paraId="496F7D4C" w14:textId="77777777">
            <w:pPr>
              <w:adjustRightInd w:val="0"/>
              <w:snapToGrid w:val="0"/>
              <w:rPr>
                <w:sz w:val="20"/>
                <w:szCs w:val="20"/>
              </w:rPr>
            </w:pPr>
            <w:r w:rsidRPr="00A5616B">
              <w:rPr>
                <w:sz w:val="20"/>
                <w:szCs w:val="20"/>
              </w:rPr>
              <w:t>Lead Executing Agency OPIM, overall project management, leads cross sectoral coordination for decision-making and policy strengthening</w:t>
            </w:r>
          </w:p>
          <w:p w:rsidRPr="00A5616B" w:rsidR="00680203" w:rsidP="000A6B6C" w:rsidRDefault="00680203" w14:paraId="5526AA7E" w14:textId="77777777">
            <w:pPr>
              <w:adjustRightInd w:val="0"/>
              <w:snapToGrid w:val="0"/>
              <w:rPr>
                <w:sz w:val="20"/>
                <w:szCs w:val="20"/>
              </w:rPr>
            </w:pPr>
          </w:p>
          <w:p w:rsidRPr="00A5616B" w:rsidR="00680203" w:rsidP="000A6B6C" w:rsidRDefault="00680203" w14:paraId="47679477" w14:textId="77777777">
            <w:pPr>
              <w:adjustRightInd w:val="0"/>
              <w:snapToGrid w:val="0"/>
              <w:rPr>
                <w:sz w:val="20"/>
                <w:szCs w:val="20"/>
              </w:rPr>
            </w:pPr>
          </w:p>
        </w:tc>
      </w:tr>
      <w:tr w:rsidRPr="00A5616B" w:rsidR="00680203" w:rsidTr="000A6B6C" w14:paraId="77EAFC40" w14:textId="77777777">
        <w:trPr>
          <w:trHeight w:val="1619"/>
          <w:jc w:val="center"/>
        </w:trPr>
        <w:tc>
          <w:tcPr>
            <w:tcW w:w="1295" w:type="pct"/>
            <w:shd w:val="clear" w:color="auto" w:fill="auto"/>
            <w:vAlign w:val="center"/>
          </w:tcPr>
          <w:p w:rsidR="00680203" w:rsidP="000A6B6C" w:rsidRDefault="00680203" w14:paraId="78DA3ECB" w14:textId="77777777">
            <w:pPr>
              <w:jc w:val="right"/>
            </w:pPr>
            <w:r>
              <w:rPr>
                <w:rStyle w:val="normaltextrun"/>
                <w:sz w:val="20"/>
                <w:szCs w:val="20"/>
              </w:rPr>
              <w:t>Department of Environmental Affairs</w:t>
            </w:r>
          </w:p>
          <w:p w:rsidRPr="00A5616B" w:rsidR="00680203" w:rsidP="000A6B6C" w:rsidRDefault="00680203" w14:paraId="67A7E5A8" w14:textId="77777777">
            <w:pPr>
              <w:adjustRightInd w:val="0"/>
              <w:snapToGrid w:val="0"/>
              <w:jc w:val="right"/>
              <w:rPr>
                <w:sz w:val="20"/>
                <w:szCs w:val="20"/>
              </w:rPr>
            </w:pPr>
            <w:r w:rsidRPr="00A5616B">
              <w:rPr>
                <w:sz w:val="20"/>
                <w:szCs w:val="20"/>
              </w:rPr>
              <w:t xml:space="preserve"> DEA</w:t>
            </w:r>
            <w:r>
              <w:rPr>
                <w:sz w:val="20"/>
                <w:szCs w:val="20"/>
              </w:rPr>
              <w:t>-</w:t>
            </w:r>
            <w:r w:rsidRPr="2A366AD5">
              <w:rPr>
                <w:sz w:val="20"/>
                <w:szCs w:val="20"/>
              </w:rPr>
              <w:t xml:space="preserve"> MENT</w:t>
            </w:r>
            <w:r w:rsidRPr="00A5616B">
              <w:rPr>
                <w:sz w:val="20"/>
                <w:szCs w:val="20"/>
              </w:rPr>
              <w:t xml:space="preserve"> </w:t>
            </w:r>
          </w:p>
          <w:p w:rsidRPr="00A5616B" w:rsidR="00680203" w:rsidP="000A6B6C" w:rsidRDefault="00680203" w14:paraId="2F225E3C" w14:textId="77777777">
            <w:pPr>
              <w:adjustRightInd w:val="0"/>
              <w:snapToGrid w:val="0"/>
              <w:jc w:val="right"/>
              <w:rPr>
                <w:sz w:val="20"/>
                <w:szCs w:val="20"/>
              </w:rPr>
            </w:pPr>
          </w:p>
        </w:tc>
        <w:tc>
          <w:tcPr>
            <w:tcW w:w="1647" w:type="pct"/>
            <w:vAlign w:val="center"/>
          </w:tcPr>
          <w:p w:rsidRPr="00A5616B" w:rsidR="00680203" w:rsidP="000A6B6C" w:rsidRDefault="00680203" w14:paraId="5485F578" w14:textId="77777777">
            <w:pPr>
              <w:adjustRightInd w:val="0"/>
              <w:snapToGrid w:val="0"/>
              <w:rPr>
                <w:sz w:val="20"/>
                <w:szCs w:val="20"/>
              </w:rPr>
            </w:pPr>
            <w:r w:rsidRPr="60B4B489">
              <w:rPr>
                <w:sz w:val="20"/>
                <w:szCs w:val="20"/>
              </w:rPr>
              <w:t xml:space="preserve"> Promotes environmental based projects for the conservation and protection of environment in order to increase the effectiveness with which natural resources are used and managed so that the beneficial interactions are optimised and harmful environment side effects are minimized</w:t>
            </w:r>
          </w:p>
        </w:tc>
        <w:tc>
          <w:tcPr>
            <w:tcW w:w="2058" w:type="pct"/>
            <w:vAlign w:val="center"/>
          </w:tcPr>
          <w:p w:rsidRPr="00CB73E4" w:rsidR="00680203" w:rsidP="000A6B6C" w:rsidRDefault="00680203" w14:paraId="3226D5FC" w14:textId="77777777">
            <w:pPr>
              <w:pStyle w:val="paragraph"/>
              <w:textAlignment w:val="baseline"/>
              <w:rPr>
                <w:color w:val="000000" w:themeColor="text1"/>
              </w:rPr>
            </w:pPr>
            <w:r w:rsidRPr="00CB73E4">
              <w:rPr>
                <w:rStyle w:val="normaltextrun"/>
                <w:color w:val="000000" w:themeColor="text1"/>
                <w:sz w:val="20"/>
                <w:szCs w:val="20"/>
              </w:rPr>
              <w:t>Lead cross sectoral coordination of all relevant sectors on environmental issues, support integrated and cross sectotral landscape planning (together with DFRR, DCP, DAP, ODCs and OSDCs), lead the mainstreaming and monitoring LDN, undertake ecosystem assessment, </w:t>
            </w:r>
            <w:r w:rsidRPr="00CB73E4">
              <w:rPr>
                <w:rStyle w:val="eop"/>
                <w:color w:val="000000" w:themeColor="text1"/>
                <w:sz w:val="20"/>
                <w:szCs w:val="20"/>
              </w:rPr>
              <w:t> </w:t>
            </w:r>
          </w:p>
          <w:p w:rsidRPr="00CB73E4" w:rsidR="00680203" w:rsidP="000A6B6C" w:rsidRDefault="00680203" w14:paraId="16EBF2C6" w14:textId="77777777">
            <w:pPr>
              <w:pStyle w:val="paragraph"/>
              <w:textAlignment w:val="baseline"/>
              <w:rPr>
                <w:color w:val="000000" w:themeColor="text1"/>
              </w:rPr>
            </w:pPr>
            <w:r w:rsidRPr="00CB73E4">
              <w:rPr>
                <w:rStyle w:val="eop"/>
                <w:color w:val="000000" w:themeColor="text1"/>
                <w:sz w:val="20"/>
                <w:szCs w:val="20"/>
              </w:rPr>
              <w:t> </w:t>
            </w:r>
          </w:p>
          <w:p w:rsidRPr="00CB73E4" w:rsidR="00680203" w:rsidP="000A6B6C" w:rsidRDefault="00680203" w14:paraId="74CD61AE" w14:textId="77777777">
            <w:pPr>
              <w:pStyle w:val="paragraph"/>
              <w:textAlignment w:val="baseline"/>
              <w:rPr>
                <w:color w:val="000000" w:themeColor="text1"/>
              </w:rPr>
            </w:pPr>
            <w:r w:rsidRPr="00CB73E4">
              <w:rPr>
                <w:rStyle w:val="normaltextrun"/>
                <w:color w:val="000000" w:themeColor="text1"/>
                <w:sz w:val="20"/>
                <w:szCs w:val="20"/>
              </w:rPr>
              <w:t>DEA will organize and coordinate bilateral consultations at inception to identify more clearly the depth of involvement they can have in the project considering both their mandate and their capacity.</w:t>
            </w:r>
            <w:r w:rsidRPr="00CB73E4">
              <w:rPr>
                <w:rStyle w:val="eop"/>
                <w:color w:val="000000" w:themeColor="text1"/>
                <w:sz w:val="20"/>
                <w:szCs w:val="20"/>
              </w:rPr>
              <w:t> </w:t>
            </w:r>
          </w:p>
          <w:p w:rsidRPr="00A5616B" w:rsidR="00680203" w:rsidP="000A6B6C" w:rsidRDefault="00680203" w14:paraId="0629428E" w14:textId="77777777">
            <w:pPr>
              <w:adjustRightInd w:val="0"/>
              <w:snapToGrid w:val="0"/>
              <w:rPr>
                <w:sz w:val="20"/>
                <w:szCs w:val="20"/>
              </w:rPr>
            </w:pPr>
            <w:r w:rsidRPr="00A5616B">
              <w:rPr>
                <w:sz w:val="20"/>
                <w:szCs w:val="20"/>
              </w:rPr>
              <w:t xml:space="preserve"> </w:t>
            </w:r>
          </w:p>
        </w:tc>
      </w:tr>
      <w:tr w:rsidRPr="00A5616B" w:rsidR="00680203" w:rsidTr="000A6B6C" w14:paraId="3BB00BFC" w14:textId="77777777">
        <w:trPr>
          <w:trHeight w:val="1250"/>
          <w:jc w:val="center"/>
        </w:trPr>
        <w:tc>
          <w:tcPr>
            <w:tcW w:w="1295" w:type="pct"/>
            <w:shd w:val="clear" w:color="auto" w:fill="auto"/>
            <w:vAlign w:val="center"/>
          </w:tcPr>
          <w:p w:rsidRPr="00680203" w:rsidR="00680203" w:rsidP="000A6B6C" w:rsidRDefault="00680203" w14:paraId="0CDC2C13" w14:textId="77777777">
            <w:pPr>
              <w:jc w:val="right"/>
              <w:rPr>
                <w:color w:val="000000" w:themeColor="text1"/>
              </w:rPr>
            </w:pPr>
            <w:r w:rsidRPr="00680203">
              <w:rPr>
                <w:rStyle w:val="normaltextrun"/>
                <w:color w:val="000000" w:themeColor="text1"/>
                <w:sz w:val="20"/>
                <w:szCs w:val="20"/>
              </w:rPr>
              <w:t xml:space="preserve">Department Wildlife and National Parks </w:t>
            </w:r>
            <w:r w:rsidRPr="00680203">
              <w:rPr>
                <w:rStyle w:val="normaltextrun"/>
                <w:rFonts w:ascii="Calibri" w:hAnsi="Calibri"/>
                <w:color w:val="000000" w:themeColor="text1"/>
                <w:sz w:val="20"/>
                <w:szCs w:val="20"/>
              </w:rPr>
              <w:t>(</w:t>
            </w:r>
            <w:r w:rsidRPr="00680203">
              <w:rPr>
                <w:rStyle w:val="normaltextrun"/>
                <w:color w:val="000000" w:themeColor="text1"/>
                <w:sz w:val="20"/>
                <w:szCs w:val="20"/>
              </w:rPr>
              <w:t xml:space="preserve">DWNP) </w:t>
            </w:r>
            <w:r w:rsidRPr="00680203">
              <w:rPr>
                <w:color w:val="000000" w:themeColor="text1"/>
                <w:sz w:val="20"/>
                <w:szCs w:val="20"/>
              </w:rPr>
              <w:t>- MENT</w:t>
            </w:r>
          </w:p>
        </w:tc>
        <w:tc>
          <w:tcPr>
            <w:tcW w:w="1647" w:type="pct"/>
            <w:vAlign w:val="center"/>
          </w:tcPr>
          <w:p w:rsidRPr="00680203" w:rsidR="00680203" w:rsidP="000A6B6C" w:rsidRDefault="00680203" w14:paraId="75937C16" w14:textId="77777777">
            <w:pPr>
              <w:adjustRightInd w:val="0"/>
              <w:snapToGrid w:val="0"/>
              <w:rPr>
                <w:color w:val="000000" w:themeColor="text1"/>
                <w:sz w:val="20"/>
                <w:szCs w:val="20"/>
              </w:rPr>
            </w:pPr>
            <w:r w:rsidRPr="00680203">
              <w:rPr>
                <w:color w:val="000000" w:themeColor="text1"/>
                <w:sz w:val="20"/>
                <w:szCs w:val="20"/>
              </w:rPr>
              <w:t xml:space="preserve"> The Department of Wildlife and National Parks is tasked with the responsibility of conserving and managing the country’s fish and wildlife resources and their habitats in consultation with local, regional and international stakeholders for the benefit of present and future generations. It promotes and facilitates sustainable utilization of fish and wildlife resources through active participation of citizens and places emphasis on partnerships with the private and sector to fully develop potential of fish as wildlife resources.</w:t>
            </w:r>
          </w:p>
        </w:tc>
        <w:tc>
          <w:tcPr>
            <w:tcW w:w="2058" w:type="pct"/>
            <w:vAlign w:val="center"/>
          </w:tcPr>
          <w:p w:rsidRPr="00680203" w:rsidR="00680203" w:rsidP="000A6B6C" w:rsidRDefault="00680203" w14:paraId="360C581F" w14:textId="77777777">
            <w:pPr>
              <w:rPr>
                <w:color w:val="000000" w:themeColor="text1"/>
              </w:rPr>
            </w:pPr>
            <w:r w:rsidRPr="00680203">
              <w:rPr>
                <w:rStyle w:val="normaltextrun"/>
                <w:color w:val="000000" w:themeColor="text1"/>
                <w:sz w:val="20"/>
                <w:szCs w:val="20"/>
              </w:rPr>
              <w:t>Cross-sectoral management planning, support implementation of interventions in and around National Parks and with the management of HWC, support policy review and enforcement.</w:t>
            </w:r>
          </w:p>
          <w:p w:rsidRPr="00680203" w:rsidR="00680203" w:rsidP="000A6B6C" w:rsidRDefault="00680203" w14:paraId="129D681E" w14:textId="77777777">
            <w:pPr>
              <w:adjustRightInd w:val="0"/>
              <w:snapToGrid w:val="0"/>
              <w:rPr>
                <w:color w:val="000000" w:themeColor="text1"/>
                <w:sz w:val="20"/>
                <w:szCs w:val="20"/>
              </w:rPr>
            </w:pPr>
            <w:r w:rsidRPr="00680203">
              <w:rPr>
                <w:color w:val="000000" w:themeColor="text1"/>
                <w:sz w:val="20"/>
                <w:szCs w:val="20"/>
              </w:rPr>
              <w:t xml:space="preserve"> </w:t>
            </w:r>
          </w:p>
        </w:tc>
      </w:tr>
      <w:tr w:rsidRPr="00A5616B" w:rsidR="00680203" w:rsidTr="000A6B6C" w14:paraId="0B5CDFEC" w14:textId="77777777">
        <w:trPr>
          <w:jc w:val="center"/>
        </w:trPr>
        <w:tc>
          <w:tcPr>
            <w:tcW w:w="1295" w:type="pct"/>
            <w:shd w:val="clear" w:color="auto" w:fill="auto"/>
            <w:vAlign w:val="center"/>
          </w:tcPr>
          <w:p w:rsidRPr="00680203" w:rsidR="00680203" w:rsidP="000A6B6C" w:rsidRDefault="00680203" w14:paraId="6BC88827" w14:textId="77777777">
            <w:pPr>
              <w:jc w:val="right"/>
              <w:rPr>
                <w:color w:val="000000" w:themeColor="text1"/>
              </w:rPr>
            </w:pPr>
            <w:r w:rsidRPr="00680203">
              <w:rPr>
                <w:rStyle w:val="normaltextrun"/>
                <w:color w:val="000000" w:themeColor="text1"/>
                <w:sz w:val="20"/>
                <w:szCs w:val="20"/>
              </w:rPr>
              <w:t>Department of Forestry &amp; Range Resources</w:t>
            </w:r>
            <w:r w:rsidRPr="00680203">
              <w:rPr>
                <w:rStyle w:val="normaltextrun"/>
                <w:rFonts w:ascii="Calibri" w:hAnsi="Calibri"/>
                <w:color w:val="000000" w:themeColor="text1"/>
                <w:sz w:val="20"/>
                <w:szCs w:val="20"/>
              </w:rPr>
              <w:t xml:space="preserve"> (</w:t>
            </w:r>
            <w:r w:rsidRPr="00680203">
              <w:rPr>
                <w:rStyle w:val="normaltextrun"/>
                <w:color w:val="000000" w:themeColor="text1"/>
                <w:sz w:val="20"/>
                <w:szCs w:val="20"/>
              </w:rPr>
              <w:t>DFRR) - MENT</w:t>
            </w:r>
          </w:p>
          <w:p w:rsidRPr="00680203" w:rsidR="00680203" w:rsidP="000A6B6C" w:rsidRDefault="00680203" w14:paraId="071C368F" w14:textId="77777777">
            <w:pPr>
              <w:adjustRightInd w:val="0"/>
              <w:snapToGrid w:val="0"/>
              <w:jc w:val="right"/>
              <w:rPr>
                <w:color w:val="000000" w:themeColor="text1"/>
                <w:sz w:val="20"/>
                <w:szCs w:val="20"/>
              </w:rPr>
            </w:pPr>
          </w:p>
        </w:tc>
        <w:tc>
          <w:tcPr>
            <w:tcW w:w="1647" w:type="pct"/>
            <w:vAlign w:val="center"/>
          </w:tcPr>
          <w:p w:rsidRPr="00680203" w:rsidR="00680203" w:rsidP="000A6B6C" w:rsidRDefault="00680203" w14:paraId="6065BF20" w14:textId="77777777">
            <w:pPr>
              <w:adjustRightInd w:val="0"/>
              <w:snapToGrid w:val="0"/>
              <w:rPr>
                <w:color w:val="000000" w:themeColor="text1"/>
                <w:sz w:val="20"/>
                <w:szCs w:val="20"/>
              </w:rPr>
            </w:pPr>
            <w:r w:rsidRPr="00680203">
              <w:rPr>
                <w:color w:val="000000" w:themeColor="text1"/>
                <w:sz w:val="20"/>
                <w:szCs w:val="20"/>
              </w:rPr>
              <w:t xml:space="preserve"> The DFRR is charged with the conservation, protection, and management of vegetation resources in Botswana. The DFRR as the management authority for vegetation resources ensures that these resources are used sustainably for the benefit of the present and future generations.</w:t>
            </w:r>
          </w:p>
        </w:tc>
        <w:tc>
          <w:tcPr>
            <w:tcW w:w="2058" w:type="pct"/>
            <w:vAlign w:val="center"/>
          </w:tcPr>
          <w:p w:rsidRPr="00680203" w:rsidR="00680203" w:rsidP="000A6B6C" w:rsidRDefault="00680203" w14:paraId="3A620ACA" w14:textId="77777777">
            <w:pPr>
              <w:pStyle w:val="paragraph"/>
              <w:textAlignment w:val="baseline"/>
              <w:rPr>
                <w:color w:val="000000" w:themeColor="text1"/>
              </w:rPr>
            </w:pPr>
            <w:r w:rsidRPr="00680203">
              <w:rPr>
                <w:rStyle w:val="normaltextrun"/>
                <w:color w:val="000000" w:themeColor="text1"/>
                <w:sz w:val="20"/>
                <w:szCs w:val="20"/>
              </w:rPr>
              <w:t>DFRR has been intensively involved in the project design process and will continue to central to the project during the implementation phase. The department will support the establishment of local/ community tree nurseries through the provision of technical assistance. District Conservation Committee under Support with the development of rangeland management interventions and improved fire prevention and management under Component 2. The DFRR’s Fire Management Division will be highly instrumental with regards to improving fire management in the project areas.</w:t>
            </w:r>
            <w:r w:rsidRPr="00680203">
              <w:rPr>
                <w:rStyle w:val="eop"/>
                <w:color w:val="000000" w:themeColor="text1"/>
                <w:szCs w:val="20"/>
              </w:rPr>
              <w:t> </w:t>
            </w:r>
          </w:p>
          <w:p w:rsidRPr="00680203" w:rsidR="00680203" w:rsidP="000A6B6C" w:rsidRDefault="00680203" w14:paraId="5E44AAE4" w14:textId="77777777">
            <w:pPr>
              <w:adjustRightInd w:val="0"/>
              <w:snapToGrid w:val="0"/>
              <w:rPr>
                <w:color w:val="000000" w:themeColor="text1"/>
                <w:sz w:val="20"/>
                <w:szCs w:val="20"/>
              </w:rPr>
            </w:pPr>
            <w:r w:rsidRPr="00680203">
              <w:rPr>
                <w:color w:val="000000" w:themeColor="text1"/>
                <w:sz w:val="20"/>
                <w:szCs w:val="20"/>
              </w:rPr>
              <w:t xml:space="preserve"> </w:t>
            </w:r>
          </w:p>
        </w:tc>
      </w:tr>
      <w:tr w:rsidRPr="00A5616B" w:rsidR="00680203" w:rsidTr="000A6B6C" w14:paraId="460068A8" w14:textId="77777777">
        <w:trPr>
          <w:trHeight w:val="1250"/>
          <w:jc w:val="center"/>
        </w:trPr>
        <w:tc>
          <w:tcPr>
            <w:tcW w:w="1295" w:type="pct"/>
            <w:shd w:val="clear" w:color="auto" w:fill="auto"/>
            <w:vAlign w:val="center"/>
          </w:tcPr>
          <w:p w:rsidRPr="00680203" w:rsidR="00680203" w:rsidP="000A6B6C" w:rsidRDefault="00680203" w14:paraId="05071437" w14:textId="77777777">
            <w:pPr>
              <w:adjustRightInd w:val="0"/>
              <w:snapToGrid w:val="0"/>
              <w:jc w:val="right"/>
              <w:rPr>
                <w:color w:val="000000" w:themeColor="text1"/>
                <w:sz w:val="20"/>
                <w:szCs w:val="20"/>
              </w:rPr>
            </w:pPr>
            <w:r w:rsidRPr="00680203">
              <w:rPr>
                <w:color w:val="000000" w:themeColor="text1"/>
                <w:sz w:val="20"/>
                <w:szCs w:val="20"/>
              </w:rPr>
              <w:t>Department of Tourism (DOT) - MENT</w:t>
            </w:r>
          </w:p>
        </w:tc>
        <w:tc>
          <w:tcPr>
            <w:tcW w:w="1647" w:type="pct"/>
            <w:vAlign w:val="center"/>
          </w:tcPr>
          <w:p w:rsidRPr="00680203" w:rsidR="00680203" w:rsidP="000A6B6C" w:rsidRDefault="00680203" w14:paraId="7B9F2D49" w14:textId="77777777">
            <w:pPr>
              <w:adjustRightInd w:val="0"/>
              <w:snapToGrid w:val="0"/>
              <w:rPr>
                <w:color w:val="000000" w:themeColor="text1"/>
                <w:sz w:val="20"/>
                <w:szCs w:val="20"/>
              </w:rPr>
            </w:pPr>
            <w:r w:rsidRPr="00680203">
              <w:rPr>
                <w:color w:val="000000" w:themeColor="text1"/>
                <w:sz w:val="20"/>
                <w:szCs w:val="20"/>
              </w:rPr>
              <w:t xml:space="preserve"> Manages and promotes sustainable tourism development through the formulation, monitoring and implementation of policies and strategies that ensure sustainable tourism development. Additionally the department assists in acquiring licenses for tourism related business opportunities</w:t>
            </w:r>
          </w:p>
        </w:tc>
        <w:tc>
          <w:tcPr>
            <w:tcW w:w="2058" w:type="pct"/>
            <w:vAlign w:val="center"/>
          </w:tcPr>
          <w:p w:rsidRPr="00680203" w:rsidR="00680203" w:rsidP="000A6B6C" w:rsidRDefault="00680203" w14:paraId="24994946" w14:textId="77777777">
            <w:pPr>
              <w:pStyle w:val="paragraph"/>
              <w:textAlignment w:val="baseline"/>
              <w:rPr>
                <w:color w:val="000000" w:themeColor="text1"/>
              </w:rPr>
            </w:pPr>
            <w:r w:rsidRPr="00680203">
              <w:rPr>
                <w:rStyle w:val="normaltextrun"/>
                <w:rFonts w:ascii="Calibri" w:hAnsi="Calibri"/>
                <w:color w:val="000000" w:themeColor="text1"/>
                <w:sz w:val="20"/>
                <w:szCs w:val="20"/>
              </w:rPr>
              <w:t xml:space="preserve">To give </w:t>
            </w:r>
            <w:r w:rsidRPr="00680203">
              <w:rPr>
                <w:rStyle w:val="normaltextrun"/>
                <w:color w:val="000000" w:themeColor="text1"/>
                <w:sz w:val="20"/>
                <w:szCs w:val="20"/>
              </w:rPr>
              <w:t>support with the Value Chains linked to nature-based tourism/ support policy review and enforcement.</w:t>
            </w:r>
            <w:r w:rsidRPr="00680203">
              <w:rPr>
                <w:rStyle w:val="eop"/>
                <w:color w:val="000000" w:themeColor="text1"/>
                <w:szCs w:val="20"/>
              </w:rPr>
              <w:t> </w:t>
            </w:r>
          </w:p>
          <w:p w:rsidRPr="00680203" w:rsidR="00680203" w:rsidP="000A6B6C" w:rsidRDefault="00680203" w14:paraId="279CD0BB" w14:textId="77777777">
            <w:pPr>
              <w:adjustRightInd w:val="0"/>
              <w:snapToGrid w:val="0"/>
              <w:rPr>
                <w:color w:val="000000" w:themeColor="text1"/>
                <w:sz w:val="20"/>
                <w:szCs w:val="20"/>
              </w:rPr>
            </w:pPr>
            <w:r w:rsidRPr="00680203">
              <w:rPr>
                <w:color w:val="000000" w:themeColor="text1"/>
                <w:sz w:val="20"/>
                <w:szCs w:val="20"/>
              </w:rPr>
              <w:t xml:space="preserve"> </w:t>
            </w:r>
          </w:p>
        </w:tc>
      </w:tr>
      <w:tr w:rsidRPr="00A5616B" w:rsidR="00680203" w:rsidTr="000A6B6C" w14:paraId="69B84D5D" w14:textId="77777777">
        <w:trPr>
          <w:trHeight w:val="1250"/>
          <w:jc w:val="center"/>
        </w:trPr>
        <w:tc>
          <w:tcPr>
            <w:tcW w:w="1295" w:type="pct"/>
            <w:shd w:val="clear" w:color="auto" w:fill="auto"/>
            <w:vAlign w:val="center"/>
          </w:tcPr>
          <w:p w:rsidRPr="00A5616B" w:rsidR="00680203" w:rsidP="000A6B6C" w:rsidRDefault="00680203" w14:paraId="18BBBCE4" w14:textId="77777777">
            <w:pPr>
              <w:adjustRightInd w:val="0"/>
              <w:snapToGrid w:val="0"/>
              <w:jc w:val="right"/>
              <w:rPr>
                <w:sz w:val="20"/>
                <w:szCs w:val="20"/>
              </w:rPr>
            </w:pPr>
            <w:r w:rsidRPr="00A5616B">
              <w:rPr>
                <w:sz w:val="20"/>
                <w:szCs w:val="20"/>
              </w:rPr>
              <w:t>Department of Meteorological Services</w:t>
            </w:r>
            <w:r>
              <w:rPr>
                <w:sz w:val="20"/>
                <w:szCs w:val="20"/>
              </w:rPr>
              <w:t>(</w:t>
            </w:r>
            <w:r>
              <w:t xml:space="preserve"> DMS)-</w:t>
            </w:r>
            <w:r w:rsidRPr="2A366AD5">
              <w:rPr>
                <w:sz w:val="20"/>
                <w:szCs w:val="20"/>
              </w:rPr>
              <w:t xml:space="preserve"> MENT</w:t>
            </w:r>
          </w:p>
        </w:tc>
        <w:tc>
          <w:tcPr>
            <w:tcW w:w="1647" w:type="pct"/>
            <w:vAlign w:val="center"/>
          </w:tcPr>
          <w:p w:rsidRPr="00A5616B" w:rsidR="00680203" w:rsidP="000A6B6C" w:rsidRDefault="00680203" w14:paraId="754A31B8" w14:textId="77777777">
            <w:pPr>
              <w:adjustRightInd w:val="0"/>
              <w:snapToGrid w:val="0"/>
            </w:pPr>
            <w:r w:rsidRPr="60B4B489">
              <w:rPr>
                <w:sz w:val="20"/>
                <w:szCs w:val="20"/>
              </w:rPr>
              <w:t>Provides weather and climate information and related services to the Government and the private sector to make timely and informed decisions for sustainable socio-economic development in circumstances where weather plays a significant role. It also provides guidance in project formulation focused on addressing issues of global warming and adaptation to climate change</w:t>
            </w:r>
          </w:p>
        </w:tc>
        <w:tc>
          <w:tcPr>
            <w:tcW w:w="2058" w:type="pct"/>
            <w:vAlign w:val="center"/>
          </w:tcPr>
          <w:p w:rsidRPr="00A5616B" w:rsidR="00680203" w:rsidP="000A6B6C" w:rsidRDefault="00680203" w14:paraId="3A625735" w14:textId="77777777">
            <w:pPr>
              <w:adjustRightInd w:val="0"/>
              <w:snapToGrid w:val="0"/>
            </w:pPr>
            <w:r w:rsidRPr="60B4B489">
              <w:rPr>
                <w:sz w:val="20"/>
                <w:szCs w:val="20"/>
              </w:rPr>
              <w:t>It will provide the necessary data on building resilience to climate change</w:t>
            </w:r>
          </w:p>
        </w:tc>
      </w:tr>
      <w:tr w:rsidRPr="00A5616B" w:rsidR="00680203" w:rsidTr="000A6B6C" w14:paraId="508F99EA" w14:textId="77777777">
        <w:trPr>
          <w:trHeight w:val="980"/>
          <w:jc w:val="center"/>
        </w:trPr>
        <w:tc>
          <w:tcPr>
            <w:tcW w:w="1295" w:type="pct"/>
            <w:shd w:val="clear" w:color="auto" w:fill="auto"/>
            <w:vAlign w:val="center"/>
          </w:tcPr>
          <w:p w:rsidRPr="00122ABD" w:rsidR="00680203" w:rsidP="000A6B6C" w:rsidRDefault="00680203" w14:paraId="5E7CE311" w14:textId="77777777">
            <w:pPr>
              <w:adjustRightInd w:val="0"/>
              <w:snapToGrid w:val="0"/>
              <w:rPr>
                <w:b/>
                <w:bCs/>
                <w:sz w:val="20"/>
                <w:szCs w:val="20"/>
              </w:rPr>
            </w:pPr>
            <w:r w:rsidRPr="00122ABD">
              <w:rPr>
                <w:b/>
                <w:bCs/>
                <w:sz w:val="20"/>
                <w:szCs w:val="20"/>
              </w:rPr>
              <w:t>Ministry of Agricultural Development and Food Security (MoA)</w:t>
            </w:r>
          </w:p>
        </w:tc>
        <w:tc>
          <w:tcPr>
            <w:tcW w:w="1647" w:type="pct"/>
            <w:shd w:val="clear" w:color="auto" w:fill="auto"/>
            <w:vAlign w:val="center"/>
          </w:tcPr>
          <w:p w:rsidRPr="00A5616B" w:rsidR="00680203" w:rsidP="000A6B6C" w:rsidRDefault="00680203" w14:paraId="781FEDCC" w14:textId="77777777">
            <w:pPr>
              <w:adjustRightInd w:val="0"/>
              <w:snapToGrid w:val="0"/>
              <w:rPr>
                <w:sz w:val="20"/>
                <w:szCs w:val="20"/>
              </w:rPr>
            </w:pPr>
            <w:r w:rsidRPr="00A5616B">
              <w:rPr>
                <w:sz w:val="20"/>
                <w:szCs w:val="20"/>
              </w:rPr>
              <w:t>Focuses on improving food security and championing agricultural development through local production, reduction of import bill, diversification of the sector, value addition, employment, promotion of consumption of local food products.</w:t>
            </w:r>
          </w:p>
        </w:tc>
        <w:tc>
          <w:tcPr>
            <w:tcW w:w="2058" w:type="pct"/>
            <w:shd w:val="clear" w:color="auto" w:fill="auto"/>
            <w:vAlign w:val="center"/>
          </w:tcPr>
          <w:p w:rsidR="00680203" w:rsidP="000A6B6C" w:rsidRDefault="00680203" w14:paraId="7BF29727" w14:textId="77777777">
            <w:pPr>
              <w:pStyle w:val="paragraph"/>
              <w:textAlignment w:val="baseline"/>
            </w:pPr>
            <w:r>
              <w:rPr>
                <w:rStyle w:val="normaltextrun"/>
                <w:color w:val="D13438"/>
                <w:sz w:val="20"/>
                <w:szCs w:val="20"/>
              </w:rPr>
              <w:t>T</w:t>
            </w:r>
            <w:r>
              <w:rPr>
                <w:rStyle w:val="normaltextrun"/>
                <w:sz w:val="20"/>
                <w:szCs w:val="20"/>
              </w:rPr>
              <w:t>echnical support on crop production matters, development of conservation agricultural, participate actively in the development of the FFS/APFS and CSB networks, support policy review and enforcement, close collaboration on their ISPAAD project.</w:t>
            </w:r>
            <w:r>
              <w:rPr>
                <w:rStyle w:val="eop"/>
                <w:szCs w:val="20"/>
              </w:rPr>
              <w:t> </w:t>
            </w:r>
          </w:p>
          <w:p w:rsidRPr="00A5616B" w:rsidR="00680203" w:rsidP="000A6B6C" w:rsidRDefault="00680203" w14:paraId="249DB0AD" w14:textId="77777777">
            <w:pPr>
              <w:adjustRightInd w:val="0"/>
              <w:snapToGrid w:val="0"/>
              <w:rPr>
                <w:sz w:val="20"/>
                <w:szCs w:val="20"/>
              </w:rPr>
            </w:pPr>
          </w:p>
        </w:tc>
      </w:tr>
      <w:tr w:rsidRPr="00A5616B" w:rsidR="00680203" w:rsidTr="000A6B6C" w14:paraId="3F9CD71D" w14:textId="77777777">
        <w:trPr>
          <w:trHeight w:val="800"/>
          <w:jc w:val="center"/>
        </w:trPr>
        <w:tc>
          <w:tcPr>
            <w:tcW w:w="1295" w:type="pct"/>
            <w:shd w:val="clear" w:color="auto" w:fill="auto"/>
            <w:vAlign w:val="center"/>
          </w:tcPr>
          <w:p w:rsidR="00680203" w:rsidP="000A6B6C" w:rsidRDefault="00680203" w14:paraId="30108146" w14:textId="77777777">
            <w:pPr>
              <w:jc w:val="right"/>
            </w:pPr>
            <w:r w:rsidRPr="00A5616B">
              <w:rPr>
                <w:sz w:val="20"/>
                <w:szCs w:val="20"/>
              </w:rPr>
              <w:t xml:space="preserve">Department of Crop </w:t>
            </w:r>
            <w:r w:rsidRPr="00AF1B30">
              <w:rPr>
                <w:sz w:val="20"/>
                <w:szCs w:val="20"/>
              </w:rPr>
              <w:t>Production</w:t>
            </w:r>
            <w:r w:rsidRPr="00AF1B30" w:rsidR="00AF1B30">
              <w:rPr>
                <w:sz w:val="20"/>
                <w:szCs w:val="20"/>
              </w:rPr>
              <w:t xml:space="preserve"> </w:t>
            </w:r>
            <w:r w:rsidRPr="00AF1B30">
              <w:rPr>
                <w:rStyle w:val="normaltextrun"/>
                <w:sz w:val="20"/>
                <w:szCs w:val="20"/>
              </w:rPr>
              <w:t>(DAP)</w:t>
            </w:r>
          </w:p>
          <w:p w:rsidRPr="00A5616B" w:rsidR="00680203" w:rsidP="000A6B6C" w:rsidRDefault="00680203" w14:paraId="043C170D" w14:textId="77777777">
            <w:pPr>
              <w:adjustRightInd w:val="0"/>
              <w:snapToGrid w:val="0"/>
              <w:jc w:val="right"/>
              <w:rPr>
                <w:sz w:val="20"/>
                <w:szCs w:val="20"/>
              </w:rPr>
            </w:pPr>
            <w:r>
              <w:rPr>
                <w:sz w:val="20"/>
                <w:szCs w:val="20"/>
              </w:rPr>
              <w:t xml:space="preserve"> -</w:t>
            </w:r>
            <w:r w:rsidRPr="00A5616B">
              <w:rPr>
                <w:sz w:val="20"/>
                <w:szCs w:val="20"/>
              </w:rPr>
              <w:t xml:space="preserve"> MoA </w:t>
            </w:r>
          </w:p>
        </w:tc>
        <w:tc>
          <w:tcPr>
            <w:tcW w:w="1647" w:type="pct"/>
            <w:vAlign w:val="center"/>
          </w:tcPr>
          <w:p w:rsidRPr="00A5616B" w:rsidR="00680203" w:rsidP="000A6B6C" w:rsidRDefault="00680203" w14:paraId="104CFF2E" w14:textId="77777777">
            <w:pPr>
              <w:adjustRightInd w:val="0"/>
              <w:snapToGrid w:val="0"/>
            </w:pPr>
            <w:r w:rsidRPr="60B4B489">
              <w:rPr>
                <w:sz w:val="20"/>
                <w:szCs w:val="20"/>
              </w:rPr>
              <w:t>To make arable sub-sector competitive and reduce the country’s reliance on imports through assisting farmers to upgrade their level of management and technology application</w:t>
            </w:r>
          </w:p>
        </w:tc>
        <w:tc>
          <w:tcPr>
            <w:tcW w:w="2058" w:type="pct"/>
            <w:vAlign w:val="center"/>
          </w:tcPr>
          <w:p w:rsidRPr="00A5616B" w:rsidR="00680203" w:rsidP="000A6B6C" w:rsidRDefault="00680203" w14:paraId="74E636B0" w14:textId="77777777">
            <w:pPr>
              <w:adjustRightInd w:val="0"/>
              <w:snapToGrid w:val="0"/>
              <w:rPr>
                <w:sz w:val="20"/>
                <w:szCs w:val="20"/>
              </w:rPr>
            </w:pPr>
            <w:r w:rsidRPr="00A5616B">
              <w:rPr>
                <w:sz w:val="20"/>
                <w:szCs w:val="20"/>
              </w:rPr>
              <w:t>PSC members, technical support on crop and animal production matters, development of conservation agricultural, rangeland management and small livestock production, active participation in the establishment of the CSB and FFS/APFS networks, support policy review and enforcement</w:t>
            </w:r>
          </w:p>
          <w:p w:rsidR="00680203" w:rsidP="000A6B6C" w:rsidRDefault="00680203" w14:paraId="3ECCF9DF" w14:textId="77777777">
            <w:pPr>
              <w:adjustRightInd w:val="0"/>
              <w:snapToGrid w:val="0"/>
              <w:rPr>
                <w:sz w:val="20"/>
                <w:szCs w:val="20"/>
              </w:rPr>
            </w:pPr>
            <w:r w:rsidRPr="00A5616B">
              <w:rPr>
                <w:sz w:val="20"/>
                <w:szCs w:val="20"/>
              </w:rPr>
              <w:t>technical support on crop production matters, development of conservation agricultural, participate actively in the development of the FFS/APFS and CSB networks, support policy review and enforcement, close collaboration on their ISPAAD project.</w:t>
            </w:r>
          </w:p>
          <w:p w:rsidRPr="00A5616B" w:rsidR="00680203" w:rsidP="000A6B6C" w:rsidRDefault="00680203" w14:paraId="589AA445" w14:textId="77777777">
            <w:pPr>
              <w:adjustRightInd w:val="0"/>
              <w:snapToGrid w:val="0"/>
              <w:rPr>
                <w:sz w:val="20"/>
                <w:szCs w:val="20"/>
              </w:rPr>
            </w:pPr>
          </w:p>
        </w:tc>
      </w:tr>
      <w:tr w:rsidRPr="00A5616B" w:rsidR="00680203" w:rsidTr="000A6B6C" w14:paraId="3E36D6C5" w14:textId="77777777">
        <w:trPr>
          <w:trHeight w:val="2213"/>
          <w:jc w:val="center"/>
        </w:trPr>
        <w:tc>
          <w:tcPr>
            <w:tcW w:w="1295" w:type="pct"/>
            <w:shd w:val="clear" w:color="auto" w:fill="auto"/>
            <w:vAlign w:val="center"/>
          </w:tcPr>
          <w:p w:rsidRPr="00A5616B" w:rsidR="00680203" w:rsidP="000A6B6C" w:rsidRDefault="00680203" w14:paraId="7EF54A86" w14:textId="77777777">
            <w:pPr>
              <w:adjustRightInd w:val="0"/>
              <w:snapToGrid w:val="0"/>
              <w:jc w:val="right"/>
              <w:rPr>
                <w:sz w:val="20"/>
                <w:szCs w:val="20"/>
              </w:rPr>
            </w:pPr>
            <w:r w:rsidRPr="00A5616B">
              <w:rPr>
                <w:sz w:val="20"/>
                <w:szCs w:val="20"/>
              </w:rPr>
              <w:t>Department of Animal Production</w:t>
            </w:r>
            <w:r>
              <w:rPr>
                <w:sz w:val="20"/>
                <w:szCs w:val="20"/>
              </w:rPr>
              <w:t>-</w:t>
            </w:r>
            <w:r w:rsidRPr="00A5616B">
              <w:rPr>
                <w:sz w:val="20"/>
                <w:szCs w:val="20"/>
              </w:rPr>
              <w:t xml:space="preserve"> MoA</w:t>
            </w:r>
          </w:p>
        </w:tc>
        <w:tc>
          <w:tcPr>
            <w:tcW w:w="1647" w:type="pct"/>
            <w:vAlign w:val="center"/>
          </w:tcPr>
          <w:p w:rsidRPr="00A5616B" w:rsidR="00680203" w:rsidP="000A6B6C" w:rsidRDefault="00680203" w14:paraId="2338F277" w14:textId="77777777">
            <w:pPr>
              <w:adjustRightInd w:val="0"/>
              <w:snapToGrid w:val="0"/>
            </w:pPr>
            <w:r w:rsidRPr="60B4B489">
              <w:rPr>
                <w:sz w:val="20"/>
                <w:szCs w:val="20"/>
              </w:rPr>
              <w:t>To make the livestock sub-sector competitive and reduce the country’s reliance on imports of livestock products that can be viably produced in the country.</w:t>
            </w:r>
          </w:p>
        </w:tc>
        <w:tc>
          <w:tcPr>
            <w:tcW w:w="2058" w:type="pct"/>
            <w:vAlign w:val="center"/>
          </w:tcPr>
          <w:p w:rsidRPr="00A5616B" w:rsidR="00680203" w:rsidP="000A6B6C" w:rsidRDefault="00680203" w14:paraId="5ABA7567" w14:textId="77777777">
            <w:pPr>
              <w:adjustRightInd w:val="0"/>
              <w:snapToGrid w:val="0"/>
              <w:rPr>
                <w:sz w:val="20"/>
                <w:szCs w:val="20"/>
              </w:rPr>
            </w:pPr>
            <w:r>
              <w:rPr>
                <w:sz w:val="20"/>
                <w:szCs w:val="20"/>
              </w:rPr>
              <w:t>T</w:t>
            </w:r>
            <w:r w:rsidRPr="00A5616B">
              <w:rPr>
                <w:sz w:val="20"/>
                <w:szCs w:val="20"/>
              </w:rPr>
              <w:t>echnical support on animal production matters, rangeland management and small livestock production, participate actively in the development of the FFS/APFS and CSB networks support policy review and enforcement, close collaboration on their LIMID project.</w:t>
            </w:r>
          </w:p>
        </w:tc>
      </w:tr>
      <w:tr w:rsidRPr="00A5616B" w:rsidR="00680203" w:rsidTr="000A6B6C" w14:paraId="282F517C" w14:textId="77777777">
        <w:trPr>
          <w:jc w:val="center"/>
        </w:trPr>
        <w:tc>
          <w:tcPr>
            <w:tcW w:w="1295" w:type="pct"/>
            <w:shd w:val="clear" w:color="auto" w:fill="auto"/>
            <w:vAlign w:val="center"/>
          </w:tcPr>
          <w:p w:rsidRPr="00CB73E4" w:rsidR="00680203" w:rsidP="000A6B6C" w:rsidRDefault="00680203" w14:paraId="58DA220D" w14:textId="77777777">
            <w:pPr>
              <w:adjustRightInd w:val="0"/>
              <w:snapToGrid w:val="0"/>
              <w:jc w:val="right"/>
              <w:rPr>
                <w:color w:val="000000" w:themeColor="text1"/>
                <w:sz w:val="20"/>
                <w:szCs w:val="20"/>
              </w:rPr>
            </w:pPr>
            <w:r w:rsidRPr="00CB73E4">
              <w:rPr>
                <w:rStyle w:val="normaltextrun"/>
                <w:color w:val="000000" w:themeColor="text1"/>
                <w:sz w:val="20"/>
                <w:szCs w:val="20"/>
              </w:rPr>
              <w:t>Department of Agricultural Business Promotion (DABP)- MoA</w:t>
            </w:r>
            <w:r w:rsidRPr="00CB73E4">
              <w:rPr>
                <w:rStyle w:val="eop"/>
                <w:color w:val="000000" w:themeColor="text1"/>
                <w:sz w:val="20"/>
                <w:szCs w:val="20"/>
              </w:rPr>
              <w:t> </w:t>
            </w:r>
          </w:p>
        </w:tc>
        <w:tc>
          <w:tcPr>
            <w:tcW w:w="1647" w:type="pct"/>
            <w:vAlign w:val="center"/>
          </w:tcPr>
          <w:p w:rsidRPr="00CB73E4" w:rsidR="00680203" w:rsidP="000A6B6C" w:rsidRDefault="00680203" w14:paraId="4359286F" w14:textId="77777777">
            <w:pPr>
              <w:adjustRightInd w:val="0"/>
              <w:snapToGrid w:val="0"/>
              <w:rPr>
                <w:color w:val="000000" w:themeColor="text1"/>
                <w:sz w:val="20"/>
                <w:szCs w:val="20"/>
              </w:rPr>
            </w:pPr>
            <w:r w:rsidRPr="00CB73E4">
              <w:rPr>
                <w:rStyle w:val="normaltextrun"/>
                <w:color w:val="000000" w:themeColor="text1"/>
                <w:sz w:val="20"/>
                <w:szCs w:val="20"/>
              </w:rPr>
              <w:t>Promote a commercialized, diversified, sustainable and competitive agricultural sector through business skills transfer, promotion of agricultural cooperatives and associations, market access negotiations, investment promotion and promotion of market led production.</w:t>
            </w:r>
            <w:r w:rsidRPr="00CB73E4">
              <w:rPr>
                <w:rStyle w:val="eop"/>
                <w:color w:val="000000" w:themeColor="text1"/>
                <w:sz w:val="20"/>
                <w:szCs w:val="20"/>
              </w:rPr>
              <w:t> </w:t>
            </w:r>
          </w:p>
        </w:tc>
        <w:tc>
          <w:tcPr>
            <w:tcW w:w="2058" w:type="pct"/>
            <w:vAlign w:val="center"/>
          </w:tcPr>
          <w:p w:rsidRPr="00CB73E4" w:rsidR="00680203" w:rsidP="000A6B6C" w:rsidRDefault="00680203" w14:paraId="4E7110C0" w14:textId="77777777">
            <w:pPr>
              <w:pStyle w:val="paragraph"/>
              <w:textAlignment w:val="baseline"/>
              <w:rPr>
                <w:color w:val="000000" w:themeColor="text1"/>
                <w:sz w:val="20"/>
                <w:szCs w:val="20"/>
              </w:rPr>
            </w:pPr>
            <w:r w:rsidRPr="00CB73E4">
              <w:rPr>
                <w:rStyle w:val="normaltextrun"/>
                <w:color w:val="000000" w:themeColor="text1"/>
                <w:sz w:val="20"/>
                <w:szCs w:val="20"/>
              </w:rPr>
              <w:t>Close collaboration with BirdLife Botswana on: Assist in Community/ CBOs capacity buildingassessment and strengthening, in Business Plans development, and implementation, and Value Chains development. This will strengthen their capacity and support the sustainability of the project interventions</w:t>
            </w:r>
            <w:r w:rsidRPr="00CB73E4">
              <w:rPr>
                <w:rStyle w:val="eop"/>
                <w:color w:val="000000" w:themeColor="text1"/>
                <w:sz w:val="20"/>
                <w:szCs w:val="20"/>
              </w:rPr>
              <w:t> </w:t>
            </w:r>
          </w:p>
          <w:p w:rsidRPr="00CB73E4" w:rsidR="00680203" w:rsidP="000A6B6C" w:rsidRDefault="00680203" w14:paraId="629C7B33" w14:textId="77777777">
            <w:pPr>
              <w:adjustRightInd w:val="0"/>
              <w:snapToGrid w:val="0"/>
              <w:rPr>
                <w:color w:val="000000" w:themeColor="text1"/>
                <w:sz w:val="20"/>
                <w:szCs w:val="20"/>
              </w:rPr>
            </w:pPr>
            <w:r w:rsidRPr="00CB73E4">
              <w:rPr>
                <w:rStyle w:val="eop"/>
                <w:color w:val="000000" w:themeColor="text1"/>
                <w:sz w:val="20"/>
                <w:szCs w:val="20"/>
              </w:rPr>
              <w:t> </w:t>
            </w:r>
          </w:p>
        </w:tc>
      </w:tr>
      <w:tr w:rsidRPr="00A5616B" w:rsidR="00680203" w:rsidTr="000A6B6C" w14:paraId="3AC7F602" w14:textId="77777777">
        <w:trPr>
          <w:jc w:val="center"/>
        </w:trPr>
        <w:tc>
          <w:tcPr>
            <w:tcW w:w="1295" w:type="pct"/>
            <w:shd w:val="clear" w:color="auto" w:fill="auto"/>
            <w:vAlign w:val="center"/>
          </w:tcPr>
          <w:p w:rsidRPr="00CB73E4" w:rsidR="00680203" w:rsidP="000A6B6C" w:rsidRDefault="00680203" w14:paraId="3A55C27C" w14:textId="77777777">
            <w:pPr>
              <w:adjustRightInd w:val="0"/>
              <w:snapToGrid w:val="0"/>
              <w:jc w:val="right"/>
              <w:rPr>
                <w:color w:val="000000" w:themeColor="text1"/>
                <w:sz w:val="20"/>
                <w:szCs w:val="20"/>
              </w:rPr>
            </w:pPr>
            <w:r w:rsidRPr="00CB73E4">
              <w:rPr>
                <w:rStyle w:val="normaltextrun"/>
                <w:color w:val="000000" w:themeColor="text1"/>
                <w:sz w:val="20"/>
                <w:szCs w:val="20"/>
              </w:rPr>
              <w:t>Department of Agricultural Research (DAR)- MoA</w:t>
            </w:r>
            <w:r w:rsidRPr="00CB73E4">
              <w:rPr>
                <w:rStyle w:val="eop"/>
                <w:color w:val="000000" w:themeColor="text1"/>
                <w:sz w:val="20"/>
                <w:szCs w:val="20"/>
              </w:rPr>
              <w:t> </w:t>
            </w:r>
          </w:p>
        </w:tc>
        <w:tc>
          <w:tcPr>
            <w:tcW w:w="1647" w:type="pct"/>
            <w:vAlign w:val="center"/>
          </w:tcPr>
          <w:p w:rsidRPr="00CB73E4" w:rsidR="00680203" w:rsidP="000A6B6C" w:rsidRDefault="00680203" w14:paraId="0712F0FB" w14:textId="77777777">
            <w:pPr>
              <w:adjustRightInd w:val="0"/>
              <w:snapToGrid w:val="0"/>
              <w:rPr>
                <w:color w:val="000000" w:themeColor="text1"/>
                <w:sz w:val="20"/>
                <w:szCs w:val="20"/>
              </w:rPr>
            </w:pPr>
            <w:r w:rsidRPr="00CB73E4">
              <w:rPr>
                <w:rStyle w:val="normaltextrun"/>
                <w:color w:val="000000" w:themeColor="text1"/>
                <w:sz w:val="20"/>
                <w:szCs w:val="20"/>
              </w:rPr>
              <w:t>Research of SLM and SFM technologies, climate resilience of crop, shrub and tree varieties.</w:t>
            </w:r>
            <w:r w:rsidRPr="00CB73E4">
              <w:rPr>
                <w:rStyle w:val="eop"/>
                <w:color w:val="000000" w:themeColor="text1"/>
                <w:sz w:val="20"/>
                <w:szCs w:val="20"/>
              </w:rPr>
              <w:t> </w:t>
            </w:r>
          </w:p>
        </w:tc>
        <w:tc>
          <w:tcPr>
            <w:tcW w:w="2058" w:type="pct"/>
            <w:vAlign w:val="center"/>
          </w:tcPr>
          <w:p w:rsidRPr="00CB73E4" w:rsidR="00680203" w:rsidP="000A6B6C" w:rsidRDefault="00680203" w14:paraId="7CB3902B" w14:textId="77777777">
            <w:pPr>
              <w:pStyle w:val="paragraph"/>
              <w:textAlignment w:val="baseline"/>
              <w:rPr>
                <w:color w:val="000000" w:themeColor="text1"/>
                <w:sz w:val="20"/>
                <w:szCs w:val="20"/>
              </w:rPr>
            </w:pPr>
            <w:r w:rsidRPr="00CB73E4">
              <w:rPr>
                <w:rStyle w:val="normaltextrun"/>
                <w:color w:val="000000" w:themeColor="text1"/>
                <w:sz w:val="20"/>
                <w:szCs w:val="20"/>
              </w:rPr>
              <w:t>MoU, Cclose collaboration on the development of local seed production and on improving the provision of resilient and locally adapted agricultural inputs under ISPAAD.</w:t>
            </w:r>
            <w:r w:rsidRPr="00CB73E4">
              <w:rPr>
                <w:rStyle w:val="eop"/>
                <w:color w:val="000000" w:themeColor="text1"/>
                <w:sz w:val="20"/>
                <w:szCs w:val="20"/>
              </w:rPr>
              <w:t> </w:t>
            </w:r>
          </w:p>
          <w:p w:rsidRPr="00CB73E4" w:rsidR="00680203" w:rsidP="000A6B6C" w:rsidRDefault="00680203" w14:paraId="0FAEAA4D" w14:textId="77777777">
            <w:pPr>
              <w:adjustRightInd w:val="0"/>
              <w:snapToGrid w:val="0"/>
              <w:rPr>
                <w:color w:val="000000" w:themeColor="text1"/>
                <w:sz w:val="20"/>
                <w:szCs w:val="20"/>
              </w:rPr>
            </w:pPr>
            <w:r w:rsidRPr="00CB73E4">
              <w:rPr>
                <w:rStyle w:val="eop"/>
                <w:color w:val="000000" w:themeColor="text1"/>
                <w:sz w:val="20"/>
                <w:szCs w:val="20"/>
              </w:rPr>
              <w:t> </w:t>
            </w:r>
          </w:p>
        </w:tc>
      </w:tr>
      <w:tr w:rsidRPr="00A5616B" w:rsidR="00680203" w:rsidTr="000A6B6C" w14:paraId="58F0F842" w14:textId="77777777">
        <w:trPr>
          <w:jc w:val="center"/>
        </w:trPr>
        <w:tc>
          <w:tcPr>
            <w:tcW w:w="1295" w:type="pct"/>
            <w:shd w:val="clear" w:color="auto" w:fill="auto"/>
            <w:vAlign w:val="center"/>
          </w:tcPr>
          <w:p w:rsidRPr="00CB73E4" w:rsidR="00680203" w:rsidP="000A6B6C" w:rsidRDefault="00680203" w14:paraId="243580BF" w14:textId="77777777">
            <w:pPr>
              <w:pStyle w:val="paragraph"/>
              <w:jc w:val="right"/>
              <w:textAlignment w:val="baseline"/>
              <w:rPr>
                <w:color w:val="000000" w:themeColor="text1"/>
                <w:sz w:val="20"/>
                <w:szCs w:val="20"/>
              </w:rPr>
            </w:pPr>
            <w:r w:rsidRPr="00CB73E4">
              <w:rPr>
                <w:rStyle w:val="normaltextrun"/>
                <w:color w:val="000000" w:themeColor="text1"/>
                <w:sz w:val="20"/>
                <w:szCs w:val="20"/>
              </w:rPr>
              <w:t>Department of Veterinary Services (DVS)- MoA</w:t>
            </w:r>
            <w:r w:rsidRPr="00CB73E4">
              <w:rPr>
                <w:rStyle w:val="eop"/>
                <w:color w:val="000000" w:themeColor="text1"/>
                <w:sz w:val="20"/>
                <w:szCs w:val="20"/>
              </w:rPr>
              <w:t> </w:t>
            </w:r>
          </w:p>
          <w:p w:rsidRPr="00CB73E4" w:rsidR="00680203" w:rsidP="000A6B6C" w:rsidRDefault="00680203" w14:paraId="3398E6F2" w14:textId="77777777">
            <w:pPr>
              <w:adjustRightInd w:val="0"/>
              <w:snapToGrid w:val="0"/>
              <w:rPr>
                <w:color w:val="000000" w:themeColor="text1"/>
                <w:sz w:val="20"/>
                <w:szCs w:val="20"/>
              </w:rPr>
            </w:pPr>
            <w:r w:rsidRPr="00CB73E4">
              <w:rPr>
                <w:rStyle w:val="eop"/>
                <w:color w:val="000000" w:themeColor="text1"/>
                <w:sz w:val="20"/>
                <w:szCs w:val="20"/>
              </w:rPr>
              <w:t> </w:t>
            </w:r>
          </w:p>
        </w:tc>
        <w:tc>
          <w:tcPr>
            <w:tcW w:w="1647" w:type="pct"/>
            <w:vAlign w:val="center"/>
          </w:tcPr>
          <w:p w:rsidRPr="00CB73E4" w:rsidR="00680203" w:rsidP="000A6B6C" w:rsidRDefault="00680203" w14:paraId="0BE0974D" w14:textId="77777777">
            <w:pPr>
              <w:adjustRightInd w:val="0"/>
              <w:snapToGrid w:val="0"/>
              <w:rPr>
                <w:color w:val="000000" w:themeColor="text1"/>
                <w:sz w:val="20"/>
                <w:szCs w:val="20"/>
              </w:rPr>
            </w:pPr>
            <w:r w:rsidRPr="00CB73E4">
              <w:rPr>
                <w:rStyle w:val="normaltextrun"/>
                <w:color w:val="000000" w:themeColor="text1"/>
                <w:sz w:val="20"/>
                <w:szCs w:val="20"/>
              </w:rPr>
              <w:t>Monitoring of and support in addressing any disease outbreaks.</w:t>
            </w:r>
            <w:r w:rsidRPr="00CB73E4">
              <w:rPr>
                <w:rStyle w:val="eop"/>
                <w:color w:val="000000" w:themeColor="text1"/>
                <w:sz w:val="20"/>
                <w:szCs w:val="20"/>
              </w:rPr>
              <w:t> </w:t>
            </w:r>
          </w:p>
        </w:tc>
        <w:tc>
          <w:tcPr>
            <w:tcW w:w="2058" w:type="pct"/>
          </w:tcPr>
          <w:p w:rsidRPr="00CB73E4" w:rsidR="00680203" w:rsidP="000A6B6C" w:rsidRDefault="00680203" w14:paraId="42192017" w14:textId="77777777">
            <w:pPr>
              <w:adjustRightInd w:val="0"/>
              <w:snapToGrid w:val="0"/>
              <w:rPr>
                <w:color w:val="000000" w:themeColor="text1"/>
                <w:sz w:val="20"/>
                <w:szCs w:val="20"/>
              </w:rPr>
            </w:pPr>
            <w:r w:rsidRPr="00CB73E4">
              <w:rPr>
                <w:rStyle w:val="normaltextrun"/>
                <w:color w:val="000000" w:themeColor="text1"/>
                <w:sz w:val="20"/>
                <w:szCs w:val="20"/>
              </w:rPr>
              <w:t>Provides animal and public health services to achieve sustainable and competitive livestock industry through prevention and control of nationally and economically important animal diseases.</w:t>
            </w:r>
            <w:r w:rsidRPr="00CB73E4">
              <w:rPr>
                <w:rStyle w:val="eop"/>
                <w:color w:val="000000" w:themeColor="text1"/>
                <w:sz w:val="20"/>
                <w:szCs w:val="20"/>
              </w:rPr>
              <w:t> </w:t>
            </w:r>
          </w:p>
        </w:tc>
      </w:tr>
      <w:tr w:rsidRPr="00A5616B" w:rsidR="00680203" w:rsidTr="000A6B6C" w14:paraId="66276B3B" w14:textId="77777777">
        <w:trPr>
          <w:jc w:val="center"/>
        </w:trPr>
        <w:tc>
          <w:tcPr>
            <w:tcW w:w="1295" w:type="pct"/>
            <w:shd w:val="clear" w:color="auto" w:fill="auto"/>
            <w:vAlign w:val="center"/>
          </w:tcPr>
          <w:p w:rsidRPr="00CB73E4" w:rsidR="00680203" w:rsidP="000A6B6C" w:rsidRDefault="00680203" w14:paraId="2F70D704" w14:textId="77777777">
            <w:pPr>
              <w:adjustRightInd w:val="0"/>
              <w:snapToGrid w:val="0"/>
              <w:rPr>
                <w:color w:val="000000" w:themeColor="text1"/>
                <w:sz w:val="20"/>
                <w:szCs w:val="20"/>
              </w:rPr>
            </w:pPr>
            <w:r w:rsidRPr="00CB73E4">
              <w:rPr>
                <w:rStyle w:val="normaltextrun"/>
                <w:color w:val="000000" w:themeColor="text1"/>
                <w:sz w:val="20"/>
                <w:szCs w:val="20"/>
              </w:rPr>
              <w:t>Department of Agricultural Research, Statistics &amp; Policy Development (DARSPD)</w:t>
            </w:r>
            <w:r w:rsidRPr="00CB73E4">
              <w:rPr>
                <w:rStyle w:val="eop"/>
                <w:color w:val="000000" w:themeColor="text1"/>
                <w:sz w:val="20"/>
                <w:szCs w:val="20"/>
              </w:rPr>
              <w:t> </w:t>
            </w:r>
          </w:p>
        </w:tc>
        <w:tc>
          <w:tcPr>
            <w:tcW w:w="1647" w:type="pct"/>
            <w:vAlign w:val="center"/>
          </w:tcPr>
          <w:p w:rsidRPr="00CB73E4" w:rsidR="00680203" w:rsidP="000A6B6C" w:rsidRDefault="00680203" w14:paraId="16F58288" w14:textId="77777777">
            <w:pPr>
              <w:adjustRightInd w:val="0"/>
              <w:snapToGrid w:val="0"/>
              <w:rPr>
                <w:color w:val="000000" w:themeColor="text1"/>
                <w:sz w:val="20"/>
                <w:szCs w:val="20"/>
              </w:rPr>
            </w:pPr>
            <w:r w:rsidRPr="00CB73E4">
              <w:rPr>
                <w:rStyle w:val="normaltextrun"/>
                <w:color w:val="000000" w:themeColor="text1"/>
                <w:sz w:val="20"/>
                <w:szCs w:val="20"/>
              </w:rPr>
              <w:t>Provides statistical information services towards a competitive and sustainable agricultural sector, as well as, attainment of food security</w:t>
            </w:r>
            <w:r w:rsidRPr="00CB73E4">
              <w:rPr>
                <w:rStyle w:val="eop"/>
                <w:color w:val="000000" w:themeColor="text1"/>
                <w:sz w:val="20"/>
                <w:szCs w:val="20"/>
              </w:rPr>
              <w:t> </w:t>
            </w:r>
          </w:p>
        </w:tc>
        <w:tc>
          <w:tcPr>
            <w:tcW w:w="2058" w:type="pct"/>
          </w:tcPr>
          <w:p w:rsidRPr="00CB73E4" w:rsidR="00680203" w:rsidP="000A6B6C" w:rsidRDefault="00680203" w14:paraId="639D5938" w14:textId="77777777">
            <w:pPr>
              <w:pStyle w:val="paragraph"/>
              <w:jc w:val="both"/>
              <w:textAlignment w:val="baseline"/>
              <w:rPr>
                <w:color w:val="000000" w:themeColor="text1"/>
                <w:sz w:val="20"/>
                <w:szCs w:val="20"/>
              </w:rPr>
            </w:pPr>
            <w:r w:rsidRPr="00CB73E4">
              <w:rPr>
                <w:rStyle w:val="normaltextrun"/>
                <w:color w:val="000000" w:themeColor="text1"/>
                <w:sz w:val="20"/>
                <w:szCs w:val="20"/>
              </w:rPr>
              <w:t>It will undertake monitoring and evaluation of agricultural programmes</w:t>
            </w:r>
            <w:r w:rsidRPr="00CB73E4">
              <w:rPr>
                <w:rStyle w:val="eop"/>
                <w:color w:val="000000" w:themeColor="text1"/>
                <w:sz w:val="20"/>
                <w:szCs w:val="20"/>
              </w:rPr>
              <w:t> </w:t>
            </w:r>
          </w:p>
          <w:p w:rsidRPr="00CB73E4" w:rsidR="00680203" w:rsidP="000A6B6C" w:rsidRDefault="00680203" w14:paraId="2674B3EE" w14:textId="77777777">
            <w:pPr>
              <w:adjustRightInd w:val="0"/>
              <w:snapToGrid w:val="0"/>
              <w:rPr>
                <w:color w:val="000000" w:themeColor="text1"/>
                <w:sz w:val="20"/>
                <w:szCs w:val="20"/>
              </w:rPr>
            </w:pPr>
            <w:r w:rsidRPr="00CB73E4">
              <w:rPr>
                <w:rStyle w:val="eop"/>
                <w:color w:val="000000" w:themeColor="text1"/>
                <w:sz w:val="20"/>
                <w:szCs w:val="20"/>
              </w:rPr>
              <w:t> </w:t>
            </w:r>
          </w:p>
        </w:tc>
      </w:tr>
      <w:tr w:rsidRPr="00A5616B" w:rsidR="00680203" w:rsidTr="000A6B6C" w14:paraId="6F355294" w14:textId="77777777">
        <w:trPr>
          <w:jc w:val="center"/>
        </w:trPr>
        <w:tc>
          <w:tcPr>
            <w:tcW w:w="1295" w:type="pct"/>
            <w:shd w:val="clear" w:color="auto" w:fill="auto"/>
            <w:vAlign w:val="center"/>
          </w:tcPr>
          <w:p w:rsidRPr="00CB73E4" w:rsidR="00680203" w:rsidP="000A6B6C" w:rsidRDefault="00680203" w14:paraId="11499200" w14:textId="77777777">
            <w:pPr>
              <w:pStyle w:val="paragraph"/>
              <w:jc w:val="right"/>
              <w:textAlignment w:val="baseline"/>
              <w:rPr>
                <w:color w:val="000000" w:themeColor="text1"/>
                <w:sz w:val="20"/>
                <w:szCs w:val="20"/>
              </w:rPr>
            </w:pPr>
            <w:r w:rsidRPr="00CB73E4">
              <w:rPr>
                <w:rStyle w:val="normaltextrun"/>
                <w:color w:val="000000" w:themeColor="text1"/>
                <w:sz w:val="20"/>
                <w:szCs w:val="20"/>
              </w:rPr>
              <w:t>Botswana Agricultural Marketing Board (BAMB)- MoA</w:t>
            </w:r>
            <w:r w:rsidRPr="00CB73E4">
              <w:rPr>
                <w:rStyle w:val="eop"/>
                <w:color w:val="000000" w:themeColor="text1"/>
                <w:sz w:val="20"/>
                <w:szCs w:val="20"/>
              </w:rPr>
              <w:t> </w:t>
            </w:r>
          </w:p>
          <w:p w:rsidRPr="00CB73E4" w:rsidR="00680203" w:rsidP="000A6B6C" w:rsidRDefault="00680203" w14:paraId="4E72BC20" w14:textId="77777777">
            <w:pPr>
              <w:adjustRightInd w:val="0"/>
              <w:snapToGrid w:val="0"/>
              <w:rPr>
                <w:color w:val="000000" w:themeColor="text1"/>
                <w:sz w:val="20"/>
                <w:szCs w:val="20"/>
              </w:rPr>
            </w:pPr>
            <w:r w:rsidRPr="00CB73E4">
              <w:rPr>
                <w:rStyle w:val="eop"/>
                <w:color w:val="000000" w:themeColor="text1"/>
                <w:sz w:val="20"/>
                <w:szCs w:val="20"/>
              </w:rPr>
              <w:t> </w:t>
            </w:r>
          </w:p>
        </w:tc>
        <w:tc>
          <w:tcPr>
            <w:tcW w:w="1647" w:type="pct"/>
            <w:shd w:val="clear" w:color="auto" w:fill="auto"/>
            <w:vAlign w:val="center"/>
          </w:tcPr>
          <w:p w:rsidRPr="00CB73E4" w:rsidR="00680203" w:rsidP="000A6B6C" w:rsidRDefault="00680203" w14:paraId="22A80552" w14:textId="77777777">
            <w:pPr>
              <w:pStyle w:val="paragraph"/>
              <w:textAlignment w:val="baseline"/>
              <w:rPr>
                <w:color w:val="000000" w:themeColor="text1"/>
                <w:sz w:val="20"/>
                <w:szCs w:val="20"/>
              </w:rPr>
            </w:pPr>
            <w:r w:rsidRPr="00CB73E4">
              <w:rPr>
                <w:rStyle w:val="normaltextrun"/>
                <w:color w:val="000000" w:themeColor="text1"/>
                <w:sz w:val="20"/>
                <w:szCs w:val="20"/>
              </w:rPr>
              <w:t>Mandated to provide a market for locally grown scheduled crops such as cereals (e.g. sorghum), pulses/beans and oil seeds, and ensure that adequate supplies exist for sale to customers at affordable prices.</w:t>
            </w:r>
            <w:r w:rsidRPr="00CB73E4">
              <w:rPr>
                <w:rStyle w:val="eop"/>
                <w:color w:val="000000" w:themeColor="text1"/>
                <w:sz w:val="20"/>
                <w:szCs w:val="20"/>
              </w:rPr>
              <w:t> </w:t>
            </w:r>
          </w:p>
          <w:p w:rsidRPr="00CB73E4" w:rsidR="00680203" w:rsidP="000A6B6C" w:rsidRDefault="00680203" w14:paraId="22E0F1A2" w14:textId="77777777">
            <w:pPr>
              <w:pStyle w:val="paragraph"/>
              <w:textAlignment w:val="baseline"/>
              <w:rPr>
                <w:color w:val="000000" w:themeColor="text1"/>
                <w:sz w:val="20"/>
                <w:szCs w:val="20"/>
              </w:rPr>
            </w:pPr>
            <w:r w:rsidRPr="00CB73E4">
              <w:rPr>
                <w:rStyle w:val="normaltextrun"/>
                <w:color w:val="000000" w:themeColor="text1"/>
                <w:sz w:val="20"/>
                <w:szCs w:val="20"/>
              </w:rPr>
              <w:t>BAMB operates fourteen (14) branches and twenty three (23) sales offices countrywide where it buys, stores and sells produce and inputs. BAMB has storage capacity in excess of 100 000 metric, 85,000mt of which is of silo space at Pitsane, Francistown and Pandamatenga and the rest is made of warehouses.</w:t>
            </w:r>
            <w:r w:rsidRPr="00CB73E4">
              <w:rPr>
                <w:rStyle w:val="eop"/>
                <w:color w:val="000000" w:themeColor="text1"/>
                <w:sz w:val="20"/>
                <w:szCs w:val="20"/>
              </w:rPr>
              <w:t> </w:t>
            </w:r>
          </w:p>
          <w:p w:rsidRPr="00CB73E4" w:rsidR="00680203" w:rsidP="000A6B6C" w:rsidRDefault="00680203" w14:paraId="2AA29B56" w14:textId="77777777">
            <w:pPr>
              <w:adjustRightInd w:val="0"/>
              <w:snapToGrid w:val="0"/>
              <w:rPr>
                <w:color w:val="000000" w:themeColor="text1"/>
                <w:sz w:val="20"/>
                <w:szCs w:val="20"/>
              </w:rPr>
            </w:pPr>
            <w:r w:rsidRPr="00CB73E4">
              <w:rPr>
                <w:rStyle w:val="eop"/>
                <w:color w:val="000000" w:themeColor="text1"/>
                <w:sz w:val="20"/>
                <w:szCs w:val="20"/>
              </w:rPr>
              <w:t> </w:t>
            </w:r>
          </w:p>
        </w:tc>
        <w:tc>
          <w:tcPr>
            <w:tcW w:w="2058" w:type="pct"/>
            <w:shd w:val="clear" w:color="auto" w:fill="auto"/>
          </w:tcPr>
          <w:p w:rsidRPr="00CB73E4" w:rsidR="00680203" w:rsidP="000A6B6C" w:rsidRDefault="00680203" w14:paraId="3B2DF0A8" w14:textId="77777777">
            <w:pPr>
              <w:pStyle w:val="paragraph"/>
              <w:textAlignment w:val="baseline"/>
              <w:rPr>
                <w:color w:val="000000" w:themeColor="text1"/>
                <w:sz w:val="20"/>
                <w:szCs w:val="20"/>
              </w:rPr>
            </w:pPr>
            <w:r w:rsidRPr="00CB73E4">
              <w:rPr>
                <w:rStyle w:val="normaltextrun"/>
                <w:color w:val="000000" w:themeColor="text1"/>
                <w:sz w:val="20"/>
                <w:szCs w:val="20"/>
              </w:rPr>
              <w:t>Participatory identification of weaknesses of the grading system of price establishment, and identification of improvement opportunities.</w:t>
            </w:r>
            <w:r w:rsidRPr="00CB73E4">
              <w:rPr>
                <w:rStyle w:val="eop"/>
                <w:color w:val="000000" w:themeColor="text1"/>
                <w:sz w:val="20"/>
                <w:szCs w:val="20"/>
              </w:rPr>
              <w:t> </w:t>
            </w:r>
          </w:p>
          <w:p w:rsidRPr="00CB73E4" w:rsidR="00680203" w:rsidP="000A6B6C" w:rsidRDefault="00680203" w14:paraId="6C7642A2" w14:textId="77777777">
            <w:pPr>
              <w:pStyle w:val="paragraph"/>
              <w:textAlignment w:val="baseline"/>
              <w:rPr>
                <w:color w:val="000000" w:themeColor="text1"/>
                <w:sz w:val="20"/>
                <w:szCs w:val="20"/>
              </w:rPr>
            </w:pPr>
            <w:r w:rsidRPr="00CB73E4">
              <w:rPr>
                <w:rStyle w:val="eop"/>
                <w:color w:val="000000" w:themeColor="text1"/>
                <w:sz w:val="20"/>
                <w:szCs w:val="20"/>
              </w:rPr>
              <w:t> </w:t>
            </w:r>
          </w:p>
          <w:p w:rsidRPr="00CB73E4" w:rsidR="00680203" w:rsidP="000A6B6C" w:rsidRDefault="00680203" w14:paraId="0FE72662" w14:textId="77777777">
            <w:pPr>
              <w:pStyle w:val="paragraph"/>
              <w:textAlignment w:val="baseline"/>
              <w:rPr>
                <w:color w:val="000000" w:themeColor="text1"/>
                <w:sz w:val="20"/>
                <w:szCs w:val="20"/>
              </w:rPr>
            </w:pPr>
            <w:r w:rsidRPr="00CB73E4">
              <w:rPr>
                <w:rStyle w:val="normaltextrun"/>
                <w:color w:val="000000" w:themeColor="text1"/>
                <w:sz w:val="20"/>
                <w:szCs w:val="20"/>
              </w:rPr>
              <w:t>Participate to the discussions to refine the identification of weaknesses and opportunities for improvement of seeds and NUUCs’, and seeds and agricultural inputs Value Chains.</w:t>
            </w:r>
            <w:r w:rsidRPr="00CB73E4">
              <w:rPr>
                <w:rStyle w:val="eop"/>
                <w:color w:val="000000" w:themeColor="text1"/>
                <w:sz w:val="20"/>
                <w:szCs w:val="20"/>
              </w:rPr>
              <w:t> </w:t>
            </w:r>
          </w:p>
          <w:p w:rsidRPr="00CB73E4" w:rsidR="00680203" w:rsidP="000A6B6C" w:rsidRDefault="00680203" w14:paraId="31B835E0" w14:textId="77777777">
            <w:pPr>
              <w:pStyle w:val="paragraph"/>
              <w:textAlignment w:val="baseline"/>
              <w:rPr>
                <w:color w:val="000000" w:themeColor="text1"/>
                <w:sz w:val="20"/>
                <w:szCs w:val="20"/>
              </w:rPr>
            </w:pPr>
            <w:r w:rsidRPr="00CB73E4">
              <w:rPr>
                <w:rStyle w:val="eop"/>
                <w:color w:val="000000" w:themeColor="text1"/>
                <w:sz w:val="20"/>
                <w:szCs w:val="20"/>
              </w:rPr>
              <w:t> </w:t>
            </w:r>
          </w:p>
          <w:p w:rsidRPr="00CB73E4" w:rsidR="00680203" w:rsidP="000A6B6C" w:rsidRDefault="00680203" w14:paraId="02F795AA" w14:textId="77777777">
            <w:pPr>
              <w:adjustRightInd w:val="0"/>
              <w:snapToGrid w:val="0"/>
              <w:rPr>
                <w:color w:val="000000" w:themeColor="text1"/>
                <w:sz w:val="20"/>
                <w:szCs w:val="20"/>
              </w:rPr>
            </w:pPr>
            <w:r w:rsidRPr="00CB73E4">
              <w:rPr>
                <w:rStyle w:val="normaltextrun"/>
                <w:color w:val="000000" w:themeColor="text1"/>
                <w:sz w:val="20"/>
                <w:szCs w:val="20"/>
              </w:rPr>
              <w:t>Support the promotion of the products targeted under the Value Chain strengthening interventions under Component 2</w:t>
            </w:r>
            <w:r w:rsidRPr="00CB73E4">
              <w:rPr>
                <w:rStyle w:val="eop"/>
                <w:color w:val="000000" w:themeColor="text1"/>
                <w:sz w:val="20"/>
                <w:szCs w:val="20"/>
              </w:rPr>
              <w:t> </w:t>
            </w:r>
          </w:p>
        </w:tc>
      </w:tr>
      <w:tr w:rsidRPr="00A5616B" w:rsidR="00680203" w:rsidTr="000A6B6C" w14:paraId="2D338378" w14:textId="77777777">
        <w:trPr>
          <w:jc w:val="center"/>
        </w:trPr>
        <w:tc>
          <w:tcPr>
            <w:tcW w:w="1295" w:type="pct"/>
            <w:shd w:val="clear" w:color="auto" w:fill="auto"/>
            <w:vAlign w:val="center"/>
          </w:tcPr>
          <w:p w:rsidRPr="00CB73E4" w:rsidR="00680203" w:rsidP="000A6B6C" w:rsidRDefault="00680203" w14:paraId="6BADDDF8" w14:textId="77777777">
            <w:pPr>
              <w:pStyle w:val="paragraph"/>
              <w:textAlignment w:val="baseline"/>
              <w:rPr>
                <w:color w:val="000000" w:themeColor="text1"/>
                <w:sz w:val="20"/>
                <w:szCs w:val="20"/>
              </w:rPr>
            </w:pPr>
            <w:r w:rsidRPr="00CB73E4">
              <w:rPr>
                <w:rStyle w:val="normaltextrun"/>
                <w:b/>
                <w:bCs/>
                <w:color w:val="000000" w:themeColor="text1"/>
                <w:sz w:val="20"/>
                <w:szCs w:val="20"/>
              </w:rPr>
              <w:t>Ministry of Land Management, Water and Sanitation Services (MLMWSS)</w:t>
            </w:r>
            <w:r w:rsidRPr="00CB73E4">
              <w:rPr>
                <w:rStyle w:val="eop"/>
                <w:color w:val="000000" w:themeColor="text1"/>
                <w:sz w:val="20"/>
                <w:szCs w:val="20"/>
              </w:rPr>
              <w:t> </w:t>
            </w:r>
          </w:p>
          <w:p w:rsidRPr="00CB73E4" w:rsidR="00680203" w:rsidP="000A6B6C" w:rsidRDefault="00680203" w14:paraId="08295AB9" w14:textId="77777777">
            <w:pPr>
              <w:adjustRightInd w:val="0"/>
              <w:snapToGrid w:val="0"/>
              <w:jc w:val="right"/>
              <w:rPr>
                <w:color w:val="000000" w:themeColor="text1"/>
                <w:sz w:val="20"/>
                <w:szCs w:val="20"/>
              </w:rPr>
            </w:pPr>
            <w:r w:rsidRPr="00CB73E4">
              <w:rPr>
                <w:rStyle w:val="eop"/>
                <w:color w:val="000000" w:themeColor="text1"/>
                <w:sz w:val="20"/>
                <w:szCs w:val="20"/>
              </w:rPr>
              <w:t> </w:t>
            </w:r>
          </w:p>
        </w:tc>
        <w:tc>
          <w:tcPr>
            <w:tcW w:w="1647" w:type="pct"/>
            <w:vAlign w:val="center"/>
          </w:tcPr>
          <w:p w:rsidRPr="00CB73E4" w:rsidR="00680203" w:rsidP="000A6B6C" w:rsidRDefault="00680203" w14:paraId="358A26C7" w14:textId="77777777">
            <w:pPr>
              <w:adjustRightInd w:val="0"/>
              <w:snapToGrid w:val="0"/>
              <w:rPr>
                <w:color w:val="000000" w:themeColor="text1"/>
                <w:sz w:val="20"/>
                <w:szCs w:val="20"/>
              </w:rPr>
            </w:pPr>
            <w:r w:rsidRPr="00CB73E4">
              <w:rPr>
                <w:rStyle w:val="normaltextrun"/>
                <w:color w:val="000000" w:themeColor="text1"/>
                <w:sz w:val="20"/>
                <w:szCs w:val="20"/>
              </w:rPr>
              <w:t>Responsible for the management of land and water resources including physical planning and determining land utilization, management and development</w:t>
            </w:r>
            <w:r w:rsidRPr="00CB73E4">
              <w:rPr>
                <w:rStyle w:val="eop"/>
                <w:color w:val="000000" w:themeColor="text1"/>
                <w:sz w:val="20"/>
                <w:szCs w:val="20"/>
              </w:rPr>
              <w:t> </w:t>
            </w:r>
          </w:p>
        </w:tc>
        <w:tc>
          <w:tcPr>
            <w:tcW w:w="2058" w:type="pct"/>
          </w:tcPr>
          <w:p w:rsidRPr="00CB73E4" w:rsidR="00680203" w:rsidP="000A6B6C" w:rsidRDefault="00680203" w14:paraId="0FFE6348" w14:textId="77777777">
            <w:pPr>
              <w:adjustRightInd w:val="0"/>
              <w:snapToGrid w:val="0"/>
              <w:rPr>
                <w:color w:val="000000" w:themeColor="text1"/>
                <w:sz w:val="20"/>
                <w:szCs w:val="20"/>
              </w:rPr>
            </w:pPr>
            <w:r w:rsidRPr="00CB73E4">
              <w:rPr>
                <w:rStyle w:val="normaltextrun"/>
                <w:color w:val="000000" w:themeColor="text1"/>
                <w:sz w:val="20"/>
                <w:szCs w:val="20"/>
              </w:rPr>
              <w:t>Facilitate socio-economic development through land servicing. Furthermore it will ensure delivery of water and re-use of grey</w:t>
            </w:r>
            <w:r w:rsidR="007E3A18">
              <w:rPr>
                <w:rStyle w:val="normaltextrun"/>
                <w:color w:val="000000" w:themeColor="text1"/>
                <w:sz w:val="20"/>
                <w:szCs w:val="20"/>
              </w:rPr>
              <w:t xml:space="preserve"> </w:t>
            </w:r>
            <w:r w:rsidRPr="00CB73E4">
              <w:rPr>
                <w:rStyle w:val="normaltextrun"/>
                <w:color w:val="000000" w:themeColor="text1"/>
                <w:sz w:val="20"/>
                <w:szCs w:val="20"/>
              </w:rPr>
              <w:t>wastewater for both domestic and agricultural development.</w:t>
            </w:r>
            <w:r w:rsidRPr="00CB73E4">
              <w:rPr>
                <w:rStyle w:val="eop"/>
                <w:color w:val="000000" w:themeColor="text1"/>
                <w:sz w:val="20"/>
                <w:szCs w:val="20"/>
              </w:rPr>
              <w:t> </w:t>
            </w:r>
          </w:p>
        </w:tc>
      </w:tr>
      <w:tr w:rsidRPr="00A5616B" w:rsidR="00680203" w:rsidTr="000A6B6C" w14:paraId="66D9A674" w14:textId="77777777">
        <w:trPr>
          <w:jc w:val="center"/>
        </w:trPr>
        <w:tc>
          <w:tcPr>
            <w:tcW w:w="1295" w:type="pct"/>
            <w:shd w:val="clear" w:color="auto" w:fill="auto"/>
            <w:vAlign w:val="center"/>
          </w:tcPr>
          <w:p w:rsidRPr="00CB73E4" w:rsidR="00680203" w:rsidP="000A6B6C" w:rsidRDefault="00680203" w14:paraId="2C4762EB" w14:textId="77777777">
            <w:pPr>
              <w:adjustRightInd w:val="0"/>
              <w:snapToGrid w:val="0"/>
              <w:jc w:val="right"/>
              <w:rPr>
                <w:color w:val="000000" w:themeColor="text1"/>
                <w:sz w:val="20"/>
                <w:szCs w:val="20"/>
              </w:rPr>
            </w:pPr>
            <w:r w:rsidRPr="00CB73E4">
              <w:rPr>
                <w:rStyle w:val="normaltextrun"/>
                <w:color w:val="000000" w:themeColor="text1"/>
                <w:sz w:val="20"/>
                <w:szCs w:val="20"/>
              </w:rPr>
              <w:t>Department of Water and Sanitation (DWS)- MLMWSS</w:t>
            </w:r>
            <w:r w:rsidRPr="00CB73E4">
              <w:rPr>
                <w:rStyle w:val="eop"/>
                <w:color w:val="000000" w:themeColor="text1"/>
                <w:sz w:val="20"/>
                <w:szCs w:val="20"/>
              </w:rPr>
              <w:t> </w:t>
            </w:r>
          </w:p>
        </w:tc>
        <w:tc>
          <w:tcPr>
            <w:tcW w:w="1647" w:type="pct"/>
            <w:vAlign w:val="center"/>
          </w:tcPr>
          <w:p w:rsidRPr="00CB73E4" w:rsidR="00680203" w:rsidP="000A6B6C" w:rsidRDefault="00680203" w14:paraId="49AAA06C" w14:textId="77777777">
            <w:pPr>
              <w:adjustRightInd w:val="0"/>
              <w:snapToGrid w:val="0"/>
              <w:rPr>
                <w:color w:val="000000" w:themeColor="text1"/>
                <w:sz w:val="20"/>
                <w:szCs w:val="20"/>
              </w:rPr>
            </w:pPr>
            <w:r w:rsidRPr="00CB73E4">
              <w:rPr>
                <w:rStyle w:val="normaltextrun"/>
                <w:color w:val="000000" w:themeColor="text1"/>
                <w:sz w:val="20"/>
                <w:szCs w:val="20"/>
              </w:rPr>
              <w:t>Responsible for Water resource management and planning. The mandate of the department seeks to ensure that the limited water resources are protected, managed conserved and used sustainability for the benefit of all life forms and the economy, in an integrated manner</w:t>
            </w:r>
            <w:r w:rsidRPr="00CB73E4">
              <w:rPr>
                <w:rStyle w:val="eop"/>
                <w:color w:val="000000" w:themeColor="text1"/>
                <w:sz w:val="20"/>
                <w:szCs w:val="20"/>
              </w:rPr>
              <w:t> </w:t>
            </w:r>
          </w:p>
        </w:tc>
        <w:tc>
          <w:tcPr>
            <w:tcW w:w="2058" w:type="pct"/>
            <w:vAlign w:val="center"/>
          </w:tcPr>
          <w:p w:rsidRPr="00CB73E4" w:rsidR="00680203" w:rsidP="000A6B6C" w:rsidRDefault="00680203" w14:paraId="31D91AEA" w14:textId="77777777">
            <w:pPr>
              <w:pStyle w:val="paragraph"/>
              <w:textAlignment w:val="baseline"/>
              <w:rPr>
                <w:color w:val="000000" w:themeColor="text1"/>
                <w:sz w:val="20"/>
                <w:szCs w:val="20"/>
              </w:rPr>
            </w:pPr>
            <w:r w:rsidRPr="00CB73E4">
              <w:rPr>
                <w:rStyle w:val="normaltextrun"/>
                <w:color w:val="000000" w:themeColor="text1"/>
                <w:sz w:val="20"/>
                <w:szCs w:val="20"/>
              </w:rPr>
              <w:t>PSC members, technical support on the management of surface water resources, rainwater harvesting, support policy review and enforcement</w:t>
            </w:r>
            <w:r w:rsidRPr="00CB73E4">
              <w:rPr>
                <w:rStyle w:val="eop"/>
                <w:color w:val="000000" w:themeColor="text1"/>
                <w:sz w:val="20"/>
                <w:szCs w:val="20"/>
              </w:rPr>
              <w:t> </w:t>
            </w:r>
          </w:p>
          <w:p w:rsidRPr="00CB73E4" w:rsidR="00680203" w:rsidP="000A6B6C" w:rsidRDefault="00680203" w14:paraId="70EA4804" w14:textId="77777777">
            <w:pPr>
              <w:adjustRightInd w:val="0"/>
              <w:snapToGrid w:val="0"/>
              <w:rPr>
                <w:color w:val="000000" w:themeColor="text1"/>
                <w:sz w:val="20"/>
                <w:szCs w:val="20"/>
              </w:rPr>
            </w:pPr>
            <w:r w:rsidRPr="00CB73E4">
              <w:rPr>
                <w:rStyle w:val="eop"/>
                <w:color w:val="000000" w:themeColor="text1"/>
                <w:sz w:val="20"/>
                <w:szCs w:val="20"/>
              </w:rPr>
              <w:t> </w:t>
            </w:r>
          </w:p>
        </w:tc>
      </w:tr>
      <w:tr w:rsidRPr="00A5616B" w:rsidR="00680203" w:rsidTr="000A6B6C" w14:paraId="1E5ABE80" w14:textId="77777777">
        <w:trPr>
          <w:jc w:val="center"/>
        </w:trPr>
        <w:tc>
          <w:tcPr>
            <w:tcW w:w="1295" w:type="pct"/>
            <w:shd w:val="clear" w:color="auto" w:fill="auto"/>
            <w:vAlign w:val="center"/>
          </w:tcPr>
          <w:p w:rsidRPr="00CB73E4" w:rsidR="00680203" w:rsidP="000A6B6C" w:rsidRDefault="00680203" w14:paraId="46D3AAA6" w14:textId="77777777">
            <w:pPr>
              <w:adjustRightInd w:val="0"/>
              <w:snapToGrid w:val="0"/>
              <w:jc w:val="right"/>
              <w:rPr>
                <w:color w:val="000000" w:themeColor="text1"/>
                <w:sz w:val="20"/>
                <w:szCs w:val="20"/>
              </w:rPr>
            </w:pPr>
            <w:r w:rsidRPr="00CB73E4">
              <w:rPr>
                <w:rStyle w:val="normaltextrun"/>
                <w:color w:val="000000" w:themeColor="text1"/>
                <w:sz w:val="20"/>
                <w:szCs w:val="20"/>
              </w:rPr>
              <w:t>Department of Lands (DoL)- MLMWSS</w:t>
            </w:r>
            <w:r w:rsidRPr="00CB73E4">
              <w:rPr>
                <w:rStyle w:val="eop"/>
                <w:color w:val="000000" w:themeColor="text1"/>
                <w:sz w:val="20"/>
                <w:szCs w:val="20"/>
              </w:rPr>
              <w:t> </w:t>
            </w:r>
          </w:p>
        </w:tc>
        <w:tc>
          <w:tcPr>
            <w:tcW w:w="1647" w:type="pct"/>
            <w:vAlign w:val="center"/>
          </w:tcPr>
          <w:p w:rsidRPr="00CB73E4" w:rsidR="00680203" w:rsidP="000A6B6C" w:rsidRDefault="00680203" w14:paraId="41467B78" w14:textId="77777777">
            <w:pPr>
              <w:adjustRightInd w:val="0"/>
              <w:snapToGrid w:val="0"/>
              <w:rPr>
                <w:color w:val="000000" w:themeColor="text1"/>
                <w:sz w:val="20"/>
                <w:szCs w:val="20"/>
              </w:rPr>
            </w:pPr>
            <w:r w:rsidRPr="00CB73E4">
              <w:rPr>
                <w:rStyle w:val="normaltextrun"/>
                <w:color w:val="000000" w:themeColor="text1"/>
                <w:sz w:val="20"/>
                <w:szCs w:val="20"/>
              </w:rPr>
              <w:t>Facilitation and coordination of land related and property development programmes and projects</w:t>
            </w:r>
            <w:r w:rsidRPr="00CB73E4">
              <w:rPr>
                <w:rStyle w:val="eop"/>
                <w:color w:val="000000" w:themeColor="text1"/>
                <w:sz w:val="20"/>
                <w:szCs w:val="20"/>
              </w:rPr>
              <w:t> </w:t>
            </w:r>
          </w:p>
        </w:tc>
        <w:tc>
          <w:tcPr>
            <w:tcW w:w="2058" w:type="pct"/>
            <w:vAlign w:val="center"/>
          </w:tcPr>
          <w:p w:rsidRPr="00CB73E4" w:rsidR="00680203" w:rsidP="000A6B6C" w:rsidRDefault="00680203" w14:paraId="47FB8A47" w14:textId="77777777">
            <w:pPr>
              <w:pStyle w:val="paragraph"/>
              <w:textAlignment w:val="baseline"/>
              <w:rPr>
                <w:color w:val="000000" w:themeColor="text1"/>
                <w:sz w:val="20"/>
                <w:szCs w:val="20"/>
              </w:rPr>
            </w:pPr>
            <w:r w:rsidRPr="00CB73E4">
              <w:rPr>
                <w:rStyle w:val="normaltextrun"/>
                <w:color w:val="000000" w:themeColor="text1"/>
                <w:sz w:val="20"/>
                <w:szCs w:val="20"/>
              </w:rPr>
              <w:t>The responsibility for land allocation and custodianship is, however, mandated to the Ministry of Land Management, Water &amp; Sanitation Services whose key thematic area of responsibility is Economy and Employment. It will therefore be a key institutional partner in the execution of the project. This ministry discharges its duties through land boards and sub-land boards (based in the districts and subdistricts) as well as some key departments such as Town and Country Planning, Surveys and Mapping, Deeds Registry, Land Tribunal and the Department of Lands. The Ministry is responsible for national physical planning and determining land utilization, management and development. It also provides services and information on cadastral surveying, mapping and remote sensing that inform physical planning. Its Department of Lands is responsible for allocating land in urban areas while the Land Boards are responsible for allocating tribal and communal land.Responsible for allocating land in urban areas while the Land Boards are responsible for allocating tribal and communal land. It will therefore be a key institutional partner in the execution of the project</w:t>
            </w:r>
            <w:r w:rsidRPr="00CB73E4">
              <w:rPr>
                <w:rStyle w:val="eop"/>
                <w:color w:val="000000" w:themeColor="text1"/>
                <w:sz w:val="20"/>
                <w:szCs w:val="20"/>
              </w:rPr>
              <w:t> </w:t>
            </w:r>
          </w:p>
          <w:p w:rsidRPr="00CB73E4" w:rsidR="00680203" w:rsidP="000A6B6C" w:rsidRDefault="00680203" w14:paraId="17F49DE9" w14:textId="77777777">
            <w:pPr>
              <w:adjustRightInd w:val="0"/>
              <w:snapToGrid w:val="0"/>
              <w:rPr>
                <w:color w:val="000000" w:themeColor="text1"/>
                <w:sz w:val="20"/>
                <w:szCs w:val="20"/>
              </w:rPr>
            </w:pPr>
            <w:r w:rsidRPr="00CB73E4">
              <w:rPr>
                <w:rStyle w:val="eop"/>
                <w:color w:val="000000" w:themeColor="text1"/>
                <w:sz w:val="20"/>
                <w:szCs w:val="20"/>
              </w:rPr>
              <w:t> </w:t>
            </w:r>
          </w:p>
        </w:tc>
      </w:tr>
      <w:tr w:rsidRPr="00A5616B" w:rsidR="00680203" w:rsidTr="000A6B6C" w14:paraId="40D39DD9" w14:textId="77777777">
        <w:trPr>
          <w:jc w:val="center"/>
        </w:trPr>
        <w:tc>
          <w:tcPr>
            <w:tcW w:w="1295" w:type="pct"/>
            <w:shd w:val="clear" w:color="auto" w:fill="auto"/>
            <w:vAlign w:val="center"/>
          </w:tcPr>
          <w:p w:rsidRPr="00CB73E4" w:rsidR="00680203" w:rsidP="000A6B6C" w:rsidRDefault="00680203" w14:paraId="1A4AF996" w14:textId="77777777">
            <w:pPr>
              <w:adjustRightInd w:val="0"/>
              <w:snapToGrid w:val="0"/>
              <w:rPr>
                <w:color w:val="000000" w:themeColor="text1"/>
                <w:sz w:val="20"/>
                <w:szCs w:val="20"/>
              </w:rPr>
            </w:pPr>
            <w:r w:rsidRPr="00CB73E4">
              <w:rPr>
                <w:rStyle w:val="normaltextrun"/>
                <w:color w:val="000000" w:themeColor="text1"/>
                <w:sz w:val="20"/>
                <w:szCs w:val="20"/>
              </w:rPr>
              <w:t>Department of Surveys and Mapping (DSM) - MLMWSS</w:t>
            </w:r>
            <w:r w:rsidRPr="00CB73E4">
              <w:rPr>
                <w:rStyle w:val="eop"/>
                <w:color w:val="000000" w:themeColor="text1"/>
                <w:sz w:val="20"/>
                <w:szCs w:val="20"/>
              </w:rPr>
              <w:t> </w:t>
            </w:r>
          </w:p>
        </w:tc>
        <w:tc>
          <w:tcPr>
            <w:tcW w:w="1647" w:type="pct"/>
            <w:shd w:val="clear" w:color="auto" w:fill="auto"/>
            <w:vAlign w:val="center"/>
          </w:tcPr>
          <w:p w:rsidRPr="00CB73E4" w:rsidR="00680203" w:rsidP="000A6B6C" w:rsidRDefault="00680203" w14:paraId="4955B51A" w14:textId="77777777">
            <w:pPr>
              <w:adjustRightInd w:val="0"/>
              <w:snapToGrid w:val="0"/>
              <w:rPr>
                <w:color w:val="000000" w:themeColor="text1"/>
                <w:sz w:val="20"/>
                <w:szCs w:val="20"/>
              </w:rPr>
            </w:pPr>
            <w:r w:rsidRPr="00CB73E4">
              <w:rPr>
                <w:rStyle w:val="normaltextrun"/>
                <w:color w:val="000000" w:themeColor="text1"/>
                <w:sz w:val="20"/>
                <w:szCs w:val="20"/>
              </w:rPr>
              <w:t>To provide basic geospatial information and services for socio-economic development.</w:t>
            </w:r>
            <w:r w:rsidRPr="00CB73E4">
              <w:rPr>
                <w:rStyle w:val="eop"/>
                <w:color w:val="000000" w:themeColor="text1"/>
                <w:sz w:val="20"/>
                <w:szCs w:val="20"/>
              </w:rPr>
              <w:t> </w:t>
            </w:r>
          </w:p>
        </w:tc>
        <w:tc>
          <w:tcPr>
            <w:tcW w:w="2058" w:type="pct"/>
            <w:shd w:val="clear" w:color="auto" w:fill="auto"/>
            <w:vAlign w:val="center"/>
          </w:tcPr>
          <w:p w:rsidRPr="00CB73E4" w:rsidR="00680203" w:rsidP="000A6B6C" w:rsidRDefault="00680203" w14:paraId="78117677" w14:textId="77777777">
            <w:pPr>
              <w:pStyle w:val="paragraph"/>
              <w:textAlignment w:val="baseline"/>
              <w:rPr>
                <w:color w:val="000000" w:themeColor="text1"/>
                <w:sz w:val="20"/>
                <w:szCs w:val="20"/>
              </w:rPr>
            </w:pPr>
            <w:r w:rsidRPr="00CB73E4">
              <w:rPr>
                <w:rStyle w:val="normaltextrun"/>
                <w:color w:val="000000" w:themeColor="text1"/>
                <w:sz w:val="20"/>
                <w:szCs w:val="20"/>
              </w:rPr>
              <w:t>A representative of the Department of Surveys and Mapping of MLMWSS participated to the Inception Workshop.</w:t>
            </w:r>
            <w:r w:rsidRPr="00CB73E4">
              <w:rPr>
                <w:rStyle w:val="eop"/>
                <w:color w:val="000000" w:themeColor="text1"/>
                <w:sz w:val="20"/>
                <w:szCs w:val="20"/>
              </w:rPr>
              <w:t> </w:t>
            </w:r>
          </w:p>
          <w:p w:rsidRPr="00CB73E4" w:rsidR="00680203" w:rsidP="000A6B6C" w:rsidRDefault="00680203" w14:paraId="50FAB322" w14:textId="77777777">
            <w:pPr>
              <w:pStyle w:val="paragraph"/>
              <w:textAlignment w:val="baseline"/>
              <w:rPr>
                <w:color w:val="000000" w:themeColor="text1"/>
                <w:sz w:val="20"/>
                <w:szCs w:val="20"/>
              </w:rPr>
            </w:pPr>
            <w:r w:rsidRPr="00CB73E4">
              <w:rPr>
                <w:rStyle w:val="normaltextrun"/>
                <w:color w:val="000000" w:themeColor="text1"/>
                <w:sz w:val="20"/>
                <w:szCs w:val="20"/>
              </w:rPr>
              <w:t>A representative of the Land Boards from Ngwato, Chobe and Tutume participated to the Inception Workshop in Gaborone, the MSG workshop in Chobe and the MSG workshop in Tutume respectively.</w:t>
            </w:r>
            <w:r w:rsidRPr="00CB73E4">
              <w:rPr>
                <w:rStyle w:val="eop"/>
                <w:color w:val="000000" w:themeColor="text1"/>
                <w:sz w:val="20"/>
                <w:szCs w:val="20"/>
              </w:rPr>
              <w:t> </w:t>
            </w:r>
          </w:p>
          <w:p w:rsidRPr="00CB73E4" w:rsidR="00680203" w:rsidP="000A6B6C" w:rsidRDefault="00680203" w14:paraId="3CB6FB97" w14:textId="77777777">
            <w:pPr>
              <w:pStyle w:val="paragraph"/>
              <w:textAlignment w:val="baseline"/>
              <w:rPr>
                <w:color w:val="000000" w:themeColor="text1"/>
                <w:sz w:val="20"/>
                <w:szCs w:val="20"/>
              </w:rPr>
            </w:pPr>
            <w:r w:rsidRPr="00CB73E4">
              <w:rPr>
                <w:rStyle w:val="normaltextrun"/>
                <w:color w:val="000000" w:themeColor="text1"/>
                <w:sz w:val="20"/>
                <w:szCs w:val="20"/>
              </w:rPr>
              <w:t>Responsible for national physical planning and determining land utilization, management and development. It also provides services and information on cadastral surveying, mapping and remote sensing that inform physical planning. </w:t>
            </w:r>
            <w:r w:rsidRPr="00CB73E4">
              <w:rPr>
                <w:rStyle w:val="eop"/>
                <w:color w:val="000000" w:themeColor="text1"/>
                <w:sz w:val="20"/>
                <w:szCs w:val="20"/>
              </w:rPr>
              <w:t> </w:t>
            </w:r>
          </w:p>
          <w:p w:rsidRPr="00CB73E4" w:rsidR="00680203" w:rsidP="000A6B6C" w:rsidRDefault="00680203" w14:paraId="52DE9A55" w14:textId="77777777">
            <w:pPr>
              <w:adjustRightInd w:val="0"/>
              <w:snapToGrid w:val="0"/>
              <w:rPr>
                <w:color w:val="000000" w:themeColor="text1"/>
                <w:sz w:val="20"/>
                <w:szCs w:val="20"/>
              </w:rPr>
            </w:pPr>
            <w:r w:rsidRPr="00CB73E4">
              <w:rPr>
                <w:rStyle w:val="eop"/>
                <w:color w:val="000000" w:themeColor="text1"/>
                <w:sz w:val="20"/>
                <w:szCs w:val="20"/>
              </w:rPr>
              <w:t> </w:t>
            </w:r>
          </w:p>
        </w:tc>
      </w:tr>
      <w:tr w:rsidRPr="00A5616B" w:rsidR="00680203" w:rsidTr="000A6B6C" w14:paraId="7E7E3C8B" w14:textId="77777777">
        <w:trPr>
          <w:jc w:val="center"/>
        </w:trPr>
        <w:tc>
          <w:tcPr>
            <w:tcW w:w="1295" w:type="pct"/>
            <w:shd w:val="clear" w:color="auto" w:fill="auto"/>
            <w:vAlign w:val="center"/>
          </w:tcPr>
          <w:p w:rsidRPr="00CB73E4" w:rsidR="00680203" w:rsidP="000A6B6C" w:rsidRDefault="00680203" w14:paraId="115B680D" w14:textId="77777777">
            <w:pPr>
              <w:adjustRightInd w:val="0"/>
              <w:snapToGrid w:val="0"/>
              <w:rPr>
                <w:color w:val="000000" w:themeColor="text1"/>
                <w:sz w:val="20"/>
                <w:szCs w:val="20"/>
              </w:rPr>
            </w:pPr>
            <w:r w:rsidRPr="00CB73E4">
              <w:rPr>
                <w:rStyle w:val="normaltextrun"/>
                <w:b/>
                <w:bCs/>
                <w:color w:val="000000" w:themeColor="text1"/>
                <w:sz w:val="20"/>
                <w:szCs w:val="20"/>
              </w:rPr>
              <w:t>Ministry of Nationality, Immigration and Gender Affairs </w:t>
            </w:r>
            <w:r w:rsidRPr="00CB73E4">
              <w:rPr>
                <w:rStyle w:val="eop"/>
                <w:color w:val="000000" w:themeColor="text1"/>
                <w:sz w:val="20"/>
                <w:szCs w:val="20"/>
              </w:rPr>
              <w:t> </w:t>
            </w:r>
          </w:p>
        </w:tc>
        <w:tc>
          <w:tcPr>
            <w:tcW w:w="1647" w:type="pct"/>
            <w:shd w:val="clear" w:color="auto" w:fill="auto"/>
            <w:vAlign w:val="center"/>
          </w:tcPr>
          <w:p w:rsidRPr="00CB73E4" w:rsidR="00680203" w:rsidP="000A6B6C" w:rsidRDefault="00680203" w14:paraId="7AB36282" w14:textId="77777777">
            <w:pPr>
              <w:adjustRightInd w:val="0"/>
              <w:snapToGrid w:val="0"/>
              <w:rPr>
                <w:color w:val="000000" w:themeColor="text1"/>
                <w:sz w:val="20"/>
                <w:szCs w:val="20"/>
              </w:rPr>
            </w:pPr>
            <w:r w:rsidRPr="00CB73E4">
              <w:rPr>
                <w:rStyle w:val="normaltextrun"/>
                <w:color w:val="000000" w:themeColor="text1"/>
                <w:sz w:val="20"/>
                <w:szCs w:val="20"/>
              </w:rPr>
              <w:t>Oversees the integration of the principles of gender equity across sectors and development plans</w:t>
            </w:r>
            <w:r w:rsidRPr="00CB73E4">
              <w:rPr>
                <w:rStyle w:val="eop"/>
                <w:color w:val="000000" w:themeColor="text1"/>
                <w:sz w:val="20"/>
                <w:szCs w:val="20"/>
              </w:rPr>
              <w:t> </w:t>
            </w:r>
          </w:p>
        </w:tc>
        <w:tc>
          <w:tcPr>
            <w:tcW w:w="2058" w:type="pct"/>
            <w:shd w:val="clear" w:color="auto" w:fill="auto"/>
            <w:vAlign w:val="center"/>
          </w:tcPr>
          <w:p w:rsidRPr="00CB73E4" w:rsidR="00680203" w:rsidP="000A6B6C" w:rsidRDefault="00680203" w14:paraId="4ED70060" w14:textId="77777777">
            <w:pPr>
              <w:pStyle w:val="paragraph"/>
              <w:textAlignment w:val="baseline"/>
              <w:rPr>
                <w:color w:val="000000" w:themeColor="text1"/>
                <w:sz w:val="20"/>
                <w:szCs w:val="20"/>
              </w:rPr>
            </w:pPr>
            <w:r w:rsidRPr="00CB73E4">
              <w:rPr>
                <w:rStyle w:val="normaltextrun"/>
                <w:color w:val="000000" w:themeColor="text1"/>
                <w:sz w:val="20"/>
                <w:szCs w:val="20"/>
              </w:rPr>
              <w:t>MoU, capacity building and awareness raising for decentralised government and CBOs, cross-sectoral management planning, integration of gender aspects, CBOs and Business Plans selection for Value Chains development</w:t>
            </w:r>
            <w:r w:rsidRPr="00CB73E4">
              <w:rPr>
                <w:rStyle w:val="eop"/>
                <w:color w:val="000000" w:themeColor="text1"/>
                <w:sz w:val="20"/>
                <w:szCs w:val="20"/>
              </w:rPr>
              <w:t> </w:t>
            </w:r>
          </w:p>
          <w:p w:rsidRPr="00CB73E4" w:rsidR="00680203" w:rsidP="000A6B6C" w:rsidRDefault="00680203" w14:paraId="29363320" w14:textId="77777777">
            <w:pPr>
              <w:pStyle w:val="paragraph"/>
              <w:textAlignment w:val="baseline"/>
              <w:rPr>
                <w:color w:val="000000" w:themeColor="text1"/>
                <w:sz w:val="20"/>
                <w:szCs w:val="20"/>
              </w:rPr>
            </w:pPr>
            <w:r w:rsidRPr="00CB73E4">
              <w:rPr>
                <w:rStyle w:val="normaltextrun"/>
                <w:color w:val="000000" w:themeColor="text1"/>
                <w:sz w:val="20"/>
                <w:szCs w:val="20"/>
              </w:rPr>
              <w:t>Support the integration of gender safeguards across the project interventions</w:t>
            </w:r>
            <w:r w:rsidRPr="00CB73E4">
              <w:rPr>
                <w:rStyle w:val="eop"/>
                <w:color w:val="000000" w:themeColor="text1"/>
                <w:sz w:val="20"/>
                <w:szCs w:val="20"/>
              </w:rPr>
              <w:t> </w:t>
            </w:r>
          </w:p>
          <w:p w:rsidRPr="00CB73E4" w:rsidR="00680203" w:rsidP="000A6B6C" w:rsidRDefault="00680203" w14:paraId="1F541AB5" w14:textId="77777777">
            <w:pPr>
              <w:pStyle w:val="paragraph"/>
              <w:textAlignment w:val="baseline"/>
              <w:rPr>
                <w:color w:val="000000" w:themeColor="text1"/>
                <w:sz w:val="20"/>
                <w:szCs w:val="20"/>
              </w:rPr>
            </w:pPr>
            <w:r w:rsidRPr="00CB73E4">
              <w:rPr>
                <w:rStyle w:val="normaltextrun"/>
                <w:color w:val="000000" w:themeColor="text1"/>
                <w:sz w:val="20"/>
                <w:szCs w:val="20"/>
              </w:rPr>
              <w:t>Capacity building and awareness raising for decentralised government and CBOs on gender issues and gender sensitive interventions</w:t>
            </w:r>
            <w:r w:rsidRPr="00CB73E4">
              <w:rPr>
                <w:rStyle w:val="eop"/>
                <w:color w:val="000000" w:themeColor="text1"/>
                <w:sz w:val="20"/>
                <w:szCs w:val="20"/>
              </w:rPr>
              <w:t> </w:t>
            </w:r>
          </w:p>
          <w:p w:rsidRPr="00CB73E4" w:rsidR="00680203" w:rsidP="000A6B6C" w:rsidRDefault="00680203" w14:paraId="7891618D" w14:textId="77777777">
            <w:pPr>
              <w:pStyle w:val="paragraph"/>
              <w:textAlignment w:val="baseline"/>
              <w:rPr>
                <w:color w:val="000000" w:themeColor="text1"/>
                <w:sz w:val="20"/>
                <w:szCs w:val="20"/>
              </w:rPr>
            </w:pPr>
            <w:r w:rsidRPr="00CB73E4">
              <w:rPr>
                <w:rStyle w:val="eop"/>
                <w:color w:val="000000" w:themeColor="text1"/>
                <w:sz w:val="20"/>
                <w:szCs w:val="20"/>
              </w:rPr>
              <w:t> </w:t>
            </w:r>
          </w:p>
          <w:p w:rsidRPr="00CB73E4" w:rsidR="00680203" w:rsidP="000A6B6C" w:rsidRDefault="00680203" w14:paraId="7C584938" w14:textId="77777777">
            <w:pPr>
              <w:pStyle w:val="paragraph"/>
              <w:textAlignment w:val="baseline"/>
              <w:rPr>
                <w:color w:val="000000" w:themeColor="text1"/>
                <w:sz w:val="20"/>
                <w:szCs w:val="20"/>
              </w:rPr>
            </w:pPr>
            <w:r w:rsidRPr="00CB73E4">
              <w:rPr>
                <w:rStyle w:val="normaltextrun"/>
                <w:color w:val="000000" w:themeColor="text1"/>
                <w:sz w:val="20"/>
                <w:szCs w:val="20"/>
              </w:rPr>
              <w:t>Participate to cross-sectoral management planning with a particular focus on the integration of gender aspects.</w:t>
            </w:r>
            <w:r w:rsidRPr="00CB73E4">
              <w:rPr>
                <w:rStyle w:val="eop"/>
                <w:color w:val="000000" w:themeColor="text1"/>
                <w:sz w:val="20"/>
                <w:szCs w:val="20"/>
              </w:rPr>
              <w:t> </w:t>
            </w:r>
          </w:p>
          <w:p w:rsidRPr="00CB73E4" w:rsidR="00680203" w:rsidP="000A6B6C" w:rsidRDefault="00680203" w14:paraId="61FDD1DE" w14:textId="77777777">
            <w:pPr>
              <w:pStyle w:val="paragraph"/>
              <w:textAlignment w:val="baseline"/>
              <w:rPr>
                <w:color w:val="000000" w:themeColor="text1"/>
                <w:sz w:val="20"/>
                <w:szCs w:val="20"/>
              </w:rPr>
            </w:pPr>
            <w:r w:rsidRPr="00CB73E4">
              <w:rPr>
                <w:rStyle w:val="eop"/>
                <w:color w:val="000000" w:themeColor="text1"/>
                <w:sz w:val="20"/>
                <w:szCs w:val="20"/>
              </w:rPr>
              <w:t> </w:t>
            </w:r>
          </w:p>
          <w:p w:rsidRPr="00CB73E4" w:rsidR="00680203" w:rsidP="000A6B6C" w:rsidRDefault="00680203" w14:paraId="61691A79" w14:textId="77777777">
            <w:pPr>
              <w:pStyle w:val="paragraph"/>
              <w:textAlignment w:val="baseline"/>
              <w:rPr>
                <w:color w:val="000000" w:themeColor="text1"/>
                <w:sz w:val="20"/>
                <w:szCs w:val="20"/>
              </w:rPr>
            </w:pPr>
            <w:r w:rsidRPr="00CB73E4">
              <w:rPr>
                <w:rStyle w:val="normaltextrun"/>
                <w:color w:val="000000" w:themeColor="text1"/>
                <w:sz w:val="20"/>
                <w:szCs w:val="20"/>
              </w:rPr>
              <w:t>Assist in the identification of women CBOs and best approach for the active participation of women.</w:t>
            </w:r>
            <w:r w:rsidRPr="00CB73E4">
              <w:rPr>
                <w:rStyle w:val="eop"/>
                <w:color w:val="000000" w:themeColor="text1"/>
                <w:sz w:val="20"/>
                <w:szCs w:val="20"/>
              </w:rPr>
              <w:t> </w:t>
            </w:r>
          </w:p>
          <w:p w:rsidRPr="00CB73E4" w:rsidR="00680203" w:rsidP="000A6B6C" w:rsidRDefault="00680203" w14:paraId="18297238" w14:textId="77777777">
            <w:pPr>
              <w:pStyle w:val="paragraph"/>
              <w:textAlignment w:val="baseline"/>
              <w:rPr>
                <w:color w:val="000000" w:themeColor="text1"/>
                <w:sz w:val="20"/>
                <w:szCs w:val="20"/>
              </w:rPr>
            </w:pPr>
            <w:r w:rsidRPr="00CB73E4">
              <w:rPr>
                <w:rStyle w:val="eop"/>
                <w:color w:val="000000" w:themeColor="text1"/>
                <w:sz w:val="20"/>
                <w:szCs w:val="20"/>
              </w:rPr>
              <w:t> </w:t>
            </w:r>
          </w:p>
          <w:p w:rsidRPr="00CB73E4" w:rsidR="00680203" w:rsidP="000A6B6C" w:rsidRDefault="00680203" w14:paraId="090F9528" w14:textId="77777777">
            <w:pPr>
              <w:pStyle w:val="paragraph"/>
              <w:textAlignment w:val="baseline"/>
              <w:rPr>
                <w:color w:val="000000" w:themeColor="text1"/>
                <w:sz w:val="20"/>
                <w:szCs w:val="20"/>
              </w:rPr>
            </w:pPr>
            <w:r w:rsidRPr="00CB73E4">
              <w:rPr>
                <w:rStyle w:val="normaltextrun"/>
                <w:color w:val="000000" w:themeColor="text1"/>
                <w:sz w:val="20"/>
                <w:szCs w:val="20"/>
              </w:rPr>
              <w:t>The MGWE will be consulted at inception to fine tune the identification of any additional opportunities to further increase gender integration in the interventions. Support the training interventions for CBOs The MGWE will be consulted at inception to fine tune the identification of any additional opportunities to further increase gender integration in the interventions.</w:t>
            </w:r>
            <w:r w:rsidRPr="00CB73E4">
              <w:rPr>
                <w:rStyle w:val="eop"/>
                <w:color w:val="000000" w:themeColor="text1"/>
                <w:sz w:val="20"/>
                <w:szCs w:val="20"/>
              </w:rPr>
              <w:t> </w:t>
            </w:r>
          </w:p>
          <w:p w:rsidRPr="00CB73E4" w:rsidR="00680203" w:rsidP="000A6B6C" w:rsidRDefault="00680203" w14:paraId="35D9C599" w14:textId="77777777">
            <w:pPr>
              <w:adjustRightInd w:val="0"/>
              <w:snapToGrid w:val="0"/>
              <w:rPr>
                <w:color w:val="000000" w:themeColor="text1"/>
                <w:sz w:val="20"/>
                <w:szCs w:val="20"/>
              </w:rPr>
            </w:pPr>
            <w:r w:rsidRPr="00CB73E4">
              <w:rPr>
                <w:rStyle w:val="eop"/>
                <w:color w:val="000000" w:themeColor="text1"/>
                <w:sz w:val="20"/>
                <w:szCs w:val="20"/>
              </w:rPr>
              <w:t> </w:t>
            </w:r>
          </w:p>
        </w:tc>
      </w:tr>
      <w:tr w:rsidR="00680203" w:rsidTr="000A6B6C" w14:paraId="6137E012" w14:textId="77777777">
        <w:trPr>
          <w:jc w:val="center"/>
        </w:trPr>
        <w:tc>
          <w:tcPr>
            <w:tcW w:w="1295" w:type="pct"/>
            <w:shd w:val="clear" w:color="auto" w:fill="auto"/>
            <w:vAlign w:val="center"/>
          </w:tcPr>
          <w:p w:rsidRPr="00CB73E4" w:rsidR="00680203" w:rsidP="000A6B6C" w:rsidRDefault="00680203" w14:paraId="4BE5A904" w14:textId="77777777">
            <w:pPr>
              <w:pStyle w:val="paragraph"/>
              <w:textAlignment w:val="baseline"/>
              <w:rPr>
                <w:color w:val="000000" w:themeColor="text1"/>
                <w:sz w:val="20"/>
                <w:szCs w:val="20"/>
              </w:rPr>
            </w:pPr>
            <w:r w:rsidRPr="00CB73E4">
              <w:rPr>
                <w:rStyle w:val="normaltextrun"/>
                <w:b/>
                <w:bCs/>
                <w:color w:val="000000" w:themeColor="text1"/>
                <w:sz w:val="20"/>
                <w:szCs w:val="20"/>
              </w:rPr>
              <w:t>Ministry of Local Government and Rural Development (MLGRD)</w:t>
            </w:r>
            <w:r w:rsidRPr="00CB73E4">
              <w:rPr>
                <w:rStyle w:val="eop"/>
                <w:color w:val="000000" w:themeColor="text1"/>
                <w:sz w:val="20"/>
                <w:szCs w:val="20"/>
              </w:rPr>
              <w:t> </w:t>
            </w:r>
          </w:p>
          <w:p w:rsidRPr="00CB73E4" w:rsidR="00680203" w:rsidP="000A6B6C" w:rsidRDefault="00680203" w14:paraId="4491D67E" w14:textId="77777777">
            <w:pPr>
              <w:rPr>
                <w:color w:val="000000" w:themeColor="text1"/>
                <w:sz w:val="20"/>
                <w:szCs w:val="20"/>
              </w:rPr>
            </w:pPr>
            <w:r w:rsidRPr="00CB73E4">
              <w:rPr>
                <w:rStyle w:val="eop"/>
                <w:color w:val="000000" w:themeColor="text1"/>
                <w:sz w:val="20"/>
                <w:szCs w:val="20"/>
              </w:rPr>
              <w:t> </w:t>
            </w:r>
          </w:p>
        </w:tc>
        <w:tc>
          <w:tcPr>
            <w:tcW w:w="1647" w:type="pct"/>
            <w:shd w:val="clear" w:color="auto" w:fill="auto"/>
            <w:vAlign w:val="center"/>
          </w:tcPr>
          <w:p w:rsidRPr="00CB73E4" w:rsidR="00680203" w:rsidP="000A6B6C" w:rsidRDefault="00680203" w14:paraId="29DE8A06" w14:textId="77777777">
            <w:pPr>
              <w:rPr>
                <w:color w:val="000000" w:themeColor="text1"/>
                <w:sz w:val="20"/>
                <w:szCs w:val="20"/>
              </w:rPr>
            </w:pPr>
            <w:r w:rsidRPr="00CB73E4">
              <w:rPr>
                <w:rStyle w:val="normaltextrun"/>
                <w:color w:val="000000" w:themeColor="text1"/>
                <w:sz w:val="20"/>
                <w:szCs w:val="20"/>
              </w:rPr>
              <w:t>Responsible for local community development in rural areas</w:t>
            </w:r>
            <w:r w:rsidRPr="00CB73E4">
              <w:rPr>
                <w:rStyle w:val="eop"/>
                <w:color w:val="000000" w:themeColor="text1"/>
                <w:sz w:val="20"/>
                <w:szCs w:val="20"/>
              </w:rPr>
              <w:t> </w:t>
            </w:r>
          </w:p>
        </w:tc>
        <w:tc>
          <w:tcPr>
            <w:tcW w:w="2058" w:type="pct"/>
            <w:shd w:val="clear" w:color="auto" w:fill="auto"/>
            <w:vAlign w:val="center"/>
          </w:tcPr>
          <w:p w:rsidRPr="00CB73E4" w:rsidR="00680203" w:rsidP="000A6B6C" w:rsidRDefault="00680203" w14:paraId="5961D162" w14:textId="77777777">
            <w:pPr>
              <w:pStyle w:val="paragraph"/>
              <w:textAlignment w:val="baseline"/>
              <w:rPr>
                <w:color w:val="000000" w:themeColor="text1"/>
                <w:sz w:val="20"/>
                <w:szCs w:val="20"/>
              </w:rPr>
            </w:pPr>
            <w:r w:rsidRPr="00CB73E4">
              <w:rPr>
                <w:rStyle w:val="normaltextrun"/>
                <w:color w:val="000000" w:themeColor="text1"/>
                <w:sz w:val="20"/>
                <w:szCs w:val="20"/>
              </w:rPr>
              <w:t>Close collaboration on their Community Development Programme, School Feeding Programme and other interventions to identify strengths and weaknesses of the programme, opportunities for linkages with the GEF7 project, and provision of targeted support to increase the long-term success of local government’s investments through inter alia the strengthening and harmonisation of monitoring and evaluation approaches, supporting efficient cross-sectoral collaboration, and promoting SLM and SFM in alignment with LDN.</w:t>
            </w:r>
            <w:r w:rsidRPr="00CB73E4">
              <w:rPr>
                <w:rStyle w:val="eop"/>
                <w:color w:val="000000" w:themeColor="text1"/>
                <w:sz w:val="20"/>
                <w:szCs w:val="20"/>
              </w:rPr>
              <w:t> </w:t>
            </w:r>
          </w:p>
          <w:p w:rsidRPr="00CB73E4" w:rsidR="00680203" w:rsidP="000A6B6C" w:rsidRDefault="00680203" w14:paraId="18AA8834" w14:textId="77777777">
            <w:pPr>
              <w:rPr>
                <w:color w:val="000000" w:themeColor="text1"/>
                <w:sz w:val="20"/>
                <w:szCs w:val="20"/>
              </w:rPr>
            </w:pPr>
            <w:r w:rsidRPr="00CB73E4">
              <w:rPr>
                <w:rStyle w:val="eop"/>
                <w:color w:val="000000" w:themeColor="text1"/>
                <w:sz w:val="20"/>
                <w:szCs w:val="20"/>
              </w:rPr>
              <w:t> </w:t>
            </w:r>
          </w:p>
        </w:tc>
      </w:tr>
      <w:tr w:rsidRPr="00A5616B" w:rsidR="00680203" w:rsidTr="000A6B6C" w14:paraId="1B9F4DE4" w14:textId="77777777">
        <w:trPr>
          <w:jc w:val="center"/>
        </w:trPr>
        <w:tc>
          <w:tcPr>
            <w:tcW w:w="1295" w:type="pct"/>
            <w:shd w:val="clear" w:color="auto" w:fill="auto"/>
            <w:vAlign w:val="center"/>
          </w:tcPr>
          <w:p w:rsidRPr="00CB73E4" w:rsidR="00680203" w:rsidP="000A6B6C" w:rsidRDefault="00680203" w14:paraId="379C00AF" w14:textId="77777777">
            <w:pPr>
              <w:adjustRightInd w:val="0"/>
              <w:snapToGrid w:val="0"/>
              <w:rPr>
                <w:color w:val="000000" w:themeColor="text1"/>
                <w:sz w:val="20"/>
                <w:szCs w:val="20"/>
              </w:rPr>
            </w:pPr>
            <w:r w:rsidRPr="00CB73E4">
              <w:rPr>
                <w:rStyle w:val="normaltextrun"/>
                <w:color w:val="000000" w:themeColor="text1"/>
                <w:sz w:val="20"/>
                <w:szCs w:val="20"/>
              </w:rPr>
              <w:t>Department of Community Development (DCD)</w:t>
            </w:r>
            <w:r w:rsidRPr="00CB73E4">
              <w:rPr>
                <w:rStyle w:val="eop"/>
                <w:color w:val="000000" w:themeColor="text1"/>
                <w:sz w:val="20"/>
                <w:szCs w:val="20"/>
              </w:rPr>
              <w:t> </w:t>
            </w:r>
          </w:p>
        </w:tc>
        <w:tc>
          <w:tcPr>
            <w:tcW w:w="1647" w:type="pct"/>
            <w:shd w:val="clear" w:color="auto" w:fill="auto"/>
            <w:vAlign w:val="center"/>
          </w:tcPr>
          <w:p w:rsidRPr="00CB73E4" w:rsidR="00680203" w:rsidP="000A6B6C" w:rsidRDefault="00680203" w14:paraId="76D313DC" w14:textId="77777777">
            <w:pPr>
              <w:adjustRightInd w:val="0"/>
              <w:snapToGrid w:val="0"/>
              <w:rPr>
                <w:color w:val="000000" w:themeColor="text1"/>
                <w:sz w:val="20"/>
                <w:szCs w:val="20"/>
              </w:rPr>
            </w:pPr>
            <w:r w:rsidRPr="00CB73E4">
              <w:rPr>
                <w:rStyle w:val="normaltextrun"/>
                <w:color w:val="000000" w:themeColor="text1"/>
                <w:sz w:val="20"/>
                <w:szCs w:val="20"/>
              </w:rPr>
              <w:t>It is mandated to enhance the quality of life for Batswana through the promotion of social justice, effective local structure governance, sustainable livelihoods strategies and economic empowerment initiatives.</w:t>
            </w:r>
            <w:r w:rsidRPr="00CB73E4">
              <w:rPr>
                <w:rStyle w:val="eop"/>
                <w:color w:val="000000" w:themeColor="text1"/>
                <w:sz w:val="20"/>
                <w:szCs w:val="20"/>
              </w:rPr>
              <w:t> </w:t>
            </w:r>
          </w:p>
        </w:tc>
        <w:tc>
          <w:tcPr>
            <w:tcW w:w="2058" w:type="pct"/>
            <w:shd w:val="clear" w:color="auto" w:fill="auto"/>
            <w:vAlign w:val="center"/>
          </w:tcPr>
          <w:p w:rsidRPr="00CB73E4" w:rsidR="00680203" w:rsidP="000A6B6C" w:rsidRDefault="00680203" w14:paraId="1AADDA68" w14:textId="77777777">
            <w:pPr>
              <w:pStyle w:val="paragraph"/>
              <w:jc w:val="both"/>
              <w:textAlignment w:val="baseline"/>
              <w:rPr>
                <w:color w:val="000000" w:themeColor="text1"/>
                <w:sz w:val="20"/>
                <w:szCs w:val="20"/>
              </w:rPr>
            </w:pPr>
            <w:r w:rsidRPr="00CB73E4">
              <w:rPr>
                <w:rStyle w:val="normaltextrun"/>
                <w:color w:val="000000" w:themeColor="text1"/>
                <w:sz w:val="20"/>
                <w:szCs w:val="20"/>
              </w:rPr>
              <w:t>Mobilize the community for identification and implementation of community based developmental initiatives and deal with the empowerment of Remote Area communities for socio-economic sustenance.</w:t>
            </w:r>
            <w:r w:rsidRPr="00CB73E4">
              <w:rPr>
                <w:rStyle w:val="eop"/>
                <w:color w:val="000000" w:themeColor="text1"/>
                <w:sz w:val="20"/>
                <w:szCs w:val="20"/>
              </w:rPr>
              <w:t> </w:t>
            </w:r>
          </w:p>
          <w:p w:rsidRPr="00CB73E4" w:rsidR="00680203" w:rsidP="000A6B6C" w:rsidRDefault="00680203" w14:paraId="1AA08872" w14:textId="77777777">
            <w:pPr>
              <w:adjustRightInd w:val="0"/>
              <w:snapToGrid w:val="0"/>
              <w:rPr>
                <w:color w:val="000000" w:themeColor="text1"/>
                <w:sz w:val="20"/>
                <w:szCs w:val="20"/>
              </w:rPr>
            </w:pPr>
            <w:r w:rsidRPr="00CB73E4">
              <w:rPr>
                <w:rStyle w:val="eop"/>
                <w:color w:val="000000" w:themeColor="text1"/>
                <w:sz w:val="20"/>
                <w:szCs w:val="20"/>
              </w:rPr>
              <w:t> </w:t>
            </w:r>
          </w:p>
        </w:tc>
      </w:tr>
      <w:tr w:rsidRPr="00A5616B" w:rsidR="00680203" w:rsidTr="000A6B6C" w14:paraId="2CC7F55A" w14:textId="77777777">
        <w:trPr>
          <w:trHeight w:val="350"/>
          <w:jc w:val="center"/>
        </w:trPr>
        <w:tc>
          <w:tcPr>
            <w:tcW w:w="1295" w:type="pct"/>
            <w:shd w:val="clear" w:color="auto" w:fill="auto"/>
            <w:vAlign w:val="center"/>
          </w:tcPr>
          <w:p w:rsidRPr="00CB73E4" w:rsidR="00680203" w:rsidP="000A6B6C" w:rsidRDefault="00680203" w14:paraId="497BDA73" w14:textId="77777777">
            <w:pPr>
              <w:adjustRightInd w:val="0"/>
              <w:snapToGrid w:val="0"/>
              <w:rPr>
                <w:color w:val="000000" w:themeColor="text1"/>
                <w:sz w:val="20"/>
                <w:szCs w:val="20"/>
              </w:rPr>
            </w:pPr>
            <w:r w:rsidRPr="00CB73E4">
              <w:rPr>
                <w:rStyle w:val="normaltextrun"/>
                <w:b/>
                <w:bCs/>
                <w:color w:val="000000" w:themeColor="text1"/>
                <w:sz w:val="20"/>
                <w:szCs w:val="20"/>
              </w:rPr>
              <w:t>Ministry of Investment Trade And Industry (MITI)</w:t>
            </w:r>
            <w:r w:rsidRPr="00CB73E4">
              <w:rPr>
                <w:rStyle w:val="eop"/>
                <w:color w:val="000000" w:themeColor="text1"/>
                <w:sz w:val="20"/>
                <w:szCs w:val="20"/>
              </w:rPr>
              <w:t> </w:t>
            </w:r>
          </w:p>
        </w:tc>
        <w:tc>
          <w:tcPr>
            <w:tcW w:w="1647" w:type="pct"/>
            <w:shd w:val="clear" w:color="auto" w:fill="auto"/>
            <w:vAlign w:val="center"/>
          </w:tcPr>
          <w:p w:rsidRPr="00CB73E4" w:rsidR="00680203" w:rsidP="000A6B6C" w:rsidRDefault="00680203" w14:paraId="2F785794" w14:textId="77777777">
            <w:pPr>
              <w:adjustRightInd w:val="0"/>
              <w:snapToGrid w:val="0"/>
              <w:rPr>
                <w:color w:val="000000" w:themeColor="text1"/>
                <w:sz w:val="20"/>
                <w:szCs w:val="20"/>
              </w:rPr>
            </w:pPr>
            <w:r w:rsidRPr="00CB73E4">
              <w:rPr>
                <w:rStyle w:val="normaltextrun"/>
                <w:color w:val="000000" w:themeColor="text1"/>
                <w:sz w:val="20"/>
                <w:szCs w:val="20"/>
              </w:rPr>
              <w:t>The ministry’s responsibilities includes value chains enhancement and it is a key stakeholder for the implementation of NDP 11  </w:t>
            </w:r>
            <w:r w:rsidRPr="00CB73E4">
              <w:rPr>
                <w:rStyle w:val="eop"/>
                <w:color w:val="000000" w:themeColor="text1"/>
                <w:sz w:val="20"/>
                <w:szCs w:val="20"/>
              </w:rPr>
              <w:t> </w:t>
            </w:r>
          </w:p>
        </w:tc>
        <w:tc>
          <w:tcPr>
            <w:tcW w:w="2058" w:type="pct"/>
            <w:shd w:val="clear" w:color="auto" w:fill="auto"/>
            <w:vAlign w:val="center"/>
          </w:tcPr>
          <w:p w:rsidRPr="00CB73E4" w:rsidR="00680203" w:rsidP="000A6B6C" w:rsidRDefault="00680203" w14:paraId="36C48E86" w14:textId="77777777">
            <w:pPr>
              <w:pStyle w:val="paragraph"/>
              <w:textAlignment w:val="baseline"/>
              <w:rPr>
                <w:color w:val="000000" w:themeColor="text1"/>
                <w:sz w:val="20"/>
                <w:szCs w:val="20"/>
              </w:rPr>
            </w:pPr>
            <w:r w:rsidRPr="00CB73E4">
              <w:rPr>
                <w:rStyle w:val="normaltextrun"/>
                <w:color w:val="000000" w:themeColor="text1"/>
                <w:sz w:val="20"/>
                <w:szCs w:val="20"/>
              </w:rPr>
              <w:t>The Division of Cooperatives and LEA will work in close collaboration with relevant institutions on: CBOs capacity assessment and strengthening, Business Plans development and implementation, and Value Chains development. This will strengthen their capacity and support the sustainability of the project interventions. </w:t>
            </w:r>
            <w:r w:rsidRPr="00CB73E4">
              <w:rPr>
                <w:rStyle w:val="eop"/>
                <w:color w:val="000000" w:themeColor="text1"/>
                <w:sz w:val="20"/>
                <w:szCs w:val="20"/>
              </w:rPr>
              <w:t> </w:t>
            </w:r>
          </w:p>
          <w:p w:rsidRPr="00CB73E4" w:rsidR="00680203" w:rsidP="000A6B6C" w:rsidRDefault="00680203" w14:paraId="2D9C88A4" w14:textId="77777777">
            <w:pPr>
              <w:pStyle w:val="paragraph"/>
              <w:textAlignment w:val="baseline"/>
              <w:rPr>
                <w:color w:val="000000" w:themeColor="text1"/>
                <w:sz w:val="20"/>
                <w:szCs w:val="20"/>
              </w:rPr>
            </w:pPr>
            <w:r w:rsidRPr="00CB73E4">
              <w:rPr>
                <w:rStyle w:val="normaltextrun"/>
                <w:color w:val="000000" w:themeColor="text1"/>
                <w:sz w:val="20"/>
                <w:szCs w:val="20"/>
              </w:rPr>
              <w:t>To create a conducive environment for the promotion of Investment and development of Sustainable Industries and Trade, with a view to diversifying and growing the economy, creating wealth and employment</w:t>
            </w:r>
            <w:r w:rsidRPr="00CB73E4">
              <w:rPr>
                <w:rStyle w:val="eop"/>
                <w:color w:val="000000" w:themeColor="text1"/>
                <w:sz w:val="20"/>
                <w:szCs w:val="20"/>
              </w:rPr>
              <w:t> </w:t>
            </w:r>
          </w:p>
          <w:p w:rsidRPr="00CB73E4" w:rsidR="00680203" w:rsidP="000A6B6C" w:rsidRDefault="00680203" w14:paraId="6932CCE0" w14:textId="77777777">
            <w:pPr>
              <w:pStyle w:val="paragraph"/>
              <w:textAlignment w:val="baseline"/>
              <w:rPr>
                <w:color w:val="000000" w:themeColor="text1"/>
                <w:sz w:val="20"/>
                <w:szCs w:val="20"/>
              </w:rPr>
            </w:pPr>
            <w:r w:rsidRPr="00CB73E4">
              <w:rPr>
                <w:rStyle w:val="eop"/>
                <w:color w:val="000000" w:themeColor="text1"/>
                <w:sz w:val="20"/>
                <w:szCs w:val="20"/>
              </w:rPr>
              <w:t> </w:t>
            </w:r>
          </w:p>
          <w:p w:rsidRPr="00CB73E4" w:rsidR="00680203" w:rsidP="000A6B6C" w:rsidRDefault="00680203" w14:paraId="5CEA8A49" w14:textId="77777777">
            <w:pPr>
              <w:adjustRightInd w:val="0"/>
              <w:snapToGrid w:val="0"/>
              <w:rPr>
                <w:color w:val="000000" w:themeColor="text1"/>
                <w:sz w:val="20"/>
                <w:szCs w:val="20"/>
              </w:rPr>
            </w:pPr>
            <w:r w:rsidRPr="00CB73E4">
              <w:rPr>
                <w:rStyle w:val="eop"/>
                <w:color w:val="000000" w:themeColor="text1"/>
                <w:sz w:val="20"/>
                <w:szCs w:val="20"/>
              </w:rPr>
              <w:t> </w:t>
            </w:r>
          </w:p>
        </w:tc>
      </w:tr>
      <w:tr w:rsidRPr="00A5616B" w:rsidR="00680203" w:rsidTr="000A6B6C" w14:paraId="148A3E17" w14:textId="77777777">
        <w:trPr>
          <w:trHeight w:val="350"/>
          <w:jc w:val="center"/>
        </w:trPr>
        <w:tc>
          <w:tcPr>
            <w:tcW w:w="1295" w:type="pct"/>
            <w:shd w:val="clear" w:color="auto" w:fill="auto"/>
            <w:vAlign w:val="center"/>
          </w:tcPr>
          <w:p w:rsidRPr="00CB73E4" w:rsidR="00680203" w:rsidP="000A6B6C" w:rsidRDefault="00680203" w14:paraId="0E1C4794" w14:textId="77777777">
            <w:pPr>
              <w:adjustRightInd w:val="0"/>
              <w:snapToGrid w:val="0"/>
              <w:rPr>
                <w:color w:val="000000" w:themeColor="text1"/>
                <w:sz w:val="20"/>
                <w:szCs w:val="20"/>
              </w:rPr>
            </w:pPr>
            <w:r w:rsidRPr="00CB73E4">
              <w:rPr>
                <w:rStyle w:val="normaltextrun"/>
                <w:color w:val="000000" w:themeColor="text1"/>
                <w:sz w:val="20"/>
                <w:szCs w:val="20"/>
              </w:rPr>
              <w:t>Department of Trade and Consumer Affairs (DTCA)</w:t>
            </w:r>
            <w:r w:rsidRPr="00CB73E4">
              <w:rPr>
                <w:rStyle w:val="eop"/>
                <w:color w:val="000000" w:themeColor="text1"/>
                <w:sz w:val="20"/>
                <w:szCs w:val="20"/>
              </w:rPr>
              <w:t> </w:t>
            </w:r>
          </w:p>
        </w:tc>
        <w:tc>
          <w:tcPr>
            <w:tcW w:w="1647" w:type="pct"/>
            <w:shd w:val="clear" w:color="auto" w:fill="auto"/>
            <w:vAlign w:val="center"/>
          </w:tcPr>
          <w:p w:rsidRPr="00CB73E4" w:rsidR="00680203" w:rsidP="000A6B6C" w:rsidRDefault="00680203" w14:paraId="6DF2AFFC" w14:textId="77777777">
            <w:pPr>
              <w:adjustRightInd w:val="0"/>
              <w:snapToGrid w:val="0"/>
              <w:rPr>
                <w:color w:val="000000" w:themeColor="text1"/>
                <w:sz w:val="20"/>
                <w:szCs w:val="20"/>
              </w:rPr>
            </w:pPr>
            <w:r w:rsidRPr="00CB73E4">
              <w:rPr>
                <w:rStyle w:val="normaltextrun"/>
                <w:color w:val="000000" w:themeColor="text1"/>
                <w:sz w:val="20"/>
                <w:szCs w:val="20"/>
              </w:rPr>
              <w:t>Promotes the growth and development of internal trade, fair business practices and consumer protection and welfare through formulation of Policies and Legislation</w:t>
            </w:r>
            <w:r w:rsidRPr="00CB73E4">
              <w:rPr>
                <w:rStyle w:val="eop"/>
                <w:color w:val="000000" w:themeColor="text1"/>
                <w:sz w:val="20"/>
                <w:szCs w:val="20"/>
              </w:rPr>
              <w:t> </w:t>
            </w:r>
          </w:p>
        </w:tc>
        <w:tc>
          <w:tcPr>
            <w:tcW w:w="2058" w:type="pct"/>
            <w:shd w:val="clear" w:color="auto" w:fill="auto"/>
            <w:vAlign w:val="center"/>
          </w:tcPr>
          <w:p w:rsidRPr="00CB73E4" w:rsidR="00680203" w:rsidP="000A6B6C" w:rsidRDefault="00680203" w14:paraId="125651BB" w14:textId="77777777">
            <w:pPr>
              <w:adjustRightInd w:val="0"/>
              <w:snapToGrid w:val="0"/>
              <w:rPr>
                <w:color w:val="000000" w:themeColor="text1"/>
                <w:sz w:val="20"/>
                <w:szCs w:val="20"/>
              </w:rPr>
            </w:pPr>
            <w:r w:rsidRPr="00CB73E4">
              <w:rPr>
                <w:rStyle w:val="normaltextrun"/>
                <w:color w:val="000000" w:themeColor="text1"/>
                <w:sz w:val="20"/>
                <w:szCs w:val="20"/>
              </w:rPr>
              <w:t>Promote Value chains beneficiation amongst the communities.</w:t>
            </w:r>
            <w:r w:rsidRPr="00CB73E4">
              <w:rPr>
                <w:rStyle w:val="eop"/>
                <w:color w:val="000000" w:themeColor="text1"/>
                <w:sz w:val="20"/>
                <w:szCs w:val="20"/>
              </w:rPr>
              <w:t> </w:t>
            </w:r>
          </w:p>
        </w:tc>
      </w:tr>
      <w:tr w:rsidRPr="00A5616B" w:rsidR="00680203" w:rsidTr="000A6B6C" w14:paraId="10F4A4F3" w14:textId="77777777">
        <w:trPr>
          <w:trHeight w:val="350"/>
          <w:jc w:val="center"/>
        </w:trPr>
        <w:tc>
          <w:tcPr>
            <w:tcW w:w="1295" w:type="pct"/>
            <w:shd w:val="clear" w:color="auto" w:fill="auto"/>
            <w:vAlign w:val="center"/>
          </w:tcPr>
          <w:p w:rsidRPr="00CB73E4" w:rsidR="00680203" w:rsidP="000A6B6C" w:rsidRDefault="00680203" w14:paraId="167CB2F4" w14:textId="77777777">
            <w:pPr>
              <w:adjustRightInd w:val="0"/>
              <w:snapToGrid w:val="0"/>
              <w:rPr>
                <w:color w:val="000000" w:themeColor="text1"/>
                <w:sz w:val="20"/>
                <w:szCs w:val="20"/>
              </w:rPr>
            </w:pPr>
            <w:r w:rsidRPr="00CB73E4">
              <w:rPr>
                <w:rStyle w:val="normaltextrun"/>
                <w:b/>
                <w:bCs/>
                <w:color w:val="000000" w:themeColor="text1"/>
                <w:sz w:val="20"/>
                <w:szCs w:val="20"/>
              </w:rPr>
              <w:t>Ministry of Finance and Economic Development (MFED)</w:t>
            </w:r>
            <w:r w:rsidRPr="00CB73E4">
              <w:rPr>
                <w:rStyle w:val="eop"/>
                <w:color w:val="000000" w:themeColor="text1"/>
                <w:sz w:val="20"/>
                <w:szCs w:val="20"/>
              </w:rPr>
              <w:t> </w:t>
            </w:r>
          </w:p>
        </w:tc>
        <w:tc>
          <w:tcPr>
            <w:tcW w:w="1647" w:type="pct"/>
            <w:shd w:val="clear" w:color="auto" w:fill="auto"/>
            <w:vAlign w:val="center"/>
          </w:tcPr>
          <w:p w:rsidRPr="00CB73E4" w:rsidR="00680203" w:rsidP="000A6B6C" w:rsidRDefault="00680203" w14:paraId="48E9EFC4" w14:textId="77777777">
            <w:pPr>
              <w:adjustRightInd w:val="0"/>
              <w:snapToGrid w:val="0"/>
              <w:rPr>
                <w:color w:val="000000" w:themeColor="text1"/>
                <w:sz w:val="20"/>
                <w:szCs w:val="20"/>
              </w:rPr>
            </w:pPr>
            <w:r w:rsidRPr="00CB73E4">
              <w:rPr>
                <w:rStyle w:val="normaltextrun"/>
                <w:color w:val="000000" w:themeColor="text1"/>
                <w:sz w:val="20"/>
                <w:szCs w:val="20"/>
              </w:rPr>
              <w:t>Oversees the progress with achieving national goals (under NDPs) and SDGs among others, as well as budget allocation</w:t>
            </w:r>
            <w:r w:rsidRPr="00CB73E4">
              <w:rPr>
                <w:rStyle w:val="eop"/>
                <w:color w:val="000000" w:themeColor="text1"/>
                <w:sz w:val="20"/>
                <w:szCs w:val="20"/>
              </w:rPr>
              <w:t> </w:t>
            </w:r>
          </w:p>
        </w:tc>
        <w:tc>
          <w:tcPr>
            <w:tcW w:w="2058" w:type="pct"/>
            <w:shd w:val="clear" w:color="auto" w:fill="auto"/>
            <w:vAlign w:val="center"/>
          </w:tcPr>
          <w:p w:rsidRPr="00CB73E4" w:rsidR="00680203" w:rsidP="000A6B6C" w:rsidRDefault="00680203" w14:paraId="51A003B9" w14:textId="77777777">
            <w:pPr>
              <w:pStyle w:val="paragraph"/>
              <w:textAlignment w:val="baseline"/>
              <w:rPr>
                <w:color w:val="000000" w:themeColor="text1"/>
                <w:sz w:val="20"/>
                <w:szCs w:val="20"/>
              </w:rPr>
            </w:pPr>
            <w:r w:rsidRPr="00CB73E4">
              <w:rPr>
                <w:rStyle w:val="normaltextrun"/>
                <w:color w:val="000000" w:themeColor="text1"/>
                <w:sz w:val="20"/>
                <w:szCs w:val="20"/>
              </w:rPr>
              <w:t>Collaboration in reviewing budgeting processing and identifying ways to facilitate cross-sectoral management of natural resources.</w:t>
            </w:r>
            <w:r w:rsidRPr="00CB73E4">
              <w:rPr>
                <w:rStyle w:val="eop"/>
                <w:color w:val="000000" w:themeColor="text1"/>
                <w:sz w:val="20"/>
                <w:szCs w:val="20"/>
              </w:rPr>
              <w:t> </w:t>
            </w:r>
          </w:p>
          <w:p w:rsidRPr="00CB73E4" w:rsidR="00680203" w:rsidP="000A6B6C" w:rsidRDefault="00680203" w14:paraId="02BBC207" w14:textId="77777777">
            <w:pPr>
              <w:pStyle w:val="paragraph"/>
              <w:textAlignment w:val="baseline"/>
              <w:rPr>
                <w:color w:val="000000" w:themeColor="text1"/>
                <w:sz w:val="20"/>
                <w:szCs w:val="20"/>
              </w:rPr>
            </w:pPr>
            <w:r w:rsidRPr="00CB73E4">
              <w:rPr>
                <w:rStyle w:val="eop"/>
                <w:color w:val="000000" w:themeColor="text1"/>
                <w:sz w:val="20"/>
                <w:szCs w:val="20"/>
              </w:rPr>
              <w:t> </w:t>
            </w:r>
          </w:p>
          <w:p w:rsidRPr="00CB73E4" w:rsidR="00680203" w:rsidP="000A6B6C" w:rsidRDefault="00680203" w14:paraId="780F36A5" w14:textId="77777777">
            <w:pPr>
              <w:pStyle w:val="paragraph"/>
              <w:textAlignment w:val="baseline"/>
              <w:rPr>
                <w:color w:val="000000" w:themeColor="text1"/>
                <w:sz w:val="20"/>
                <w:szCs w:val="20"/>
              </w:rPr>
            </w:pPr>
            <w:r w:rsidRPr="00CB73E4">
              <w:rPr>
                <w:rStyle w:val="normaltextrun"/>
                <w:color w:val="000000" w:themeColor="text1"/>
                <w:sz w:val="20"/>
                <w:szCs w:val="20"/>
              </w:rPr>
              <w:t>Analysis of the capacity of ODCs in fulfilling their roles and identification of means to address the capacity gaps.</w:t>
            </w:r>
            <w:r w:rsidRPr="00CB73E4">
              <w:rPr>
                <w:rStyle w:val="eop"/>
                <w:color w:val="000000" w:themeColor="text1"/>
                <w:sz w:val="20"/>
                <w:szCs w:val="20"/>
              </w:rPr>
              <w:t> </w:t>
            </w:r>
          </w:p>
          <w:p w:rsidRPr="00CB73E4" w:rsidR="00680203" w:rsidP="000A6B6C" w:rsidRDefault="00680203" w14:paraId="7AB0494F" w14:textId="77777777">
            <w:pPr>
              <w:pStyle w:val="paragraph"/>
              <w:textAlignment w:val="baseline"/>
              <w:rPr>
                <w:color w:val="000000" w:themeColor="text1"/>
                <w:sz w:val="20"/>
                <w:szCs w:val="20"/>
              </w:rPr>
            </w:pPr>
            <w:r w:rsidRPr="00CB73E4">
              <w:rPr>
                <w:rStyle w:val="normaltextrun"/>
                <w:color w:val="000000" w:themeColor="text1"/>
                <w:sz w:val="20"/>
                <w:szCs w:val="20"/>
              </w:rPr>
              <w:t> The MFED will be consulted at project inception to finetune the timing for discussion on the budgeting and policy processes as well as the preferred method of involvement and communication.</w:t>
            </w:r>
            <w:r w:rsidRPr="00CB73E4">
              <w:rPr>
                <w:rStyle w:val="eop"/>
                <w:color w:val="000000" w:themeColor="text1"/>
                <w:sz w:val="20"/>
                <w:szCs w:val="20"/>
              </w:rPr>
              <w:t> </w:t>
            </w:r>
          </w:p>
          <w:p w:rsidRPr="00CB73E4" w:rsidR="00680203" w:rsidP="000A6B6C" w:rsidRDefault="00680203" w14:paraId="57F945B9" w14:textId="77777777">
            <w:pPr>
              <w:adjustRightInd w:val="0"/>
              <w:snapToGrid w:val="0"/>
              <w:rPr>
                <w:color w:val="000000" w:themeColor="text1"/>
                <w:sz w:val="20"/>
                <w:szCs w:val="20"/>
              </w:rPr>
            </w:pPr>
            <w:r w:rsidRPr="00CB73E4">
              <w:rPr>
                <w:rStyle w:val="eop"/>
                <w:color w:val="000000" w:themeColor="text1"/>
                <w:sz w:val="20"/>
                <w:szCs w:val="20"/>
              </w:rPr>
              <w:t> </w:t>
            </w:r>
          </w:p>
        </w:tc>
      </w:tr>
      <w:tr w:rsidRPr="00A5616B" w:rsidR="00680203" w:rsidTr="00AF1B30" w14:paraId="0F472CFD" w14:textId="77777777">
        <w:trPr>
          <w:trHeight w:val="710"/>
          <w:jc w:val="center"/>
        </w:trPr>
        <w:tc>
          <w:tcPr>
            <w:tcW w:w="5000" w:type="pct"/>
            <w:gridSpan w:val="3"/>
            <w:shd w:val="clear" w:color="auto" w:fill="C5E0B3" w:themeFill="accent6" w:themeFillTint="66"/>
            <w:vAlign w:val="center"/>
          </w:tcPr>
          <w:p w:rsidRPr="00AF1B30" w:rsidR="00680203" w:rsidP="00AF1B30" w:rsidRDefault="00680203" w14:paraId="1468B07B" w14:textId="77777777">
            <w:pPr>
              <w:adjustRightInd w:val="0"/>
              <w:snapToGrid w:val="0"/>
              <w:jc w:val="center"/>
              <w:rPr>
                <w:b/>
                <w:bCs/>
              </w:rPr>
            </w:pPr>
            <w:r w:rsidRPr="00AF1B30">
              <w:rPr>
                <w:b/>
                <w:bCs/>
              </w:rPr>
              <w:t>Local Government</w:t>
            </w:r>
          </w:p>
        </w:tc>
      </w:tr>
      <w:tr w:rsidRPr="00A5616B" w:rsidR="00680203" w:rsidTr="000A6B6C" w14:paraId="335D7178" w14:textId="77777777">
        <w:trPr>
          <w:trHeight w:val="620"/>
          <w:jc w:val="center"/>
        </w:trPr>
        <w:tc>
          <w:tcPr>
            <w:tcW w:w="1295" w:type="pct"/>
            <w:shd w:val="clear" w:color="auto" w:fill="auto"/>
            <w:vAlign w:val="center"/>
          </w:tcPr>
          <w:p w:rsidRPr="00CB73E4" w:rsidR="00680203" w:rsidP="000A6B6C" w:rsidRDefault="00680203" w14:paraId="38959245" w14:textId="77777777">
            <w:pPr>
              <w:adjustRightInd w:val="0"/>
              <w:snapToGrid w:val="0"/>
              <w:rPr>
                <w:color w:val="000000" w:themeColor="text1"/>
                <w:sz w:val="20"/>
                <w:szCs w:val="20"/>
              </w:rPr>
            </w:pPr>
            <w:r w:rsidRPr="00CB73E4">
              <w:rPr>
                <w:rStyle w:val="normaltextrun"/>
                <w:color w:val="000000" w:themeColor="text1"/>
                <w:sz w:val="20"/>
                <w:szCs w:val="20"/>
              </w:rPr>
              <w:t>ODCs and OSDCs under the Office of the President</w:t>
            </w:r>
            <w:r w:rsidRPr="00CB73E4">
              <w:rPr>
                <w:rStyle w:val="eop"/>
                <w:color w:val="000000" w:themeColor="text1"/>
                <w:sz w:val="20"/>
                <w:szCs w:val="20"/>
              </w:rPr>
              <w:t> </w:t>
            </w:r>
          </w:p>
        </w:tc>
        <w:tc>
          <w:tcPr>
            <w:tcW w:w="1647" w:type="pct"/>
            <w:vAlign w:val="center"/>
          </w:tcPr>
          <w:p w:rsidRPr="00CB73E4" w:rsidR="00680203" w:rsidP="000A6B6C" w:rsidRDefault="00680203" w14:paraId="5D1928EC" w14:textId="77777777">
            <w:pPr>
              <w:adjustRightInd w:val="0"/>
              <w:snapToGrid w:val="0"/>
              <w:rPr>
                <w:color w:val="000000" w:themeColor="text1"/>
                <w:sz w:val="20"/>
                <w:szCs w:val="20"/>
              </w:rPr>
            </w:pPr>
            <w:r w:rsidRPr="00CB73E4">
              <w:rPr>
                <w:rStyle w:val="normaltextrun"/>
                <w:color w:val="000000" w:themeColor="text1"/>
                <w:sz w:val="20"/>
                <w:szCs w:val="20"/>
              </w:rPr>
              <w:t>District development planning, coordination and administration of Central Government projects/ programmes. Also charged with monitoring and evaluation of policies, statutes and guidelines.</w:t>
            </w:r>
            <w:r w:rsidRPr="00CB73E4">
              <w:rPr>
                <w:rStyle w:val="eop"/>
                <w:color w:val="000000" w:themeColor="text1"/>
                <w:sz w:val="20"/>
                <w:szCs w:val="20"/>
              </w:rPr>
              <w:t> </w:t>
            </w:r>
          </w:p>
        </w:tc>
        <w:tc>
          <w:tcPr>
            <w:tcW w:w="2058" w:type="pct"/>
          </w:tcPr>
          <w:p w:rsidRPr="00CB73E4" w:rsidR="00680203" w:rsidP="000A6B6C" w:rsidRDefault="00680203" w14:paraId="2943C6FE" w14:textId="77777777">
            <w:pPr>
              <w:pStyle w:val="paragraph"/>
              <w:textAlignment w:val="baseline"/>
              <w:rPr>
                <w:color w:val="000000" w:themeColor="text1"/>
              </w:rPr>
            </w:pPr>
            <w:r w:rsidRPr="00CB73E4">
              <w:rPr>
                <w:rStyle w:val="normaltextrun"/>
                <w:color w:val="000000" w:themeColor="text1"/>
                <w:sz w:val="20"/>
                <w:szCs w:val="20"/>
              </w:rPr>
              <w:t>MoU, lead cross-sectoral coordination for the design and implementation of ILUPs at the district level, and oversee adequate budget allocation for the implementation of the ILUPs</w:t>
            </w:r>
            <w:r w:rsidRPr="00CB73E4">
              <w:rPr>
                <w:rStyle w:val="eop"/>
                <w:color w:val="000000" w:themeColor="text1"/>
                <w:sz w:val="20"/>
                <w:szCs w:val="20"/>
              </w:rPr>
              <w:t> </w:t>
            </w:r>
          </w:p>
          <w:p w:rsidRPr="00CB73E4" w:rsidR="00680203" w:rsidP="000A6B6C" w:rsidRDefault="00680203" w14:paraId="2835CF46" w14:textId="77777777">
            <w:pPr>
              <w:adjustRightInd w:val="0"/>
              <w:snapToGrid w:val="0"/>
              <w:rPr>
                <w:color w:val="000000" w:themeColor="text1"/>
                <w:sz w:val="20"/>
                <w:szCs w:val="20"/>
              </w:rPr>
            </w:pPr>
            <w:r w:rsidRPr="00CB73E4">
              <w:rPr>
                <w:rStyle w:val="eop"/>
                <w:color w:val="000000" w:themeColor="text1"/>
                <w:sz w:val="20"/>
                <w:szCs w:val="20"/>
              </w:rPr>
              <w:t> </w:t>
            </w:r>
          </w:p>
        </w:tc>
      </w:tr>
      <w:tr w:rsidRPr="00A5616B" w:rsidR="00680203" w:rsidTr="000A6B6C" w14:paraId="002D20DB" w14:textId="77777777">
        <w:trPr>
          <w:trHeight w:val="620"/>
          <w:jc w:val="center"/>
        </w:trPr>
        <w:tc>
          <w:tcPr>
            <w:tcW w:w="1295" w:type="pct"/>
            <w:shd w:val="clear" w:color="auto" w:fill="auto"/>
            <w:vAlign w:val="center"/>
          </w:tcPr>
          <w:p w:rsidRPr="00CB73E4" w:rsidR="00680203" w:rsidP="000A6B6C" w:rsidRDefault="00680203" w14:paraId="22D6D58C" w14:textId="77777777">
            <w:pPr>
              <w:adjustRightInd w:val="0"/>
              <w:snapToGrid w:val="0"/>
              <w:rPr>
                <w:color w:val="000000" w:themeColor="text1"/>
                <w:sz w:val="20"/>
                <w:szCs w:val="20"/>
              </w:rPr>
            </w:pPr>
            <w:r w:rsidRPr="00CB73E4">
              <w:rPr>
                <w:rStyle w:val="normaltextrun"/>
                <w:color w:val="000000" w:themeColor="text1"/>
                <w:sz w:val="20"/>
                <w:szCs w:val="20"/>
              </w:rPr>
              <w:t>District Commissioner</w:t>
            </w:r>
            <w:r w:rsidRPr="00CB73E4">
              <w:rPr>
                <w:rStyle w:val="eop"/>
                <w:color w:val="000000" w:themeColor="text1"/>
                <w:sz w:val="20"/>
                <w:szCs w:val="20"/>
              </w:rPr>
              <w:t> </w:t>
            </w:r>
          </w:p>
        </w:tc>
        <w:tc>
          <w:tcPr>
            <w:tcW w:w="1647" w:type="pct"/>
            <w:vAlign w:val="center"/>
          </w:tcPr>
          <w:p w:rsidRPr="00CB73E4" w:rsidR="00680203" w:rsidP="000A6B6C" w:rsidRDefault="00680203" w14:paraId="26CB243E" w14:textId="77777777">
            <w:pPr>
              <w:adjustRightInd w:val="0"/>
              <w:snapToGrid w:val="0"/>
              <w:rPr>
                <w:color w:val="000000" w:themeColor="text1"/>
                <w:sz w:val="20"/>
                <w:szCs w:val="20"/>
              </w:rPr>
            </w:pPr>
            <w:r w:rsidRPr="00CB73E4">
              <w:rPr>
                <w:rStyle w:val="normaltextrun"/>
                <w:color w:val="000000" w:themeColor="text1"/>
                <w:sz w:val="20"/>
                <w:szCs w:val="20"/>
              </w:rPr>
              <w:t>Responsible for cross sectoral coordination at district level</w:t>
            </w:r>
            <w:r w:rsidRPr="00CB73E4">
              <w:rPr>
                <w:rStyle w:val="eop"/>
                <w:color w:val="000000" w:themeColor="text1"/>
                <w:sz w:val="20"/>
                <w:szCs w:val="20"/>
              </w:rPr>
              <w:t> </w:t>
            </w:r>
          </w:p>
        </w:tc>
        <w:tc>
          <w:tcPr>
            <w:tcW w:w="2058" w:type="pct"/>
          </w:tcPr>
          <w:p w:rsidRPr="00CB73E4" w:rsidR="00680203" w:rsidP="000A6B6C" w:rsidRDefault="00680203" w14:paraId="5A3A23D5" w14:textId="77777777">
            <w:pPr>
              <w:pStyle w:val="paragraph"/>
              <w:textAlignment w:val="baseline"/>
              <w:rPr>
                <w:color w:val="000000" w:themeColor="text1"/>
              </w:rPr>
            </w:pPr>
            <w:r w:rsidRPr="00CB73E4">
              <w:rPr>
                <w:rStyle w:val="normaltextrun"/>
                <w:color w:val="000000" w:themeColor="text1"/>
                <w:sz w:val="20"/>
                <w:szCs w:val="20"/>
              </w:rPr>
              <w:t>Llead cross-sectoral coordination for the design and implementation of ILUPs at the district level A representative from Chobe ODC participate</w:t>
            </w:r>
            <w:r w:rsidR="002F5B9A">
              <w:rPr>
                <w:rStyle w:val="normaltextrun"/>
                <w:color w:val="000000" w:themeColor="text1"/>
                <w:sz w:val="20"/>
                <w:szCs w:val="20"/>
              </w:rPr>
              <w:t>d to the MSG workshop in Kasane,</w:t>
            </w:r>
            <w:r w:rsidRPr="00CB73E4">
              <w:rPr>
                <w:rStyle w:val="normaltextrun"/>
                <w:color w:val="000000" w:themeColor="text1"/>
                <w:sz w:val="20"/>
                <w:szCs w:val="20"/>
              </w:rPr>
              <w:t xml:space="preserve"> the ODC in Chobe and the OSDC in Tutume are expected to play a key role in the project and currently have limited capacity. They will be consulted extensively at project inception to ensure that they are fully on board with all aspects of the project and with the expectations regarding their participation. The preferred means of communication and timing will be decided accordingly at inception.</w:t>
            </w:r>
            <w:r w:rsidRPr="00CB73E4">
              <w:rPr>
                <w:rStyle w:val="eop"/>
                <w:color w:val="000000" w:themeColor="text1"/>
                <w:sz w:val="20"/>
                <w:szCs w:val="20"/>
              </w:rPr>
              <w:t> </w:t>
            </w:r>
          </w:p>
          <w:p w:rsidRPr="00CB73E4" w:rsidR="00680203" w:rsidP="000A6B6C" w:rsidRDefault="00680203" w14:paraId="037D7CE5" w14:textId="77777777">
            <w:pPr>
              <w:adjustRightInd w:val="0"/>
              <w:snapToGrid w:val="0"/>
              <w:rPr>
                <w:color w:val="000000" w:themeColor="text1"/>
                <w:sz w:val="20"/>
                <w:szCs w:val="20"/>
              </w:rPr>
            </w:pPr>
            <w:r w:rsidRPr="00CB73E4">
              <w:rPr>
                <w:rStyle w:val="eop"/>
                <w:color w:val="000000" w:themeColor="text1"/>
                <w:sz w:val="20"/>
                <w:szCs w:val="20"/>
              </w:rPr>
              <w:t> </w:t>
            </w:r>
          </w:p>
        </w:tc>
      </w:tr>
      <w:tr w:rsidRPr="00A5616B" w:rsidR="00680203" w:rsidTr="000A6B6C" w14:paraId="7391562C" w14:textId="77777777">
        <w:trPr>
          <w:trHeight w:val="620"/>
          <w:jc w:val="center"/>
        </w:trPr>
        <w:tc>
          <w:tcPr>
            <w:tcW w:w="1295" w:type="pct"/>
            <w:shd w:val="clear" w:color="auto" w:fill="auto"/>
            <w:vAlign w:val="center"/>
          </w:tcPr>
          <w:p w:rsidRPr="00CB73E4" w:rsidR="00680203" w:rsidP="000A6B6C" w:rsidRDefault="00680203" w14:paraId="5E5225DB" w14:textId="77777777">
            <w:pPr>
              <w:adjustRightInd w:val="0"/>
              <w:snapToGrid w:val="0"/>
              <w:rPr>
                <w:color w:val="000000" w:themeColor="text1"/>
                <w:sz w:val="20"/>
                <w:szCs w:val="20"/>
              </w:rPr>
            </w:pPr>
            <w:r w:rsidRPr="00CB73E4">
              <w:rPr>
                <w:rStyle w:val="normaltextrun"/>
                <w:color w:val="000000" w:themeColor="text1"/>
                <w:sz w:val="20"/>
                <w:szCs w:val="20"/>
              </w:rPr>
              <w:t>DLUPU</w:t>
            </w:r>
            <w:r w:rsidRPr="00CB73E4">
              <w:rPr>
                <w:rStyle w:val="eop"/>
                <w:color w:val="000000" w:themeColor="text1"/>
                <w:sz w:val="20"/>
                <w:szCs w:val="20"/>
              </w:rPr>
              <w:t> </w:t>
            </w:r>
          </w:p>
        </w:tc>
        <w:tc>
          <w:tcPr>
            <w:tcW w:w="1647" w:type="pct"/>
            <w:vAlign w:val="center"/>
          </w:tcPr>
          <w:p w:rsidRPr="00CB73E4" w:rsidR="00680203" w:rsidP="000A6B6C" w:rsidRDefault="00680203" w14:paraId="10833A86" w14:textId="77777777">
            <w:pPr>
              <w:adjustRightInd w:val="0"/>
              <w:snapToGrid w:val="0"/>
              <w:rPr>
                <w:color w:val="000000" w:themeColor="text1"/>
                <w:sz w:val="20"/>
                <w:szCs w:val="20"/>
              </w:rPr>
            </w:pPr>
            <w:r w:rsidRPr="00CB73E4">
              <w:rPr>
                <w:rStyle w:val="normaltextrun"/>
                <w:color w:val="000000" w:themeColor="text1"/>
                <w:sz w:val="20"/>
                <w:szCs w:val="20"/>
              </w:rPr>
              <w:t>collective of technical officers who advise the District Council and Land Board on land-use planning, helps to coordinate and integrate different technical land use managers</w:t>
            </w:r>
            <w:r w:rsidRPr="00CB73E4">
              <w:rPr>
                <w:rStyle w:val="eop"/>
                <w:color w:val="000000" w:themeColor="text1"/>
                <w:sz w:val="20"/>
                <w:szCs w:val="20"/>
              </w:rPr>
              <w:t> </w:t>
            </w:r>
          </w:p>
        </w:tc>
        <w:tc>
          <w:tcPr>
            <w:tcW w:w="2058" w:type="pct"/>
          </w:tcPr>
          <w:p w:rsidRPr="00CB73E4" w:rsidR="00680203" w:rsidP="000A6B6C" w:rsidRDefault="00680203" w14:paraId="1568E120" w14:textId="77777777">
            <w:pPr>
              <w:adjustRightInd w:val="0"/>
              <w:snapToGrid w:val="0"/>
              <w:rPr>
                <w:color w:val="000000" w:themeColor="text1"/>
                <w:sz w:val="20"/>
                <w:szCs w:val="20"/>
              </w:rPr>
            </w:pPr>
            <w:r w:rsidRPr="00CB73E4">
              <w:rPr>
                <w:rStyle w:val="normaltextrun"/>
                <w:color w:val="000000" w:themeColor="text1"/>
                <w:sz w:val="20"/>
                <w:szCs w:val="20"/>
              </w:rPr>
              <w:t>Support with the integration of SLM and SFM approaches in district-level planning processes</w:t>
            </w:r>
            <w:r w:rsidRPr="00CB73E4">
              <w:rPr>
                <w:rStyle w:val="eop"/>
                <w:color w:val="000000" w:themeColor="text1"/>
                <w:sz w:val="20"/>
                <w:szCs w:val="20"/>
              </w:rPr>
              <w:t> </w:t>
            </w:r>
          </w:p>
        </w:tc>
      </w:tr>
      <w:tr w:rsidRPr="00A5616B" w:rsidR="00680203" w:rsidTr="000A6B6C" w14:paraId="683B44EB" w14:textId="77777777">
        <w:trPr>
          <w:trHeight w:val="620"/>
          <w:jc w:val="center"/>
        </w:trPr>
        <w:tc>
          <w:tcPr>
            <w:tcW w:w="1295" w:type="pct"/>
            <w:shd w:val="clear" w:color="auto" w:fill="auto"/>
            <w:vAlign w:val="center"/>
          </w:tcPr>
          <w:p w:rsidRPr="00CB73E4" w:rsidR="00680203" w:rsidP="000A6B6C" w:rsidRDefault="00680203" w14:paraId="29A3D61D" w14:textId="77777777">
            <w:pPr>
              <w:adjustRightInd w:val="0"/>
              <w:snapToGrid w:val="0"/>
              <w:rPr>
                <w:color w:val="000000" w:themeColor="text1"/>
                <w:sz w:val="20"/>
                <w:szCs w:val="20"/>
              </w:rPr>
            </w:pPr>
            <w:r w:rsidRPr="00CB73E4">
              <w:rPr>
                <w:rStyle w:val="normaltextrun"/>
                <w:color w:val="000000" w:themeColor="text1"/>
                <w:sz w:val="20"/>
                <w:szCs w:val="20"/>
              </w:rPr>
              <w:t>District Council Physical Planning Units</w:t>
            </w:r>
            <w:r w:rsidRPr="00CB73E4">
              <w:rPr>
                <w:rStyle w:val="eop"/>
                <w:color w:val="000000" w:themeColor="text1"/>
                <w:sz w:val="20"/>
                <w:szCs w:val="20"/>
              </w:rPr>
              <w:t> </w:t>
            </w:r>
          </w:p>
        </w:tc>
        <w:tc>
          <w:tcPr>
            <w:tcW w:w="1647" w:type="pct"/>
            <w:vAlign w:val="center"/>
          </w:tcPr>
          <w:p w:rsidRPr="00CB73E4" w:rsidR="00680203" w:rsidP="000A6B6C" w:rsidRDefault="00680203" w14:paraId="0D59E164" w14:textId="77777777">
            <w:pPr>
              <w:adjustRightInd w:val="0"/>
              <w:snapToGrid w:val="0"/>
              <w:rPr>
                <w:color w:val="000000" w:themeColor="text1"/>
                <w:sz w:val="20"/>
                <w:szCs w:val="20"/>
              </w:rPr>
            </w:pPr>
            <w:r w:rsidRPr="00CB73E4">
              <w:rPr>
                <w:rStyle w:val="normaltextrun"/>
                <w:color w:val="000000" w:themeColor="text1"/>
                <w:sz w:val="20"/>
                <w:szCs w:val="20"/>
              </w:rPr>
              <w:t>Planning authority at district level, responsible for physical planning and mapping</w:t>
            </w:r>
            <w:r w:rsidRPr="00CB73E4">
              <w:rPr>
                <w:rStyle w:val="eop"/>
                <w:color w:val="000000" w:themeColor="text1"/>
                <w:sz w:val="20"/>
                <w:szCs w:val="20"/>
              </w:rPr>
              <w:t> </w:t>
            </w:r>
          </w:p>
        </w:tc>
        <w:tc>
          <w:tcPr>
            <w:tcW w:w="2058" w:type="pct"/>
          </w:tcPr>
          <w:p w:rsidRPr="00CB73E4" w:rsidR="00680203" w:rsidP="000A6B6C" w:rsidRDefault="00680203" w14:paraId="4C287E69" w14:textId="77777777">
            <w:pPr>
              <w:pStyle w:val="paragraph"/>
              <w:textAlignment w:val="baseline"/>
              <w:rPr>
                <w:color w:val="000000" w:themeColor="text1"/>
              </w:rPr>
            </w:pPr>
            <w:r w:rsidRPr="00CB73E4">
              <w:rPr>
                <w:rStyle w:val="normaltextrun"/>
                <w:color w:val="000000" w:themeColor="text1"/>
                <w:sz w:val="20"/>
                <w:szCs w:val="20"/>
              </w:rPr>
              <w:t>Support with the coordination, linkages and complementarity of the interventions of the GEF7 project with other ongoing projects in the district, and support the development of the ILUPs.</w:t>
            </w:r>
            <w:r w:rsidRPr="00CB73E4">
              <w:rPr>
                <w:rStyle w:val="eop"/>
                <w:color w:val="000000" w:themeColor="text1"/>
                <w:sz w:val="20"/>
                <w:szCs w:val="20"/>
              </w:rPr>
              <w:t> </w:t>
            </w:r>
          </w:p>
          <w:p w:rsidRPr="00CB73E4" w:rsidR="00680203" w:rsidP="000A6B6C" w:rsidRDefault="00680203" w14:paraId="48866E1E" w14:textId="77777777">
            <w:pPr>
              <w:adjustRightInd w:val="0"/>
              <w:snapToGrid w:val="0"/>
              <w:rPr>
                <w:color w:val="000000" w:themeColor="text1"/>
                <w:sz w:val="20"/>
                <w:szCs w:val="20"/>
              </w:rPr>
            </w:pPr>
            <w:r w:rsidRPr="00CB73E4">
              <w:rPr>
                <w:rStyle w:val="eop"/>
                <w:color w:val="000000" w:themeColor="text1"/>
                <w:sz w:val="20"/>
                <w:szCs w:val="20"/>
              </w:rPr>
              <w:t> </w:t>
            </w:r>
          </w:p>
        </w:tc>
      </w:tr>
      <w:tr w:rsidRPr="00A5616B" w:rsidR="00680203" w:rsidTr="000A6B6C" w14:paraId="00705E5D" w14:textId="77777777">
        <w:trPr>
          <w:trHeight w:val="620"/>
          <w:jc w:val="center"/>
        </w:trPr>
        <w:tc>
          <w:tcPr>
            <w:tcW w:w="1295" w:type="pct"/>
            <w:shd w:val="clear" w:color="auto" w:fill="auto"/>
            <w:vAlign w:val="center"/>
          </w:tcPr>
          <w:p w:rsidRPr="00CB73E4" w:rsidR="00680203" w:rsidP="000A6B6C" w:rsidRDefault="00680203" w14:paraId="44CFEB46" w14:textId="77777777">
            <w:pPr>
              <w:adjustRightInd w:val="0"/>
              <w:snapToGrid w:val="0"/>
              <w:rPr>
                <w:color w:val="000000" w:themeColor="text1"/>
                <w:sz w:val="20"/>
                <w:szCs w:val="20"/>
              </w:rPr>
            </w:pPr>
            <w:r w:rsidRPr="00CB73E4">
              <w:rPr>
                <w:rStyle w:val="normaltextrun"/>
                <w:color w:val="000000" w:themeColor="text1"/>
                <w:sz w:val="20"/>
                <w:szCs w:val="20"/>
              </w:rPr>
              <w:t>District Technical Advisory Committees</w:t>
            </w:r>
            <w:r w:rsidRPr="00CB73E4">
              <w:rPr>
                <w:rStyle w:val="eop"/>
                <w:color w:val="000000" w:themeColor="text1"/>
                <w:sz w:val="20"/>
                <w:szCs w:val="20"/>
              </w:rPr>
              <w:t> </w:t>
            </w:r>
          </w:p>
        </w:tc>
        <w:tc>
          <w:tcPr>
            <w:tcW w:w="1647" w:type="pct"/>
            <w:vAlign w:val="center"/>
          </w:tcPr>
          <w:p w:rsidRPr="00CB73E4" w:rsidR="00680203" w:rsidP="000A6B6C" w:rsidRDefault="00680203" w14:paraId="7781B897" w14:textId="77777777">
            <w:pPr>
              <w:adjustRightInd w:val="0"/>
              <w:snapToGrid w:val="0"/>
              <w:rPr>
                <w:color w:val="000000" w:themeColor="text1"/>
                <w:sz w:val="20"/>
                <w:szCs w:val="20"/>
              </w:rPr>
            </w:pPr>
            <w:r w:rsidRPr="00CB73E4">
              <w:rPr>
                <w:rStyle w:val="normaltextrun"/>
                <w:color w:val="000000" w:themeColor="text1"/>
                <w:sz w:val="20"/>
                <w:szCs w:val="20"/>
              </w:rPr>
              <w:t>Technical reference groups (regroup technical staff from all sectors including government and parastatal institutions)</w:t>
            </w:r>
            <w:r w:rsidRPr="00CB73E4">
              <w:rPr>
                <w:rStyle w:val="eop"/>
                <w:color w:val="000000" w:themeColor="text1"/>
                <w:sz w:val="20"/>
                <w:szCs w:val="20"/>
              </w:rPr>
              <w:t> </w:t>
            </w:r>
          </w:p>
        </w:tc>
        <w:tc>
          <w:tcPr>
            <w:tcW w:w="2058" w:type="pct"/>
          </w:tcPr>
          <w:p w:rsidRPr="00CB73E4" w:rsidR="00680203" w:rsidP="000A6B6C" w:rsidRDefault="00680203" w14:paraId="469362BB" w14:textId="77777777">
            <w:pPr>
              <w:pStyle w:val="paragraph"/>
              <w:textAlignment w:val="baseline"/>
              <w:rPr>
                <w:color w:val="000000" w:themeColor="text1"/>
              </w:rPr>
            </w:pPr>
            <w:r w:rsidRPr="00CB73E4">
              <w:rPr>
                <w:rStyle w:val="normaltextrun"/>
                <w:color w:val="000000" w:themeColor="text1"/>
                <w:sz w:val="20"/>
                <w:szCs w:val="20"/>
              </w:rPr>
              <w:t>Role of Landscape LDN TWC through advising all relevant departments at the district level on the adoption of the LDN approach to contribute to national LDN targets, in close collaboration with the National LDN TWG. </w:t>
            </w:r>
            <w:r w:rsidRPr="00CB73E4">
              <w:rPr>
                <w:rStyle w:val="eop"/>
                <w:color w:val="000000" w:themeColor="text1"/>
                <w:sz w:val="20"/>
                <w:szCs w:val="20"/>
              </w:rPr>
              <w:t> </w:t>
            </w:r>
          </w:p>
          <w:p w:rsidRPr="00CB73E4" w:rsidR="00680203" w:rsidP="000A6B6C" w:rsidRDefault="00680203" w14:paraId="1F3F6CBD" w14:textId="77777777">
            <w:pPr>
              <w:pStyle w:val="paragraph"/>
              <w:textAlignment w:val="baseline"/>
              <w:rPr>
                <w:color w:val="000000" w:themeColor="text1"/>
              </w:rPr>
            </w:pPr>
            <w:r w:rsidRPr="00CB73E4">
              <w:rPr>
                <w:rStyle w:val="normaltextrun"/>
                <w:color w:val="000000" w:themeColor="text1"/>
                <w:sz w:val="20"/>
                <w:szCs w:val="20"/>
              </w:rPr>
              <w:t>Small group discussions will be undertaken at project inception to assess the current knowledge on the TAC member on LDN and decide on the functioning of the Landscape LDN TWG and their linkages with the National LDN TWG in collaboration with the UTF team.</w:t>
            </w:r>
            <w:r w:rsidRPr="00CB73E4">
              <w:rPr>
                <w:rStyle w:val="eop"/>
                <w:color w:val="000000" w:themeColor="text1"/>
                <w:sz w:val="20"/>
                <w:szCs w:val="20"/>
              </w:rPr>
              <w:t> </w:t>
            </w:r>
          </w:p>
          <w:p w:rsidRPr="00CB73E4" w:rsidR="00680203" w:rsidP="000A6B6C" w:rsidRDefault="00680203" w14:paraId="5F3B491A" w14:textId="77777777">
            <w:pPr>
              <w:adjustRightInd w:val="0"/>
              <w:snapToGrid w:val="0"/>
              <w:rPr>
                <w:color w:val="000000" w:themeColor="text1"/>
                <w:sz w:val="20"/>
                <w:szCs w:val="20"/>
              </w:rPr>
            </w:pPr>
            <w:r w:rsidRPr="00CB73E4">
              <w:rPr>
                <w:rStyle w:val="eop"/>
                <w:color w:val="000000" w:themeColor="text1"/>
                <w:sz w:val="20"/>
                <w:szCs w:val="20"/>
              </w:rPr>
              <w:t> </w:t>
            </w:r>
          </w:p>
        </w:tc>
      </w:tr>
      <w:tr w:rsidRPr="00A5616B" w:rsidR="00680203" w:rsidTr="000A6B6C" w14:paraId="3177BDA9" w14:textId="77777777">
        <w:trPr>
          <w:trHeight w:val="890"/>
          <w:jc w:val="center"/>
        </w:trPr>
        <w:tc>
          <w:tcPr>
            <w:tcW w:w="1295" w:type="pct"/>
            <w:shd w:val="clear" w:color="auto" w:fill="auto"/>
            <w:vAlign w:val="center"/>
          </w:tcPr>
          <w:p w:rsidRPr="00CB73E4" w:rsidR="00680203" w:rsidP="000A6B6C" w:rsidRDefault="00680203" w14:paraId="71E0C92F" w14:textId="77777777">
            <w:pPr>
              <w:adjustRightInd w:val="0"/>
              <w:snapToGrid w:val="0"/>
              <w:rPr>
                <w:color w:val="000000" w:themeColor="text1"/>
                <w:sz w:val="20"/>
                <w:szCs w:val="20"/>
              </w:rPr>
            </w:pPr>
            <w:r w:rsidRPr="00CB73E4">
              <w:rPr>
                <w:rStyle w:val="normaltextrun"/>
                <w:color w:val="000000" w:themeColor="text1"/>
                <w:sz w:val="20"/>
                <w:szCs w:val="20"/>
              </w:rPr>
              <w:t>District Officer Development</w:t>
            </w:r>
            <w:r w:rsidRPr="00CB73E4">
              <w:rPr>
                <w:rStyle w:val="eop"/>
                <w:color w:val="000000" w:themeColor="text1"/>
                <w:sz w:val="20"/>
                <w:szCs w:val="20"/>
              </w:rPr>
              <w:t> </w:t>
            </w:r>
          </w:p>
        </w:tc>
        <w:tc>
          <w:tcPr>
            <w:tcW w:w="1647" w:type="pct"/>
            <w:vAlign w:val="center"/>
          </w:tcPr>
          <w:p w:rsidRPr="00CB73E4" w:rsidR="00680203" w:rsidP="000A6B6C" w:rsidRDefault="00680203" w14:paraId="57930124" w14:textId="77777777">
            <w:pPr>
              <w:adjustRightInd w:val="0"/>
              <w:snapToGrid w:val="0"/>
              <w:rPr>
                <w:color w:val="000000" w:themeColor="text1"/>
                <w:sz w:val="20"/>
                <w:szCs w:val="20"/>
              </w:rPr>
            </w:pPr>
            <w:r w:rsidRPr="00CB73E4">
              <w:rPr>
                <w:rStyle w:val="normaltextrun"/>
                <w:color w:val="000000" w:themeColor="text1"/>
                <w:sz w:val="20"/>
                <w:szCs w:val="20"/>
              </w:rPr>
              <w:t>Responsible for district planning and coordination of district committees under the executive supervision of the District Commissioner. Also serves as the secretary to the District Development Committee (DDC), which is chaired by the DC and made up of Senior field officers of government ministries, representatives of council, landboards and tribal administration.</w:t>
            </w:r>
            <w:r w:rsidRPr="00CB73E4">
              <w:rPr>
                <w:rStyle w:val="eop"/>
                <w:color w:val="000000" w:themeColor="text1"/>
                <w:sz w:val="20"/>
                <w:szCs w:val="20"/>
              </w:rPr>
              <w:t> </w:t>
            </w:r>
          </w:p>
        </w:tc>
        <w:tc>
          <w:tcPr>
            <w:tcW w:w="2058" w:type="pct"/>
          </w:tcPr>
          <w:p w:rsidRPr="00CB73E4" w:rsidR="00680203" w:rsidP="000A6B6C" w:rsidRDefault="00680203" w14:paraId="3D9FAB34" w14:textId="77777777">
            <w:pPr>
              <w:adjustRightInd w:val="0"/>
              <w:snapToGrid w:val="0"/>
              <w:rPr>
                <w:color w:val="000000" w:themeColor="text1"/>
                <w:sz w:val="20"/>
                <w:szCs w:val="20"/>
              </w:rPr>
            </w:pPr>
            <w:r w:rsidRPr="00CB73E4">
              <w:rPr>
                <w:rStyle w:val="normaltextrun"/>
                <w:color w:val="000000" w:themeColor="text1"/>
                <w:sz w:val="20"/>
                <w:szCs w:val="20"/>
              </w:rPr>
              <w:t>Involved in the implementation of district development plans.</w:t>
            </w:r>
            <w:r w:rsidRPr="00CB73E4">
              <w:rPr>
                <w:rStyle w:val="eop"/>
                <w:color w:val="000000" w:themeColor="text1"/>
                <w:sz w:val="20"/>
                <w:szCs w:val="20"/>
              </w:rPr>
              <w:t> </w:t>
            </w:r>
          </w:p>
        </w:tc>
      </w:tr>
      <w:tr w:rsidRPr="00A5616B" w:rsidR="00680203" w:rsidTr="000A6B6C" w14:paraId="12234913" w14:textId="77777777">
        <w:trPr>
          <w:jc w:val="center"/>
        </w:trPr>
        <w:tc>
          <w:tcPr>
            <w:tcW w:w="1295" w:type="pct"/>
            <w:shd w:val="clear" w:color="auto" w:fill="auto"/>
            <w:vAlign w:val="center"/>
          </w:tcPr>
          <w:p w:rsidRPr="00CB73E4" w:rsidR="00680203" w:rsidP="000A6B6C" w:rsidRDefault="00680203" w14:paraId="59B3D914" w14:textId="77777777">
            <w:pPr>
              <w:adjustRightInd w:val="0"/>
              <w:snapToGrid w:val="0"/>
              <w:rPr>
                <w:color w:val="000000" w:themeColor="text1"/>
                <w:sz w:val="20"/>
                <w:szCs w:val="20"/>
              </w:rPr>
            </w:pPr>
            <w:r w:rsidRPr="00CB73E4">
              <w:rPr>
                <w:rStyle w:val="normaltextrun"/>
                <w:color w:val="000000" w:themeColor="text1"/>
                <w:sz w:val="20"/>
                <w:szCs w:val="20"/>
              </w:rPr>
              <w:t>Land Boards and Sub-Land Boards </w:t>
            </w:r>
            <w:r w:rsidRPr="00CB73E4">
              <w:rPr>
                <w:rStyle w:val="eop"/>
                <w:color w:val="000000" w:themeColor="text1"/>
                <w:sz w:val="20"/>
                <w:szCs w:val="20"/>
              </w:rPr>
              <w:t> </w:t>
            </w:r>
          </w:p>
        </w:tc>
        <w:tc>
          <w:tcPr>
            <w:tcW w:w="1647" w:type="pct"/>
            <w:vAlign w:val="center"/>
          </w:tcPr>
          <w:p w:rsidRPr="00CB73E4" w:rsidR="00680203" w:rsidP="000A6B6C" w:rsidRDefault="002F5B9A" w14:paraId="639BC88D" w14:textId="77777777">
            <w:pPr>
              <w:adjustRightInd w:val="0"/>
              <w:snapToGrid w:val="0"/>
              <w:rPr>
                <w:color w:val="000000" w:themeColor="text1"/>
                <w:sz w:val="20"/>
                <w:szCs w:val="20"/>
              </w:rPr>
            </w:pPr>
            <w:r w:rsidRPr="00CB73E4">
              <w:rPr>
                <w:rStyle w:val="normaltextrun"/>
                <w:color w:val="000000" w:themeColor="text1"/>
                <w:sz w:val="20"/>
                <w:szCs w:val="20"/>
              </w:rPr>
              <w:t>Under</w:t>
            </w:r>
            <w:r w:rsidRPr="00CB73E4" w:rsidR="00680203">
              <w:rPr>
                <w:rStyle w:val="normaltextrun"/>
                <w:color w:val="000000" w:themeColor="text1"/>
                <w:sz w:val="20"/>
                <w:szCs w:val="20"/>
              </w:rPr>
              <w:t xml:space="preserve"> the Ministry of Land Management, Water and Sanitation Services - MLMWSS)</w:t>
            </w:r>
            <w:r w:rsidRPr="00CB73E4" w:rsidR="00680203">
              <w:rPr>
                <w:rStyle w:val="eop"/>
                <w:color w:val="000000" w:themeColor="text1"/>
                <w:sz w:val="20"/>
                <w:szCs w:val="20"/>
              </w:rPr>
              <w:t> </w:t>
            </w:r>
          </w:p>
        </w:tc>
        <w:tc>
          <w:tcPr>
            <w:tcW w:w="2058" w:type="pct"/>
          </w:tcPr>
          <w:p w:rsidRPr="00CB73E4" w:rsidR="00680203" w:rsidP="000A6B6C" w:rsidRDefault="00680203" w14:paraId="6A69C5D3" w14:textId="77777777">
            <w:pPr>
              <w:pStyle w:val="paragraph"/>
              <w:textAlignment w:val="baseline"/>
              <w:rPr>
                <w:color w:val="000000" w:themeColor="text1"/>
              </w:rPr>
            </w:pPr>
            <w:r w:rsidRPr="00CB73E4">
              <w:rPr>
                <w:rStyle w:val="normaltextrun"/>
                <w:color w:val="000000" w:themeColor="text1"/>
                <w:sz w:val="20"/>
                <w:szCs w:val="20"/>
              </w:rPr>
              <w:t>Land Boards are responsible for allocating tribal and communal land and also implementation of the ILUPs </w:t>
            </w:r>
            <w:r w:rsidRPr="00CB73E4">
              <w:rPr>
                <w:rStyle w:val="eop"/>
                <w:color w:val="000000" w:themeColor="text1"/>
                <w:sz w:val="20"/>
                <w:szCs w:val="20"/>
              </w:rPr>
              <w:t> </w:t>
            </w:r>
          </w:p>
          <w:p w:rsidRPr="00CB73E4" w:rsidR="00680203" w:rsidP="000A6B6C" w:rsidRDefault="00680203" w14:paraId="76D73279" w14:textId="77777777">
            <w:pPr>
              <w:pStyle w:val="paragraph"/>
              <w:textAlignment w:val="baseline"/>
              <w:rPr>
                <w:color w:val="000000" w:themeColor="text1"/>
              </w:rPr>
            </w:pPr>
            <w:r w:rsidRPr="00CB73E4">
              <w:rPr>
                <w:rStyle w:val="normaltextrun"/>
                <w:color w:val="000000" w:themeColor="text1"/>
                <w:sz w:val="20"/>
                <w:szCs w:val="20"/>
              </w:rPr>
              <w:t>lead cross-sectoral management planning and oversee adequate budget and implementation of the ILUPs</w:t>
            </w:r>
            <w:r w:rsidRPr="00CB73E4">
              <w:rPr>
                <w:rStyle w:val="eop"/>
                <w:color w:val="000000" w:themeColor="text1"/>
                <w:sz w:val="20"/>
                <w:szCs w:val="20"/>
              </w:rPr>
              <w:t> </w:t>
            </w:r>
          </w:p>
          <w:p w:rsidRPr="00CB73E4" w:rsidR="00680203" w:rsidP="000A6B6C" w:rsidRDefault="00680203" w14:paraId="38B851B4" w14:textId="77777777">
            <w:pPr>
              <w:adjustRightInd w:val="0"/>
              <w:snapToGrid w:val="0"/>
              <w:rPr>
                <w:color w:val="000000" w:themeColor="text1"/>
                <w:sz w:val="20"/>
                <w:szCs w:val="20"/>
              </w:rPr>
            </w:pPr>
            <w:r w:rsidRPr="00CB73E4">
              <w:rPr>
                <w:rStyle w:val="eop"/>
                <w:color w:val="000000" w:themeColor="text1"/>
                <w:sz w:val="20"/>
                <w:szCs w:val="20"/>
              </w:rPr>
              <w:t> </w:t>
            </w:r>
          </w:p>
        </w:tc>
      </w:tr>
      <w:tr w:rsidRPr="00A5616B" w:rsidR="00680203" w:rsidTr="000A6B6C" w14:paraId="7BAD0C03" w14:textId="77777777">
        <w:trPr>
          <w:jc w:val="center"/>
        </w:trPr>
        <w:tc>
          <w:tcPr>
            <w:tcW w:w="1295" w:type="pct"/>
            <w:shd w:val="clear" w:color="auto" w:fill="auto"/>
            <w:vAlign w:val="center"/>
          </w:tcPr>
          <w:p w:rsidRPr="00CB73E4" w:rsidR="00680203" w:rsidP="000A6B6C" w:rsidRDefault="00680203" w14:paraId="6EB719D8" w14:textId="77777777">
            <w:pPr>
              <w:adjustRightInd w:val="0"/>
              <w:snapToGrid w:val="0"/>
              <w:rPr>
                <w:color w:val="000000" w:themeColor="text1"/>
                <w:sz w:val="20"/>
                <w:szCs w:val="20"/>
              </w:rPr>
            </w:pPr>
            <w:r w:rsidRPr="00CB73E4">
              <w:rPr>
                <w:rStyle w:val="normaltextrun"/>
                <w:color w:val="000000" w:themeColor="text1"/>
                <w:sz w:val="20"/>
                <w:szCs w:val="20"/>
              </w:rPr>
              <w:t>VDC and Village Chiefs</w:t>
            </w:r>
            <w:r w:rsidRPr="00CB73E4">
              <w:rPr>
                <w:rStyle w:val="eop"/>
                <w:color w:val="000000" w:themeColor="text1"/>
                <w:sz w:val="20"/>
                <w:szCs w:val="20"/>
              </w:rPr>
              <w:t> </w:t>
            </w:r>
          </w:p>
        </w:tc>
        <w:tc>
          <w:tcPr>
            <w:tcW w:w="1647" w:type="pct"/>
            <w:vAlign w:val="center"/>
          </w:tcPr>
          <w:p w:rsidRPr="00CB73E4" w:rsidR="00680203" w:rsidP="000A6B6C" w:rsidRDefault="00680203" w14:paraId="0167594D" w14:textId="77777777">
            <w:pPr>
              <w:adjustRightInd w:val="0"/>
              <w:snapToGrid w:val="0"/>
              <w:rPr>
                <w:color w:val="000000" w:themeColor="text1"/>
                <w:sz w:val="20"/>
                <w:szCs w:val="20"/>
              </w:rPr>
            </w:pPr>
            <w:r w:rsidRPr="00CB73E4">
              <w:rPr>
                <w:rStyle w:val="normaltextrun"/>
                <w:color w:val="000000" w:themeColor="text1"/>
                <w:sz w:val="20"/>
                <w:szCs w:val="20"/>
              </w:rPr>
              <w:t>Responsible for land management at the village level and village development</w:t>
            </w:r>
            <w:r w:rsidRPr="00CB73E4">
              <w:rPr>
                <w:rStyle w:val="eop"/>
                <w:color w:val="000000" w:themeColor="text1"/>
                <w:sz w:val="20"/>
                <w:szCs w:val="20"/>
              </w:rPr>
              <w:t> </w:t>
            </w:r>
          </w:p>
        </w:tc>
        <w:tc>
          <w:tcPr>
            <w:tcW w:w="2058" w:type="pct"/>
          </w:tcPr>
          <w:p w:rsidRPr="00CB73E4" w:rsidR="00680203" w:rsidP="000A6B6C" w:rsidRDefault="00680203" w14:paraId="74D98CC0" w14:textId="77777777">
            <w:pPr>
              <w:pStyle w:val="paragraph"/>
              <w:textAlignment w:val="baseline"/>
              <w:rPr>
                <w:color w:val="000000" w:themeColor="text1"/>
              </w:rPr>
            </w:pPr>
            <w:r w:rsidRPr="00CB73E4">
              <w:rPr>
                <w:rStyle w:val="normaltextrun"/>
                <w:color w:val="000000" w:themeColor="text1"/>
                <w:sz w:val="20"/>
                <w:szCs w:val="20"/>
              </w:rPr>
              <w:t>Actively involved in the development and implementation of the ILUPs. Major role in the downscaling of the plans at the village level.</w:t>
            </w:r>
            <w:r w:rsidRPr="00CB73E4">
              <w:rPr>
                <w:rStyle w:val="eop"/>
                <w:color w:val="000000" w:themeColor="text1"/>
                <w:sz w:val="20"/>
                <w:szCs w:val="20"/>
              </w:rPr>
              <w:t> </w:t>
            </w:r>
          </w:p>
          <w:p w:rsidRPr="00CB73E4" w:rsidR="00680203" w:rsidP="000A6B6C" w:rsidRDefault="00680203" w14:paraId="58F9A147" w14:textId="77777777">
            <w:pPr>
              <w:adjustRightInd w:val="0"/>
              <w:snapToGrid w:val="0"/>
              <w:rPr>
                <w:color w:val="000000" w:themeColor="text1"/>
                <w:sz w:val="20"/>
                <w:szCs w:val="20"/>
              </w:rPr>
            </w:pPr>
            <w:r w:rsidRPr="00CB73E4">
              <w:rPr>
                <w:rStyle w:val="eop"/>
                <w:color w:val="000000" w:themeColor="text1"/>
                <w:sz w:val="20"/>
                <w:szCs w:val="20"/>
              </w:rPr>
              <w:t> </w:t>
            </w:r>
          </w:p>
        </w:tc>
      </w:tr>
      <w:tr w:rsidRPr="00A5616B" w:rsidR="00680203" w:rsidTr="000A6B6C" w14:paraId="3C8CB48E" w14:textId="77777777">
        <w:trPr>
          <w:jc w:val="center"/>
        </w:trPr>
        <w:tc>
          <w:tcPr>
            <w:tcW w:w="1295" w:type="pct"/>
            <w:shd w:val="clear" w:color="auto" w:fill="auto"/>
            <w:vAlign w:val="center"/>
          </w:tcPr>
          <w:p w:rsidRPr="00CB73E4" w:rsidR="00680203" w:rsidP="000A6B6C" w:rsidRDefault="00680203" w14:paraId="38B2CC85" w14:textId="77777777">
            <w:pPr>
              <w:adjustRightInd w:val="0"/>
              <w:snapToGrid w:val="0"/>
              <w:rPr>
                <w:color w:val="000000" w:themeColor="text1"/>
                <w:sz w:val="20"/>
                <w:szCs w:val="20"/>
              </w:rPr>
            </w:pPr>
            <w:r w:rsidRPr="00CB73E4">
              <w:rPr>
                <w:rStyle w:val="normaltextrun"/>
                <w:color w:val="000000" w:themeColor="text1"/>
                <w:sz w:val="20"/>
                <w:szCs w:val="20"/>
              </w:rPr>
              <w:t>Dikgosi and Kgotla</w:t>
            </w:r>
            <w:r w:rsidRPr="00CB73E4">
              <w:rPr>
                <w:rStyle w:val="eop"/>
                <w:color w:val="000000" w:themeColor="text1"/>
                <w:sz w:val="20"/>
                <w:szCs w:val="20"/>
              </w:rPr>
              <w:t> </w:t>
            </w:r>
          </w:p>
        </w:tc>
        <w:tc>
          <w:tcPr>
            <w:tcW w:w="1647" w:type="pct"/>
            <w:vAlign w:val="center"/>
          </w:tcPr>
          <w:p w:rsidRPr="00CB73E4" w:rsidR="00680203" w:rsidP="000A6B6C" w:rsidRDefault="00680203" w14:paraId="3E5CE6DA" w14:textId="77777777">
            <w:pPr>
              <w:adjustRightInd w:val="0"/>
              <w:snapToGrid w:val="0"/>
              <w:rPr>
                <w:color w:val="000000" w:themeColor="text1"/>
                <w:sz w:val="20"/>
                <w:szCs w:val="20"/>
              </w:rPr>
            </w:pPr>
            <w:r w:rsidRPr="00CB73E4">
              <w:rPr>
                <w:rStyle w:val="normaltextrun"/>
                <w:color w:val="000000" w:themeColor="text1"/>
                <w:sz w:val="20"/>
                <w:szCs w:val="20"/>
              </w:rPr>
              <w:t>Traditional chiefs and head of the community committees (Kgotla)</w:t>
            </w:r>
            <w:r w:rsidRPr="00CB73E4">
              <w:rPr>
                <w:rStyle w:val="eop"/>
                <w:color w:val="000000" w:themeColor="text1"/>
                <w:sz w:val="20"/>
                <w:szCs w:val="20"/>
              </w:rPr>
              <w:t> </w:t>
            </w:r>
          </w:p>
        </w:tc>
        <w:tc>
          <w:tcPr>
            <w:tcW w:w="2058" w:type="pct"/>
          </w:tcPr>
          <w:p w:rsidRPr="00CB73E4" w:rsidR="00680203" w:rsidP="000A6B6C" w:rsidRDefault="00680203" w14:paraId="0D111F8D" w14:textId="77777777">
            <w:pPr>
              <w:pStyle w:val="paragraph"/>
              <w:textAlignment w:val="baseline"/>
              <w:rPr>
                <w:color w:val="000000" w:themeColor="text1"/>
              </w:rPr>
            </w:pPr>
            <w:r w:rsidRPr="00CB73E4">
              <w:rPr>
                <w:rStyle w:val="normaltextrun"/>
                <w:color w:val="000000" w:themeColor="text1"/>
                <w:sz w:val="20"/>
                <w:szCs w:val="20"/>
              </w:rPr>
              <w:t>Community mobilisation.</w:t>
            </w:r>
            <w:r w:rsidRPr="00CB73E4">
              <w:rPr>
                <w:rStyle w:val="eop"/>
                <w:color w:val="000000" w:themeColor="text1"/>
                <w:sz w:val="20"/>
                <w:szCs w:val="20"/>
              </w:rPr>
              <w:t> </w:t>
            </w:r>
          </w:p>
          <w:p w:rsidRPr="00CB73E4" w:rsidR="00680203" w:rsidP="000A6B6C" w:rsidRDefault="00680203" w14:paraId="64F41C58" w14:textId="77777777">
            <w:pPr>
              <w:pStyle w:val="paragraph"/>
              <w:textAlignment w:val="baseline"/>
              <w:rPr>
                <w:color w:val="000000" w:themeColor="text1"/>
              </w:rPr>
            </w:pPr>
            <w:r w:rsidRPr="00CB73E4">
              <w:rPr>
                <w:rStyle w:val="eop"/>
                <w:color w:val="000000" w:themeColor="text1"/>
                <w:sz w:val="20"/>
                <w:szCs w:val="20"/>
              </w:rPr>
              <w:t> </w:t>
            </w:r>
          </w:p>
          <w:p w:rsidRPr="00CB73E4" w:rsidR="00680203" w:rsidP="000A6B6C" w:rsidRDefault="00680203" w14:paraId="03F037AF" w14:textId="77777777">
            <w:pPr>
              <w:pStyle w:val="paragraph"/>
              <w:textAlignment w:val="baseline"/>
              <w:rPr>
                <w:color w:val="000000" w:themeColor="text1"/>
              </w:rPr>
            </w:pPr>
            <w:r w:rsidRPr="00CB73E4">
              <w:rPr>
                <w:rStyle w:val="normaltextrun"/>
                <w:color w:val="000000" w:themeColor="text1"/>
                <w:sz w:val="20"/>
                <w:szCs w:val="20"/>
              </w:rPr>
              <w:t>Support in identifying and accessing all community groups including minority groups.</w:t>
            </w:r>
            <w:r w:rsidRPr="00CB73E4">
              <w:rPr>
                <w:rStyle w:val="eop"/>
                <w:color w:val="000000" w:themeColor="text1"/>
                <w:sz w:val="20"/>
                <w:szCs w:val="20"/>
              </w:rPr>
              <w:t> </w:t>
            </w:r>
          </w:p>
          <w:p w:rsidRPr="00CB73E4" w:rsidR="00680203" w:rsidP="000A6B6C" w:rsidRDefault="00680203" w14:paraId="3194F4A4" w14:textId="77777777">
            <w:pPr>
              <w:pStyle w:val="paragraph"/>
              <w:textAlignment w:val="baseline"/>
              <w:rPr>
                <w:color w:val="000000" w:themeColor="text1"/>
              </w:rPr>
            </w:pPr>
            <w:r w:rsidRPr="00CB73E4">
              <w:rPr>
                <w:rStyle w:val="eop"/>
                <w:color w:val="000000" w:themeColor="text1"/>
                <w:sz w:val="20"/>
                <w:szCs w:val="20"/>
              </w:rPr>
              <w:t> </w:t>
            </w:r>
          </w:p>
          <w:p w:rsidRPr="00CB73E4" w:rsidR="00680203" w:rsidP="000A6B6C" w:rsidRDefault="00680203" w14:paraId="3A79F6AB" w14:textId="77777777">
            <w:pPr>
              <w:pStyle w:val="paragraph"/>
              <w:textAlignment w:val="baseline"/>
              <w:rPr>
                <w:color w:val="000000" w:themeColor="text1"/>
              </w:rPr>
            </w:pPr>
            <w:r w:rsidRPr="00CB73E4">
              <w:rPr>
                <w:rStyle w:val="normaltextrun"/>
                <w:color w:val="000000" w:themeColor="text1"/>
                <w:sz w:val="20"/>
                <w:szCs w:val="20"/>
              </w:rPr>
              <w:t>Take ownership of the decision-making and planning processes at the local level.</w:t>
            </w:r>
            <w:r w:rsidRPr="00CB73E4">
              <w:rPr>
                <w:rStyle w:val="eop"/>
                <w:color w:val="000000" w:themeColor="text1"/>
                <w:sz w:val="20"/>
                <w:szCs w:val="20"/>
              </w:rPr>
              <w:t> </w:t>
            </w:r>
          </w:p>
          <w:p w:rsidRPr="00CB73E4" w:rsidR="00680203" w:rsidP="000A6B6C" w:rsidRDefault="00680203" w14:paraId="73F8D5B6" w14:textId="77777777">
            <w:pPr>
              <w:pStyle w:val="paragraph"/>
              <w:textAlignment w:val="baseline"/>
              <w:rPr>
                <w:color w:val="000000" w:themeColor="text1"/>
              </w:rPr>
            </w:pPr>
            <w:r w:rsidRPr="00CB73E4">
              <w:rPr>
                <w:rStyle w:val="eop"/>
                <w:color w:val="000000" w:themeColor="text1"/>
                <w:sz w:val="20"/>
                <w:szCs w:val="20"/>
              </w:rPr>
              <w:t> </w:t>
            </w:r>
          </w:p>
          <w:p w:rsidRPr="00CB73E4" w:rsidR="00680203" w:rsidP="000A6B6C" w:rsidRDefault="00680203" w14:paraId="2C2B8DEC" w14:textId="77777777">
            <w:pPr>
              <w:pStyle w:val="paragraph"/>
              <w:textAlignment w:val="baseline"/>
              <w:rPr>
                <w:color w:val="000000" w:themeColor="text1"/>
              </w:rPr>
            </w:pPr>
            <w:r w:rsidRPr="00CB73E4">
              <w:rPr>
                <w:rStyle w:val="normaltextrun"/>
                <w:color w:val="000000" w:themeColor="text1"/>
                <w:sz w:val="20"/>
                <w:szCs w:val="20"/>
              </w:rPr>
              <w:t>Take ownership of the implementation of the ILUPs and collaborate actively with local authorities on the monitoring activities for natural resources management.</w:t>
            </w:r>
            <w:r w:rsidRPr="00CB73E4">
              <w:rPr>
                <w:rStyle w:val="eop"/>
                <w:color w:val="000000" w:themeColor="text1"/>
                <w:sz w:val="20"/>
                <w:szCs w:val="20"/>
              </w:rPr>
              <w:t> </w:t>
            </w:r>
          </w:p>
          <w:p w:rsidRPr="00CB73E4" w:rsidR="00680203" w:rsidP="000A6B6C" w:rsidRDefault="00680203" w14:paraId="1DF0524E" w14:textId="77777777">
            <w:pPr>
              <w:pStyle w:val="paragraph"/>
              <w:textAlignment w:val="baseline"/>
              <w:rPr>
                <w:color w:val="000000" w:themeColor="text1"/>
              </w:rPr>
            </w:pPr>
            <w:r w:rsidRPr="00CB73E4">
              <w:rPr>
                <w:rStyle w:val="eop"/>
                <w:color w:val="000000" w:themeColor="text1"/>
                <w:sz w:val="20"/>
                <w:szCs w:val="20"/>
              </w:rPr>
              <w:t> </w:t>
            </w:r>
          </w:p>
          <w:p w:rsidRPr="00CB73E4" w:rsidR="00680203" w:rsidP="000A6B6C" w:rsidRDefault="00680203" w14:paraId="27923D53" w14:textId="77777777">
            <w:pPr>
              <w:pStyle w:val="paragraph"/>
              <w:textAlignment w:val="baseline"/>
              <w:rPr>
                <w:color w:val="000000" w:themeColor="text1"/>
              </w:rPr>
            </w:pPr>
            <w:r w:rsidRPr="00CB73E4">
              <w:rPr>
                <w:rStyle w:val="normaltextrun"/>
                <w:color w:val="000000" w:themeColor="text1"/>
                <w:sz w:val="20"/>
                <w:szCs w:val="20"/>
              </w:rPr>
              <w:t>Dikgosi, Kgotla members (community representatives) and community members will be continuously involved in the project during the implementation phase. Kgotla assemblies will be gathered for each step of the decision-making process. In addition, annual reports on the project progress will be submitted to the Kgotla assembly to ensure that the official community consultation system is followed adequately.</w:t>
            </w:r>
            <w:r w:rsidRPr="00CB73E4">
              <w:rPr>
                <w:rStyle w:val="eop"/>
                <w:color w:val="000000" w:themeColor="text1"/>
                <w:sz w:val="20"/>
                <w:szCs w:val="20"/>
              </w:rPr>
              <w:t> </w:t>
            </w:r>
          </w:p>
          <w:p w:rsidRPr="00CB73E4" w:rsidR="00680203" w:rsidP="000A6B6C" w:rsidRDefault="00680203" w14:paraId="30475B77" w14:textId="77777777">
            <w:pPr>
              <w:adjustRightInd w:val="0"/>
              <w:snapToGrid w:val="0"/>
              <w:rPr>
                <w:color w:val="000000" w:themeColor="text1"/>
                <w:sz w:val="20"/>
                <w:szCs w:val="20"/>
              </w:rPr>
            </w:pPr>
            <w:r w:rsidRPr="00CB73E4">
              <w:rPr>
                <w:rStyle w:val="eop"/>
                <w:color w:val="000000" w:themeColor="text1"/>
                <w:sz w:val="20"/>
                <w:szCs w:val="20"/>
              </w:rPr>
              <w:t> </w:t>
            </w:r>
          </w:p>
        </w:tc>
      </w:tr>
      <w:tr w:rsidRPr="00A5616B" w:rsidR="00680203" w:rsidTr="00AF1B30" w14:paraId="3D288AE5" w14:textId="77777777">
        <w:trPr>
          <w:trHeight w:val="638"/>
          <w:jc w:val="center"/>
        </w:trPr>
        <w:tc>
          <w:tcPr>
            <w:tcW w:w="5000" w:type="pct"/>
            <w:gridSpan w:val="3"/>
            <w:shd w:val="clear" w:color="auto" w:fill="C5E0B3" w:themeFill="accent6" w:themeFillTint="66"/>
            <w:vAlign w:val="center"/>
          </w:tcPr>
          <w:p w:rsidRPr="00AF1B30" w:rsidR="00680203" w:rsidP="00AF1B30" w:rsidRDefault="00680203" w14:paraId="7CF77AA2" w14:textId="77777777">
            <w:pPr>
              <w:adjustRightInd w:val="0"/>
              <w:snapToGrid w:val="0"/>
              <w:jc w:val="center"/>
              <w:rPr>
                <w:b/>
                <w:bCs/>
              </w:rPr>
            </w:pPr>
            <w:r w:rsidRPr="00AF1B30">
              <w:rPr>
                <w:b/>
                <w:bCs/>
              </w:rPr>
              <w:t>International Development Organizations</w:t>
            </w:r>
          </w:p>
        </w:tc>
      </w:tr>
      <w:tr w:rsidRPr="00A5616B" w:rsidR="00680203" w:rsidTr="000A6B6C" w14:paraId="7EA784CA" w14:textId="77777777">
        <w:trPr>
          <w:trHeight w:val="2285"/>
          <w:jc w:val="center"/>
        </w:trPr>
        <w:tc>
          <w:tcPr>
            <w:tcW w:w="1295" w:type="pct"/>
            <w:shd w:val="clear" w:color="auto" w:fill="auto"/>
            <w:vAlign w:val="center"/>
          </w:tcPr>
          <w:p w:rsidRPr="00A5616B" w:rsidR="00680203" w:rsidP="000A6B6C" w:rsidRDefault="00680203" w14:paraId="57653859" w14:textId="77777777">
            <w:pPr>
              <w:adjustRightInd w:val="0"/>
              <w:snapToGrid w:val="0"/>
              <w:rPr>
                <w:sz w:val="20"/>
                <w:szCs w:val="20"/>
              </w:rPr>
            </w:pPr>
            <w:r w:rsidRPr="00A5616B">
              <w:rPr>
                <w:sz w:val="20"/>
                <w:szCs w:val="20"/>
              </w:rPr>
              <w:t>UNDP</w:t>
            </w:r>
          </w:p>
        </w:tc>
        <w:tc>
          <w:tcPr>
            <w:tcW w:w="1647" w:type="pct"/>
            <w:vAlign w:val="center"/>
          </w:tcPr>
          <w:p w:rsidRPr="00A5616B" w:rsidR="00680203" w:rsidP="000A6B6C" w:rsidRDefault="00680203" w14:paraId="612FA145" w14:textId="77777777">
            <w:pPr>
              <w:adjustRightInd w:val="0"/>
              <w:snapToGrid w:val="0"/>
              <w:rPr>
                <w:sz w:val="20"/>
                <w:szCs w:val="20"/>
              </w:rPr>
            </w:pPr>
            <w:r w:rsidRPr="00A5616B">
              <w:rPr>
                <w:sz w:val="20"/>
                <w:szCs w:val="20"/>
              </w:rPr>
              <w:t>UNDP has implemented the previous GEF projects in Chobe and Makgadikgadi landscapes. UNDP led the development of the three existing ILUPs in the country: Chobe, Makgadikgadi and Okavango Delta.</w:t>
            </w:r>
          </w:p>
        </w:tc>
        <w:tc>
          <w:tcPr>
            <w:tcW w:w="2058" w:type="pct"/>
            <w:vAlign w:val="center"/>
          </w:tcPr>
          <w:p w:rsidRPr="00A5616B" w:rsidR="00680203" w:rsidP="000A6B6C" w:rsidRDefault="00680203" w14:paraId="7B4AC654" w14:textId="77777777">
            <w:pPr>
              <w:adjustRightInd w:val="0"/>
              <w:snapToGrid w:val="0"/>
              <w:rPr>
                <w:sz w:val="20"/>
                <w:szCs w:val="20"/>
              </w:rPr>
            </w:pPr>
            <w:r w:rsidRPr="00A5616B">
              <w:rPr>
                <w:sz w:val="20"/>
                <w:szCs w:val="20"/>
              </w:rPr>
              <w:t>Provide continuous support throughout the project implementation phase to ensure that the GEF7 project builds adequate on existing experience and lessons learned on cross-sectoral decision-making, integrated land-use planning and plans implementation.</w:t>
            </w:r>
          </w:p>
        </w:tc>
      </w:tr>
      <w:tr w:rsidRPr="00A5616B" w:rsidR="00680203" w:rsidTr="000A6B6C" w14:paraId="6105EFE6" w14:textId="77777777">
        <w:trPr>
          <w:jc w:val="center"/>
        </w:trPr>
        <w:tc>
          <w:tcPr>
            <w:tcW w:w="1295" w:type="pct"/>
            <w:shd w:val="clear" w:color="auto" w:fill="auto"/>
            <w:vAlign w:val="center"/>
          </w:tcPr>
          <w:p w:rsidRPr="00A5616B" w:rsidR="00680203" w:rsidP="000A6B6C" w:rsidRDefault="00680203" w14:paraId="7B9E3862" w14:textId="77777777">
            <w:pPr>
              <w:adjustRightInd w:val="0"/>
              <w:snapToGrid w:val="0"/>
              <w:rPr>
                <w:sz w:val="20"/>
                <w:szCs w:val="20"/>
              </w:rPr>
            </w:pPr>
            <w:r w:rsidRPr="00A5616B">
              <w:rPr>
                <w:sz w:val="20"/>
                <w:szCs w:val="20"/>
              </w:rPr>
              <w:t>FAO</w:t>
            </w:r>
          </w:p>
        </w:tc>
        <w:tc>
          <w:tcPr>
            <w:tcW w:w="1647" w:type="pct"/>
            <w:vAlign w:val="center"/>
          </w:tcPr>
          <w:p w:rsidRPr="00A5616B" w:rsidR="00680203" w:rsidP="000A6B6C" w:rsidRDefault="00680203" w14:paraId="7FE6034E" w14:textId="77777777">
            <w:pPr>
              <w:adjustRightInd w:val="0"/>
              <w:snapToGrid w:val="0"/>
              <w:rPr>
                <w:sz w:val="20"/>
                <w:szCs w:val="20"/>
              </w:rPr>
            </w:pPr>
            <w:r w:rsidRPr="00A5616B">
              <w:rPr>
                <w:sz w:val="20"/>
                <w:szCs w:val="20"/>
              </w:rPr>
              <w:t>Led detailed project design.</w:t>
            </w:r>
          </w:p>
          <w:p w:rsidRPr="00A5616B" w:rsidR="00680203" w:rsidP="000A6B6C" w:rsidRDefault="00680203" w14:paraId="3619C358" w14:textId="77777777">
            <w:pPr>
              <w:adjustRightInd w:val="0"/>
              <w:snapToGrid w:val="0"/>
              <w:rPr>
                <w:sz w:val="20"/>
                <w:szCs w:val="20"/>
              </w:rPr>
            </w:pPr>
            <w:r w:rsidRPr="00A5616B">
              <w:rPr>
                <w:sz w:val="20"/>
                <w:szCs w:val="20"/>
              </w:rPr>
              <w:t>Representatives from FAO HQ participated to the project Inception Workshop in Gaborone on 17 September 2019.</w:t>
            </w:r>
          </w:p>
          <w:p w:rsidRPr="00A5616B" w:rsidR="00680203" w:rsidP="000A6B6C" w:rsidRDefault="00680203" w14:paraId="1567D220" w14:textId="77777777">
            <w:pPr>
              <w:adjustRightInd w:val="0"/>
              <w:snapToGrid w:val="0"/>
              <w:rPr>
                <w:sz w:val="20"/>
                <w:szCs w:val="20"/>
              </w:rPr>
            </w:pPr>
            <w:r w:rsidRPr="00A5616B">
              <w:rPr>
                <w:sz w:val="20"/>
                <w:szCs w:val="20"/>
              </w:rPr>
              <w:t>FAO HQ Capacity Development expert participated to the MSG workshop in Kasane and Tutume</w:t>
            </w:r>
          </w:p>
        </w:tc>
        <w:tc>
          <w:tcPr>
            <w:tcW w:w="2058" w:type="pct"/>
            <w:vAlign w:val="center"/>
          </w:tcPr>
          <w:p w:rsidRPr="00A5616B" w:rsidR="00680203" w:rsidP="000A6B6C" w:rsidRDefault="00680203" w14:paraId="4AF4D038" w14:textId="77777777">
            <w:pPr>
              <w:adjustRightInd w:val="0"/>
              <w:snapToGrid w:val="0"/>
              <w:rPr>
                <w:sz w:val="20"/>
                <w:szCs w:val="20"/>
              </w:rPr>
            </w:pPr>
            <w:r w:rsidRPr="00A5616B">
              <w:rPr>
                <w:sz w:val="20"/>
                <w:szCs w:val="20"/>
              </w:rPr>
              <w:t>GEF Lead Implementing Agency GEF Agency for project.  Will support implementation and technical back-stopping.</w:t>
            </w:r>
          </w:p>
          <w:p w:rsidRPr="00A5616B" w:rsidR="00680203" w:rsidP="000A6B6C" w:rsidRDefault="00680203" w14:paraId="2CE4CFD5" w14:textId="77777777">
            <w:pPr>
              <w:adjustRightInd w:val="0"/>
              <w:snapToGrid w:val="0"/>
              <w:rPr>
                <w:sz w:val="20"/>
                <w:szCs w:val="20"/>
              </w:rPr>
            </w:pPr>
          </w:p>
        </w:tc>
      </w:tr>
      <w:tr w:rsidRPr="00A5616B" w:rsidR="00680203" w:rsidTr="000A6B6C" w14:paraId="1BE4DE3C" w14:textId="77777777">
        <w:trPr>
          <w:jc w:val="center"/>
        </w:trPr>
        <w:tc>
          <w:tcPr>
            <w:tcW w:w="1295" w:type="pct"/>
            <w:shd w:val="clear" w:color="auto" w:fill="auto"/>
            <w:vAlign w:val="center"/>
          </w:tcPr>
          <w:p w:rsidRPr="00A5616B" w:rsidR="00680203" w:rsidP="000A6B6C" w:rsidRDefault="00680203" w14:paraId="3BD13C5F" w14:textId="77777777">
            <w:pPr>
              <w:adjustRightInd w:val="0"/>
              <w:snapToGrid w:val="0"/>
              <w:rPr>
                <w:sz w:val="20"/>
                <w:szCs w:val="20"/>
              </w:rPr>
            </w:pPr>
            <w:r w:rsidRPr="00A5616B">
              <w:rPr>
                <w:sz w:val="20"/>
                <w:szCs w:val="20"/>
              </w:rPr>
              <w:t>JICA</w:t>
            </w:r>
          </w:p>
        </w:tc>
        <w:tc>
          <w:tcPr>
            <w:tcW w:w="1647" w:type="pct"/>
            <w:vAlign w:val="center"/>
          </w:tcPr>
          <w:p w:rsidRPr="00A5616B" w:rsidR="00680203" w:rsidP="000A6B6C" w:rsidRDefault="00680203" w14:paraId="6505DEFA" w14:textId="77777777">
            <w:pPr>
              <w:adjustRightInd w:val="0"/>
              <w:snapToGrid w:val="0"/>
              <w:rPr>
                <w:sz w:val="20"/>
                <w:szCs w:val="20"/>
              </w:rPr>
            </w:pPr>
            <w:r w:rsidRPr="00A5616B">
              <w:rPr>
                <w:sz w:val="20"/>
                <w:szCs w:val="20"/>
              </w:rPr>
              <w:t xml:space="preserve">Long experience in working in Botswana on forest resources management. </w:t>
            </w:r>
          </w:p>
          <w:p w:rsidRPr="00A5616B" w:rsidR="00680203" w:rsidP="000A6B6C" w:rsidRDefault="00680203" w14:paraId="2D480E30" w14:textId="77777777">
            <w:pPr>
              <w:adjustRightInd w:val="0"/>
              <w:snapToGrid w:val="0"/>
              <w:rPr>
                <w:sz w:val="20"/>
                <w:szCs w:val="20"/>
              </w:rPr>
            </w:pPr>
            <w:r w:rsidRPr="00A5616B">
              <w:rPr>
                <w:sz w:val="20"/>
                <w:szCs w:val="20"/>
              </w:rPr>
              <w:t>Lead agency for the development of the Master Plan for the Conservation Sustainable Use of Forest and Range Resources</w:t>
            </w:r>
          </w:p>
        </w:tc>
        <w:tc>
          <w:tcPr>
            <w:tcW w:w="2058" w:type="pct"/>
            <w:vAlign w:val="center"/>
          </w:tcPr>
          <w:p w:rsidRPr="00A5616B" w:rsidR="00680203" w:rsidP="000A6B6C" w:rsidRDefault="00680203" w14:paraId="40551A75" w14:textId="77777777">
            <w:pPr>
              <w:adjustRightInd w:val="0"/>
              <w:snapToGrid w:val="0"/>
              <w:rPr>
                <w:sz w:val="20"/>
                <w:szCs w:val="20"/>
              </w:rPr>
            </w:pPr>
            <w:r w:rsidRPr="00A5616B">
              <w:rPr>
                <w:sz w:val="20"/>
                <w:szCs w:val="20"/>
              </w:rPr>
              <w:t>Work in close collaboration with GEF7 project to maximise synergy, harmony and complementarity between the GEF7 project and JICA projects particularly concerning the management of forest resources and fires.</w:t>
            </w:r>
          </w:p>
        </w:tc>
      </w:tr>
      <w:tr w:rsidRPr="00A5616B" w:rsidR="00680203" w:rsidTr="000A6B6C" w14:paraId="59841F3F" w14:textId="77777777">
        <w:trPr>
          <w:jc w:val="center"/>
        </w:trPr>
        <w:tc>
          <w:tcPr>
            <w:tcW w:w="1295" w:type="pct"/>
            <w:shd w:val="clear" w:color="auto" w:fill="auto"/>
            <w:vAlign w:val="center"/>
          </w:tcPr>
          <w:p w:rsidRPr="00A5616B" w:rsidR="00680203" w:rsidP="000A6B6C" w:rsidRDefault="00680203" w14:paraId="362E7492" w14:textId="77777777">
            <w:pPr>
              <w:adjustRightInd w:val="0"/>
              <w:snapToGrid w:val="0"/>
              <w:rPr>
                <w:sz w:val="20"/>
                <w:szCs w:val="20"/>
              </w:rPr>
            </w:pPr>
            <w:r w:rsidRPr="00A5616B">
              <w:rPr>
                <w:sz w:val="20"/>
                <w:szCs w:val="20"/>
              </w:rPr>
              <w:t>KAZA</w:t>
            </w:r>
          </w:p>
        </w:tc>
        <w:tc>
          <w:tcPr>
            <w:tcW w:w="1647" w:type="pct"/>
            <w:vAlign w:val="center"/>
          </w:tcPr>
          <w:p w:rsidRPr="00A5616B" w:rsidR="00680203" w:rsidP="000A6B6C" w:rsidRDefault="00680203" w14:paraId="2F3AD789" w14:textId="77777777">
            <w:pPr>
              <w:adjustRightInd w:val="0"/>
              <w:snapToGrid w:val="0"/>
              <w:rPr>
                <w:sz w:val="20"/>
                <w:szCs w:val="20"/>
              </w:rPr>
            </w:pPr>
            <w:r w:rsidRPr="00A5616B">
              <w:rPr>
                <w:sz w:val="20"/>
                <w:szCs w:val="20"/>
              </w:rPr>
              <w:t>Focusing on the sustainable management of the Kavango Zambezi ecosystem</w:t>
            </w:r>
          </w:p>
        </w:tc>
        <w:tc>
          <w:tcPr>
            <w:tcW w:w="2058" w:type="pct"/>
            <w:vAlign w:val="center"/>
          </w:tcPr>
          <w:p w:rsidRPr="00A5616B" w:rsidR="00680203" w:rsidP="000A6B6C" w:rsidRDefault="00680203" w14:paraId="7F6B7C15" w14:textId="77777777">
            <w:pPr>
              <w:adjustRightInd w:val="0"/>
              <w:snapToGrid w:val="0"/>
              <w:rPr>
                <w:sz w:val="20"/>
                <w:szCs w:val="20"/>
              </w:rPr>
            </w:pPr>
            <w:r w:rsidRPr="00A5616B">
              <w:rPr>
                <w:sz w:val="20"/>
                <w:szCs w:val="20"/>
              </w:rPr>
              <w:t>Close collaboration on tourism development and on mapping and addressing transboundary issues involving Chobe basin</w:t>
            </w:r>
          </w:p>
        </w:tc>
      </w:tr>
      <w:tr w:rsidRPr="00A5616B" w:rsidR="00680203" w:rsidTr="000A6B6C" w14:paraId="19E95D49" w14:textId="77777777">
        <w:trPr>
          <w:jc w:val="center"/>
        </w:trPr>
        <w:tc>
          <w:tcPr>
            <w:tcW w:w="1295" w:type="pct"/>
            <w:shd w:val="clear" w:color="auto" w:fill="auto"/>
            <w:vAlign w:val="center"/>
          </w:tcPr>
          <w:p w:rsidRPr="00A5616B" w:rsidR="00680203" w:rsidP="000A6B6C" w:rsidRDefault="00680203" w14:paraId="3CAFAA33" w14:textId="77777777">
            <w:pPr>
              <w:adjustRightInd w:val="0"/>
              <w:snapToGrid w:val="0"/>
              <w:rPr>
                <w:sz w:val="20"/>
                <w:szCs w:val="20"/>
              </w:rPr>
            </w:pPr>
            <w:r w:rsidRPr="00A5616B">
              <w:rPr>
                <w:sz w:val="20"/>
                <w:szCs w:val="20"/>
              </w:rPr>
              <w:t>CEDA</w:t>
            </w:r>
          </w:p>
        </w:tc>
        <w:tc>
          <w:tcPr>
            <w:tcW w:w="1647" w:type="pct"/>
            <w:vAlign w:val="center"/>
          </w:tcPr>
          <w:p w:rsidRPr="00A5616B" w:rsidR="00680203" w:rsidP="000A6B6C" w:rsidRDefault="00680203" w14:paraId="3A213919" w14:textId="77777777">
            <w:pPr>
              <w:adjustRightInd w:val="0"/>
              <w:snapToGrid w:val="0"/>
              <w:rPr>
                <w:sz w:val="20"/>
                <w:szCs w:val="20"/>
              </w:rPr>
            </w:pPr>
            <w:r w:rsidRPr="00A5616B">
              <w:rPr>
                <w:sz w:val="20"/>
                <w:szCs w:val="20"/>
              </w:rPr>
              <w:t>CEDA provides loan services including microloans for businesses (Small and Medium Enterprises) operating in the services industry.</w:t>
            </w:r>
          </w:p>
        </w:tc>
        <w:tc>
          <w:tcPr>
            <w:tcW w:w="2058" w:type="pct"/>
            <w:vAlign w:val="center"/>
          </w:tcPr>
          <w:p w:rsidRPr="00A5616B" w:rsidR="00680203" w:rsidP="000A6B6C" w:rsidRDefault="00680203" w14:paraId="2798545E" w14:textId="77777777">
            <w:pPr>
              <w:adjustRightInd w:val="0"/>
              <w:snapToGrid w:val="0"/>
              <w:rPr>
                <w:sz w:val="20"/>
                <w:szCs w:val="20"/>
              </w:rPr>
            </w:pPr>
            <w:r w:rsidRPr="00A5616B">
              <w:rPr>
                <w:sz w:val="20"/>
                <w:szCs w:val="20"/>
              </w:rPr>
              <w:t>Promote SLM and SFM through support CBOs of farmers who have adopted improved practices.</w:t>
            </w:r>
          </w:p>
        </w:tc>
      </w:tr>
      <w:tr w:rsidRPr="00A5616B" w:rsidR="00680203" w:rsidTr="000A6B6C" w14:paraId="1357E285" w14:textId="77777777">
        <w:trPr>
          <w:jc w:val="center"/>
        </w:trPr>
        <w:tc>
          <w:tcPr>
            <w:tcW w:w="1295" w:type="pct"/>
            <w:shd w:val="clear" w:color="auto" w:fill="auto"/>
            <w:vAlign w:val="center"/>
          </w:tcPr>
          <w:p w:rsidRPr="00A5616B" w:rsidR="00680203" w:rsidP="000A6B6C" w:rsidRDefault="00680203" w14:paraId="28AC89C5" w14:textId="77777777">
            <w:pPr>
              <w:adjustRightInd w:val="0"/>
              <w:snapToGrid w:val="0"/>
              <w:rPr>
                <w:sz w:val="20"/>
                <w:szCs w:val="20"/>
              </w:rPr>
            </w:pPr>
            <w:r w:rsidRPr="00A5616B">
              <w:rPr>
                <w:sz w:val="20"/>
                <w:szCs w:val="20"/>
              </w:rPr>
              <w:t>SADC</w:t>
            </w:r>
          </w:p>
        </w:tc>
        <w:tc>
          <w:tcPr>
            <w:tcW w:w="1647" w:type="pct"/>
            <w:vAlign w:val="center"/>
          </w:tcPr>
          <w:p w:rsidRPr="00A5616B" w:rsidR="00680203" w:rsidP="000A6B6C" w:rsidRDefault="00680203" w14:paraId="7E2E12A5" w14:textId="77777777">
            <w:pPr>
              <w:adjustRightInd w:val="0"/>
              <w:snapToGrid w:val="0"/>
              <w:rPr>
                <w:sz w:val="20"/>
                <w:szCs w:val="20"/>
              </w:rPr>
            </w:pPr>
            <w:r w:rsidRPr="00A5616B">
              <w:rPr>
                <w:sz w:val="20"/>
                <w:szCs w:val="20"/>
              </w:rPr>
              <w:t>Focusing on achieving development and economic growth in Southern Africa</w:t>
            </w:r>
          </w:p>
        </w:tc>
        <w:tc>
          <w:tcPr>
            <w:tcW w:w="2058" w:type="pct"/>
            <w:vAlign w:val="center"/>
          </w:tcPr>
          <w:p w:rsidRPr="00A5616B" w:rsidR="00680203" w:rsidP="000A6B6C" w:rsidRDefault="00680203" w14:paraId="488E3A1A" w14:textId="77777777">
            <w:pPr>
              <w:adjustRightInd w:val="0"/>
              <w:snapToGrid w:val="0"/>
              <w:rPr>
                <w:sz w:val="20"/>
                <w:szCs w:val="20"/>
              </w:rPr>
            </w:pPr>
            <w:r w:rsidRPr="00A5616B">
              <w:rPr>
                <w:sz w:val="20"/>
                <w:szCs w:val="20"/>
              </w:rPr>
              <w:t>Close collaboration on increased knowledge sharing and the establishment of a harmonised M&amp;E system across southern African countries involved in the GEF7 programme, and on mapping and addressing transboundary issues involving Chobe basin</w:t>
            </w:r>
          </w:p>
        </w:tc>
      </w:tr>
      <w:tr w:rsidRPr="00A5616B" w:rsidR="00680203" w:rsidTr="000A6B6C" w14:paraId="5A5C092A" w14:textId="77777777">
        <w:trPr>
          <w:jc w:val="center"/>
        </w:trPr>
        <w:tc>
          <w:tcPr>
            <w:tcW w:w="1295" w:type="pct"/>
            <w:shd w:val="clear" w:color="auto" w:fill="auto"/>
            <w:vAlign w:val="center"/>
          </w:tcPr>
          <w:p w:rsidRPr="00A5616B" w:rsidR="00680203" w:rsidP="000A6B6C" w:rsidRDefault="00680203" w14:paraId="2D99D173" w14:textId="77777777">
            <w:pPr>
              <w:adjustRightInd w:val="0"/>
              <w:snapToGrid w:val="0"/>
              <w:rPr>
                <w:sz w:val="20"/>
                <w:szCs w:val="20"/>
              </w:rPr>
            </w:pPr>
            <w:r w:rsidRPr="00A5616B">
              <w:rPr>
                <w:sz w:val="20"/>
                <w:szCs w:val="20"/>
              </w:rPr>
              <w:t>UNEP</w:t>
            </w:r>
          </w:p>
        </w:tc>
        <w:tc>
          <w:tcPr>
            <w:tcW w:w="1647" w:type="pct"/>
            <w:vAlign w:val="center"/>
          </w:tcPr>
          <w:p w:rsidRPr="00A5616B" w:rsidR="00680203" w:rsidP="000A6B6C" w:rsidRDefault="00680203" w14:paraId="0104E70C" w14:textId="77777777">
            <w:pPr>
              <w:adjustRightInd w:val="0"/>
              <w:snapToGrid w:val="0"/>
            </w:pPr>
            <w:r w:rsidRPr="60B4B489">
              <w:rPr>
                <w:sz w:val="20"/>
                <w:szCs w:val="20"/>
              </w:rPr>
              <w:t>Responsible for coordinating the UN's environmental activities and assisting developing countries in implementing environmentally sound policies and practices</w:t>
            </w:r>
          </w:p>
        </w:tc>
        <w:tc>
          <w:tcPr>
            <w:tcW w:w="2058" w:type="pct"/>
          </w:tcPr>
          <w:p w:rsidRPr="00A5616B" w:rsidR="00680203" w:rsidP="000A6B6C" w:rsidRDefault="00680203" w14:paraId="342068AA" w14:textId="77777777">
            <w:pPr>
              <w:adjustRightInd w:val="0"/>
              <w:snapToGrid w:val="0"/>
              <w:rPr>
                <w:sz w:val="20"/>
                <w:szCs w:val="20"/>
              </w:rPr>
            </w:pPr>
            <w:r w:rsidRPr="60B4B489">
              <w:rPr>
                <w:sz w:val="20"/>
                <w:szCs w:val="20"/>
              </w:rPr>
              <w:t>Technical assistance to enhance the integration of sustainable development in national, sector and district level policies, plans, budgets and improve use of integrated tools and methodologies for sustainable natural resource management</w:t>
            </w:r>
          </w:p>
        </w:tc>
      </w:tr>
      <w:tr w:rsidRPr="00A5616B" w:rsidR="00680203" w:rsidTr="000A6B6C" w14:paraId="30D15304" w14:textId="77777777">
        <w:trPr>
          <w:jc w:val="center"/>
        </w:trPr>
        <w:tc>
          <w:tcPr>
            <w:tcW w:w="1295" w:type="pct"/>
            <w:shd w:val="clear" w:color="auto" w:fill="auto"/>
            <w:vAlign w:val="center"/>
          </w:tcPr>
          <w:p w:rsidRPr="00A5616B" w:rsidR="00680203" w:rsidP="000A6B6C" w:rsidRDefault="00680203" w14:paraId="17D87993" w14:textId="77777777">
            <w:pPr>
              <w:adjustRightInd w:val="0"/>
              <w:snapToGrid w:val="0"/>
              <w:rPr>
                <w:sz w:val="20"/>
                <w:szCs w:val="20"/>
              </w:rPr>
            </w:pPr>
            <w:r w:rsidRPr="00A5616B">
              <w:rPr>
                <w:sz w:val="20"/>
                <w:szCs w:val="20"/>
              </w:rPr>
              <w:t>GIZ</w:t>
            </w:r>
          </w:p>
        </w:tc>
        <w:tc>
          <w:tcPr>
            <w:tcW w:w="1647" w:type="pct"/>
            <w:vAlign w:val="center"/>
          </w:tcPr>
          <w:p w:rsidRPr="00A5616B" w:rsidR="00680203" w:rsidP="000A6B6C" w:rsidRDefault="00680203" w14:paraId="66BCA802" w14:textId="77777777">
            <w:pPr>
              <w:adjustRightInd w:val="0"/>
              <w:snapToGrid w:val="0"/>
              <w:rPr>
                <w:sz w:val="20"/>
                <w:szCs w:val="20"/>
              </w:rPr>
            </w:pPr>
            <w:r w:rsidRPr="60B4B489">
              <w:rPr>
                <w:sz w:val="20"/>
                <w:szCs w:val="20"/>
              </w:rPr>
              <w:t>A German development agency that provides services in the field of international development cooperation.</w:t>
            </w:r>
          </w:p>
        </w:tc>
        <w:tc>
          <w:tcPr>
            <w:tcW w:w="2058" w:type="pct"/>
          </w:tcPr>
          <w:p w:rsidRPr="00A5616B" w:rsidR="00680203" w:rsidP="000A6B6C" w:rsidRDefault="00680203" w14:paraId="6E8649FD" w14:textId="77777777">
            <w:pPr>
              <w:adjustRightInd w:val="0"/>
              <w:snapToGrid w:val="0"/>
              <w:rPr>
                <w:sz w:val="20"/>
                <w:szCs w:val="20"/>
              </w:rPr>
            </w:pPr>
            <w:r w:rsidRPr="60B4B489">
              <w:rPr>
                <w:sz w:val="20"/>
                <w:szCs w:val="20"/>
              </w:rPr>
              <w:t>Close collaboration through its programmes on transboundary water management; cross border protection and use of natural resources, including adaptation to climate change.</w:t>
            </w:r>
          </w:p>
        </w:tc>
      </w:tr>
      <w:tr w:rsidRPr="00A5616B" w:rsidR="00680203" w:rsidTr="000A6B6C" w14:paraId="33893500" w14:textId="77777777">
        <w:trPr>
          <w:jc w:val="center"/>
        </w:trPr>
        <w:tc>
          <w:tcPr>
            <w:tcW w:w="1295" w:type="pct"/>
            <w:shd w:val="clear" w:color="auto" w:fill="auto"/>
            <w:vAlign w:val="center"/>
          </w:tcPr>
          <w:p w:rsidRPr="00A5616B" w:rsidR="00680203" w:rsidP="000A6B6C" w:rsidRDefault="00680203" w14:paraId="696A8DB4" w14:textId="77777777">
            <w:pPr>
              <w:adjustRightInd w:val="0"/>
              <w:snapToGrid w:val="0"/>
              <w:rPr>
                <w:sz w:val="20"/>
                <w:szCs w:val="20"/>
              </w:rPr>
            </w:pPr>
            <w:r w:rsidRPr="00A5616B">
              <w:rPr>
                <w:sz w:val="20"/>
                <w:szCs w:val="20"/>
              </w:rPr>
              <w:t>World Bank</w:t>
            </w:r>
          </w:p>
        </w:tc>
        <w:tc>
          <w:tcPr>
            <w:tcW w:w="1647" w:type="pct"/>
            <w:vAlign w:val="center"/>
          </w:tcPr>
          <w:p w:rsidRPr="00A5616B" w:rsidR="00680203" w:rsidP="000A6B6C" w:rsidRDefault="00680203" w14:paraId="37CB16A5" w14:textId="77777777">
            <w:pPr>
              <w:adjustRightInd w:val="0"/>
              <w:snapToGrid w:val="0"/>
            </w:pPr>
            <w:r w:rsidRPr="60B4B489">
              <w:rPr>
                <w:sz w:val="20"/>
                <w:szCs w:val="20"/>
              </w:rPr>
              <w:t>An international financial institution that provides loans and grants to the governments of poorer countries for the purpose of pursuing capital projects. It comprises two institutions: the International Bank for Reconstruction and Development, and the International Development Association</w:t>
            </w:r>
          </w:p>
        </w:tc>
        <w:tc>
          <w:tcPr>
            <w:tcW w:w="2058" w:type="pct"/>
          </w:tcPr>
          <w:p w:rsidRPr="00A5616B" w:rsidR="00680203" w:rsidP="000A6B6C" w:rsidRDefault="00680203" w14:paraId="05309322" w14:textId="77777777">
            <w:pPr>
              <w:adjustRightInd w:val="0"/>
              <w:snapToGrid w:val="0"/>
              <w:rPr>
                <w:sz w:val="20"/>
                <w:szCs w:val="20"/>
              </w:rPr>
            </w:pPr>
            <w:r w:rsidRPr="60B4B489">
              <w:rPr>
                <w:sz w:val="20"/>
                <w:szCs w:val="20"/>
              </w:rPr>
              <w:t xml:space="preserve">Close collaboration on biodiversity related issues. The world bank is currently implementing projects on emergency water security and efficiency; and integrated transport.  </w:t>
            </w:r>
          </w:p>
        </w:tc>
      </w:tr>
      <w:tr w:rsidRPr="00A5616B" w:rsidR="00680203" w:rsidTr="000A6B6C" w14:paraId="4B827F7A" w14:textId="77777777">
        <w:trPr>
          <w:jc w:val="center"/>
        </w:trPr>
        <w:tc>
          <w:tcPr>
            <w:tcW w:w="1295" w:type="pct"/>
            <w:shd w:val="clear" w:color="auto" w:fill="auto"/>
            <w:vAlign w:val="center"/>
          </w:tcPr>
          <w:p w:rsidRPr="00A5616B" w:rsidR="00680203" w:rsidP="000A6B6C" w:rsidRDefault="00680203" w14:paraId="31C31CF0" w14:textId="77777777">
            <w:pPr>
              <w:adjustRightInd w:val="0"/>
              <w:snapToGrid w:val="0"/>
              <w:rPr>
                <w:sz w:val="20"/>
                <w:szCs w:val="20"/>
              </w:rPr>
            </w:pPr>
            <w:r w:rsidRPr="00A5616B">
              <w:rPr>
                <w:sz w:val="20"/>
                <w:szCs w:val="20"/>
              </w:rPr>
              <w:t>Africa Development Bank</w:t>
            </w:r>
          </w:p>
        </w:tc>
        <w:tc>
          <w:tcPr>
            <w:tcW w:w="1647" w:type="pct"/>
            <w:vAlign w:val="center"/>
          </w:tcPr>
          <w:p w:rsidRPr="00A5616B" w:rsidR="00680203" w:rsidP="000A6B6C" w:rsidRDefault="00680203" w14:paraId="2539F828" w14:textId="77777777">
            <w:pPr>
              <w:adjustRightInd w:val="0"/>
              <w:snapToGrid w:val="0"/>
              <w:rPr>
                <w:sz w:val="20"/>
                <w:szCs w:val="20"/>
              </w:rPr>
            </w:pPr>
            <w:r w:rsidRPr="60B4B489">
              <w:rPr>
                <w:sz w:val="20"/>
                <w:szCs w:val="20"/>
              </w:rPr>
              <w:t>Contributes to poverty reduction, economic and social development through projects in the areas of infrastructure, agriculture, finance and multi sector.</w:t>
            </w:r>
          </w:p>
        </w:tc>
        <w:tc>
          <w:tcPr>
            <w:tcW w:w="2058" w:type="pct"/>
          </w:tcPr>
          <w:p w:rsidRPr="00A5616B" w:rsidR="00680203" w:rsidP="000A6B6C" w:rsidRDefault="00680203" w14:paraId="3BF1EF9F" w14:textId="77777777">
            <w:pPr>
              <w:adjustRightInd w:val="0"/>
              <w:snapToGrid w:val="0"/>
              <w:rPr>
                <w:sz w:val="20"/>
                <w:szCs w:val="20"/>
              </w:rPr>
            </w:pPr>
            <w:r w:rsidRPr="60B4B489">
              <w:rPr>
                <w:sz w:val="20"/>
                <w:szCs w:val="20"/>
              </w:rPr>
              <w:t>Possibilities for leverage funding.</w:t>
            </w:r>
          </w:p>
        </w:tc>
      </w:tr>
      <w:tr w:rsidRPr="00A5616B" w:rsidR="00680203" w:rsidTr="000A6B6C" w14:paraId="3470A3F7" w14:textId="77777777">
        <w:trPr>
          <w:jc w:val="center"/>
        </w:trPr>
        <w:tc>
          <w:tcPr>
            <w:tcW w:w="1295" w:type="pct"/>
            <w:shd w:val="clear" w:color="auto" w:fill="auto"/>
            <w:vAlign w:val="center"/>
          </w:tcPr>
          <w:p w:rsidRPr="00A5616B" w:rsidR="00680203" w:rsidP="000A6B6C" w:rsidRDefault="00680203" w14:paraId="6861478E" w14:textId="77777777">
            <w:pPr>
              <w:adjustRightInd w:val="0"/>
              <w:snapToGrid w:val="0"/>
              <w:rPr>
                <w:sz w:val="20"/>
                <w:szCs w:val="20"/>
              </w:rPr>
            </w:pPr>
            <w:r w:rsidRPr="60B4B489">
              <w:rPr>
                <w:sz w:val="20"/>
                <w:szCs w:val="20"/>
              </w:rPr>
              <w:t>Comprehensive Africa Agriculture Development Programme (CAADP)</w:t>
            </w:r>
          </w:p>
        </w:tc>
        <w:tc>
          <w:tcPr>
            <w:tcW w:w="1647" w:type="pct"/>
            <w:vAlign w:val="center"/>
          </w:tcPr>
          <w:p w:rsidRPr="00A5616B" w:rsidR="00680203" w:rsidP="000A6B6C" w:rsidRDefault="00680203" w14:paraId="7703036D" w14:textId="77777777">
            <w:pPr>
              <w:adjustRightInd w:val="0"/>
              <w:snapToGrid w:val="0"/>
              <w:rPr>
                <w:sz w:val="20"/>
                <w:szCs w:val="20"/>
              </w:rPr>
            </w:pPr>
            <w:r w:rsidRPr="60B4B489">
              <w:rPr>
                <w:sz w:val="20"/>
                <w:szCs w:val="20"/>
              </w:rPr>
              <w:t>CAADP is Africa’s policy framework for agricultural transformation, wealth creation, food security and nutrition, economic growth and prosperity for citizens in the continent.</w:t>
            </w:r>
          </w:p>
        </w:tc>
        <w:tc>
          <w:tcPr>
            <w:tcW w:w="2058" w:type="pct"/>
          </w:tcPr>
          <w:p w:rsidRPr="00A5616B" w:rsidR="00680203" w:rsidP="000A6B6C" w:rsidRDefault="00680203" w14:paraId="49A75B91" w14:textId="77777777">
            <w:pPr>
              <w:adjustRightInd w:val="0"/>
              <w:snapToGrid w:val="0"/>
              <w:rPr>
                <w:sz w:val="20"/>
                <w:szCs w:val="20"/>
              </w:rPr>
            </w:pPr>
            <w:r w:rsidRPr="60B4B489">
              <w:rPr>
                <w:sz w:val="20"/>
                <w:szCs w:val="20"/>
              </w:rPr>
              <w:t>Guidance on the development of Agricultural Production best practices plans/ programmes; and collaboration on mainstreaming of evidence based planning and inclusive planning processes.</w:t>
            </w:r>
          </w:p>
        </w:tc>
      </w:tr>
      <w:tr w:rsidRPr="00A5616B" w:rsidR="00680203" w:rsidTr="00AF1B30" w14:paraId="541FDEDC" w14:textId="77777777">
        <w:trPr>
          <w:trHeight w:val="638"/>
          <w:jc w:val="center"/>
        </w:trPr>
        <w:tc>
          <w:tcPr>
            <w:tcW w:w="5000" w:type="pct"/>
            <w:gridSpan w:val="3"/>
            <w:shd w:val="clear" w:color="auto" w:fill="C5E0B3" w:themeFill="accent6" w:themeFillTint="66"/>
            <w:vAlign w:val="center"/>
          </w:tcPr>
          <w:p w:rsidRPr="00AF1B30" w:rsidR="00680203" w:rsidP="00AF1B30" w:rsidRDefault="00680203" w14:paraId="604F0FD9" w14:textId="77777777">
            <w:pPr>
              <w:adjustRightInd w:val="0"/>
              <w:snapToGrid w:val="0"/>
              <w:jc w:val="center"/>
              <w:rPr>
                <w:b/>
                <w:bCs/>
              </w:rPr>
            </w:pPr>
            <w:r w:rsidRPr="00AF1B30">
              <w:rPr>
                <w:b/>
                <w:bCs/>
              </w:rPr>
              <w:t>Academia</w:t>
            </w:r>
          </w:p>
        </w:tc>
      </w:tr>
      <w:tr w:rsidRPr="00A5616B" w:rsidR="00680203" w:rsidTr="000A6B6C" w14:paraId="634740B3" w14:textId="77777777">
        <w:trPr>
          <w:jc w:val="center"/>
        </w:trPr>
        <w:tc>
          <w:tcPr>
            <w:tcW w:w="1295" w:type="pct"/>
            <w:shd w:val="clear" w:color="auto" w:fill="auto"/>
            <w:vAlign w:val="center"/>
          </w:tcPr>
          <w:p w:rsidRPr="00CB73E4" w:rsidR="00680203" w:rsidP="000A6B6C" w:rsidRDefault="00680203" w14:paraId="65B56E65" w14:textId="77777777">
            <w:pPr>
              <w:adjustRightInd w:val="0"/>
              <w:snapToGrid w:val="0"/>
              <w:rPr>
                <w:color w:val="000000" w:themeColor="text1"/>
                <w:sz w:val="20"/>
                <w:szCs w:val="20"/>
              </w:rPr>
            </w:pPr>
            <w:r w:rsidRPr="00CB73E4">
              <w:rPr>
                <w:rStyle w:val="normaltextrun"/>
                <w:color w:val="000000" w:themeColor="text1"/>
                <w:sz w:val="20"/>
                <w:szCs w:val="20"/>
              </w:rPr>
              <w:t>University of Botswana</w:t>
            </w:r>
            <w:r w:rsidRPr="00CB73E4">
              <w:rPr>
                <w:rStyle w:val="eop"/>
                <w:color w:val="000000" w:themeColor="text1"/>
                <w:sz w:val="20"/>
                <w:szCs w:val="20"/>
              </w:rPr>
              <w:t> </w:t>
            </w:r>
          </w:p>
        </w:tc>
        <w:tc>
          <w:tcPr>
            <w:tcW w:w="1647" w:type="pct"/>
          </w:tcPr>
          <w:p w:rsidRPr="00CB73E4" w:rsidR="00680203" w:rsidP="000A6B6C" w:rsidRDefault="00680203" w14:paraId="7C58F5AD" w14:textId="77777777">
            <w:pPr>
              <w:adjustRightInd w:val="0"/>
              <w:snapToGrid w:val="0"/>
              <w:rPr>
                <w:color w:val="000000" w:themeColor="text1"/>
                <w:sz w:val="20"/>
                <w:szCs w:val="20"/>
              </w:rPr>
            </w:pPr>
            <w:r w:rsidRPr="00CB73E4">
              <w:rPr>
                <w:rStyle w:val="normaltextrun"/>
                <w:color w:val="000000" w:themeColor="text1"/>
                <w:sz w:val="20"/>
                <w:szCs w:val="20"/>
              </w:rPr>
              <w:t>A public higher-education institution offering a wide array of undergraduate and postgraduate programmes.</w:t>
            </w:r>
            <w:r w:rsidRPr="00CB73E4">
              <w:rPr>
                <w:rStyle w:val="eop"/>
                <w:color w:val="000000" w:themeColor="text1"/>
                <w:sz w:val="20"/>
                <w:szCs w:val="20"/>
              </w:rPr>
              <w:t> </w:t>
            </w:r>
          </w:p>
        </w:tc>
        <w:tc>
          <w:tcPr>
            <w:tcW w:w="2058" w:type="pct"/>
          </w:tcPr>
          <w:p w:rsidRPr="00CB73E4" w:rsidR="00680203" w:rsidP="000A6B6C" w:rsidRDefault="00680203" w14:paraId="7BD5D7A5" w14:textId="77777777">
            <w:pPr>
              <w:pStyle w:val="paragraph"/>
              <w:textAlignment w:val="baseline"/>
              <w:rPr>
                <w:color w:val="000000" w:themeColor="text1"/>
              </w:rPr>
            </w:pPr>
            <w:r w:rsidRPr="00CB73E4">
              <w:rPr>
                <w:rStyle w:val="normaltextrun"/>
                <w:color w:val="000000" w:themeColor="text1"/>
                <w:sz w:val="20"/>
                <w:szCs w:val="20"/>
              </w:rPr>
              <w:t>The San Research Centre will assist with issues related to traditional, indigenous cultures.</w:t>
            </w:r>
            <w:r w:rsidRPr="00CB73E4">
              <w:rPr>
                <w:rStyle w:val="eop"/>
                <w:color w:val="000000" w:themeColor="text1"/>
                <w:sz w:val="20"/>
                <w:szCs w:val="20"/>
              </w:rPr>
              <w:t> </w:t>
            </w:r>
          </w:p>
          <w:p w:rsidRPr="00CB73E4" w:rsidR="00680203" w:rsidP="000A6B6C" w:rsidRDefault="00680203" w14:paraId="55BEC110" w14:textId="77777777">
            <w:pPr>
              <w:pStyle w:val="paragraph"/>
              <w:textAlignment w:val="baseline"/>
              <w:rPr>
                <w:color w:val="000000" w:themeColor="text1"/>
              </w:rPr>
            </w:pPr>
            <w:r w:rsidRPr="00CB73E4">
              <w:rPr>
                <w:rStyle w:val="eop"/>
                <w:color w:val="000000" w:themeColor="text1"/>
                <w:sz w:val="20"/>
                <w:szCs w:val="20"/>
              </w:rPr>
              <w:t> </w:t>
            </w:r>
          </w:p>
          <w:p w:rsidRPr="00CB73E4" w:rsidR="00680203" w:rsidP="000A6B6C" w:rsidRDefault="00680203" w14:paraId="120160DA" w14:textId="77777777">
            <w:pPr>
              <w:pStyle w:val="paragraph"/>
              <w:textAlignment w:val="baseline"/>
              <w:rPr>
                <w:color w:val="000000" w:themeColor="text1"/>
              </w:rPr>
            </w:pPr>
            <w:r w:rsidRPr="00CB73E4">
              <w:rPr>
                <w:rStyle w:val="normaltextrun"/>
                <w:color w:val="000000" w:themeColor="text1"/>
                <w:sz w:val="20"/>
                <w:szCs w:val="20"/>
              </w:rPr>
              <w:t>The Geospatial and Satellite Fire Field Receiving Station will support related monitoring and data collection.</w:t>
            </w:r>
            <w:r w:rsidRPr="00CB73E4">
              <w:rPr>
                <w:rStyle w:val="eop"/>
                <w:color w:val="000000" w:themeColor="text1"/>
                <w:sz w:val="20"/>
                <w:szCs w:val="20"/>
              </w:rPr>
              <w:t> </w:t>
            </w:r>
          </w:p>
          <w:p w:rsidRPr="00CB73E4" w:rsidR="00680203" w:rsidP="000A6B6C" w:rsidRDefault="00680203" w14:paraId="59ED3D19" w14:textId="77777777">
            <w:pPr>
              <w:pStyle w:val="paragraph"/>
              <w:textAlignment w:val="baseline"/>
              <w:rPr>
                <w:color w:val="000000" w:themeColor="text1"/>
              </w:rPr>
            </w:pPr>
            <w:r w:rsidRPr="00CB73E4">
              <w:rPr>
                <w:rStyle w:val="eop"/>
                <w:color w:val="000000" w:themeColor="text1"/>
                <w:sz w:val="20"/>
                <w:szCs w:val="20"/>
              </w:rPr>
              <w:t> </w:t>
            </w:r>
          </w:p>
          <w:p w:rsidRPr="00CB73E4" w:rsidR="00680203" w:rsidP="000A6B6C" w:rsidRDefault="00680203" w14:paraId="7D4DC0DE" w14:textId="77777777">
            <w:pPr>
              <w:pStyle w:val="paragraph"/>
              <w:textAlignment w:val="baseline"/>
              <w:rPr>
                <w:color w:val="000000" w:themeColor="text1"/>
              </w:rPr>
            </w:pPr>
            <w:r w:rsidRPr="00CB73E4">
              <w:rPr>
                <w:rStyle w:val="normaltextrun"/>
                <w:color w:val="000000" w:themeColor="text1"/>
                <w:sz w:val="20"/>
                <w:szCs w:val="20"/>
              </w:rPr>
              <w:t>The Department of Biological Sciences can execute floral inventories to produce a red data list of threatened plant species and to research on local available indigenous plant species suitable for land reclamation activities (e.g. after mining) and prevention of soil erosion</w:t>
            </w:r>
            <w:r w:rsidRPr="00CB73E4">
              <w:rPr>
                <w:rStyle w:val="eop"/>
                <w:color w:val="000000" w:themeColor="text1"/>
                <w:sz w:val="20"/>
                <w:szCs w:val="20"/>
              </w:rPr>
              <w:t> </w:t>
            </w:r>
          </w:p>
          <w:p w:rsidRPr="00CB73E4" w:rsidR="00680203" w:rsidP="000A6B6C" w:rsidRDefault="00680203" w14:paraId="2AED0E38" w14:textId="77777777">
            <w:pPr>
              <w:adjustRightInd w:val="0"/>
              <w:snapToGrid w:val="0"/>
              <w:rPr>
                <w:color w:val="000000" w:themeColor="text1"/>
                <w:sz w:val="20"/>
                <w:szCs w:val="20"/>
              </w:rPr>
            </w:pPr>
            <w:r w:rsidRPr="00CB73E4">
              <w:rPr>
                <w:rStyle w:val="eop"/>
                <w:color w:val="000000" w:themeColor="text1"/>
                <w:sz w:val="20"/>
                <w:szCs w:val="20"/>
              </w:rPr>
              <w:t> </w:t>
            </w:r>
          </w:p>
        </w:tc>
      </w:tr>
      <w:tr w:rsidRPr="00A5616B" w:rsidR="00680203" w:rsidTr="000A6B6C" w14:paraId="4EF7B77B" w14:textId="77777777">
        <w:trPr>
          <w:jc w:val="center"/>
        </w:trPr>
        <w:tc>
          <w:tcPr>
            <w:tcW w:w="1295" w:type="pct"/>
            <w:shd w:val="clear" w:color="auto" w:fill="auto"/>
            <w:vAlign w:val="center"/>
          </w:tcPr>
          <w:p w:rsidRPr="00CB73E4" w:rsidR="00680203" w:rsidP="000A6B6C" w:rsidRDefault="00680203" w14:paraId="3F8A025F" w14:textId="77777777">
            <w:pPr>
              <w:adjustRightInd w:val="0"/>
              <w:snapToGrid w:val="0"/>
              <w:rPr>
                <w:color w:val="000000" w:themeColor="text1"/>
                <w:sz w:val="20"/>
                <w:szCs w:val="20"/>
              </w:rPr>
            </w:pPr>
            <w:r w:rsidRPr="00CB73E4">
              <w:rPr>
                <w:rStyle w:val="normaltextrun"/>
                <w:color w:val="000000" w:themeColor="text1"/>
                <w:sz w:val="20"/>
                <w:szCs w:val="20"/>
              </w:rPr>
              <w:t>Botswana University of Agriculture and Natural Resources (BUAN)</w:t>
            </w:r>
            <w:r w:rsidRPr="00CB73E4">
              <w:rPr>
                <w:rStyle w:val="eop"/>
                <w:color w:val="000000" w:themeColor="text1"/>
                <w:sz w:val="20"/>
                <w:szCs w:val="20"/>
              </w:rPr>
              <w:t> </w:t>
            </w:r>
          </w:p>
        </w:tc>
        <w:tc>
          <w:tcPr>
            <w:tcW w:w="1647" w:type="pct"/>
          </w:tcPr>
          <w:p w:rsidRPr="00CB73E4" w:rsidR="00680203" w:rsidP="000A6B6C" w:rsidRDefault="00680203" w14:paraId="2C89CD35" w14:textId="77777777">
            <w:pPr>
              <w:adjustRightInd w:val="0"/>
              <w:snapToGrid w:val="0"/>
              <w:rPr>
                <w:color w:val="000000" w:themeColor="text1"/>
                <w:sz w:val="20"/>
                <w:szCs w:val="20"/>
              </w:rPr>
            </w:pPr>
            <w:r w:rsidRPr="00CB73E4">
              <w:rPr>
                <w:rStyle w:val="normaltextrun"/>
                <w:color w:val="000000" w:themeColor="text1"/>
                <w:sz w:val="20"/>
                <w:szCs w:val="20"/>
              </w:rPr>
              <w:t>Provide higher education and training in the field of agriculture, natural resources to produce market–ready graduates</w:t>
            </w:r>
            <w:r w:rsidRPr="00CB73E4">
              <w:rPr>
                <w:rStyle w:val="eop"/>
                <w:color w:val="000000" w:themeColor="text1"/>
                <w:sz w:val="20"/>
                <w:szCs w:val="20"/>
              </w:rPr>
              <w:t> </w:t>
            </w:r>
          </w:p>
        </w:tc>
        <w:tc>
          <w:tcPr>
            <w:tcW w:w="2058" w:type="pct"/>
          </w:tcPr>
          <w:p w:rsidRPr="00CB73E4" w:rsidR="00680203" w:rsidP="000A6B6C" w:rsidRDefault="00680203" w14:paraId="3D9223CD" w14:textId="77777777">
            <w:pPr>
              <w:pStyle w:val="paragraph"/>
              <w:textAlignment w:val="baseline"/>
              <w:rPr>
                <w:color w:val="000000" w:themeColor="text1"/>
              </w:rPr>
            </w:pPr>
            <w:r w:rsidRPr="00CB73E4">
              <w:rPr>
                <w:rStyle w:val="normaltextrun"/>
                <w:color w:val="000000" w:themeColor="text1"/>
                <w:sz w:val="20"/>
                <w:szCs w:val="20"/>
              </w:rPr>
              <w:t>Research of SLM and SFM technologies, climate resilience of crop, shrub and tree varieties.</w:t>
            </w:r>
            <w:r w:rsidRPr="00CB73E4">
              <w:rPr>
                <w:rStyle w:val="eop"/>
                <w:color w:val="000000" w:themeColor="text1"/>
                <w:sz w:val="20"/>
                <w:szCs w:val="20"/>
              </w:rPr>
              <w:t> </w:t>
            </w:r>
          </w:p>
          <w:p w:rsidRPr="00CB73E4" w:rsidR="00680203" w:rsidP="000A6B6C" w:rsidRDefault="00680203" w14:paraId="2A743622" w14:textId="77777777">
            <w:pPr>
              <w:pStyle w:val="paragraph"/>
              <w:textAlignment w:val="baseline"/>
              <w:rPr>
                <w:color w:val="000000" w:themeColor="text1"/>
              </w:rPr>
            </w:pPr>
            <w:r w:rsidRPr="00CB73E4">
              <w:rPr>
                <w:rStyle w:val="eop"/>
                <w:color w:val="000000" w:themeColor="text1"/>
                <w:sz w:val="20"/>
                <w:szCs w:val="20"/>
              </w:rPr>
              <w:t> </w:t>
            </w:r>
          </w:p>
          <w:p w:rsidRPr="00CB73E4" w:rsidR="00680203" w:rsidP="000A6B6C" w:rsidRDefault="00680203" w14:paraId="474D74D7" w14:textId="77777777">
            <w:pPr>
              <w:pStyle w:val="paragraph"/>
              <w:textAlignment w:val="baseline"/>
              <w:rPr>
                <w:color w:val="000000" w:themeColor="text1"/>
              </w:rPr>
            </w:pPr>
            <w:r w:rsidRPr="00CB73E4">
              <w:rPr>
                <w:rStyle w:val="normaltextrun"/>
                <w:color w:val="000000" w:themeColor="text1"/>
                <w:sz w:val="20"/>
                <w:szCs w:val="20"/>
              </w:rPr>
              <w:t>Promote the integration of SLM and SFM in the curricula for agricultural and natural resources management.</w:t>
            </w:r>
            <w:r w:rsidRPr="00CB73E4">
              <w:rPr>
                <w:rStyle w:val="eop"/>
                <w:color w:val="000000" w:themeColor="text1"/>
                <w:sz w:val="20"/>
                <w:szCs w:val="20"/>
              </w:rPr>
              <w:t> </w:t>
            </w:r>
          </w:p>
          <w:p w:rsidRPr="00CB73E4" w:rsidR="00680203" w:rsidP="000A6B6C" w:rsidRDefault="00680203" w14:paraId="018848AE" w14:textId="77777777">
            <w:pPr>
              <w:pStyle w:val="paragraph"/>
              <w:textAlignment w:val="baseline"/>
              <w:rPr>
                <w:color w:val="000000" w:themeColor="text1"/>
              </w:rPr>
            </w:pPr>
            <w:r w:rsidRPr="00CB73E4">
              <w:rPr>
                <w:rStyle w:val="eop"/>
                <w:color w:val="000000" w:themeColor="text1"/>
                <w:sz w:val="20"/>
                <w:szCs w:val="20"/>
              </w:rPr>
              <w:t> </w:t>
            </w:r>
          </w:p>
          <w:p w:rsidRPr="00CB73E4" w:rsidR="00680203" w:rsidP="000A6B6C" w:rsidRDefault="00680203" w14:paraId="6458F641" w14:textId="77777777">
            <w:pPr>
              <w:pStyle w:val="paragraph"/>
              <w:textAlignment w:val="baseline"/>
              <w:rPr>
                <w:color w:val="000000" w:themeColor="text1"/>
              </w:rPr>
            </w:pPr>
            <w:r w:rsidRPr="00CB73E4">
              <w:rPr>
                <w:rStyle w:val="normaltextrun"/>
                <w:color w:val="000000" w:themeColor="text1"/>
                <w:sz w:val="20"/>
                <w:szCs w:val="20"/>
              </w:rPr>
              <w:t>A representative from BUAN participated to the project Inception Workshop in Gaborone on 17 September 2019. BUAN is seen as a key partner for the mainstreaming of SLM and SFM. They will be involved at every stage of Component 2 and 3 to ensure that they have all required understanding and evidence-based information to integrate SLM and SFM principles in the curricula of their students.</w:t>
            </w:r>
            <w:r w:rsidRPr="00CB73E4">
              <w:rPr>
                <w:rStyle w:val="eop"/>
                <w:color w:val="000000" w:themeColor="text1"/>
                <w:sz w:val="20"/>
                <w:szCs w:val="20"/>
              </w:rPr>
              <w:t> </w:t>
            </w:r>
          </w:p>
          <w:p w:rsidRPr="00CB73E4" w:rsidR="00680203" w:rsidP="000A6B6C" w:rsidRDefault="00680203" w14:paraId="43EBFA8C" w14:textId="77777777">
            <w:pPr>
              <w:adjustRightInd w:val="0"/>
              <w:snapToGrid w:val="0"/>
              <w:rPr>
                <w:color w:val="000000" w:themeColor="text1"/>
                <w:sz w:val="20"/>
                <w:szCs w:val="20"/>
              </w:rPr>
            </w:pPr>
            <w:r w:rsidRPr="00CB73E4">
              <w:rPr>
                <w:rStyle w:val="eop"/>
                <w:color w:val="000000" w:themeColor="text1"/>
                <w:sz w:val="20"/>
                <w:szCs w:val="20"/>
              </w:rPr>
              <w:t> </w:t>
            </w:r>
          </w:p>
        </w:tc>
      </w:tr>
      <w:tr w:rsidRPr="00A5616B" w:rsidR="00680203" w:rsidTr="000A6B6C" w14:paraId="72E9717A" w14:textId="77777777">
        <w:trPr>
          <w:jc w:val="center"/>
        </w:trPr>
        <w:tc>
          <w:tcPr>
            <w:tcW w:w="1295" w:type="pct"/>
            <w:shd w:val="clear" w:color="auto" w:fill="auto"/>
            <w:vAlign w:val="center"/>
          </w:tcPr>
          <w:p w:rsidRPr="00CB73E4" w:rsidR="00680203" w:rsidP="0085558D" w:rsidRDefault="0085558D" w14:paraId="1046D5BC" w14:textId="77777777">
            <w:pPr>
              <w:adjustRightInd w:val="0"/>
              <w:snapToGrid w:val="0"/>
              <w:rPr>
                <w:color w:val="000000" w:themeColor="text1"/>
                <w:sz w:val="20"/>
                <w:szCs w:val="20"/>
              </w:rPr>
            </w:pPr>
            <w:r>
              <w:rPr>
                <w:rStyle w:val="normaltextrun"/>
                <w:color w:val="000000" w:themeColor="text1"/>
                <w:sz w:val="20"/>
                <w:szCs w:val="20"/>
              </w:rPr>
              <w:t>Botswana International University of Science and Technology (</w:t>
            </w:r>
            <w:r w:rsidRPr="00CB73E4" w:rsidR="00680203">
              <w:rPr>
                <w:rStyle w:val="normaltextrun"/>
                <w:color w:val="000000" w:themeColor="text1"/>
                <w:sz w:val="20"/>
                <w:szCs w:val="20"/>
              </w:rPr>
              <w:t>BIUST</w:t>
            </w:r>
            <w:r>
              <w:rPr>
                <w:rStyle w:val="normaltextrun"/>
                <w:color w:val="000000" w:themeColor="text1"/>
                <w:sz w:val="20"/>
                <w:szCs w:val="20"/>
              </w:rPr>
              <w:t>)</w:t>
            </w:r>
            <w:r w:rsidRPr="00CB73E4" w:rsidR="00680203">
              <w:rPr>
                <w:rStyle w:val="eop"/>
                <w:color w:val="000000" w:themeColor="text1"/>
                <w:sz w:val="20"/>
                <w:szCs w:val="20"/>
              </w:rPr>
              <w:t> </w:t>
            </w:r>
          </w:p>
        </w:tc>
        <w:tc>
          <w:tcPr>
            <w:tcW w:w="1647" w:type="pct"/>
          </w:tcPr>
          <w:p w:rsidRPr="00CB73E4" w:rsidR="00680203" w:rsidP="000A6B6C" w:rsidRDefault="00680203" w14:paraId="08823DEE" w14:textId="77777777">
            <w:pPr>
              <w:adjustRightInd w:val="0"/>
              <w:snapToGrid w:val="0"/>
              <w:rPr>
                <w:color w:val="000000" w:themeColor="text1"/>
                <w:sz w:val="20"/>
                <w:szCs w:val="20"/>
              </w:rPr>
            </w:pPr>
            <w:r w:rsidRPr="00CB73E4">
              <w:rPr>
                <w:rStyle w:val="normaltextrun"/>
                <w:color w:val="000000" w:themeColor="text1"/>
                <w:sz w:val="20"/>
                <w:szCs w:val="20"/>
              </w:rPr>
              <w:t>Research based University that specialises in Engineering, Science and Technology</w:t>
            </w:r>
            <w:r w:rsidRPr="00CB73E4">
              <w:rPr>
                <w:rStyle w:val="eop"/>
                <w:color w:val="000000" w:themeColor="text1"/>
                <w:sz w:val="20"/>
                <w:szCs w:val="20"/>
              </w:rPr>
              <w:t> </w:t>
            </w:r>
          </w:p>
        </w:tc>
        <w:tc>
          <w:tcPr>
            <w:tcW w:w="2058" w:type="pct"/>
          </w:tcPr>
          <w:p w:rsidRPr="00CB73E4" w:rsidR="00680203" w:rsidP="000A6B6C" w:rsidRDefault="00680203" w14:paraId="078E8285" w14:textId="77777777">
            <w:pPr>
              <w:pStyle w:val="paragraph"/>
              <w:textAlignment w:val="baseline"/>
              <w:rPr>
                <w:color w:val="000000" w:themeColor="text1"/>
              </w:rPr>
            </w:pPr>
            <w:r w:rsidRPr="00CB73E4">
              <w:rPr>
                <w:rStyle w:val="normaltextrun"/>
                <w:color w:val="000000" w:themeColor="text1"/>
                <w:sz w:val="20"/>
                <w:szCs w:val="20"/>
              </w:rPr>
              <w:t>Research of SLM and SFM technologies, climate resilience of crop, shrub and tree varieties. Research on ecosystem carbon, water and energy fluxes.</w:t>
            </w:r>
            <w:r w:rsidRPr="00CB73E4">
              <w:rPr>
                <w:rStyle w:val="eop"/>
                <w:color w:val="000000" w:themeColor="text1"/>
                <w:sz w:val="20"/>
                <w:szCs w:val="20"/>
              </w:rPr>
              <w:t> </w:t>
            </w:r>
          </w:p>
          <w:p w:rsidRPr="00CB73E4" w:rsidR="00680203" w:rsidP="000A6B6C" w:rsidRDefault="00680203" w14:paraId="0131DE7E" w14:textId="77777777">
            <w:pPr>
              <w:pStyle w:val="paragraph"/>
              <w:textAlignment w:val="baseline"/>
              <w:rPr>
                <w:color w:val="000000" w:themeColor="text1"/>
              </w:rPr>
            </w:pPr>
            <w:r w:rsidRPr="00CB73E4">
              <w:rPr>
                <w:rStyle w:val="eop"/>
                <w:color w:val="000000" w:themeColor="text1"/>
                <w:sz w:val="20"/>
                <w:szCs w:val="20"/>
              </w:rPr>
              <w:t> </w:t>
            </w:r>
          </w:p>
          <w:p w:rsidRPr="00CB73E4" w:rsidR="00680203" w:rsidP="000A6B6C" w:rsidRDefault="00680203" w14:paraId="713147C2" w14:textId="77777777">
            <w:pPr>
              <w:pStyle w:val="paragraph"/>
              <w:textAlignment w:val="baseline"/>
              <w:rPr>
                <w:color w:val="000000" w:themeColor="text1"/>
              </w:rPr>
            </w:pPr>
            <w:r w:rsidRPr="00CB73E4">
              <w:rPr>
                <w:rStyle w:val="normaltextrun"/>
                <w:color w:val="000000" w:themeColor="text1"/>
                <w:sz w:val="20"/>
                <w:szCs w:val="20"/>
              </w:rPr>
              <w:t>Promote the integration of SLM and SFM in the curricula for agricultural and natural resources management BIUSTBITRI is currently undertaking research project that are highly relevant to the GEF7 project (e.g. on carbon storage</w:t>
            </w:r>
            <w:r w:rsidR="002F5B9A">
              <w:rPr>
                <w:rStyle w:val="normaltextrun"/>
                <w:color w:val="000000" w:themeColor="text1"/>
                <w:sz w:val="20"/>
                <w:szCs w:val="20"/>
              </w:rPr>
              <w:t xml:space="preserve"> </w:t>
            </w:r>
            <w:r w:rsidRPr="00CB73E4">
              <w:rPr>
                <w:rStyle w:val="normaltextrun"/>
                <w:color w:val="000000" w:themeColor="text1"/>
                <w:sz w:val="20"/>
                <w:szCs w:val="20"/>
              </w:rPr>
              <w:t>balance, including flux, storage of water and carbon and land degradation). Strong collaboration will be maintained throughout the implementation phase to ensure timely information sharing between the GEF7 project and BIUST BITRI, and find synergies to fill in knowledge gaps in support for SLM, SFM and LDN.</w:t>
            </w:r>
            <w:r w:rsidRPr="00CB73E4">
              <w:rPr>
                <w:rStyle w:val="eop"/>
                <w:color w:val="000000" w:themeColor="text1"/>
                <w:sz w:val="20"/>
                <w:szCs w:val="20"/>
              </w:rPr>
              <w:t> </w:t>
            </w:r>
          </w:p>
          <w:p w:rsidRPr="00CB73E4" w:rsidR="00680203" w:rsidP="000A6B6C" w:rsidRDefault="00680203" w14:paraId="0A9AE254" w14:textId="77777777">
            <w:pPr>
              <w:adjustRightInd w:val="0"/>
              <w:snapToGrid w:val="0"/>
              <w:rPr>
                <w:color w:val="000000" w:themeColor="text1"/>
                <w:sz w:val="20"/>
                <w:szCs w:val="20"/>
              </w:rPr>
            </w:pPr>
            <w:r w:rsidRPr="00CB73E4">
              <w:rPr>
                <w:rStyle w:val="eop"/>
                <w:color w:val="000000" w:themeColor="text1"/>
                <w:sz w:val="20"/>
                <w:szCs w:val="20"/>
              </w:rPr>
              <w:t> </w:t>
            </w:r>
          </w:p>
        </w:tc>
      </w:tr>
      <w:tr w:rsidRPr="00A5616B" w:rsidR="00680203" w:rsidTr="00AF1B30" w14:paraId="77EB09C5" w14:textId="77777777">
        <w:trPr>
          <w:trHeight w:val="602"/>
          <w:jc w:val="center"/>
        </w:trPr>
        <w:tc>
          <w:tcPr>
            <w:tcW w:w="5000" w:type="pct"/>
            <w:gridSpan w:val="3"/>
            <w:shd w:val="clear" w:color="auto" w:fill="C5E0B3" w:themeFill="accent6" w:themeFillTint="66"/>
            <w:vAlign w:val="center"/>
          </w:tcPr>
          <w:p w:rsidRPr="00AF1B30" w:rsidR="00680203" w:rsidP="00AF1B30" w:rsidRDefault="00680203" w14:paraId="00B341AC" w14:textId="77777777">
            <w:pPr>
              <w:adjustRightInd w:val="0"/>
              <w:snapToGrid w:val="0"/>
              <w:jc w:val="center"/>
              <w:rPr>
                <w:b/>
                <w:bCs/>
                <w:sz w:val="21"/>
                <w:szCs w:val="21"/>
              </w:rPr>
            </w:pPr>
            <w:r w:rsidRPr="00AF1B30">
              <w:rPr>
                <w:b/>
                <w:bCs/>
                <w:sz w:val="21"/>
                <w:szCs w:val="21"/>
              </w:rPr>
              <w:t>CSO’s</w:t>
            </w:r>
          </w:p>
        </w:tc>
      </w:tr>
      <w:tr w:rsidRPr="00A5616B" w:rsidR="00680203" w:rsidTr="000A6B6C" w14:paraId="44676081" w14:textId="77777777">
        <w:trPr>
          <w:jc w:val="center"/>
        </w:trPr>
        <w:tc>
          <w:tcPr>
            <w:tcW w:w="1295" w:type="pct"/>
            <w:shd w:val="clear" w:color="auto" w:fill="auto"/>
            <w:vAlign w:val="center"/>
          </w:tcPr>
          <w:p w:rsidRPr="00A5616B" w:rsidR="00680203" w:rsidP="000A6B6C" w:rsidRDefault="00680203" w14:paraId="0EE2C3CE" w14:textId="77777777">
            <w:pPr>
              <w:adjustRightInd w:val="0"/>
              <w:snapToGrid w:val="0"/>
              <w:rPr>
                <w:sz w:val="20"/>
                <w:szCs w:val="20"/>
              </w:rPr>
            </w:pPr>
            <w:r w:rsidRPr="00A5616B">
              <w:rPr>
                <w:sz w:val="20"/>
                <w:szCs w:val="20"/>
              </w:rPr>
              <w:t>BirdLife Botswana</w:t>
            </w:r>
          </w:p>
        </w:tc>
        <w:tc>
          <w:tcPr>
            <w:tcW w:w="1647" w:type="pct"/>
            <w:vAlign w:val="center"/>
          </w:tcPr>
          <w:p w:rsidRPr="00A5616B" w:rsidR="00680203" w:rsidP="000A6B6C" w:rsidRDefault="00680203" w14:paraId="2C7E70CE" w14:textId="77777777">
            <w:pPr>
              <w:adjustRightInd w:val="0"/>
              <w:snapToGrid w:val="0"/>
              <w:rPr>
                <w:sz w:val="20"/>
                <w:szCs w:val="20"/>
              </w:rPr>
            </w:pPr>
            <w:r w:rsidRPr="00A5616B">
              <w:rPr>
                <w:sz w:val="20"/>
                <w:szCs w:val="20"/>
              </w:rPr>
              <w:t>Focusing on integrated land-use planning and development of sustainable livelihoods in different areas but especially in Makgadikgadi landscape (based in Gaborone)</w:t>
            </w:r>
          </w:p>
        </w:tc>
        <w:tc>
          <w:tcPr>
            <w:tcW w:w="2058" w:type="pct"/>
          </w:tcPr>
          <w:p w:rsidR="00680203" w:rsidP="000A6B6C" w:rsidRDefault="00680203" w14:paraId="09BA66CE" w14:textId="77777777">
            <w:pPr>
              <w:adjustRightInd w:val="0"/>
              <w:snapToGrid w:val="0"/>
              <w:rPr>
                <w:sz w:val="20"/>
                <w:szCs w:val="20"/>
              </w:rPr>
            </w:pPr>
            <w:r w:rsidRPr="00A5616B">
              <w:rPr>
                <w:sz w:val="20"/>
                <w:szCs w:val="20"/>
              </w:rPr>
              <w:t>As Operational Partner, BirdLife will take a leading role throughout the project implementation phase particularly for the work with CBOs and community members under Component 2. Undertake CBOs capacity assessment and training (administrative and financial management, business plan development) under Component 2</w:t>
            </w:r>
          </w:p>
          <w:p w:rsidRPr="00A5616B" w:rsidR="00680203" w:rsidP="000A6B6C" w:rsidRDefault="00680203" w14:paraId="4F06A9C1" w14:textId="77777777">
            <w:pPr>
              <w:adjustRightInd w:val="0"/>
              <w:snapToGrid w:val="0"/>
              <w:rPr>
                <w:sz w:val="20"/>
                <w:szCs w:val="20"/>
              </w:rPr>
            </w:pPr>
          </w:p>
          <w:p w:rsidRPr="00A5616B" w:rsidR="00680203" w:rsidP="000A6B6C" w:rsidRDefault="00680203" w14:paraId="4DAB1E70" w14:textId="77777777">
            <w:pPr>
              <w:adjustRightInd w:val="0"/>
              <w:snapToGrid w:val="0"/>
              <w:rPr>
                <w:sz w:val="20"/>
                <w:szCs w:val="20"/>
              </w:rPr>
            </w:pPr>
            <w:r w:rsidRPr="00A5616B">
              <w:rPr>
                <w:sz w:val="20"/>
                <w:szCs w:val="20"/>
              </w:rPr>
              <w:t>Support the establishment of the FFS network and the CSB network</w:t>
            </w:r>
          </w:p>
          <w:p w:rsidR="00680203" w:rsidP="000A6B6C" w:rsidRDefault="00680203" w14:paraId="38BB99E9" w14:textId="77777777">
            <w:pPr>
              <w:adjustRightInd w:val="0"/>
              <w:snapToGrid w:val="0"/>
              <w:rPr>
                <w:sz w:val="20"/>
                <w:szCs w:val="20"/>
              </w:rPr>
            </w:pPr>
            <w:r w:rsidRPr="00A5616B">
              <w:rPr>
                <w:sz w:val="20"/>
                <w:szCs w:val="20"/>
              </w:rPr>
              <w:t>Support the development and implementation of Business Plans and Value Chains strengthening, CBOs capacity assessment and training / establishment of the FFS network / establishment of the CSB network / Business Plans development and implementation / Value Chains development</w:t>
            </w:r>
          </w:p>
          <w:p w:rsidRPr="00A5616B" w:rsidR="00680203" w:rsidP="000A6B6C" w:rsidRDefault="00680203" w14:paraId="100C56B7" w14:textId="77777777">
            <w:pPr>
              <w:adjustRightInd w:val="0"/>
              <w:snapToGrid w:val="0"/>
              <w:rPr>
                <w:sz w:val="20"/>
                <w:szCs w:val="20"/>
              </w:rPr>
            </w:pPr>
          </w:p>
        </w:tc>
      </w:tr>
      <w:tr w:rsidRPr="00A5616B" w:rsidR="00680203" w:rsidTr="000A6B6C" w14:paraId="22023144" w14:textId="77777777">
        <w:trPr>
          <w:jc w:val="center"/>
        </w:trPr>
        <w:tc>
          <w:tcPr>
            <w:tcW w:w="1295" w:type="pct"/>
            <w:shd w:val="clear" w:color="auto" w:fill="auto"/>
            <w:vAlign w:val="center"/>
          </w:tcPr>
          <w:p w:rsidRPr="00A5616B" w:rsidR="00680203" w:rsidP="000A2DB7" w:rsidRDefault="00680203" w14:paraId="4CEE0D47" w14:textId="77777777">
            <w:pPr>
              <w:adjustRightInd w:val="0"/>
              <w:snapToGrid w:val="0"/>
              <w:rPr>
                <w:sz w:val="20"/>
                <w:szCs w:val="20"/>
              </w:rPr>
            </w:pPr>
            <w:r w:rsidRPr="00A5616B">
              <w:rPr>
                <w:sz w:val="20"/>
                <w:szCs w:val="20"/>
              </w:rPr>
              <w:t xml:space="preserve">Elephants </w:t>
            </w:r>
            <w:r w:rsidR="000A2DB7">
              <w:rPr>
                <w:sz w:val="20"/>
                <w:szCs w:val="20"/>
              </w:rPr>
              <w:t>W</w:t>
            </w:r>
            <w:r w:rsidRPr="00A5616B">
              <w:rPr>
                <w:sz w:val="20"/>
                <w:szCs w:val="20"/>
              </w:rPr>
              <w:t>ithout Borders</w:t>
            </w:r>
          </w:p>
        </w:tc>
        <w:tc>
          <w:tcPr>
            <w:tcW w:w="1647" w:type="pct"/>
            <w:vAlign w:val="center"/>
          </w:tcPr>
          <w:p w:rsidRPr="00A5616B" w:rsidR="00680203" w:rsidP="000A6B6C" w:rsidRDefault="00680203" w14:paraId="63804385" w14:textId="77777777">
            <w:pPr>
              <w:adjustRightInd w:val="0"/>
              <w:snapToGrid w:val="0"/>
              <w:rPr>
                <w:sz w:val="20"/>
                <w:szCs w:val="20"/>
              </w:rPr>
            </w:pPr>
            <w:r w:rsidRPr="60B4B489">
              <w:rPr>
                <w:sz w:val="20"/>
                <w:szCs w:val="20"/>
              </w:rPr>
              <w:t>Elephants Without Borders (EWB) is a charitable organization dedicated to conserving wildlife and natural resources; through innovative research, education and information sharing.</w:t>
            </w:r>
          </w:p>
        </w:tc>
        <w:tc>
          <w:tcPr>
            <w:tcW w:w="2058" w:type="pct"/>
          </w:tcPr>
          <w:p w:rsidRPr="00A5616B" w:rsidR="00680203" w:rsidP="000A6B6C" w:rsidRDefault="00680203" w14:paraId="4AAB2047" w14:textId="77777777">
            <w:pPr>
              <w:adjustRightInd w:val="0"/>
              <w:snapToGrid w:val="0"/>
            </w:pPr>
            <w:r w:rsidRPr="60B4B489">
              <w:rPr>
                <w:sz w:val="20"/>
                <w:szCs w:val="20"/>
              </w:rPr>
              <w:t>EWB is implementing EleSenses project which promotes a low-cost human-elephant conflict mitigation system. The organisation also assists small-scale development projects, such as the Women’s Basket-weaving Cooperative comprised of groups of women from 3 villages in Chobe Enclave by designing and purchasing signs and materials to help them market their ware.</w:t>
            </w:r>
          </w:p>
        </w:tc>
      </w:tr>
      <w:tr w:rsidRPr="00A5616B" w:rsidR="00680203" w:rsidTr="000A6B6C" w14:paraId="4118E2A9" w14:textId="77777777">
        <w:trPr>
          <w:jc w:val="center"/>
        </w:trPr>
        <w:tc>
          <w:tcPr>
            <w:tcW w:w="1295" w:type="pct"/>
            <w:shd w:val="clear" w:color="auto" w:fill="auto"/>
            <w:vAlign w:val="center"/>
          </w:tcPr>
          <w:p w:rsidRPr="00A5616B" w:rsidR="00680203" w:rsidP="000A6B6C" w:rsidRDefault="00680203" w14:paraId="4928BFA4" w14:textId="77777777">
            <w:pPr>
              <w:adjustRightInd w:val="0"/>
              <w:snapToGrid w:val="0"/>
              <w:rPr>
                <w:sz w:val="20"/>
                <w:szCs w:val="20"/>
              </w:rPr>
            </w:pPr>
            <w:r w:rsidRPr="00A5616B">
              <w:rPr>
                <w:sz w:val="20"/>
                <w:szCs w:val="20"/>
              </w:rPr>
              <w:t>Community Trusts (CECT, Mantenge, Domboshaba), associations and cooperatives (Vuche-Vuche, Lwaavo Arts and Cultural  Centre), Women groups and Youth groups</w:t>
            </w:r>
          </w:p>
        </w:tc>
        <w:tc>
          <w:tcPr>
            <w:tcW w:w="1647" w:type="pct"/>
            <w:vAlign w:val="center"/>
          </w:tcPr>
          <w:p w:rsidRPr="00A5616B" w:rsidR="00680203" w:rsidP="000A6B6C" w:rsidRDefault="00680203" w14:paraId="3B4CCA6C" w14:textId="77777777">
            <w:pPr>
              <w:adjustRightInd w:val="0"/>
              <w:snapToGrid w:val="0"/>
              <w:rPr>
                <w:sz w:val="20"/>
                <w:szCs w:val="20"/>
              </w:rPr>
            </w:pPr>
            <w:r w:rsidRPr="00A5616B">
              <w:rPr>
                <w:sz w:val="20"/>
                <w:szCs w:val="20"/>
              </w:rPr>
              <w:t>CBOs active in the targeted sub-basins and focusing on improving the livelihoods of their members</w:t>
            </w:r>
          </w:p>
          <w:p w:rsidRPr="00A5616B" w:rsidR="00680203" w:rsidP="000A6B6C" w:rsidRDefault="00680203" w14:paraId="0BFE74E4" w14:textId="77777777">
            <w:pPr>
              <w:adjustRightInd w:val="0"/>
              <w:snapToGrid w:val="0"/>
              <w:rPr>
                <w:sz w:val="20"/>
                <w:szCs w:val="20"/>
              </w:rPr>
            </w:pPr>
          </w:p>
          <w:p w:rsidRPr="00A5616B" w:rsidR="00680203" w:rsidP="000A6B6C" w:rsidRDefault="00680203" w14:paraId="3BD718A2" w14:textId="77777777">
            <w:pPr>
              <w:adjustRightInd w:val="0"/>
              <w:snapToGrid w:val="0"/>
              <w:rPr>
                <w:sz w:val="20"/>
                <w:szCs w:val="20"/>
              </w:rPr>
            </w:pPr>
            <w:r w:rsidRPr="00A5616B">
              <w:rPr>
                <w:sz w:val="20"/>
                <w:szCs w:val="20"/>
              </w:rPr>
              <w:t>(CECT: has a tourism concession, and they support sorghum producers through ploughing and milling)</w:t>
            </w:r>
          </w:p>
        </w:tc>
        <w:tc>
          <w:tcPr>
            <w:tcW w:w="2058" w:type="pct"/>
          </w:tcPr>
          <w:p w:rsidR="00680203" w:rsidP="000A6B6C" w:rsidRDefault="00680203" w14:paraId="45D8D578" w14:textId="77777777">
            <w:pPr>
              <w:adjustRightInd w:val="0"/>
              <w:snapToGrid w:val="0"/>
              <w:rPr>
                <w:sz w:val="20"/>
                <w:szCs w:val="20"/>
              </w:rPr>
            </w:pPr>
            <w:r w:rsidRPr="00A5616B">
              <w:rPr>
                <w:sz w:val="20"/>
                <w:szCs w:val="20"/>
              </w:rPr>
              <w:t>Participatory identification of their capacity and interests, and related training needs.</w:t>
            </w:r>
          </w:p>
          <w:p w:rsidRPr="00A5616B" w:rsidR="00680203" w:rsidP="000A6B6C" w:rsidRDefault="00680203" w14:paraId="2A823589" w14:textId="77777777">
            <w:pPr>
              <w:adjustRightInd w:val="0"/>
              <w:snapToGrid w:val="0"/>
              <w:rPr>
                <w:sz w:val="20"/>
                <w:szCs w:val="20"/>
              </w:rPr>
            </w:pPr>
          </w:p>
          <w:p w:rsidRPr="00A5616B" w:rsidR="00680203" w:rsidP="000A6B6C" w:rsidRDefault="00680203" w14:paraId="604C938C" w14:textId="77777777">
            <w:pPr>
              <w:adjustRightInd w:val="0"/>
              <w:snapToGrid w:val="0"/>
              <w:rPr>
                <w:sz w:val="20"/>
                <w:szCs w:val="20"/>
              </w:rPr>
            </w:pPr>
            <w:r w:rsidRPr="00A5616B">
              <w:rPr>
                <w:sz w:val="20"/>
                <w:szCs w:val="20"/>
              </w:rPr>
              <w:t>Experience sharing and support in identifying and accessing all community groups including minority groups</w:t>
            </w:r>
          </w:p>
          <w:p w:rsidR="00680203" w:rsidP="000A6B6C" w:rsidRDefault="00680203" w14:paraId="74C54656" w14:textId="77777777">
            <w:pPr>
              <w:adjustRightInd w:val="0"/>
              <w:snapToGrid w:val="0"/>
              <w:rPr>
                <w:sz w:val="20"/>
                <w:szCs w:val="20"/>
              </w:rPr>
            </w:pPr>
            <w:r w:rsidRPr="00A5616B">
              <w:rPr>
                <w:sz w:val="20"/>
                <w:szCs w:val="20"/>
              </w:rPr>
              <w:t>Participatory refinement of the identification of weaknesses and preferred approach to strengthen their Value Chains of interest</w:t>
            </w:r>
          </w:p>
          <w:p w:rsidRPr="00A5616B" w:rsidR="00680203" w:rsidP="000A6B6C" w:rsidRDefault="00680203" w14:paraId="4F284156" w14:textId="77777777">
            <w:pPr>
              <w:adjustRightInd w:val="0"/>
              <w:snapToGrid w:val="0"/>
              <w:rPr>
                <w:sz w:val="20"/>
                <w:szCs w:val="20"/>
              </w:rPr>
            </w:pPr>
          </w:p>
          <w:p w:rsidRPr="00A5616B" w:rsidR="00680203" w:rsidP="000A6B6C" w:rsidRDefault="00680203" w14:paraId="565F4FE4" w14:textId="77777777">
            <w:pPr>
              <w:adjustRightInd w:val="0"/>
              <w:snapToGrid w:val="0"/>
              <w:rPr>
                <w:sz w:val="20"/>
                <w:szCs w:val="20"/>
              </w:rPr>
            </w:pPr>
            <w:r w:rsidRPr="00A5616B">
              <w:rPr>
                <w:sz w:val="20"/>
                <w:szCs w:val="20"/>
              </w:rPr>
              <w:t xml:space="preserve">Participation in business plans development </w:t>
            </w:r>
          </w:p>
          <w:p w:rsidRPr="00A5616B" w:rsidR="00680203" w:rsidP="000A6B6C" w:rsidRDefault="00680203" w14:paraId="2188BAE4" w14:textId="77777777">
            <w:pPr>
              <w:adjustRightInd w:val="0"/>
              <w:snapToGrid w:val="0"/>
              <w:rPr>
                <w:sz w:val="20"/>
                <w:szCs w:val="20"/>
              </w:rPr>
            </w:pPr>
          </w:p>
          <w:p w:rsidR="00680203" w:rsidP="000A6B6C" w:rsidRDefault="00680203" w14:paraId="1576873C" w14:textId="77777777">
            <w:pPr>
              <w:adjustRightInd w:val="0"/>
              <w:snapToGrid w:val="0"/>
              <w:rPr>
                <w:sz w:val="20"/>
                <w:szCs w:val="20"/>
              </w:rPr>
            </w:pPr>
            <w:r w:rsidRPr="00A5616B">
              <w:rPr>
                <w:sz w:val="20"/>
                <w:szCs w:val="20"/>
              </w:rPr>
              <w:t>The project approach under Component 2</w:t>
            </w:r>
            <w:r w:rsidR="002F5B9A">
              <w:rPr>
                <w:sz w:val="20"/>
                <w:szCs w:val="20"/>
              </w:rPr>
              <w:t xml:space="preserve"> is strongly based on community</w:t>
            </w:r>
            <w:r w:rsidRPr="00A5616B">
              <w:rPr>
                <w:sz w:val="20"/>
                <w:szCs w:val="20"/>
              </w:rPr>
              <w:t xml:space="preserve"> organisation into CBNRM organisations, associations and cooperatives. This will build as much as possible on existing group and CBOs that will be strengthened. The involvement of existing CBOs in the project implementation phase will therefore be central and intensive as they will be selecting their livelihoods of interest as are expected to take ownership of the sustainable management of the corresponding resources.</w:t>
            </w:r>
          </w:p>
          <w:p w:rsidRPr="00A5616B" w:rsidR="00680203" w:rsidP="000A6B6C" w:rsidRDefault="00680203" w14:paraId="7F2ECA6E" w14:textId="77777777">
            <w:pPr>
              <w:adjustRightInd w:val="0"/>
              <w:snapToGrid w:val="0"/>
              <w:rPr>
                <w:sz w:val="20"/>
                <w:szCs w:val="20"/>
              </w:rPr>
            </w:pPr>
          </w:p>
        </w:tc>
      </w:tr>
      <w:tr w:rsidRPr="00A5616B" w:rsidR="00680203" w:rsidTr="000A6B6C" w14:paraId="6A39D36C" w14:textId="77777777">
        <w:trPr>
          <w:jc w:val="center"/>
        </w:trPr>
        <w:tc>
          <w:tcPr>
            <w:tcW w:w="1295" w:type="pct"/>
            <w:shd w:val="clear" w:color="auto" w:fill="auto"/>
            <w:vAlign w:val="center"/>
          </w:tcPr>
          <w:p w:rsidRPr="00A5616B" w:rsidR="00680203" w:rsidP="000A6B6C" w:rsidRDefault="00680203" w14:paraId="72BC3B3E" w14:textId="77777777">
            <w:pPr>
              <w:adjustRightInd w:val="0"/>
              <w:snapToGrid w:val="0"/>
              <w:rPr>
                <w:sz w:val="20"/>
                <w:szCs w:val="20"/>
              </w:rPr>
            </w:pPr>
            <w:r w:rsidRPr="00A5616B">
              <w:rPr>
                <w:sz w:val="20"/>
                <w:szCs w:val="20"/>
              </w:rPr>
              <w:t>Botswana Tourism Organisation (BTO)</w:t>
            </w:r>
          </w:p>
        </w:tc>
        <w:tc>
          <w:tcPr>
            <w:tcW w:w="1647" w:type="pct"/>
            <w:vAlign w:val="center"/>
          </w:tcPr>
          <w:p w:rsidRPr="00A5616B" w:rsidR="00680203" w:rsidP="000A6B6C" w:rsidRDefault="00680203" w14:paraId="3A39AF29" w14:textId="77777777">
            <w:pPr>
              <w:adjustRightInd w:val="0"/>
              <w:snapToGrid w:val="0"/>
              <w:rPr>
                <w:sz w:val="20"/>
                <w:szCs w:val="20"/>
              </w:rPr>
            </w:pPr>
            <w:r w:rsidRPr="00A5616B">
              <w:rPr>
                <w:sz w:val="20"/>
                <w:szCs w:val="20"/>
              </w:rPr>
              <w:t>Corporate body focused on developing Botswana into a preferred tourism destination</w:t>
            </w:r>
          </w:p>
        </w:tc>
        <w:tc>
          <w:tcPr>
            <w:tcW w:w="2058" w:type="pct"/>
          </w:tcPr>
          <w:p w:rsidR="00680203" w:rsidP="000A6B6C" w:rsidRDefault="00680203" w14:paraId="520198A0" w14:textId="77777777">
            <w:pPr>
              <w:adjustRightInd w:val="0"/>
              <w:snapToGrid w:val="0"/>
              <w:rPr>
                <w:sz w:val="20"/>
                <w:szCs w:val="20"/>
              </w:rPr>
            </w:pPr>
            <w:r w:rsidRPr="00A5616B">
              <w:rPr>
                <w:sz w:val="20"/>
                <w:szCs w:val="20"/>
              </w:rPr>
              <w:t>Support CBOs in the development of tourism-based livelihoods and of partnerships with private sector actors, and in promoting the newly developed tourism activities</w:t>
            </w:r>
          </w:p>
          <w:p w:rsidRPr="00A5616B" w:rsidR="00680203" w:rsidP="000A6B6C" w:rsidRDefault="00680203" w14:paraId="22491F13" w14:textId="77777777">
            <w:pPr>
              <w:adjustRightInd w:val="0"/>
              <w:snapToGrid w:val="0"/>
              <w:rPr>
                <w:sz w:val="20"/>
                <w:szCs w:val="20"/>
              </w:rPr>
            </w:pPr>
          </w:p>
        </w:tc>
      </w:tr>
      <w:tr w:rsidRPr="00A5616B" w:rsidR="00680203" w:rsidTr="000A6B6C" w14:paraId="767B9935" w14:textId="77777777">
        <w:trPr>
          <w:jc w:val="center"/>
        </w:trPr>
        <w:tc>
          <w:tcPr>
            <w:tcW w:w="1295" w:type="pct"/>
            <w:shd w:val="clear" w:color="auto" w:fill="auto"/>
            <w:vAlign w:val="center"/>
          </w:tcPr>
          <w:p w:rsidRPr="00A5616B" w:rsidR="00680203" w:rsidP="000A6B6C" w:rsidRDefault="00680203" w14:paraId="4770C6ED" w14:textId="77777777">
            <w:pPr>
              <w:adjustRightInd w:val="0"/>
              <w:snapToGrid w:val="0"/>
              <w:rPr>
                <w:sz w:val="20"/>
                <w:szCs w:val="20"/>
              </w:rPr>
            </w:pPr>
            <w:r w:rsidRPr="00A5616B">
              <w:rPr>
                <w:sz w:val="20"/>
                <w:szCs w:val="20"/>
              </w:rPr>
              <w:t>CARACAL NGO</w:t>
            </w:r>
          </w:p>
        </w:tc>
        <w:tc>
          <w:tcPr>
            <w:tcW w:w="1647" w:type="pct"/>
            <w:vAlign w:val="center"/>
          </w:tcPr>
          <w:p w:rsidRPr="00A5616B" w:rsidR="00680203" w:rsidP="000A6B6C" w:rsidRDefault="00680203" w14:paraId="4C8C5321" w14:textId="77777777">
            <w:pPr>
              <w:adjustRightInd w:val="0"/>
              <w:snapToGrid w:val="0"/>
              <w:rPr>
                <w:sz w:val="20"/>
                <w:szCs w:val="20"/>
              </w:rPr>
            </w:pPr>
            <w:r w:rsidRPr="00A5616B">
              <w:rPr>
                <w:sz w:val="20"/>
                <w:szCs w:val="20"/>
              </w:rPr>
              <w:t>Focusing on land degradation causes, land-uses and environmental impacts</w:t>
            </w:r>
          </w:p>
          <w:p w:rsidRPr="00A5616B" w:rsidR="00680203" w:rsidP="000A2DB7" w:rsidRDefault="00680203" w14:paraId="3E5DFB72" w14:textId="77777777">
            <w:pPr>
              <w:adjustRightInd w:val="0"/>
              <w:snapToGrid w:val="0"/>
              <w:rPr>
                <w:sz w:val="20"/>
                <w:szCs w:val="20"/>
              </w:rPr>
            </w:pPr>
            <w:r w:rsidRPr="00A5616B">
              <w:rPr>
                <w:sz w:val="20"/>
                <w:szCs w:val="20"/>
              </w:rPr>
              <w:t xml:space="preserve">Also support a women association doing basket weaving (based </w:t>
            </w:r>
            <w:r w:rsidR="000A2DB7">
              <w:rPr>
                <w:sz w:val="20"/>
                <w:szCs w:val="20"/>
              </w:rPr>
              <w:t>in</w:t>
            </w:r>
            <w:r w:rsidRPr="00A5616B">
              <w:rPr>
                <w:sz w:val="20"/>
                <w:szCs w:val="20"/>
              </w:rPr>
              <w:t xml:space="preserve"> Kasane)</w:t>
            </w:r>
          </w:p>
        </w:tc>
        <w:tc>
          <w:tcPr>
            <w:tcW w:w="2058" w:type="pct"/>
          </w:tcPr>
          <w:p w:rsidR="00680203" w:rsidP="000A6B6C" w:rsidRDefault="00680203" w14:paraId="368411D1" w14:textId="77777777">
            <w:pPr>
              <w:adjustRightInd w:val="0"/>
              <w:snapToGrid w:val="0"/>
              <w:rPr>
                <w:sz w:val="20"/>
                <w:szCs w:val="20"/>
              </w:rPr>
            </w:pPr>
            <w:r w:rsidRPr="00A5616B">
              <w:rPr>
                <w:sz w:val="20"/>
                <w:szCs w:val="20"/>
              </w:rPr>
              <w:t>Technical support for the design and implementation of the interventions in Chobe sub-basin</w:t>
            </w:r>
          </w:p>
          <w:p w:rsidRPr="00A5616B" w:rsidR="00680203" w:rsidP="000A6B6C" w:rsidRDefault="00680203" w14:paraId="03AC4AC2" w14:textId="77777777">
            <w:pPr>
              <w:adjustRightInd w:val="0"/>
              <w:snapToGrid w:val="0"/>
              <w:rPr>
                <w:sz w:val="20"/>
                <w:szCs w:val="20"/>
              </w:rPr>
            </w:pPr>
          </w:p>
          <w:p w:rsidRPr="00A5616B" w:rsidR="00680203" w:rsidP="000A6B6C" w:rsidRDefault="00680203" w14:paraId="03BCA110" w14:textId="77777777">
            <w:pPr>
              <w:adjustRightInd w:val="0"/>
              <w:snapToGrid w:val="0"/>
              <w:rPr>
                <w:sz w:val="20"/>
                <w:szCs w:val="20"/>
              </w:rPr>
            </w:pPr>
            <w:r w:rsidRPr="00A5616B">
              <w:rPr>
                <w:sz w:val="20"/>
                <w:szCs w:val="20"/>
              </w:rPr>
              <w:t>Support with the diagnostic of the basket weaving value chain</w:t>
            </w:r>
          </w:p>
        </w:tc>
      </w:tr>
      <w:tr w:rsidRPr="00A5616B" w:rsidR="00680203" w:rsidTr="00AF1B30" w14:paraId="7AC250C8" w14:textId="77777777">
        <w:trPr>
          <w:trHeight w:val="494"/>
          <w:jc w:val="center"/>
        </w:trPr>
        <w:tc>
          <w:tcPr>
            <w:tcW w:w="5000" w:type="pct"/>
            <w:gridSpan w:val="3"/>
            <w:shd w:val="clear" w:color="auto" w:fill="C5E0B3" w:themeFill="accent6" w:themeFillTint="66"/>
            <w:vAlign w:val="center"/>
          </w:tcPr>
          <w:p w:rsidRPr="00AF1B30" w:rsidR="00680203" w:rsidP="00AF1B30" w:rsidRDefault="00680203" w14:paraId="7EB18182" w14:textId="77777777">
            <w:pPr>
              <w:adjustRightInd w:val="0"/>
              <w:snapToGrid w:val="0"/>
              <w:jc w:val="center"/>
              <w:rPr>
                <w:b/>
                <w:bCs/>
              </w:rPr>
            </w:pPr>
            <w:r w:rsidRPr="00AF1B30">
              <w:rPr>
                <w:b/>
                <w:bCs/>
              </w:rPr>
              <w:t>Private Sector</w:t>
            </w:r>
          </w:p>
        </w:tc>
      </w:tr>
      <w:tr w:rsidRPr="00A5616B" w:rsidR="00680203" w:rsidTr="000A6B6C" w14:paraId="70319E6E" w14:textId="77777777">
        <w:trPr>
          <w:jc w:val="center"/>
        </w:trPr>
        <w:tc>
          <w:tcPr>
            <w:tcW w:w="1295" w:type="pct"/>
            <w:shd w:val="clear" w:color="auto" w:fill="auto"/>
          </w:tcPr>
          <w:p w:rsidRPr="00A5616B" w:rsidR="00680203" w:rsidP="000A6B6C" w:rsidRDefault="00680203" w14:paraId="0BA212E7" w14:textId="77777777">
            <w:pPr>
              <w:adjustRightInd w:val="0"/>
              <w:snapToGrid w:val="0"/>
              <w:rPr>
                <w:sz w:val="20"/>
                <w:szCs w:val="20"/>
              </w:rPr>
            </w:pPr>
            <w:r w:rsidRPr="00A5616B">
              <w:rPr>
                <w:sz w:val="20"/>
                <w:szCs w:val="20"/>
              </w:rPr>
              <w:t>Private Producers (Livestock, fisheries, and agriculture)</w:t>
            </w:r>
          </w:p>
          <w:p w:rsidRPr="00A5616B" w:rsidR="00680203" w:rsidP="000A6B6C" w:rsidRDefault="00680203" w14:paraId="63BBE056" w14:textId="77777777">
            <w:pPr>
              <w:adjustRightInd w:val="0"/>
              <w:snapToGrid w:val="0"/>
              <w:rPr>
                <w:sz w:val="20"/>
                <w:szCs w:val="20"/>
              </w:rPr>
            </w:pPr>
          </w:p>
        </w:tc>
        <w:tc>
          <w:tcPr>
            <w:tcW w:w="1647" w:type="pct"/>
          </w:tcPr>
          <w:p w:rsidRPr="00A5616B" w:rsidR="00680203" w:rsidP="000A6B6C" w:rsidRDefault="00680203" w14:paraId="399A3AD4" w14:textId="77777777">
            <w:pPr>
              <w:adjustRightInd w:val="0"/>
              <w:snapToGrid w:val="0"/>
              <w:rPr>
                <w:sz w:val="20"/>
                <w:szCs w:val="20"/>
              </w:rPr>
            </w:pPr>
            <w:r w:rsidRPr="00A5616B">
              <w:rPr>
                <w:sz w:val="20"/>
                <w:szCs w:val="20"/>
              </w:rPr>
              <w:t>Land-users in the targeted sub-basins</w:t>
            </w:r>
          </w:p>
        </w:tc>
        <w:tc>
          <w:tcPr>
            <w:tcW w:w="2058" w:type="pct"/>
          </w:tcPr>
          <w:p w:rsidRPr="00A5616B" w:rsidR="00680203" w:rsidP="000A6B6C" w:rsidRDefault="00680203" w14:paraId="6CCFACF5" w14:textId="77777777">
            <w:pPr>
              <w:adjustRightInd w:val="0"/>
              <w:snapToGrid w:val="0"/>
              <w:rPr>
                <w:sz w:val="20"/>
                <w:szCs w:val="20"/>
              </w:rPr>
            </w:pPr>
            <w:r w:rsidRPr="00A5616B">
              <w:rPr>
                <w:sz w:val="20"/>
                <w:szCs w:val="20"/>
              </w:rPr>
              <w:t xml:space="preserve">Owners of the project </w:t>
            </w:r>
          </w:p>
          <w:p w:rsidR="00680203" w:rsidP="000A6B6C" w:rsidRDefault="00680203" w14:paraId="762B19F4" w14:textId="77777777">
            <w:pPr>
              <w:adjustRightInd w:val="0"/>
              <w:snapToGrid w:val="0"/>
              <w:rPr>
                <w:sz w:val="20"/>
                <w:szCs w:val="20"/>
              </w:rPr>
            </w:pPr>
            <w:r w:rsidRPr="00A5616B">
              <w:rPr>
                <w:sz w:val="20"/>
                <w:szCs w:val="20"/>
              </w:rPr>
              <w:t>Active participation in the development of the ILUPs</w:t>
            </w:r>
          </w:p>
          <w:p w:rsidRPr="00A5616B" w:rsidR="00680203" w:rsidP="000A6B6C" w:rsidRDefault="00680203" w14:paraId="6E8F95A8" w14:textId="77777777">
            <w:pPr>
              <w:adjustRightInd w:val="0"/>
              <w:snapToGrid w:val="0"/>
              <w:rPr>
                <w:sz w:val="20"/>
                <w:szCs w:val="20"/>
              </w:rPr>
            </w:pPr>
          </w:p>
          <w:p w:rsidRPr="00A5616B" w:rsidR="00680203" w:rsidP="000A6B6C" w:rsidRDefault="00680203" w14:paraId="156D3D27" w14:textId="77777777">
            <w:pPr>
              <w:adjustRightInd w:val="0"/>
              <w:snapToGrid w:val="0"/>
              <w:rPr>
                <w:sz w:val="20"/>
                <w:szCs w:val="20"/>
              </w:rPr>
            </w:pPr>
            <w:r w:rsidRPr="00A5616B">
              <w:rPr>
                <w:sz w:val="20"/>
                <w:szCs w:val="20"/>
              </w:rPr>
              <w:t>Active participation in the capacity assessment work and training sessions</w:t>
            </w:r>
          </w:p>
          <w:p w:rsidR="00680203" w:rsidP="000A6B6C" w:rsidRDefault="00680203" w14:paraId="1ACFC308" w14:textId="77777777">
            <w:pPr>
              <w:adjustRightInd w:val="0"/>
              <w:snapToGrid w:val="0"/>
              <w:rPr>
                <w:sz w:val="20"/>
                <w:szCs w:val="20"/>
              </w:rPr>
            </w:pPr>
            <w:r w:rsidRPr="00A5616B">
              <w:rPr>
                <w:sz w:val="20"/>
                <w:szCs w:val="20"/>
              </w:rPr>
              <w:t>Active participation in the development of FFS/APFS network, CSB network and business plans Extensive consultations with local communities (through the Kgotla assemblies and focus groups with targeted groups such as women and youth) will be undertaken at project inception to ensure the full support of the community groups on each aspect of the project.</w:t>
            </w:r>
          </w:p>
          <w:p w:rsidRPr="00A5616B" w:rsidR="00680203" w:rsidP="000A6B6C" w:rsidRDefault="00680203" w14:paraId="2F79D6C9" w14:textId="77777777">
            <w:pPr>
              <w:adjustRightInd w:val="0"/>
              <w:snapToGrid w:val="0"/>
              <w:rPr>
                <w:sz w:val="20"/>
                <w:szCs w:val="20"/>
              </w:rPr>
            </w:pPr>
          </w:p>
        </w:tc>
      </w:tr>
      <w:tr w:rsidRPr="00A5616B" w:rsidR="00680203" w:rsidTr="000A6B6C" w14:paraId="31005AEB" w14:textId="77777777">
        <w:trPr>
          <w:jc w:val="center"/>
        </w:trPr>
        <w:tc>
          <w:tcPr>
            <w:tcW w:w="1295" w:type="pct"/>
            <w:shd w:val="clear" w:color="auto" w:fill="auto"/>
          </w:tcPr>
          <w:p w:rsidRPr="00A5616B" w:rsidR="00680203" w:rsidP="000A6B6C" w:rsidRDefault="00680203" w14:paraId="3A97D1C1" w14:textId="77777777">
            <w:pPr>
              <w:adjustRightInd w:val="0"/>
              <w:snapToGrid w:val="0"/>
              <w:rPr>
                <w:sz w:val="20"/>
                <w:szCs w:val="20"/>
              </w:rPr>
            </w:pPr>
            <w:r w:rsidRPr="00A5616B">
              <w:rPr>
                <w:sz w:val="20"/>
                <w:szCs w:val="20"/>
              </w:rPr>
              <w:t>Business Botswana</w:t>
            </w:r>
          </w:p>
        </w:tc>
        <w:tc>
          <w:tcPr>
            <w:tcW w:w="1647" w:type="pct"/>
          </w:tcPr>
          <w:p w:rsidRPr="00A5616B" w:rsidR="00680203" w:rsidP="000A6B6C" w:rsidRDefault="00680203" w14:paraId="6D56B340" w14:textId="77777777">
            <w:pPr>
              <w:adjustRightInd w:val="0"/>
              <w:snapToGrid w:val="0"/>
              <w:rPr>
                <w:sz w:val="20"/>
                <w:szCs w:val="20"/>
              </w:rPr>
            </w:pPr>
            <w:r w:rsidRPr="00A5616B">
              <w:rPr>
                <w:sz w:val="20"/>
                <w:szCs w:val="20"/>
              </w:rPr>
              <w:t>Association of private sector companies focused on enhancing the business environment and building the vitality and competitiveness of the private sector in Botswana</w:t>
            </w:r>
          </w:p>
        </w:tc>
        <w:tc>
          <w:tcPr>
            <w:tcW w:w="2058" w:type="pct"/>
          </w:tcPr>
          <w:p w:rsidR="00680203" w:rsidP="000A6B6C" w:rsidRDefault="00680203" w14:paraId="32278BCC" w14:textId="77777777">
            <w:pPr>
              <w:adjustRightInd w:val="0"/>
              <w:snapToGrid w:val="0"/>
              <w:rPr>
                <w:sz w:val="20"/>
                <w:szCs w:val="20"/>
              </w:rPr>
            </w:pPr>
            <w:r w:rsidRPr="00A5616B">
              <w:rPr>
                <w:sz w:val="20"/>
                <w:szCs w:val="20"/>
              </w:rPr>
              <w:t>Support in ensuring that all relevant private organizations are identified and engaged with timely to maximise private partnership contribution under the GEF7 project to support the out scaling and sustainability of the project outputs. Business Botswana will be approached at project inception to refine the strategy for the involvement of the private sector in the project interventions particularly under Component 2.</w:t>
            </w:r>
          </w:p>
          <w:p w:rsidRPr="00A5616B" w:rsidR="00680203" w:rsidP="000A6B6C" w:rsidRDefault="00680203" w14:paraId="322ADA2A" w14:textId="77777777">
            <w:pPr>
              <w:adjustRightInd w:val="0"/>
              <w:snapToGrid w:val="0"/>
              <w:rPr>
                <w:sz w:val="20"/>
                <w:szCs w:val="20"/>
              </w:rPr>
            </w:pPr>
          </w:p>
        </w:tc>
      </w:tr>
      <w:tr w:rsidRPr="00A5616B" w:rsidR="00680203" w:rsidTr="000A6B6C" w14:paraId="2C614333" w14:textId="77777777">
        <w:trPr>
          <w:jc w:val="center"/>
        </w:trPr>
        <w:tc>
          <w:tcPr>
            <w:tcW w:w="1295" w:type="pct"/>
            <w:shd w:val="clear" w:color="auto" w:fill="auto"/>
            <w:vAlign w:val="center"/>
          </w:tcPr>
          <w:p w:rsidRPr="00A5616B" w:rsidR="00680203" w:rsidP="000A6B6C" w:rsidRDefault="00680203" w14:paraId="75ACC528" w14:textId="77777777">
            <w:pPr>
              <w:adjustRightInd w:val="0"/>
              <w:snapToGrid w:val="0"/>
              <w:rPr>
                <w:sz w:val="20"/>
                <w:szCs w:val="20"/>
              </w:rPr>
            </w:pPr>
            <w:r w:rsidRPr="00A5616B">
              <w:rPr>
                <w:sz w:val="20"/>
                <w:szCs w:val="20"/>
              </w:rPr>
              <w:t>Commercial Enterprises</w:t>
            </w:r>
          </w:p>
          <w:p w:rsidRPr="00A5616B" w:rsidR="00680203" w:rsidP="000A6B6C" w:rsidRDefault="00680203" w14:paraId="00147CEE" w14:textId="77777777">
            <w:pPr>
              <w:adjustRightInd w:val="0"/>
              <w:snapToGrid w:val="0"/>
              <w:rPr>
                <w:sz w:val="20"/>
                <w:szCs w:val="20"/>
              </w:rPr>
            </w:pPr>
            <w:r w:rsidRPr="00A5616B">
              <w:rPr>
                <w:sz w:val="20"/>
                <w:szCs w:val="20"/>
              </w:rPr>
              <w:t>Private milling companies</w:t>
            </w:r>
          </w:p>
          <w:p w:rsidRPr="00A5616B" w:rsidR="00680203" w:rsidP="000A6B6C" w:rsidRDefault="00680203" w14:paraId="2D09716E" w14:textId="77777777">
            <w:pPr>
              <w:adjustRightInd w:val="0"/>
              <w:snapToGrid w:val="0"/>
              <w:rPr>
                <w:sz w:val="20"/>
                <w:szCs w:val="20"/>
              </w:rPr>
            </w:pPr>
            <w:r w:rsidRPr="00A5616B">
              <w:rPr>
                <w:sz w:val="20"/>
                <w:szCs w:val="20"/>
              </w:rPr>
              <w:t>Private meat processors</w:t>
            </w:r>
          </w:p>
          <w:p w:rsidRPr="00A5616B" w:rsidR="00680203" w:rsidP="000A6B6C" w:rsidRDefault="00680203" w14:paraId="5E5160ED" w14:textId="77777777">
            <w:pPr>
              <w:adjustRightInd w:val="0"/>
              <w:snapToGrid w:val="0"/>
              <w:rPr>
                <w:sz w:val="20"/>
                <w:szCs w:val="20"/>
              </w:rPr>
            </w:pPr>
            <w:r w:rsidRPr="00A5616B">
              <w:rPr>
                <w:sz w:val="20"/>
                <w:szCs w:val="20"/>
              </w:rPr>
              <w:t>Livestock feed company</w:t>
            </w:r>
          </w:p>
          <w:p w:rsidRPr="00A5616B" w:rsidR="00680203" w:rsidP="000A6B6C" w:rsidRDefault="00680203" w14:paraId="73005503" w14:textId="77777777">
            <w:pPr>
              <w:adjustRightInd w:val="0"/>
              <w:snapToGrid w:val="0"/>
              <w:rPr>
                <w:sz w:val="20"/>
                <w:szCs w:val="20"/>
              </w:rPr>
            </w:pPr>
            <w:r w:rsidRPr="00A5616B">
              <w:rPr>
                <w:sz w:val="20"/>
                <w:szCs w:val="20"/>
              </w:rPr>
              <w:t>Agricultural outlets</w:t>
            </w:r>
          </w:p>
          <w:p w:rsidRPr="00A5616B" w:rsidR="00680203" w:rsidP="000A6B6C" w:rsidRDefault="00680203" w14:paraId="6ECA4A06" w14:textId="77777777">
            <w:pPr>
              <w:adjustRightInd w:val="0"/>
              <w:snapToGrid w:val="0"/>
              <w:rPr>
                <w:sz w:val="20"/>
                <w:szCs w:val="20"/>
              </w:rPr>
            </w:pPr>
            <w:r w:rsidRPr="00A5616B">
              <w:rPr>
                <w:sz w:val="20"/>
                <w:szCs w:val="20"/>
              </w:rPr>
              <w:t>Chain stores</w:t>
            </w:r>
          </w:p>
          <w:p w:rsidRPr="00A5616B" w:rsidR="00680203" w:rsidP="000A6B6C" w:rsidRDefault="00680203" w14:paraId="6186C4C9" w14:textId="77777777">
            <w:pPr>
              <w:adjustRightInd w:val="0"/>
              <w:snapToGrid w:val="0"/>
              <w:rPr>
                <w:sz w:val="20"/>
                <w:szCs w:val="20"/>
              </w:rPr>
            </w:pPr>
          </w:p>
        </w:tc>
        <w:tc>
          <w:tcPr>
            <w:tcW w:w="1647" w:type="pct"/>
            <w:vAlign w:val="center"/>
          </w:tcPr>
          <w:p w:rsidRPr="00A5616B" w:rsidR="00680203" w:rsidP="000A6B6C" w:rsidRDefault="00680203" w14:paraId="0A382F8F" w14:textId="77777777">
            <w:pPr>
              <w:adjustRightInd w:val="0"/>
              <w:snapToGrid w:val="0"/>
              <w:rPr>
                <w:sz w:val="20"/>
                <w:szCs w:val="20"/>
              </w:rPr>
            </w:pPr>
            <w:r w:rsidRPr="00A5616B">
              <w:rPr>
                <w:sz w:val="20"/>
                <w:szCs w:val="20"/>
              </w:rPr>
              <w:t>Private sector companies operating the targeted basins</w:t>
            </w:r>
          </w:p>
        </w:tc>
        <w:tc>
          <w:tcPr>
            <w:tcW w:w="2058" w:type="pct"/>
          </w:tcPr>
          <w:p w:rsidR="00680203" w:rsidP="000A6B6C" w:rsidRDefault="00680203" w14:paraId="288540F1" w14:textId="77777777">
            <w:pPr>
              <w:adjustRightInd w:val="0"/>
              <w:snapToGrid w:val="0"/>
              <w:rPr>
                <w:sz w:val="20"/>
                <w:szCs w:val="20"/>
              </w:rPr>
            </w:pPr>
            <w:r w:rsidRPr="00A5616B">
              <w:rPr>
                <w:sz w:val="20"/>
                <w:szCs w:val="20"/>
              </w:rPr>
              <w:t>Collaboration in the development of Value Chains under Component 2 through assisting in undertaking the diagnostic of existing value chains and collaborating in the development of more sustainable Value Chains. The local companies to be engaged closely on the project will be selected based on the value chains targeted under the business plans to be developed under Component 2.</w:t>
            </w:r>
          </w:p>
          <w:p w:rsidRPr="00A5616B" w:rsidR="00680203" w:rsidP="000A6B6C" w:rsidRDefault="00680203" w14:paraId="1B1915AD" w14:textId="77777777">
            <w:pPr>
              <w:adjustRightInd w:val="0"/>
              <w:snapToGrid w:val="0"/>
              <w:rPr>
                <w:sz w:val="20"/>
                <w:szCs w:val="20"/>
              </w:rPr>
            </w:pPr>
          </w:p>
        </w:tc>
      </w:tr>
      <w:tr w:rsidRPr="00A5616B" w:rsidR="00680203" w:rsidTr="000A6B6C" w14:paraId="1F8B9D37" w14:textId="77777777">
        <w:trPr>
          <w:jc w:val="center"/>
        </w:trPr>
        <w:tc>
          <w:tcPr>
            <w:tcW w:w="1295" w:type="pct"/>
            <w:shd w:val="clear" w:color="auto" w:fill="auto"/>
            <w:vAlign w:val="center"/>
          </w:tcPr>
          <w:p w:rsidRPr="00A5616B" w:rsidR="00680203" w:rsidP="000A6B6C" w:rsidRDefault="00680203" w14:paraId="2A5BBB98" w14:textId="77777777">
            <w:pPr>
              <w:adjustRightInd w:val="0"/>
              <w:snapToGrid w:val="0"/>
              <w:rPr>
                <w:sz w:val="20"/>
                <w:szCs w:val="20"/>
              </w:rPr>
            </w:pPr>
            <w:r w:rsidRPr="00A5616B">
              <w:rPr>
                <w:sz w:val="20"/>
                <w:szCs w:val="20"/>
              </w:rPr>
              <w:t>Large corporates</w:t>
            </w:r>
          </w:p>
          <w:p w:rsidRPr="00A5616B" w:rsidR="00680203" w:rsidP="000A6B6C" w:rsidRDefault="00680203" w14:paraId="1C387550" w14:textId="77777777">
            <w:pPr>
              <w:adjustRightInd w:val="0"/>
              <w:snapToGrid w:val="0"/>
              <w:rPr>
                <w:sz w:val="20"/>
                <w:szCs w:val="20"/>
              </w:rPr>
            </w:pPr>
            <w:r w:rsidRPr="00A5616B">
              <w:rPr>
                <w:sz w:val="20"/>
                <w:szCs w:val="20"/>
              </w:rPr>
              <w:t>(telecommunication)</w:t>
            </w:r>
          </w:p>
        </w:tc>
        <w:tc>
          <w:tcPr>
            <w:tcW w:w="1647" w:type="pct"/>
            <w:vAlign w:val="center"/>
          </w:tcPr>
          <w:p w:rsidRPr="00A5616B" w:rsidR="00680203" w:rsidP="000A6B6C" w:rsidRDefault="00680203" w14:paraId="3CF92F4A" w14:textId="77777777">
            <w:pPr>
              <w:adjustRightInd w:val="0"/>
              <w:snapToGrid w:val="0"/>
              <w:rPr>
                <w:sz w:val="20"/>
                <w:szCs w:val="20"/>
              </w:rPr>
            </w:pPr>
            <w:r w:rsidRPr="00A5616B">
              <w:rPr>
                <w:sz w:val="20"/>
                <w:szCs w:val="20"/>
              </w:rPr>
              <w:t>National corporates interested in participating into a CSR scheme</w:t>
            </w:r>
          </w:p>
        </w:tc>
        <w:tc>
          <w:tcPr>
            <w:tcW w:w="2058" w:type="pct"/>
          </w:tcPr>
          <w:p w:rsidR="00680203" w:rsidP="000A6B6C" w:rsidRDefault="00680203" w14:paraId="3E9810AF" w14:textId="77777777">
            <w:pPr>
              <w:adjustRightInd w:val="0"/>
              <w:snapToGrid w:val="0"/>
              <w:rPr>
                <w:sz w:val="20"/>
                <w:szCs w:val="20"/>
              </w:rPr>
            </w:pPr>
            <w:r w:rsidRPr="00A5616B">
              <w:rPr>
                <w:sz w:val="20"/>
                <w:szCs w:val="20"/>
              </w:rPr>
              <w:t xml:space="preserve">Support for the adoption of improved practices by land-users (SLM and SFM) using a CSR scheme. </w:t>
            </w:r>
            <w:r w:rsidRPr="188418D2" w:rsidR="007E3A18">
              <w:rPr>
                <w:sz w:val="20"/>
                <w:szCs w:val="20"/>
              </w:rPr>
              <w:t>Opportunities for the development of CSR with large corporates will be investigated by the Round Table during the project.</w:t>
            </w:r>
          </w:p>
          <w:p w:rsidRPr="00A5616B" w:rsidR="00680203" w:rsidP="000A6B6C" w:rsidRDefault="00680203" w14:paraId="6AC4EB81" w14:textId="77777777">
            <w:pPr>
              <w:adjustRightInd w:val="0"/>
              <w:snapToGrid w:val="0"/>
              <w:rPr>
                <w:sz w:val="20"/>
                <w:szCs w:val="20"/>
              </w:rPr>
            </w:pPr>
          </w:p>
        </w:tc>
      </w:tr>
      <w:tr w:rsidRPr="00A5616B" w:rsidR="00680203" w:rsidTr="000A6B6C" w14:paraId="29E81D05" w14:textId="77777777">
        <w:trPr>
          <w:jc w:val="center"/>
        </w:trPr>
        <w:tc>
          <w:tcPr>
            <w:tcW w:w="1295" w:type="pct"/>
            <w:shd w:val="clear" w:color="auto" w:fill="auto"/>
            <w:vAlign w:val="center"/>
          </w:tcPr>
          <w:p w:rsidRPr="00A5616B" w:rsidR="00680203" w:rsidP="000A6B6C" w:rsidRDefault="00680203" w14:paraId="4A1B0971" w14:textId="77777777">
            <w:pPr>
              <w:adjustRightInd w:val="0"/>
              <w:snapToGrid w:val="0"/>
              <w:rPr>
                <w:sz w:val="20"/>
                <w:szCs w:val="20"/>
              </w:rPr>
            </w:pPr>
            <w:r w:rsidRPr="00A5616B">
              <w:rPr>
                <w:sz w:val="20"/>
                <w:szCs w:val="20"/>
              </w:rPr>
              <w:t>Mining companies</w:t>
            </w:r>
          </w:p>
        </w:tc>
        <w:tc>
          <w:tcPr>
            <w:tcW w:w="1647" w:type="pct"/>
            <w:vAlign w:val="center"/>
          </w:tcPr>
          <w:p w:rsidRPr="00A5616B" w:rsidR="00680203" w:rsidP="000A6B6C" w:rsidRDefault="00680203" w14:paraId="0A461250" w14:textId="77777777">
            <w:pPr>
              <w:adjustRightInd w:val="0"/>
              <w:snapToGrid w:val="0"/>
              <w:rPr>
                <w:sz w:val="20"/>
                <w:szCs w:val="20"/>
              </w:rPr>
            </w:pPr>
            <w:r w:rsidRPr="00A5616B">
              <w:rPr>
                <w:sz w:val="20"/>
                <w:szCs w:val="20"/>
              </w:rPr>
              <w:t>Operating and prospecting companies in Chobe and Tutume-Mosetse</w:t>
            </w:r>
          </w:p>
        </w:tc>
        <w:tc>
          <w:tcPr>
            <w:tcW w:w="2058" w:type="pct"/>
          </w:tcPr>
          <w:p w:rsidR="00680203" w:rsidP="000A6B6C" w:rsidRDefault="00680203" w14:paraId="3D394DDF" w14:textId="77777777">
            <w:pPr>
              <w:adjustRightInd w:val="0"/>
              <w:snapToGrid w:val="0"/>
              <w:rPr>
                <w:sz w:val="20"/>
                <w:szCs w:val="20"/>
              </w:rPr>
            </w:pPr>
            <w:r w:rsidRPr="00A5616B">
              <w:rPr>
                <w:sz w:val="20"/>
                <w:szCs w:val="20"/>
              </w:rPr>
              <w:t>Development of CSR or PES agreements with interested companies to support the development of sustainable livelihoods based on SLM and SFM in the communities surrounding their area where they are operating. The best strategy for the involvement of mining companies in Tutume will be determined at inception in a participatory manner with DEA, DFRR, BirdLife, UNDP, ODC, DFRR and Business Botswana.</w:t>
            </w:r>
          </w:p>
          <w:p w:rsidRPr="00A5616B" w:rsidR="00680203" w:rsidP="000A6B6C" w:rsidRDefault="00680203" w14:paraId="5A6D3070" w14:textId="77777777">
            <w:pPr>
              <w:adjustRightInd w:val="0"/>
              <w:snapToGrid w:val="0"/>
              <w:rPr>
                <w:sz w:val="20"/>
                <w:szCs w:val="20"/>
              </w:rPr>
            </w:pPr>
          </w:p>
        </w:tc>
      </w:tr>
      <w:tr w:rsidRPr="00A5616B" w:rsidR="00680203" w:rsidTr="000A6B6C" w14:paraId="0D7ED6E4" w14:textId="77777777">
        <w:trPr>
          <w:jc w:val="center"/>
        </w:trPr>
        <w:tc>
          <w:tcPr>
            <w:tcW w:w="1295" w:type="pct"/>
            <w:shd w:val="clear" w:color="auto" w:fill="auto"/>
            <w:vAlign w:val="center"/>
          </w:tcPr>
          <w:p w:rsidRPr="00A5616B" w:rsidR="00680203" w:rsidP="000A6B6C" w:rsidRDefault="00680203" w14:paraId="48AE049C" w14:textId="77777777">
            <w:pPr>
              <w:adjustRightInd w:val="0"/>
              <w:snapToGrid w:val="0"/>
              <w:rPr>
                <w:sz w:val="20"/>
                <w:szCs w:val="20"/>
              </w:rPr>
            </w:pPr>
            <w:r w:rsidRPr="00A5616B">
              <w:rPr>
                <w:sz w:val="20"/>
                <w:szCs w:val="20"/>
              </w:rPr>
              <w:t>Tourism Companies</w:t>
            </w:r>
          </w:p>
        </w:tc>
        <w:tc>
          <w:tcPr>
            <w:tcW w:w="1647" w:type="pct"/>
            <w:vAlign w:val="center"/>
          </w:tcPr>
          <w:p w:rsidRPr="00A5616B" w:rsidR="00680203" w:rsidP="000A6B6C" w:rsidRDefault="00680203" w14:paraId="56F3AC90" w14:textId="77777777">
            <w:pPr>
              <w:adjustRightInd w:val="0"/>
              <w:snapToGrid w:val="0"/>
              <w:rPr>
                <w:sz w:val="20"/>
                <w:szCs w:val="20"/>
              </w:rPr>
            </w:pPr>
            <w:r w:rsidRPr="00A5616B">
              <w:rPr>
                <w:sz w:val="20"/>
                <w:szCs w:val="20"/>
              </w:rPr>
              <w:t>Operating tourism operators, lodges and hotel</w:t>
            </w:r>
            <w:r w:rsidR="00AF1B30">
              <w:rPr>
                <w:sz w:val="20"/>
                <w:szCs w:val="20"/>
              </w:rPr>
              <w:t>s</w:t>
            </w:r>
            <w:r w:rsidRPr="00A5616B">
              <w:rPr>
                <w:sz w:val="20"/>
                <w:szCs w:val="20"/>
              </w:rPr>
              <w:t xml:space="preserve"> in Chobe basin</w:t>
            </w:r>
          </w:p>
        </w:tc>
        <w:tc>
          <w:tcPr>
            <w:tcW w:w="2058" w:type="pct"/>
          </w:tcPr>
          <w:p w:rsidR="00680203" w:rsidP="000A6B6C" w:rsidRDefault="00680203" w14:paraId="5D2FEC9F" w14:textId="77777777">
            <w:pPr>
              <w:adjustRightInd w:val="0"/>
              <w:snapToGrid w:val="0"/>
              <w:rPr>
                <w:sz w:val="20"/>
                <w:szCs w:val="20"/>
              </w:rPr>
            </w:pPr>
            <w:r w:rsidRPr="00A5616B">
              <w:rPr>
                <w:sz w:val="20"/>
                <w:szCs w:val="20"/>
              </w:rPr>
              <w:t>Development of CSR or PES agreements with interested companies to support the development of sustainable livelihoods based on SLM and SFM in the communities surrounding their area where they are operating. The best strategy for the involvement of tourism operators in Chobe will be determined at inception in a participatory manner with DFRR, DEA, DWNP, BTO, ODC, Land Board and CECT.</w:t>
            </w:r>
          </w:p>
          <w:p w:rsidRPr="00A5616B" w:rsidR="00680203" w:rsidP="000A6B6C" w:rsidRDefault="00680203" w14:paraId="12958793" w14:textId="77777777">
            <w:pPr>
              <w:adjustRightInd w:val="0"/>
              <w:snapToGrid w:val="0"/>
              <w:rPr>
                <w:sz w:val="20"/>
                <w:szCs w:val="20"/>
              </w:rPr>
            </w:pPr>
          </w:p>
        </w:tc>
      </w:tr>
      <w:tr w:rsidRPr="00A5616B" w:rsidR="00680203" w:rsidTr="00AF1B30" w14:paraId="4BB05B27" w14:textId="77777777">
        <w:trPr>
          <w:jc w:val="center"/>
        </w:trPr>
        <w:tc>
          <w:tcPr>
            <w:tcW w:w="5000" w:type="pct"/>
            <w:gridSpan w:val="3"/>
            <w:shd w:val="clear" w:color="auto" w:fill="C5E0B3" w:themeFill="accent6" w:themeFillTint="66"/>
          </w:tcPr>
          <w:p w:rsidRPr="00A5616B" w:rsidR="00680203" w:rsidP="000A6B6C" w:rsidRDefault="00680203" w14:paraId="56069D0D" w14:textId="77777777">
            <w:pPr>
              <w:adjustRightInd w:val="0"/>
              <w:snapToGrid w:val="0"/>
              <w:rPr>
                <w:b/>
                <w:bCs/>
                <w:sz w:val="20"/>
                <w:szCs w:val="20"/>
              </w:rPr>
            </w:pPr>
          </w:p>
          <w:p w:rsidRPr="00AF1B30" w:rsidR="00680203" w:rsidP="00AF1B30" w:rsidRDefault="00680203" w14:paraId="56C3ECB7" w14:textId="77777777">
            <w:pPr>
              <w:adjustRightInd w:val="0"/>
              <w:snapToGrid w:val="0"/>
              <w:jc w:val="center"/>
              <w:rPr>
                <w:b/>
                <w:bCs/>
              </w:rPr>
            </w:pPr>
            <w:r w:rsidRPr="00AF1B30">
              <w:rPr>
                <w:b/>
                <w:bCs/>
              </w:rPr>
              <w:t>Indigenous Groups</w:t>
            </w:r>
          </w:p>
          <w:p w:rsidRPr="00A5616B" w:rsidR="00680203" w:rsidP="000A6B6C" w:rsidRDefault="00680203" w14:paraId="355CFF06" w14:textId="77777777">
            <w:pPr>
              <w:adjustRightInd w:val="0"/>
              <w:snapToGrid w:val="0"/>
              <w:rPr>
                <w:sz w:val="20"/>
                <w:szCs w:val="20"/>
              </w:rPr>
            </w:pPr>
          </w:p>
        </w:tc>
      </w:tr>
      <w:tr w:rsidRPr="00A5616B" w:rsidR="00680203" w:rsidTr="000A6B6C" w14:paraId="4AD9C833" w14:textId="77777777">
        <w:trPr>
          <w:jc w:val="center"/>
        </w:trPr>
        <w:tc>
          <w:tcPr>
            <w:tcW w:w="1295" w:type="pct"/>
            <w:shd w:val="clear" w:color="auto" w:fill="auto"/>
            <w:vAlign w:val="center"/>
          </w:tcPr>
          <w:p w:rsidRPr="00A5616B" w:rsidR="00680203" w:rsidP="000A6B6C" w:rsidRDefault="00680203" w14:paraId="47A5B611" w14:textId="77777777">
            <w:pPr>
              <w:adjustRightInd w:val="0"/>
              <w:snapToGrid w:val="0"/>
              <w:rPr>
                <w:sz w:val="20"/>
                <w:szCs w:val="20"/>
              </w:rPr>
            </w:pPr>
            <w:r w:rsidRPr="00A5616B">
              <w:rPr>
                <w:sz w:val="20"/>
                <w:szCs w:val="20"/>
              </w:rPr>
              <w:t xml:space="preserve">San people </w:t>
            </w:r>
          </w:p>
        </w:tc>
        <w:tc>
          <w:tcPr>
            <w:tcW w:w="1647" w:type="pct"/>
            <w:vAlign w:val="center"/>
          </w:tcPr>
          <w:p w:rsidRPr="00A5616B" w:rsidR="00680203" w:rsidP="000A6B6C" w:rsidRDefault="00680203" w14:paraId="3B468E48" w14:textId="77777777">
            <w:pPr>
              <w:adjustRightInd w:val="0"/>
              <w:snapToGrid w:val="0"/>
              <w:rPr>
                <w:sz w:val="20"/>
                <w:szCs w:val="20"/>
              </w:rPr>
            </w:pPr>
            <w:r>
              <w:rPr>
                <w:sz w:val="20"/>
                <w:szCs w:val="20"/>
              </w:rPr>
              <w:t>Indigenous groups living</w:t>
            </w:r>
            <w:r w:rsidRPr="00A5616B">
              <w:rPr>
                <w:sz w:val="20"/>
                <w:szCs w:val="20"/>
              </w:rPr>
              <w:t xml:space="preserve"> in Tutume</w:t>
            </w:r>
            <w:r>
              <w:rPr>
                <w:sz w:val="20"/>
                <w:szCs w:val="20"/>
              </w:rPr>
              <w:t xml:space="preserve"> sub-District</w:t>
            </w:r>
          </w:p>
        </w:tc>
        <w:tc>
          <w:tcPr>
            <w:tcW w:w="2058" w:type="pct"/>
            <w:vAlign w:val="center"/>
          </w:tcPr>
          <w:p w:rsidRPr="00A5616B" w:rsidR="00680203" w:rsidP="000A6B6C" w:rsidRDefault="00680203" w14:paraId="1CCD2D69" w14:textId="77777777">
            <w:pPr>
              <w:adjustRightInd w:val="0"/>
              <w:snapToGrid w:val="0"/>
              <w:rPr>
                <w:sz w:val="20"/>
                <w:szCs w:val="20"/>
              </w:rPr>
            </w:pPr>
            <w:r w:rsidRPr="00A5616B">
              <w:rPr>
                <w:sz w:val="20"/>
                <w:szCs w:val="20"/>
              </w:rPr>
              <w:t>Participatory identification of their capacity and interests regarding livelihood development, and related training needs.</w:t>
            </w:r>
          </w:p>
          <w:p w:rsidRPr="00A5616B" w:rsidR="00680203" w:rsidP="000A6B6C" w:rsidRDefault="00680203" w14:paraId="0653D30A" w14:textId="77777777">
            <w:pPr>
              <w:adjustRightInd w:val="0"/>
              <w:snapToGrid w:val="0"/>
              <w:rPr>
                <w:sz w:val="20"/>
                <w:szCs w:val="20"/>
              </w:rPr>
            </w:pPr>
            <w:r w:rsidRPr="00A5616B">
              <w:rPr>
                <w:sz w:val="20"/>
                <w:szCs w:val="20"/>
              </w:rPr>
              <w:t xml:space="preserve">Participation in business plans development </w:t>
            </w:r>
          </w:p>
          <w:p w:rsidRPr="00A5616B" w:rsidR="00680203" w:rsidP="000A6B6C" w:rsidRDefault="00680203" w14:paraId="58D3DB75" w14:textId="77777777">
            <w:pPr>
              <w:adjustRightInd w:val="0"/>
              <w:snapToGrid w:val="0"/>
              <w:rPr>
                <w:sz w:val="20"/>
                <w:szCs w:val="20"/>
              </w:rPr>
            </w:pPr>
          </w:p>
          <w:p w:rsidR="00680203" w:rsidP="000A6B6C" w:rsidRDefault="00680203" w14:paraId="5296F384" w14:textId="77777777">
            <w:pPr>
              <w:adjustRightInd w:val="0"/>
              <w:snapToGrid w:val="0"/>
              <w:rPr>
                <w:sz w:val="20"/>
                <w:szCs w:val="20"/>
              </w:rPr>
            </w:pPr>
            <w:r w:rsidRPr="00A5616B">
              <w:rPr>
                <w:sz w:val="20"/>
                <w:szCs w:val="20"/>
              </w:rPr>
              <w:t xml:space="preserve">Direct meetings with indigenous groups in Tutume could not take place during the PPG phase. </w:t>
            </w:r>
          </w:p>
          <w:p w:rsidR="00680203" w:rsidP="000A6B6C" w:rsidRDefault="00680203" w14:paraId="0408EAE5" w14:textId="77777777">
            <w:pPr>
              <w:adjustRightInd w:val="0"/>
              <w:snapToGrid w:val="0"/>
              <w:rPr>
                <w:sz w:val="20"/>
                <w:szCs w:val="20"/>
              </w:rPr>
            </w:pPr>
          </w:p>
          <w:p w:rsidRPr="00A5616B" w:rsidR="00680203" w:rsidP="000A6B6C" w:rsidRDefault="00680203" w14:paraId="652801CB" w14:textId="77777777">
            <w:pPr>
              <w:adjustRightInd w:val="0"/>
              <w:snapToGrid w:val="0"/>
              <w:rPr>
                <w:sz w:val="20"/>
                <w:szCs w:val="20"/>
              </w:rPr>
            </w:pPr>
          </w:p>
        </w:tc>
      </w:tr>
    </w:tbl>
    <w:p w:rsidR="00680203" w:rsidP="00680203" w:rsidRDefault="00680203" w14:paraId="1FE2253F" w14:textId="77777777">
      <w:pPr>
        <w:adjustRightInd w:val="0"/>
        <w:snapToGrid w:val="0"/>
      </w:pPr>
    </w:p>
    <w:p w:rsidR="0082633B" w:rsidP="0082633B" w:rsidRDefault="00680203" w14:paraId="41BB97C3" w14:textId="77777777">
      <w:pPr>
        <w:pStyle w:val="paragraph"/>
        <w:textAlignment w:val="baseline"/>
        <w:rPr>
          <w:rStyle w:val="eop"/>
          <w:color w:val="000000" w:themeColor="text1"/>
        </w:rPr>
      </w:pPr>
      <w:r w:rsidRPr="0082633B">
        <w:rPr>
          <w:rStyle w:val="normaltextrun"/>
          <w:b/>
          <w:bCs/>
          <w:color w:val="000000" w:themeColor="text1"/>
        </w:rPr>
        <w:t>Indigenous Peoples, FPIC and Grievance Mechanism</w:t>
      </w:r>
    </w:p>
    <w:p w:rsidRPr="0082633B" w:rsidR="00680203" w:rsidP="0082633B" w:rsidRDefault="00680203" w14:paraId="54B9DE51" w14:textId="77777777">
      <w:pPr>
        <w:pStyle w:val="paragraph"/>
        <w:textAlignment w:val="baseline"/>
        <w:rPr>
          <w:color w:val="000000" w:themeColor="text1"/>
        </w:rPr>
      </w:pPr>
      <w:r w:rsidRPr="0082633B">
        <w:rPr>
          <w:rStyle w:val="normaltextrun"/>
          <w:color w:val="000000" w:themeColor="text1"/>
        </w:rPr>
        <w:t>Confirmation of Presence of Indigenous Peoples and FPIC</w:t>
      </w:r>
      <w:r w:rsidRPr="0082633B">
        <w:rPr>
          <w:rStyle w:val="eop"/>
          <w:color w:val="000000" w:themeColor="text1"/>
        </w:rPr>
        <w:t> </w:t>
      </w:r>
    </w:p>
    <w:p w:rsidRPr="0082633B" w:rsidR="00680203" w:rsidP="00F408D4" w:rsidRDefault="00CB73E4" w14:paraId="7992B864" w14:textId="77777777">
      <w:pPr>
        <w:pStyle w:val="ListParagraph"/>
        <w:rPr>
          <w:rStyle w:val="eop"/>
          <w:color w:val="000000" w:themeColor="text1"/>
        </w:rPr>
      </w:pPr>
      <w:r w:rsidRPr="0082633B">
        <w:rPr>
          <w:rStyle w:val="normaltextrun"/>
          <w:color w:val="000000" w:themeColor="text1"/>
        </w:rPr>
        <w:t xml:space="preserve">The districts in which the proposed project will be implemented account with the presence of San communities locally known as Basarwa. In accordance with international consensus, the Basarwa are considered indigenous peoples with an estimated population at national level of approximately 66,000 people. Officially, the Government of Botswana considers them as </w:t>
      </w:r>
      <w:r w:rsidRPr="0082633B">
        <w:rPr>
          <w:rStyle w:val="normaltextrun"/>
          <w:b/>
          <w:bCs/>
          <w:color w:val="000000" w:themeColor="text1"/>
        </w:rPr>
        <w:t>Remote Area Dwellers</w:t>
      </w:r>
      <w:r w:rsidRPr="0082633B">
        <w:rPr>
          <w:rStyle w:val="normaltextrun"/>
          <w:color w:val="000000" w:themeColor="text1"/>
        </w:rPr>
        <w:t xml:space="preserve"> (RADs). Only one settlement in the target districts has officially been gazetted as a RAD settlements. But there are communities of Basarwa living in settlements that are not so designated. Some live in cattle posts as herders of other people’s livestock and others in wards of the main village settlements which are multi-ethnic. Typically, Basarwa have endured significant displacement and resettlement for various reasons: including to make way for protected areas like national parks and wildlife conservation areas such as those dominating the Chobe District. They have also been displaced by other dominant groups: leaving only the legacy of naming areas they were pushed from. </w:t>
      </w:r>
      <w:r w:rsidRPr="0082633B">
        <w:rPr>
          <w:rStyle w:val="eop"/>
          <w:color w:val="000000" w:themeColor="text1"/>
        </w:rPr>
        <w:t> </w:t>
      </w:r>
    </w:p>
    <w:p w:rsidRPr="00D46510" w:rsidR="00680203" w:rsidP="00D46510" w:rsidRDefault="00680203" w14:paraId="0CB8D4E9" w14:textId="77777777">
      <w:pPr>
        <w:rPr>
          <w:rStyle w:val="eop"/>
          <w:color w:val="000000" w:themeColor="text1"/>
        </w:rPr>
      </w:pPr>
    </w:p>
    <w:p w:rsidRPr="0082633B" w:rsidR="00680203" w:rsidP="00F408D4" w:rsidRDefault="00CB73E4" w14:paraId="29CC966F" w14:textId="77777777">
      <w:pPr>
        <w:pStyle w:val="ListParagraph"/>
        <w:rPr>
          <w:rStyle w:val="eop"/>
          <w:color w:val="000000" w:themeColor="text1"/>
        </w:rPr>
      </w:pPr>
      <w:r w:rsidRPr="0082633B">
        <w:rPr>
          <w:rStyle w:val="normaltextrun"/>
          <w:color w:val="000000" w:themeColor="text1"/>
        </w:rPr>
        <w:t>As a result of insufficient time available to locate and visit Basarwa communities concerned by the project, during the PPG consultation phase it was not possible to carry out the steps of the Free, Prior and Informed Consent (FPIC) process required to reach consent. Rushing the initial stages of the FPIC process would have resulted in a sub-optimal process not guaranteeing the principles enshrined in FPIC, in particular allowing sufficient time for the indigenous community to discuss in their own language and in a culturally appropriate way before reaching a decision. As such, as a first step during the implementation of the project, priority will be given to confirm the locations of indigenous peoples and to establish in a participatory manner, how the project activities might affected them while avoiding or minimizing any potential risks. In the sub-district of Tutume, local authorities provided a different information on where to locate indigenous communities within the village, however, upon arrival at the identified place the headmen provided different information about the ethnic composition of their ward. In view of this, a deeper analysis and field visit must take place in order to collect first-hand information. The execution of the first steps of the FPIC process will therefore take place during the implementation stage of the project and before enacting any activity that could have an effect on indigenous peoples. This will be in line with the 2015 FAO Environmental and Social Management Guidelines for which any FAO-implemented project affecting indigenous peoples must obtain the consent of the concerned indigenous peoples through the implementation of the process of FPIC.</w:t>
      </w:r>
      <w:r w:rsidRPr="0082633B">
        <w:rPr>
          <w:rStyle w:val="eop"/>
          <w:color w:val="000000" w:themeColor="text1"/>
        </w:rPr>
        <w:t> </w:t>
      </w:r>
    </w:p>
    <w:p w:rsidRPr="0082633B" w:rsidR="0082633B" w:rsidP="00F408D4" w:rsidRDefault="00CB73E4" w14:paraId="28B3E51C" w14:textId="77777777">
      <w:pPr>
        <w:pStyle w:val="ListParagraph"/>
        <w:rPr>
          <w:rStyle w:val="eop"/>
          <w:color w:val="000000" w:themeColor="text1"/>
        </w:rPr>
      </w:pPr>
      <w:r w:rsidRPr="0082633B">
        <w:rPr>
          <w:rStyle w:val="normaltextrun"/>
          <w:color w:val="000000" w:themeColor="text1"/>
        </w:rPr>
        <w:t>At present, the project can draw lessons from the PPG strategy of other projects such as the Green Climate Fund for Bobirwa, Kgalagadi and Ngamiland and a 2013 GEF project review in Kgalagadi where consultations with RAD settlements as well as cattle posts with Basarwa herders were specifically budgeted for and the communities’ views sought on the project solicited: thus enabling informed Indigenous Peoples Management Plans to be developed for purposes of both FPIC and social mitigation. Some key concerns regarding risks peculiar to their communities were:</w:t>
      </w:r>
      <w:r w:rsidRPr="0082633B">
        <w:rPr>
          <w:rStyle w:val="eop"/>
          <w:color w:val="000000" w:themeColor="text1"/>
        </w:rPr>
        <w:t> </w:t>
      </w:r>
    </w:p>
    <w:p w:rsidRPr="0082633B" w:rsidR="0082633B" w:rsidP="007D0C83" w:rsidRDefault="0082633B" w14:paraId="18693346" w14:textId="77777777">
      <w:pPr>
        <w:pStyle w:val="paragraph"/>
        <w:numPr>
          <w:ilvl w:val="0"/>
          <w:numId w:val="27"/>
        </w:numPr>
        <w:ind w:left="360"/>
        <w:jc w:val="both"/>
        <w:textAlignment w:val="baseline"/>
        <w:rPr>
          <w:color w:val="000000" w:themeColor="text1"/>
        </w:rPr>
      </w:pPr>
      <w:r w:rsidRPr="0082633B">
        <w:rPr>
          <w:rStyle w:val="normaltextrun"/>
          <w:color w:val="000000" w:themeColor="text1"/>
        </w:rPr>
        <w:t>Perpetuation of historical marginalization and exclusion. The communities wanted reassurance that they will not be excluded from opportunities as in past experiences where government officials brought relatives into their settlements for jobs they could actually have benefitted from as community members. As members of this ethnic minority group, they are not represented in government institutions where development decisions are made by official employees, they felt their community interests are not well represented and voiced. In some RAD settlements they were distrustful of projects that meant working in conjunction with the dominant ethnic groups for fear they would be marginalized.</w:t>
      </w:r>
      <w:r w:rsidRPr="0082633B">
        <w:rPr>
          <w:rStyle w:val="eop"/>
          <w:color w:val="000000" w:themeColor="text1"/>
        </w:rPr>
        <w:t> </w:t>
      </w:r>
    </w:p>
    <w:p w:rsidRPr="0082633B" w:rsidR="0082633B" w:rsidP="007D0C83" w:rsidRDefault="0082633B" w14:paraId="16E0BE94" w14:textId="77777777">
      <w:pPr>
        <w:pStyle w:val="paragraph"/>
        <w:numPr>
          <w:ilvl w:val="0"/>
          <w:numId w:val="27"/>
        </w:numPr>
        <w:ind w:left="360"/>
        <w:jc w:val="both"/>
        <w:textAlignment w:val="baseline"/>
        <w:rPr>
          <w:color w:val="000000" w:themeColor="text1"/>
        </w:rPr>
      </w:pPr>
      <w:r w:rsidRPr="0082633B">
        <w:rPr>
          <w:rStyle w:val="normaltextrun"/>
          <w:color w:val="000000" w:themeColor="text1"/>
        </w:rPr>
        <w:t>The risk of inadequate and timely consultation was also highlighted among these and all other rural communities. They want to see more frequent consultations with other key stakeholders for joint decision making. In particular they want regular information and knowledge on policies that affect them and on the project as it unfolds. Often in the past, consultations have only happened initially and then no follow up and continuous updates.</w:t>
      </w:r>
      <w:r w:rsidRPr="0082633B">
        <w:rPr>
          <w:rStyle w:val="eop"/>
          <w:color w:val="000000" w:themeColor="text1"/>
        </w:rPr>
        <w:t> </w:t>
      </w:r>
    </w:p>
    <w:p w:rsidRPr="0082633B" w:rsidR="0082633B" w:rsidP="007D0C83" w:rsidRDefault="0082633B" w14:paraId="46FBE571" w14:textId="77777777">
      <w:pPr>
        <w:pStyle w:val="paragraph"/>
        <w:numPr>
          <w:ilvl w:val="0"/>
          <w:numId w:val="27"/>
        </w:numPr>
        <w:ind w:left="360"/>
        <w:jc w:val="both"/>
        <w:textAlignment w:val="baseline"/>
        <w:rPr>
          <w:color w:val="000000" w:themeColor="text1"/>
        </w:rPr>
      </w:pPr>
      <w:r w:rsidRPr="0082633B">
        <w:rPr>
          <w:rStyle w:val="normaltextrun"/>
          <w:color w:val="000000" w:themeColor="text1"/>
        </w:rPr>
        <w:t>The risk of insufficient redress mechanism where they can meaningfully lodge complaints if they see government officials or other powerful interests side-lining their own interests.</w:t>
      </w:r>
      <w:r w:rsidRPr="0082633B">
        <w:rPr>
          <w:rStyle w:val="eop"/>
          <w:color w:val="000000" w:themeColor="text1"/>
        </w:rPr>
        <w:t> </w:t>
      </w:r>
    </w:p>
    <w:p w:rsidRPr="0082633B" w:rsidR="0082633B" w:rsidP="007D0C83" w:rsidRDefault="0082633B" w14:paraId="489E0A4D" w14:textId="77777777">
      <w:pPr>
        <w:pStyle w:val="paragraph"/>
        <w:numPr>
          <w:ilvl w:val="0"/>
          <w:numId w:val="27"/>
        </w:numPr>
        <w:ind w:left="360"/>
        <w:jc w:val="both"/>
        <w:textAlignment w:val="baseline"/>
        <w:rPr>
          <w:color w:val="000000" w:themeColor="text1"/>
        </w:rPr>
      </w:pPr>
      <w:r w:rsidRPr="0082633B">
        <w:rPr>
          <w:rStyle w:val="normaltextrun"/>
          <w:color w:val="000000" w:themeColor="text1"/>
        </w:rPr>
        <w:t>Communities that provide herding services for other groups worry that they do not have collective voice as they are based at the cattle posts where they are few and scattered. They want assistance to build collective voice as herders and herding communities.</w:t>
      </w:r>
      <w:r w:rsidRPr="0082633B">
        <w:rPr>
          <w:rStyle w:val="eop"/>
          <w:color w:val="000000" w:themeColor="text1"/>
        </w:rPr>
        <w:t> </w:t>
      </w:r>
    </w:p>
    <w:p w:rsidRPr="0082633B" w:rsidR="0082633B" w:rsidP="007D0C83" w:rsidRDefault="0082633B" w14:paraId="71FDF52D" w14:textId="77777777">
      <w:pPr>
        <w:pStyle w:val="paragraph"/>
        <w:numPr>
          <w:ilvl w:val="0"/>
          <w:numId w:val="27"/>
        </w:numPr>
        <w:ind w:left="360"/>
        <w:jc w:val="both"/>
        <w:textAlignment w:val="baseline"/>
        <w:rPr>
          <w:color w:val="000000" w:themeColor="text1"/>
        </w:rPr>
      </w:pPr>
      <w:r w:rsidRPr="0082633B">
        <w:rPr>
          <w:rStyle w:val="normaltextrun"/>
          <w:color w:val="000000" w:themeColor="text1"/>
        </w:rPr>
        <w:t>In some areas where land resources have been seriously fragmented but cattle and smallstock introduced to historically hunting-gathering communities, there is concern that projects requiring rotational grazing could bypass them as it is difficult for Government to entertain requests for additional land resources to small communities. A 2013 GEF project reviewing the situation in the RAD settlement of Zutshwa solicited that concern of land adequacy during a participatory rural appraisal exercise. The study observed as follows (Magole, 2013:page 20)</w:t>
      </w:r>
      <w:r w:rsidRPr="0082633B">
        <w:rPr>
          <w:rStyle w:val="eop"/>
          <w:color w:val="000000" w:themeColor="text1"/>
        </w:rPr>
        <w:t> </w:t>
      </w:r>
    </w:p>
    <w:p w:rsidRPr="0082633B" w:rsidR="0082633B" w:rsidP="007D0C83" w:rsidRDefault="0082633B" w14:paraId="36B3AAF2" w14:textId="77777777">
      <w:pPr>
        <w:pStyle w:val="paragraph"/>
        <w:numPr>
          <w:ilvl w:val="0"/>
          <w:numId w:val="27"/>
        </w:numPr>
        <w:ind w:left="360"/>
        <w:jc w:val="both"/>
        <w:textAlignment w:val="baseline"/>
        <w:rPr>
          <w:color w:val="000000" w:themeColor="text1"/>
        </w:rPr>
      </w:pPr>
      <w:r w:rsidRPr="0082633B">
        <w:rPr>
          <w:rStyle w:val="normaltextrun"/>
          <w:color w:val="000000" w:themeColor="text1"/>
        </w:rPr>
        <w:t>“</w:t>
      </w:r>
      <w:r w:rsidRPr="0082633B">
        <w:rPr>
          <w:rStyle w:val="normaltextrun"/>
          <w:i/>
          <w:iCs/>
          <w:color w:val="000000" w:themeColor="text1"/>
        </w:rPr>
        <w:t>The transect drive confirmed and detailed out many of the features referred to in the sketch mapping exercise. It emerged further that the area to the east of the village is also not available for expansion as it is grazing for Hukuntsi village. There are two main problems for this area and the residents; shortage or lack of land to which to expand and explore for water and salinity of water in almost the entire area. This has resulted in acute shortage of water for both the people and their livestock. The underlying issue appear to be the introduction of livestock in a small WMA area with no room for expansion resulting in both social and environmental problems”</w:t>
      </w:r>
      <w:r w:rsidRPr="0082633B">
        <w:rPr>
          <w:rStyle w:val="eop"/>
          <w:color w:val="000000" w:themeColor="text1"/>
        </w:rPr>
        <w:t> </w:t>
      </w:r>
    </w:p>
    <w:p w:rsidRPr="0082633B" w:rsidR="0082633B" w:rsidP="0082633B" w:rsidRDefault="0082633B" w14:paraId="25B1D976" w14:textId="77777777">
      <w:pPr>
        <w:pStyle w:val="paragraph"/>
        <w:jc w:val="both"/>
        <w:textAlignment w:val="baseline"/>
        <w:rPr>
          <w:rStyle w:val="eop"/>
          <w:color w:val="000000" w:themeColor="text1"/>
        </w:rPr>
      </w:pPr>
      <w:r w:rsidRPr="0082633B">
        <w:rPr>
          <w:rStyle w:val="normaltextrun"/>
          <w:color w:val="000000" w:themeColor="text1"/>
        </w:rPr>
        <w:t>Risk Mitigation for Indigenous Peoples and indigenous Communities</w:t>
      </w:r>
      <w:r w:rsidRPr="0082633B">
        <w:rPr>
          <w:rStyle w:val="eop"/>
          <w:color w:val="000000" w:themeColor="text1"/>
        </w:rPr>
        <w:t> </w:t>
      </w:r>
    </w:p>
    <w:p w:rsidRPr="0082633B" w:rsidR="00CB73E4" w:rsidP="00F408D4" w:rsidRDefault="00CB73E4" w14:paraId="32F04BA6" w14:textId="77777777">
      <w:pPr>
        <w:pStyle w:val="ListParagraph"/>
        <w:rPr>
          <w:rStyle w:val="eop"/>
          <w:color w:val="000000" w:themeColor="text1"/>
        </w:rPr>
      </w:pPr>
      <w:r w:rsidRPr="0082633B">
        <w:rPr>
          <w:rStyle w:val="normaltextrun"/>
          <w:color w:val="000000" w:themeColor="text1"/>
        </w:rPr>
        <w:t>To mitigate potential risks to indigenous peoples, the following measures will be employed. Such mitigating measures will be reviewed, substantiated and confirmed during the implementation process of FPIC:</w:t>
      </w:r>
      <w:r w:rsidRPr="0082633B">
        <w:rPr>
          <w:rStyle w:val="eop"/>
          <w:color w:val="000000" w:themeColor="text1"/>
        </w:rPr>
        <w:t> </w:t>
      </w:r>
    </w:p>
    <w:p w:rsidR="0082633B" w:rsidP="0082633B" w:rsidRDefault="0082633B" w14:paraId="4792F998" w14:textId="77777777"/>
    <w:tbl>
      <w:tblPr>
        <w:tblW w:w="0" w:type="auto"/>
        <w:tblBorders>
          <w:top w:val="outset" w:color="auto" w:sz="6" w:space="0"/>
          <w:left w:val="outset" w:color="auto" w:sz="6" w:space="0"/>
          <w:bottom w:val="outset" w:color="auto" w:sz="6" w:space="0"/>
          <w:right w:val="outset" w:color="auto" w:sz="6" w:space="0"/>
        </w:tblBorders>
        <w:tblCellMar>
          <w:top w:w="15" w:type="dxa"/>
          <w:left w:w="15" w:type="dxa"/>
          <w:bottom w:w="15" w:type="dxa"/>
          <w:right w:w="15" w:type="dxa"/>
        </w:tblCellMar>
        <w:tblLook w:val="04A0" w:firstRow="1" w:lastRow="0" w:firstColumn="1" w:lastColumn="0" w:noHBand="0" w:noVBand="1"/>
      </w:tblPr>
      <w:tblGrid>
        <w:gridCol w:w="3000"/>
        <w:gridCol w:w="3000"/>
        <w:gridCol w:w="3000"/>
      </w:tblGrid>
      <w:tr w:rsidRPr="0082633B" w:rsidR="00CB73E4" w:rsidTr="00CB73E4" w14:paraId="087784FE" w14:textId="77777777">
        <w:tc>
          <w:tcPr>
            <w:tcW w:w="3000" w:type="dxa"/>
            <w:tcBorders>
              <w:top w:val="single" w:color="auto" w:sz="6" w:space="0"/>
              <w:left w:val="single" w:color="auto" w:sz="6" w:space="0"/>
              <w:bottom w:val="single" w:color="auto" w:sz="6" w:space="0"/>
              <w:right w:val="single" w:color="auto" w:sz="6" w:space="0"/>
            </w:tcBorders>
            <w:shd w:val="clear" w:color="auto" w:fill="auto"/>
            <w:hideMark/>
          </w:tcPr>
          <w:p w:rsidRPr="0082633B" w:rsidR="00CB73E4" w:rsidP="0082633B" w:rsidRDefault="00CB73E4" w14:paraId="6C7E1156" w14:textId="77777777">
            <w:pPr>
              <w:rPr>
                <w:sz w:val="20"/>
                <w:szCs w:val="20"/>
              </w:rPr>
            </w:pPr>
            <w:r w:rsidRPr="0082633B">
              <w:rPr>
                <w:sz w:val="20"/>
                <w:szCs w:val="20"/>
              </w:rPr>
              <w:t>Indigenous People Mitigation Measures </w:t>
            </w:r>
          </w:p>
        </w:tc>
        <w:tc>
          <w:tcPr>
            <w:tcW w:w="3000" w:type="dxa"/>
            <w:tcBorders>
              <w:top w:val="single" w:color="auto" w:sz="6" w:space="0"/>
              <w:left w:val="nil"/>
              <w:bottom w:val="single" w:color="auto" w:sz="6" w:space="0"/>
              <w:right w:val="single" w:color="auto" w:sz="6" w:space="0"/>
            </w:tcBorders>
            <w:shd w:val="clear" w:color="auto" w:fill="auto"/>
            <w:hideMark/>
          </w:tcPr>
          <w:p w:rsidRPr="0082633B" w:rsidR="00CB73E4" w:rsidP="0082633B" w:rsidRDefault="00CB73E4" w14:paraId="3B6BF745" w14:textId="77777777">
            <w:pPr>
              <w:rPr>
                <w:sz w:val="20"/>
                <w:szCs w:val="20"/>
              </w:rPr>
            </w:pPr>
            <w:r w:rsidRPr="0082633B">
              <w:rPr>
                <w:sz w:val="20"/>
                <w:szCs w:val="20"/>
              </w:rPr>
              <w:t> </w:t>
            </w:r>
          </w:p>
        </w:tc>
        <w:tc>
          <w:tcPr>
            <w:tcW w:w="3000" w:type="dxa"/>
            <w:tcBorders>
              <w:top w:val="single" w:color="auto" w:sz="6" w:space="0"/>
              <w:left w:val="nil"/>
              <w:bottom w:val="single" w:color="auto" w:sz="6" w:space="0"/>
              <w:right w:val="single" w:color="auto" w:sz="6" w:space="0"/>
            </w:tcBorders>
            <w:shd w:val="clear" w:color="auto" w:fill="auto"/>
            <w:hideMark/>
          </w:tcPr>
          <w:p w:rsidRPr="0082633B" w:rsidR="00CB73E4" w:rsidP="0082633B" w:rsidRDefault="00CB73E4" w14:paraId="37F9E29D" w14:textId="77777777">
            <w:pPr>
              <w:rPr>
                <w:sz w:val="20"/>
                <w:szCs w:val="20"/>
              </w:rPr>
            </w:pPr>
            <w:r w:rsidRPr="0082633B">
              <w:rPr>
                <w:sz w:val="20"/>
                <w:szCs w:val="20"/>
              </w:rPr>
              <w:t> </w:t>
            </w:r>
          </w:p>
        </w:tc>
      </w:tr>
      <w:tr w:rsidRPr="0082633B" w:rsidR="00CB73E4" w:rsidTr="00CB73E4" w14:paraId="67215263" w14:textId="77777777">
        <w:tc>
          <w:tcPr>
            <w:tcW w:w="3000" w:type="dxa"/>
            <w:tcBorders>
              <w:top w:val="nil"/>
              <w:left w:val="single" w:color="auto" w:sz="6" w:space="0"/>
              <w:bottom w:val="single" w:color="auto" w:sz="6" w:space="0"/>
              <w:right w:val="single" w:color="auto" w:sz="6" w:space="0"/>
            </w:tcBorders>
            <w:shd w:val="clear" w:color="auto" w:fill="auto"/>
            <w:hideMark/>
          </w:tcPr>
          <w:p w:rsidRPr="0082633B" w:rsidR="00CB73E4" w:rsidP="0082633B" w:rsidRDefault="00CB73E4" w14:paraId="6C35C396" w14:textId="77777777">
            <w:pPr>
              <w:rPr>
                <w:sz w:val="20"/>
                <w:szCs w:val="20"/>
              </w:rPr>
            </w:pPr>
            <w:r w:rsidRPr="0082633B">
              <w:rPr>
                <w:sz w:val="20"/>
                <w:szCs w:val="20"/>
              </w:rPr>
              <w:t>Mitigation Activities </w:t>
            </w:r>
          </w:p>
        </w:tc>
        <w:tc>
          <w:tcPr>
            <w:tcW w:w="3000" w:type="dxa"/>
            <w:tcBorders>
              <w:top w:val="nil"/>
              <w:left w:val="nil"/>
              <w:bottom w:val="single" w:color="auto" w:sz="6" w:space="0"/>
              <w:right w:val="single" w:color="auto" w:sz="6" w:space="0"/>
            </w:tcBorders>
            <w:shd w:val="clear" w:color="auto" w:fill="auto"/>
            <w:hideMark/>
          </w:tcPr>
          <w:p w:rsidRPr="0082633B" w:rsidR="00CB73E4" w:rsidP="0082633B" w:rsidRDefault="00CB73E4" w14:paraId="659D3DFD" w14:textId="77777777">
            <w:pPr>
              <w:rPr>
                <w:sz w:val="20"/>
                <w:szCs w:val="20"/>
              </w:rPr>
            </w:pPr>
            <w:r w:rsidRPr="0082633B">
              <w:rPr>
                <w:sz w:val="20"/>
                <w:szCs w:val="20"/>
              </w:rPr>
              <w:t>Indicators and targets </w:t>
            </w:r>
          </w:p>
        </w:tc>
        <w:tc>
          <w:tcPr>
            <w:tcW w:w="3000" w:type="dxa"/>
            <w:tcBorders>
              <w:top w:val="nil"/>
              <w:left w:val="nil"/>
              <w:bottom w:val="single" w:color="auto" w:sz="6" w:space="0"/>
              <w:right w:val="single" w:color="auto" w:sz="6" w:space="0"/>
            </w:tcBorders>
            <w:shd w:val="clear" w:color="auto" w:fill="auto"/>
            <w:hideMark/>
          </w:tcPr>
          <w:p w:rsidRPr="0082633B" w:rsidR="00CB73E4" w:rsidP="0082633B" w:rsidRDefault="00CB73E4" w14:paraId="5C5FED59" w14:textId="77777777">
            <w:pPr>
              <w:rPr>
                <w:sz w:val="20"/>
                <w:szCs w:val="20"/>
              </w:rPr>
            </w:pPr>
            <w:r w:rsidRPr="0082633B">
              <w:rPr>
                <w:sz w:val="20"/>
                <w:szCs w:val="20"/>
              </w:rPr>
              <w:t>Timing </w:t>
            </w:r>
          </w:p>
        </w:tc>
      </w:tr>
      <w:tr w:rsidRPr="0082633B" w:rsidR="00CB73E4" w:rsidTr="00CB73E4" w14:paraId="070227BF" w14:textId="77777777">
        <w:tc>
          <w:tcPr>
            <w:tcW w:w="3000" w:type="dxa"/>
            <w:tcBorders>
              <w:top w:val="nil"/>
              <w:left w:val="single" w:color="auto" w:sz="6" w:space="0"/>
              <w:bottom w:val="single" w:color="auto" w:sz="6" w:space="0"/>
              <w:right w:val="single" w:color="auto" w:sz="6" w:space="0"/>
            </w:tcBorders>
            <w:shd w:val="clear" w:color="auto" w:fill="auto"/>
            <w:hideMark/>
          </w:tcPr>
          <w:p w:rsidRPr="0082633B" w:rsidR="00CB73E4" w:rsidP="0082633B" w:rsidRDefault="00CB73E4" w14:paraId="04627EC1" w14:textId="77777777">
            <w:pPr>
              <w:rPr>
                <w:sz w:val="20"/>
                <w:szCs w:val="20"/>
              </w:rPr>
            </w:pPr>
            <w:r w:rsidRPr="0082633B">
              <w:rPr>
                <w:sz w:val="20"/>
                <w:szCs w:val="20"/>
              </w:rPr>
              <w:t>Participatory stakeholder mapping of indigenous people will be carried out to provide baseline information on spatial location of people, resources, demographic profiles, economic profile, and relations to other communities and resources users.  </w:t>
            </w:r>
          </w:p>
          <w:p w:rsidRPr="0082633B" w:rsidR="00CB73E4" w:rsidP="0082633B" w:rsidRDefault="00CB73E4" w14:paraId="51A55CF9" w14:textId="77777777">
            <w:pPr>
              <w:rPr>
                <w:sz w:val="20"/>
                <w:szCs w:val="20"/>
              </w:rPr>
            </w:pPr>
            <w:r w:rsidRPr="0082633B">
              <w:rPr>
                <w:sz w:val="20"/>
                <w:szCs w:val="20"/>
              </w:rPr>
              <w:t>Reserve a least 10% quota for training of Basarwa in farmer facilitator teams. </w:t>
            </w:r>
          </w:p>
          <w:p w:rsidRPr="0082633B" w:rsidR="00CB73E4" w:rsidP="0082633B" w:rsidRDefault="00CB73E4" w14:paraId="4FEC9266" w14:textId="77777777">
            <w:pPr>
              <w:rPr>
                <w:sz w:val="20"/>
                <w:szCs w:val="20"/>
              </w:rPr>
            </w:pPr>
            <w:r w:rsidRPr="0082633B">
              <w:rPr>
                <w:sz w:val="20"/>
                <w:szCs w:val="20"/>
              </w:rPr>
              <w:t>Embed Free, prior and informed consent (FPIC) in all project training programmes. </w:t>
            </w:r>
          </w:p>
          <w:p w:rsidRPr="0082633B" w:rsidR="00CB73E4" w:rsidP="0082633B" w:rsidRDefault="00CB73E4" w14:paraId="41B93A02" w14:textId="77777777">
            <w:pPr>
              <w:rPr>
                <w:sz w:val="20"/>
                <w:szCs w:val="20"/>
              </w:rPr>
            </w:pPr>
            <w:r w:rsidRPr="0082633B">
              <w:rPr>
                <w:sz w:val="20"/>
                <w:szCs w:val="20"/>
              </w:rPr>
              <w:t>Infuse awareness of human rights of minorities in training materials.  </w:t>
            </w:r>
          </w:p>
          <w:p w:rsidRPr="0082633B" w:rsidR="00CB73E4" w:rsidP="0082633B" w:rsidRDefault="00CB73E4" w14:paraId="79F3283A" w14:textId="77777777">
            <w:pPr>
              <w:rPr>
                <w:sz w:val="20"/>
                <w:szCs w:val="20"/>
              </w:rPr>
            </w:pPr>
            <w:r w:rsidRPr="0082633B">
              <w:rPr>
                <w:sz w:val="20"/>
                <w:szCs w:val="20"/>
              </w:rPr>
              <w:t>Reserve up to 10% quota for farmer communities in the RAD settlements in all phases of project implementation. </w:t>
            </w:r>
          </w:p>
        </w:tc>
        <w:tc>
          <w:tcPr>
            <w:tcW w:w="3000" w:type="dxa"/>
            <w:tcBorders>
              <w:top w:val="nil"/>
              <w:left w:val="nil"/>
              <w:bottom w:val="single" w:color="auto" w:sz="6" w:space="0"/>
              <w:right w:val="single" w:color="auto" w:sz="6" w:space="0"/>
            </w:tcBorders>
            <w:shd w:val="clear" w:color="auto" w:fill="auto"/>
            <w:hideMark/>
          </w:tcPr>
          <w:p w:rsidRPr="0082633B" w:rsidR="00CB73E4" w:rsidP="0082633B" w:rsidRDefault="00CB73E4" w14:paraId="005B408B" w14:textId="77777777">
            <w:pPr>
              <w:rPr>
                <w:sz w:val="20"/>
                <w:szCs w:val="20"/>
              </w:rPr>
            </w:pPr>
            <w:r w:rsidRPr="0082633B">
              <w:rPr>
                <w:sz w:val="20"/>
                <w:szCs w:val="20"/>
              </w:rPr>
              <w:t>Stakeholder maps of indigenous people in target districts. </w:t>
            </w:r>
          </w:p>
          <w:p w:rsidRPr="0082633B" w:rsidR="00CB73E4" w:rsidP="0082633B" w:rsidRDefault="00CB73E4" w14:paraId="47C7D78F" w14:textId="77777777">
            <w:pPr>
              <w:rPr>
                <w:sz w:val="20"/>
                <w:szCs w:val="20"/>
              </w:rPr>
            </w:pPr>
            <w:r w:rsidRPr="0082633B">
              <w:rPr>
                <w:sz w:val="20"/>
                <w:szCs w:val="20"/>
              </w:rPr>
              <w:t>10% trained farmer facilitators will be Basarwa. </w:t>
            </w:r>
          </w:p>
          <w:p w:rsidRPr="0082633B" w:rsidR="00CB73E4" w:rsidP="0082633B" w:rsidRDefault="00CB73E4" w14:paraId="58A5523B" w14:textId="77777777">
            <w:pPr>
              <w:rPr>
                <w:sz w:val="20"/>
                <w:szCs w:val="20"/>
              </w:rPr>
            </w:pPr>
            <w:r w:rsidRPr="0082633B">
              <w:rPr>
                <w:sz w:val="20"/>
                <w:szCs w:val="20"/>
              </w:rPr>
              <w:t>80% of Basarwa participating in both RAD settlements and cattle posts.  </w:t>
            </w:r>
          </w:p>
          <w:p w:rsidRPr="0082633B" w:rsidR="00CB73E4" w:rsidP="0082633B" w:rsidRDefault="00CB73E4" w14:paraId="59507C05" w14:textId="77777777">
            <w:pPr>
              <w:rPr>
                <w:sz w:val="20"/>
                <w:szCs w:val="20"/>
              </w:rPr>
            </w:pPr>
            <w:r w:rsidRPr="0082633B">
              <w:rPr>
                <w:sz w:val="20"/>
                <w:szCs w:val="20"/>
              </w:rPr>
              <w:t>    </w:t>
            </w:r>
          </w:p>
        </w:tc>
        <w:tc>
          <w:tcPr>
            <w:tcW w:w="3000" w:type="dxa"/>
            <w:tcBorders>
              <w:top w:val="nil"/>
              <w:left w:val="nil"/>
              <w:bottom w:val="single" w:color="auto" w:sz="6" w:space="0"/>
              <w:right w:val="single" w:color="auto" w:sz="6" w:space="0"/>
            </w:tcBorders>
            <w:shd w:val="clear" w:color="auto" w:fill="auto"/>
            <w:hideMark/>
          </w:tcPr>
          <w:p w:rsidRPr="0082633B" w:rsidR="00CB73E4" w:rsidP="0082633B" w:rsidRDefault="00CB73E4" w14:paraId="7FB2BCCE" w14:textId="77777777">
            <w:pPr>
              <w:rPr>
                <w:sz w:val="20"/>
                <w:szCs w:val="20"/>
              </w:rPr>
            </w:pPr>
            <w:r w:rsidRPr="0082633B">
              <w:rPr>
                <w:sz w:val="20"/>
                <w:szCs w:val="20"/>
              </w:rPr>
              <w:t>Yeas 1 &amp; 2 </w:t>
            </w:r>
          </w:p>
        </w:tc>
      </w:tr>
      <w:tr w:rsidRPr="0082633B" w:rsidR="00CB73E4" w:rsidTr="00CB73E4" w14:paraId="359A3528" w14:textId="77777777">
        <w:tc>
          <w:tcPr>
            <w:tcW w:w="3000" w:type="dxa"/>
            <w:tcBorders>
              <w:top w:val="nil"/>
              <w:left w:val="single" w:color="auto" w:sz="6" w:space="0"/>
              <w:bottom w:val="single" w:color="auto" w:sz="6" w:space="0"/>
              <w:right w:val="single" w:color="auto" w:sz="6" w:space="0"/>
            </w:tcBorders>
            <w:shd w:val="clear" w:color="auto" w:fill="auto"/>
            <w:hideMark/>
          </w:tcPr>
          <w:p w:rsidRPr="0082633B" w:rsidR="00CB73E4" w:rsidP="0082633B" w:rsidRDefault="00CB73E4" w14:paraId="78BB7611" w14:textId="77777777">
            <w:pPr>
              <w:rPr>
                <w:sz w:val="20"/>
                <w:szCs w:val="20"/>
              </w:rPr>
            </w:pPr>
            <w:r w:rsidRPr="0082633B">
              <w:rPr>
                <w:sz w:val="20"/>
                <w:szCs w:val="20"/>
              </w:rPr>
              <w:t>Include sensitization to the demographic profiles of marginalized communities in inter-institutional coordination mechanisms. </w:t>
            </w:r>
          </w:p>
          <w:p w:rsidRPr="0082633B" w:rsidR="00CB73E4" w:rsidP="0082633B" w:rsidRDefault="00CB73E4" w14:paraId="4AAD6668" w14:textId="77777777">
            <w:pPr>
              <w:rPr>
                <w:sz w:val="20"/>
                <w:szCs w:val="20"/>
              </w:rPr>
            </w:pPr>
            <w:r w:rsidRPr="0082633B">
              <w:rPr>
                <w:sz w:val="20"/>
                <w:szCs w:val="20"/>
              </w:rPr>
              <w:t>Support the conduct of budget audits of key sectoral services in the target districts to facilitate RADS assistance through inter-institutional cooperation, and improved financial efficiency and impact on Basarwa beneficiaries.  </w:t>
            </w:r>
          </w:p>
        </w:tc>
        <w:tc>
          <w:tcPr>
            <w:tcW w:w="3000" w:type="dxa"/>
            <w:tcBorders>
              <w:top w:val="nil"/>
              <w:left w:val="nil"/>
              <w:bottom w:val="single" w:color="auto" w:sz="6" w:space="0"/>
              <w:right w:val="single" w:color="auto" w:sz="6" w:space="0"/>
            </w:tcBorders>
            <w:shd w:val="clear" w:color="auto" w:fill="auto"/>
            <w:hideMark/>
          </w:tcPr>
          <w:p w:rsidRPr="0082633B" w:rsidR="00CB73E4" w:rsidP="0082633B" w:rsidRDefault="00CB73E4" w14:paraId="793E83E9" w14:textId="77777777">
            <w:pPr>
              <w:rPr>
                <w:sz w:val="20"/>
                <w:szCs w:val="20"/>
              </w:rPr>
            </w:pPr>
            <w:r w:rsidRPr="0082633B">
              <w:rPr>
                <w:sz w:val="20"/>
                <w:szCs w:val="20"/>
              </w:rPr>
              <w:t>Quantitative data available to monitor impact on Basarwa and other identity markers. </w:t>
            </w:r>
          </w:p>
          <w:p w:rsidRPr="0082633B" w:rsidR="00CB73E4" w:rsidP="0082633B" w:rsidRDefault="00CB73E4" w14:paraId="6E578391" w14:textId="77777777">
            <w:pPr>
              <w:rPr>
                <w:sz w:val="20"/>
                <w:szCs w:val="20"/>
              </w:rPr>
            </w:pPr>
            <w:r w:rsidRPr="0082633B">
              <w:rPr>
                <w:sz w:val="20"/>
                <w:szCs w:val="20"/>
              </w:rPr>
              <w:t>Budget audit reports available to monitor efficiency. </w:t>
            </w:r>
          </w:p>
          <w:p w:rsidRPr="0082633B" w:rsidR="00CB73E4" w:rsidP="0082633B" w:rsidRDefault="00CB73E4" w14:paraId="2E5F50AE" w14:textId="77777777">
            <w:pPr>
              <w:rPr>
                <w:sz w:val="20"/>
                <w:szCs w:val="20"/>
              </w:rPr>
            </w:pPr>
            <w:r w:rsidRPr="0082633B">
              <w:rPr>
                <w:sz w:val="20"/>
                <w:szCs w:val="20"/>
              </w:rPr>
              <w:t>ADS funding and Ipelegeng job creation linked more effectively to benefit Basarwa. </w:t>
            </w:r>
          </w:p>
        </w:tc>
        <w:tc>
          <w:tcPr>
            <w:tcW w:w="3000" w:type="dxa"/>
            <w:tcBorders>
              <w:top w:val="nil"/>
              <w:left w:val="nil"/>
              <w:bottom w:val="single" w:color="auto" w:sz="6" w:space="0"/>
              <w:right w:val="single" w:color="auto" w:sz="6" w:space="0"/>
            </w:tcBorders>
            <w:shd w:val="clear" w:color="auto" w:fill="auto"/>
            <w:hideMark/>
          </w:tcPr>
          <w:p w:rsidRPr="0082633B" w:rsidR="00CB73E4" w:rsidP="0082633B" w:rsidRDefault="00CB73E4" w14:paraId="19A6F88F" w14:textId="77777777">
            <w:pPr>
              <w:rPr>
                <w:sz w:val="20"/>
                <w:szCs w:val="20"/>
              </w:rPr>
            </w:pPr>
            <w:r w:rsidRPr="0082633B">
              <w:rPr>
                <w:sz w:val="20"/>
                <w:szCs w:val="20"/>
              </w:rPr>
              <w:t>Years 1 , 2 and 5 </w:t>
            </w:r>
          </w:p>
        </w:tc>
      </w:tr>
      <w:tr w:rsidRPr="0082633B" w:rsidR="00CB73E4" w:rsidTr="00CB73E4" w14:paraId="01B2AF81" w14:textId="77777777">
        <w:tc>
          <w:tcPr>
            <w:tcW w:w="3000" w:type="dxa"/>
            <w:tcBorders>
              <w:top w:val="nil"/>
              <w:left w:val="single" w:color="auto" w:sz="6" w:space="0"/>
              <w:bottom w:val="single" w:color="auto" w:sz="6" w:space="0"/>
              <w:right w:val="single" w:color="auto" w:sz="6" w:space="0"/>
            </w:tcBorders>
            <w:shd w:val="clear" w:color="auto" w:fill="auto"/>
            <w:hideMark/>
          </w:tcPr>
          <w:p w:rsidRPr="0082633B" w:rsidR="00CB73E4" w:rsidP="0082633B" w:rsidRDefault="00CB73E4" w14:paraId="77F603A3" w14:textId="77777777">
            <w:pPr>
              <w:rPr>
                <w:sz w:val="20"/>
                <w:szCs w:val="20"/>
              </w:rPr>
            </w:pPr>
            <w:r w:rsidRPr="0082633B">
              <w:rPr>
                <w:sz w:val="20"/>
                <w:szCs w:val="20"/>
              </w:rPr>
              <w:t>Village Development Committees (VDC) designed and established in the RAD settlements must be representative of the community. </w:t>
            </w:r>
          </w:p>
          <w:p w:rsidRPr="0082633B" w:rsidR="00CB73E4" w:rsidP="0082633B" w:rsidRDefault="00CB73E4" w14:paraId="33F688B0" w14:textId="77777777">
            <w:pPr>
              <w:rPr>
                <w:sz w:val="20"/>
                <w:szCs w:val="20"/>
              </w:rPr>
            </w:pPr>
            <w:r w:rsidRPr="0082633B">
              <w:rPr>
                <w:sz w:val="20"/>
                <w:szCs w:val="20"/>
              </w:rPr>
              <w:t>Because grazing lands are often shared by communities from several neighbouring villages, inter-VDC collaboration and cooperation will be facilitated to ensure equitable representation of Basarwa communities.  </w:t>
            </w:r>
          </w:p>
          <w:p w:rsidRPr="0082633B" w:rsidR="00CB73E4" w:rsidP="0082633B" w:rsidRDefault="00CB73E4" w14:paraId="13E6A72D" w14:textId="77777777">
            <w:pPr>
              <w:rPr>
                <w:sz w:val="20"/>
                <w:szCs w:val="20"/>
              </w:rPr>
            </w:pPr>
            <w:r w:rsidRPr="0082633B">
              <w:rPr>
                <w:sz w:val="20"/>
                <w:szCs w:val="20"/>
              </w:rPr>
              <w:t>Guidelines will be developed in a participatory manner to reflect the principle of inclusive participation and equal access to opportunities. </w:t>
            </w:r>
          </w:p>
        </w:tc>
        <w:tc>
          <w:tcPr>
            <w:tcW w:w="3000" w:type="dxa"/>
            <w:tcBorders>
              <w:top w:val="nil"/>
              <w:left w:val="nil"/>
              <w:bottom w:val="single" w:color="auto" w:sz="6" w:space="0"/>
              <w:right w:val="single" w:color="auto" w:sz="6" w:space="0"/>
            </w:tcBorders>
            <w:shd w:val="clear" w:color="auto" w:fill="auto"/>
            <w:hideMark/>
          </w:tcPr>
          <w:p w:rsidRPr="0082633B" w:rsidR="00CB73E4" w:rsidP="0082633B" w:rsidRDefault="00CB73E4" w14:paraId="12A817A8" w14:textId="77777777">
            <w:pPr>
              <w:rPr>
                <w:sz w:val="20"/>
                <w:szCs w:val="20"/>
              </w:rPr>
            </w:pPr>
            <w:r w:rsidRPr="0082633B">
              <w:rPr>
                <w:sz w:val="20"/>
                <w:szCs w:val="20"/>
              </w:rPr>
              <w:t>ALL RAD settlements must be included in the VDC. </w:t>
            </w:r>
          </w:p>
          <w:p w:rsidRPr="0082633B" w:rsidR="00CB73E4" w:rsidP="0082633B" w:rsidRDefault="00CB73E4" w14:paraId="55A0453F" w14:textId="77777777">
            <w:pPr>
              <w:rPr>
                <w:sz w:val="20"/>
                <w:szCs w:val="20"/>
              </w:rPr>
            </w:pPr>
            <w:r w:rsidRPr="0082633B">
              <w:rPr>
                <w:sz w:val="20"/>
                <w:szCs w:val="20"/>
              </w:rPr>
              <w:t>  </w:t>
            </w:r>
          </w:p>
          <w:p w:rsidRPr="0082633B" w:rsidR="00CB73E4" w:rsidP="0082633B" w:rsidRDefault="00CB73E4" w14:paraId="008D6B17" w14:textId="77777777">
            <w:pPr>
              <w:rPr>
                <w:sz w:val="20"/>
                <w:szCs w:val="20"/>
              </w:rPr>
            </w:pPr>
            <w:r w:rsidRPr="0082633B">
              <w:rPr>
                <w:sz w:val="20"/>
                <w:szCs w:val="20"/>
              </w:rPr>
              <w:t>RAD farmers will implement community based climate smart planned grazing. </w:t>
            </w:r>
          </w:p>
        </w:tc>
        <w:tc>
          <w:tcPr>
            <w:tcW w:w="3000" w:type="dxa"/>
            <w:tcBorders>
              <w:top w:val="nil"/>
              <w:left w:val="nil"/>
              <w:bottom w:val="single" w:color="auto" w:sz="6" w:space="0"/>
              <w:right w:val="single" w:color="auto" w:sz="6" w:space="0"/>
            </w:tcBorders>
            <w:shd w:val="clear" w:color="auto" w:fill="auto"/>
            <w:hideMark/>
          </w:tcPr>
          <w:p w:rsidRPr="0082633B" w:rsidR="00CB73E4" w:rsidP="0082633B" w:rsidRDefault="00CB73E4" w14:paraId="4C5205BB" w14:textId="77777777">
            <w:pPr>
              <w:rPr>
                <w:sz w:val="20"/>
                <w:szCs w:val="20"/>
              </w:rPr>
            </w:pPr>
            <w:r w:rsidRPr="0082633B">
              <w:rPr>
                <w:sz w:val="20"/>
                <w:szCs w:val="20"/>
              </w:rPr>
              <w:t>Years 1-6 </w:t>
            </w:r>
          </w:p>
        </w:tc>
      </w:tr>
      <w:tr w:rsidRPr="0082633B" w:rsidR="00CB73E4" w:rsidTr="00CB73E4" w14:paraId="7BF646C9" w14:textId="77777777">
        <w:tc>
          <w:tcPr>
            <w:tcW w:w="3000" w:type="dxa"/>
            <w:tcBorders>
              <w:top w:val="nil"/>
              <w:left w:val="single" w:color="auto" w:sz="6" w:space="0"/>
              <w:bottom w:val="single" w:color="auto" w:sz="6" w:space="0"/>
              <w:right w:val="single" w:color="auto" w:sz="6" w:space="0"/>
            </w:tcBorders>
            <w:shd w:val="clear" w:color="auto" w:fill="auto"/>
            <w:hideMark/>
          </w:tcPr>
          <w:p w:rsidRPr="0082633B" w:rsidR="00CB73E4" w:rsidP="0082633B" w:rsidRDefault="00CB73E4" w14:paraId="3F039B44" w14:textId="77777777">
            <w:pPr>
              <w:rPr>
                <w:sz w:val="20"/>
                <w:szCs w:val="20"/>
              </w:rPr>
            </w:pPr>
            <w:r w:rsidRPr="0082633B">
              <w:rPr>
                <w:sz w:val="20"/>
                <w:szCs w:val="20"/>
              </w:rPr>
              <w:t>Train an equal number of men and women in RADS settlements and other non RAD settlements in value chain opportunities. </w:t>
            </w:r>
          </w:p>
        </w:tc>
        <w:tc>
          <w:tcPr>
            <w:tcW w:w="3000" w:type="dxa"/>
            <w:tcBorders>
              <w:top w:val="nil"/>
              <w:left w:val="nil"/>
              <w:bottom w:val="single" w:color="auto" w:sz="6" w:space="0"/>
              <w:right w:val="single" w:color="auto" w:sz="6" w:space="0"/>
            </w:tcBorders>
            <w:shd w:val="clear" w:color="auto" w:fill="auto"/>
            <w:hideMark/>
          </w:tcPr>
          <w:p w:rsidRPr="0082633B" w:rsidR="00CB73E4" w:rsidP="0082633B" w:rsidRDefault="00CB73E4" w14:paraId="08684A6A" w14:textId="77777777">
            <w:pPr>
              <w:rPr>
                <w:sz w:val="20"/>
                <w:szCs w:val="20"/>
              </w:rPr>
            </w:pPr>
            <w:r w:rsidRPr="0082633B">
              <w:rPr>
                <w:sz w:val="20"/>
                <w:szCs w:val="20"/>
              </w:rPr>
              <w:t>8,000 to 16,000 RAD community members will benefit.  </w:t>
            </w:r>
          </w:p>
          <w:p w:rsidRPr="0082633B" w:rsidR="00CB73E4" w:rsidP="0082633B" w:rsidRDefault="00CB73E4" w14:paraId="23FB6C4C" w14:textId="77777777">
            <w:pPr>
              <w:rPr>
                <w:sz w:val="20"/>
                <w:szCs w:val="20"/>
              </w:rPr>
            </w:pPr>
            <w:r w:rsidRPr="0082633B">
              <w:rPr>
                <w:sz w:val="20"/>
                <w:szCs w:val="20"/>
              </w:rPr>
              <w:t>4,000 to 8,000 women in RAD communities will benefit. </w:t>
            </w:r>
          </w:p>
        </w:tc>
        <w:tc>
          <w:tcPr>
            <w:tcW w:w="3000" w:type="dxa"/>
            <w:tcBorders>
              <w:top w:val="nil"/>
              <w:left w:val="nil"/>
              <w:bottom w:val="single" w:color="auto" w:sz="6" w:space="0"/>
              <w:right w:val="single" w:color="auto" w:sz="6" w:space="0"/>
            </w:tcBorders>
            <w:shd w:val="clear" w:color="auto" w:fill="auto"/>
            <w:hideMark/>
          </w:tcPr>
          <w:p w:rsidRPr="0082633B" w:rsidR="00CB73E4" w:rsidP="0082633B" w:rsidRDefault="00CB73E4" w14:paraId="7F766464" w14:textId="77777777">
            <w:pPr>
              <w:rPr>
                <w:sz w:val="20"/>
                <w:szCs w:val="20"/>
              </w:rPr>
            </w:pPr>
            <w:r w:rsidRPr="0082633B">
              <w:rPr>
                <w:sz w:val="20"/>
                <w:szCs w:val="20"/>
              </w:rPr>
              <w:t>Years 1 to 6 </w:t>
            </w:r>
          </w:p>
        </w:tc>
      </w:tr>
      <w:tr w:rsidRPr="0082633B" w:rsidR="00CB73E4" w:rsidTr="00CB73E4" w14:paraId="3983F39F" w14:textId="77777777">
        <w:tc>
          <w:tcPr>
            <w:tcW w:w="3000" w:type="dxa"/>
            <w:tcBorders>
              <w:top w:val="nil"/>
              <w:left w:val="single" w:color="auto" w:sz="6" w:space="0"/>
              <w:bottom w:val="single" w:color="auto" w:sz="6" w:space="0"/>
              <w:right w:val="single" w:color="auto" w:sz="6" w:space="0"/>
            </w:tcBorders>
            <w:shd w:val="clear" w:color="auto" w:fill="auto"/>
            <w:hideMark/>
          </w:tcPr>
          <w:p w:rsidRPr="0082633B" w:rsidR="00CB73E4" w:rsidP="0082633B" w:rsidRDefault="00CB73E4" w14:paraId="320693F7" w14:textId="77777777">
            <w:pPr>
              <w:rPr>
                <w:sz w:val="20"/>
                <w:szCs w:val="20"/>
              </w:rPr>
            </w:pPr>
            <w:r w:rsidRPr="0082633B">
              <w:rPr>
                <w:sz w:val="20"/>
                <w:szCs w:val="20"/>
              </w:rPr>
              <w:t>Embed human rights of indigenous people and women into project value chain activities to enhance participation of the marginalized. </w:t>
            </w:r>
          </w:p>
          <w:p w:rsidRPr="0082633B" w:rsidR="00CB73E4" w:rsidP="0082633B" w:rsidRDefault="00CB73E4" w14:paraId="416749D1" w14:textId="77777777">
            <w:pPr>
              <w:rPr>
                <w:sz w:val="20"/>
                <w:szCs w:val="20"/>
              </w:rPr>
            </w:pPr>
            <w:r w:rsidRPr="0082633B">
              <w:rPr>
                <w:sz w:val="20"/>
                <w:szCs w:val="20"/>
              </w:rPr>
              <w:t>Develop a code of ethics that embed human rights and explicitly ban practices that involve underage children and unpaid female members of male employees.  The codes on conduct must be enshrined in the design and implementation of value chain agreements and instruments. </w:t>
            </w:r>
          </w:p>
        </w:tc>
        <w:tc>
          <w:tcPr>
            <w:tcW w:w="3000" w:type="dxa"/>
            <w:tcBorders>
              <w:top w:val="nil"/>
              <w:left w:val="nil"/>
              <w:bottom w:val="single" w:color="auto" w:sz="6" w:space="0"/>
              <w:right w:val="single" w:color="auto" w:sz="6" w:space="0"/>
            </w:tcBorders>
            <w:shd w:val="clear" w:color="auto" w:fill="auto"/>
            <w:hideMark/>
          </w:tcPr>
          <w:p w:rsidRPr="0082633B" w:rsidR="00CB73E4" w:rsidP="0082633B" w:rsidRDefault="00CB73E4" w14:paraId="32879DA9" w14:textId="77777777">
            <w:pPr>
              <w:rPr>
                <w:sz w:val="20"/>
                <w:szCs w:val="20"/>
              </w:rPr>
            </w:pPr>
            <w:r w:rsidRPr="0082633B">
              <w:rPr>
                <w:sz w:val="20"/>
                <w:szCs w:val="20"/>
              </w:rPr>
              <w:t>20% of supported communal farmers should be Basarwa and RAD settlements. </w:t>
            </w:r>
          </w:p>
          <w:p w:rsidRPr="0082633B" w:rsidR="00CB73E4" w:rsidP="0082633B" w:rsidRDefault="00CB73E4" w14:paraId="17B821DB" w14:textId="77777777">
            <w:pPr>
              <w:rPr>
                <w:sz w:val="20"/>
                <w:szCs w:val="20"/>
              </w:rPr>
            </w:pPr>
            <w:r w:rsidRPr="0082633B">
              <w:rPr>
                <w:sz w:val="20"/>
                <w:szCs w:val="20"/>
              </w:rPr>
              <w:t>Basarwa women will make up 53% of their community beneficiaries in the full value chains. </w:t>
            </w:r>
          </w:p>
          <w:p w:rsidRPr="0082633B" w:rsidR="00CB73E4" w:rsidP="0082633B" w:rsidRDefault="00CB73E4" w14:paraId="0DF790A6" w14:textId="77777777">
            <w:pPr>
              <w:rPr>
                <w:sz w:val="20"/>
                <w:szCs w:val="20"/>
              </w:rPr>
            </w:pPr>
            <w:r w:rsidRPr="0082633B">
              <w:rPr>
                <w:sz w:val="20"/>
                <w:szCs w:val="20"/>
              </w:rPr>
              <w:t>A code of ethics in doing business through the value chain  activities will be available in the information portal. </w:t>
            </w:r>
          </w:p>
        </w:tc>
        <w:tc>
          <w:tcPr>
            <w:tcW w:w="3000" w:type="dxa"/>
            <w:tcBorders>
              <w:top w:val="nil"/>
              <w:left w:val="nil"/>
              <w:bottom w:val="single" w:color="auto" w:sz="6" w:space="0"/>
              <w:right w:val="single" w:color="auto" w:sz="6" w:space="0"/>
            </w:tcBorders>
            <w:shd w:val="clear" w:color="auto" w:fill="auto"/>
            <w:hideMark/>
          </w:tcPr>
          <w:p w:rsidRPr="0082633B" w:rsidR="00CB73E4" w:rsidP="0082633B" w:rsidRDefault="00CB73E4" w14:paraId="6D74EBB8" w14:textId="77777777">
            <w:pPr>
              <w:rPr>
                <w:sz w:val="20"/>
                <w:szCs w:val="20"/>
              </w:rPr>
            </w:pPr>
            <w:r w:rsidRPr="0082633B">
              <w:rPr>
                <w:sz w:val="20"/>
                <w:szCs w:val="20"/>
              </w:rPr>
              <w:t>Years 2-6 </w:t>
            </w:r>
          </w:p>
        </w:tc>
      </w:tr>
    </w:tbl>
    <w:p w:rsidR="00200216" w:rsidP="00200216" w:rsidRDefault="00200216" w14:paraId="1625E551" w14:textId="77777777">
      <w:pPr>
        <w:adjustRightInd w:val="0"/>
        <w:snapToGrid w:val="0"/>
      </w:pPr>
    </w:p>
    <w:p w:rsidRPr="003C33AE" w:rsidR="00200216" w:rsidP="00200216" w:rsidRDefault="00200216" w14:paraId="46DB2400" w14:textId="77777777">
      <w:pPr>
        <w:adjustRightInd w:val="0"/>
        <w:snapToGrid w:val="0"/>
      </w:pPr>
    </w:p>
    <w:p w:rsidRPr="003C33AE" w:rsidR="00200216" w:rsidP="00200216" w:rsidRDefault="00A04687" w14:paraId="6000EA17" w14:textId="77777777">
      <w:pPr>
        <w:adjustRightInd w:val="0"/>
        <w:snapToGrid w:val="0"/>
        <w:rPr>
          <w:u w:val="single"/>
        </w:rPr>
      </w:pPr>
      <w:r>
        <w:rPr>
          <w:u w:val="single"/>
        </w:rPr>
        <w:t>Summary of s</w:t>
      </w:r>
      <w:r w:rsidRPr="003C33AE" w:rsidR="00200216">
        <w:rPr>
          <w:u w:val="single"/>
        </w:rPr>
        <w:t xml:space="preserve">takeholder </w:t>
      </w:r>
      <w:r>
        <w:rPr>
          <w:u w:val="single"/>
        </w:rPr>
        <w:t>e</w:t>
      </w:r>
      <w:r w:rsidRPr="003C33AE" w:rsidR="00200216">
        <w:rPr>
          <w:u w:val="single"/>
        </w:rPr>
        <w:t xml:space="preserve">ngagement </w:t>
      </w:r>
      <w:r>
        <w:rPr>
          <w:u w:val="single"/>
        </w:rPr>
        <w:t>d</w:t>
      </w:r>
      <w:r w:rsidRPr="003C33AE" w:rsidR="00200216">
        <w:rPr>
          <w:u w:val="single"/>
        </w:rPr>
        <w:t xml:space="preserve">uring </w:t>
      </w:r>
      <w:r>
        <w:rPr>
          <w:u w:val="single"/>
        </w:rPr>
        <w:t>p</w:t>
      </w:r>
      <w:r w:rsidRPr="003C33AE" w:rsidR="00200216">
        <w:rPr>
          <w:u w:val="single"/>
        </w:rPr>
        <w:t xml:space="preserve">roject </w:t>
      </w:r>
      <w:r>
        <w:rPr>
          <w:u w:val="single"/>
        </w:rPr>
        <w:t>d</w:t>
      </w:r>
      <w:r w:rsidRPr="003C33AE" w:rsidR="00200216">
        <w:rPr>
          <w:u w:val="single"/>
        </w:rPr>
        <w:t>evelopment</w:t>
      </w:r>
    </w:p>
    <w:p w:rsidRPr="003C33AE" w:rsidR="00200216" w:rsidP="008E4891" w:rsidRDefault="00200216" w14:paraId="1E21693F" w14:textId="77777777">
      <w:pPr>
        <w:ind w:left="450"/>
      </w:pPr>
    </w:p>
    <w:p w:rsidRPr="003C33AE" w:rsidR="00200216" w:rsidP="00F408D4" w:rsidRDefault="00AB4D2A" w14:paraId="02CF5727" w14:textId="77777777">
      <w:pPr>
        <w:pStyle w:val="ListParagraph"/>
      </w:pPr>
      <w:r w:rsidRPr="003C33AE">
        <w:t xml:space="preserve">Stakeholder consultations were carried out through workshops, individual interviews and focus group interviews to solicit views on capacity to manage the proposed project activities to achieve land degradation neutrality. </w:t>
      </w:r>
    </w:p>
    <w:p w:rsidRPr="003C33AE" w:rsidR="00200216" w:rsidP="008E4891" w:rsidRDefault="00200216" w14:paraId="674F2EA9" w14:textId="77777777">
      <w:pPr>
        <w:ind w:left="450"/>
      </w:pPr>
    </w:p>
    <w:p w:rsidRPr="003C33AE" w:rsidR="006D53F7" w:rsidP="00F408D4" w:rsidRDefault="00AB4D2A" w14:paraId="63BDEBC7" w14:textId="77777777">
      <w:pPr>
        <w:pStyle w:val="ListParagraph"/>
      </w:pPr>
      <w:r w:rsidRPr="003C33AE">
        <w:t xml:space="preserve">The PPG Inception Workshop was organised at the central level in Gaborone on 17th September 2019 (34 participant) with the following institutions: MoA, BIUST, BUAN, Botswana National Beef Producers Union (Public Relations), BTO, MENT (DFRR, DMS), Department of Surveys and Mapping under MLMWSS, FAO, FoodBank Botswana Trust, Hospitality and Tourism Association of Botswana (HATAB), International Livestock Centre for Africa, MLGRD, Ngwato Land Board, SADC, KAZA and UNDP. Two Multi-Stakeholders Consultation meetings were thereafter held over two days in Kasane (Chobe District) on 14 and 15 October with 45 participants and in Tutume (Tutume sub-district) on 17 and 18 October with 38 participants. In Kasane, the participants to these workshops included the following organisations: MENT (DFRR, DMS, DWNP), CECT, Botswana Power Corporation, Caracal NGO, Lwaavo Art and Culture association, Pandamatenga Farmers Association, Chobe Land Board, ODC, two VDCs, Tribal Administration, FAO, Police, resource people and DAEWOO Engineering &amp; Construction. In Tutume, </w:t>
      </w:r>
      <w:r w:rsidRPr="003C33AE" w:rsidR="006938E6">
        <w:t>representatives</w:t>
      </w:r>
      <w:r w:rsidRPr="003C33AE">
        <w:t xml:space="preserve"> from MENT (DFRR), nine VDCs, Masunga Farmers Association, Land Board, Tribal Authorities from nine villages, FAO and NGBBPA participated to the workshop.</w:t>
      </w:r>
    </w:p>
    <w:p w:rsidRPr="003C33AE" w:rsidR="006D53F7" w:rsidP="006D53F7" w:rsidRDefault="006D53F7" w14:paraId="080B0EBB" w14:textId="77777777"/>
    <w:p w:rsidRPr="003C33AE" w:rsidR="00200216" w:rsidP="00F408D4" w:rsidRDefault="00AB4D2A" w14:paraId="2B40E2D1" w14:textId="77777777">
      <w:pPr>
        <w:pStyle w:val="ListParagraph"/>
      </w:pPr>
      <w:r w:rsidRPr="003C33AE">
        <w:t>A participatory stakeholder mapping was conducted during each of these three workshops to identify key, secondary and primary stakeholders in the proposed project. The working groups were able to categorize their identified stakeholders into the three segments of government, private sector and civil society organisation. In addition, complementary individual and group consultations were undertaken in the baseline site between 11 and 19 November 2019 which enabled to further refine the analysis.</w:t>
      </w:r>
    </w:p>
    <w:p w:rsidRPr="003C33AE" w:rsidR="004D4CA3" w:rsidP="008E4891" w:rsidRDefault="004D4CA3" w14:paraId="734A3F51" w14:textId="77777777">
      <w:pPr>
        <w:ind w:left="450"/>
      </w:pPr>
    </w:p>
    <w:p w:rsidRPr="003C33AE" w:rsidR="008F3D44" w:rsidP="00F408D4" w:rsidRDefault="006D53F7" w14:paraId="026C0D00" w14:textId="77777777">
      <w:pPr>
        <w:pStyle w:val="ListParagraph"/>
      </w:pPr>
      <w:r w:rsidRPr="003C33AE">
        <w:t>Bilateral meetings with DFRR were undertaken throughout project design. They participated to all workshops (6 in total), and had multiple meetings with the PPG team members. Representatives from DFRR and DWNP participated to the MSG workshop in Kasane on 14 and 15 October 2020.  Decentralised staff of DFRR was also consulted by the Stakeholders and Capacity consultant in Kasane on 12 November 2019 and in Tutume on 14 November 2019.  Another meeting was held between Stakeholders and Capacity consultant and DFRR in Gaborone on 19 November 2019.  Bilateral and small group meetings with DFRR, DWNP and DEA also took place during the inception mission, the MSG missions and the gap feeling mission undertaken early March 2020.</w:t>
      </w:r>
    </w:p>
    <w:p w:rsidRPr="003C33AE" w:rsidR="008F3D44" w:rsidP="008D0F51" w:rsidRDefault="008F3D44" w14:paraId="063B752C" w14:textId="77777777">
      <w:pPr>
        <w:ind w:left="450"/>
      </w:pPr>
    </w:p>
    <w:p w:rsidRPr="003C33AE" w:rsidR="00F03232" w:rsidP="00F408D4" w:rsidRDefault="008F3D44" w14:paraId="320AC6FE" w14:textId="77777777">
      <w:pPr>
        <w:pStyle w:val="ListParagraph"/>
      </w:pPr>
      <w:r w:rsidRPr="003C33AE">
        <w:t>Representatives of MoA participated to the inception workshop in Gaborone on 17th September 2019.  Representative of LIMID and Agribusiness consulted by the PPG consultants in Kasane on 07, 08 and 11 November 2019.  The PPG consultant (VC) met with DCP (including with ISPAAD representatives) several time between 18 and 21 November 2019.  Small group meetings with DAP and DCP (including representatives of ISPADD and LIMID programmes) took place during the gap feeling mission undertaken early March 2020.</w:t>
      </w:r>
    </w:p>
    <w:p w:rsidRPr="003C33AE" w:rsidR="00F03232" w:rsidP="008D0F51" w:rsidRDefault="00F03232" w14:paraId="6280DCF9" w14:textId="77777777">
      <w:pPr>
        <w:ind w:left="450"/>
      </w:pPr>
    </w:p>
    <w:p w:rsidRPr="003C33AE" w:rsidR="00F57BD8" w:rsidP="00F408D4" w:rsidRDefault="00F03232" w14:paraId="04AA1DD5" w14:textId="77777777">
      <w:pPr>
        <w:pStyle w:val="ListParagraph"/>
      </w:pPr>
      <w:r w:rsidRPr="003C33AE">
        <w:t>Meeting with the Stakeholders and Capacity consultant on 11 November 2019 in Mabele.  A representative from MLGRD participated to the project Inception Workshop in Gaborone on 17 September 2019.  A bilateral consultation with a School Feeding Programme representative was organised during the gap feeling mission early March 2020.</w:t>
      </w:r>
    </w:p>
    <w:p w:rsidRPr="003C33AE" w:rsidR="00F57BD8" w:rsidP="008D0F51" w:rsidRDefault="00F57BD8" w14:paraId="0D471640" w14:textId="77777777">
      <w:pPr>
        <w:ind w:left="450"/>
      </w:pPr>
    </w:p>
    <w:p w:rsidRPr="003C33AE" w:rsidR="00510556" w:rsidP="00F408D4" w:rsidRDefault="00F57BD8" w14:paraId="7B2D4C9E" w14:textId="77777777">
      <w:pPr>
        <w:pStyle w:val="ListParagraph"/>
      </w:pPr>
      <w:r w:rsidRPr="003C33AE">
        <w:t>Three representatives of the VDC of Mosetse were consulted on 14 November 2020. Two VDCs were represented at the MSG workshop in Kasane and nine VDC were represented at the MSG workshop in Tutume.  The Village Chief of Mosetse was consulted on 14 November 2020.  Representative from the tribal administrative in Kasane and Parakarungu participated to the workshop in Kasane.  Tribal authorities from nine villages were represented at the MSG workshop in Tutume.</w:t>
      </w:r>
    </w:p>
    <w:p w:rsidRPr="003C33AE" w:rsidR="00510556" w:rsidP="008D0F51" w:rsidRDefault="00510556" w14:paraId="13E15285" w14:textId="77777777">
      <w:pPr>
        <w:ind w:left="450"/>
      </w:pPr>
    </w:p>
    <w:p w:rsidRPr="003C33AE" w:rsidR="00510556" w:rsidP="00F408D4" w:rsidRDefault="00510556" w14:paraId="46277B61" w14:textId="77777777">
      <w:pPr>
        <w:pStyle w:val="ListParagraph"/>
      </w:pPr>
      <w:r w:rsidRPr="003C33AE">
        <w:t>CECT: Discussion with the Stakeholders and Capacity consultant over the phone on 11 November 2019 and participation to the MSG workshop in Kasane.  Vuche-Vuche: meeting with the PPG consultant on 11 November 2019 in Mabele.  A representative from Lwaavo Arts and Cultural Centre participated to the MSG workshop in Kasane.  A meeting with Lwaavo Arts and Cultural Centre and Swizumboka group was also organised by the PPG consultant (VC) on 7 November 2019.     A representative from Pandamatenga Farmers Association participated to the MSG workshop in Kasane.</w:t>
      </w:r>
    </w:p>
    <w:p w:rsidRPr="003C33AE" w:rsidR="00DA4F27" w:rsidP="00DA4F27" w:rsidRDefault="00DA4F27" w14:paraId="73B50184" w14:textId="77777777"/>
    <w:p w:rsidRPr="003C33AE" w:rsidR="0014143C" w:rsidP="00F408D4" w:rsidRDefault="00DA4F27" w14:paraId="02081786" w14:textId="77777777">
      <w:pPr>
        <w:pStyle w:val="ListParagraph"/>
      </w:pPr>
      <w:r w:rsidRPr="003C33AE">
        <w:t>Individual meetings with producers (honey, sorghum, lablab, small livestock, basket weaving) were organised by the PPG consultant (VC) between 7 and 14 November 2019.</w:t>
      </w:r>
      <w:r w:rsidRPr="003C33AE" w:rsidR="0014143C">
        <w:t xml:space="preserve">  A representative from BIUST participated to the project Inception Workshop in Gaborone on 17 September 2019.  A bilateral meeting was organised on 24 September 2019 Current research projects in Chobe and Makgadikgadi landscape.</w:t>
      </w:r>
      <w:r w:rsidRPr="003C33AE" w:rsidR="00A03BEA">
        <w:t xml:space="preserve"> </w:t>
      </w:r>
      <w:r w:rsidRPr="003C33AE" w:rsidR="00997294">
        <w:t>A meeting with BAMB was held in Tutume on 5 November 2019 by the PPG consultant (VC).</w:t>
      </w:r>
    </w:p>
    <w:p w:rsidRPr="003C33AE" w:rsidR="0014143C" w:rsidP="0014143C" w:rsidRDefault="0014143C" w14:paraId="0B7B18D2" w14:textId="77777777"/>
    <w:p w:rsidRPr="003C33AE" w:rsidR="00997294" w:rsidP="00F408D4" w:rsidRDefault="00997294" w14:paraId="0C73D90E" w14:textId="77777777">
      <w:pPr>
        <w:pStyle w:val="ListParagraph"/>
      </w:pPr>
      <w:r w:rsidRPr="003C33AE">
        <w:t>A bilateral meeting was held with a BITRI representative during the Inception Mission (on 23 September 2020) to discuss ongoing research projects. A representative from BTO participated to the project Inception Workshop in Gaborone on 17 September 2019.</w:t>
      </w:r>
      <w:r w:rsidRPr="003C33AE" w:rsidR="00A03BEA">
        <w:t xml:space="preserve"> </w:t>
      </w:r>
      <w:r w:rsidRPr="003C33AE">
        <w:t>A meeting with JICA was organised on 3 September 2019 to discuss their ongoing project and identify synergies. Further calls and email exchanges with JICA were undertaken to refine the opportunities for collaboration. A bilateral meeting was organised on 3 September 2019 at UNDP Office in Gaborone. A second meeting (over skype) was organised on 12 March 2020.</w:t>
      </w:r>
      <w:r w:rsidRPr="003C33AE" w:rsidR="00A03BEA">
        <w:t xml:space="preserve"> </w:t>
      </w:r>
      <w:r w:rsidRPr="003C33AE">
        <w:t>A representative from UNDP participated to the Inception Workshop in Gaborone on 17 September 2020</w:t>
      </w:r>
      <w:r w:rsidRPr="003C33AE" w:rsidR="00A03BEA">
        <w:t xml:space="preserve"> </w:t>
      </w:r>
      <w:r w:rsidRPr="003C33AE">
        <w:t xml:space="preserve">A skype meeting was organised with a representative of the GEF SGP on 13 March 2020 to discuss the Operational Plans 6 and 7. A representative from KAZA participated to the Inception Workshop in Gaborone on 17 September 2020. </w:t>
      </w:r>
    </w:p>
    <w:p w:rsidRPr="003C33AE" w:rsidR="00A03BEA" w:rsidP="00A03BEA" w:rsidRDefault="00A03BEA" w14:paraId="535AB15C" w14:textId="77777777">
      <w:pPr>
        <w:rPr>
          <w:u w:val="single"/>
        </w:rPr>
      </w:pPr>
    </w:p>
    <w:p w:rsidRPr="003C33AE" w:rsidR="00137E2B" w:rsidP="00F408D4" w:rsidRDefault="00997294" w14:paraId="59530BB6" w14:textId="77777777">
      <w:pPr>
        <w:pStyle w:val="ListParagraph"/>
      </w:pPr>
      <w:r w:rsidRPr="003C33AE">
        <w:t>A bilateral meeting was organised with the TFCAs Focal Point under MENT on 23 September 2019. SADC representative participated to the Inception Workshop and to the DSL IP Global Workshop in January 2020. In addition, a bilateral meeting was organised during the inception mission. A meeting over the phone was undertaken at the end of January 2020 to discuss the current financing systems of CEDA and their support to small-scale farmers. A meeting between LEA and the PPG consultant (VC) was organised on 8 November 2011 in Kasane. Botswana Power Corporation participated to the Inception Workshop. Milling Co Thini was consulted by the Stakeholder and Capacity consultant on 14 November 2019 in Thini. A representative of the NGO participated to the MSG workshop in Kasane. A bilateral meeting at Caracal NGO offices was also organised during the MSG mission. A Skype meeting was held on 11 March 2020 to discuss BirdLife previous experience in the targeted sub-basins, capacity and ongoing projects</w:t>
      </w:r>
      <w:r w:rsidRPr="003C33AE" w:rsidR="00217ACC">
        <w:t>.</w:t>
      </w:r>
      <w:bookmarkStart w:name="_Toc10550560" w:id="74"/>
      <w:bookmarkStart w:name="_Toc10550648" w:id="75"/>
      <w:bookmarkStart w:name="_Toc10552991" w:id="76"/>
    </w:p>
    <w:p w:rsidR="00137E2B" w:rsidP="00D46510" w:rsidRDefault="00137E2B" w14:paraId="61F530A3" w14:textId="77777777">
      <w:pPr>
        <w:rPr>
          <w:rStyle w:val="normaltextrun"/>
        </w:rPr>
      </w:pPr>
    </w:p>
    <w:p w:rsidRPr="00D46510" w:rsidR="00AF1B30" w:rsidP="00D46510" w:rsidRDefault="00AF1B30" w14:paraId="1657D028" w14:textId="77777777">
      <w:pPr>
        <w:rPr>
          <w:rStyle w:val="normaltextrun"/>
        </w:rPr>
      </w:pPr>
    </w:p>
    <w:p w:rsidRPr="003C33AE" w:rsidR="00137E2B" w:rsidP="00030B32" w:rsidRDefault="00137E2B" w14:paraId="41D95A6F" w14:textId="77777777">
      <w:pPr>
        <w:pStyle w:val="Heading2"/>
        <w:rPr>
          <w:b w:val="0"/>
          <w:bCs/>
        </w:rPr>
      </w:pPr>
      <w:bookmarkStart w:name="_Toc12615189" w:id="77"/>
      <w:bookmarkStart w:name="_Toc10554531" w:id="78"/>
      <w:bookmarkStart w:name="_Toc10554599" w:id="79"/>
      <w:bookmarkStart w:name="_Toc12612945" w:id="80"/>
      <w:r w:rsidRPr="003C33AE">
        <w:t xml:space="preserve">3. </w:t>
      </w:r>
      <w:r w:rsidRPr="003C33AE">
        <w:tab/>
      </w:r>
      <w:r w:rsidRPr="003C33AE">
        <w:t>Gender Equality and Women's Empowerment</w:t>
      </w:r>
      <w:bookmarkEnd w:id="77"/>
    </w:p>
    <w:p w:rsidRPr="002D5505" w:rsidR="00137E2B" w:rsidP="00137E2B" w:rsidRDefault="00137E2B" w14:paraId="4A6F2E3D" w14:textId="77777777"/>
    <w:p w:rsidRPr="00217ACC" w:rsidR="00137E2B" w:rsidP="00137E2B" w:rsidRDefault="00137E2B" w14:paraId="264DB2CD" w14:textId="77777777">
      <w:pPr>
        <w:rPr>
          <w:i/>
          <w:iCs/>
          <w:sz w:val="20"/>
          <w:szCs w:val="20"/>
        </w:rPr>
      </w:pPr>
      <w:r w:rsidRPr="00217ACC">
        <w:rPr>
          <w:i/>
          <w:iCs/>
          <w:sz w:val="20"/>
          <w:szCs w:val="20"/>
        </w:rPr>
        <w:t>Provide the gender analysis or equivalent socio-economic assessment. If available provide document in annex and/or provide link.</w:t>
      </w:r>
      <w:bookmarkEnd w:id="78"/>
      <w:bookmarkEnd w:id="79"/>
      <w:bookmarkEnd w:id="80"/>
      <w:r w:rsidRPr="00217ACC">
        <w:rPr>
          <w:i/>
          <w:iCs/>
          <w:sz w:val="20"/>
          <w:szCs w:val="20"/>
        </w:rPr>
        <w:t xml:space="preserve"> </w:t>
      </w:r>
    </w:p>
    <w:p w:rsidRPr="00011CCD" w:rsidR="00137E2B" w:rsidP="00137E2B" w:rsidRDefault="00137E2B" w14:paraId="0DD137BF" w14:textId="77777777">
      <w:pPr>
        <w:adjustRightInd w:val="0"/>
        <w:snapToGrid w:val="0"/>
        <w:rPr>
          <w:i/>
          <w:iCs/>
          <w:sz w:val="20"/>
          <w:szCs w:val="20"/>
        </w:rPr>
      </w:pPr>
    </w:p>
    <w:p w:rsidRPr="00011CCD" w:rsidR="00137E2B" w:rsidP="00137E2B" w:rsidRDefault="00137E2B" w14:paraId="2E5442A0" w14:textId="77777777">
      <w:pPr>
        <w:adjustRightInd w:val="0"/>
        <w:snapToGrid w:val="0"/>
        <w:rPr>
          <w:i/>
          <w:iCs/>
          <w:sz w:val="20"/>
          <w:szCs w:val="20"/>
        </w:rPr>
      </w:pPr>
      <w:r w:rsidRPr="00011CCD">
        <w:rPr>
          <w:i/>
          <w:iCs/>
          <w:sz w:val="20"/>
          <w:szCs w:val="20"/>
        </w:rPr>
        <w:t xml:space="preserve">Does the project expect to include any gender-responsive measures to address gender gaps or promote gender equality and women’s empowerment? (yes </w:t>
      </w:r>
      <w:r w:rsidR="007E3A18">
        <w:rPr>
          <w:i/>
          <w:iCs/>
          <w:sz w:val="20"/>
          <w:szCs w:val="20"/>
        </w:rPr>
        <w:t>xx</w:t>
      </w:r>
      <w:r w:rsidRPr="00011CCD">
        <w:rPr>
          <w:i/>
          <w:iCs/>
          <w:sz w:val="20"/>
          <w:szCs w:val="20"/>
        </w:rPr>
        <w:t xml:space="preserve"> /no</w:t>
      </w:r>
      <w:r w:rsidRPr="00011CCD">
        <w:rPr>
          <w:i/>
          <w:iCs/>
          <w:sz w:val="20"/>
          <w:szCs w:val="20"/>
        </w:rPr>
        <w:fldChar w:fldCharType="begin">
          <w:ffData>
            <w:name w:val="incl_civil_no"/>
            <w:enabled/>
            <w:calcOnExit w:val="0"/>
            <w:checkBox>
              <w:sizeAuto/>
              <w:default w:val="0"/>
            </w:checkBox>
          </w:ffData>
        </w:fldChar>
      </w:r>
      <w:r w:rsidRPr="00011CCD">
        <w:rPr>
          <w:i/>
          <w:iCs/>
          <w:sz w:val="20"/>
          <w:szCs w:val="20"/>
        </w:rPr>
        <w:instrText xml:space="preserve"> FORMCHECKBOX </w:instrText>
      </w:r>
      <w:r w:rsidR="00197C81">
        <w:rPr>
          <w:i/>
          <w:iCs/>
          <w:sz w:val="20"/>
          <w:szCs w:val="20"/>
        </w:rPr>
      </w:r>
      <w:r w:rsidR="00197C81">
        <w:rPr>
          <w:i/>
          <w:iCs/>
          <w:sz w:val="20"/>
          <w:szCs w:val="20"/>
        </w:rPr>
        <w:fldChar w:fldCharType="separate"/>
      </w:r>
      <w:r w:rsidRPr="00011CCD">
        <w:rPr>
          <w:i/>
          <w:iCs/>
          <w:sz w:val="20"/>
          <w:szCs w:val="20"/>
        </w:rPr>
        <w:fldChar w:fldCharType="end"/>
      </w:r>
      <w:r w:rsidRPr="00011CCD">
        <w:rPr>
          <w:i/>
          <w:iCs/>
          <w:sz w:val="20"/>
          <w:szCs w:val="20"/>
        </w:rPr>
        <w:t xml:space="preserve">) </w:t>
      </w:r>
    </w:p>
    <w:p w:rsidRPr="00011CCD" w:rsidR="00137E2B" w:rsidP="00137E2B" w:rsidRDefault="00137E2B" w14:paraId="718CBC5A" w14:textId="77777777">
      <w:pPr>
        <w:adjustRightInd w:val="0"/>
        <w:snapToGrid w:val="0"/>
        <w:rPr>
          <w:i/>
          <w:iCs/>
          <w:sz w:val="20"/>
          <w:szCs w:val="20"/>
        </w:rPr>
      </w:pPr>
    </w:p>
    <w:p w:rsidRPr="00011CCD" w:rsidR="00137E2B" w:rsidP="00137E2B" w:rsidRDefault="00137E2B" w14:paraId="3F22CCCB" w14:textId="77777777">
      <w:pPr>
        <w:adjustRightInd w:val="0"/>
        <w:snapToGrid w:val="0"/>
        <w:rPr>
          <w:i/>
          <w:iCs/>
          <w:sz w:val="20"/>
          <w:szCs w:val="20"/>
        </w:rPr>
      </w:pPr>
      <w:r w:rsidRPr="00011CCD">
        <w:rPr>
          <w:i/>
          <w:iCs/>
          <w:sz w:val="20"/>
          <w:szCs w:val="20"/>
        </w:rPr>
        <w:t>If yes, please explain and upload/annex Gender Action Plan or equivalent</w:t>
      </w:r>
      <w:r w:rsidRPr="00011CCD">
        <w:rPr>
          <w:i/>
          <w:iCs/>
          <w:sz w:val="20"/>
          <w:szCs w:val="20"/>
          <w:vertAlign w:val="superscript"/>
        </w:rPr>
        <w:footnoteReference w:id="49"/>
      </w:r>
      <w:r w:rsidR="007E3A18">
        <w:rPr>
          <w:i/>
          <w:iCs/>
          <w:sz w:val="20"/>
          <w:szCs w:val="20"/>
        </w:rPr>
        <w:t>.  Please see annex.</w:t>
      </w:r>
    </w:p>
    <w:p w:rsidRPr="00011CCD" w:rsidR="00137E2B" w:rsidP="00137E2B" w:rsidRDefault="00137E2B" w14:paraId="35176A94" w14:textId="77777777">
      <w:pPr>
        <w:adjustRightInd w:val="0"/>
        <w:snapToGrid w:val="0"/>
        <w:rPr>
          <w:i/>
          <w:iCs/>
          <w:sz w:val="20"/>
          <w:szCs w:val="20"/>
        </w:rPr>
      </w:pPr>
    </w:p>
    <w:p w:rsidRPr="00011CCD" w:rsidR="00137E2B" w:rsidP="00137E2B" w:rsidRDefault="00137E2B" w14:paraId="5E6079A5" w14:textId="77777777">
      <w:pPr>
        <w:adjustRightInd w:val="0"/>
        <w:snapToGrid w:val="0"/>
        <w:rPr>
          <w:i/>
          <w:iCs/>
          <w:sz w:val="20"/>
          <w:szCs w:val="20"/>
        </w:rPr>
      </w:pPr>
      <w:r w:rsidRPr="00011CCD">
        <w:rPr>
          <w:i/>
          <w:iCs/>
          <w:sz w:val="20"/>
          <w:szCs w:val="20"/>
        </w:rPr>
        <w:t xml:space="preserve">If possible, indicate in which results area(s) the project is expected to contribute to gender equality: </w:t>
      </w:r>
    </w:p>
    <w:p w:rsidRPr="00011CCD" w:rsidR="00137E2B" w:rsidP="00137E2B" w:rsidRDefault="00137E2B" w14:paraId="36278C87" w14:textId="77777777">
      <w:pPr>
        <w:adjustRightInd w:val="0"/>
        <w:snapToGrid w:val="0"/>
        <w:rPr>
          <w:i/>
          <w:iCs/>
          <w:sz w:val="20"/>
          <w:szCs w:val="20"/>
        </w:rPr>
      </w:pPr>
    </w:p>
    <w:p w:rsidRPr="00011CCD" w:rsidR="00137E2B" w:rsidP="00137E2B" w:rsidRDefault="007E3A18" w14:paraId="2646EBDD" w14:textId="77777777">
      <w:pPr>
        <w:adjustRightInd w:val="0"/>
        <w:snapToGrid w:val="0"/>
        <w:rPr>
          <w:i/>
          <w:iCs/>
          <w:sz w:val="20"/>
          <w:szCs w:val="20"/>
        </w:rPr>
      </w:pPr>
      <w:r>
        <w:rPr>
          <w:i/>
          <w:iCs/>
          <w:sz w:val="20"/>
          <w:szCs w:val="20"/>
        </w:rPr>
        <w:t>X</w:t>
      </w:r>
      <w:r w:rsidRPr="00011CCD" w:rsidR="00137E2B">
        <w:rPr>
          <w:i/>
          <w:iCs/>
          <w:sz w:val="20"/>
          <w:szCs w:val="20"/>
        </w:rPr>
        <w:t xml:space="preserve"> closing gender gaps in access to and control over natural resources; </w:t>
      </w:r>
    </w:p>
    <w:p w:rsidRPr="00011CCD" w:rsidR="00137E2B" w:rsidP="00137E2B" w:rsidRDefault="007E3A18" w14:paraId="09D34871" w14:textId="77777777">
      <w:pPr>
        <w:adjustRightInd w:val="0"/>
        <w:snapToGrid w:val="0"/>
        <w:rPr>
          <w:i/>
          <w:iCs/>
          <w:sz w:val="20"/>
          <w:szCs w:val="20"/>
        </w:rPr>
      </w:pPr>
      <w:r>
        <w:rPr>
          <w:i/>
          <w:iCs/>
          <w:sz w:val="20"/>
          <w:szCs w:val="20"/>
        </w:rPr>
        <w:t xml:space="preserve">X </w:t>
      </w:r>
      <w:r w:rsidRPr="00011CCD" w:rsidR="00137E2B">
        <w:rPr>
          <w:i/>
          <w:iCs/>
          <w:sz w:val="20"/>
          <w:szCs w:val="20"/>
        </w:rPr>
        <w:t xml:space="preserve">improving women’s participation and decision making; and or </w:t>
      </w:r>
    </w:p>
    <w:p w:rsidRPr="00011CCD" w:rsidR="00137E2B" w:rsidP="00137E2B" w:rsidRDefault="007E3A18" w14:paraId="098ED1A6" w14:textId="77777777">
      <w:pPr>
        <w:adjustRightInd w:val="0"/>
        <w:snapToGrid w:val="0"/>
        <w:rPr>
          <w:i/>
          <w:iCs/>
          <w:sz w:val="20"/>
          <w:szCs w:val="20"/>
        </w:rPr>
      </w:pPr>
      <w:r>
        <w:rPr>
          <w:i/>
          <w:iCs/>
          <w:sz w:val="20"/>
          <w:szCs w:val="20"/>
        </w:rPr>
        <w:t>X</w:t>
      </w:r>
      <w:r w:rsidRPr="00011CCD" w:rsidR="00137E2B">
        <w:rPr>
          <w:i/>
          <w:iCs/>
          <w:sz w:val="20"/>
          <w:szCs w:val="20"/>
        </w:rPr>
        <w:t xml:space="preserve"> generating socio-economic benefits or services for women. </w:t>
      </w:r>
    </w:p>
    <w:p w:rsidRPr="00011CCD" w:rsidR="00137E2B" w:rsidP="00137E2B" w:rsidRDefault="00137E2B" w14:paraId="470D826E" w14:textId="77777777">
      <w:pPr>
        <w:adjustRightInd w:val="0"/>
        <w:snapToGrid w:val="0"/>
        <w:rPr>
          <w:i/>
          <w:iCs/>
          <w:sz w:val="20"/>
          <w:szCs w:val="20"/>
        </w:rPr>
      </w:pPr>
      <w:r w:rsidRPr="00011CCD">
        <w:rPr>
          <w:i/>
          <w:iCs/>
          <w:sz w:val="20"/>
          <w:szCs w:val="20"/>
        </w:rPr>
        <w:t>Does the project's results framework or logical framework include gender-sensitive indicators? (</w:t>
      </w:r>
      <w:r w:rsidR="00026DC0">
        <w:rPr>
          <w:i/>
          <w:iCs/>
          <w:sz w:val="20"/>
          <w:szCs w:val="20"/>
        </w:rPr>
        <w:t>X</w:t>
      </w:r>
      <w:r w:rsidRPr="00011CCD">
        <w:rPr>
          <w:i/>
          <w:iCs/>
          <w:sz w:val="20"/>
          <w:szCs w:val="20"/>
        </w:rPr>
        <w:t>yes/no</w:t>
      </w:r>
      <w:r w:rsidRPr="00011CCD">
        <w:rPr>
          <w:i/>
          <w:iCs/>
          <w:sz w:val="20"/>
          <w:szCs w:val="20"/>
        </w:rPr>
        <w:fldChar w:fldCharType="begin">
          <w:ffData>
            <w:name w:val="incl_civil_no"/>
            <w:enabled/>
            <w:calcOnExit w:val="0"/>
            <w:checkBox>
              <w:sizeAuto/>
              <w:default w:val="0"/>
            </w:checkBox>
          </w:ffData>
        </w:fldChar>
      </w:r>
      <w:r w:rsidRPr="00011CCD">
        <w:rPr>
          <w:i/>
          <w:iCs/>
          <w:sz w:val="20"/>
          <w:szCs w:val="20"/>
        </w:rPr>
        <w:instrText xml:space="preserve"> FORMCHECKBOX </w:instrText>
      </w:r>
      <w:r w:rsidR="00197C81">
        <w:rPr>
          <w:i/>
          <w:iCs/>
          <w:sz w:val="20"/>
          <w:szCs w:val="20"/>
        </w:rPr>
      </w:r>
      <w:r w:rsidR="00197C81">
        <w:rPr>
          <w:i/>
          <w:iCs/>
          <w:sz w:val="20"/>
          <w:szCs w:val="20"/>
        </w:rPr>
        <w:fldChar w:fldCharType="separate"/>
      </w:r>
      <w:r w:rsidRPr="00011CCD">
        <w:rPr>
          <w:i/>
          <w:iCs/>
          <w:sz w:val="20"/>
          <w:szCs w:val="20"/>
        </w:rPr>
        <w:fldChar w:fldCharType="end"/>
      </w:r>
      <w:r w:rsidRPr="00011CCD">
        <w:rPr>
          <w:i/>
          <w:iCs/>
          <w:sz w:val="20"/>
          <w:szCs w:val="20"/>
        </w:rPr>
        <w:t>)</w:t>
      </w:r>
    </w:p>
    <w:p w:rsidRPr="00DD7F2A" w:rsidR="00137E2B" w:rsidP="00137E2B" w:rsidRDefault="00137E2B" w14:paraId="6C51877B" w14:textId="77777777">
      <w:pPr>
        <w:adjustRightInd w:val="0"/>
        <w:snapToGrid w:val="0"/>
        <w:rPr>
          <w:i/>
          <w:iCs/>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016"/>
      </w:tblGrid>
      <w:tr w:rsidRPr="00DD7F2A" w:rsidR="00137E2B" w:rsidTr="000A6B6C" w14:paraId="60004BF7" w14:textId="77777777">
        <w:tc>
          <w:tcPr>
            <w:tcW w:w="10836" w:type="dxa"/>
            <w:shd w:val="clear" w:color="auto" w:fill="auto"/>
          </w:tcPr>
          <w:p w:rsidRPr="00011CCD" w:rsidR="00137E2B" w:rsidP="000A6B6C" w:rsidRDefault="00137E2B" w14:paraId="0EC76B81" w14:textId="77777777">
            <w:pPr>
              <w:adjustRightInd w:val="0"/>
              <w:snapToGrid w:val="0"/>
              <w:rPr>
                <w:i/>
                <w:iCs/>
                <w:sz w:val="20"/>
                <w:szCs w:val="20"/>
              </w:rPr>
            </w:pPr>
            <w:bookmarkStart w:name="_Toc10550558" w:id="81"/>
            <w:bookmarkStart w:name="_Toc10550646" w:id="82"/>
            <w:bookmarkStart w:name="_Toc10552989" w:id="83"/>
            <w:bookmarkStart w:name="_Toc10554532" w:id="84"/>
            <w:bookmarkStart w:name="_Toc10554600" w:id="85"/>
            <w:r w:rsidRPr="00011CCD">
              <w:rPr>
                <w:i/>
                <w:iCs/>
                <w:sz w:val="20"/>
                <w:szCs w:val="20"/>
              </w:rPr>
              <w:t xml:space="preserve">Note to Formulator: The GEF’s Gender Policy requires not only a gender analysis, but also a Gender Action Plan (GAP) for most projects.  The GAP can vary in length and format, but should include the four main components highlighted in the GEF’s Gender Equality Guidelines, namely: a) Background linking the GAP to the gender analysis; b) Strategies and activities responding to the gaps and opportunities identified in the analysis; c) Monitoring and Evaluation – how project will track gender impact, and; d) Resources dedicated to these activities. For additional detail, please find the GEF’s Gender Guidelines </w:t>
            </w:r>
            <w:hyperlink w:history="1" r:id="rId23">
              <w:r w:rsidRPr="00011CCD">
                <w:rPr>
                  <w:rStyle w:val="Hyperlink"/>
                  <w:i/>
                  <w:iCs/>
                  <w:sz w:val="20"/>
                  <w:szCs w:val="20"/>
                </w:rPr>
                <w:t>here</w:t>
              </w:r>
            </w:hyperlink>
            <w:r w:rsidRPr="00011CCD">
              <w:rPr>
                <w:i/>
                <w:iCs/>
                <w:sz w:val="20"/>
                <w:szCs w:val="20"/>
              </w:rPr>
              <w:t>. It is advised that the formulator prepares a stand-alone GAP. An example of a potential GAP template is provided below for reference:</w:t>
            </w:r>
            <w:bookmarkEnd w:id="81"/>
            <w:bookmarkEnd w:id="82"/>
            <w:bookmarkEnd w:id="83"/>
            <w:bookmarkEnd w:id="84"/>
            <w:bookmarkEnd w:id="85"/>
            <w:r w:rsidRPr="00011CCD">
              <w:rPr>
                <w:i/>
                <w:iCs/>
                <w:sz w:val="20"/>
                <w:szCs w:val="20"/>
              </w:rPr>
              <w:t xml:space="preserve"> </w:t>
            </w:r>
          </w:p>
          <w:bookmarkStart w:name="_MON_1623225174" w:id="86"/>
          <w:bookmarkEnd w:id="86"/>
          <w:p w:rsidRPr="00DD7F2A" w:rsidR="00137E2B" w:rsidP="000A6B6C" w:rsidRDefault="004C529F" w14:paraId="1373E40C" w14:textId="77777777">
            <w:pPr>
              <w:adjustRightInd w:val="0"/>
              <w:snapToGrid w:val="0"/>
              <w:rPr>
                <w:i/>
                <w:iCs/>
              </w:rPr>
            </w:pPr>
            <w:r w:rsidRPr="00DA6F18">
              <w:rPr>
                <w:i/>
                <w:noProof/>
              </w:rPr>
              <w:object w:dxaOrig="1531" w:dyaOrig="990" w14:anchorId="0F813186">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25" style="width:1in;height:51.75pt" o:ole="" type="#_x0000_t75">
                  <v:imagedata o:title="" r:id="rId24"/>
                </v:shape>
                <o:OLEObject Type="Embed" ProgID="Word.Document.12" ShapeID="_x0000_i1025" DrawAspect="Icon" ObjectID="_1680676129" r:id="rId25">
                  <o:FieldCodes>\s</o:FieldCodes>
                </o:OLEObject>
              </w:object>
            </w:r>
          </w:p>
        </w:tc>
      </w:tr>
    </w:tbl>
    <w:p w:rsidR="00137E2B" w:rsidP="00137E2B" w:rsidRDefault="00137E2B" w14:paraId="066F37FF" w14:textId="77777777">
      <w:pPr>
        <w:adjustRightInd w:val="0"/>
        <w:snapToGrid w:val="0"/>
      </w:pPr>
    </w:p>
    <w:p w:rsidRPr="00137E2B" w:rsidR="00137E2B" w:rsidP="00137E2B" w:rsidRDefault="00137E2B" w14:paraId="73C3EF60" w14:textId="77777777">
      <w:pPr>
        <w:adjustRightInd w:val="0"/>
        <w:snapToGrid w:val="0"/>
        <w:rPr>
          <w:color w:val="000000" w:themeColor="text1"/>
        </w:rPr>
      </w:pPr>
    </w:p>
    <w:p w:rsidRPr="007E3A18" w:rsidR="00137E2B" w:rsidP="007E3A18" w:rsidRDefault="00137E2B" w14:paraId="3EC3297D" w14:textId="77777777">
      <w:pPr>
        <w:pStyle w:val="ListParagraph"/>
        <w:spacing w:after="0"/>
        <w:rPr>
          <w:color w:val="000000" w:themeColor="text1"/>
        </w:rPr>
      </w:pPr>
      <w:r w:rsidRPr="00137E2B">
        <w:t xml:space="preserve">Women’s empowerment and issues of gender equality are fully integrated within the project design.  Women are critical stakeholders and target beneficiaries.  Women are highly engaged in rural economic practices.  The project will have specific avenues for women participation and benefits.  This includes provisions reflect in Component 1 (planning), Component 2 (practice) and Component 3 (knowledge).  The project, for instance, will establish FFS that specifically target women and issues of empowerment.  This includes FFS designed for women cohorts.  The project will also work with the Government of Botswana to increase the presence and role of women in extension services.  This will greatly facilitate empowerment and engagement.  </w:t>
      </w:r>
      <w:r w:rsidRPr="188418D2" w:rsidR="007E3A18">
        <w:rPr>
          <w:color w:val="000000" w:themeColor="text1"/>
        </w:rPr>
        <w:t xml:space="preserve">The project will follow gender related guidelines of both GEF and FAO.  The project’s results framework has indicators that are designed to track positive impacts in terms of benefits and empowerment with indicators and associated monitoring disaggregated by gender.  </w:t>
      </w:r>
    </w:p>
    <w:p w:rsidRPr="00D46510" w:rsidR="00137E2B" w:rsidP="00D46510" w:rsidRDefault="00137E2B" w14:paraId="601B84BD" w14:textId="77777777">
      <w:pPr>
        <w:rPr>
          <w:rStyle w:val="normaltextrun"/>
          <w:color w:val="000000" w:themeColor="text1"/>
        </w:rPr>
      </w:pPr>
    </w:p>
    <w:p w:rsidRPr="00137E2B" w:rsidR="00137E2B" w:rsidP="00F408D4" w:rsidRDefault="007D0C83" w14:paraId="1AC028D2" w14:textId="77777777">
      <w:pPr>
        <w:pStyle w:val="ListParagraph"/>
        <w:rPr>
          <w:rStyle w:val="eop"/>
          <w:color w:val="000000" w:themeColor="text1"/>
        </w:rPr>
      </w:pPr>
      <w:r w:rsidRPr="00137E2B">
        <w:rPr>
          <w:rStyle w:val="normaltextrun"/>
          <w:color w:val="000000" w:themeColor="text1"/>
        </w:rPr>
        <w:t>Demographic data indicate that women generally outnumber men in terms of total populations, but mobility, migration and livelihood strategies impact on differences in the settlement patterns that women and men exhibit: therefore produce different gender structures of various settlements. Overall, as illustrated on table 6.1 below, women’s share of the national population has reduced from 54% in 1971 to 51% in 2011. This trend is most pronounced in the younger age cohorts (0 to 44). But among the elderly, women’s share of the population has increased to 60%: suggesting that they increasingly bear the brunt of vulnerability of old age under both decreasing family support systems and inadequately packaged government social safety networks that assume thriving traditional family supportThe scourge of AIDS which hit Botswana in the 1990s  has also contributed to exacerbating the situation: as will the impact of climate change and its effects on natural resource dependent communities.</w:t>
      </w:r>
      <w:r w:rsidRPr="00137E2B">
        <w:rPr>
          <w:rStyle w:val="eop"/>
          <w:color w:val="000000" w:themeColor="text1"/>
        </w:rPr>
        <w:t> </w:t>
      </w:r>
    </w:p>
    <w:p w:rsidRPr="00137E2B" w:rsidR="00137E2B" w:rsidP="00137E2B" w:rsidRDefault="00137E2B" w14:paraId="58EAB1D1" w14:textId="77777777">
      <w:pPr>
        <w:rPr>
          <w:rStyle w:val="eop"/>
          <w:color w:val="000000" w:themeColor="text1"/>
        </w:rPr>
      </w:pPr>
    </w:p>
    <w:p w:rsidRPr="00137E2B" w:rsidR="00137E2B" w:rsidP="00137E2B" w:rsidRDefault="00137E2B" w14:paraId="3EB47B3D" w14:textId="77777777">
      <w:pPr>
        <w:pStyle w:val="paragraph"/>
        <w:spacing w:before="0" w:beforeAutospacing="0" w:after="0" w:afterAutospacing="0"/>
        <w:jc w:val="center"/>
        <w:textAlignment w:val="baseline"/>
        <w:rPr>
          <w:color w:val="000000" w:themeColor="text1"/>
        </w:rPr>
      </w:pPr>
      <w:r w:rsidRPr="00137E2B">
        <w:rPr>
          <w:rStyle w:val="normaltextrun"/>
          <w:color w:val="000000" w:themeColor="text1"/>
          <w:sz w:val="16"/>
          <w:szCs w:val="16"/>
        </w:rPr>
        <w:t>Trends in %Female Share of the National Population x Age Cohorts x5 Censuses</w:t>
      </w:r>
      <w:r w:rsidRPr="00137E2B">
        <w:rPr>
          <w:rStyle w:val="eop"/>
          <w:color w:val="000000" w:themeColor="text1"/>
          <w:sz w:val="16"/>
          <w:szCs w:val="16"/>
        </w:rPr>
        <w:t> </w:t>
      </w:r>
    </w:p>
    <w:tbl>
      <w:tblPr>
        <w:tblW w:w="0" w:type="auto"/>
        <w:tblBorders>
          <w:top w:val="outset" w:color="auto" w:sz="6" w:space="0"/>
          <w:left w:val="outset" w:color="auto" w:sz="6" w:space="0"/>
          <w:bottom w:val="outset" w:color="auto" w:sz="6" w:space="0"/>
          <w:right w:val="outset" w:color="auto" w:sz="6" w:space="0"/>
        </w:tblBorders>
        <w:tblCellMar>
          <w:top w:w="15" w:type="dxa"/>
          <w:left w:w="15" w:type="dxa"/>
          <w:bottom w:w="15" w:type="dxa"/>
          <w:right w:w="15" w:type="dxa"/>
        </w:tblCellMar>
        <w:tblLook w:val="04A0" w:firstRow="1" w:lastRow="0" w:firstColumn="1" w:lastColumn="0" w:noHBand="0" w:noVBand="1"/>
      </w:tblPr>
      <w:tblGrid>
        <w:gridCol w:w="1275"/>
        <w:gridCol w:w="1275"/>
        <w:gridCol w:w="1275"/>
        <w:gridCol w:w="1275"/>
        <w:gridCol w:w="1275"/>
        <w:gridCol w:w="1275"/>
        <w:gridCol w:w="1275"/>
      </w:tblGrid>
      <w:tr w:rsidRPr="00137E2B" w:rsidR="00137E2B" w:rsidTr="000A6B6C" w14:paraId="062E8E64" w14:textId="77777777">
        <w:tc>
          <w:tcPr>
            <w:tcW w:w="1275" w:type="dxa"/>
            <w:tcBorders>
              <w:top w:val="single" w:color="auto" w:sz="6" w:space="0"/>
              <w:left w:val="single" w:color="auto" w:sz="6" w:space="0"/>
              <w:bottom w:val="single" w:color="auto" w:sz="6" w:space="0"/>
              <w:right w:val="single" w:color="auto" w:sz="6" w:space="0"/>
            </w:tcBorders>
            <w:shd w:val="clear" w:color="auto" w:fill="auto"/>
            <w:hideMark/>
          </w:tcPr>
          <w:p w:rsidRPr="00137E2B" w:rsidR="00137E2B" w:rsidP="00137E2B" w:rsidRDefault="00137E2B" w14:paraId="2CE8A49C"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Year</w:t>
            </w:r>
            <w:r w:rsidRPr="00137E2B">
              <w:rPr>
                <w:rStyle w:val="eop"/>
                <w:color w:val="000000" w:themeColor="text1"/>
                <w:sz w:val="16"/>
                <w:szCs w:val="16"/>
              </w:rPr>
              <w:t> </w:t>
            </w:r>
          </w:p>
        </w:tc>
        <w:tc>
          <w:tcPr>
            <w:tcW w:w="1275"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73FFB927"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Age0-14</w:t>
            </w:r>
            <w:r w:rsidRPr="00137E2B">
              <w:rPr>
                <w:rStyle w:val="eop"/>
                <w:color w:val="000000" w:themeColor="text1"/>
                <w:sz w:val="16"/>
                <w:szCs w:val="16"/>
              </w:rPr>
              <w:t> </w:t>
            </w:r>
          </w:p>
        </w:tc>
        <w:tc>
          <w:tcPr>
            <w:tcW w:w="1275"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346F0E1F"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Age 15-29</w:t>
            </w:r>
            <w:r w:rsidRPr="00137E2B">
              <w:rPr>
                <w:rStyle w:val="eop"/>
                <w:color w:val="000000" w:themeColor="text1"/>
                <w:sz w:val="16"/>
                <w:szCs w:val="16"/>
              </w:rPr>
              <w:t> </w:t>
            </w:r>
          </w:p>
        </w:tc>
        <w:tc>
          <w:tcPr>
            <w:tcW w:w="1275"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237D85F8"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Age30-44</w:t>
            </w:r>
            <w:r w:rsidRPr="00137E2B">
              <w:rPr>
                <w:rStyle w:val="eop"/>
                <w:color w:val="000000" w:themeColor="text1"/>
                <w:sz w:val="16"/>
                <w:szCs w:val="16"/>
              </w:rPr>
              <w:t> </w:t>
            </w:r>
          </w:p>
        </w:tc>
        <w:tc>
          <w:tcPr>
            <w:tcW w:w="1275"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2189323E"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Age 45-64</w:t>
            </w:r>
            <w:r w:rsidRPr="00137E2B">
              <w:rPr>
                <w:rStyle w:val="eop"/>
                <w:color w:val="000000" w:themeColor="text1"/>
                <w:sz w:val="16"/>
                <w:szCs w:val="16"/>
              </w:rPr>
              <w:t> </w:t>
            </w:r>
          </w:p>
        </w:tc>
        <w:tc>
          <w:tcPr>
            <w:tcW w:w="1275"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27594260"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Age65+</w:t>
            </w:r>
            <w:r w:rsidRPr="00137E2B">
              <w:rPr>
                <w:rStyle w:val="eop"/>
                <w:color w:val="000000" w:themeColor="text1"/>
                <w:sz w:val="16"/>
                <w:szCs w:val="16"/>
              </w:rPr>
              <w:t> </w:t>
            </w:r>
          </w:p>
        </w:tc>
        <w:tc>
          <w:tcPr>
            <w:tcW w:w="1275"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26542C27"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Total</w:t>
            </w:r>
            <w:r w:rsidRPr="00137E2B">
              <w:rPr>
                <w:rStyle w:val="eop"/>
                <w:color w:val="000000" w:themeColor="text1"/>
                <w:sz w:val="16"/>
                <w:szCs w:val="16"/>
              </w:rPr>
              <w:t> </w:t>
            </w:r>
          </w:p>
        </w:tc>
      </w:tr>
      <w:tr w:rsidRPr="00137E2B" w:rsidR="00137E2B" w:rsidTr="000A6B6C" w14:paraId="1E22C82A" w14:textId="77777777">
        <w:tc>
          <w:tcPr>
            <w:tcW w:w="1275"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43194AF9"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Yr1971</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3C5E1896"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51</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00E1FC13"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60</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7890269D"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58</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4D263A57"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54</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4E98F0CC"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56</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5C5AB01A"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54</w:t>
            </w:r>
            <w:r w:rsidRPr="00137E2B">
              <w:rPr>
                <w:rStyle w:val="eop"/>
                <w:color w:val="000000" w:themeColor="text1"/>
                <w:sz w:val="16"/>
                <w:szCs w:val="16"/>
              </w:rPr>
              <w:t> </w:t>
            </w:r>
          </w:p>
        </w:tc>
      </w:tr>
      <w:tr w:rsidRPr="00137E2B" w:rsidR="00137E2B" w:rsidTr="000A6B6C" w14:paraId="059B9E38" w14:textId="77777777">
        <w:tc>
          <w:tcPr>
            <w:tcW w:w="1275"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3765AA42"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Yr1981</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524165E4"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50</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31EEB358"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56</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2D6316CE"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55</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4D6E9C86"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53</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2777A9A8"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56</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34B457DE"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53</w:t>
            </w:r>
            <w:r w:rsidRPr="00137E2B">
              <w:rPr>
                <w:rStyle w:val="eop"/>
                <w:color w:val="000000" w:themeColor="text1"/>
                <w:sz w:val="16"/>
                <w:szCs w:val="16"/>
              </w:rPr>
              <w:t> </w:t>
            </w:r>
          </w:p>
        </w:tc>
      </w:tr>
      <w:tr w:rsidRPr="00137E2B" w:rsidR="00137E2B" w:rsidTr="000A6B6C" w14:paraId="54DA25A1" w14:textId="77777777">
        <w:tc>
          <w:tcPr>
            <w:tcW w:w="1275"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3E117128"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Yr1991</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3E2EE8D1"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50</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28A6793C"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53</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1585CE70"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54</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494D57C8"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53</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372D7D3B"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55</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672A17A6"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52</w:t>
            </w:r>
            <w:r w:rsidRPr="00137E2B">
              <w:rPr>
                <w:rStyle w:val="eop"/>
                <w:color w:val="000000" w:themeColor="text1"/>
                <w:sz w:val="16"/>
                <w:szCs w:val="16"/>
              </w:rPr>
              <w:t> </w:t>
            </w:r>
          </w:p>
        </w:tc>
      </w:tr>
      <w:tr w:rsidRPr="00137E2B" w:rsidR="00137E2B" w:rsidTr="000A6B6C" w14:paraId="11BBC438" w14:textId="77777777">
        <w:tc>
          <w:tcPr>
            <w:tcW w:w="1275"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4FE261A9"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Yr2001</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3AC977DF"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50</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5E0879EE"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52</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063A8A16"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53</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0ED033AE"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53</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645B4AD6"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59</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1D52EF87"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52</w:t>
            </w:r>
            <w:r w:rsidRPr="00137E2B">
              <w:rPr>
                <w:rStyle w:val="eop"/>
                <w:color w:val="000000" w:themeColor="text1"/>
                <w:sz w:val="16"/>
                <w:szCs w:val="16"/>
              </w:rPr>
              <w:t> </w:t>
            </w:r>
          </w:p>
        </w:tc>
      </w:tr>
      <w:tr w:rsidRPr="00137E2B" w:rsidR="00137E2B" w:rsidTr="000A6B6C" w14:paraId="0661AE97" w14:textId="77777777">
        <w:tc>
          <w:tcPr>
            <w:tcW w:w="1275"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6B635855"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Yr2011</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5D40935D"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50</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11623293"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51</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7F3AF86E"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50</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14599BA9"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54</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4CB55412"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60</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636720C9"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51</w:t>
            </w:r>
            <w:r w:rsidRPr="00137E2B">
              <w:rPr>
                <w:rStyle w:val="eop"/>
                <w:color w:val="000000" w:themeColor="text1"/>
                <w:sz w:val="16"/>
                <w:szCs w:val="16"/>
              </w:rPr>
              <w:t> </w:t>
            </w:r>
          </w:p>
        </w:tc>
      </w:tr>
    </w:tbl>
    <w:p w:rsidRPr="00137E2B" w:rsidR="00137E2B" w:rsidP="00137E2B" w:rsidRDefault="00137E2B" w14:paraId="6C739C16" w14:textId="77777777">
      <w:pPr>
        <w:pStyle w:val="paragraph"/>
        <w:spacing w:before="0" w:beforeAutospacing="0" w:after="0" w:afterAutospacing="0"/>
        <w:jc w:val="both"/>
        <w:textAlignment w:val="baseline"/>
        <w:rPr>
          <w:color w:val="000000" w:themeColor="text1"/>
        </w:rPr>
      </w:pPr>
      <w:r w:rsidRPr="00137E2B">
        <w:rPr>
          <w:rStyle w:val="normaltextrun"/>
          <w:color w:val="000000" w:themeColor="text1"/>
        </w:rPr>
        <w:t> </w:t>
      </w:r>
      <w:r w:rsidRPr="00137E2B">
        <w:rPr>
          <w:rStyle w:val="eop"/>
          <w:color w:val="000000" w:themeColor="text1"/>
        </w:rPr>
        <w:t> </w:t>
      </w:r>
    </w:p>
    <w:p w:rsidRPr="00137E2B" w:rsidR="00137E2B" w:rsidP="00137E2B" w:rsidRDefault="00137E2B" w14:paraId="2A37F1E7" w14:textId="77777777">
      <w:pPr>
        <w:pStyle w:val="paragraph"/>
        <w:spacing w:before="0" w:beforeAutospacing="0" w:after="0" w:afterAutospacing="0"/>
        <w:jc w:val="center"/>
        <w:textAlignment w:val="baseline"/>
        <w:rPr>
          <w:color w:val="000000" w:themeColor="text1"/>
        </w:rPr>
      </w:pPr>
      <w:r w:rsidRPr="00137E2B">
        <w:rPr>
          <w:rStyle w:val="normaltextrun"/>
          <w:b/>
          <w:bCs/>
          <w:i/>
          <w:iCs/>
          <w:color w:val="000000" w:themeColor="text1"/>
          <w:sz w:val="18"/>
          <w:szCs w:val="18"/>
        </w:rPr>
        <w:t>Trends in age structure of the Botswana National Population x 5 Censuses</w:t>
      </w:r>
      <w:r w:rsidRPr="00137E2B">
        <w:rPr>
          <w:rStyle w:val="eop"/>
          <w:color w:val="000000" w:themeColor="text1"/>
          <w:sz w:val="18"/>
          <w:szCs w:val="18"/>
        </w:rPr>
        <w:t> </w:t>
      </w:r>
    </w:p>
    <w:p w:rsidRPr="00137E2B" w:rsidR="00137E2B" w:rsidP="00137E2B" w:rsidRDefault="00137E2B" w14:paraId="3F47F2C6" w14:textId="77777777">
      <w:pPr>
        <w:pStyle w:val="paragraph"/>
        <w:spacing w:before="0" w:beforeAutospacing="0" w:after="0" w:afterAutospacing="0"/>
        <w:jc w:val="center"/>
        <w:textAlignment w:val="baseline"/>
        <w:rPr>
          <w:color w:val="000000" w:themeColor="text1"/>
        </w:rPr>
      </w:pPr>
      <w:r w:rsidRPr="00137E2B">
        <w:rPr>
          <w:rStyle w:val="eop"/>
          <w:color w:val="000000" w:themeColor="text1"/>
          <w:sz w:val="18"/>
          <w:szCs w:val="18"/>
        </w:rPr>
        <w:t> </w:t>
      </w:r>
    </w:p>
    <w:p w:rsidRPr="00137E2B" w:rsidR="00137E2B" w:rsidP="00137E2B" w:rsidRDefault="00137E2B" w14:paraId="46397730" w14:textId="77777777">
      <w:pPr>
        <w:pStyle w:val="paragraph"/>
        <w:spacing w:before="0" w:beforeAutospacing="0" w:after="0" w:afterAutospacing="0"/>
        <w:jc w:val="center"/>
        <w:textAlignment w:val="baseline"/>
        <w:rPr>
          <w:color w:val="000000" w:themeColor="text1"/>
        </w:rPr>
      </w:pPr>
      <w:r>
        <w:rPr>
          <w:noProof/>
        </w:rPr>
        <w:drawing>
          <wp:inline distT="0" distB="0" distL="0" distR="0" wp14:anchorId="271C95C9" wp14:editId="37D693A3">
            <wp:extent cx="5731510" cy="2181225"/>
            <wp:effectExtent l="0" t="0" r="0" b="3175"/>
            <wp:docPr id="55" name="Picture 55" descr="/var/folders/9j/5zskhp288xl4rp006s7dmyh80000gn/T/com.microsoft.Word/Content.MSO/24D5F24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pic:nvPicPr>
                  <pic:blipFill>
                    <a:blip r:embed="rId26">
                      <a:extLst>
                        <a:ext uri="{28A0092B-C50C-407E-A947-70E740481C1C}">
                          <a14:useLocalDpi xmlns:a14="http://schemas.microsoft.com/office/drawing/2010/main" val="0"/>
                        </a:ext>
                      </a:extLst>
                    </a:blip>
                    <a:stretch>
                      <a:fillRect/>
                    </a:stretch>
                  </pic:blipFill>
                  <pic:spPr>
                    <a:xfrm>
                      <a:off x="0" y="0"/>
                      <a:ext cx="5731510" cy="2181225"/>
                    </a:xfrm>
                    <a:prstGeom prst="rect">
                      <a:avLst/>
                    </a:prstGeom>
                  </pic:spPr>
                </pic:pic>
              </a:graphicData>
            </a:graphic>
          </wp:inline>
        </w:drawing>
      </w:r>
      <w:r w:rsidRPr="36B8C26F">
        <w:rPr>
          <w:rStyle w:val="eop"/>
          <w:color w:val="000000" w:themeColor="text1"/>
        </w:rPr>
        <w:t> </w:t>
      </w:r>
    </w:p>
    <w:p w:rsidRPr="00137E2B" w:rsidR="00137E2B" w:rsidP="00137E2B" w:rsidRDefault="00137E2B" w14:paraId="259E3D70" w14:textId="77777777">
      <w:pPr>
        <w:rPr>
          <w:rStyle w:val="eop"/>
          <w:color w:val="000000" w:themeColor="text1"/>
        </w:rPr>
      </w:pPr>
    </w:p>
    <w:p w:rsidRPr="00137E2B" w:rsidR="00137E2B" w:rsidP="00F408D4" w:rsidRDefault="007D0C83" w14:paraId="42A7B2BA" w14:textId="77777777">
      <w:pPr>
        <w:pStyle w:val="ListParagraph"/>
        <w:rPr>
          <w:rStyle w:val="eop"/>
          <w:color w:val="000000" w:themeColor="text1"/>
        </w:rPr>
      </w:pPr>
      <w:r w:rsidRPr="00137E2B">
        <w:rPr>
          <w:rStyle w:val="normaltextrun"/>
          <w:color w:val="000000" w:themeColor="text1"/>
        </w:rPr>
        <w:t>Demographic trends also suggest dividends that might be harnessed for gender equity. The age structure has increasingly shifted from a large proportion of children in favour of working age groups as reflected in Figure 1. The share of children under 15 has dropped from 48% in 1971 to 31% in 2011 from where it is expected to drop even further by 2026. On the other hand, the most dramatic shift has been within the male population (i.e. a 17 percent point drop from 51% in 1971 to 34% of under 15 year olds in 2011), while the female population under 15 girls now only account for 31% of the female population (drop from 44%). The working age women now make up 64% of the female population compared to men where that age cohort accounts for 62% of the male population (table The significance of this shift in age structure is that the burden of childcare on women has eased: allowing women more freedom to participate in the labour force: a situation whose significance is further underlined by the fact that Botswana fathers have generally been missing in action in relation to child maintenance.</w:t>
      </w:r>
      <w:r w:rsidRPr="00137E2B">
        <w:rPr>
          <w:rStyle w:val="eop"/>
          <w:color w:val="000000" w:themeColor="text1"/>
        </w:rPr>
        <w:t> </w:t>
      </w:r>
    </w:p>
    <w:p w:rsidRPr="00137E2B" w:rsidR="00137E2B" w:rsidP="00137E2B" w:rsidRDefault="00137E2B" w14:paraId="36805686" w14:textId="77777777">
      <w:pPr>
        <w:rPr>
          <w:rStyle w:val="eop"/>
          <w:color w:val="000000" w:themeColor="text1"/>
        </w:rPr>
      </w:pPr>
    </w:p>
    <w:p w:rsidRPr="00137E2B" w:rsidR="00137E2B" w:rsidP="00137E2B" w:rsidRDefault="00137E2B" w14:paraId="74841B0F" w14:textId="77777777">
      <w:pPr>
        <w:pStyle w:val="paragraph"/>
        <w:spacing w:before="0" w:beforeAutospacing="0" w:after="0" w:afterAutospacing="0"/>
        <w:jc w:val="center"/>
        <w:textAlignment w:val="baseline"/>
        <w:rPr>
          <w:color w:val="000000" w:themeColor="text1"/>
        </w:rPr>
      </w:pPr>
      <w:r w:rsidRPr="00137E2B">
        <w:rPr>
          <w:rStyle w:val="normaltextrun"/>
          <w:color w:val="000000" w:themeColor="text1"/>
          <w:sz w:val="16"/>
          <w:szCs w:val="16"/>
        </w:rPr>
        <w:t>Male and Female Population Trends by Age Cohorts x Five Censuses</w:t>
      </w:r>
      <w:r w:rsidRPr="00137E2B">
        <w:rPr>
          <w:rStyle w:val="eop"/>
          <w:color w:val="000000" w:themeColor="text1"/>
          <w:sz w:val="16"/>
          <w:szCs w:val="16"/>
        </w:rPr>
        <w:t> </w:t>
      </w:r>
    </w:p>
    <w:tbl>
      <w:tblPr>
        <w:tblW w:w="0" w:type="auto"/>
        <w:tblBorders>
          <w:top w:val="outset" w:color="auto" w:sz="6" w:space="0"/>
          <w:left w:val="outset" w:color="auto" w:sz="6" w:space="0"/>
          <w:bottom w:val="outset" w:color="auto" w:sz="6" w:space="0"/>
          <w:right w:val="outset" w:color="auto" w:sz="6" w:space="0"/>
        </w:tblBorders>
        <w:tblCellMar>
          <w:top w:w="15" w:type="dxa"/>
          <w:left w:w="15" w:type="dxa"/>
          <w:bottom w:w="15" w:type="dxa"/>
          <w:right w:w="15" w:type="dxa"/>
        </w:tblCellMar>
        <w:tblLook w:val="04A0" w:firstRow="1" w:lastRow="0" w:firstColumn="1" w:lastColumn="0" w:noHBand="0" w:noVBand="1"/>
      </w:tblPr>
      <w:tblGrid>
        <w:gridCol w:w="1275"/>
        <w:gridCol w:w="1275"/>
        <w:gridCol w:w="1275"/>
        <w:gridCol w:w="1275"/>
        <w:gridCol w:w="1275"/>
        <w:gridCol w:w="1275"/>
        <w:gridCol w:w="1275"/>
      </w:tblGrid>
      <w:tr w:rsidRPr="00137E2B" w:rsidR="00137E2B" w:rsidTr="000A6B6C" w14:paraId="1E827534" w14:textId="77777777">
        <w:tc>
          <w:tcPr>
            <w:tcW w:w="1275" w:type="dxa"/>
            <w:tcBorders>
              <w:top w:val="single" w:color="auto" w:sz="6" w:space="0"/>
              <w:left w:val="single" w:color="auto" w:sz="6" w:space="0"/>
              <w:bottom w:val="single" w:color="auto" w:sz="6" w:space="0"/>
              <w:right w:val="single" w:color="auto" w:sz="6" w:space="0"/>
            </w:tcBorders>
            <w:shd w:val="clear" w:color="auto" w:fill="auto"/>
            <w:hideMark/>
          </w:tcPr>
          <w:p w:rsidRPr="00137E2B" w:rsidR="00137E2B" w:rsidP="00137E2B" w:rsidRDefault="00137E2B" w14:paraId="0B0EFA20"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Male population</w:t>
            </w:r>
            <w:r w:rsidRPr="00137E2B">
              <w:rPr>
                <w:rStyle w:val="eop"/>
                <w:color w:val="000000" w:themeColor="text1"/>
                <w:sz w:val="16"/>
                <w:szCs w:val="16"/>
              </w:rPr>
              <w:t> </w:t>
            </w:r>
          </w:p>
        </w:tc>
        <w:tc>
          <w:tcPr>
            <w:tcW w:w="1275"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589E51D9"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Age   Groups x Percent share</w:t>
            </w:r>
            <w:r w:rsidRPr="00137E2B">
              <w:rPr>
                <w:rStyle w:val="eop"/>
                <w:color w:val="000000" w:themeColor="text1"/>
                <w:sz w:val="16"/>
                <w:szCs w:val="16"/>
              </w:rPr>
              <w:t> </w:t>
            </w:r>
          </w:p>
        </w:tc>
        <w:tc>
          <w:tcPr>
            <w:tcW w:w="1275"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4CB6E2D3"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1275"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1F288F32"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1275"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720A4322"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1275"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0EBE649E"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1275"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3926BF37"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r>
      <w:tr w:rsidRPr="00137E2B" w:rsidR="00137E2B" w:rsidTr="000A6B6C" w14:paraId="3385DFA9" w14:textId="77777777">
        <w:tc>
          <w:tcPr>
            <w:tcW w:w="1275"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0DD705AA"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Census Year</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0D00FFF6"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Age0-14</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7A68327E"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Age 15-29</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0A65F979"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Age30-44</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05204771"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Age 45-64</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42615B2B"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Age65+</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2BF36567"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Total</w:t>
            </w:r>
            <w:r w:rsidRPr="00137E2B">
              <w:rPr>
                <w:rStyle w:val="eop"/>
                <w:color w:val="000000" w:themeColor="text1"/>
                <w:sz w:val="16"/>
                <w:szCs w:val="16"/>
              </w:rPr>
              <w:t> </w:t>
            </w:r>
          </w:p>
        </w:tc>
      </w:tr>
      <w:tr w:rsidRPr="00137E2B" w:rsidR="00137E2B" w:rsidTr="000A6B6C" w14:paraId="184BFA12" w14:textId="77777777">
        <w:tc>
          <w:tcPr>
            <w:tcW w:w="1275"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31E2158F"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Yr1971</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4961ED82"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51</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4CE176E8"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20</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009B8497"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12</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693A5451"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12</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7DC1A1DB"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086B5296"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100</w:t>
            </w:r>
            <w:r w:rsidRPr="00137E2B">
              <w:rPr>
                <w:rStyle w:val="eop"/>
                <w:color w:val="000000" w:themeColor="text1"/>
                <w:sz w:val="16"/>
                <w:szCs w:val="16"/>
              </w:rPr>
              <w:t> </w:t>
            </w:r>
          </w:p>
        </w:tc>
      </w:tr>
      <w:tr w:rsidRPr="00137E2B" w:rsidR="00137E2B" w:rsidTr="000A6B6C" w14:paraId="12F8ED84" w14:textId="77777777">
        <w:tc>
          <w:tcPr>
            <w:tcW w:w="1275"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35C53325"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Yr1981</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6947EB87"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50</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07239920"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23</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7BB6167F"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12</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1389F6FB"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10</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2ED4C3F1"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336DB657"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100</w:t>
            </w:r>
            <w:r w:rsidRPr="00137E2B">
              <w:rPr>
                <w:rStyle w:val="eop"/>
                <w:color w:val="000000" w:themeColor="text1"/>
                <w:sz w:val="16"/>
                <w:szCs w:val="16"/>
              </w:rPr>
              <w:t> </w:t>
            </w:r>
          </w:p>
        </w:tc>
      </w:tr>
      <w:tr w:rsidRPr="00137E2B" w:rsidR="00137E2B" w:rsidTr="000A6B6C" w14:paraId="3E1905E3" w14:textId="77777777">
        <w:tc>
          <w:tcPr>
            <w:tcW w:w="1275"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72BCA67C"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Yr1991</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4A4BD277"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45</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59D5FCF7"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27</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0156727D"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14</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6C72E852"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9</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0F477380"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4326AF1F"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100</w:t>
            </w:r>
            <w:r w:rsidRPr="00137E2B">
              <w:rPr>
                <w:rStyle w:val="eop"/>
                <w:color w:val="000000" w:themeColor="text1"/>
                <w:sz w:val="16"/>
                <w:szCs w:val="16"/>
              </w:rPr>
              <w:t> </w:t>
            </w:r>
          </w:p>
        </w:tc>
      </w:tr>
      <w:tr w:rsidRPr="00137E2B" w:rsidR="00137E2B" w:rsidTr="000A6B6C" w14:paraId="7F3F2F9E" w14:textId="77777777">
        <w:tc>
          <w:tcPr>
            <w:tcW w:w="1275"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6103B632"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Yr2001</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6671891C"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38</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2CA5D50F"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31</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70EB6AC7"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17</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126C3554"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10</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5C4693AF"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4</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1A9C74F2"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100</w:t>
            </w:r>
            <w:r w:rsidRPr="00137E2B">
              <w:rPr>
                <w:rStyle w:val="eop"/>
                <w:color w:val="000000" w:themeColor="text1"/>
                <w:sz w:val="16"/>
                <w:szCs w:val="16"/>
              </w:rPr>
              <w:t> </w:t>
            </w:r>
          </w:p>
        </w:tc>
      </w:tr>
      <w:tr w:rsidRPr="00137E2B" w:rsidR="00137E2B" w:rsidTr="000A6B6C" w14:paraId="0795BBBC" w14:textId="77777777">
        <w:tc>
          <w:tcPr>
            <w:tcW w:w="1275"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3612BA15"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Yr2011</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077990DF"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34</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5DB77B4C"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31</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63020CF7"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20</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60B85152"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11</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1A149EB8"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4</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2419A9D9"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100</w:t>
            </w:r>
            <w:r w:rsidRPr="00137E2B">
              <w:rPr>
                <w:rStyle w:val="eop"/>
                <w:color w:val="000000" w:themeColor="text1"/>
                <w:sz w:val="16"/>
                <w:szCs w:val="16"/>
              </w:rPr>
              <w:t> </w:t>
            </w:r>
          </w:p>
        </w:tc>
      </w:tr>
      <w:tr w:rsidRPr="00137E2B" w:rsidR="00137E2B" w:rsidTr="000A6B6C" w14:paraId="5115F861" w14:textId="77777777">
        <w:tc>
          <w:tcPr>
            <w:tcW w:w="1275"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164FBCDE"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 </w:t>
            </w:r>
            <w:r w:rsidRPr="00137E2B">
              <w:rPr>
                <w:rStyle w:val="eop"/>
                <w:color w:val="000000" w:themeColor="text1"/>
                <w:sz w:val="16"/>
                <w:szCs w:val="16"/>
              </w:rPr>
              <w:t> </w:t>
            </w:r>
          </w:p>
          <w:p w:rsidRPr="00137E2B" w:rsidR="00137E2B" w:rsidP="00137E2B" w:rsidRDefault="00137E2B" w14:paraId="0C0D5284"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 </w:t>
            </w:r>
            <w:r w:rsidRPr="00137E2B">
              <w:rPr>
                <w:rStyle w:val="eop"/>
                <w:color w:val="000000" w:themeColor="text1"/>
                <w:sz w:val="16"/>
                <w:szCs w:val="16"/>
              </w:rPr>
              <w:t> </w:t>
            </w:r>
          </w:p>
          <w:p w:rsidRPr="00137E2B" w:rsidR="00137E2B" w:rsidP="00137E2B" w:rsidRDefault="00137E2B" w14:paraId="76233877"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 </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403A1502"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0F44B73C"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5A36338A"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6C641E8E"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57F51D3A"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716F2CC8"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r>
      <w:tr w:rsidRPr="00137E2B" w:rsidR="00137E2B" w:rsidTr="000A6B6C" w14:paraId="4DBDC47F" w14:textId="77777777">
        <w:tc>
          <w:tcPr>
            <w:tcW w:w="1275"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52E687AA"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Female population</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70EF6A35"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Age   Groups x Percent share</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2BCA7136"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1065E522"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30140BE4"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0C18E8B2"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32A3B75A"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r>
      <w:tr w:rsidRPr="00137E2B" w:rsidR="00137E2B" w:rsidTr="000A6B6C" w14:paraId="5BB3F2C3" w14:textId="77777777">
        <w:tc>
          <w:tcPr>
            <w:tcW w:w="1275"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04281CF3"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Census Year</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11EB3D78"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Age0-14</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08A1D800"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Age 15-29</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43E81C57"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Age30-44</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3A94131E"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Age 45-64</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5DAE33BF"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Age65+</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7F041C05"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Total</w:t>
            </w:r>
            <w:r w:rsidRPr="00137E2B">
              <w:rPr>
                <w:rStyle w:val="eop"/>
                <w:color w:val="000000" w:themeColor="text1"/>
                <w:sz w:val="16"/>
                <w:szCs w:val="16"/>
              </w:rPr>
              <w:t> </w:t>
            </w:r>
          </w:p>
        </w:tc>
      </w:tr>
      <w:tr w:rsidRPr="00137E2B" w:rsidR="00137E2B" w:rsidTr="000A6B6C" w14:paraId="6DCBE25E" w14:textId="77777777">
        <w:tc>
          <w:tcPr>
            <w:tcW w:w="1275"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217501ED"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Yr1971</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20D7A7D5"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44</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0C4E5BD7"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25</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35260931"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14</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0F3B7E96"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11</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7873F58A"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6</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139FA00E"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100</w:t>
            </w:r>
            <w:r w:rsidRPr="00137E2B">
              <w:rPr>
                <w:rStyle w:val="eop"/>
                <w:color w:val="000000" w:themeColor="text1"/>
                <w:sz w:val="16"/>
                <w:szCs w:val="16"/>
              </w:rPr>
              <w:t> </w:t>
            </w:r>
          </w:p>
        </w:tc>
      </w:tr>
      <w:tr w:rsidRPr="00137E2B" w:rsidR="00137E2B" w:rsidTr="000A6B6C" w14:paraId="3F7CB2E7" w14:textId="77777777">
        <w:tc>
          <w:tcPr>
            <w:tcW w:w="1275"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41B83393"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Yr1981</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529F58F5"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45</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46247E94"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27</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0118C9DD"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13</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2F04CB73"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10</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65FDBC0A"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5223B8FD"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100</w:t>
            </w:r>
            <w:r w:rsidRPr="00137E2B">
              <w:rPr>
                <w:rStyle w:val="eop"/>
                <w:color w:val="000000" w:themeColor="text1"/>
                <w:sz w:val="16"/>
                <w:szCs w:val="16"/>
              </w:rPr>
              <w:t> </w:t>
            </w:r>
          </w:p>
        </w:tc>
      </w:tr>
      <w:tr w:rsidRPr="00137E2B" w:rsidR="00137E2B" w:rsidTr="000A6B6C" w14:paraId="3AFA8198" w14:textId="77777777">
        <w:tc>
          <w:tcPr>
            <w:tcW w:w="1275"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2DE81E76"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Yr1991</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3CE566D7"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42</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47A71501"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28</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6FDDAB77"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15</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2607E7D9"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9</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18562DCD"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3D27CD44"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100</w:t>
            </w:r>
            <w:r w:rsidRPr="00137E2B">
              <w:rPr>
                <w:rStyle w:val="eop"/>
                <w:color w:val="000000" w:themeColor="text1"/>
                <w:sz w:val="16"/>
                <w:szCs w:val="16"/>
              </w:rPr>
              <w:t> </w:t>
            </w:r>
          </w:p>
        </w:tc>
      </w:tr>
      <w:tr w:rsidRPr="00137E2B" w:rsidR="00137E2B" w:rsidTr="000A6B6C" w14:paraId="7B787018" w14:textId="77777777">
        <w:tc>
          <w:tcPr>
            <w:tcW w:w="1275"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374A8088"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Yr2001</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4031B2DB"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35</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4DA7400B"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31</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2450C096"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17</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48F9051F"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10</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14464CCF"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6</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67FD4CCE"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100</w:t>
            </w:r>
            <w:r w:rsidRPr="00137E2B">
              <w:rPr>
                <w:rStyle w:val="eop"/>
                <w:color w:val="000000" w:themeColor="text1"/>
                <w:sz w:val="16"/>
                <w:szCs w:val="16"/>
              </w:rPr>
              <w:t> </w:t>
            </w:r>
          </w:p>
        </w:tc>
      </w:tr>
      <w:tr w:rsidRPr="00137E2B" w:rsidR="00137E2B" w:rsidTr="000A6B6C" w14:paraId="541F873B" w14:textId="77777777">
        <w:tc>
          <w:tcPr>
            <w:tcW w:w="1275"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5671532F"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Yr2011</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549125B0"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31</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5F5FB531"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31</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75B6F3FC"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20</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06BB0CED"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13</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50EB95AC"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78D9BC73"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100</w:t>
            </w:r>
            <w:r w:rsidRPr="00137E2B">
              <w:rPr>
                <w:rStyle w:val="eop"/>
                <w:color w:val="000000" w:themeColor="text1"/>
                <w:sz w:val="16"/>
                <w:szCs w:val="16"/>
              </w:rPr>
              <w:t> </w:t>
            </w:r>
          </w:p>
        </w:tc>
      </w:tr>
    </w:tbl>
    <w:p w:rsidRPr="00137E2B" w:rsidR="00137E2B" w:rsidP="00137E2B" w:rsidRDefault="00137E2B" w14:paraId="5893BB39" w14:textId="77777777">
      <w:pPr>
        <w:rPr>
          <w:rStyle w:val="eop"/>
          <w:color w:val="000000" w:themeColor="text1"/>
        </w:rPr>
      </w:pPr>
    </w:p>
    <w:p w:rsidRPr="00137E2B" w:rsidR="00137E2B" w:rsidP="00F408D4" w:rsidRDefault="007D0C83" w14:paraId="36825CEA" w14:textId="77777777">
      <w:pPr>
        <w:pStyle w:val="ListParagraph"/>
        <w:rPr>
          <w:rStyle w:val="eop"/>
          <w:color w:val="000000" w:themeColor="text1"/>
        </w:rPr>
      </w:pPr>
      <w:r w:rsidRPr="00137E2B">
        <w:rPr>
          <w:rStyle w:val="normaltextrun"/>
          <w:color w:val="000000" w:themeColor="text1"/>
        </w:rPr>
        <w:t>Another significant demographic shift that has a bearing on the search for gender equity is the rate of urbanization. Generally Botswana has seen an increasing share of the population by urban districts as well as increasing urbanization within rural districts. Urban districts have increased their share from 9% to 22% over the past five censuses due to rural urban migration. But within rural districts some villages have grown from predominantly agro-pastoral sites where the overwhelming majority of residents rely essentially on natural resources and ecosystem services for their livelihoods to where more than 75% of the residents have non-farm related incomes and the population exceeds more than 5,000 people per settlement. This rural urbanization has brought more diversity of incomes sources for women who were historically the predominant rural population from the advent of male migration to South African Mines in the 1940s. </w:t>
      </w:r>
      <w:r w:rsidRPr="00137E2B">
        <w:rPr>
          <w:rStyle w:val="eop"/>
          <w:color w:val="000000" w:themeColor="text1"/>
        </w:rPr>
        <w:t> </w:t>
      </w:r>
    </w:p>
    <w:p w:rsidRPr="00D46510" w:rsidR="00137E2B" w:rsidP="00D46510" w:rsidRDefault="00137E2B" w14:paraId="4233435E" w14:textId="77777777">
      <w:pPr>
        <w:rPr>
          <w:rStyle w:val="eop"/>
          <w:color w:val="000000" w:themeColor="text1"/>
        </w:rPr>
      </w:pPr>
    </w:p>
    <w:p w:rsidRPr="00137E2B" w:rsidR="00137E2B" w:rsidP="00F408D4" w:rsidRDefault="007D0C83" w14:paraId="43AC3621" w14:textId="77777777">
      <w:pPr>
        <w:pStyle w:val="ListParagraph"/>
        <w:rPr>
          <w:rStyle w:val="eop"/>
          <w:color w:val="000000" w:themeColor="text1"/>
        </w:rPr>
      </w:pPr>
      <w:r w:rsidRPr="00137E2B">
        <w:rPr>
          <w:rStyle w:val="normaltextrun"/>
          <w:color w:val="000000" w:themeColor="text1"/>
        </w:rPr>
        <w:t xml:space="preserve">Within the project landscape of Chobe and the Tutume sub-district demographic where data are not sufficiently disaggregated, trends in gender distribution are similar to national trends and other rural districts. In 2011 women accounted for 52% of the total population of Chobe and Tutume districts. However, Chobe reflected a lower proportion of women (49%) and had only one settlement qualifying for an urban village in 2011 and this was Kasane. Another fast growing and diversifying settlement was Kazungula which is likely to be given urban village status by 2021. The Tutume sub-district had eight urbanizing villages in 2011 and these accounted for 45% of the sub-district population. The urban villages here had a higher than average female population at 55% compared to the district structure of 52%. The non-urbanized settlements were essentially gender balanced (50% female) except for the fact that cattle posts tend to be dominated by men while women precipitate towards the larger agro-village settlements and lands areas. </w:t>
      </w:r>
      <w:r w:rsidRPr="188418D2" w:rsidR="007E3A18">
        <w:rPr>
          <w:rStyle w:val="normaltextrun"/>
          <w:color w:val="000000" w:themeColor="text1"/>
        </w:rPr>
        <w:t>The significance of this gendered settlement pattern is that project activities are more likely to reach women in the more settled rural and urbanizing areas which are also in closer proximity to browsing areas for small stock.</w:t>
      </w:r>
      <w:r w:rsidRPr="188418D2" w:rsidR="007E3A18">
        <w:rPr>
          <w:rStyle w:val="eop"/>
          <w:color w:val="000000" w:themeColor="text1"/>
        </w:rPr>
        <w:t> </w:t>
      </w:r>
    </w:p>
    <w:p w:rsidRPr="00D46510" w:rsidR="00137E2B" w:rsidP="00D46510" w:rsidRDefault="00137E2B" w14:paraId="40A566AE" w14:textId="77777777">
      <w:pPr>
        <w:rPr>
          <w:rStyle w:val="eop"/>
          <w:color w:val="000000" w:themeColor="text1"/>
        </w:rPr>
      </w:pPr>
    </w:p>
    <w:p w:rsidRPr="00137E2B" w:rsidR="00137E2B" w:rsidP="00137E2B" w:rsidRDefault="00137E2B" w14:paraId="2461011F" w14:textId="77777777">
      <w:pPr>
        <w:pStyle w:val="paragraph"/>
        <w:spacing w:before="0" w:beforeAutospacing="0" w:after="0" w:afterAutospacing="0"/>
        <w:jc w:val="both"/>
        <w:textAlignment w:val="baseline"/>
        <w:rPr>
          <w:color w:val="000000" w:themeColor="text1"/>
        </w:rPr>
      </w:pPr>
    </w:p>
    <w:p w:rsidRPr="00137E2B" w:rsidR="00137E2B" w:rsidP="00137E2B" w:rsidRDefault="00137E2B" w14:paraId="3874C8EB" w14:textId="77777777">
      <w:pPr>
        <w:pStyle w:val="paragraph"/>
        <w:spacing w:before="0" w:beforeAutospacing="0" w:after="0" w:afterAutospacing="0"/>
        <w:jc w:val="both"/>
        <w:textAlignment w:val="baseline"/>
        <w:rPr>
          <w:color w:val="000000" w:themeColor="text1"/>
        </w:rPr>
      </w:pPr>
      <w:r w:rsidRPr="00137E2B">
        <w:rPr>
          <w:rStyle w:val="normaltextrun"/>
          <w:b/>
          <w:bCs/>
          <w:color w:val="000000" w:themeColor="text1"/>
          <w:sz w:val="18"/>
          <w:szCs w:val="18"/>
        </w:rPr>
        <w:t>Enumerated Population of Men and Women and Projected Population in the Proposed Project Landscape</w:t>
      </w:r>
      <w:r w:rsidRPr="00137E2B">
        <w:rPr>
          <w:rStyle w:val="eop"/>
          <w:color w:val="000000" w:themeColor="text1"/>
          <w:sz w:val="18"/>
          <w:szCs w:val="18"/>
        </w:rPr>
        <w:t> </w:t>
      </w:r>
    </w:p>
    <w:tbl>
      <w:tblPr>
        <w:tblW w:w="0" w:type="auto"/>
        <w:tblBorders>
          <w:top w:val="outset" w:color="auto" w:sz="6" w:space="0"/>
          <w:left w:val="outset" w:color="auto" w:sz="6" w:space="0"/>
          <w:bottom w:val="outset" w:color="auto" w:sz="6" w:space="0"/>
          <w:right w:val="outset" w:color="auto" w:sz="6" w:space="0"/>
        </w:tblBorders>
        <w:tblCellMar>
          <w:top w:w="15" w:type="dxa"/>
          <w:left w:w="15" w:type="dxa"/>
          <w:bottom w:w="15" w:type="dxa"/>
          <w:right w:w="15" w:type="dxa"/>
        </w:tblCellMar>
        <w:tblLook w:val="04A0" w:firstRow="1" w:lastRow="0" w:firstColumn="1" w:lastColumn="0" w:noHBand="0" w:noVBand="1"/>
      </w:tblPr>
      <w:tblGrid>
        <w:gridCol w:w="684"/>
        <w:gridCol w:w="803"/>
        <w:gridCol w:w="681"/>
        <w:gridCol w:w="684"/>
        <w:gridCol w:w="676"/>
        <w:gridCol w:w="675"/>
        <w:gridCol w:w="715"/>
        <w:gridCol w:w="682"/>
        <w:gridCol w:w="682"/>
        <w:gridCol w:w="682"/>
        <w:gridCol w:w="682"/>
        <w:gridCol w:w="682"/>
        <w:gridCol w:w="682"/>
      </w:tblGrid>
      <w:tr w:rsidRPr="00137E2B" w:rsidR="00137E2B" w:rsidTr="000A6B6C" w14:paraId="13D64321" w14:textId="77777777">
        <w:tc>
          <w:tcPr>
            <w:tcW w:w="690" w:type="dxa"/>
            <w:tcBorders>
              <w:top w:val="single" w:color="auto" w:sz="6" w:space="0"/>
              <w:left w:val="single" w:color="auto" w:sz="6" w:space="0"/>
              <w:bottom w:val="single" w:color="auto" w:sz="6" w:space="0"/>
              <w:right w:val="single" w:color="auto" w:sz="6" w:space="0"/>
            </w:tcBorders>
            <w:shd w:val="clear" w:color="auto" w:fill="auto"/>
            <w:hideMark/>
          </w:tcPr>
          <w:p w:rsidRPr="00137E2B" w:rsidR="00137E2B" w:rsidP="00137E2B" w:rsidRDefault="00137E2B" w14:paraId="734CC439"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690"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6310AB47"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Enumerated Population x 2011 census</w:t>
            </w:r>
            <w:r w:rsidRPr="00137E2B">
              <w:rPr>
                <w:rStyle w:val="eop"/>
                <w:color w:val="000000" w:themeColor="text1"/>
                <w:sz w:val="16"/>
                <w:szCs w:val="16"/>
              </w:rPr>
              <w:t> </w:t>
            </w:r>
          </w:p>
        </w:tc>
        <w:tc>
          <w:tcPr>
            <w:tcW w:w="690"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1187A447"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690"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1BB5F756"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690"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2EDE52EB"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690"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221FCF73"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690"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39662C98" w14:textId="77777777">
            <w:pPr>
              <w:pStyle w:val="paragraph"/>
              <w:spacing w:before="0" w:beforeAutospacing="0" w:after="0" w:afterAutospacing="0"/>
              <w:jc w:val="center"/>
              <w:textAlignment w:val="baseline"/>
              <w:rPr>
                <w:color w:val="000000" w:themeColor="text1"/>
              </w:rPr>
            </w:pPr>
            <w:r w:rsidRPr="00137E2B">
              <w:rPr>
                <w:rStyle w:val="normaltextrun"/>
                <w:color w:val="000000" w:themeColor="text1"/>
                <w:sz w:val="16"/>
                <w:szCs w:val="16"/>
              </w:rPr>
              <w:t>Projected population up to 2026</w:t>
            </w:r>
            <w:r w:rsidRPr="00137E2B">
              <w:rPr>
                <w:rStyle w:val="eop"/>
                <w:color w:val="000000" w:themeColor="text1"/>
                <w:sz w:val="16"/>
                <w:szCs w:val="16"/>
              </w:rPr>
              <w:t> </w:t>
            </w:r>
          </w:p>
        </w:tc>
        <w:tc>
          <w:tcPr>
            <w:tcW w:w="690"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1FC99771"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690"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13C383D3"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690"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4EA4EADA"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690"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27D285B0"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690"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525F7845"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690"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3395C5E9"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r>
      <w:tr w:rsidRPr="00137E2B" w:rsidR="00137E2B" w:rsidTr="000A6B6C" w14:paraId="28F06E21" w14:textId="77777777">
        <w:tc>
          <w:tcPr>
            <w:tcW w:w="690"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1DDA0768"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District</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505AE005"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Male</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49510558"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Female</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4446DF87"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Total</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6DFA20B9"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%fem</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2FC63B84"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Col%</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62E5F66A" w14:textId="77777777">
            <w:pPr>
              <w:pStyle w:val="paragraph"/>
              <w:spacing w:before="0" w:beforeAutospacing="0" w:after="0" w:afterAutospacing="0"/>
              <w:jc w:val="right"/>
              <w:textAlignment w:val="baseline"/>
              <w:rPr>
                <w:color w:val="000000" w:themeColor="text1"/>
              </w:rPr>
            </w:pPr>
            <w:r w:rsidRPr="00137E2B">
              <w:rPr>
                <w:rStyle w:val="normaltextrun"/>
                <w:b/>
                <w:bCs/>
                <w:i/>
                <w:iCs/>
                <w:color w:val="000000" w:themeColor="text1"/>
                <w:sz w:val="16"/>
                <w:szCs w:val="16"/>
              </w:rPr>
              <w:t>2020</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2B2B3AF1" w14:textId="77777777">
            <w:pPr>
              <w:pStyle w:val="paragraph"/>
              <w:spacing w:before="0" w:beforeAutospacing="0" w:after="0" w:afterAutospacing="0"/>
              <w:jc w:val="right"/>
              <w:textAlignment w:val="baseline"/>
              <w:rPr>
                <w:color w:val="000000" w:themeColor="text1"/>
              </w:rPr>
            </w:pPr>
            <w:r w:rsidRPr="00137E2B">
              <w:rPr>
                <w:rStyle w:val="normaltextrun"/>
                <w:b/>
                <w:bCs/>
                <w:i/>
                <w:iCs/>
                <w:color w:val="000000" w:themeColor="text1"/>
                <w:sz w:val="16"/>
                <w:szCs w:val="16"/>
              </w:rPr>
              <w:t>2021</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348101C0" w14:textId="77777777">
            <w:pPr>
              <w:pStyle w:val="paragraph"/>
              <w:spacing w:before="0" w:beforeAutospacing="0" w:after="0" w:afterAutospacing="0"/>
              <w:jc w:val="right"/>
              <w:textAlignment w:val="baseline"/>
              <w:rPr>
                <w:color w:val="000000" w:themeColor="text1"/>
              </w:rPr>
            </w:pPr>
            <w:r w:rsidRPr="00137E2B">
              <w:rPr>
                <w:rStyle w:val="normaltextrun"/>
                <w:b/>
                <w:bCs/>
                <w:i/>
                <w:iCs/>
                <w:color w:val="000000" w:themeColor="text1"/>
                <w:sz w:val="16"/>
                <w:szCs w:val="16"/>
              </w:rPr>
              <w:t>2022</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542CE031" w14:textId="77777777">
            <w:pPr>
              <w:pStyle w:val="paragraph"/>
              <w:spacing w:before="0" w:beforeAutospacing="0" w:after="0" w:afterAutospacing="0"/>
              <w:jc w:val="right"/>
              <w:textAlignment w:val="baseline"/>
              <w:rPr>
                <w:color w:val="000000" w:themeColor="text1"/>
              </w:rPr>
            </w:pPr>
            <w:r w:rsidRPr="00137E2B">
              <w:rPr>
                <w:rStyle w:val="normaltextrun"/>
                <w:b/>
                <w:bCs/>
                <w:i/>
                <w:iCs/>
                <w:color w:val="000000" w:themeColor="text1"/>
                <w:sz w:val="16"/>
                <w:szCs w:val="16"/>
              </w:rPr>
              <w:t>2023</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58A18F8A" w14:textId="77777777">
            <w:pPr>
              <w:pStyle w:val="paragraph"/>
              <w:spacing w:before="0" w:beforeAutospacing="0" w:after="0" w:afterAutospacing="0"/>
              <w:jc w:val="right"/>
              <w:textAlignment w:val="baseline"/>
              <w:rPr>
                <w:color w:val="000000" w:themeColor="text1"/>
              </w:rPr>
            </w:pPr>
            <w:r w:rsidRPr="00137E2B">
              <w:rPr>
                <w:rStyle w:val="normaltextrun"/>
                <w:b/>
                <w:bCs/>
                <w:i/>
                <w:iCs/>
                <w:color w:val="000000" w:themeColor="text1"/>
                <w:sz w:val="16"/>
                <w:szCs w:val="16"/>
              </w:rPr>
              <w:t>2024</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490C95DF" w14:textId="77777777">
            <w:pPr>
              <w:pStyle w:val="paragraph"/>
              <w:spacing w:before="0" w:beforeAutospacing="0" w:after="0" w:afterAutospacing="0"/>
              <w:jc w:val="right"/>
              <w:textAlignment w:val="baseline"/>
              <w:rPr>
                <w:color w:val="000000" w:themeColor="text1"/>
              </w:rPr>
            </w:pPr>
            <w:r w:rsidRPr="00137E2B">
              <w:rPr>
                <w:rStyle w:val="normaltextrun"/>
                <w:b/>
                <w:bCs/>
                <w:i/>
                <w:iCs/>
                <w:color w:val="000000" w:themeColor="text1"/>
                <w:sz w:val="16"/>
                <w:szCs w:val="16"/>
              </w:rPr>
              <w:t>2025</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02DE65B4" w14:textId="77777777">
            <w:pPr>
              <w:pStyle w:val="paragraph"/>
              <w:spacing w:before="0" w:beforeAutospacing="0" w:after="0" w:afterAutospacing="0"/>
              <w:jc w:val="right"/>
              <w:textAlignment w:val="baseline"/>
              <w:rPr>
                <w:color w:val="000000" w:themeColor="text1"/>
              </w:rPr>
            </w:pPr>
            <w:r w:rsidRPr="00137E2B">
              <w:rPr>
                <w:rStyle w:val="normaltextrun"/>
                <w:b/>
                <w:bCs/>
                <w:i/>
                <w:iCs/>
                <w:color w:val="000000" w:themeColor="text1"/>
                <w:sz w:val="16"/>
                <w:szCs w:val="16"/>
              </w:rPr>
              <w:t>2026</w:t>
            </w:r>
            <w:r w:rsidRPr="00137E2B">
              <w:rPr>
                <w:rStyle w:val="eop"/>
                <w:color w:val="000000" w:themeColor="text1"/>
                <w:sz w:val="16"/>
                <w:szCs w:val="16"/>
              </w:rPr>
              <w:t> </w:t>
            </w:r>
          </w:p>
        </w:tc>
      </w:tr>
      <w:tr w:rsidRPr="00137E2B" w:rsidR="00137E2B" w:rsidTr="000A6B6C" w14:paraId="6D973648" w14:textId="77777777">
        <w:tc>
          <w:tcPr>
            <w:tcW w:w="690"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2ABDA343"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Tutume </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482CFF75"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70,330</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0150F53D"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77,047</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19DCCE73"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147,377</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46E8C87A"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52</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6B5FC639"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86</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54446F64"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171339</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607244BD"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173742</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1AC3F8B4"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176121</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6B28D666"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178476</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18B5EC10"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180806</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162DCF99"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183114</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7681D361"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185401</w:t>
            </w:r>
            <w:r w:rsidRPr="00137E2B">
              <w:rPr>
                <w:rStyle w:val="eop"/>
                <w:color w:val="000000" w:themeColor="text1"/>
                <w:sz w:val="16"/>
                <w:szCs w:val="16"/>
              </w:rPr>
              <w:t> </w:t>
            </w:r>
          </w:p>
        </w:tc>
      </w:tr>
      <w:tr w:rsidRPr="00137E2B" w:rsidR="00137E2B" w:rsidTr="000A6B6C" w14:paraId="27F7BC59" w14:textId="77777777">
        <w:tc>
          <w:tcPr>
            <w:tcW w:w="690"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5D0A66B5"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Chobe </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73132603"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12,023</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40A62F62"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11,324</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4274AAD4"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23,347</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10CA53E5"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49</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3D01399B"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14</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730BB8BC"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31024</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23BB04CD"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31566</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58B3F3BA"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32107</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0A9A1CD0"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33007</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554FFCCD"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33186</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78A228E0"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33723</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00070281"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32389</w:t>
            </w:r>
            <w:r w:rsidRPr="00137E2B">
              <w:rPr>
                <w:rStyle w:val="eop"/>
                <w:color w:val="000000" w:themeColor="text1"/>
                <w:sz w:val="16"/>
                <w:szCs w:val="16"/>
              </w:rPr>
              <w:t> </w:t>
            </w:r>
          </w:p>
        </w:tc>
      </w:tr>
      <w:tr w:rsidRPr="00137E2B" w:rsidR="00137E2B" w:rsidTr="000A6B6C" w14:paraId="59A9A393" w14:textId="77777777">
        <w:tc>
          <w:tcPr>
            <w:tcW w:w="690"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66015F9F"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Total</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5DBE5491"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82,353</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69BF178A"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88,371</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62F6F34E"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170,724</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36E0DFF0"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52</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6BFBC38A"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100</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34897EAB"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202363</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19CD3194"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205308</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6FF3AADE"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208228</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71EEF803"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211483</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77AD848C"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213992</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56C2D9A2"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216837</w:t>
            </w:r>
            <w:r w:rsidRPr="00137E2B">
              <w:rPr>
                <w:rStyle w:val="eop"/>
                <w:color w:val="000000" w:themeColor="text1"/>
                <w:sz w:val="16"/>
                <w:szCs w:val="16"/>
              </w:rPr>
              <w:t> </w:t>
            </w:r>
          </w:p>
        </w:tc>
        <w:tc>
          <w:tcPr>
            <w:tcW w:w="690" w:type="dxa"/>
            <w:tcBorders>
              <w:top w:val="nil"/>
              <w:left w:val="nil"/>
              <w:bottom w:val="single" w:color="auto" w:sz="6" w:space="0"/>
              <w:right w:val="single" w:color="auto" w:sz="6" w:space="0"/>
            </w:tcBorders>
            <w:shd w:val="clear" w:color="auto" w:fill="auto"/>
            <w:hideMark/>
          </w:tcPr>
          <w:p w:rsidRPr="00137E2B" w:rsidR="00137E2B" w:rsidP="00137E2B" w:rsidRDefault="00137E2B" w14:paraId="0C23EF8D"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217790</w:t>
            </w:r>
            <w:r w:rsidRPr="00137E2B">
              <w:rPr>
                <w:rStyle w:val="eop"/>
                <w:color w:val="000000" w:themeColor="text1"/>
                <w:sz w:val="16"/>
                <w:szCs w:val="16"/>
              </w:rPr>
              <w:t> </w:t>
            </w:r>
          </w:p>
        </w:tc>
      </w:tr>
    </w:tbl>
    <w:p w:rsidRPr="00137E2B" w:rsidR="00137E2B" w:rsidP="00137E2B" w:rsidRDefault="00137E2B" w14:paraId="5BF536D0" w14:textId="77777777">
      <w:pPr>
        <w:pStyle w:val="paragraph"/>
        <w:spacing w:before="0" w:beforeAutospacing="0" w:after="0" w:afterAutospacing="0"/>
        <w:jc w:val="both"/>
        <w:textAlignment w:val="baseline"/>
        <w:rPr>
          <w:color w:val="000000" w:themeColor="text1"/>
        </w:rPr>
      </w:pPr>
      <w:r w:rsidRPr="00137E2B">
        <w:rPr>
          <w:rStyle w:val="normaltextrun"/>
          <w:color w:val="000000" w:themeColor="text1"/>
        </w:rPr>
        <w:t> </w:t>
      </w:r>
      <w:r w:rsidRPr="00137E2B">
        <w:rPr>
          <w:rStyle w:val="eop"/>
          <w:color w:val="000000" w:themeColor="text1"/>
        </w:rPr>
        <w:t> </w:t>
      </w:r>
    </w:p>
    <w:p w:rsidRPr="00137E2B" w:rsidR="00137E2B" w:rsidP="00137E2B" w:rsidRDefault="00137E2B" w14:paraId="69449F6E" w14:textId="77777777">
      <w:pPr>
        <w:pStyle w:val="paragraph"/>
        <w:spacing w:before="0" w:beforeAutospacing="0" w:after="0" w:afterAutospacing="0"/>
        <w:jc w:val="both"/>
        <w:textAlignment w:val="baseline"/>
        <w:rPr>
          <w:color w:val="000000" w:themeColor="text1"/>
        </w:rPr>
      </w:pPr>
      <w:r w:rsidRPr="00137E2B">
        <w:rPr>
          <w:rStyle w:val="normaltextrun"/>
          <w:b/>
          <w:bCs/>
          <w:i/>
          <w:iCs/>
          <w:color w:val="000000" w:themeColor="text1"/>
        </w:rPr>
        <w:t>Summary of Significant Characteristics in Gender, Resource Management and Livelihoods</w:t>
      </w:r>
      <w:r w:rsidRPr="00137E2B">
        <w:rPr>
          <w:rStyle w:val="eop"/>
          <w:color w:val="000000" w:themeColor="text1"/>
        </w:rPr>
        <w:t> </w:t>
      </w:r>
    </w:p>
    <w:p w:rsidRPr="00137E2B" w:rsidR="00137E2B" w:rsidP="00137E2B" w:rsidRDefault="00137E2B" w14:paraId="08A51EF3" w14:textId="77777777">
      <w:pPr>
        <w:pStyle w:val="paragraph"/>
        <w:spacing w:before="0" w:beforeAutospacing="0" w:after="0" w:afterAutospacing="0"/>
        <w:jc w:val="both"/>
        <w:textAlignment w:val="baseline"/>
        <w:rPr>
          <w:color w:val="000000" w:themeColor="text1"/>
        </w:rPr>
      </w:pPr>
      <w:r w:rsidRPr="00137E2B">
        <w:rPr>
          <w:rStyle w:val="eop"/>
          <w:color w:val="000000" w:themeColor="text1"/>
          <w:sz w:val="18"/>
          <w:szCs w:val="18"/>
        </w:rPr>
        <w:t> </w:t>
      </w:r>
    </w:p>
    <w:p w:rsidRPr="00137E2B" w:rsidR="00137E2B" w:rsidP="00F408D4" w:rsidRDefault="00137E2B" w14:paraId="41A0F78A" w14:textId="77777777">
      <w:pPr>
        <w:pStyle w:val="ListParagraph"/>
        <w:rPr>
          <w:rStyle w:val="eop"/>
          <w:color w:val="000000" w:themeColor="text1"/>
        </w:rPr>
      </w:pPr>
      <w:r w:rsidRPr="00137E2B">
        <w:rPr>
          <w:rStyle w:val="normaltextrun"/>
          <w:i/>
          <w:iCs/>
          <w:color w:val="000000" w:themeColor="text1"/>
        </w:rPr>
        <w:t>Agricultural Resources</w:t>
      </w:r>
      <w:r>
        <w:rPr>
          <w:rStyle w:val="eop"/>
          <w:color w:val="000000" w:themeColor="text1"/>
        </w:rPr>
        <w:t xml:space="preserve">: </w:t>
      </w:r>
      <w:r w:rsidRPr="00137E2B" w:rsidR="007D0C83">
        <w:rPr>
          <w:rStyle w:val="normaltextrun"/>
          <w:color w:val="000000" w:themeColor="text1"/>
        </w:rPr>
        <w:t>Gender disparities in agricultural resources suggest that there is a greater chance of benefits for women in small stock value chains than in cattle at production level. According to the 2017 Agricultural statistics gender disparities are highest in cattle ownership where women owners account for 29% of the farmers and only 19% of the cattle in the Tutume landscape while in the Chobe the ratio of cattle owners is 82% men controlling 92% of the district cattle (table 6.4). This, as illustrated on table 6.5, translates into an average cattle herd sizes of 36 animals per male owner against 22 animals for female owners in the Tutume landscape. In the Chobe landscape male owned holdings average 50 cattle compared to women owned average of 20 animals. With regards to small stock ownership, women have some advantage over men in terms of sheep herd size in Tutume, but lower average herd size in terms of goats.  In the Chobe landscape average goat herd size for male and female farmers is equal. But in terms of rate of participation in small stock ownership women account for 33% of Tutume sheep owners and 36% of the animals, as well as 35% of goat farmers and 27% of the goats. In the Chobe landscape where sheep were not captured by the 2017 Agriculture Survey, women’s small stock advantage is in goats where they account for 38% of the goat owners and 36% of the goats owned in the district. </w:t>
      </w:r>
      <w:r w:rsidRPr="00137E2B" w:rsidR="007D0C83">
        <w:rPr>
          <w:rStyle w:val="eop"/>
          <w:color w:val="000000" w:themeColor="text1"/>
        </w:rPr>
        <w:t> </w:t>
      </w:r>
    </w:p>
    <w:p w:rsidRPr="00D46510" w:rsidR="00137E2B" w:rsidP="00D46510" w:rsidRDefault="00137E2B" w14:paraId="574549DD" w14:textId="77777777">
      <w:pPr>
        <w:rPr>
          <w:rStyle w:val="eop"/>
          <w:color w:val="000000" w:themeColor="text1"/>
        </w:rPr>
      </w:pPr>
    </w:p>
    <w:p w:rsidRPr="00137E2B" w:rsidR="00137E2B" w:rsidP="00F408D4" w:rsidRDefault="007D0C83" w14:paraId="182F903C" w14:textId="77777777">
      <w:pPr>
        <w:pStyle w:val="ListParagraph"/>
        <w:rPr>
          <w:rStyle w:val="eop"/>
          <w:color w:val="000000" w:themeColor="text1"/>
        </w:rPr>
      </w:pPr>
      <w:r w:rsidRPr="00137E2B">
        <w:rPr>
          <w:rStyle w:val="normaltextrun"/>
          <w:color w:val="000000" w:themeColor="text1"/>
        </w:rPr>
        <w:t>With regards to arable land, women account for 40% of the land holders and 34% of the hectorage in Tutume, compared to 34% women in Chobe controlling 30% of the hectorage. This is due the smaller fields that women hold. In Tutume the average land size for women is 3 ha compared to 4ha by men (table 6.5) while Chobe women average 7 ha against 8 ha by men. A contributing factor to smaller hectorage by women has historically been that: 1) they command fewer drought power resources (cattle) and; 2) they are often short of male labour for their land preparation. Although Botswana laws have formally accorded women equal rights to land and other resources, there are still powerful conventions acting against that opportunity: including practices of and assumptions made by officials, family members and land tenure systems that rely overly on customary beliefs that privilege men. </w:t>
      </w:r>
      <w:r w:rsidRPr="00137E2B">
        <w:rPr>
          <w:rStyle w:val="eop"/>
          <w:color w:val="000000" w:themeColor="text1"/>
        </w:rPr>
        <w:t> </w:t>
      </w:r>
    </w:p>
    <w:p w:rsidRPr="00D46510" w:rsidR="00137E2B" w:rsidP="00D46510" w:rsidRDefault="00137E2B" w14:paraId="73BD0551" w14:textId="77777777">
      <w:pPr>
        <w:rPr>
          <w:rStyle w:val="normaltextrun"/>
          <w:color w:val="000000" w:themeColor="text1"/>
        </w:rPr>
      </w:pPr>
    </w:p>
    <w:p w:rsidRPr="00137E2B" w:rsidR="00137E2B" w:rsidP="00137E2B" w:rsidRDefault="00137E2B" w14:paraId="3581E51E" w14:textId="77777777">
      <w:pPr>
        <w:pStyle w:val="paragraph"/>
        <w:spacing w:before="0" w:beforeAutospacing="0" w:after="0" w:afterAutospacing="0"/>
        <w:jc w:val="center"/>
        <w:textAlignment w:val="baseline"/>
        <w:rPr>
          <w:color w:val="000000" w:themeColor="text1"/>
        </w:rPr>
      </w:pPr>
      <w:r w:rsidRPr="00137E2B">
        <w:rPr>
          <w:rStyle w:val="normaltextrun"/>
          <w:color w:val="000000" w:themeColor="text1"/>
          <w:sz w:val="16"/>
          <w:szCs w:val="16"/>
        </w:rPr>
        <w:t>Gender and Ownership of Selected Agricultural Resources by Percent Share of Resources in the Project Landscapes</w:t>
      </w:r>
      <w:r w:rsidRPr="00137E2B">
        <w:rPr>
          <w:rStyle w:val="eop"/>
          <w:color w:val="000000" w:themeColor="text1"/>
          <w:sz w:val="16"/>
          <w:szCs w:val="16"/>
        </w:rPr>
        <w:t> </w:t>
      </w:r>
    </w:p>
    <w:tbl>
      <w:tblPr>
        <w:tblW w:w="0" w:type="auto"/>
        <w:tblBorders>
          <w:top w:val="outset" w:color="auto" w:sz="6" w:space="0"/>
          <w:left w:val="outset" w:color="auto" w:sz="6" w:space="0"/>
          <w:bottom w:val="outset" w:color="auto" w:sz="6" w:space="0"/>
          <w:right w:val="outset" w:color="auto" w:sz="6" w:space="0"/>
        </w:tblBorders>
        <w:tblCellMar>
          <w:top w:w="15" w:type="dxa"/>
          <w:left w:w="15" w:type="dxa"/>
          <w:bottom w:w="15" w:type="dxa"/>
          <w:right w:w="15" w:type="dxa"/>
        </w:tblCellMar>
        <w:tblLook w:val="04A0" w:firstRow="1" w:lastRow="0" w:firstColumn="1" w:lastColumn="0" w:noHBand="0" w:noVBand="1"/>
      </w:tblPr>
      <w:tblGrid>
        <w:gridCol w:w="1275"/>
        <w:gridCol w:w="1275"/>
        <w:gridCol w:w="1275"/>
        <w:gridCol w:w="1275"/>
        <w:gridCol w:w="1275"/>
        <w:gridCol w:w="1275"/>
        <w:gridCol w:w="1275"/>
      </w:tblGrid>
      <w:tr w:rsidRPr="00137E2B" w:rsidR="00137E2B" w:rsidTr="000A6B6C" w14:paraId="130E6546" w14:textId="77777777">
        <w:tc>
          <w:tcPr>
            <w:tcW w:w="1275" w:type="dxa"/>
            <w:tcBorders>
              <w:top w:val="single" w:color="auto" w:sz="6" w:space="0"/>
              <w:left w:val="single" w:color="auto" w:sz="6" w:space="0"/>
              <w:bottom w:val="single" w:color="auto" w:sz="6" w:space="0"/>
              <w:right w:val="single" w:color="auto" w:sz="6" w:space="0"/>
            </w:tcBorders>
            <w:shd w:val="clear" w:color="auto" w:fill="auto"/>
            <w:hideMark/>
          </w:tcPr>
          <w:p w:rsidRPr="00137E2B" w:rsidR="00137E2B" w:rsidP="00137E2B" w:rsidRDefault="00137E2B" w14:paraId="533F90EE"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8"/>
                <w:szCs w:val="18"/>
              </w:rPr>
              <w:t> </w:t>
            </w:r>
            <w:r w:rsidRPr="00137E2B">
              <w:rPr>
                <w:rStyle w:val="eop"/>
                <w:color w:val="000000" w:themeColor="text1"/>
                <w:sz w:val="18"/>
                <w:szCs w:val="18"/>
              </w:rPr>
              <w:t> </w:t>
            </w:r>
          </w:p>
        </w:tc>
        <w:tc>
          <w:tcPr>
            <w:tcW w:w="1275"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48A7DCEB"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Resource Owners Gender structure%</w:t>
            </w:r>
            <w:r w:rsidRPr="00137E2B">
              <w:rPr>
                <w:rStyle w:val="eop"/>
                <w:color w:val="000000" w:themeColor="text1"/>
                <w:sz w:val="16"/>
                <w:szCs w:val="16"/>
              </w:rPr>
              <w:t> </w:t>
            </w:r>
          </w:p>
        </w:tc>
        <w:tc>
          <w:tcPr>
            <w:tcW w:w="1275"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6AD2F0C5"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1275"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396BA7C2"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1275"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720F906B"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8"/>
                <w:szCs w:val="18"/>
              </w:rPr>
              <w:t>Resources Owned (% share)</w:t>
            </w:r>
            <w:r w:rsidRPr="00137E2B">
              <w:rPr>
                <w:rStyle w:val="eop"/>
                <w:color w:val="000000" w:themeColor="text1"/>
                <w:sz w:val="18"/>
                <w:szCs w:val="18"/>
              </w:rPr>
              <w:t> </w:t>
            </w:r>
          </w:p>
        </w:tc>
        <w:tc>
          <w:tcPr>
            <w:tcW w:w="1275"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5A245BFF"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1275"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3FEA1AAE"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r>
      <w:tr w:rsidRPr="00137E2B" w:rsidR="00137E2B" w:rsidTr="000A6B6C" w14:paraId="158964F8" w14:textId="77777777">
        <w:tc>
          <w:tcPr>
            <w:tcW w:w="1275"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2A4FDCA9" w14:textId="77777777">
            <w:pPr>
              <w:pStyle w:val="paragraph"/>
              <w:spacing w:before="0" w:beforeAutospacing="0" w:after="0" w:afterAutospacing="0"/>
              <w:textAlignment w:val="baseline"/>
              <w:rPr>
                <w:color w:val="000000" w:themeColor="text1"/>
              </w:rPr>
            </w:pPr>
            <w:r w:rsidRPr="00137E2B">
              <w:rPr>
                <w:rStyle w:val="normaltextrun"/>
                <w:b/>
                <w:bCs/>
                <w:color w:val="000000" w:themeColor="text1"/>
                <w:sz w:val="18"/>
                <w:szCs w:val="18"/>
              </w:rPr>
              <w:t>Tutume Landscape</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54D11C01"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8"/>
                <w:szCs w:val="18"/>
              </w:rPr>
              <w:t>males</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752C3FAE"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8"/>
                <w:szCs w:val="18"/>
              </w:rPr>
              <w:t>females</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3D93F6F0"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8"/>
                <w:szCs w:val="18"/>
              </w:rPr>
              <w:t>All</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7075316C"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8"/>
                <w:szCs w:val="18"/>
              </w:rPr>
              <w:t>by men</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5AF5ED13"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8"/>
                <w:szCs w:val="18"/>
              </w:rPr>
              <w:t>by women</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2794E106"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8"/>
                <w:szCs w:val="18"/>
              </w:rPr>
              <w:t>by all</w:t>
            </w:r>
            <w:r w:rsidRPr="00137E2B">
              <w:rPr>
                <w:rStyle w:val="eop"/>
                <w:color w:val="000000" w:themeColor="text1"/>
                <w:sz w:val="18"/>
                <w:szCs w:val="18"/>
              </w:rPr>
              <w:t> </w:t>
            </w:r>
          </w:p>
        </w:tc>
      </w:tr>
      <w:tr w:rsidRPr="00137E2B" w:rsidR="00137E2B" w:rsidTr="000A6B6C" w14:paraId="003F7778" w14:textId="77777777">
        <w:tc>
          <w:tcPr>
            <w:tcW w:w="1275"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52F34400"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8"/>
                <w:szCs w:val="18"/>
              </w:rPr>
              <w:t>Cattle ownership</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59849FE5"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71</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4FF7039C"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29</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52525555"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100</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3BA079AB"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81</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16685C28"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19</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3CA42580"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100</w:t>
            </w:r>
            <w:r w:rsidRPr="00137E2B">
              <w:rPr>
                <w:rStyle w:val="eop"/>
                <w:color w:val="000000" w:themeColor="text1"/>
                <w:sz w:val="18"/>
                <w:szCs w:val="18"/>
              </w:rPr>
              <w:t> </w:t>
            </w:r>
          </w:p>
        </w:tc>
      </w:tr>
      <w:tr w:rsidRPr="00137E2B" w:rsidR="00137E2B" w:rsidTr="000A6B6C" w14:paraId="4836393B" w14:textId="77777777">
        <w:tc>
          <w:tcPr>
            <w:tcW w:w="1275"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1DD6F383"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8"/>
                <w:szCs w:val="18"/>
              </w:rPr>
              <w:t>Sheep ownership</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5A48B5EB"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67</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3277CB9E"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33</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38CB3EAC"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100</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683010E4"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64</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1704F4D0"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36</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34309E50"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100</w:t>
            </w:r>
            <w:r w:rsidRPr="00137E2B">
              <w:rPr>
                <w:rStyle w:val="eop"/>
                <w:color w:val="000000" w:themeColor="text1"/>
                <w:sz w:val="18"/>
                <w:szCs w:val="18"/>
              </w:rPr>
              <w:t> </w:t>
            </w:r>
          </w:p>
        </w:tc>
      </w:tr>
      <w:tr w:rsidRPr="00137E2B" w:rsidR="00137E2B" w:rsidTr="000A6B6C" w14:paraId="1DB1D4FB" w14:textId="77777777">
        <w:tc>
          <w:tcPr>
            <w:tcW w:w="1275"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633E61ED"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8"/>
                <w:szCs w:val="18"/>
              </w:rPr>
              <w:t>Goat ownership</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6B3FA49A"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65</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039A8A2E"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35</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5AB3BF48"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100</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3CBE0C51"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73</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61EB4D20"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27</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1AFAAC54"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100</w:t>
            </w:r>
            <w:r w:rsidRPr="00137E2B">
              <w:rPr>
                <w:rStyle w:val="eop"/>
                <w:color w:val="000000" w:themeColor="text1"/>
                <w:sz w:val="18"/>
                <w:szCs w:val="18"/>
              </w:rPr>
              <w:t> </w:t>
            </w:r>
          </w:p>
        </w:tc>
      </w:tr>
      <w:tr w:rsidRPr="00137E2B" w:rsidR="00137E2B" w:rsidTr="000A6B6C" w14:paraId="3D147103" w14:textId="77777777">
        <w:tc>
          <w:tcPr>
            <w:tcW w:w="1275"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4A445914"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8"/>
                <w:szCs w:val="18"/>
              </w:rPr>
              <w:t>Land ownership</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3B1A4170"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60</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794D321C"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40</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218866DE"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100</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08DF0E85"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66</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703CBCCF"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34</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65244FC0"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100</w:t>
            </w:r>
            <w:r w:rsidRPr="00137E2B">
              <w:rPr>
                <w:rStyle w:val="eop"/>
                <w:color w:val="000000" w:themeColor="text1"/>
                <w:sz w:val="18"/>
                <w:szCs w:val="18"/>
              </w:rPr>
              <w:t> </w:t>
            </w:r>
          </w:p>
        </w:tc>
      </w:tr>
      <w:tr w:rsidRPr="00137E2B" w:rsidR="00137E2B" w:rsidTr="000A6B6C" w14:paraId="20558F4F" w14:textId="77777777">
        <w:tc>
          <w:tcPr>
            <w:tcW w:w="1275"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54404805" w14:textId="77777777">
            <w:pPr>
              <w:pStyle w:val="paragraph"/>
              <w:spacing w:before="0" w:beforeAutospacing="0" w:after="0" w:afterAutospacing="0"/>
              <w:jc w:val="right"/>
              <w:textAlignment w:val="baseline"/>
              <w:rPr>
                <w:color w:val="000000" w:themeColor="text1"/>
              </w:rPr>
            </w:pPr>
            <w:r w:rsidRPr="00137E2B">
              <w:rPr>
                <w:rStyle w:val="normaltextrun"/>
                <w:b/>
                <w:bCs/>
                <w:color w:val="000000" w:themeColor="text1"/>
                <w:sz w:val="18"/>
                <w:szCs w:val="18"/>
              </w:rPr>
              <w:t> </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4117D00B"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499502DF"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749C0CC9"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21A36AD1"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154587B4"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2773CB93"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r>
      <w:tr w:rsidRPr="00137E2B" w:rsidR="00137E2B" w:rsidTr="000A6B6C" w14:paraId="3BF04D4F" w14:textId="77777777">
        <w:tc>
          <w:tcPr>
            <w:tcW w:w="1275"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0D67996D" w14:textId="77777777">
            <w:pPr>
              <w:pStyle w:val="paragraph"/>
              <w:spacing w:before="0" w:beforeAutospacing="0" w:after="0" w:afterAutospacing="0"/>
              <w:textAlignment w:val="baseline"/>
              <w:rPr>
                <w:color w:val="000000" w:themeColor="text1"/>
              </w:rPr>
            </w:pPr>
            <w:r w:rsidRPr="00137E2B">
              <w:rPr>
                <w:rStyle w:val="normaltextrun"/>
                <w:b/>
                <w:bCs/>
                <w:color w:val="000000" w:themeColor="text1"/>
                <w:sz w:val="18"/>
                <w:szCs w:val="18"/>
              </w:rPr>
              <w:t>Chobe landscape</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5A75A843" w14:textId="77777777">
            <w:pPr>
              <w:pStyle w:val="paragraph"/>
              <w:spacing w:before="0" w:beforeAutospacing="0" w:after="0" w:afterAutospacing="0"/>
              <w:jc w:val="right"/>
              <w:textAlignment w:val="baseline"/>
              <w:rPr>
                <w:color w:val="000000" w:themeColor="text1"/>
              </w:rPr>
            </w:pPr>
            <w:r w:rsidRPr="00137E2B">
              <w:rPr>
                <w:rStyle w:val="normaltextrun"/>
                <w:b/>
                <w:bCs/>
                <w:color w:val="000000" w:themeColor="text1"/>
                <w:sz w:val="18"/>
                <w:szCs w:val="18"/>
              </w:rPr>
              <w:t>males</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6EC4FEFC" w14:textId="77777777">
            <w:pPr>
              <w:pStyle w:val="paragraph"/>
              <w:spacing w:before="0" w:beforeAutospacing="0" w:after="0" w:afterAutospacing="0"/>
              <w:jc w:val="right"/>
              <w:textAlignment w:val="baseline"/>
              <w:rPr>
                <w:color w:val="000000" w:themeColor="text1"/>
              </w:rPr>
            </w:pPr>
            <w:r w:rsidRPr="00137E2B">
              <w:rPr>
                <w:rStyle w:val="normaltextrun"/>
                <w:b/>
                <w:bCs/>
                <w:color w:val="000000" w:themeColor="text1"/>
                <w:sz w:val="18"/>
                <w:szCs w:val="18"/>
              </w:rPr>
              <w:t>females</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1676F1ED" w14:textId="77777777">
            <w:pPr>
              <w:pStyle w:val="paragraph"/>
              <w:spacing w:before="0" w:beforeAutospacing="0" w:after="0" w:afterAutospacing="0"/>
              <w:jc w:val="right"/>
              <w:textAlignment w:val="baseline"/>
              <w:rPr>
                <w:color w:val="000000" w:themeColor="text1"/>
              </w:rPr>
            </w:pPr>
            <w:r w:rsidRPr="00137E2B">
              <w:rPr>
                <w:rStyle w:val="normaltextrun"/>
                <w:b/>
                <w:bCs/>
                <w:color w:val="000000" w:themeColor="text1"/>
                <w:sz w:val="18"/>
                <w:szCs w:val="18"/>
              </w:rPr>
              <w:t>All</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6C2BC59F" w14:textId="77777777">
            <w:pPr>
              <w:pStyle w:val="paragraph"/>
              <w:spacing w:before="0" w:beforeAutospacing="0" w:after="0" w:afterAutospacing="0"/>
              <w:jc w:val="right"/>
              <w:textAlignment w:val="baseline"/>
              <w:rPr>
                <w:color w:val="000000" w:themeColor="text1"/>
              </w:rPr>
            </w:pPr>
            <w:r w:rsidRPr="00137E2B">
              <w:rPr>
                <w:rStyle w:val="normaltextrun"/>
                <w:b/>
                <w:bCs/>
                <w:color w:val="000000" w:themeColor="text1"/>
                <w:sz w:val="18"/>
                <w:szCs w:val="18"/>
              </w:rPr>
              <w:t>by men</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66494B43" w14:textId="77777777">
            <w:pPr>
              <w:pStyle w:val="paragraph"/>
              <w:spacing w:before="0" w:beforeAutospacing="0" w:after="0" w:afterAutospacing="0"/>
              <w:jc w:val="right"/>
              <w:textAlignment w:val="baseline"/>
              <w:rPr>
                <w:color w:val="000000" w:themeColor="text1"/>
              </w:rPr>
            </w:pPr>
            <w:r w:rsidRPr="00137E2B">
              <w:rPr>
                <w:rStyle w:val="normaltextrun"/>
                <w:b/>
                <w:bCs/>
                <w:color w:val="000000" w:themeColor="text1"/>
                <w:sz w:val="18"/>
                <w:szCs w:val="18"/>
              </w:rPr>
              <w:t>by women</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24D935C3" w14:textId="77777777">
            <w:pPr>
              <w:pStyle w:val="paragraph"/>
              <w:spacing w:before="0" w:beforeAutospacing="0" w:after="0" w:afterAutospacing="0"/>
              <w:jc w:val="right"/>
              <w:textAlignment w:val="baseline"/>
              <w:rPr>
                <w:color w:val="000000" w:themeColor="text1"/>
              </w:rPr>
            </w:pPr>
            <w:r w:rsidRPr="00137E2B">
              <w:rPr>
                <w:rStyle w:val="normaltextrun"/>
                <w:b/>
                <w:bCs/>
                <w:color w:val="000000" w:themeColor="text1"/>
                <w:sz w:val="18"/>
                <w:szCs w:val="18"/>
              </w:rPr>
              <w:t>by all</w:t>
            </w:r>
            <w:r w:rsidRPr="00137E2B">
              <w:rPr>
                <w:rStyle w:val="eop"/>
                <w:color w:val="000000" w:themeColor="text1"/>
                <w:sz w:val="18"/>
                <w:szCs w:val="18"/>
              </w:rPr>
              <w:t> </w:t>
            </w:r>
          </w:p>
        </w:tc>
      </w:tr>
      <w:tr w:rsidRPr="00137E2B" w:rsidR="00137E2B" w:rsidTr="000A6B6C" w14:paraId="796FE809" w14:textId="77777777">
        <w:tc>
          <w:tcPr>
            <w:tcW w:w="1275"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0CD2B6E1"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8"/>
                <w:szCs w:val="18"/>
              </w:rPr>
              <w:t>Cattle ownership</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0ABE8DCA"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82</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4B522CC3"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18</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2A8C1F64"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100</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5C9CFE0B"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92</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0DCAC71D"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8</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37455237"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100</w:t>
            </w:r>
            <w:r w:rsidRPr="00137E2B">
              <w:rPr>
                <w:rStyle w:val="eop"/>
                <w:color w:val="000000" w:themeColor="text1"/>
                <w:sz w:val="18"/>
                <w:szCs w:val="18"/>
              </w:rPr>
              <w:t> </w:t>
            </w:r>
          </w:p>
        </w:tc>
      </w:tr>
      <w:tr w:rsidRPr="00137E2B" w:rsidR="00137E2B" w:rsidTr="000A6B6C" w14:paraId="05263ADF" w14:textId="77777777">
        <w:tc>
          <w:tcPr>
            <w:tcW w:w="1275"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55259C3A"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8"/>
                <w:szCs w:val="18"/>
              </w:rPr>
              <w:t>Sheep ownership</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1EE739C2"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0</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279F9567"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0</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303366A9"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0</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3EF63DDB"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0</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07AFD9F2"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0</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0048D529"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0</w:t>
            </w:r>
            <w:r w:rsidRPr="00137E2B">
              <w:rPr>
                <w:rStyle w:val="eop"/>
                <w:color w:val="000000" w:themeColor="text1"/>
                <w:sz w:val="18"/>
                <w:szCs w:val="18"/>
              </w:rPr>
              <w:t> </w:t>
            </w:r>
          </w:p>
        </w:tc>
      </w:tr>
      <w:tr w:rsidRPr="00137E2B" w:rsidR="00137E2B" w:rsidTr="000A6B6C" w14:paraId="4D0C3642" w14:textId="77777777">
        <w:tc>
          <w:tcPr>
            <w:tcW w:w="1275"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26AD409A"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8"/>
                <w:szCs w:val="18"/>
              </w:rPr>
              <w:t>Goat ownership</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5F940FA6"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62</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4E2933B3"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38</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1DB13AD6"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100</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332AF14B"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64</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1177A403"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36</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35DBD1CB"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100</w:t>
            </w:r>
            <w:r w:rsidRPr="00137E2B">
              <w:rPr>
                <w:rStyle w:val="eop"/>
                <w:color w:val="000000" w:themeColor="text1"/>
                <w:sz w:val="18"/>
                <w:szCs w:val="18"/>
              </w:rPr>
              <w:t> </w:t>
            </w:r>
          </w:p>
        </w:tc>
      </w:tr>
      <w:tr w:rsidRPr="00137E2B" w:rsidR="00137E2B" w:rsidTr="000A6B6C" w14:paraId="1758E0AC" w14:textId="77777777">
        <w:tc>
          <w:tcPr>
            <w:tcW w:w="1275"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688A4FD3"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8"/>
                <w:szCs w:val="18"/>
              </w:rPr>
              <w:t>Land ownership</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1D25474B"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66</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3A2CC277"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34</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622D2E3D"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100</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7A53C049"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70</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7A04A076"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30</w:t>
            </w:r>
            <w:r w:rsidRPr="00137E2B">
              <w:rPr>
                <w:rStyle w:val="eop"/>
                <w:color w:val="000000" w:themeColor="text1"/>
                <w:sz w:val="18"/>
                <w:szCs w:val="18"/>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1E8CB718"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8"/>
                <w:szCs w:val="18"/>
              </w:rPr>
              <w:t>100</w:t>
            </w:r>
            <w:r w:rsidRPr="00137E2B">
              <w:rPr>
                <w:rStyle w:val="eop"/>
                <w:color w:val="000000" w:themeColor="text1"/>
                <w:sz w:val="18"/>
                <w:szCs w:val="18"/>
              </w:rPr>
              <w:t> </w:t>
            </w:r>
          </w:p>
        </w:tc>
      </w:tr>
    </w:tbl>
    <w:p w:rsidRPr="00137E2B" w:rsidR="00137E2B" w:rsidP="00137E2B" w:rsidRDefault="00137E2B" w14:paraId="47AFEEDD" w14:textId="77777777">
      <w:pPr>
        <w:pStyle w:val="paragraph"/>
        <w:spacing w:before="0" w:beforeAutospacing="0" w:after="0" w:afterAutospacing="0"/>
        <w:jc w:val="both"/>
        <w:textAlignment w:val="baseline"/>
        <w:rPr>
          <w:color w:val="000000" w:themeColor="text1"/>
        </w:rPr>
      </w:pPr>
      <w:r w:rsidRPr="00137E2B">
        <w:rPr>
          <w:rStyle w:val="normaltextrun"/>
          <w:color w:val="000000" w:themeColor="text1"/>
        </w:rPr>
        <w:t> </w:t>
      </w:r>
      <w:r w:rsidRPr="00137E2B">
        <w:rPr>
          <w:rStyle w:val="eop"/>
          <w:color w:val="000000" w:themeColor="text1"/>
        </w:rPr>
        <w:t> </w:t>
      </w:r>
    </w:p>
    <w:p w:rsidRPr="00137E2B" w:rsidR="00137E2B" w:rsidP="00137E2B" w:rsidRDefault="00137E2B" w14:paraId="436B7FF5" w14:textId="77777777">
      <w:pPr>
        <w:pStyle w:val="paragraph"/>
        <w:spacing w:before="0" w:beforeAutospacing="0" w:after="0" w:afterAutospacing="0"/>
        <w:jc w:val="both"/>
        <w:textAlignment w:val="baseline"/>
        <w:rPr>
          <w:color w:val="000000" w:themeColor="text1"/>
        </w:rPr>
      </w:pPr>
      <w:r w:rsidRPr="00137E2B">
        <w:rPr>
          <w:rStyle w:val="normaltextrun"/>
          <w:color w:val="000000" w:themeColor="text1"/>
          <w:sz w:val="16"/>
          <w:szCs w:val="16"/>
        </w:rPr>
        <w:t>Gender and Ownership of Selected Agricultural Resources by Average Quantities in the Project Landscapes</w:t>
      </w:r>
      <w:r w:rsidRPr="00137E2B">
        <w:rPr>
          <w:rStyle w:val="eop"/>
          <w:color w:val="000000" w:themeColor="text1"/>
          <w:sz w:val="16"/>
          <w:szCs w:val="16"/>
        </w:rPr>
        <w:t> </w:t>
      </w:r>
    </w:p>
    <w:tbl>
      <w:tblPr>
        <w:tblW w:w="0" w:type="auto"/>
        <w:tblBorders>
          <w:top w:val="outset" w:color="auto" w:sz="6" w:space="0"/>
          <w:left w:val="outset" w:color="auto" w:sz="6" w:space="0"/>
          <w:bottom w:val="outset" w:color="auto" w:sz="6" w:space="0"/>
          <w:right w:val="outset" w:color="auto" w:sz="6" w:space="0"/>
        </w:tblBorders>
        <w:tblCellMar>
          <w:top w:w="15" w:type="dxa"/>
          <w:left w:w="15" w:type="dxa"/>
          <w:bottom w:w="15" w:type="dxa"/>
          <w:right w:w="15" w:type="dxa"/>
        </w:tblCellMar>
        <w:tblLook w:val="04A0" w:firstRow="1" w:lastRow="0" w:firstColumn="1" w:lastColumn="0" w:noHBand="0" w:noVBand="1"/>
      </w:tblPr>
      <w:tblGrid>
        <w:gridCol w:w="1275"/>
        <w:gridCol w:w="1275"/>
        <w:gridCol w:w="1275"/>
        <w:gridCol w:w="1275"/>
        <w:gridCol w:w="1275"/>
        <w:gridCol w:w="1275"/>
        <w:gridCol w:w="1275"/>
      </w:tblGrid>
      <w:tr w:rsidRPr="00137E2B" w:rsidR="00137E2B" w:rsidTr="000A6B6C" w14:paraId="49068A4E" w14:textId="77777777">
        <w:tc>
          <w:tcPr>
            <w:tcW w:w="1275" w:type="dxa"/>
            <w:tcBorders>
              <w:top w:val="single" w:color="auto" w:sz="6" w:space="0"/>
              <w:left w:val="single" w:color="auto" w:sz="6" w:space="0"/>
              <w:bottom w:val="single" w:color="auto" w:sz="6" w:space="0"/>
              <w:right w:val="single" w:color="auto" w:sz="6" w:space="0"/>
            </w:tcBorders>
            <w:shd w:val="clear" w:color="auto" w:fill="auto"/>
            <w:hideMark/>
          </w:tcPr>
          <w:p w:rsidRPr="00137E2B" w:rsidR="00137E2B" w:rsidP="00137E2B" w:rsidRDefault="00137E2B" w14:paraId="0E18B485"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 </w:t>
            </w:r>
            <w:r w:rsidRPr="00137E2B">
              <w:rPr>
                <w:rStyle w:val="eop"/>
                <w:color w:val="000000" w:themeColor="text1"/>
                <w:sz w:val="16"/>
                <w:szCs w:val="16"/>
              </w:rPr>
              <w:t> </w:t>
            </w:r>
          </w:p>
        </w:tc>
        <w:tc>
          <w:tcPr>
            <w:tcW w:w="1275"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64D215FA"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Average Quantities of Agric Resources per Farmholder  by TUTUME Landscape</w:t>
            </w:r>
            <w:r w:rsidRPr="00137E2B">
              <w:rPr>
                <w:rStyle w:val="eop"/>
                <w:color w:val="000000" w:themeColor="text1"/>
                <w:sz w:val="16"/>
                <w:szCs w:val="16"/>
              </w:rPr>
              <w:t> </w:t>
            </w:r>
          </w:p>
        </w:tc>
        <w:tc>
          <w:tcPr>
            <w:tcW w:w="1275"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6AA1F27B"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1275"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61E050A4"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1275"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75829C5C"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Average Quantities of Agric Resources per Farmholder  by Chobe Landscape</w:t>
            </w:r>
            <w:r w:rsidRPr="00137E2B">
              <w:rPr>
                <w:rStyle w:val="eop"/>
                <w:color w:val="000000" w:themeColor="text1"/>
                <w:sz w:val="16"/>
                <w:szCs w:val="16"/>
              </w:rPr>
              <w:t> </w:t>
            </w:r>
          </w:p>
        </w:tc>
        <w:tc>
          <w:tcPr>
            <w:tcW w:w="1275"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2EB56E22"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1275"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014ED9CF"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r>
      <w:tr w:rsidRPr="00137E2B" w:rsidR="00137E2B" w:rsidTr="000A6B6C" w14:paraId="5DEB48F4" w14:textId="77777777">
        <w:tc>
          <w:tcPr>
            <w:tcW w:w="1275"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1AF49D58"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Agric Resource</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3544F117"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male owned</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30E1DB12"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Female owned</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639E019A"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All  owners</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3FB05666"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male owned</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6AEF5EA5"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Female owned</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7C0EC6BD"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All owners</w:t>
            </w:r>
            <w:r w:rsidRPr="00137E2B">
              <w:rPr>
                <w:rStyle w:val="eop"/>
                <w:color w:val="000000" w:themeColor="text1"/>
                <w:sz w:val="16"/>
                <w:szCs w:val="16"/>
              </w:rPr>
              <w:t> </w:t>
            </w:r>
          </w:p>
        </w:tc>
      </w:tr>
      <w:tr w:rsidRPr="00137E2B" w:rsidR="00137E2B" w:rsidTr="000A6B6C" w14:paraId="666F7E05" w14:textId="77777777">
        <w:tc>
          <w:tcPr>
            <w:tcW w:w="1275"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265AA211"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Cattle  (Number)</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7E082F74"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36</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1B1167B5"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22</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05C45A42"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32</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58C73EBD"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50</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6EBEAB4E"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20</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23BEB697"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45</w:t>
            </w:r>
            <w:r w:rsidRPr="00137E2B">
              <w:rPr>
                <w:rStyle w:val="eop"/>
                <w:color w:val="000000" w:themeColor="text1"/>
                <w:sz w:val="16"/>
                <w:szCs w:val="16"/>
              </w:rPr>
              <w:t> </w:t>
            </w:r>
          </w:p>
        </w:tc>
      </w:tr>
      <w:tr w:rsidRPr="00137E2B" w:rsidR="00137E2B" w:rsidTr="000A6B6C" w14:paraId="45C54C37" w14:textId="77777777">
        <w:tc>
          <w:tcPr>
            <w:tcW w:w="1275"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5E426460"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Sheep (number)</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3411998E"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11</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223CBEE5"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13</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0F7416A9"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12</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7395FF19"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0</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5C685AA4"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0</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2A6A2976"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0</w:t>
            </w:r>
            <w:r w:rsidRPr="00137E2B">
              <w:rPr>
                <w:rStyle w:val="eop"/>
                <w:color w:val="000000" w:themeColor="text1"/>
                <w:sz w:val="16"/>
                <w:szCs w:val="16"/>
              </w:rPr>
              <w:t> </w:t>
            </w:r>
          </w:p>
        </w:tc>
      </w:tr>
      <w:tr w:rsidRPr="00137E2B" w:rsidR="00137E2B" w:rsidTr="000A6B6C" w14:paraId="56C3A584" w14:textId="77777777">
        <w:tc>
          <w:tcPr>
            <w:tcW w:w="1275"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3D09A43C"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Goat (number)</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35EE6BDD"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22</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16ACBD80"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15</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7BEEA486"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19</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0D2A9E65"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6</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370B49F4"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6</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4720F77F"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6</w:t>
            </w:r>
            <w:r w:rsidRPr="00137E2B">
              <w:rPr>
                <w:rStyle w:val="eop"/>
                <w:color w:val="000000" w:themeColor="text1"/>
                <w:sz w:val="16"/>
                <w:szCs w:val="16"/>
              </w:rPr>
              <w:t> </w:t>
            </w:r>
          </w:p>
        </w:tc>
      </w:tr>
      <w:tr w:rsidRPr="00137E2B" w:rsidR="00137E2B" w:rsidTr="000A6B6C" w14:paraId="4E59C18B" w14:textId="77777777">
        <w:tc>
          <w:tcPr>
            <w:tcW w:w="1275"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2AB1A5C0"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land size (Hectares)</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7C3086B2"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4</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6CAC5399"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3</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2A0FF504"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3</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41376B9A"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8</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0627C1EC"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7</w:t>
            </w:r>
            <w:r w:rsidRPr="00137E2B">
              <w:rPr>
                <w:rStyle w:val="eop"/>
                <w:color w:val="000000" w:themeColor="text1"/>
                <w:sz w:val="16"/>
                <w:szCs w:val="16"/>
              </w:rPr>
              <w:t> </w:t>
            </w:r>
          </w:p>
        </w:tc>
        <w:tc>
          <w:tcPr>
            <w:tcW w:w="1275" w:type="dxa"/>
            <w:tcBorders>
              <w:top w:val="nil"/>
              <w:left w:val="nil"/>
              <w:bottom w:val="single" w:color="auto" w:sz="6" w:space="0"/>
              <w:right w:val="single" w:color="auto" w:sz="6" w:space="0"/>
            </w:tcBorders>
            <w:shd w:val="clear" w:color="auto" w:fill="auto"/>
            <w:hideMark/>
          </w:tcPr>
          <w:p w:rsidRPr="00137E2B" w:rsidR="00137E2B" w:rsidP="00137E2B" w:rsidRDefault="00137E2B" w14:paraId="3E473F72"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8</w:t>
            </w:r>
            <w:r w:rsidRPr="00137E2B">
              <w:rPr>
                <w:rStyle w:val="eop"/>
                <w:color w:val="000000" w:themeColor="text1"/>
                <w:sz w:val="16"/>
                <w:szCs w:val="16"/>
              </w:rPr>
              <w:t> </w:t>
            </w:r>
          </w:p>
        </w:tc>
      </w:tr>
    </w:tbl>
    <w:p w:rsidRPr="00137E2B" w:rsidR="00137E2B" w:rsidP="00137E2B" w:rsidRDefault="00137E2B" w14:paraId="6462D61F" w14:textId="77777777">
      <w:pPr>
        <w:pStyle w:val="paragraph"/>
        <w:spacing w:before="0" w:beforeAutospacing="0" w:after="0" w:afterAutospacing="0"/>
        <w:jc w:val="both"/>
        <w:textAlignment w:val="baseline"/>
        <w:rPr>
          <w:rStyle w:val="normaltextrun"/>
          <w:color w:val="000000" w:themeColor="text1"/>
        </w:rPr>
      </w:pPr>
      <w:r w:rsidRPr="00137E2B">
        <w:rPr>
          <w:rStyle w:val="normaltextrun"/>
          <w:color w:val="000000" w:themeColor="text1"/>
        </w:rPr>
        <w:t> </w:t>
      </w:r>
      <w:r w:rsidRPr="00137E2B">
        <w:rPr>
          <w:rStyle w:val="eop"/>
          <w:color w:val="000000" w:themeColor="text1"/>
        </w:rPr>
        <w:t> </w:t>
      </w:r>
      <w:r w:rsidRPr="00137E2B">
        <w:rPr>
          <w:rStyle w:val="normaltextrun"/>
          <w:i/>
          <w:iCs/>
          <w:color w:val="000000" w:themeColor="text1"/>
          <w:sz w:val="20"/>
          <w:szCs w:val="20"/>
        </w:rPr>
        <w:t xml:space="preserve">      </w:t>
      </w:r>
    </w:p>
    <w:p w:rsidRPr="00137E2B" w:rsidR="00137E2B" w:rsidP="00F408D4" w:rsidRDefault="00137E2B" w14:paraId="3EBD614B" w14:textId="77777777">
      <w:pPr>
        <w:pStyle w:val="ListParagraph"/>
        <w:rPr>
          <w:rStyle w:val="eop"/>
          <w:color w:val="000000" w:themeColor="text1"/>
        </w:rPr>
      </w:pPr>
      <w:r w:rsidRPr="00137E2B">
        <w:rPr>
          <w:rStyle w:val="normaltextrun"/>
          <w:i/>
          <w:iCs/>
          <w:color w:val="000000" w:themeColor="text1"/>
        </w:rPr>
        <w:t>Ecosystem Resources and Services</w:t>
      </w:r>
      <w:r w:rsidRPr="00137E2B">
        <w:rPr>
          <w:rStyle w:val="eop"/>
          <w:color w:val="000000" w:themeColor="text1"/>
        </w:rPr>
        <w:t> </w:t>
      </w:r>
      <w:r w:rsidRPr="00137E2B">
        <w:rPr>
          <w:rStyle w:val="normaltextrun"/>
          <w:color w:val="000000" w:themeColor="text1"/>
        </w:rPr>
        <w:t xml:space="preserve"> </w:t>
      </w:r>
      <w:r w:rsidRPr="00137E2B" w:rsidR="007D0C83">
        <w:rPr>
          <w:rStyle w:val="normaltextrun"/>
          <w:color w:val="000000" w:themeColor="text1"/>
        </w:rPr>
        <w:t>There is very little gender disaggregated data for landscape level use of ecosystem resources and services. However, significant insights can be drawn from various sources and patterns of livelihood. Agricultural activities, for instance rely on water and grazing resources in communal rangelands. Livestock keeping takes place on communal landscapes, where there is no exclusive ownership of the range resources, farmers who are allowed to sink boreholes to water their livestock invariably also have de facto control of some six to eight kilometre radius of rangeland around the borehole. The 2018 FAO national Gender Profile on Agriculture and Rural Livelihoods indicated a huge disparity in borehole ownership that is consistent with other gender inequalities in resources: with women owning 27% of boreholes and men owning 73%. Ownership of a borehole on customary land gives the owner de jure rights to groundwater and de facto rights to the surrounding land. This therefore has gender implications for access to grazing lands. It is mostly around boreholes that land is most degraded: forcing livestock to trek long distances between watering points and available scarce grazing resources made even scarcer by the impact of climate change. The 2013 plan for water resource management also noted that women’s negligible control over water resources for productive use makes them vulnerable to reduced access when there are water shortages.</w:t>
      </w:r>
      <w:r w:rsidRPr="00137E2B" w:rsidR="007D0C83">
        <w:rPr>
          <w:rStyle w:val="eop"/>
          <w:color w:val="000000" w:themeColor="text1"/>
        </w:rPr>
        <w:t> </w:t>
      </w:r>
    </w:p>
    <w:p w:rsidRPr="00137E2B" w:rsidR="00137E2B" w:rsidP="00137E2B" w:rsidRDefault="00137E2B" w14:paraId="024A41A8" w14:textId="77777777">
      <w:pPr>
        <w:rPr>
          <w:rStyle w:val="eop"/>
          <w:color w:val="000000" w:themeColor="text1"/>
        </w:rPr>
      </w:pPr>
    </w:p>
    <w:p w:rsidRPr="00137E2B" w:rsidR="00137E2B" w:rsidP="00F408D4" w:rsidRDefault="007D0C83" w14:paraId="75C5817A" w14:textId="77777777">
      <w:pPr>
        <w:pStyle w:val="ListParagraph"/>
        <w:rPr>
          <w:rStyle w:val="normaltextrun"/>
          <w:color w:val="000000" w:themeColor="text1"/>
        </w:rPr>
      </w:pPr>
      <w:r w:rsidRPr="00137E2B">
        <w:rPr>
          <w:rStyle w:val="normaltextrun"/>
          <w:color w:val="000000" w:themeColor="text1"/>
        </w:rPr>
        <w:t>Most rural households rely on natural resources to meet their energy needs (cooking and heating), home construction/maintenance (thatch, poles, sand, soil, reeds, etc), food (game meat, fisheries, veld fruit and vegetables), raw material for crafts and commercial use.  The 2018 FAO report on gender profiles in Agriculture and rural development highlighted the following points on gender and resources</w:t>
      </w:r>
      <w:r w:rsidRPr="00137E2B" w:rsidR="00137E2B">
        <w:rPr>
          <w:rStyle w:val="normaltextrun"/>
          <w:color w:val="000000" w:themeColor="text1"/>
        </w:rPr>
        <w:t>.</w:t>
      </w:r>
    </w:p>
    <w:p w:rsidRPr="00D46510" w:rsidR="00137E2B" w:rsidP="00D46510" w:rsidRDefault="00137E2B" w14:paraId="35050F0C" w14:textId="77777777">
      <w:pPr>
        <w:rPr>
          <w:rStyle w:val="normaltextrun"/>
          <w:color w:val="000000" w:themeColor="text1"/>
        </w:rPr>
      </w:pPr>
    </w:p>
    <w:p w:rsidRPr="00137E2B" w:rsidR="00137E2B" w:rsidP="00F408D4" w:rsidRDefault="007D0C83" w14:paraId="1E1F1528" w14:textId="77777777">
      <w:pPr>
        <w:pStyle w:val="ListParagraph"/>
        <w:rPr>
          <w:rStyle w:val="eop"/>
          <w:color w:val="000000" w:themeColor="text1"/>
        </w:rPr>
      </w:pPr>
      <w:r w:rsidRPr="00137E2B">
        <w:rPr>
          <w:rStyle w:val="normaltextrun"/>
          <w:color w:val="000000" w:themeColor="text1"/>
        </w:rPr>
        <w:t>The Chobe river provides fishing opportunities for men and women: particularly during the rainy season when river banks are flooded and fishing by women reaches its peak as they can use hand woven baskets. And while both men and women are involved in fishing in the Chobe River and Okavango Delta, women are the ones involved mostly in the small business of selling fish.</w:t>
      </w:r>
      <w:r w:rsidRPr="00137E2B">
        <w:rPr>
          <w:rStyle w:val="eop"/>
          <w:color w:val="000000" w:themeColor="text1"/>
        </w:rPr>
        <w:t> </w:t>
      </w:r>
    </w:p>
    <w:p w:rsidRPr="00D46510" w:rsidR="00137E2B" w:rsidP="00D46510" w:rsidRDefault="00137E2B" w14:paraId="297B522F" w14:textId="77777777">
      <w:pPr>
        <w:rPr>
          <w:rStyle w:val="normaltextrun"/>
          <w:color w:val="000000" w:themeColor="text1"/>
        </w:rPr>
      </w:pPr>
    </w:p>
    <w:p w:rsidRPr="00137E2B" w:rsidR="00137E2B" w:rsidP="00F408D4" w:rsidRDefault="007D0C83" w14:paraId="7B0CA6D1" w14:textId="77777777">
      <w:pPr>
        <w:pStyle w:val="ListParagraph"/>
        <w:rPr>
          <w:rStyle w:val="eop"/>
          <w:color w:val="000000" w:themeColor="text1"/>
        </w:rPr>
      </w:pPr>
      <w:r w:rsidRPr="00137E2B">
        <w:rPr>
          <w:rStyle w:val="normaltextrun"/>
          <w:color w:val="000000" w:themeColor="text1"/>
        </w:rPr>
        <w:t>The forests of Chobe provide significant benefits in terms of timber and wood as well as non-wood forest products and an array of ecosystem services, in addition to supporting of livelihoods across the sub-region. However the forestry sector suffers from low investment, limited capacity and lack of data especially those disaggregated by sex, while gender mainstreaming in forestry farming and in the National Forestry Policy are lacking. But the Forestry and Range Resources Department manages public awareness activities that help to guard against unsustainable utilization of forestry resources and encourage tree planting to reduce pressure of overutilization. It was noted that the forestry activities are limited in Botswana, compared to neighbouring countries.</w:t>
      </w:r>
      <w:r w:rsidRPr="00137E2B">
        <w:rPr>
          <w:rStyle w:val="eop"/>
          <w:color w:val="000000" w:themeColor="text1"/>
        </w:rPr>
        <w:t> </w:t>
      </w:r>
    </w:p>
    <w:p w:rsidRPr="00D46510" w:rsidR="00137E2B" w:rsidP="00D46510" w:rsidRDefault="00137E2B" w14:paraId="2F68A6A6" w14:textId="77777777">
      <w:pPr>
        <w:rPr>
          <w:rStyle w:val="normaltextrun"/>
          <w:color w:val="000000" w:themeColor="text1"/>
        </w:rPr>
      </w:pPr>
    </w:p>
    <w:p w:rsidRPr="00137E2B" w:rsidR="00137E2B" w:rsidP="00F408D4" w:rsidRDefault="007D0C83" w14:paraId="5CCDF88F" w14:textId="77777777">
      <w:pPr>
        <w:pStyle w:val="ListParagraph"/>
        <w:rPr>
          <w:rStyle w:val="normaltextrun"/>
          <w:color w:val="000000" w:themeColor="text1"/>
        </w:rPr>
      </w:pPr>
      <w:r w:rsidRPr="00137E2B">
        <w:rPr>
          <w:rStyle w:val="normaltextrun"/>
          <w:color w:val="000000" w:themeColor="text1"/>
        </w:rPr>
        <w:t>Employment and Poverty</w:t>
      </w:r>
      <w:r w:rsidRPr="00137E2B" w:rsidR="00137E2B">
        <w:t xml:space="preserve">: </w:t>
      </w:r>
      <w:r w:rsidRPr="00137E2B">
        <w:rPr>
          <w:rStyle w:val="normaltextrun"/>
          <w:color w:val="000000" w:themeColor="text1"/>
        </w:rPr>
        <w:t xml:space="preserve">Although Botswana women have historically gone to school in larger numbers than men, this has never translated into an advantage in terms of employment. As table 6.6 illustrates, at the Tutume landscape women account for 44% of the employed while  Chobe landscape accounts for 42%; reflecting a persistent problem of job market inequalities. In the Chobe, women dominate the market of job seekers: accounting for 55% of the district job seekers. Due to lack of recent and sufficiently gender disaggregated data on quality of employment by industry at district level, qualitative indicators can be used at national levels to provide insights. </w:t>
      </w:r>
    </w:p>
    <w:p w:rsidRPr="00D46510" w:rsidR="00137E2B" w:rsidP="00D46510" w:rsidRDefault="00137E2B" w14:paraId="64C56003" w14:textId="77777777">
      <w:pPr>
        <w:rPr>
          <w:rStyle w:val="normaltextrun"/>
          <w:color w:val="000000" w:themeColor="text1"/>
        </w:rPr>
      </w:pPr>
    </w:p>
    <w:p w:rsidRPr="00137E2B" w:rsidR="00137E2B" w:rsidP="00F408D4" w:rsidRDefault="007D0C83" w14:paraId="030139AC" w14:textId="77777777">
      <w:pPr>
        <w:pStyle w:val="ListParagraph"/>
        <w:rPr>
          <w:rStyle w:val="eop"/>
          <w:color w:val="000000" w:themeColor="text1"/>
        </w:rPr>
      </w:pPr>
      <w:r w:rsidRPr="00137E2B">
        <w:rPr>
          <w:rStyle w:val="normaltextrun"/>
          <w:color w:val="000000" w:themeColor="text1"/>
        </w:rPr>
        <w:t>The data suggest that</w:t>
      </w:r>
      <w:r w:rsidRPr="00137E2B" w:rsidR="00137E2B">
        <w:rPr>
          <w:rStyle w:val="normaltextrun"/>
          <w:color w:val="000000" w:themeColor="text1"/>
        </w:rPr>
        <w:t xml:space="preserve"> </w:t>
      </w:r>
      <w:r w:rsidRPr="00137E2B">
        <w:rPr>
          <w:rStyle w:val="normaltextrun"/>
          <w:color w:val="000000" w:themeColor="text1"/>
        </w:rPr>
        <w:t>Women are grossly underrepresented in professional and managerial jobs, artisanal jobs and general sectors most likely to offer job security and higher benefits.</w:t>
      </w:r>
      <w:r w:rsidRPr="00137E2B">
        <w:rPr>
          <w:rStyle w:val="eop"/>
          <w:color w:val="000000" w:themeColor="text1"/>
        </w:rPr>
        <w:t> </w:t>
      </w:r>
      <w:r w:rsidRPr="00137E2B">
        <w:rPr>
          <w:rStyle w:val="normaltextrun"/>
          <w:color w:val="000000" w:themeColor="text1"/>
        </w:rPr>
        <w:t>Women are more likely to find jobs with low remuneration, low security of tenure and low chances of upward mobility. These include, clerical jobs, the service sector, and elementary occupations as well as assistants in technical and professional job markets. </w:t>
      </w:r>
      <w:r w:rsidRPr="00137E2B">
        <w:rPr>
          <w:rStyle w:val="eop"/>
          <w:color w:val="000000" w:themeColor="text1"/>
        </w:rPr>
        <w:t> </w:t>
      </w:r>
      <w:r w:rsidRPr="00137E2B">
        <w:rPr>
          <w:rStyle w:val="normaltextrun"/>
          <w:color w:val="000000" w:themeColor="text1"/>
        </w:rPr>
        <w:t>In rural villages women are most likely to be found in clerical jobs which contribute less than 5% of jobs in these landscapes. In fact women are mostly found in industries making up less than 5% of the rural job market while their male counterparts will be mostly found in industries that account for more than 5% of available jobs per sector. These include, for instance, agricultural labour, elementary occupations, crafts, plant &amp; machine operations.</w:t>
      </w:r>
      <w:r w:rsidRPr="00137E2B">
        <w:rPr>
          <w:rStyle w:val="eop"/>
          <w:color w:val="000000" w:themeColor="text1"/>
        </w:rPr>
        <w:t> </w:t>
      </w:r>
    </w:p>
    <w:p w:rsidRPr="00D46510" w:rsidR="00137E2B" w:rsidP="00D46510" w:rsidRDefault="00137E2B" w14:paraId="610E2225" w14:textId="77777777">
      <w:pPr>
        <w:rPr>
          <w:rStyle w:val="eop"/>
          <w:color w:val="000000" w:themeColor="text1"/>
        </w:rPr>
      </w:pPr>
    </w:p>
    <w:p w:rsidRPr="00137E2B" w:rsidR="00137E2B" w:rsidP="00137E2B" w:rsidRDefault="00137E2B" w14:paraId="7640DB27" w14:textId="77777777">
      <w:pPr>
        <w:pStyle w:val="paragraph"/>
        <w:spacing w:before="0" w:beforeAutospacing="0" w:after="0" w:afterAutospacing="0"/>
        <w:jc w:val="center"/>
        <w:textAlignment w:val="baseline"/>
        <w:rPr>
          <w:color w:val="000000" w:themeColor="text1"/>
        </w:rPr>
      </w:pPr>
      <w:r w:rsidRPr="00137E2B">
        <w:rPr>
          <w:rStyle w:val="normaltextrun"/>
          <w:color w:val="000000" w:themeColor="text1"/>
          <w:sz w:val="16"/>
          <w:szCs w:val="16"/>
        </w:rPr>
        <w:t>Gender and Labour Force Participation in 2011</w:t>
      </w:r>
      <w:r w:rsidRPr="00137E2B">
        <w:rPr>
          <w:rStyle w:val="eop"/>
          <w:color w:val="000000" w:themeColor="text1"/>
          <w:sz w:val="16"/>
          <w:szCs w:val="16"/>
        </w:rPr>
        <w:t> </w:t>
      </w:r>
    </w:p>
    <w:tbl>
      <w:tblPr>
        <w:tblW w:w="0" w:type="auto"/>
        <w:tblBorders>
          <w:top w:val="outset" w:color="auto" w:sz="6" w:space="0"/>
          <w:left w:val="outset" w:color="auto" w:sz="6" w:space="0"/>
          <w:bottom w:val="outset" w:color="auto" w:sz="6" w:space="0"/>
          <w:right w:val="outset" w:color="auto" w:sz="6" w:space="0"/>
        </w:tblBorders>
        <w:tblCellMar>
          <w:top w:w="15" w:type="dxa"/>
          <w:left w:w="15" w:type="dxa"/>
          <w:bottom w:w="15" w:type="dxa"/>
          <w:right w:w="15" w:type="dxa"/>
        </w:tblCellMar>
        <w:tblLook w:val="04A0" w:firstRow="1" w:lastRow="0" w:firstColumn="1" w:lastColumn="0" w:noHBand="0" w:noVBand="1"/>
      </w:tblPr>
      <w:tblGrid>
        <w:gridCol w:w="613"/>
        <w:gridCol w:w="728"/>
        <w:gridCol w:w="563"/>
        <w:gridCol w:w="563"/>
        <w:gridCol w:w="512"/>
        <w:gridCol w:w="595"/>
        <w:gridCol w:w="551"/>
        <w:gridCol w:w="563"/>
        <w:gridCol w:w="494"/>
        <w:gridCol w:w="574"/>
        <w:gridCol w:w="574"/>
        <w:gridCol w:w="574"/>
        <w:gridCol w:w="502"/>
        <w:gridCol w:w="1110"/>
        <w:gridCol w:w="494"/>
      </w:tblGrid>
      <w:tr w:rsidRPr="00137E2B" w:rsidR="00137E2B" w:rsidTr="000A6B6C" w14:paraId="2B0C2B85" w14:textId="77777777">
        <w:tc>
          <w:tcPr>
            <w:tcW w:w="600" w:type="dxa"/>
            <w:tcBorders>
              <w:top w:val="single" w:color="auto" w:sz="6" w:space="0"/>
              <w:left w:val="single" w:color="auto" w:sz="6" w:space="0"/>
              <w:bottom w:val="single" w:color="auto" w:sz="6" w:space="0"/>
              <w:right w:val="single" w:color="auto" w:sz="6" w:space="0"/>
            </w:tcBorders>
            <w:shd w:val="clear" w:color="auto" w:fill="auto"/>
            <w:hideMark/>
          </w:tcPr>
          <w:p w:rsidRPr="00137E2B" w:rsidR="00137E2B" w:rsidP="00137E2B" w:rsidRDefault="00137E2B" w14:paraId="312465B9"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Districts</w:t>
            </w:r>
            <w:r w:rsidRPr="00137E2B">
              <w:rPr>
                <w:rStyle w:val="eop"/>
                <w:color w:val="000000" w:themeColor="text1"/>
                <w:sz w:val="16"/>
                <w:szCs w:val="16"/>
              </w:rPr>
              <w:t> </w:t>
            </w:r>
          </w:p>
        </w:tc>
        <w:tc>
          <w:tcPr>
            <w:tcW w:w="600"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5C5F3C1A"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Employed</w:t>
            </w:r>
            <w:r w:rsidRPr="00137E2B">
              <w:rPr>
                <w:rStyle w:val="eop"/>
                <w:color w:val="000000" w:themeColor="text1"/>
                <w:sz w:val="16"/>
                <w:szCs w:val="16"/>
              </w:rPr>
              <w:t> </w:t>
            </w:r>
          </w:p>
        </w:tc>
        <w:tc>
          <w:tcPr>
            <w:tcW w:w="600"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4C919FBD"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600"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09A9FDE4"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600"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597DBA57"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600"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47628362"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Job seekers </w:t>
            </w:r>
            <w:r w:rsidRPr="00137E2B">
              <w:rPr>
                <w:rStyle w:val="eop"/>
                <w:color w:val="000000" w:themeColor="text1"/>
                <w:sz w:val="16"/>
                <w:szCs w:val="16"/>
              </w:rPr>
              <w:t> </w:t>
            </w:r>
          </w:p>
        </w:tc>
        <w:tc>
          <w:tcPr>
            <w:tcW w:w="600"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29571008"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600"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0C0EDD0C"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600"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3142DC8B"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600"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6D138966"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Labour Force </w:t>
            </w:r>
            <w:r w:rsidRPr="00137E2B">
              <w:rPr>
                <w:rStyle w:val="eop"/>
                <w:color w:val="000000" w:themeColor="text1"/>
                <w:sz w:val="16"/>
                <w:szCs w:val="16"/>
              </w:rPr>
              <w:t> </w:t>
            </w:r>
          </w:p>
        </w:tc>
        <w:tc>
          <w:tcPr>
            <w:tcW w:w="600"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218B0425"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600"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6D2ABD1B"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600"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1BA5A175"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c>
          <w:tcPr>
            <w:tcW w:w="600"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3C2FC7AB" w14:textId="77777777">
            <w:pPr>
              <w:pStyle w:val="paragraph"/>
              <w:spacing w:before="0" w:beforeAutospacing="0" w:after="0" w:afterAutospacing="0"/>
              <w:textAlignment w:val="baseline"/>
              <w:rPr>
                <w:color w:val="000000" w:themeColor="text1"/>
              </w:rPr>
            </w:pPr>
            <w:r w:rsidRPr="00137E2B">
              <w:rPr>
                <w:rStyle w:val="normaltextrun"/>
                <w:color w:val="000000" w:themeColor="text1"/>
                <w:sz w:val="16"/>
                <w:szCs w:val="16"/>
              </w:rPr>
              <w:t>%Unemployed  </w:t>
            </w:r>
            <w:r w:rsidRPr="00137E2B">
              <w:rPr>
                <w:rStyle w:val="eop"/>
                <w:color w:val="000000" w:themeColor="text1"/>
                <w:sz w:val="16"/>
                <w:szCs w:val="16"/>
              </w:rPr>
              <w:t> </w:t>
            </w:r>
          </w:p>
        </w:tc>
        <w:tc>
          <w:tcPr>
            <w:tcW w:w="600" w:type="dxa"/>
            <w:tcBorders>
              <w:top w:val="single" w:color="auto" w:sz="6" w:space="0"/>
              <w:left w:val="nil"/>
              <w:bottom w:val="single" w:color="auto" w:sz="6" w:space="0"/>
              <w:right w:val="single" w:color="auto" w:sz="6" w:space="0"/>
            </w:tcBorders>
            <w:shd w:val="clear" w:color="auto" w:fill="auto"/>
            <w:hideMark/>
          </w:tcPr>
          <w:p w:rsidRPr="00137E2B" w:rsidR="00137E2B" w:rsidP="00137E2B" w:rsidRDefault="00137E2B" w14:paraId="100BAD83" w14:textId="77777777">
            <w:pPr>
              <w:pStyle w:val="paragraph"/>
              <w:spacing w:before="0" w:beforeAutospacing="0" w:after="0" w:afterAutospacing="0"/>
              <w:textAlignment w:val="baseline"/>
              <w:rPr>
                <w:color w:val="000000" w:themeColor="text1"/>
              </w:rPr>
            </w:pPr>
            <w:r w:rsidRPr="00137E2B">
              <w:rPr>
                <w:rStyle w:val="eop"/>
                <w:color w:val="000000" w:themeColor="text1"/>
              </w:rPr>
              <w:t> </w:t>
            </w:r>
          </w:p>
        </w:tc>
      </w:tr>
      <w:tr w:rsidRPr="00137E2B" w:rsidR="00137E2B" w:rsidTr="000A6B6C" w14:paraId="6413D8B2" w14:textId="77777777">
        <w:tc>
          <w:tcPr>
            <w:tcW w:w="600"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0CEE5840" w14:textId="77777777">
            <w:pPr>
              <w:pStyle w:val="paragraph"/>
              <w:spacing w:before="0" w:beforeAutospacing="0" w:after="0" w:afterAutospacing="0"/>
              <w:jc w:val="both"/>
              <w:textAlignment w:val="baseline"/>
              <w:rPr>
                <w:color w:val="000000" w:themeColor="text1"/>
              </w:rPr>
            </w:pPr>
            <w:r w:rsidRPr="00137E2B">
              <w:rPr>
                <w:rStyle w:val="normaltextrun"/>
                <w:color w:val="000000" w:themeColor="text1"/>
                <w:sz w:val="16"/>
                <w:szCs w:val="16"/>
              </w:rPr>
              <w:t>District</w:t>
            </w:r>
            <w:r w:rsidRPr="00137E2B">
              <w:rPr>
                <w:rStyle w:val="eop"/>
                <w:color w:val="000000" w:themeColor="text1"/>
                <w:sz w:val="16"/>
                <w:szCs w:val="16"/>
              </w:rPr>
              <w:t> </w:t>
            </w:r>
          </w:p>
        </w:tc>
        <w:tc>
          <w:tcPr>
            <w:tcW w:w="600" w:type="dxa"/>
            <w:tcBorders>
              <w:top w:val="nil"/>
              <w:left w:val="nil"/>
              <w:bottom w:val="single" w:color="auto" w:sz="6" w:space="0"/>
              <w:right w:val="single" w:color="auto" w:sz="6" w:space="0"/>
            </w:tcBorders>
            <w:shd w:val="clear" w:color="auto" w:fill="auto"/>
            <w:hideMark/>
          </w:tcPr>
          <w:p w:rsidRPr="00137E2B" w:rsidR="00137E2B" w:rsidP="00137E2B" w:rsidRDefault="00137E2B" w14:paraId="2EBC34F1" w14:textId="77777777">
            <w:pPr>
              <w:pStyle w:val="paragraph"/>
              <w:spacing w:before="0" w:beforeAutospacing="0" w:after="0" w:afterAutospacing="0"/>
              <w:jc w:val="both"/>
              <w:textAlignment w:val="baseline"/>
              <w:rPr>
                <w:color w:val="000000" w:themeColor="text1"/>
              </w:rPr>
            </w:pPr>
            <w:r w:rsidRPr="00137E2B">
              <w:rPr>
                <w:rStyle w:val="normaltextrun"/>
                <w:color w:val="000000" w:themeColor="text1"/>
                <w:sz w:val="16"/>
                <w:szCs w:val="16"/>
              </w:rPr>
              <w:t>Male </w:t>
            </w:r>
            <w:r w:rsidRPr="00137E2B">
              <w:rPr>
                <w:rStyle w:val="eop"/>
                <w:color w:val="000000" w:themeColor="text1"/>
                <w:sz w:val="16"/>
                <w:szCs w:val="16"/>
              </w:rPr>
              <w:t> </w:t>
            </w:r>
          </w:p>
        </w:tc>
        <w:tc>
          <w:tcPr>
            <w:tcW w:w="600" w:type="dxa"/>
            <w:tcBorders>
              <w:top w:val="nil"/>
              <w:left w:val="nil"/>
              <w:bottom w:val="single" w:color="auto" w:sz="6" w:space="0"/>
              <w:right w:val="single" w:color="auto" w:sz="6" w:space="0"/>
            </w:tcBorders>
            <w:shd w:val="clear" w:color="auto" w:fill="auto"/>
            <w:hideMark/>
          </w:tcPr>
          <w:p w:rsidRPr="00137E2B" w:rsidR="00137E2B" w:rsidP="00137E2B" w:rsidRDefault="00137E2B" w14:paraId="0547C30B" w14:textId="77777777">
            <w:pPr>
              <w:pStyle w:val="paragraph"/>
              <w:spacing w:before="0" w:beforeAutospacing="0" w:after="0" w:afterAutospacing="0"/>
              <w:jc w:val="both"/>
              <w:textAlignment w:val="baseline"/>
              <w:rPr>
                <w:color w:val="000000" w:themeColor="text1"/>
              </w:rPr>
            </w:pPr>
            <w:r w:rsidRPr="00137E2B">
              <w:rPr>
                <w:rStyle w:val="normaltextrun"/>
                <w:color w:val="000000" w:themeColor="text1"/>
                <w:sz w:val="16"/>
                <w:szCs w:val="16"/>
              </w:rPr>
              <w:t>Fem</w:t>
            </w:r>
            <w:r w:rsidRPr="00137E2B">
              <w:rPr>
                <w:rStyle w:val="eop"/>
                <w:color w:val="000000" w:themeColor="text1"/>
                <w:sz w:val="16"/>
                <w:szCs w:val="16"/>
              </w:rPr>
              <w:t> </w:t>
            </w:r>
          </w:p>
        </w:tc>
        <w:tc>
          <w:tcPr>
            <w:tcW w:w="600" w:type="dxa"/>
            <w:tcBorders>
              <w:top w:val="nil"/>
              <w:left w:val="nil"/>
              <w:bottom w:val="single" w:color="auto" w:sz="6" w:space="0"/>
              <w:right w:val="single" w:color="auto" w:sz="6" w:space="0"/>
            </w:tcBorders>
            <w:shd w:val="clear" w:color="auto" w:fill="auto"/>
            <w:hideMark/>
          </w:tcPr>
          <w:p w:rsidRPr="00137E2B" w:rsidR="00137E2B" w:rsidP="00137E2B" w:rsidRDefault="00137E2B" w14:paraId="2D122708" w14:textId="77777777">
            <w:pPr>
              <w:pStyle w:val="paragraph"/>
              <w:spacing w:before="0" w:beforeAutospacing="0" w:after="0" w:afterAutospacing="0"/>
              <w:jc w:val="both"/>
              <w:textAlignment w:val="baseline"/>
              <w:rPr>
                <w:color w:val="000000" w:themeColor="text1"/>
              </w:rPr>
            </w:pPr>
            <w:r w:rsidRPr="00137E2B">
              <w:rPr>
                <w:rStyle w:val="normaltextrun"/>
                <w:color w:val="000000" w:themeColor="text1"/>
                <w:sz w:val="16"/>
                <w:szCs w:val="16"/>
              </w:rPr>
              <w:t>Total</w:t>
            </w:r>
            <w:r w:rsidRPr="00137E2B">
              <w:rPr>
                <w:rStyle w:val="eop"/>
                <w:color w:val="000000" w:themeColor="text1"/>
                <w:sz w:val="16"/>
                <w:szCs w:val="16"/>
              </w:rPr>
              <w:t> </w:t>
            </w:r>
          </w:p>
        </w:tc>
        <w:tc>
          <w:tcPr>
            <w:tcW w:w="600" w:type="dxa"/>
            <w:tcBorders>
              <w:top w:val="nil"/>
              <w:left w:val="nil"/>
              <w:bottom w:val="single" w:color="auto" w:sz="6" w:space="0"/>
              <w:right w:val="single" w:color="auto" w:sz="6" w:space="0"/>
            </w:tcBorders>
            <w:shd w:val="clear" w:color="auto" w:fill="auto"/>
            <w:hideMark/>
          </w:tcPr>
          <w:p w:rsidRPr="00137E2B" w:rsidR="00137E2B" w:rsidP="00137E2B" w:rsidRDefault="00137E2B" w14:paraId="2C7033ED" w14:textId="77777777">
            <w:pPr>
              <w:pStyle w:val="paragraph"/>
              <w:spacing w:before="0" w:beforeAutospacing="0" w:after="0" w:afterAutospacing="0"/>
              <w:jc w:val="both"/>
              <w:textAlignment w:val="baseline"/>
              <w:rPr>
                <w:color w:val="000000" w:themeColor="text1"/>
              </w:rPr>
            </w:pPr>
            <w:r w:rsidRPr="00137E2B">
              <w:rPr>
                <w:rStyle w:val="normaltextrun"/>
                <w:color w:val="000000" w:themeColor="text1"/>
                <w:sz w:val="16"/>
                <w:szCs w:val="16"/>
              </w:rPr>
              <w:t>%F</w:t>
            </w:r>
            <w:r w:rsidRPr="00137E2B">
              <w:rPr>
                <w:rStyle w:val="eop"/>
                <w:color w:val="000000" w:themeColor="text1"/>
                <w:sz w:val="16"/>
                <w:szCs w:val="16"/>
              </w:rPr>
              <w:t> </w:t>
            </w:r>
          </w:p>
        </w:tc>
        <w:tc>
          <w:tcPr>
            <w:tcW w:w="600" w:type="dxa"/>
            <w:tcBorders>
              <w:top w:val="nil"/>
              <w:left w:val="nil"/>
              <w:bottom w:val="single" w:color="auto" w:sz="6" w:space="0"/>
              <w:right w:val="single" w:color="auto" w:sz="6" w:space="0"/>
            </w:tcBorders>
            <w:shd w:val="clear" w:color="auto" w:fill="auto"/>
            <w:hideMark/>
          </w:tcPr>
          <w:p w:rsidRPr="00137E2B" w:rsidR="00137E2B" w:rsidP="00137E2B" w:rsidRDefault="00137E2B" w14:paraId="6784D2A7" w14:textId="77777777">
            <w:pPr>
              <w:pStyle w:val="paragraph"/>
              <w:spacing w:before="0" w:beforeAutospacing="0" w:after="0" w:afterAutospacing="0"/>
              <w:jc w:val="both"/>
              <w:textAlignment w:val="baseline"/>
              <w:rPr>
                <w:color w:val="000000" w:themeColor="text1"/>
              </w:rPr>
            </w:pPr>
            <w:r w:rsidRPr="00137E2B">
              <w:rPr>
                <w:rStyle w:val="normaltextrun"/>
                <w:color w:val="000000" w:themeColor="text1"/>
                <w:sz w:val="16"/>
                <w:szCs w:val="16"/>
              </w:rPr>
              <w:t>Male</w:t>
            </w:r>
            <w:r w:rsidRPr="00137E2B">
              <w:rPr>
                <w:rStyle w:val="eop"/>
                <w:color w:val="000000" w:themeColor="text1"/>
                <w:sz w:val="16"/>
                <w:szCs w:val="16"/>
              </w:rPr>
              <w:t> </w:t>
            </w:r>
          </w:p>
        </w:tc>
        <w:tc>
          <w:tcPr>
            <w:tcW w:w="600" w:type="dxa"/>
            <w:tcBorders>
              <w:top w:val="nil"/>
              <w:left w:val="nil"/>
              <w:bottom w:val="single" w:color="auto" w:sz="6" w:space="0"/>
              <w:right w:val="single" w:color="auto" w:sz="6" w:space="0"/>
            </w:tcBorders>
            <w:shd w:val="clear" w:color="auto" w:fill="auto"/>
            <w:hideMark/>
          </w:tcPr>
          <w:p w:rsidRPr="00137E2B" w:rsidR="00137E2B" w:rsidP="00137E2B" w:rsidRDefault="00137E2B" w14:paraId="6D923C6A" w14:textId="77777777">
            <w:pPr>
              <w:pStyle w:val="paragraph"/>
              <w:spacing w:before="0" w:beforeAutospacing="0" w:after="0" w:afterAutospacing="0"/>
              <w:jc w:val="both"/>
              <w:textAlignment w:val="baseline"/>
              <w:rPr>
                <w:color w:val="000000" w:themeColor="text1"/>
              </w:rPr>
            </w:pPr>
            <w:r w:rsidRPr="00137E2B">
              <w:rPr>
                <w:rStyle w:val="normaltextrun"/>
                <w:color w:val="000000" w:themeColor="text1"/>
                <w:sz w:val="16"/>
                <w:szCs w:val="16"/>
              </w:rPr>
              <w:t>Fem</w:t>
            </w:r>
            <w:r w:rsidRPr="00137E2B">
              <w:rPr>
                <w:rStyle w:val="eop"/>
                <w:color w:val="000000" w:themeColor="text1"/>
                <w:sz w:val="16"/>
                <w:szCs w:val="16"/>
              </w:rPr>
              <w:t> </w:t>
            </w:r>
          </w:p>
        </w:tc>
        <w:tc>
          <w:tcPr>
            <w:tcW w:w="600" w:type="dxa"/>
            <w:tcBorders>
              <w:top w:val="nil"/>
              <w:left w:val="nil"/>
              <w:bottom w:val="single" w:color="auto" w:sz="6" w:space="0"/>
              <w:right w:val="single" w:color="auto" w:sz="6" w:space="0"/>
            </w:tcBorders>
            <w:shd w:val="clear" w:color="auto" w:fill="auto"/>
            <w:hideMark/>
          </w:tcPr>
          <w:p w:rsidRPr="00137E2B" w:rsidR="00137E2B" w:rsidP="00137E2B" w:rsidRDefault="00137E2B" w14:paraId="1E248FFE" w14:textId="77777777">
            <w:pPr>
              <w:pStyle w:val="paragraph"/>
              <w:spacing w:before="0" w:beforeAutospacing="0" w:after="0" w:afterAutospacing="0"/>
              <w:jc w:val="both"/>
              <w:textAlignment w:val="baseline"/>
              <w:rPr>
                <w:color w:val="000000" w:themeColor="text1"/>
              </w:rPr>
            </w:pPr>
            <w:r w:rsidRPr="00137E2B">
              <w:rPr>
                <w:rStyle w:val="normaltextrun"/>
                <w:color w:val="000000" w:themeColor="text1"/>
                <w:sz w:val="16"/>
                <w:szCs w:val="16"/>
              </w:rPr>
              <w:t>Total</w:t>
            </w:r>
            <w:r w:rsidRPr="00137E2B">
              <w:rPr>
                <w:rStyle w:val="eop"/>
                <w:color w:val="000000" w:themeColor="text1"/>
                <w:sz w:val="16"/>
                <w:szCs w:val="16"/>
              </w:rPr>
              <w:t> </w:t>
            </w:r>
          </w:p>
        </w:tc>
        <w:tc>
          <w:tcPr>
            <w:tcW w:w="600" w:type="dxa"/>
            <w:tcBorders>
              <w:top w:val="nil"/>
              <w:left w:val="nil"/>
              <w:bottom w:val="single" w:color="auto" w:sz="6" w:space="0"/>
              <w:right w:val="single" w:color="auto" w:sz="6" w:space="0"/>
            </w:tcBorders>
            <w:shd w:val="clear" w:color="auto" w:fill="auto"/>
            <w:hideMark/>
          </w:tcPr>
          <w:p w:rsidRPr="00137E2B" w:rsidR="00137E2B" w:rsidP="00137E2B" w:rsidRDefault="00137E2B" w14:paraId="7BB4C2E2" w14:textId="77777777">
            <w:pPr>
              <w:pStyle w:val="paragraph"/>
              <w:spacing w:before="0" w:beforeAutospacing="0" w:after="0" w:afterAutospacing="0"/>
              <w:jc w:val="both"/>
              <w:textAlignment w:val="baseline"/>
              <w:rPr>
                <w:color w:val="000000" w:themeColor="text1"/>
              </w:rPr>
            </w:pPr>
            <w:r w:rsidRPr="00137E2B">
              <w:rPr>
                <w:rStyle w:val="normaltextrun"/>
                <w:color w:val="000000" w:themeColor="text1"/>
                <w:sz w:val="16"/>
                <w:szCs w:val="16"/>
              </w:rPr>
              <w:t>%</w:t>
            </w:r>
            <w:r w:rsidRPr="00137E2B">
              <w:rPr>
                <w:rStyle w:val="eop"/>
                <w:color w:val="000000" w:themeColor="text1"/>
                <w:sz w:val="16"/>
                <w:szCs w:val="16"/>
              </w:rPr>
              <w:t> </w:t>
            </w:r>
          </w:p>
        </w:tc>
        <w:tc>
          <w:tcPr>
            <w:tcW w:w="600" w:type="dxa"/>
            <w:tcBorders>
              <w:top w:val="nil"/>
              <w:left w:val="nil"/>
              <w:bottom w:val="single" w:color="auto" w:sz="6" w:space="0"/>
              <w:right w:val="single" w:color="auto" w:sz="6" w:space="0"/>
            </w:tcBorders>
            <w:shd w:val="clear" w:color="auto" w:fill="auto"/>
            <w:hideMark/>
          </w:tcPr>
          <w:p w:rsidRPr="00137E2B" w:rsidR="00137E2B" w:rsidP="00137E2B" w:rsidRDefault="00137E2B" w14:paraId="60A56078" w14:textId="77777777">
            <w:pPr>
              <w:pStyle w:val="paragraph"/>
              <w:spacing w:before="0" w:beforeAutospacing="0" w:after="0" w:afterAutospacing="0"/>
              <w:jc w:val="both"/>
              <w:textAlignment w:val="baseline"/>
              <w:rPr>
                <w:color w:val="000000" w:themeColor="text1"/>
              </w:rPr>
            </w:pPr>
            <w:r w:rsidRPr="00137E2B">
              <w:rPr>
                <w:rStyle w:val="normaltextrun"/>
                <w:color w:val="000000" w:themeColor="text1"/>
                <w:sz w:val="16"/>
                <w:szCs w:val="16"/>
              </w:rPr>
              <w:t>Male</w:t>
            </w:r>
            <w:r w:rsidRPr="00137E2B">
              <w:rPr>
                <w:rStyle w:val="eop"/>
                <w:color w:val="000000" w:themeColor="text1"/>
                <w:sz w:val="16"/>
                <w:szCs w:val="16"/>
              </w:rPr>
              <w:t> </w:t>
            </w:r>
          </w:p>
        </w:tc>
        <w:tc>
          <w:tcPr>
            <w:tcW w:w="600" w:type="dxa"/>
            <w:tcBorders>
              <w:top w:val="nil"/>
              <w:left w:val="nil"/>
              <w:bottom w:val="single" w:color="auto" w:sz="6" w:space="0"/>
              <w:right w:val="single" w:color="auto" w:sz="6" w:space="0"/>
            </w:tcBorders>
            <w:shd w:val="clear" w:color="auto" w:fill="auto"/>
            <w:hideMark/>
          </w:tcPr>
          <w:p w:rsidRPr="00137E2B" w:rsidR="00137E2B" w:rsidP="00137E2B" w:rsidRDefault="00137E2B" w14:paraId="4372CBE9" w14:textId="77777777">
            <w:pPr>
              <w:pStyle w:val="paragraph"/>
              <w:spacing w:before="0" w:beforeAutospacing="0" w:after="0" w:afterAutospacing="0"/>
              <w:jc w:val="both"/>
              <w:textAlignment w:val="baseline"/>
              <w:rPr>
                <w:color w:val="000000" w:themeColor="text1"/>
              </w:rPr>
            </w:pPr>
            <w:r w:rsidRPr="00137E2B">
              <w:rPr>
                <w:rStyle w:val="normaltextrun"/>
                <w:color w:val="000000" w:themeColor="text1"/>
                <w:sz w:val="16"/>
                <w:szCs w:val="16"/>
              </w:rPr>
              <w:t>Fem</w:t>
            </w:r>
            <w:r w:rsidRPr="00137E2B">
              <w:rPr>
                <w:rStyle w:val="eop"/>
                <w:color w:val="000000" w:themeColor="text1"/>
                <w:sz w:val="16"/>
                <w:szCs w:val="16"/>
              </w:rPr>
              <w:t> </w:t>
            </w:r>
          </w:p>
        </w:tc>
        <w:tc>
          <w:tcPr>
            <w:tcW w:w="600" w:type="dxa"/>
            <w:tcBorders>
              <w:top w:val="nil"/>
              <w:left w:val="nil"/>
              <w:bottom w:val="single" w:color="auto" w:sz="6" w:space="0"/>
              <w:right w:val="single" w:color="auto" w:sz="6" w:space="0"/>
            </w:tcBorders>
            <w:shd w:val="clear" w:color="auto" w:fill="auto"/>
            <w:hideMark/>
          </w:tcPr>
          <w:p w:rsidRPr="00137E2B" w:rsidR="00137E2B" w:rsidP="00137E2B" w:rsidRDefault="00137E2B" w14:paraId="26058E33" w14:textId="77777777">
            <w:pPr>
              <w:pStyle w:val="paragraph"/>
              <w:spacing w:before="0" w:beforeAutospacing="0" w:after="0" w:afterAutospacing="0"/>
              <w:jc w:val="both"/>
              <w:textAlignment w:val="baseline"/>
              <w:rPr>
                <w:color w:val="000000" w:themeColor="text1"/>
              </w:rPr>
            </w:pPr>
            <w:r w:rsidRPr="00137E2B">
              <w:rPr>
                <w:rStyle w:val="normaltextrun"/>
                <w:color w:val="000000" w:themeColor="text1"/>
                <w:sz w:val="16"/>
                <w:szCs w:val="16"/>
              </w:rPr>
              <w:t>Total</w:t>
            </w:r>
            <w:r w:rsidRPr="00137E2B">
              <w:rPr>
                <w:rStyle w:val="eop"/>
                <w:color w:val="000000" w:themeColor="text1"/>
                <w:sz w:val="16"/>
                <w:szCs w:val="16"/>
              </w:rPr>
              <w:t> </w:t>
            </w:r>
          </w:p>
        </w:tc>
        <w:tc>
          <w:tcPr>
            <w:tcW w:w="600" w:type="dxa"/>
            <w:tcBorders>
              <w:top w:val="nil"/>
              <w:left w:val="nil"/>
              <w:bottom w:val="single" w:color="auto" w:sz="6" w:space="0"/>
              <w:right w:val="single" w:color="auto" w:sz="6" w:space="0"/>
            </w:tcBorders>
            <w:shd w:val="clear" w:color="auto" w:fill="auto"/>
            <w:hideMark/>
          </w:tcPr>
          <w:p w:rsidRPr="00137E2B" w:rsidR="00137E2B" w:rsidP="00137E2B" w:rsidRDefault="00137E2B" w14:paraId="3E2D0B3A" w14:textId="77777777">
            <w:pPr>
              <w:pStyle w:val="paragraph"/>
              <w:spacing w:before="0" w:beforeAutospacing="0" w:after="0" w:afterAutospacing="0"/>
              <w:jc w:val="both"/>
              <w:textAlignment w:val="baseline"/>
              <w:rPr>
                <w:color w:val="000000" w:themeColor="text1"/>
              </w:rPr>
            </w:pPr>
            <w:r w:rsidRPr="00137E2B">
              <w:rPr>
                <w:rStyle w:val="normaltextrun"/>
                <w:color w:val="000000" w:themeColor="text1"/>
                <w:sz w:val="16"/>
                <w:szCs w:val="16"/>
              </w:rPr>
              <w:t>%f</w:t>
            </w:r>
            <w:r w:rsidRPr="00137E2B">
              <w:rPr>
                <w:rStyle w:val="eop"/>
                <w:color w:val="000000" w:themeColor="text1"/>
                <w:sz w:val="16"/>
                <w:szCs w:val="16"/>
              </w:rPr>
              <w:t> </w:t>
            </w:r>
          </w:p>
        </w:tc>
        <w:tc>
          <w:tcPr>
            <w:tcW w:w="600" w:type="dxa"/>
            <w:tcBorders>
              <w:top w:val="nil"/>
              <w:left w:val="nil"/>
              <w:bottom w:val="single" w:color="auto" w:sz="6" w:space="0"/>
              <w:right w:val="single" w:color="auto" w:sz="6" w:space="0"/>
            </w:tcBorders>
            <w:shd w:val="clear" w:color="auto" w:fill="auto"/>
            <w:hideMark/>
          </w:tcPr>
          <w:p w:rsidRPr="00137E2B" w:rsidR="00137E2B" w:rsidP="00137E2B" w:rsidRDefault="00137E2B" w14:paraId="61147B99" w14:textId="77777777">
            <w:pPr>
              <w:pStyle w:val="paragraph"/>
              <w:spacing w:before="0" w:beforeAutospacing="0" w:after="0" w:afterAutospacing="0"/>
              <w:jc w:val="both"/>
              <w:textAlignment w:val="baseline"/>
              <w:rPr>
                <w:color w:val="000000" w:themeColor="text1"/>
              </w:rPr>
            </w:pPr>
            <w:r w:rsidRPr="00137E2B">
              <w:rPr>
                <w:rStyle w:val="normaltextrun"/>
                <w:color w:val="000000" w:themeColor="text1"/>
                <w:sz w:val="16"/>
                <w:szCs w:val="16"/>
              </w:rPr>
              <w:t> M</w:t>
            </w:r>
            <w:r w:rsidRPr="00137E2B">
              <w:rPr>
                <w:rStyle w:val="eop"/>
                <w:color w:val="000000" w:themeColor="text1"/>
                <w:sz w:val="16"/>
                <w:szCs w:val="16"/>
              </w:rPr>
              <w:t> </w:t>
            </w:r>
          </w:p>
        </w:tc>
        <w:tc>
          <w:tcPr>
            <w:tcW w:w="600" w:type="dxa"/>
            <w:tcBorders>
              <w:top w:val="nil"/>
              <w:left w:val="nil"/>
              <w:bottom w:val="single" w:color="auto" w:sz="6" w:space="0"/>
              <w:right w:val="single" w:color="auto" w:sz="6" w:space="0"/>
            </w:tcBorders>
            <w:shd w:val="clear" w:color="auto" w:fill="auto"/>
            <w:hideMark/>
          </w:tcPr>
          <w:p w:rsidRPr="00137E2B" w:rsidR="00137E2B" w:rsidP="00137E2B" w:rsidRDefault="00137E2B" w14:paraId="69D67A04" w14:textId="77777777">
            <w:pPr>
              <w:pStyle w:val="paragraph"/>
              <w:spacing w:before="0" w:beforeAutospacing="0" w:after="0" w:afterAutospacing="0"/>
              <w:jc w:val="both"/>
              <w:textAlignment w:val="baseline"/>
              <w:rPr>
                <w:color w:val="000000" w:themeColor="text1"/>
              </w:rPr>
            </w:pPr>
            <w:r w:rsidRPr="00137E2B">
              <w:rPr>
                <w:rStyle w:val="normaltextrun"/>
                <w:color w:val="000000" w:themeColor="text1"/>
                <w:sz w:val="16"/>
                <w:szCs w:val="16"/>
              </w:rPr>
              <w:t>F</w:t>
            </w:r>
            <w:r w:rsidRPr="00137E2B">
              <w:rPr>
                <w:rStyle w:val="eop"/>
                <w:color w:val="000000" w:themeColor="text1"/>
                <w:sz w:val="16"/>
                <w:szCs w:val="16"/>
              </w:rPr>
              <w:t> </w:t>
            </w:r>
          </w:p>
        </w:tc>
      </w:tr>
      <w:tr w:rsidRPr="00137E2B" w:rsidR="00137E2B" w:rsidTr="000A6B6C" w14:paraId="71590038" w14:textId="77777777">
        <w:tc>
          <w:tcPr>
            <w:tcW w:w="600"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686D1E6C" w14:textId="77777777">
            <w:pPr>
              <w:pStyle w:val="paragraph"/>
              <w:spacing w:before="0" w:beforeAutospacing="0" w:after="0" w:afterAutospacing="0"/>
              <w:jc w:val="both"/>
              <w:textAlignment w:val="baseline"/>
              <w:rPr>
                <w:color w:val="000000" w:themeColor="text1"/>
              </w:rPr>
            </w:pPr>
            <w:r w:rsidRPr="00137E2B">
              <w:rPr>
                <w:rStyle w:val="normaltextrun"/>
                <w:color w:val="000000" w:themeColor="text1"/>
                <w:sz w:val="16"/>
                <w:szCs w:val="16"/>
              </w:rPr>
              <w:t>Tutume </w:t>
            </w:r>
            <w:r w:rsidRPr="00137E2B">
              <w:rPr>
                <w:rStyle w:val="eop"/>
                <w:color w:val="000000" w:themeColor="text1"/>
                <w:sz w:val="16"/>
                <w:szCs w:val="16"/>
              </w:rPr>
              <w:t> </w:t>
            </w:r>
          </w:p>
        </w:tc>
        <w:tc>
          <w:tcPr>
            <w:tcW w:w="600" w:type="dxa"/>
            <w:tcBorders>
              <w:top w:val="nil"/>
              <w:left w:val="nil"/>
              <w:bottom w:val="single" w:color="auto" w:sz="6" w:space="0"/>
              <w:right w:val="single" w:color="auto" w:sz="6" w:space="0"/>
            </w:tcBorders>
            <w:shd w:val="clear" w:color="auto" w:fill="auto"/>
            <w:hideMark/>
          </w:tcPr>
          <w:p w:rsidRPr="00137E2B" w:rsidR="00137E2B" w:rsidP="00137E2B" w:rsidRDefault="00137E2B" w14:paraId="3D34F571"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19600</w:t>
            </w:r>
            <w:r w:rsidRPr="00137E2B">
              <w:rPr>
                <w:rStyle w:val="eop"/>
                <w:color w:val="000000" w:themeColor="text1"/>
                <w:sz w:val="16"/>
                <w:szCs w:val="16"/>
              </w:rPr>
              <w:t> </w:t>
            </w:r>
          </w:p>
        </w:tc>
        <w:tc>
          <w:tcPr>
            <w:tcW w:w="600" w:type="dxa"/>
            <w:tcBorders>
              <w:top w:val="nil"/>
              <w:left w:val="nil"/>
              <w:bottom w:val="single" w:color="auto" w:sz="6" w:space="0"/>
              <w:right w:val="single" w:color="auto" w:sz="6" w:space="0"/>
            </w:tcBorders>
            <w:shd w:val="clear" w:color="auto" w:fill="auto"/>
            <w:hideMark/>
          </w:tcPr>
          <w:p w:rsidRPr="00137E2B" w:rsidR="00137E2B" w:rsidP="00137E2B" w:rsidRDefault="00137E2B" w14:paraId="33B8D295"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15161</w:t>
            </w:r>
            <w:r w:rsidRPr="00137E2B">
              <w:rPr>
                <w:rStyle w:val="eop"/>
                <w:color w:val="000000" w:themeColor="text1"/>
                <w:sz w:val="16"/>
                <w:szCs w:val="16"/>
              </w:rPr>
              <w:t> </w:t>
            </w:r>
          </w:p>
        </w:tc>
        <w:tc>
          <w:tcPr>
            <w:tcW w:w="600" w:type="dxa"/>
            <w:tcBorders>
              <w:top w:val="nil"/>
              <w:left w:val="nil"/>
              <w:bottom w:val="single" w:color="auto" w:sz="6" w:space="0"/>
              <w:right w:val="single" w:color="auto" w:sz="6" w:space="0"/>
            </w:tcBorders>
            <w:shd w:val="clear" w:color="auto" w:fill="auto"/>
            <w:hideMark/>
          </w:tcPr>
          <w:p w:rsidRPr="00137E2B" w:rsidR="00137E2B" w:rsidP="00137E2B" w:rsidRDefault="00137E2B" w14:paraId="5473727F"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34761</w:t>
            </w:r>
            <w:r w:rsidRPr="00137E2B">
              <w:rPr>
                <w:rStyle w:val="eop"/>
                <w:color w:val="000000" w:themeColor="text1"/>
                <w:sz w:val="16"/>
                <w:szCs w:val="16"/>
              </w:rPr>
              <w:t> </w:t>
            </w:r>
          </w:p>
        </w:tc>
        <w:tc>
          <w:tcPr>
            <w:tcW w:w="600" w:type="dxa"/>
            <w:tcBorders>
              <w:top w:val="nil"/>
              <w:left w:val="nil"/>
              <w:bottom w:val="single" w:color="auto" w:sz="6" w:space="0"/>
              <w:right w:val="single" w:color="auto" w:sz="6" w:space="0"/>
            </w:tcBorders>
            <w:shd w:val="clear" w:color="auto" w:fill="auto"/>
            <w:hideMark/>
          </w:tcPr>
          <w:p w:rsidRPr="00137E2B" w:rsidR="00137E2B" w:rsidP="00137E2B" w:rsidRDefault="00137E2B" w14:paraId="6BFC6034"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44</w:t>
            </w:r>
            <w:r w:rsidRPr="00137E2B">
              <w:rPr>
                <w:rStyle w:val="eop"/>
                <w:color w:val="000000" w:themeColor="text1"/>
                <w:sz w:val="16"/>
                <w:szCs w:val="16"/>
              </w:rPr>
              <w:t> </w:t>
            </w:r>
          </w:p>
        </w:tc>
        <w:tc>
          <w:tcPr>
            <w:tcW w:w="600" w:type="dxa"/>
            <w:tcBorders>
              <w:top w:val="nil"/>
              <w:left w:val="nil"/>
              <w:bottom w:val="single" w:color="auto" w:sz="6" w:space="0"/>
              <w:right w:val="single" w:color="auto" w:sz="6" w:space="0"/>
            </w:tcBorders>
            <w:shd w:val="clear" w:color="auto" w:fill="auto"/>
            <w:hideMark/>
          </w:tcPr>
          <w:p w:rsidRPr="00137E2B" w:rsidR="00137E2B" w:rsidP="00137E2B" w:rsidRDefault="00137E2B" w14:paraId="4C03A493"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5,507</w:t>
            </w:r>
            <w:r w:rsidRPr="00137E2B">
              <w:rPr>
                <w:rStyle w:val="eop"/>
                <w:color w:val="000000" w:themeColor="text1"/>
                <w:sz w:val="16"/>
                <w:szCs w:val="16"/>
              </w:rPr>
              <w:t> </w:t>
            </w:r>
          </w:p>
        </w:tc>
        <w:tc>
          <w:tcPr>
            <w:tcW w:w="600" w:type="dxa"/>
            <w:tcBorders>
              <w:top w:val="nil"/>
              <w:left w:val="nil"/>
              <w:bottom w:val="single" w:color="auto" w:sz="6" w:space="0"/>
              <w:right w:val="single" w:color="auto" w:sz="6" w:space="0"/>
            </w:tcBorders>
            <w:shd w:val="clear" w:color="auto" w:fill="auto"/>
            <w:hideMark/>
          </w:tcPr>
          <w:p w:rsidRPr="00137E2B" w:rsidR="00137E2B" w:rsidP="00137E2B" w:rsidRDefault="00137E2B" w14:paraId="42CD74A4"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5,092</w:t>
            </w:r>
            <w:r w:rsidRPr="00137E2B">
              <w:rPr>
                <w:rStyle w:val="eop"/>
                <w:color w:val="000000" w:themeColor="text1"/>
                <w:sz w:val="16"/>
                <w:szCs w:val="16"/>
              </w:rPr>
              <w:t> </w:t>
            </w:r>
          </w:p>
        </w:tc>
        <w:tc>
          <w:tcPr>
            <w:tcW w:w="600" w:type="dxa"/>
            <w:tcBorders>
              <w:top w:val="nil"/>
              <w:left w:val="nil"/>
              <w:bottom w:val="single" w:color="auto" w:sz="6" w:space="0"/>
              <w:right w:val="single" w:color="auto" w:sz="6" w:space="0"/>
            </w:tcBorders>
            <w:shd w:val="clear" w:color="auto" w:fill="auto"/>
            <w:hideMark/>
          </w:tcPr>
          <w:p w:rsidRPr="00137E2B" w:rsidR="00137E2B" w:rsidP="00137E2B" w:rsidRDefault="00137E2B" w14:paraId="5F009E3A" w14:textId="77777777">
            <w:pPr>
              <w:pStyle w:val="paragraph"/>
              <w:spacing w:before="0" w:beforeAutospacing="0" w:after="0" w:afterAutospacing="0"/>
              <w:jc w:val="center"/>
              <w:textAlignment w:val="baseline"/>
              <w:rPr>
                <w:color w:val="000000" w:themeColor="text1"/>
              </w:rPr>
            </w:pPr>
            <w:r w:rsidRPr="00137E2B">
              <w:rPr>
                <w:rStyle w:val="normaltextrun"/>
                <w:color w:val="000000" w:themeColor="text1"/>
                <w:sz w:val="16"/>
                <w:szCs w:val="16"/>
              </w:rPr>
              <w:t>10599</w:t>
            </w:r>
            <w:r w:rsidRPr="00137E2B">
              <w:rPr>
                <w:rStyle w:val="eop"/>
                <w:color w:val="000000" w:themeColor="text1"/>
                <w:sz w:val="16"/>
                <w:szCs w:val="16"/>
              </w:rPr>
              <w:t> </w:t>
            </w:r>
          </w:p>
        </w:tc>
        <w:tc>
          <w:tcPr>
            <w:tcW w:w="600" w:type="dxa"/>
            <w:tcBorders>
              <w:top w:val="nil"/>
              <w:left w:val="nil"/>
              <w:bottom w:val="single" w:color="auto" w:sz="6" w:space="0"/>
              <w:right w:val="single" w:color="auto" w:sz="6" w:space="0"/>
            </w:tcBorders>
            <w:shd w:val="clear" w:color="auto" w:fill="auto"/>
            <w:hideMark/>
          </w:tcPr>
          <w:p w:rsidRPr="00137E2B" w:rsidR="00137E2B" w:rsidP="00137E2B" w:rsidRDefault="00137E2B" w14:paraId="35C3116E"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48</w:t>
            </w:r>
            <w:r w:rsidRPr="00137E2B">
              <w:rPr>
                <w:rStyle w:val="eop"/>
                <w:color w:val="000000" w:themeColor="text1"/>
                <w:sz w:val="16"/>
                <w:szCs w:val="16"/>
              </w:rPr>
              <w:t> </w:t>
            </w:r>
          </w:p>
        </w:tc>
        <w:tc>
          <w:tcPr>
            <w:tcW w:w="600" w:type="dxa"/>
            <w:tcBorders>
              <w:top w:val="nil"/>
              <w:left w:val="nil"/>
              <w:bottom w:val="single" w:color="auto" w:sz="6" w:space="0"/>
              <w:right w:val="single" w:color="auto" w:sz="6" w:space="0"/>
            </w:tcBorders>
            <w:shd w:val="clear" w:color="auto" w:fill="auto"/>
            <w:hideMark/>
          </w:tcPr>
          <w:p w:rsidRPr="00137E2B" w:rsidR="00137E2B" w:rsidP="00137E2B" w:rsidRDefault="00137E2B" w14:paraId="17807431"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37,816</w:t>
            </w:r>
            <w:r w:rsidRPr="00137E2B">
              <w:rPr>
                <w:rStyle w:val="eop"/>
                <w:color w:val="000000" w:themeColor="text1"/>
                <w:sz w:val="16"/>
                <w:szCs w:val="16"/>
              </w:rPr>
              <w:t> </w:t>
            </w:r>
          </w:p>
        </w:tc>
        <w:tc>
          <w:tcPr>
            <w:tcW w:w="600" w:type="dxa"/>
            <w:tcBorders>
              <w:top w:val="nil"/>
              <w:left w:val="nil"/>
              <w:bottom w:val="single" w:color="auto" w:sz="6" w:space="0"/>
              <w:right w:val="single" w:color="auto" w:sz="6" w:space="0"/>
            </w:tcBorders>
            <w:shd w:val="clear" w:color="auto" w:fill="auto"/>
            <w:hideMark/>
          </w:tcPr>
          <w:p w:rsidRPr="00137E2B" w:rsidR="00137E2B" w:rsidP="00137E2B" w:rsidRDefault="00137E2B" w14:paraId="35F63D5D"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43,180</w:t>
            </w:r>
            <w:r w:rsidRPr="00137E2B">
              <w:rPr>
                <w:rStyle w:val="eop"/>
                <w:color w:val="000000" w:themeColor="text1"/>
                <w:sz w:val="16"/>
                <w:szCs w:val="16"/>
              </w:rPr>
              <w:t> </w:t>
            </w:r>
          </w:p>
        </w:tc>
        <w:tc>
          <w:tcPr>
            <w:tcW w:w="600" w:type="dxa"/>
            <w:tcBorders>
              <w:top w:val="nil"/>
              <w:left w:val="nil"/>
              <w:bottom w:val="single" w:color="auto" w:sz="6" w:space="0"/>
              <w:right w:val="single" w:color="auto" w:sz="6" w:space="0"/>
            </w:tcBorders>
            <w:shd w:val="clear" w:color="auto" w:fill="auto"/>
            <w:hideMark/>
          </w:tcPr>
          <w:p w:rsidRPr="00137E2B" w:rsidR="00137E2B" w:rsidP="00137E2B" w:rsidRDefault="00137E2B" w14:paraId="429CF027"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80,996</w:t>
            </w:r>
            <w:r w:rsidRPr="00137E2B">
              <w:rPr>
                <w:rStyle w:val="eop"/>
                <w:color w:val="000000" w:themeColor="text1"/>
                <w:sz w:val="16"/>
                <w:szCs w:val="16"/>
              </w:rPr>
              <w:t> </w:t>
            </w:r>
          </w:p>
        </w:tc>
        <w:tc>
          <w:tcPr>
            <w:tcW w:w="600" w:type="dxa"/>
            <w:tcBorders>
              <w:top w:val="nil"/>
              <w:left w:val="nil"/>
              <w:bottom w:val="single" w:color="auto" w:sz="6" w:space="0"/>
              <w:right w:val="single" w:color="auto" w:sz="6" w:space="0"/>
            </w:tcBorders>
            <w:shd w:val="clear" w:color="auto" w:fill="auto"/>
            <w:hideMark/>
          </w:tcPr>
          <w:p w:rsidRPr="00137E2B" w:rsidR="00137E2B" w:rsidP="00137E2B" w:rsidRDefault="00137E2B" w14:paraId="19B5DA11"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53</w:t>
            </w:r>
            <w:r w:rsidRPr="00137E2B">
              <w:rPr>
                <w:rStyle w:val="eop"/>
                <w:color w:val="000000" w:themeColor="text1"/>
                <w:sz w:val="16"/>
                <w:szCs w:val="16"/>
              </w:rPr>
              <w:t> </w:t>
            </w:r>
          </w:p>
        </w:tc>
        <w:tc>
          <w:tcPr>
            <w:tcW w:w="600" w:type="dxa"/>
            <w:tcBorders>
              <w:top w:val="nil"/>
              <w:left w:val="nil"/>
              <w:bottom w:val="single" w:color="auto" w:sz="6" w:space="0"/>
              <w:right w:val="single" w:color="auto" w:sz="6" w:space="0"/>
            </w:tcBorders>
            <w:shd w:val="clear" w:color="auto" w:fill="auto"/>
            <w:hideMark/>
          </w:tcPr>
          <w:p w:rsidRPr="00137E2B" w:rsidR="00137E2B" w:rsidP="00137E2B" w:rsidRDefault="00137E2B" w14:paraId="707B861B"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12</w:t>
            </w:r>
            <w:r w:rsidRPr="00137E2B">
              <w:rPr>
                <w:rStyle w:val="eop"/>
                <w:color w:val="000000" w:themeColor="text1"/>
                <w:sz w:val="16"/>
                <w:szCs w:val="16"/>
              </w:rPr>
              <w:t> </w:t>
            </w:r>
          </w:p>
        </w:tc>
        <w:tc>
          <w:tcPr>
            <w:tcW w:w="600" w:type="dxa"/>
            <w:tcBorders>
              <w:top w:val="nil"/>
              <w:left w:val="nil"/>
              <w:bottom w:val="single" w:color="auto" w:sz="6" w:space="0"/>
              <w:right w:val="single" w:color="auto" w:sz="6" w:space="0"/>
            </w:tcBorders>
            <w:shd w:val="clear" w:color="auto" w:fill="auto"/>
            <w:hideMark/>
          </w:tcPr>
          <w:p w:rsidRPr="00137E2B" w:rsidR="00137E2B" w:rsidP="00137E2B" w:rsidRDefault="00137E2B" w14:paraId="4DD4A209"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11</w:t>
            </w:r>
            <w:r w:rsidRPr="00137E2B">
              <w:rPr>
                <w:rStyle w:val="eop"/>
                <w:color w:val="000000" w:themeColor="text1"/>
                <w:sz w:val="16"/>
                <w:szCs w:val="16"/>
              </w:rPr>
              <w:t> </w:t>
            </w:r>
          </w:p>
        </w:tc>
      </w:tr>
      <w:tr w:rsidRPr="00137E2B" w:rsidR="00137E2B" w:rsidTr="000A6B6C" w14:paraId="4131B4F6" w14:textId="77777777">
        <w:tc>
          <w:tcPr>
            <w:tcW w:w="600"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7E6A5316" w14:textId="77777777">
            <w:pPr>
              <w:pStyle w:val="paragraph"/>
              <w:spacing w:before="0" w:beforeAutospacing="0" w:after="0" w:afterAutospacing="0"/>
              <w:jc w:val="both"/>
              <w:textAlignment w:val="baseline"/>
              <w:rPr>
                <w:color w:val="000000" w:themeColor="text1"/>
              </w:rPr>
            </w:pPr>
            <w:r w:rsidRPr="00137E2B">
              <w:rPr>
                <w:rStyle w:val="normaltextrun"/>
                <w:color w:val="000000" w:themeColor="text1"/>
                <w:sz w:val="16"/>
                <w:szCs w:val="16"/>
              </w:rPr>
              <w:t>Chobe</w:t>
            </w:r>
            <w:r w:rsidRPr="00137E2B">
              <w:rPr>
                <w:rStyle w:val="eop"/>
                <w:color w:val="000000" w:themeColor="text1"/>
                <w:sz w:val="16"/>
                <w:szCs w:val="16"/>
              </w:rPr>
              <w:t> </w:t>
            </w:r>
          </w:p>
        </w:tc>
        <w:tc>
          <w:tcPr>
            <w:tcW w:w="600" w:type="dxa"/>
            <w:tcBorders>
              <w:top w:val="nil"/>
              <w:left w:val="nil"/>
              <w:bottom w:val="single" w:color="auto" w:sz="6" w:space="0"/>
              <w:right w:val="single" w:color="auto" w:sz="6" w:space="0"/>
            </w:tcBorders>
            <w:shd w:val="clear" w:color="auto" w:fill="auto"/>
            <w:hideMark/>
          </w:tcPr>
          <w:p w:rsidRPr="00137E2B" w:rsidR="00137E2B" w:rsidP="00137E2B" w:rsidRDefault="00137E2B" w14:paraId="50025ED0"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7,042</w:t>
            </w:r>
            <w:r w:rsidRPr="00137E2B">
              <w:rPr>
                <w:rStyle w:val="eop"/>
                <w:color w:val="000000" w:themeColor="text1"/>
                <w:sz w:val="16"/>
                <w:szCs w:val="16"/>
              </w:rPr>
              <w:t> </w:t>
            </w:r>
          </w:p>
        </w:tc>
        <w:tc>
          <w:tcPr>
            <w:tcW w:w="600" w:type="dxa"/>
            <w:tcBorders>
              <w:top w:val="nil"/>
              <w:left w:val="nil"/>
              <w:bottom w:val="single" w:color="auto" w:sz="6" w:space="0"/>
              <w:right w:val="single" w:color="auto" w:sz="6" w:space="0"/>
            </w:tcBorders>
            <w:shd w:val="clear" w:color="auto" w:fill="auto"/>
            <w:hideMark/>
          </w:tcPr>
          <w:p w:rsidRPr="00137E2B" w:rsidR="00137E2B" w:rsidP="00137E2B" w:rsidRDefault="00137E2B" w14:paraId="05FC3A17"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5,070</w:t>
            </w:r>
            <w:r w:rsidRPr="00137E2B">
              <w:rPr>
                <w:rStyle w:val="eop"/>
                <w:color w:val="000000" w:themeColor="text1"/>
                <w:sz w:val="16"/>
                <w:szCs w:val="16"/>
              </w:rPr>
              <w:t> </w:t>
            </w:r>
          </w:p>
        </w:tc>
        <w:tc>
          <w:tcPr>
            <w:tcW w:w="600" w:type="dxa"/>
            <w:tcBorders>
              <w:top w:val="nil"/>
              <w:left w:val="nil"/>
              <w:bottom w:val="single" w:color="auto" w:sz="6" w:space="0"/>
              <w:right w:val="single" w:color="auto" w:sz="6" w:space="0"/>
            </w:tcBorders>
            <w:shd w:val="clear" w:color="auto" w:fill="auto"/>
            <w:hideMark/>
          </w:tcPr>
          <w:p w:rsidRPr="00137E2B" w:rsidR="00137E2B" w:rsidP="00137E2B" w:rsidRDefault="00137E2B" w14:paraId="384D46BE"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12112</w:t>
            </w:r>
            <w:r w:rsidRPr="00137E2B">
              <w:rPr>
                <w:rStyle w:val="eop"/>
                <w:color w:val="000000" w:themeColor="text1"/>
                <w:sz w:val="16"/>
                <w:szCs w:val="16"/>
              </w:rPr>
              <w:t> </w:t>
            </w:r>
          </w:p>
        </w:tc>
        <w:tc>
          <w:tcPr>
            <w:tcW w:w="600" w:type="dxa"/>
            <w:tcBorders>
              <w:top w:val="nil"/>
              <w:left w:val="nil"/>
              <w:bottom w:val="single" w:color="auto" w:sz="6" w:space="0"/>
              <w:right w:val="single" w:color="auto" w:sz="6" w:space="0"/>
            </w:tcBorders>
            <w:shd w:val="clear" w:color="auto" w:fill="auto"/>
            <w:hideMark/>
          </w:tcPr>
          <w:p w:rsidRPr="00137E2B" w:rsidR="00137E2B" w:rsidP="00137E2B" w:rsidRDefault="00137E2B" w14:paraId="079FBE52"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42</w:t>
            </w:r>
            <w:r w:rsidRPr="00137E2B">
              <w:rPr>
                <w:rStyle w:val="eop"/>
                <w:color w:val="000000" w:themeColor="text1"/>
                <w:sz w:val="16"/>
                <w:szCs w:val="16"/>
              </w:rPr>
              <w:t> </w:t>
            </w:r>
          </w:p>
        </w:tc>
        <w:tc>
          <w:tcPr>
            <w:tcW w:w="600" w:type="dxa"/>
            <w:tcBorders>
              <w:top w:val="nil"/>
              <w:left w:val="nil"/>
              <w:bottom w:val="single" w:color="auto" w:sz="6" w:space="0"/>
              <w:right w:val="single" w:color="auto" w:sz="6" w:space="0"/>
            </w:tcBorders>
            <w:shd w:val="clear" w:color="auto" w:fill="auto"/>
            <w:hideMark/>
          </w:tcPr>
          <w:p w:rsidRPr="00137E2B" w:rsidR="00137E2B" w:rsidP="00137E2B" w:rsidRDefault="00137E2B" w14:paraId="1654F45B"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549</w:t>
            </w:r>
            <w:r w:rsidRPr="00137E2B">
              <w:rPr>
                <w:rStyle w:val="eop"/>
                <w:color w:val="000000" w:themeColor="text1"/>
                <w:sz w:val="16"/>
                <w:szCs w:val="16"/>
              </w:rPr>
              <w:t> </w:t>
            </w:r>
          </w:p>
        </w:tc>
        <w:tc>
          <w:tcPr>
            <w:tcW w:w="600" w:type="dxa"/>
            <w:tcBorders>
              <w:top w:val="nil"/>
              <w:left w:val="nil"/>
              <w:bottom w:val="single" w:color="auto" w:sz="6" w:space="0"/>
              <w:right w:val="single" w:color="auto" w:sz="6" w:space="0"/>
            </w:tcBorders>
            <w:shd w:val="clear" w:color="auto" w:fill="auto"/>
            <w:hideMark/>
          </w:tcPr>
          <w:p w:rsidRPr="00137E2B" w:rsidR="00137E2B" w:rsidP="00137E2B" w:rsidRDefault="00137E2B" w14:paraId="542F131C"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682</w:t>
            </w:r>
            <w:r w:rsidRPr="00137E2B">
              <w:rPr>
                <w:rStyle w:val="eop"/>
                <w:color w:val="000000" w:themeColor="text1"/>
                <w:sz w:val="16"/>
                <w:szCs w:val="16"/>
              </w:rPr>
              <w:t> </w:t>
            </w:r>
          </w:p>
        </w:tc>
        <w:tc>
          <w:tcPr>
            <w:tcW w:w="600" w:type="dxa"/>
            <w:tcBorders>
              <w:top w:val="nil"/>
              <w:left w:val="nil"/>
              <w:bottom w:val="single" w:color="auto" w:sz="6" w:space="0"/>
              <w:right w:val="single" w:color="auto" w:sz="6" w:space="0"/>
            </w:tcBorders>
            <w:shd w:val="clear" w:color="auto" w:fill="auto"/>
            <w:hideMark/>
          </w:tcPr>
          <w:p w:rsidRPr="00137E2B" w:rsidR="00137E2B" w:rsidP="00137E2B" w:rsidRDefault="00137E2B" w14:paraId="2CFD0106"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1231</w:t>
            </w:r>
            <w:r w:rsidRPr="00137E2B">
              <w:rPr>
                <w:rStyle w:val="eop"/>
                <w:color w:val="000000" w:themeColor="text1"/>
                <w:sz w:val="16"/>
                <w:szCs w:val="16"/>
              </w:rPr>
              <w:t> </w:t>
            </w:r>
          </w:p>
        </w:tc>
        <w:tc>
          <w:tcPr>
            <w:tcW w:w="600" w:type="dxa"/>
            <w:tcBorders>
              <w:top w:val="nil"/>
              <w:left w:val="nil"/>
              <w:bottom w:val="single" w:color="auto" w:sz="6" w:space="0"/>
              <w:right w:val="single" w:color="auto" w:sz="6" w:space="0"/>
            </w:tcBorders>
            <w:shd w:val="clear" w:color="auto" w:fill="auto"/>
            <w:hideMark/>
          </w:tcPr>
          <w:p w:rsidRPr="00137E2B" w:rsidR="00137E2B" w:rsidP="00137E2B" w:rsidRDefault="00137E2B" w14:paraId="011D1395"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55</w:t>
            </w:r>
            <w:r w:rsidRPr="00137E2B">
              <w:rPr>
                <w:rStyle w:val="eop"/>
                <w:color w:val="000000" w:themeColor="text1"/>
                <w:sz w:val="16"/>
                <w:szCs w:val="16"/>
              </w:rPr>
              <w:t> </w:t>
            </w:r>
          </w:p>
        </w:tc>
        <w:tc>
          <w:tcPr>
            <w:tcW w:w="600" w:type="dxa"/>
            <w:tcBorders>
              <w:top w:val="nil"/>
              <w:left w:val="nil"/>
              <w:bottom w:val="single" w:color="auto" w:sz="6" w:space="0"/>
              <w:right w:val="single" w:color="auto" w:sz="6" w:space="0"/>
            </w:tcBorders>
            <w:shd w:val="clear" w:color="auto" w:fill="auto"/>
            <w:hideMark/>
          </w:tcPr>
          <w:p w:rsidRPr="00137E2B" w:rsidR="00137E2B" w:rsidP="00137E2B" w:rsidRDefault="00137E2B" w14:paraId="5384EAC8"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7,591</w:t>
            </w:r>
            <w:r w:rsidRPr="00137E2B">
              <w:rPr>
                <w:rStyle w:val="eop"/>
                <w:color w:val="000000" w:themeColor="text1"/>
                <w:sz w:val="16"/>
                <w:szCs w:val="16"/>
              </w:rPr>
              <w:t> </w:t>
            </w:r>
          </w:p>
        </w:tc>
        <w:tc>
          <w:tcPr>
            <w:tcW w:w="600" w:type="dxa"/>
            <w:tcBorders>
              <w:top w:val="nil"/>
              <w:left w:val="nil"/>
              <w:bottom w:val="single" w:color="auto" w:sz="6" w:space="0"/>
              <w:right w:val="single" w:color="auto" w:sz="6" w:space="0"/>
            </w:tcBorders>
            <w:shd w:val="clear" w:color="auto" w:fill="auto"/>
            <w:hideMark/>
          </w:tcPr>
          <w:p w:rsidRPr="00137E2B" w:rsidR="00137E2B" w:rsidP="00137E2B" w:rsidRDefault="00137E2B" w14:paraId="2D2FE894"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5,752</w:t>
            </w:r>
            <w:r w:rsidRPr="00137E2B">
              <w:rPr>
                <w:rStyle w:val="eop"/>
                <w:color w:val="000000" w:themeColor="text1"/>
                <w:sz w:val="16"/>
                <w:szCs w:val="16"/>
              </w:rPr>
              <w:t> </w:t>
            </w:r>
          </w:p>
        </w:tc>
        <w:tc>
          <w:tcPr>
            <w:tcW w:w="600" w:type="dxa"/>
            <w:tcBorders>
              <w:top w:val="nil"/>
              <w:left w:val="nil"/>
              <w:bottom w:val="single" w:color="auto" w:sz="6" w:space="0"/>
              <w:right w:val="single" w:color="auto" w:sz="6" w:space="0"/>
            </w:tcBorders>
            <w:shd w:val="clear" w:color="auto" w:fill="auto"/>
            <w:hideMark/>
          </w:tcPr>
          <w:p w:rsidRPr="00137E2B" w:rsidR="00137E2B" w:rsidP="00137E2B" w:rsidRDefault="00137E2B" w14:paraId="21FA469E"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13,343</w:t>
            </w:r>
            <w:r w:rsidRPr="00137E2B">
              <w:rPr>
                <w:rStyle w:val="eop"/>
                <w:color w:val="000000" w:themeColor="text1"/>
                <w:sz w:val="16"/>
                <w:szCs w:val="16"/>
              </w:rPr>
              <w:t> </w:t>
            </w:r>
          </w:p>
        </w:tc>
        <w:tc>
          <w:tcPr>
            <w:tcW w:w="600" w:type="dxa"/>
            <w:tcBorders>
              <w:top w:val="nil"/>
              <w:left w:val="nil"/>
              <w:bottom w:val="single" w:color="auto" w:sz="6" w:space="0"/>
              <w:right w:val="single" w:color="auto" w:sz="6" w:space="0"/>
            </w:tcBorders>
            <w:shd w:val="clear" w:color="auto" w:fill="auto"/>
            <w:hideMark/>
          </w:tcPr>
          <w:p w:rsidRPr="00137E2B" w:rsidR="00137E2B" w:rsidP="00137E2B" w:rsidRDefault="00137E2B" w14:paraId="1973CE81"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43</w:t>
            </w:r>
            <w:r w:rsidRPr="00137E2B">
              <w:rPr>
                <w:rStyle w:val="eop"/>
                <w:color w:val="000000" w:themeColor="text1"/>
                <w:sz w:val="16"/>
                <w:szCs w:val="16"/>
              </w:rPr>
              <w:t> </w:t>
            </w:r>
          </w:p>
        </w:tc>
        <w:tc>
          <w:tcPr>
            <w:tcW w:w="600" w:type="dxa"/>
            <w:tcBorders>
              <w:top w:val="nil"/>
              <w:left w:val="nil"/>
              <w:bottom w:val="single" w:color="auto" w:sz="6" w:space="0"/>
              <w:right w:val="single" w:color="auto" w:sz="6" w:space="0"/>
            </w:tcBorders>
            <w:shd w:val="clear" w:color="auto" w:fill="auto"/>
            <w:hideMark/>
          </w:tcPr>
          <w:p w:rsidRPr="00137E2B" w:rsidR="00137E2B" w:rsidP="00137E2B" w:rsidRDefault="00137E2B" w14:paraId="0AC5D9B2"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7</w:t>
            </w:r>
            <w:r w:rsidRPr="00137E2B">
              <w:rPr>
                <w:rStyle w:val="eop"/>
                <w:color w:val="000000" w:themeColor="text1"/>
                <w:sz w:val="16"/>
                <w:szCs w:val="16"/>
              </w:rPr>
              <w:t> </w:t>
            </w:r>
          </w:p>
        </w:tc>
        <w:tc>
          <w:tcPr>
            <w:tcW w:w="600" w:type="dxa"/>
            <w:tcBorders>
              <w:top w:val="nil"/>
              <w:left w:val="nil"/>
              <w:bottom w:val="single" w:color="auto" w:sz="6" w:space="0"/>
              <w:right w:val="single" w:color="auto" w:sz="6" w:space="0"/>
            </w:tcBorders>
            <w:shd w:val="clear" w:color="auto" w:fill="auto"/>
            <w:hideMark/>
          </w:tcPr>
          <w:p w:rsidRPr="00137E2B" w:rsidR="00137E2B" w:rsidP="00137E2B" w:rsidRDefault="00137E2B" w14:paraId="633D494B" w14:textId="77777777">
            <w:pPr>
              <w:pStyle w:val="paragraph"/>
              <w:spacing w:before="0" w:beforeAutospacing="0" w:after="0" w:afterAutospacing="0"/>
              <w:jc w:val="right"/>
              <w:textAlignment w:val="baseline"/>
              <w:rPr>
                <w:color w:val="000000" w:themeColor="text1"/>
              </w:rPr>
            </w:pPr>
            <w:r w:rsidRPr="00137E2B">
              <w:rPr>
                <w:rStyle w:val="normaltextrun"/>
                <w:color w:val="000000" w:themeColor="text1"/>
                <w:sz w:val="16"/>
                <w:szCs w:val="16"/>
              </w:rPr>
              <w:t>12</w:t>
            </w:r>
            <w:r w:rsidRPr="00137E2B">
              <w:rPr>
                <w:rStyle w:val="eop"/>
                <w:color w:val="000000" w:themeColor="text1"/>
                <w:sz w:val="16"/>
                <w:szCs w:val="16"/>
              </w:rPr>
              <w:t> </w:t>
            </w:r>
          </w:p>
        </w:tc>
      </w:tr>
    </w:tbl>
    <w:p w:rsidRPr="00137E2B" w:rsidR="00137E2B" w:rsidP="00137E2B" w:rsidRDefault="00137E2B" w14:paraId="2AF81EBB" w14:textId="77777777">
      <w:pPr>
        <w:pStyle w:val="paragraph"/>
        <w:spacing w:before="0" w:beforeAutospacing="0" w:after="0" w:afterAutospacing="0"/>
        <w:jc w:val="both"/>
        <w:textAlignment w:val="baseline"/>
        <w:rPr>
          <w:color w:val="000000" w:themeColor="text1"/>
        </w:rPr>
      </w:pPr>
      <w:r w:rsidRPr="00137E2B">
        <w:rPr>
          <w:rStyle w:val="normaltextrun"/>
          <w:color w:val="000000" w:themeColor="text1"/>
        </w:rPr>
        <w:t> </w:t>
      </w:r>
      <w:r w:rsidRPr="00137E2B">
        <w:rPr>
          <w:rStyle w:val="eop"/>
          <w:color w:val="000000" w:themeColor="text1"/>
        </w:rPr>
        <w:t> </w:t>
      </w:r>
    </w:p>
    <w:p w:rsidRPr="00D46510" w:rsidR="00137E2B" w:rsidP="00D46510" w:rsidRDefault="00137E2B" w14:paraId="0BBFABDA" w14:textId="77777777">
      <w:pPr>
        <w:rPr>
          <w:rStyle w:val="eop"/>
          <w:color w:val="000000" w:themeColor="text1"/>
        </w:rPr>
      </w:pPr>
    </w:p>
    <w:p w:rsidRPr="00137E2B" w:rsidR="007D0C83" w:rsidP="00F408D4" w:rsidRDefault="007D0C83" w14:paraId="53307B59" w14:textId="77777777">
      <w:pPr>
        <w:pStyle w:val="ListParagraph"/>
      </w:pPr>
      <w:r w:rsidRPr="00137E2B">
        <w:rPr>
          <w:rStyle w:val="normaltextrun"/>
          <w:color w:val="000000" w:themeColor="text1"/>
        </w:rPr>
        <w:t>The lack of employment in the job market thus sees the majority of rural women engaged in public works schemes like the Ipelegeng program where they dominate in numbers. But Ipelegeng programs offer short term engagements (half a day, usually for a month) on a rotational basis in order to reach the largest number of target beneficiaries possible in any given year in a locality. Women account for between 70% to 80% of registered Ipelegeng workers. Lack of access to resources and employment results in rural women being the major victims of poverty and intermittent income. Government poverty alleviation programs therefore largely target women. The beneficiaries of the Integrated Support Programme for Arable Agriculture Development (ISPAAD, started in 2008), for instance, comprise of 60% women and these are predominantly aged over 50 and with educational attainment mostly of primary school (50%) or lower secondary school (18%). The Community-Based Natural Resource Management (CBNRM) programme is another initiative that government has used to encourage rural communities to engage in both environmental resource protection and livelihood enhancement. The potential for the CBRNM to reduce poverty, particularly for women, has however been limited due largely to governance issues and lack of meaningful community ownership of process and outcome: relying as it did mostly on distant government officials for intermittent monitoring and evaluation. However, the programme has been adjudged to have potential to make a significant impact if the governance, capacity of communities and the incentives structure are prioritized.</w:t>
      </w:r>
      <w:r w:rsidRPr="00137E2B">
        <w:rPr>
          <w:rStyle w:val="eop"/>
          <w:color w:val="000000" w:themeColor="text1"/>
        </w:rPr>
        <w:t> </w:t>
      </w:r>
    </w:p>
    <w:p w:rsidR="00D43332" w:rsidP="00D43332" w:rsidRDefault="00D43332" w14:paraId="05F8E52B" w14:textId="77777777">
      <w:bookmarkStart w:name="_Toc10550562" w:id="87"/>
      <w:bookmarkStart w:name="_Toc10550650" w:id="88"/>
      <w:bookmarkStart w:name="_Toc10552993" w:id="89"/>
      <w:bookmarkEnd w:id="74"/>
      <w:bookmarkEnd w:id="75"/>
      <w:bookmarkEnd w:id="76"/>
    </w:p>
    <w:p w:rsidR="004C480D" w:rsidP="00D43332" w:rsidRDefault="004C480D" w14:paraId="387C6250" w14:textId="77777777"/>
    <w:p w:rsidRPr="00DD7F2A" w:rsidR="00D43332" w:rsidP="00030B32" w:rsidRDefault="00D43332" w14:paraId="16D459AD" w14:textId="77777777">
      <w:pPr>
        <w:pStyle w:val="Heading2"/>
        <w:rPr>
          <w:b w:val="0"/>
          <w:bCs/>
        </w:rPr>
      </w:pPr>
      <w:r w:rsidRPr="004C480D">
        <w:t xml:space="preserve">4. </w:t>
      </w:r>
      <w:r w:rsidRPr="004C480D">
        <w:tab/>
      </w:r>
      <w:r w:rsidRPr="004C480D">
        <w:t>Private Sector Engagement</w:t>
      </w:r>
    </w:p>
    <w:p w:rsidRPr="002D5505" w:rsidR="00D43332" w:rsidP="00D43332" w:rsidRDefault="00D43332" w14:paraId="6B8107AE" w14:textId="77777777">
      <w:pPr>
        <w:adjustRightInd w:val="0"/>
        <w:snapToGrid w:val="0"/>
      </w:pPr>
    </w:p>
    <w:p w:rsidRPr="007A3709" w:rsidR="00D43332" w:rsidP="00D43332" w:rsidRDefault="00D43332" w14:paraId="50108324" w14:textId="77777777">
      <w:pPr>
        <w:adjustRightInd w:val="0"/>
        <w:snapToGrid w:val="0"/>
        <w:rPr>
          <w:i/>
          <w:iCs/>
          <w:sz w:val="20"/>
          <w:szCs w:val="20"/>
        </w:rPr>
      </w:pPr>
      <w:r w:rsidRPr="007A3709">
        <w:rPr>
          <w:i/>
          <w:iCs/>
          <w:sz w:val="20"/>
          <w:szCs w:val="20"/>
        </w:rPr>
        <w:t>Elaborate on the private sector’s engagement in the project, if any.</w:t>
      </w:r>
    </w:p>
    <w:p w:rsidR="00D43332" w:rsidP="00D43332" w:rsidRDefault="00D43332" w14:paraId="2483C955" w14:textId="77777777"/>
    <w:p w:rsidR="001B42EE" w:rsidP="00F408D4" w:rsidRDefault="00AD6935" w14:paraId="6ECF7FC4" w14:textId="6E1CE368">
      <w:pPr>
        <w:pStyle w:val="ListParagraph"/>
      </w:pPr>
      <w:r>
        <w:t>As discussed in Section G, Components 1 and 2, s</w:t>
      </w:r>
      <w:r w:rsidR="007202ED">
        <w:t xml:space="preserve">uccessful engagement with the private sector is critical to the project achieving desired SLM, SFM and LDN impacts.  The project targets private sector agriculture and livestock producers.  The project also targets forest product users.  The project will integrate a variety of private sector players across value chains.  This includes suppliers of inputs, purchasers of commodities, and end users.  The project will work with private tourism operations, particularly in the Chobe region. The project will engage these private sector actors through a variety of actions.  The private sector will be consulted with and expected to provide insights and directions to the development and implementation of Component 1 land use planning.  The private sector will be the target beneficiary of Component 2 practice improvements.  The private sector will also be a target beneficiary of Component 3’s knowledge management platforms.  This includes making certain knowledge management tools are designed and operated so that the private sector accesses these tools, provides inputs to these tools and gains knowledge from this tools that results directly in the uptake of sustainable management practices that result in positive SFM, SLM, and LDN impacts along with increased </w:t>
      </w:r>
      <w:r w:rsidR="006938E6">
        <w:t>profitability</w:t>
      </w:r>
      <w:r w:rsidR="007202ED">
        <w:t>, food security, and climate change resilience.</w:t>
      </w:r>
      <w:r w:rsidR="00D43332">
        <w:t xml:space="preserve"> Engagement will be facilitated through existing coordination bodies, including organizations representing agriculture and livestock producers and tourism interests as detailed in the stakeholder analysis.</w:t>
      </w:r>
      <w:bookmarkEnd w:id="87"/>
      <w:bookmarkEnd w:id="88"/>
      <w:bookmarkEnd w:id="89"/>
    </w:p>
    <w:p w:rsidR="001B42EE" w:rsidP="001B42EE" w:rsidRDefault="001B42EE" w14:paraId="296583C1" w14:textId="77777777">
      <w:pPr>
        <w:adjustRightInd w:val="0"/>
        <w:snapToGrid w:val="0"/>
      </w:pPr>
    </w:p>
    <w:p w:rsidRPr="002D5505" w:rsidR="001B42EE" w:rsidP="001B42EE" w:rsidRDefault="001B42EE" w14:paraId="367C5F33" w14:textId="77777777">
      <w:pPr>
        <w:adjustRightInd w:val="0"/>
        <w:snapToGrid w:val="0"/>
      </w:pPr>
    </w:p>
    <w:p w:rsidRPr="001B42EE" w:rsidR="001B42EE" w:rsidP="00030B32" w:rsidRDefault="001B42EE" w14:paraId="5C5D0A6E" w14:textId="77777777">
      <w:pPr>
        <w:pStyle w:val="Heading2"/>
        <w:rPr>
          <w:b w:val="0"/>
          <w:bCs/>
        </w:rPr>
      </w:pPr>
      <w:bookmarkStart w:name="_Toc12615191" w:id="90"/>
      <w:bookmarkStart w:name="_Toc10554535" w:id="91"/>
      <w:bookmarkStart w:name="_Toc10554603" w:id="92"/>
      <w:bookmarkStart w:name="_Toc12612947" w:id="93"/>
      <w:r w:rsidRPr="001B42EE">
        <w:t xml:space="preserve">5. </w:t>
      </w:r>
      <w:r w:rsidRPr="001B42EE">
        <w:tab/>
      </w:r>
      <w:r w:rsidRPr="001B42EE">
        <w:t>Risks</w:t>
      </w:r>
      <w:bookmarkEnd w:id="90"/>
    </w:p>
    <w:p w:rsidRPr="00753E2B" w:rsidR="001B42EE" w:rsidP="001B42EE" w:rsidRDefault="001B42EE" w14:paraId="7866152B" w14:textId="77777777">
      <w:pPr>
        <w:adjustRightInd w:val="0"/>
        <w:snapToGrid w:val="0"/>
        <w:rPr>
          <w:sz w:val="20"/>
          <w:szCs w:val="20"/>
        </w:rPr>
      </w:pPr>
    </w:p>
    <w:bookmarkEnd w:id="91"/>
    <w:bookmarkEnd w:id="92"/>
    <w:bookmarkEnd w:id="93"/>
    <w:p w:rsidRPr="00753E2B" w:rsidR="001B42EE" w:rsidP="001B42EE" w:rsidRDefault="001B42EE" w14:paraId="7F471272" w14:textId="77777777">
      <w:pPr>
        <w:adjustRightInd w:val="0"/>
        <w:snapToGrid w:val="0"/>
        <w:rPr>
          <w:i/>
          <w:iCs/>
          <w:sz w:val="20"/>
          <w:szCs w:val="20"/>
        </w:rPr>
      </w:pPr>
      <w:r w:rsidRPr="00753E2B">
        <w:rPr>
          <w:i/>
          <w:iCs/>
          <w:sz w:val="20"/>
          <w:szCs w:val="20"/>
        </w:rPr>
        <w:t>Risk management is a structured, methodical approach to identifying and managing risks for the achievement of project objectives. The risk management plan will allows stakeholders to manage risks by specifying and monitoring mitigation actions throughout implementation. Part A of this section focuses on external risks to the project and Part B on the identified environmental and social risks from the project.</w:t>
      </w:r>
    </w:p>
    <w:p w:rsidR="001B42EE" w:rsidP="001B42EE" w:rsidRDefault="001B42EE" w14:paraId="649B9B1E" w14:textId="77777777">
      <w:pPr>
        <w:adjustRightInd w:val="0"/>
        <w:snapToGrid w:val="0"/>
      </w:pPr>
    </w:p>
    <w:p w:rsidRPr="00DD7F2A" w:rsidR="001B42EE" w:rsidP="00B6408E" w:rsidRDefault="001B42EE" w14:paraId="409AC9E8" w14:textId="77777777">
      <w:pPr>
        <w:pStyle w:val="Heading6"/>
        <w:rPr>
          <w:b w:val="0"/>
          <w:bCs w:val="0"/>
          <w:u w:val="single"/>
        </w:rPr>
      </w:pPr>
      <w:r>
        <w:t>Section A:</w:t>
      </w:r>
      <w:r>
        <w:tab/>
      </w:r>
      <w:r w:rsidRPr="00DD7F2A">
        <w:rPr>
          <w:u w:val="single"/>
        </w:rPr>
        <w:t>Risks to the Project</w:t>
      </w:r>
    </w:p>
    <w:p w:rsidR="001B42EE" w:rsidP="001B42EE" w:rsidRDefault="001B42EE" w14:paraId="0D40945D" w14:textId="77777777">
      <w:pPr>
        <w:adjustRightInd w:val="0"/>
        <w:snapToGrid w:val="0"/>
      </w:pPr>
    </w:p>
    <w:p w:rsidR="001B42EE" w:rsidP="001B42EE" w:rsidRDefault="001B42EE" w14:paraId="0188676A" w14:textId="77777777">
      <w:pPr>
        <w:adjustRightInd w:val="0"/>
        <w:snapToGrid w:val="0"/>
      </w:pPr>
    </w:p>
    <w:tbl>
      <w:tblP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2777"/>
        <w:gridCol w:w="1716"/>
        <w:gridCol w:w="4415"/>
      </w:tblGrid>
      <w:tr w:rsidRPr="00807FDA" w:rsidR="00301CE5" w:rsidTr="00B72A0C" w14:paraId="23160C6D" w14:textId="77777777">
        <w:trPr>
          <w:trHeight w:val="132"/>
        </w:trPr>
        <w:tc>
          <w:tcPr>
            <w:tcW w:w="2777" w:type="dxa"/>
            <w:shd w:val="clear" w:color="auto" w:fill="BDD6EE"/>
          </w:tcPr>
          <w:p w:rsidRPr="008269C0" w:rsidR="00301CE5" w:rsidP="00B72A0C" w:rsidRDefault="00301CE5" w14:paraId="68F406C0" w14:textId="77777777">
            <w:pPr>
              <w:adjustRightInd w:val="0"/>
              <w:snapToGrid w:val="0"/>
              <w:rPr>
                <w:sz w:val="20"/>
                <w:szCs w:val="20"/>
                <w:highlight w:val="yellow"/>
              </w:rPr>
            </w:pPr>
            <w:r w:rsidRPr="008269C0">
              <w:rPr>
                <w:sz w:val="20"/>
                <w:szCs w:val="20"/>
                <w:highlight w:val="yellow"/>
              </w:rPr>
              <w:t>Risk</w:t>
            </w:r>
          </w:p>
        </w:tc>
        <w:tc>
          <w:tcPr>
            <w:tcW w:w="1716" w:type="dxa"/>
            <w:shd w:val="clear" w:color="auto" w:fill="BDD6EE"/>
          </w:tcPr>
          <w:p w:rsidRPr="008269C0" w:rsidR="00301CE5" w:rsidP="00B72A0C" w:rsidRDefault="00301CE5" w14:paraId="74B3EB42" w14:textId="77777777">
            <w:pPr>
              <w:adjustRightInd w:val="0"/>
              <w:snapToGrid w:val="0"/>
              <w:rPr>
                <w:sz w:val="20"/>
                <w:szCs w:val="20"/>
                <w:highlight w:val="yellow"/>
              </w:rPr>
            </w:pPr>
            <w:r w:rsidRPr="008269C0">
              <w:rPr>
                <w:sz w:val="20"/>
                <w:szCs w:val="20"/>
                <w:highlight w:val="yellow"/>
              </w:rPr>
              <w:t>Impact/Probability Rating (Low: 1 to High: 5)</w:t>
            </w:r>
          </w:p>
        </w:tc>
        <w:tc>
          <w:tcPr>
            <w:tcW w:w="4415" w:type="dxa"/>
            <w:shd w:val="clear" w:color="auto" w:fill="BDD6EE"/>
          </w:tcPr>
          <w:p w:rsidRPr="008269C0" w:rsidR="00301CE5" w:rsidP="00B72A0C" w:rsidRDefault="00301CE5" w14:paraId="355543C7" w14:textId="77777777">
            <w:pPr>
              <w:adjustRightInd w:val="0"/>
              <w:snapToGrid w:val="0"/>
              <w:rPr>
                <w:sz w:val="20"/>
                <w:szCs w:val="20"/>
                <w:highlight w:val="yellow"/>
              </w:rPr>
            </w:pPr>
            <w:r w:rsidRPr="008269C0">
              <w:rPr>
                <w:sz w:val="20"/>
                <w:szCs w:val="20"/>
                <w:highlight w:val="yellow"/>
              </w:rPr>
              <w:t>Management Strategy</w:t>
            </w:r>
          </w:p>
        </w:tc>
      </w:tr>
      <w:tr w:rsidRPr="00807FDA" w:rsidR="00301CE5" w:rsidTr="00B72A0C" w14:paraId="523EE9AA" w14:textId="77777777">
        <w:trPr>
          <w:trHeight w:val="936"/>
        </w:trPr>
        <w:tc>
          <w:tcPr>
            <w:tcW w:w="2777" w:type="dxa"/>
            <w:vAlign w:val="center"/>
          </w:tcPr>
          <w:p w:rsidRPr="008269C0" w:rsidR="00301CE5" w:rsidP="00B72A0C" w:rsidRDefault="00301CE5" w14:paraId="1FE770FD" w14:textId="77777777">
            <w:pPr>
              <w:adjustRightInd w:val="0"/>
              <w:snapToGrid w:val="0"/>
              <w:rPr>
                <w:sz w:val="20"/>
                <w:szCs w:val="20"/>
                <w:highlight w:val="yellow"/>
              </w:rPr>
            </w:pPr>
            <w:r w:rsidRPr="008269C0">
              <w:rPr>
                <w:sz w:val="20"/>
                <w:szCs w:val="20"/>
                <w:highlight w:val="yellow"/>
              </w:rPr>
              <w:t xml:space="preserve">The Government of Botswana does not maintain the momentum and support required to accomplish project interventions within the time-frame.  </w:t>
            </w:r>
          </w:p>
        </w:tc>
        <w:tc>
          <w:tcPr>
            <w:tcW w:w="1716" w:type="dxa"/>
            <w:vAlign w:val="center"/>
          </w:tcPr>
          <w:p w:rsidRPr="008269C0" w:rsidR="00301CE5" w:rsidP="00B72A0C" w:rsidRDefault="00301CE5" w14:paraId="0CE66704" w14:textId="77777777">
            <w:pPr>
              <w:adjustRightInd w:val="0"/>
              <w:snapToGrid w:val="0"/>
              <w:rPr>
                <w:sz w:val="20"/>
                <w:szCs w:val="20"/>
                <w:highlight w:val="yellow"/>
              </w:rPr>
            </w:pPr>
            <w:r w:rsidRPr="008269C0">
              <w:rPr>
                <w:sz w:val="20"/>
                <w:szCs w:val="20"/>
                <w:highlight w:val="yellow"/>
              </w:rPr>
              <w:t>Impact: 4</w:t>
            </w:r>
          </w:p>
          <w:p w:rsidRPr="008269C0" w:rsidR="00301CE5" w:rsidP="00B72A0C" w:rsidRDefault="00301CE5" w14:paraId="7E0AB467" w14:textId="77777777">
            <w:pPr>
              <w:adjustRightInd w:val="0"/>
              <w:snapToGrid w:val="0"/>
              <w:rPr>
                <w:sz w:val="20"/>
                <w:szCs w:val="20"/>
                <w:highlight w:val="yellow"/>
              </w:rPr>
            </w:pPr>
            <w:r w:rsidRPr="008269C0">
              <w:rPr>
                <w:sz w:val="20"/>
                <w:szCs w:val="20"/>
                <w:highlight w:val="yellow"/>
              </w:rPr>
              <w:t xml:space="preserve">Probability: 3 </w:t>
            </w:r>
          </w:p>
        </w:tc>
        <w:tc>
          <w:tcPr>
            <w:tcW w:w="4415" w:type="dxa"/>
            <w:vAlign w:val="center"/>
          </w:tcPr>
          <w:p w:rsidRPr="008269C0" w:rsidR="00301CE5" w:rsidP="00B72A0C" w:rsidRDefault="00301CE5" w14:paraId="7BB7DD35" w14:textId="77777777">
            <w:pPr>
              <w:adjustRightInd w:val="0"/>
              <w:snapToGrid w:val="0"/>
              <w:rPr>
                <w:sz w:val="20"/>
                <w:szCs w:val="20"/>
                <w:highlight w:val="yellow"/>
              </w:rPr>
            </w:pPr>
            <w:r w:rsidRPr="008269C0">
              <w:rPr>
                <w:sz w:val="20"/>
                <w:szCs w:val="20"/>
                <w:highlight w:val="yellow"/>
              </w:rPr>
              <w:t>The project relies upon the Government of Botswana to take action and decisions within a set period of time.  Past projects in Botswana have struggled with making adequate progress in a timely manner.  The project responds to this risk by providing firm time-frames for the completion of activities.  This includes requirements for the completion of fundamental tasks such as the elucidation of a land use plan (Component 1) within a set time period.  If this land use plan is not completed in a timely manner, the foundations upon which much of the remaining project activities will not be well-aligned and/or directed towards the realization of intended GEBs.  The project also requires the creation of a strategic implementation plan during the initial phases of implementation.  This strategic implementation plan is designed specifically to guide the process and benchmarks required to be achieved throughout the entire project period.  The project will report on progress towards these benchmarks throughout the implementation period.  This makes certain that project implementation planning and reporting goes beyond the normal one-year planning process window.  This approach ensures that actions are prioritized to make certain fundamentally important – but challenging – actions are taken in a timely manner for project success.</w:t>
            </w:r>
          </w:p>
          <w:p w:rsidRPr="008269C0" w:rsidR="00301CE5" w:rsidP="00B72A0C" w:rsidRDefault="00301CE5" w14:paraId="57AE3BF4" w14:textId="77777777">
            <w:pPr>
              <w:adjustRightInd w:val="0"/>
              <w:snapToGrid w:val="0"/>
              <w:rPr>
                <w:sz w:val="20"/>
                <w:szCs w:val="20"/>
                <w:highlight w:val="yellow"/>
              </w:rPr>
            </w:pPr>
          </w:p>
        </w:tc>
      </w:tr>
      <w:tr w:rsidRPr="00807FDA" w:rsidR="00301CE5" w:rsidTr="00B72A0C" w14:paraId="43EEE0E3" w14:textId="77777777">
        <w:trPr>
          <w:trHeight w:val="936"/>
        </w:trPr>
        <w:tc>
          <w:tcPr>
            <w:tcW w:w="2777" w:type="dxa"/>
            <w:vAlign w:val="center"/>
          </w:tcPr>
          <w:p w:rsidRPr="008269C0" w:rsidR="00301CE5" w:rsidP="00B72A0C" w:rsidRDefault="00301CE5" w14:paraId="5296F96C" w14:textId="77777777">
            <w:pPr>
              <w:adjustRightInd w:val="0"/>
              <w:snapToGrid w:val="0"/>
              <w:rPr>
                <w:sz w:val="20"/>
                <w:szCs w:val="20"/>
                <w:highlight w:val="yellow"/>
              </w:rPr>
            </w:pPr>
            <w:r w:rsidRPr="008269C0">
              <w:rPr>
                <w:sz w:val="20"/>
                <w:szCs w:val="20"/>
                <w:highlight w:val="yellow"/>
              </w:rPr>
              <w:t>Private party stakeholders fail to engage with capacity building efforts related to the uptake of sustainable practices.</w:t>
            </w:r>
          </w:p>
          <w:p w:rsidRPr="008269C0" w:rsidR="00301CE5" w:rsidP="00B72A0C" w:rsidRDefault="00301CE5" w14:paraId="04EB75D6" w14:textId="77777777">
            <w:pPr>
              <w:adjustRightInd w:val="0"/>
              <w:snapToGrid w:val="0"/>
              <w:rPr>
                <w:sz w:val="20"/>
                <w:szCs w:val="20"/>
                <w:highlight w:val="yellow"/>
              </w:rPr>
            </w:pPr>
          </w:p>
        </w:tc>
        <w:tc>
          <w:tcPr>
            <w:tcW w:w="1716" w:type="dxa"/>
            <w:vAlign w:val="center"/>
          </w:tcPr>
          <w:p w:rsidRPr="008269C0" w:rsidR="00301CE5" w:rsidP="00B72A0C" w:rsidRDefault="00301CE5" w14:paraId="58143ECD" w14:textId="77777777">
            <w:pPr>
              <w:adjustRightInd w:val="0"/>
              <w:snapToGrid w:val="0"/>
              <w:rPr>
                <w:sz w:val="20"/>
                <w:szCs w:val="20"/>
                <w:highlight w:val="yellow"/>
              </w:rPr>
            </w:pPr>
            <w:r w:rsidRPr="008269C0">
              <w:rPr>
                <w:sz w:val="20"/>
                <w:szCs w:val="20"/>
                <w:highlight w:val="yellow"/>
              </w:rPr>
              <w:t>Impact: 4</w:t>
            </w:r>
          </w:p>
          <w:p w:rsidRPr="008269C0" w:rsidR="00301CE5" w:rsidP="00B72A0C" w:rsidRDefault="00301CE5" w14:paraId="1BBA10D2" w14:textId="77777777">
            <w:pPr>
              <w:adjustRightInd w:val="0"/>
              <w:snapToGrid w:val="0"/>
              <w:rPr>
                <w:sz w:val="20"/>
                <w:szCs w:val="20"/>
                <w:highlight w:val="yellow"/>
              </w:rPr>
            </w:pPr>
            <w:r w:rsidRPr="008269C0">
              <w:rPr>
                <w:sz w:val="20"/>
                <w:szCs w:val="20"/>
                <w:highlight w:val="yellow"/>
              </w:rPr>
              <w:t>Probability: 3</w:t>
            </w:r>
          </w:p>
        </w:tc>
        <w:tc>
          <w:tcPr>
            <w:tcW w:w="4415" w:type="dxa"/>
            <w:vAlign w:val="center"/>
          </w:tcPr>
          <w:p w:rsidRPr="008269C0" w:rsidR="00301CE5" w:rsidP="00B72A0C" w:rsidRDefault="00301CE5" w14:paraId="4C2413AB" w14:textId="77777777">
            <w:pPr>
              <w:adjustRightInd w:val="0"/>
              <w:snapToGrid w:val="0"/>
              <w:rPr>
                <w:sz w:val="20"/>
                <w:szCs w:val="20"/>
                <w:highlight w:val="yellow"/>
              </w:rPr>
            </w:pPr>
            <w:r w:rsidRPr="008269C0">
              <w:rPr>
                <w:sz w:val="20"/>
                <w:szCs w:val="20"/>
                <w:highlight w:val="yellow"/>
              </w:rPr>
              <w:t>The project relies upon private enterprises and particularly rural farmers, ranchers and forest uses to engage in capacity building programs (e.g., FFS) to identify practice improvements.  This project will only be able to deliver GEB objectives if these private enterprises engage in capacity building and adopt improved practices.  The project has addressed this risk in the design and will continue to address this risk during implementation by taking an approach that is responsive to private enterprise needs and generates incentives for private enterprise engagement.  This includes making certain that private enterprise is able to visualize and realize tangible economic, environmental and social benefits stemming from the adoption of improved practices.</w:t>
            </w:r>
          </w:p>
          <w:p w:rsidRPr="008269C0" w:rsidR="00301CE5" w:rsidP="00B72A0C" w:rsidRDefault="00301CE5" w14:paraId="1F13569F" w14:textId="77777777">
            <w:pPr>
              <w:adjustRightInd w:val="0"/>
              <w:snapToGrid w:val="0"/>
              <w:rPr>
                <w:sz w:val="20"/>
                <w:szCs w:val="20"/>
                <w:highlight w:val="yellow"/>
              </w:rPr>
            </w:pPr>
          </w:p>
        </w:tc>
      </w:tr>
      <w:tr w:rsidRPr="00807FDA" w:rsidR="00301CE5" w:rsidTr="00B72A0C" w14:paraId="307C6F0A" w14:textId="77777777">
        <w:trPr>
          <w:trHeight w:val="936"/>
        </w:trPr>
        <w:tc>
          <w:tcPr>
            <w:tcW w:w="2777" w:type="dxa"/>
            <w:vAlign w:val="center"/>
          </w:tcPr>
          <w:p w:rsidRPr="008269C0" w:rsidR="00301CE5" w:rsidP="00B72A0C" w:rsidRDefault="00301CE5" w14:paraId="3E36371C" w14:textId="77777777">
            <w:pPr>
              <w:adjustRightInd w:val="0"/>
              <w:snapToGrid w:val="0"/>
              <w:rPr>
                <w:sz w:val="20"/>
                <w:szCs w:val="20"/>
                <w:highlight w:val="yellow"/>
              </w:rPr>
            </w:pPr>
            <w:r w:rsidRPr="008269C0">
              <w:rPr>
                <w:sz w:val="20"/>
                <w:szCs w:val="20"/>
                <w:highlight w:val="yellow"/>
              </w:rPr>
              <w:t>The project is not able to stimulate a shift from “open-access” grazing regimes to more strategic community-based management rangeland management.</w:t>
            </w:r>
          </w:p>
          <w:p w:rsidRPr="008269C0" w:rsidR="00301CE5" w:rsidP="00B72A0C" w:rsidRDefault="00301CE5" w14:paraId="40ED146C" w14:textId="77777777">
            <w:pPr>
              <w:adjustRightInd w:val="0"/>
              <w:snapToGrid w:val="0"/>
              <w:rPr>
                <w:sz w:val="20"/>
                <w:szCs w:val="20"/>
                <w:highlight w:val="yellow"/>
              </w:rPr>
            </w:pPr>
          </w:p>
        </w:tc>
        <w:tc>
          <w:tcPr>
            <w:tcW w:w="1716" w:type="dxa"/>
            <w:vAlign w:val="center"/>
          </w:tcPr>
          <w:p w:rsidRPr="008269C0" w:rsidR="00301CE5" w:rsidP="00B72A0C" w:rsidRDefault="00301CE5" w14:paraId="6235589C" w14:textId="77777777">
            <w:pPr>
              <w:adjustRightInd w:val="0"/>
              <w:snapToGrid w:val="0"/>
              <w:rPr>
                <w:sz w:val="20"/>
                <w:szCs w:val="20"/>
                <w:highlight w:val="yellow"/>
              </w:rPr>
            </w:pPr>
            <w:r w:rsidRPr="008269C0">
              <w:rPr>
                <w:sz w:val="20"/>
                <w:szCs w:val="20"/>
                <w:highlight w:val="yellow"/>
              </w:rPr>
              <w:t>Impact: 4</w:t>
            </w:r>
          </w:p>
          <w:p w:rsidRPr="008269C0" w:rsidR="00301CE5" w:rsidP="00B72A0C" w:rsidRDefault="00301CE5" w14:paraId="33954FA9" w14:textId="77777777">
            <w:pPr>
              <w:adjustRightInd w:val="0"/>
              <w:snapToGrid w:val="0"/>
              <w:rPr>
                <w:sz w:val="20"/>
                <w:szCs w:val="20"/>
                <w:highlight w:val="yellow"/>
              </w:rPr>
            </w:pPr>
            <w:r w:rsidRPr="008269C0">
              <w:rPr>
                <w:sz w:val="20"/>
                <w:szCs w:val="20"/>
                <w:highlight w:val="yellow"/>
              </w:rPr>
              <w:t>Probability: 3</w:t>
            </w:r>
          </w:p>
        </w:tc>
        <w:tc>
          <w:tcPr>
            <w:tcW w:w="4415" w:type="dxa"/>
            <w:vAlign w:val="center"/>
          </w:tcPr>
          <w:p w:rsidRPr="008269C0" w:rsidR="00301CE5" w:rsidP="00B72A0C" w:rsidRDefault="00301CE5" w14:paraId="021DCAF5" w14:textId="77777777">
            <w:pPr>
              <w:adjustRightInd w:val="0"/>
              <w:snapToGrid w:val="0"/>
              <w:rPr>
                <w:sz w:val="20"/>
                <w:szCs w:val="20"/>
                <w:highlight w:val="yellow"/>
              </w:rPr>
            </w:pPr>
            <w:r w:rsidRPr="008269C0">
              <w:rPr>
                <w:sz w:val="20"/>
                <w:szCs w:val="20"/>
                <w:highlight w:val="yellow"/>
              </w:rPr>
              <w:t>One of the key drivers of degradation across Botswana and particularly in the target areas is unsustainable grazing and rangeland management practices.  The project is proposing an innovative approach to address “open access” grazing which is a root cause of this degradation.  This innovative approach although critical to realizing GEBS, may be challenging for herding communities to adopt.  The project is designed to reduce this risk by starting with a collaborative process that coordinates diverse government agencies along with target stakeholders to identify grazing management challenge and issues and integrate improved practices in a strategic land use management strategy.  Engagement and improved practice will be further incentivized through the application of FFS program designed to provide private enterprise with tangible proof that improved livestock management results in enduring economic, social, and environmental benefits.</w:t>
            </w:r>
          </w:p>
          <w:p w:rsidRPr="008269C0" w:rsidR="00301CE5" w:rsidP="00B72A0C" w:rsidRDefault="00301CE5" w14:paraId="4BFFD432" w14:textId="77777777">
            <w:pPr>
              <w:adjustRightInd w:val="0"/>
              <w:snapToGrid w:val="0"/>
              <w:rPr>
                <w:sz w:val="20"/>
                <w:szCs w:val="20"/>
                <w:highlight w:val="yellow"/>
              </w:rPr>
            </w:pPr>
          </w:p>
        </w:tc>
      </w:tr>
      <w:tr w:rsidRPr="00807FDA" w:rsidR="00301CE5" w:rsidTr="00B72A0C" w14:paraId="7C76B7D9" w14:textId="77777777">
        <w:trPr>
          <w:trHeight w:val="936"/>
        </w:trPr>
        <w:tc>
          <w:tcPr>
            <w:tcW w:w="2777" w:type="dxa"/>
            <w:vAlign w:val="center"/>
          </w:tcPr>
          <w:p w:rsidRPr="008269C0" w:rsidR="00301CE5" w:rsidP="00B72A0C" w:rsidRDefault="00301CE5" w14:paraId="30BC9A31" w14:textId="77777777">
            <w:pPr>
              <w:adjustRightInd w:val="0"/>
              <w:snapToGrid w:val="0"/>
              <w:rPr>
                <w:sz w:val="20"/>
                <w:szCs w:val="20"/>
                <w:highlight w:val="yellow"/>
              </w:rPr>
            </w:pPr>
            <w:r w:rsidRPr="008269C0">
              <w:rPr>
                <w:sz w:val="20"/>
                <w:szCs w:val="20"/>
                <w:highlight w:val="yellow"/>
              </w:rPr>
              <w:t>The project is not able to catalyse coordination and cooperative approaches between divergent Government Agencies.</w:t>
            </w:r>
          </w:p>
        </w:tc>
        <w:tc>
          <w:tcPr>
            <w:tcW w:w="1716" w:type="dxa"/>
            <w:vAlign w:val="center"/>
          </w:tcPr>
          <w:p w:rsidRPr="008269C0" w:rsidR="00301CE5" w:rsidP="00B72A0C" w:rsidRDefault="00301CE5" w14:paraId="4E740F2F" w14:textId="77777777">
            <w:pPr>
              <w:adjustRightInd w:val="0"/>
              <w:snapToGrid w:val="0"/>
              <w:rPr>
                <w:sz w:val="20"/>
                <w:szCs w:val="20"/>
                <w:highlight w:val="yellow"/>
              </w:rPr>
            </w:pPr>
            <w:r w:rsidRPr="008269C0">
              <w:rPr>
                <w:sz w:val="20"/>
                <w:szCs w:val="20"/>
                <w:highlight w:val="yellow"/>
              </w:rPr>
              <w:t>Impact: 4</w:t>
            </w:r>
          </w:p>
          <w:p w:rsidRPr="008269C0" w:rsidR="00301CE5" w:rsidP="00B72A0C" w:rsidRDefault="00301CE5" w14:paraId="55775F8E" w14:textId="77777777">
            <w:pPr>
              <w:adjustRightInd w:val="0"/>
              <w:snapToGrid w:val="0"/>
              <w:rPr>
                <w:sz w:val="20"/>
                <w:szCs w:val="20"/>
                <w:highlight w:val="yellow"/>
              </w:rPr>
            </w:pPr>
            <w:r w:rsidRPr="008269C0">
              <w:rPr>
                <w:sz w:val="20"/>
                <w:szCs w:val="20"/>
                <w:highlight w:val="yellow"/>
              </w:rPr>
              <w:t>Probability: 3</w:t>
            </w:r>
          </w:p>
        </w:tc>
        <w:tc>
          <w:tcPr>
            <w:tcW w:w="4415" w:type="dxa"/>
            <w:vAlign w:val="center"/>
          </w:tcPr>
          <w:p w:rsidRPr="008269C0" w:rsidR="00301CE5" w:rsidP="00B72A0C" w:rsidRDefault="00301CE5" w14:paraId="5F99B07D" w14:textId="77777777">
            <w:pPr>
              <w:adjustRightInd w:val="0"/>
              <w:snapToGrid w:val="0"/>
              <w:rPr>
                <w:sz w:val="20"/>
                <w:szCs w:val="20"/>
                <w:highlight w:val="yellow"/>
              </w:rPr>
            </w:pPr>
            <w:r w:rsidRPr="008269C0">
              <w:rPr>
                <w:sz w:val="20"/>
                <w:szCs w:val="20"/>
                <w:highlight w:val="yellow"/>
              </w:rPr>
              <w:t xml:space="preserve">Botswana has a large and varied baseline.  There are numerous stakeholders that need to be engaged on the government levels.  This demands an approach that generates coordinated responses in order to direct the baseline along with incremental GEF financing to consolidate and strategically align actions to deliver GEBs.  This will be challenging.  However, the project benefits from the existence of relatively new and progressive laws (e.g., Town and Country Planning Act) and  policies that direct these agencies to cooperate and coordinate.  In addition, the project will benefit from existing institutional structures at the District level (e.g., DLUPU) which are designed specifically to enhance coordinated responses.  In addition, the project’s design approach targets the use of engagement and capacity tools to build coordinated action.  </w:t>
            </w:r>
          </w:p>
          <w:p w:rsidRPr="008269C0" w:rsidR="00301CE5" w:rsidP="00B72A0C" w:rsidRDefault="00301CE5" w14:paraId="26148673" w14:textId="77777777">
            <w:pPr>
              <w:adjustRightInd w:val="0"/>
              <w:snapToGrid w:val="0"/>
              <w:rPr>
                <w:sz w:val="20"/>
                <w:szCs w:val="20"/>
                <w:highlight w:val="yellow"/>
              </w:rPr>
            </w:pPr>
          </w:p>
        </w:tc>
      </w:tr>
      <w:tr w:rsidRPr="00807FDA" w:rsidR="00301CE5" w:rsidTr="00B72A0C" w14:paraId="1978E8AA" w14:textId="77777777">
        <w:trPr>
          <w:trHeight w:val="936"/>
        </w:trPr>
        <w:tc>
          <w:tcPr>
            <w:tcW w:w="2777" w:type="dxa"/>
            <w:vAlign w:val="center"/>
          </w:tcPr>
          <w:p w:rsidRPr="008269C0" w:rsidR="00301CE5" w:rsidP="00B72A0C" w:rsidRDefault="00301CE5" w14:paraId="71780A5F" w14:textId="77777777">
            <w:pPr>
              <w:adjustRightInd w:val="0"/>
              <w:snapToGrid w:val="0"/>
              <w:rPr>
                <w:sz w:val="20"/>
                <w:szCs w:val="20"/>
                <w:highlight w:val="yellow"/>
              </w:rPr>
            </w:pPr>
            <w:r w:rsidRPr="008269C0">
              <w:rPr>
                <w:sz w:val="20"/>
                <w:szCs w:val="20"/>
                <w:highlight w:val="yellow"/>
              </w:rPr>
              <w:t>Economic, social and food security hardships challenge stakeholder participation.</w:t>
            </w:r>
          </w:p>
        </w:tc>
        <w:tc>
          <w:tcPr>
            <w:tcW w:w="1716" w:type="dxa"/>
            <w:vAlign w:val="center"/>
          </w:tcPr>
          <w:p w:rsidRPr="008269C0" w:rsidR="00301CE5" w:rsidP="00B72A0C" w:rsidRDefault="00301CE5" w14:paraId="2532D92C" w14:textId="77777777">
            <w:pPr>
              <w:adjustRightInd w:val="0"/>
              <w:snapToGrid w:val="0"/>
              <w:rPr>
                <w:sz w:val="20"/>
                <w:szCs w:val="20"/>
                <w:highlight w:val="yellow"/>
              </w:rPr>
            </w:pPr>
            <w:r w:rsidRPr="008269C0">
              <w:rPr>
                <w:sz w:val="20"/>
                <w:szCs w:val="20"/>
                <w:highlight w:val="yellow"/>
              </w:rPr>
              <w:t>Impact: 4</w:t>
            </w:r>
          </w:p>
          <w:p w:rsidRPr="008269C0" w:rsidR="00301CE5" w:rsidP="00B72A0C" w:rsidRDefault="00301CE5" w14:paraId="2AC22DCD" w14:textId="77777777">
            <w:pPr>
              <w:adjustRightInd w:val="0"/>
              <w:snapToGrid w:val="0"/>
              <w:rPr>
                <w:sz w:val="20"/>
                <w:szCs w:val="20"/>
                <w:highlight w:val="yellow"/>
              </w:rPr>
            </w:pPr>
            <w:r w:rsidRPr="008269C0">
              <w:rPr>
                <w:sz w:val="20"/>
                <w:szCs w:val="20"/>
                <w:highlight w:val="yellow"/>
              </w:rPr>
              <w:t>Probability: 3</w:t>
            </w:r>
          </w:p>
        </w:tc>
        <w:tc>
          <w:tcPr>
            <w:tcW w:w="4415" w:type="dxa"/>
            <w:vAlign w:val="center"/>
          </w:tcPr>
          <w:p w:rsidRPr="008269C0" w:rsidR="00301CE5" w:rsidP="00B72A0C" w:rsidRDefault="00301CE5" w14:paraId="7663C984" w14:textId="77777777">
            <w:pPr>
              <w:adjustRightInd w:val="0"/>
              <w:snapToGrid w:val="0"/>
              <w:rPr>
                <w:sz w:val="20"/>
                <w:szCs w:val="20"/>
                <w:highlight w:val="yellow"/>
              </w:rPr>
            </w:pPr>
            <w:r w:rsidRPr="008269C0">
              <w:rPr>
                <w:sz w:val="20"/>
                <w:szCs w:val="20"/>
                <w:highlight w:val="yellow"/>
              </w:rPr>
              <w:t>The project will be working with some of Botswana’s most poor and vulnerable communities.  Although levels of income are different, many of these community members live at subsistence levels.  The project must be careful to not exacerbate this situation and at the same time be sure that financial and other incentives are in place to help bridge the period between continuation of unsustainable practices and the realization of sustainable practices.  Risk management in this regard is reflected in the project design and will carry through with implementation.  For instance, the FFS program will involve the creation of model farms and advance and support community members who are willing to serve as early adopters.  These persons will be provided with the security required to adopt improved practices through the project as well as through the re-alignment of existing support programs that are part of the Government of Botswana’s portfolio of approaches to support at-risk communities. The advantage of the project and part of the incrementality of the project is that these existing support programs will be re-aligned and directed towards the delivery of GEBs.</w:t>
            </w:r>
          </w:p>
          <w:p w:rsidRPr="008269C0" w:rsidR="00301CE5" w:rsidP="00B72A0C" w:rsidRDefault="00301CE5" w14:paraId="6D36C80F" w14:textId="77777777">
            <w:pPr>
              <w:adjustRightInd w:val="0"/>
              <w:snapToGrid w:val="0"/>
              <w:rPr>
                <w:sz w:val="20"/>
                <w:szCs w:val="20"/>
                <w:highlight w:val="yellow"/>
              </w:rPr>
            </w:pPr>
          </w:p>
          <w:p w:rsidRPr="008269C0" w:rsidR="00301CE5" w:rsidP="00B72A0C" w:rsidRDefault="00301CE5" w14:paraId="69A5D212" w14:textId="77777777">
            <w:pPr>
              <w:adjustRightInd w:val="0"/>
              <w:snapToGrid w:val="0"/>
              <w:rPr>
                <w:sz w:val="20"/>
                <w:szCs w:val="20"/>
                <w:highlight w:val="yellow"/>
              </w:rPr>
            </w:pPr>
            <w:r w:rsidRPr="008269C0">
              <w:rPr>
                <w:sz w:val="20"/>
                <w:szCs w:val="20"/>
                <w:highlight w:val="yellow"/>
              </w:rPr>
              <w:t xml:space="preserve">  </w:t>
            </w:r>
          </w:p>
        </w:tc>
      </w:tr>
      <w:tr w:rsidRPr="00807FDA" w:rsidR="00301CE5" w:rsidTr="00B72A0C" w14:paraId="52FAED8E" w14:textId="77777777">
        <w:trPr>
          <w:trHeight w:val="936"/>
        </w:trPr>
        <w:tc>
          <w:tcPr>
            <w:tcW w:w="2777" w:type="dxa"/>
            <w:vAlign w:val="center"/>
          </w:tcPr>
          <w:p w:rsidRPr="008269C0" w:rsidR="00301CE5" w:rsidP="00B72A0C" w:rsidRDefault="00301CE5" w14:paraId="4E82795B" w14:textId="77777777">
            <w:pPr>
              <w:adjustRightInd w:val="0"/>
              <w:snapToGrid w:val="0"/>
              <w:rPr>
                <w:sz w:val="20"/>
                <w:szCs w:val="20"/>
                <w:highlight w:val="yellow"/>
              </w:rPr>
            </w:pPr>
            <w:r w:rsidRPr="008269C0">
              <w:rPr>
                <w:sz w:val="20"/>
                <w:szCs w:val="20"/>
                <w:highlight w:val="yellow"/>
              </w:rPr>
              <w:t>The project’s short duration will limit the extent of impacts due to covering only a few growing seasons.</w:t>
            </w:r>
          </w:p>
          <w:p w:rsidRPr="008269C0" w:rsidR="00301CE5" w:rsidP="00B72A0C" w:rsidRDefault="00301CE5" w14:paraId="7E76695A" w14:textId="77777777">
            <w:pPr>
              <w:adjustRightInd w:val="0"/>
              <w:snapToGrid w:val="0"/>
              <w:rPr>
                <w:sz w:val="20"/>
                <w:szCs w:val="20"/>
                <w:highlight w:val="yellow"/>
              </w:rPr>
            </w:pPr>
          </w:p>
        </w:tc>
        <w:tc>
          <w:tcPr>
            <w:tcW w:w="1716" w:type="dxa"/>
            <w:vAlign w:val="center"/>
          </w:tcPr>
          <w:p w:rsidRPr="008269C0" w:rsidR="00301CE5" w:rsidP="00B72A0C" w:rsidRDefault="00301CE5" w14:paraId="1FB4A4F9" w14:textId="77777777">
            <w:pPr>
              <w:adjustRightInd w:val="0"/>
              <w:snapToGrid w:val="0"/>
              <w:rPr>
                <w:sz w:val="20"/>
                <w:szCs w:val="20"/>
                <w:highlight w:val="yellow"/>
              </w:rPr>
            </w:pPr>
            <w:r w:rsidRPr="008269C0">
              <w:rPr>
                <w:sz w:val="20"/>
                <w:szCs w:val="20"/>
                <w:highlight w:val="yellow"/>
              </w:rPr>
              <w:t>Impact: 4</w:t>
            </w:r>
          </w:p>
          <w:p w:rsidRPr="008269C0" w:rsidR="00301CE5" w:rsidP="00B72A0C" w:rsidRDefault="00301CE5" w14:paraId="7029A0EC" w14:textId="77777777">
            <w:pPr>
              <w:adjustRightInd w:val="0"/>
              <w:snapToGrid w:val="0"/>
              <w:rPr>
                <w:sz w:val="20"/>
                <w:szCs w:val="20"/>
                <w:highlight w:val="yellow"/>
              </w:rPr>
            </w:pPr>
            <w:r w:rsidRPr="008269C0">
              <w:rPr>
                <w:sz w:val="20"/>
                <w:szCs w:val="20"/>
                <w:highlight w:val="yellow"/>
              </w:rPr>
              <w:t>Probability: 3</w:t>
            </w:r>
          </w:p>
        </w:tc>
        <w:tc>
          <w:tcPr>
            <w:tcW w:w="4415" w:type="dxa"/>
            <w:vAlign w:val="center"/>
          </w:tcPr>
          <w:p w:rsidRPr="008269C0" w:rsidR="00301CE5" w:rsidP="00B72A0C" w:rsidRDefault="00301CE5" w14:paraId="080F6DFB" w14:textId="77777777">
            <w:pPr>
              <w:adjustRightInd w:val="0"/>
              <w:snapToGrid w:val="0"/>
              <w:rPr>
                <w:sz w:val="20"/>
                <w:szCs w:val="20"/>
                <w:highlight w:val="yellow"/>
              </w:rPr>
            </w:pPr>
            <w:r w:rsidRPr="008269C0">
              <w:rPr>
                <w:sz w:val="20"/>
                <w:szCs w:val="20"/>
                <w:highlight w:val="yellow"/>
              </w:rPr>
              <w:t>The project will have a duration of five years.  The first years will be needed to ramp up interventions, including land use planning, extension capacity, and the establishment of FFS.  This will likely shorten the period that allows for the adoption and monitoring of results stemming from improved practices.  The project has addressed this risk by providing very clear benchmarks for the development of foundational work.  If the project does not advance efficiently and quickly to reach these benchmark in a timely manner, the mid-term review will flag issues and allow for modifications.  However, the risk will still persist if the Government of Botswana does not quickly support the adoption of foundational work and adequate numbers of producers are not engaged.</w:t>
            </w:r>
          </w:p>
        </w:tc>
      </w:tr>
      <w:tr w:rsidRPr="00807FDA" w:rsidR="00301CE5" w:rsidTr="00B72A0C" w14:paraId="387D81FC" w14:textId="77777777">
        <w:trPr>
          <w:trHeight w:val="936"/>
        </w:trPr>
        <w:tc>
          <w:tcPr>
            <w:tcW w:w="2777" w:type="dxa"/>
            <w:vAlign w:val="center"/>
          </w:tcPr>
          <w:p w:rsidRPr="008269C0" w:rsidR="00301CE5" w:rsidP="00B72A0C" w:rsidRDefault="00301CE5" w14:paraId="7F784356" w14:textId="77777777">
            <w:pPr>
              <w:adjustRightInd w:val="0"/>
              <w:snapToGrid w:val="0"/>
              <w:rPr>
                <w:sz w:val="20"/>
                <w:szCs w:val="20"/>
                <w:highlight w:val="yellow"/>
              </w:rPr>
            </w:pPr>
            <w:r w:rsidRPr="008269C0">
              <w:rPr>
                <w:sz w:val="20"/>
                <w:szCs w:val="20"/>
                <w:highlight w:val="yellow"/>
              </w:rPr>
              <w:t>Covid-19 adversely impacts the ability to implement project actions in a timely manner.</w:t>
            </w:r>
          </w:p>
        </w:tc>
        <w:tc>
          <w:tcPr>
            <w:tcW w:w="1716" w:type="dxa"/>
            <w:vAlign w:val="center"/>
          </w:tcPr>
          <w:p w:rsidRPr="008269C0" w:rsidR="00301CE5" w:rsidP="00B72A0C" w:rsidRDefault="00301CE5" w14:paraId="43BC49E1" w14:textId="77777777">
            <w:pPr>
              <w:adjustRightInd w:val="0"/>
              <w:snapToGrid w:val="0"/>
              <w:rPr>
                <w:sz w:val="20"/>
                <w:szCs w:val="20"/>
                <w:highlight w:val="yellow"/>
              </w:rPr>
            </w:pPr>
            <w:r w:rsidRPr="008269C0">
              <w:rPr>
                <w:sz w:val="20"/>
                <w:szCs w:val="20"/>
                <w:highlight w:val="yellow"/>
              </w:rPr>
              <w:t>Impact: 4</w:t>
            </w:r>
          </w:p>
          <w:p w:rsidRPr="008269C0" w:rsidR="00301CE5" w:rsidP="00B72A0C" w:rsidRDefault="00301CE5" w14:paraId="296B1E85" w14:textId="77777777">
            <w:pPr>
              <w:adjustRightInd w:val="0"/>
              <w:snapToGrid w:val="0"/>
              <w:rPr>
                <w:sz w:val="20"/>
                <w:szCs w:val="20"/>
                <w:highlight w:val="yellow"/>
              </w:rPr>
            </w:pPr>
            <w:r w:rsidRPr="008269C0">
              <w:rPr>
                <w:sz w:val="20"/>
                <w:szCs w:val="20"/>
                <w:highlight w:val="yellow"/>
              </w:rPr>
              <w:t>Probability: 5</w:t>
            </w:r>
          </w:p>
        </w:tc>
        <w:tc>
          <w:tcPr>
            <w:tcW w:w="4415" w:type="dxa"/>
            <w:vAlign w:val="center"/>
          </w:tcPr>
          <w:p w:rsidRPr="008269C0" w:rsidR="00301CE5" w:rsidP="00B72A0C" w:rsidRDefault="00301CE5" w14:paraId="0D7EAFBB" w14:textId="77777777">
            <w:pPr>
              <w:adjustRightInd w:val="0"/>
              <w:snapToGrid w:val="0"/>
              <w:rPr>
                <w:sz w:val="20"/>
                <w:szCs w:val="20"/>
                <w:highlight w:val="yellow"/>
              </w:rPr>
            </w:pPr>
            <w:r w:rsidRPr="008269C0">
              <w:rPr>
                <w:sz w:val="20"/>
                <w:szCs w:val="20"/>
                <w:highlight w:val="yellow"/>
              </w:rPr>
              <w:t>Please see the Covid-19 discussion below for more details.  As discussed, the Covid-19 situation is evolving rapidly.  The pandemic will very likely impact the project in the short-term with longer-term impacts diminishing over time.  FAO at both the national and international levels has designed and adopted a number of Covid-19 coping strategies to make certain projects are able to move forward.  Likewise, the GoB feels secure that again impacts will be most prevalent in the short-term and will diminish over-time. During the project design phase, remote working conditions proved to be adequate for most technical support activities.  For field based activities, the project is designed to rely primarily upon Botswana national staff and government staff.  This will limit requirements and constraints associated with international travel.  As stated in the FPIQ, work directly with indigenous communities will be highly challenged due to heightened Covid-restrictions.  Again, please note the comments in the Covid-19 section below for more details.</w:t>
            </w:r>
          </w:p>
          <w:p w:rsidRPr="008269C0" w:rsidR="00301CE5" w:rsidP="00B72A0C" w:rsidRDefault="00301CE5" w14:paraId="5028637D" w14:textId="77777777">
            <w:pPr>
              <w:adjustRightInd w:val="0"/>
              <w:snapToGrid w:val="0"/>
              <w:rPr>
                <w:sz w:val="20"/>
                <w:szCs w:val="20"/>
                <w:highlight w:val="yellow"/>
              </w:rPr>
            </w:pPr>
            <w:r w:rsidRPr="008269C0">
              <w:rPr>
                <w:sz w:val="20"/>
                <w:szCs w:val="20"/>
                <w:highlight w:val="yellow"/>
              </w:rPr>
              <w:t xml:space="preserve"> </w:t>
            </w:r>
          </w:p>
        </w:tc>
      </w:tr>
      <w:tr w:rsidRPr="00807FDA" w:rsidR="00301CE5" w:rsidTr="00B72A0C" w14:paraId="14D162F3" w14:textId="77777777">
        <w:trPr>
          <w:trHeight w:val="936"/>
        </w:trPr>
        <w:tc>
          <w:tcPr>
            <w:tcW w:w="2777" w:type="dxa"/>
            <w:vAlign w:val="center"/>
          </w:tcPr>
          <w:p w:rsidRPr="008269C0" w:rsidR="00301CE5" w:rsidP="00B72A0C" w:rsidRDefault="00301CE5" w14:paraId="41F076A4" w14:textId="77777777">
            <w:pPr>
              <w:adjustRightInd w:val="0"/>
              <w:snapToGrid w:val="0"/>
              <w:rPr>
                <w:sz w:val="20"/>
                <w:szCs w:val="20"/>
                <w:highlight w:val="yellow"/>
              </w:rPr>
            </w:pPr>
            <w:r w:rsidRPr="008269C0">
              <w:rPr>
                <w:sz w:val="20"/>
                <w:szCs w:val="20"/>
                <w:highlight w:val="yellow"/>
              </w:rPr>
              <w:t>Natural resource constraints – including climate change, drought, and food security - impact project ability to achieve intended results.</w:t>
            </w:r>
          </w:p>
        </w:tc>
        <w:tc>
          <w:tcPr>
            <w:tcW w:w="1716" w:type="dxa"/>
            <w:vAlign w:val="center"/>
          </w:tcPr>
          <w:p w:rsidRPr="008269C0" w:rsidR="00301CE5" w:rsidP="00B72A0C" w:rsidRDefault="00301CE5" w14:paraId="4104401A" w14:textId="77777777">
            <w:pPr>
              <w:adjustRightInd w:val="0"/>
              <w:snapToGrid w:val="0"/>
              <w:rPr>
                <w:sz w:val="20"/>
                <w:szCs w:val="20"/>
                <w:highlight w:val="yellow"/>
              </w:rPr>
            </w:pPr>
            <w:r w:rsidRPr="008269C0">
              <w:rPr>
                <w:sz w:val="20"/>
                <w:szCs w:val="20"/>
                <w:highlight w:val="yellow"/>
              </w:rPr>
              <w:t>Impact: 3</w:t>
            </w:r>
          </w:p>
          <w:p w:rsidRPr="008269C0" w:rsidR="00301CE5" w:rsidP="00B72A0C" w:rsidRDefault="00301CE5" w14:paraId="5B1C0D12" w14:textId="77777777">
            <w:pPr>
              <w:adjustRightInd w:val="0"/>
              <w:snapToGrid w:val="0"/>
              <w:rPr>
                <w:sz w:val="20"/>
                <w:szCs w:val="20"/>
                <w:highlight w:val="yellow"/>
              </w:rPr>
            </w:pPr>
            <w:r w:rsidRPr="008269C0">
              <w:rPr>
                <w:sz w:val="20"/>
                <w:szCs w:val="20"/>
                <w:highlight w:val="yellow"/>
              </w:rPr>
              <w:t>Probability: 3</w:t>
            </w:r>
          </w:p>
        </w:tc>
        <w:tc>
          <w:tcPr>
            <w:tcW w:w="4415" w:type="dxa"/>
            <w:vAlign w:val="center"/>
          </w:tcPr>
          <w:p w:rsidRPr="008269C0" w:rsidR="00301CE5" w:rsidP="00B72A0C" w:rsidRDefault="00301CE5" w14:paraId="5E2E4D65" w14:textId="77777777">
            <w:pPr>
              <w:adjustRightInd w:val="0"/>
              <w:snapToGrid w:val="0"/>
              <w:rPr>
                <w:sz w:val="20"/>
                <w:szCs w:val="20"/>
                <w:highlight w:val="yellow"/>
              </w:rPr>
            </w:pPr>
            <w:r w:rsidRPr="008269C0">
              <w:rPr>
                <w:sz w:val="20"/>
                <w:szCs w:val="20"/>
                <w:highlight w:val="yellow"/>
              </w:rPr>
              <w:t>Please see “Environment and Social Risks” section below detailing climate related risks and proposed responses.</w:t>
            </w:r>
          </w:p>
          <w:p w:rsidRPr="008269C0" w:rsidR="00301CE5" w:rsidP="00B72A0C" w:rsidRDefault="00301CE5" w14:paraId="315BFE13" w14:textId="77777777">
            <w:pPr>
              <w:adjustRightInd w:val="0"/>
              <w:snapToGrid w:val="0"/>
              <w:rPr>
                <w:sz w:val="20"/>
                <w:szCs w:val="20"/>
                <w:highlight w:val="yellow"/>
              </w:rPr>
            </w:pPr>
          </w:p>
          <w:p w:rsidRPr="008269C0" w:rsidR="00301CE5" w:rsidP="00B72A0C" w:rsidRDefault="00301CE5" w14:paraId="312EE556" w14:textId="77777777">
            <w:pPr>
              <w:adjustRightInd w:val="0"/>
              <w:snapToGrid w:val="0"/>
              <w:rPr>
                <w:sz w:val="20"/>
                <w:szCs w:val="20"/>
                <w:highlight w:val="yellow"/>
              </w:rPr>
            </w:pPr>
            <w:r w:rsidRPr="008269C0">
              <w:rPr>
                <w:sz w:val="20"/>
                <w:szCs w:val="20"/>
                <w:highlight w:val="yellow"/>
              </w:rPr>
              <w:t xml:space="preserve">The project is designed to address and alleviate the current exposure of rural people to natural resource risks, including those related to climate change, drought and food insecurity.  Each of the project activities is directed to take an integrated approach to these issues, shifting current unsustainable management/production regimes to sustainable management/production.  This includes enhancing the ability of producers to move away from current unsustainable crops to more integrated cropping patterns the provide cash and food security through farmstead diversification.  This will directly alleviate impacts related to climate change.  Likewise, similar approaches will be applied to forestry and livestock sectors.  The project will assist producers to approach these sectors using practices designed to improve SLM and SFM and enhance CC resilience, reduce drought exposure, and improve long-term food security.  The project’s results framework integrates these specific natural resource risks.  This includes monitoring progress against improvements to CC resilience/adaptation, exposure to drought risks, and improvements to food security and nutrition.  </w:t>
            </w:r>
          </w:p>
          <w:p w:rsidRPr="008269C0" w:rsidR="00301CE5" w:rsidP="00B72A0C" w:rsidRDefault="00301CE5" w14:paraId="6F20E430" w14:textId="77777777">
            <w:pPr>
              <w:adjustRightInd w:val="0"/>
              <w:snapToGrid w:val="0"/>
              <w:rPr>
                <w:sz w:val="20"/>
                <w:szCs w:val="20"/>
                <w:highlight w:val="yellow"/>
              </w:rPr>
            </w:pPr>
          </w:p>
          <w:p w:rsidRPr="008269C0" w:rsidR="00301CE5" w:rsidP="00B72A0C" w:rsidRDefault="00301CE5" w14:paraId="5BDEFE5F" w14:textId="77777777">
            <w:pPr>
              <w:adjustRightInd w:val="0"/>
              <w:snapToGrid w:val="0"/>
              <w:rPr>
                <w:sz w:val="20"/>
                <w:szCs w:val="20"/>
                <w:highlight w:val="yellow"/>
              </w:rPr>
            </w:pPr>
          </w:p>
        </w:tc>
      </w:tr>
    </w:tbl>
    <w:p w:rsidRPr="002D5505" w:rsidR="001B42EE" w:rsidP="001B42EE" w:rsidRDefault="001B42EE" w14:paraId="3FCDAEFD" w14:textId="77777777">
      <w:pPr>
        <w:adjustRightInd w:val="0"/>
        <w:snapToGrid w:val="0"/>
      </w:pPr>
    </w:p>
    <w:p w:rsidRPr="003C33AE" w:rsidR="001035D2" w:rsidP="006661A3" w:rsidRDefault="002F5B9A" w14:paraId="50BEE7EA" w14:textId="77777777">
      <w:pPr>
        <w:rPr>
          <w:b/>
          <w:bCs/>
          <w:u w:val="single"/>
        </w:rPr>
      </w:pPr>
      <w:r>
        <w:rPr>
          <w:b/>
          <w:bCs/>
          <w:u w:val="single"/>
        </w:rPr>
        <w:t>COVID</w:t>
      </w:r>
      <w:r w:rsidRPr="003C33AE" w:rsidR="001035D2">
        <w:rPr>
          <w:b/>
          <w:bCs/>
          <w:u w:val="single"/>
        </w:rPr>
        <w:t>-19</w:t>
      </w:r>
    </w:p>
    <w:p w:rsidRPr="003C33AE" w:rsidR="006661A3" w:rsidP="006661A3" w:rsidRDefault="006661A3" w14:paraId="46D3EB34" w14:textId="77777777"/>
    <w:p w:rsidR="009C0BBD" w:rsidP="00F408D4" w:rsidRDefault="00C02D6E" w14:paraId="4AF2F2A5" w14:textId="77777777">
      <w:pPr>
        <w:pStyle w:val="ListParagraph"/>
      </w:pPr>
      <w:r>
        <w:t xml:space="preserve">The country has </w:t>
      </w:r>
      <w:r w:rsidR="00377BFA">
        <w:t>approximately</w:t>
      </w:r>
      <w:r>
        <w:t xml:space="preserve"> </w:t>
      </w:r>
      <w:r w:rsidR="00BE2FEA">
        <w:t>6</w:t>
      </w:r>
      <w:r>
        <w:t xml:space="preserve">,000 confirmed cases and fewer than </w:t>
      </w:r>
      <w:r w:rsidR="00377BFA">
        <w:t>3</w:t>
      </w:r>
      <w:r>
        <w:t>0 mortalities.</w:t>
      </w:r>
      <w:r w:rsidR="00BE2FEA">
        <w:t xml:space="preserve">  The Botswana parliament voted to extend the current state of emergency until March 2021.  </w:t>
      </w:r>
      <w:r w:rsidR="009C0BBD">
        <w:t xml:space="preserve">This includes restrictions on travel to/from Botswana and travel within Botswana (see, zones description below).  </w:t>
      </w:r>
      <w:r w:rsidR="00BE2FEA">
        <w:t>The country has banned gatherings of more than 50 persons, does not allow international visitors, and requires returning citizens to quarantine for 14 days.</w:t>
      </w:r>
      <w:r w:rsidR="00C6192F">
        <w:t xml:space="preserve">  </w:t>
      </w:r>
      <w:r w:rsidR="00377BFA">
        <w:t xml:space="preserve">Face masks are required outside of the home.  </w:t>
      </w:r>
    </w:p>
    <w:p w:rsidR="009C0BBD" w:rsidP="00765C10" w:rsidRDefault="009C0BBD" w14:paraId="65538C17" w14:textId="77777777"/>
    <w:p w:rsidR="00377BFA" w:rsidP="00F408D4" w:rsidRDefault="009C0BBD" w14:paraId="51323AA0" w14:textId="77777777">
      <w:pPr>
        <w:pStyle w:val="ListParagraph"/>
      </w:pPr>
      <w:r>
        <w:t xml:space="preserve">There are periodic closures of businesses based upon positive </w:t>
      </w:r>
      <w:r w:rsidR="002F5B9A">
        <w:t>COVID</w:t>
      </w:r>
      <w:r>
        <w:t xml:space="preserve"> tests.  The capital, Gabarone, was under a two week lockdown in August 2020 that has since ended.  However, schools resumed in June 2020.  The government continues to operate.  For instance, during the PPG phase, remote “zoom” based workshops were conducted between international and national project development teams and government staff.  </w:t>
      </w:r>
    </w:p>
    <w:p w:rsidR="009C0BBD" w:rsidP="00765C10" w:rsidRDefault="009C0BBD" w14:paraId="0EFFF806" w14:textId="77777777"/>
    <w:p w:rsidR="00BE2FEA" w:rsidP="00F408D4" w:rsidRDefault="00377BFA" w14:paraId="0CDAC73D" w14:textId="77777777">
      <w:pPr>
        <w:pStyle w:val="ListParagraph"/>
      </w:pPr>
      <w:r>
        <w:t xml:space="preserve">There are no international flights to/from Botswana at this time.  Public transportation is operating.  </w:t>
      </w:r>
      <w:r w:rsidR="00C6192F">
        <w:t xml:space="preserve">The country has a zoning strategy (9 zones nationally) with check points between zones.  </w:t>
      </w:r>
      <w:r w:rsidR="009C0BBD">
        <w:t xml:space="preserve">Residents are free to travel within these zones.  </w:t>
      </w:r>
      <w:r>
        <w:t>Permits for inter-zone travel are required and are fairly restrictive (e.g., may require negative CV-19 test, etc.)</w:t>
      </w:r>
      <w:r w:rsidR="009C0BBD">
        <w:t xml:space="preserve">.  At this time, target site 1 (Chobe) continues to be accessible from the District Capital of </w:t>
      </w:r>
      <w:r w:rsidR="00FD3279">
        <w:t>Kasane.  Target site 2 (Tutume) is accessible from Francistown.  However, travel from the national capital, Gabarone, to both project sites will be difficult until the state of emergency is lifted as planned in March 2020.</w:t>
      </w:r>
    </w:p>
    <w:p w:rsidR="00FD3279" w:rsidP="00FD3279" w:rsidRDefault="00FD3279" w14:paraId="401A2675" w14:textId="77777777"/>
    <w:p w:rsidR="00FD3279" w:rsidP="00F408D4" w:rsidRDefault="00FD3279" w14:paraId="4642324A" w14:textId="77777777">
      <w:pPr>
        <w:pStyle w:val="ListParagraph"/>
      </w:pPr>
      <w:r>
        <w:t xml:space="preserve">The economic impacts of </w:t>
      </w:r>
      <w:r w:rsidR="002F5B9A">
        <w:t>COVID</w:t>
      </w:r>
      <w:r>
        <w:t xml:space="preserve"> restrictions have been heavy, particularly for the country’s highly important international tourism industry.  The busiest tourism season is from April – October, during the dry season.  This entire season was lost in 2020 and may again be forfeited in 2021.  The diamond industry has also been impacted with restrictions upon international travel.</w:t>
      </w:r>
    </w:p>
    <w:p w:rsidR="00FD3279" w:rsidP="00765C10" w:rsidRDefault="00FD3279" w14:paraId="74902E46" w14:textId="77777777"/>
    <w:p w:rsidR="00BE2FEA" w:rsidP="00F408D4" w:rsidRDefault="009C0BBD" w14:paraId="5A4C3B20" w14:textId="77777777">
      <w:pPr>
        <w:pStyle w:val="ListParagraph"/>
      </w:pPr>
      <w:r>
        <w:t xml:space="preserve">The Government maintains an active portal dedicated to </w:t>
      </w:r>
      <w:r w:rsidR="002F5B9A">
        <w:t>COVID</w:t>
      </w:r>
      <w:r>
        <w:t xml:space="preserve">-19 information:  </w:t>
      </w:r>
      <w:hyperlink w:history="1" r:id="rId27">
        <w:r w:rsidRPr="00125C68">
          <w:rPr>
            <w:rStyle w:val="Hyperlink"/>
          </w:rPr>
          <w:t>https://</w:t>
        </w:r>
        <w:r w:rsidR="002F5B9A">
          <w:rPr>
            <w:rStyle w:val="Hyperlink"/>
          </w:rPr>
          <w:t>COVID</w:t>
        </w:r>
        <w:r w:rsidRPr="00125C68">
          <w:rPr>
            <w:rStyle w:val="Hyperlink"/>
          </w:rPr>
          <w:t>19portal.gov.org.bw</w:t>
        </w:r>
      </w:hyperlink>
    </w:p>
    <w:p w:rsidR="00C02D6E" w:rsidP="00C02D6E" w:rsidRDefault="00C02D6E" w14:paraId="398512AB" w14:textId="77777777"/>
    <w:p w:rsidR="00FD3279" w:rsidP="00F408D4" w:rsidRDefault="00FD3279" w14:paraId="4129EE02" w14:textId="77777777">
      <w:pPr>
        <w:pStyle w:val="ListParagraph"/>
      </w:pPr>
      <w:r w:rsidRPr="003C33AE">
        <w:t xml:space="preserve">The </w:t>
      </w:r>
      <w:r w:rsidR="002F5B9A">
        <w:t>COVID</w:t>
      </w:r>
      <w:r w:rsidRPr="003C33AE">
        <w:t>-19 situation is on-going and</w:t>
      </w:r>
      <w:r>
        <w:t xml:space="preserve"> fluid.  </w:t>
      </w:r>
      <w:r w:rsidR="002F5B9A">
        <w:t>COVID</w:t>
      </w:r>
      <w:r>
        <w:t xml:space="preserve"> will likely</w:t>
      </w:r>
      <w:r w:rsidRPr="003C33AE">
        <w:t xml:space="preserve"> impact program implementation</w:t>
      </w:r>
      <w:r>
        <w:t xml:space="preserve">.  However, the extent of this impact is </w:t>
      </w:r>
      <w:r w:rsidR="002F5B9A">
        <w:t>unknown</w:t>
      </w:r>
      <w:r>
        <w:t xml:space="preserve"> and will depend in part upon global events (e.g., progress with treatment, testing, and inoculation) and decisions made by the Government of Botswana during the first half of 2021 (e.g., lifting or extending the current state of emergency).  </w:t>
      </w:r>
    </w:p>
    <w:p w:rsidR="00FD3279" w:rsidP="00765C10" w:rsidRDefault="00FD3279" w14:paraId="009C8BF0" w14:textId="77777777"/>
    <w:p w:rsidR="00B62234" w:rsidP="00F408D4" w:rsidRDefault="001035D2" w14:paraId="10B11510" w14:textId="77777777">
      <w:pPr>
        <w:pStyle w:val="ListParagraph"/>
      </w:pPr>
      <w:r w:rsidRPr="003C33AE">
        <w:t>FAO a</w:t>
      </w:r>
      <w:r w:rsidR="00FD3279">
        <w:t>nd Government partners are constantly monitoring the situation will</w:t>
      </w:r>
      <w:r w:rsidRPr="003C33AE">
        <w:t xml:space="preserve"> </w:t>
      </w:r>
      <w:r w:rsidR="00FD3279">
        <w:t xml:space="preserve">determine the </w:t>
      </w:r>
      <w:r w:rsidRPr="003C33AE">
        <w:t>best approaches to mitigate potential issues</w:t>
      </w:r>
      <w:r w:rsidR="00FD3279">
        <w:t xml:space="preserve"> as things move forward.  </w:t>
      </w:r>
      <w:r w:rsidR="00477C21">
        <w:t xml:space="preserve">The PPG phase has allowed us to consider potential </w:t>
      </w:r>
      <w:r w:rsidR="002F5B9A">
        <w:t>COVID</w:t>
      </w:r>
      <w:r w:rsidR="00477C21">
        <w:t>-19 restrictions within the design phase.  This includes front-loading the project’s c</w:t>
      </w:r>
      <w:r w:rsidR="009A4F04">
        <w:t>omponents</w:t>
      </w:r>
      <w:r w:rsidR="00477C21">
        <w:t xml:space="preserve"> with activities that can more easily be accomplished through remote technical support</w:t>
      </w:r>
      <w:r w:rsidR="00E71234">
        <w:t xml:space="preserve"> and/or by locally </w:t>
      </w:r>
      <w:r w:rsidR="00B62234">
        <w:t>placed government staff able to move freely within identified zones</w:t>
      </w:r>
      <w:r w:rsidR="00477C21">
        <w:t xml:space="preserve">.  </w:t>
      </w:r>
      <w:r w:rsidR="00FD3279">
        <w:t xml:space="preserve">These partners are following the guidance and input of GEF as it evolves.  As noted, the use of remote support has been quite effective to date linking international, regional, and national technical staff together.  </w:t>
      </w:r>
    </w:p>
    <w:p w:rsidR="00B62234" w:rsidP="00765C10" w:rsidRDefault="00B62234" w14:paraId="7481B3FE" w14:textId="77777777"/>
    <w:p w:rsidR="00FD3279" w:rsidP="00F408D4" w:rsidRDefault="00FD3279" w14:paraId="2EE310EC" w14:textId="77777777">
      <w:pPr>
        <w:pStyle w:val="ListParagraph"/>
      </w:pPr>
      <w:r>
        <w:t xml:space="preserve">If </w:t>
      </w:r>
      <w:r w:rsidR="002F5B9A">
        <w:t>COVID</w:t>
      </w:r>
      <w:r w:rsidR="00B62234">
        <w:t>-19 challenges continue and/or expand into late 2021 along with an extended</w:t>
      </w:r>
      <w:r>
        <w:t xml:space="preserve"> state of emergency </w:t>
      </w:r>
      <w:r w:rsidR="00B62234">
        <w:t>beyond March 2021,</w:t>
      </w:r>
      <w:r>
        <w:t xml:space="preserve"> </w:t>
      </w:r>
      <w:r w:rsidR="00B62234">
        <w:t>t</w:t>
      </w:r>
      <w:r>
        <w:t xml:space="preserve">he situation will become more complicated if.  For instance, if the internal travel restrictions continue, the project will need to continue with capacity building and other efforts remotely.  However, as noted, government staff and particularly district level staff are able to move within the required zones.  If restrictions continue, national level staff will have more challenges accessing project areas. </w:t>
      </w:r>
      <w:r w:rsidRPr="003C33AE" w:rsidR="001035D2">
        <w:t xml:space="preserve">  </w:t>
      </w:r>
    </w:p>
    <w:p w:rsidR="00FD3279" w:rsidP="00765C10" w:rsidRDefault="00FD3279" w14:paraId="580CF058" w14:textId="77777777"/>
    <w:p w:rsidRPr="003C33AE" w:rsidR="006661A3" w:rsidP="00F408D4" w:rsidRDefault="001035D2" w14:paraId="036D4C2B" w14:textId="77777777">
      <w:pPr>
        <w:pStyle w:val="ListParagraph"/>
      </w:pPr>
      <w:r w:rsidRPr="003C33AE">
        <w:t xml:space="preserve">The project will continue to follow the </w:t>
      </w:r>
      <w:r w:rsidR="00477C21">
        <w:t>e</w:t>
      </w:r>
      <w:r w:rsidRPr="003C33AE">
        <w:t xml:space="preserve">stablished programming direction and strategies.  </w:t>
      </w:r>
      <w:r w:rsidR="00FD3279">
        <w:t xml:space="preserve">The project’s inception phase will likely be in early 2021.  At this time, much more clarity will be in place regarding the </w:t>
      </w:r>
      <w:r w:rsidR="002F5B9A">
        <w:t>COVID</w:t>
      </w:r>
      <w:r w:rsidR="00FD3279">
        <w:t xml:space="preserve">-19 situation and associated restrictions.  </w:t>
      </w:r>
      <w:r w:rsidR="00477C21">
        <w:t>The</w:t>
      </w:r>
      <w:r w:rsidR="00FD3279">
        <w:t xml:space="preserve"> </w:t>
      </w:r>
      <w:r w:rsidRPr="003C33AE">
        <w:t xml:space="preserve">project </w:t>
      </w:r>
      <w:r w:rsidR="00477C21">
        <w:t xml:space="preserve">at inception </w:t>
      </w:r>
      <w:r w:rsidRPr="003C33AE">
        <w:t xml:space="preserve">will integrate </w:t>
      </w:r>
      <w:r w:rsidR="002F5B9A">
        <w:t>COVID</w:t>
      </w:r>
      <w:r w:rsidRPr="003C33AE">
        <w:t xml:space="preserve">-19 considerations </w:t>
      </w:r>
      <w:r w:rsidR="00FD3279">
        <w:t xml:space="preserve">within the </w:t>
      </w:r>
      <w:r w:rsidRPr="003C33AE">
        <w:t>implementation strategy and action framework</w:t>
      </w:r>
      <w:r w:rsidR="00FD3279">
        <w:t>.  This will include prioritizing implementation activities and adjusting the timing of these activities to a</w:t>
      </w:r>
      <w:r w:rsidRPr="003C33AE">
        <w:t>ddress</w:t>
      </w:r>
      <w:r w:rsidR="00FD3279">
        <w:t xml:space="preserve"> </w:t>
      </w:r>
      <w:r w:rsidRPr="003C33AE">
        <w:t xml:space="preserve">existing and potential </w:t>
      </w:r>
      <w:r w:rsidR="002F5B9A">
        <w:t>COVID</w:t>
      </w:r>
      <w:r w:rsidRPr="003C33AE">
        <w:t>-19 considerations and concerns.  This will include an elucidation of such concerns and a well-reasoned strategic response.  The approach will integrate these concerns within associated risk analysis, taking into consideration issues such as availability of technical expertise, impacts to stakeholder engagement, effects upon enabling environments, and financing issues.</w:t>
      </w:r>
    </w:p>
    <w:p w:rsidRPr="003C33AE" w:rsidR="006661A3" w:rsidP="00E205EA" w:rsidRDefault="006661A3" w14:paraId="130FCC30" w14:textId="77777777"/>
    <w:p w:rsidR="00026DC0" w:rsidP="00026DC0" w:rsidRDefault="001035D2" w14:paraId="60191A9D" w14:textId="77777777">
      <w:pPr>
        <w:pStyle w:val="ListParagraph"/>
      </w:pPr>
      <w:r w:rsidRPr="003C33AE">
        <w:t xml:space="preserve">At the same time, the project will consider opportunities for this GEF investment to “make a difference”.  This may include opportunities to lower environmental impacts and associated health risk exposures to limit the potential impacts of </w:t>
      </w:r>
      <w:r w:rsidR="002F5B9A">
        <w:t>COVID</w:t>
      </w:r>
      <w:r w:rsidRPr="003C33AE">
        <w:t xml:space="preserve">-19.  This is particularly pertinent to this project since it is designed to focus upon improving sustainable agriculture across productive landscapes with a direct linkage to improving environmental and human health.  The project will also consider and integrate methodologies to monitor and evaluate </w:t>
      </w:r>
      <w:r w:rsidR="002F5B9A">
        <w:t>COVID</w:t>
      </w:r>
      <w:r w:rsidRPr="003C33AE">
        <w:t xml:space="preserve">-19 related impacts to project design and implementation.  In this way, the program will contribute to overall GEF capacity to innovate pro-active and effective responses to </w:t>
      </w:r>
      <w:r w:rsidR="002F5B9A">
        <w:t>COVID</w:t>
      </w:r>
      <w:r w:rsidRPr="003C33AE">
        <w:t xml:space="preserve">-19 issues within existing and future programming. </w:t>
      </w:r>
      <w:bookmarkStart w:name="_Toc10554538" w:id="94"/>
      <w:bookmarkStart w:name="_Toc10554606" w:id="95"/>
      <w:bookmarkStart w:name="_Toc12612950" w:id="96"/>
      <w:bookmarkStart w:name="_Toc12615194" w:id="97"/>
    </w:p>
    <w:p w:rsidR="00026DC0" w:rsidP="00026DC0" w:rsidRDefault="00026DC0" w14:paraId="3E1ED652" w14:textId="77777777"/>
    <w:p w:rsidRPr="00DD7F2A" w:rsidR="00026DC0" w:rsidP="00B6408E" w:rsidRDefault="00026DC0" w14:paraId="4010E719" w14:textId="77777777">
      <w:pPr>
        <w:pStyle w:val="Heading6"/>
        <w:rPr>
          <w:b w:val="0"/>
          <w:bCs w:val="0"/>
          <w:u w:val="single"/>
        </w:rPr>
      </w:pPr>
      <w:bookmarkStart w:name="_Toc467228304" w:id="98"/>
      <w:bookmarkStart w:name="_Toc467229548" w:id="99"/>
      <w:bookmarkStart w:name="_Toc478973819" w:id="100"/>
      <w:bookmarkStart w:name="_Toc518290100" w:id="101"/>
      <w:bookmarkStart w:name="_Toc10550564" w:id="102"/>
      <w:bookmarkStart w:name="_Toc10550652" w:id="103"/>
      <w:bookmarkStart w:name="_Toc10552995" w:id="104"/>
      <w:bookmarkStart w:name="_Toc10554537" w:id="105"/>
      <w:bookmarkStart w:name="_Toc10554605" w:id="106"/>
      <w:bookmarkStart w:name="_Toc12612949" w:id="107"/>
      <w:bookmarkStart w:name="_Toc12615193" w:id="108"/>
      <w:r w:rsidRPr="00DD7F2A">
        <w:t>Section B: Environmental and Social risks from the project</w:t>
      </w:r>
      <w:bookmarkEnd w:id="98"/>
      <w:bookmarkEnd w:id="99"/>
      <w:bookmarkEnd w:id="100"/>
      <w:bookmarkEnd w:id="101"/>
      <w:r w:rsidRPr="00DD7F2A">
        <w:t xml:space="preserve"> – ESM Plan</w:t>
      </w:r>
      <w:bookmarkEnd w:id="102"/>
      <w:bookmarkEnd w:id="103"/>
      <w:bookmarkEnd w:id="104"/>
      <w:bookmarkEnd w:id="105"/>
      <w:bookmarkEnd w:id="106"/>
      <w:bookmarkEnd w:id="107"/>
      <w:bookmarkEnd w:id="108"/>
    </w:p>
    <w:p w:rsidR="00026DC0" w:rsidP="00026DC0" w:rsidRDefault="00026DC0" w14:paraId="637E85B8" w14:textId="77777777"/>
    <w:p w:rsidR="00E70B13" w:rsidP="00E70B13" w:rsidRDefault="00E70B13" w14:paraId="07DCC34E" w14:textId="77777777">
      <w:pPr>
        <w:pStyle w:val="ListParagraph"/>
      </w:pPr>
      <w:r>
        <w:t xml:space="preserve">The project is reclassified from low to moderate risk mostly due to the fact that although the foreseen environmental and social impacts of project are likely to be positive considering the nature of the interventions, the project includes the following risks factors under the Environmental and Social Risk Identification Screening Checklist: </w:t>
      </w:r>
    </w:p>
    <w:p w:rsidR="00E70B13" w:rsidP="00E70B13" w:rsidRDefault="00E70B13" w14:paraId="3B3D4A8C" w14:textId="77777777">
      <w:pPr>
        <w:pStyle w:val="ListParagraph"/>
        <w:numPr>
          <w:ilvl w:val="0"/>
          <w:numId w:val="0"/>
        </w:numPr>
      </w:pPr>
      <w:r>
        <w:tab/>
      </w:r>
      <w:r>
        <w:tab/>
      </w:r>
    </w:p>
    <w:p w:rsidR="00E70B13" w:rsidP="00F06125" w:rsidRDefault="00E70B13" w14:paraId="3961B414" w14:textId="77777777">
      <w:pPr>
        <w:pStyle w:val="ListParagraph"/>
        <w:numPr>
          <w:ilvl w:val="0"/>
          <w:numId w:val="67"/>
        </w:numPr>
      </w:pPr>
      <w:r w:rsidRPr="00E70B13">
        <w:rPr>
          <w:b/>
        </w:rPr>
        <w:t>ESS 1 - Natural resources management</w:t>
      </w:r>
      <w:r>
        <w:t>: The project will work to improve land tenure security and access rights through policy dialogue and multi-stakeholder policy and support implementation of participatory land use planning. This may result in changes to existing tenure rights (formal and informal) of individuals, communities or others to land, fishery and forest resources which triggers ESS 1.</w:t>
      </w:r>
    </w:p>
    <w:p w:rsidR="00E70B13" w:rsidP="00F06125" w:rsidRDefault="00E70B13" w14:paraId="74462739" w14:textId="77777777">
      <w:pPr>
        <w:pStyle w:val="ListParagraph"/>
        <w:numPr>
          <w:ilvl w:val="0"/>
          <w:numId w:val="67"/>
        </w:numPr>
      </w:pPr>
      <w:r w:rsidRPr="00E70B13">
        <w:rPr>
          <w:b/>
        </w:rPr>
        <w:t>ESS 3 - Plant and Genetic Resources for Food and Agriculture</w:t>
      </w:r>
      <w:r>
        <w:t>: The project interventions on crop diversification and community seed banks will involve the provision and transfer of seeds and planting material for cultivation which triggers ESS 3.</w:t>
      </w:r>
    </w:p>
    <w:p w:rsidR="00E70B13" w:rsidP="00F06125" w:rsidRDefault="00E70B13" w14:paraId="425BAC3E" w14:textId="77777777">
      <w:pPr>
        <w:pStyle w:val="ListParagraph"/>
        <w:numPr>
          <w:ilvl w:val="0"/>
          <w:numId w:val="67"/>
        </w:numPr>
      </w:pPr>
      <w:r w:rsidRPr="00E70B13">
        <w:rPr>
          <w:b/>
        </w:rPr>
        <w:t>ESS 9 – Indigenous People</w:t>
      </w:r>
      <w:r>
        <w:t>: The project interventions will be in sites where some indigenous groups reside, which triggers ESS 3.</w:t>
      </w:r>
    </w:p>
    <w:p w:rsidR="00E70B13" w:rsidP="00E70B13" w:rsidRDefault="00E70B13" w14:paraId="51EBAE26" w14:textId="77777777">
      <w:pPr>
        <w:pStyle w:val="ListParagraph"/>
        <w:numPr>
          <w:ilvl w:val="0"/>
          <w:numId w:val="0"/>
        </w:numPr>
      </w:pPr>
    </w:p>
    <w:p w:rsidR="00E70B13" w:rsidP="00E70B13" w:rsidRDefault="00E70B13" w14:paraId="5984C9A9" w14:textId="77777777">
      <w:pPr>
        <w:pStyle w:val="ListParagraph"/>
      </w:pPr>
      <w:r>
        <w:t>The identified risks are mostly temporal, localized and reversible. Considering the impact, appropriate mitigation measures have been developed to address and mitigate the identified risks above. The developed risk management plan in the table below will allow managing risks by monitoring mitigation actions throughout implementation.</w:t>
      </w:r>
    </w:p>
    <w:p w:rsidR="00E70B13" w:rsidP="00E70B13" w:rsidRDefault="00E70B13" w14:paraId="56393AC6" w14:textId="77777777">
      <w:pPr>
        <w:pStyle w:val="ListParagraph"/>
        <w:numPr>
          <w:ilvl w:val="0"/>
          <w:numId w:val="0"/>
        </w:numPr>
      </w:pPr>
    </w:p>
    <w:p w:rsidR="00026DC0" w:rsidP="00026DC0" w:rsidRDefault="00026DC0" w14:paraId="6C90AAB9" w14:textId="77777777">
      <w:pPr>
        <w:pStyle w:val="ListParagraph"/>
      </w:pPr>
      <w:r w:rsidRPr="00E43DD2">
        <w:t xml:space="preserve">The risks to the project have been identified and analysed during the project preparation phase and mitigation measures have been incorporated into the project design (see Table below).  With the support and oversight of FAO, the Project's National Steering Committee (NSC) will be responsible for managing these risks as well as the effective implementation of mitigation measures. The Monitoring and Evaluation (M&amp;E) system will serve to monitor outcome and output indicators, risks to the project and mitigation measures. The National Project Steering Committee will also be responsible for monitoring the effectiveness of mitigation measures and adjusting mitigation strategies accordingly, as well as identifying and managing any new risks that have not been identified during Project preparation, in collaboration with Project partners.  </w:t>
      </w:r>
    </w:p>
    <w:p w:rsidR="00026DC0" w:rsidP="00026DC0" w:rsidRDefault="00026DC0" w14:paraId="04F27186" w14:textId="77777777">
      <w:pPr>
        <w:pStyle w:val="ListParagraph"/>
        <w:numPr>
          <w:ilvl w:val="0"/>
          <w:numId w:val="0"/>
        </w:numPr>
      </w:pPr>
    </w:p>
    <w:p w:rsidR="00280405" w:rsidP="00280405" w:rsidRDefault="00026DC0" w14:paraId="63F9CDF6" w14:textId="77777777">
      <w:pPr>
        <w:pStyle w:val="ListParagraph"/>
      </w:pPr>
      <w:r w:rsidRPr="00E43DD2">
        <w:t>The six-monthly Project Progress Reports (PPR) are the main tool for risk monitoring and management. The PPRs include a section covering the systematic monitoring of risks and mitigation actions that were identified in the previous PPRs.  The PPRs also include a section for the identification of possible new risks or risks that still need to be addressed, risk rating and mitigation actions, as well as those responsible for monitoring such actions and estimated timeframes. FAO will closely monitor project risk management and will support the adjustment and implementation of mitigation strategies. The preparation of risk monitoring reports and their rating will also be part of the Annual Project Implementation Review Report (PIR) prepared by FAO and submitted to the GEF Secretariat.</w:t>
      </w:r>
    </w:p>
    <w:p w:rsidR="00280405" w:rsidP="00280405" w:rsidRDefault="00280405" w14:paraId="015F3D9F" w14:textId="77777777">
      <w:pPr>
        <w:pStyle w:val="ListParagraph"/>
        <w:numPr>
          <w:ilvl w:val="0"/>
          <w:numId w:val="0"/>
        </w:numPr>
      </w:pPr>
    </w:p>
    <w:p w:rsidRPr="000C6609" w:rsidR="00280405" w:rsidP="00280405" w:rsidRDefault="00026DC0" w14:paraId="3DCBBBC7" w14:textId="77777777">
      <w:pPr>
        <w:pStyle w:val="ListParagraph"/>
        <w:numPr>
          <w:ilvl w:val="0"/>
          <w:numId w:val="0"/>
        </w:numPr>
        <w:rPr>
          <w:b/>
          <w:bCs/>
        </w:rPr>
      </w:pPr>
      <w:r w:rsidRPr="000C6609">
        <w:rPr>
          <w:b/>
          <w:bCs/>
        </w:rPr>
        <w:t xml:space="preserve">Environment and Social Risks  </w:t>
      </w:r>
    </w:p>
    <w:p w:rsidR="00280405" w:rsidP="00280405" w:rsidRDefault="00280405" w14:paraId="4BEF91EB" w14:textId="77777777">
      <w:pPr>
        <w:rPr>
          <w:rFonts w:ascii="Calibri" w:hAnsi="Calibri" w:cs="Calibri"/>
          <w:b/>
          <w:bCs/>
          <w:lang w:val="en-US"/>
        </w:rPr>
      </w:pPr>
    </w:p>
    <w:tbl>
      <w:tblPr>
        <w:tblStyle w:val="TableGrid"/>
        <w:tblW w:w="0" w:type="auto"/>
        <w:tblBorders>
          <w:top w:val="single" w:color="A6A6A6" w:themeColor="background1" w:themeShade="A6" w:sz="4" w:space="0"/>
          <w:left w:val="single" w:color="A6A6A6" w:themeColor="background1" w:themeShade="A6" w:sz="4" w:space="0"/>
          <w:bottom w:val="single" w:color="A6A6A6" w:themeColor="background1" w:themeShade="A6" w:sz="4" w:space="0"/>
          <w:right w:val="single" w:color="A6A6A6" w:themeColor="background1" w:themeShade="A6" w:sz="4" w:space="0"/>
          <w:insideH w:val="single" w:color="A6A6A6" w:themeColor="background1" w:themeShade="A6" w:sz="4" w:space="0"/>
          <w:insideV w:val="single" w:color="A6A6A6" w:themeColor="background1" w:themeShade="A6" w:sz="4" w:space="0"/>
        </w:tblBorders>
        <w:tblLook w:val="04A0" w:firstRow="1" w:lastRow="0" w:firstColumn="1" w:lastColumn="0" w:noHBand="0" w:noVBand="1"/>
      </w:tblPr>
      <w:tblGrid>
        <w:gridCol w:w="1621"/>
        <w:gridCol w:w="1257"/>
        <w:gridCol w:w="2735"/>
        <w:gridCol w:w="2325"/>
        <w:gridCol w:w="1078"/>
      </w:tblGrid>
      <w:tr w:rsidRPr="00B379A7" w:rsidR="00280405" w:rsidTr="00707D94" w14:paraId="0756274A" w14:textId="77777777">
        <w:tc>
          <w:tcPr>
            <w:tcW w:w="0" w:type="auto"/>
            <w:shd w:val="clear" w:color="auto" w:fill="D9E2F3" w:themeFill="accent1" w:themeFillTint="33"/>
            <w:vAlign w:val="center"/>
          </w:tcPr>
          <w:p w:rsidRPr="00026DC0" w:rsidR="00280405" w:rsidP="00707D94" w:rsidRDefault="00280405" w14:paraId="40BDB465" w14:textId="77777777">
            <w:pPr>
              <w:jc w:val="center"/>
              <w:rPr>
                <w:b/>
                <w:sz w:val="18"/>
                <w:szCs w:val="18"/>
              </w:rPr>
            </w:pPr>
            <w:r w:rsidRPr="00026DC0">
              <w:rPr>
                <w:b/>
                <w:sz w:val="18"/>
                <w:szCs w:val="18"/>
              </w:rPr>
              <w:t>Risk identified</w:t>
            </w:r>
          </w:p>
        </w:tc>
        <w:tc>
          <w:tcPr>
            <w:tcW w:w="0" w:type="auto"/>
            <w:shd w:val="clear" w:color="auto" w:fill="D9E2F3" w:themeFill="accent1" w:themeFillTint="33"/>
            <w:vAlign w:val="center"/>
          </w:tcPr>
          <w:p w:rsidRPr="00026DC0" w:rsidR="00280405" w:rsidP="00707D94" w:rsidRDefault="00280405" w14:paraId="48BE603B" w14:textId="77777777">
            <w:pPr>
              <w:jc w:val="center"/>
              <w:rPr>
                <w:b/>
                <w:sz w:val="18"/>
                <w:szCs w:val="18"/>
              </w:rPr>
            </w:pPr>
            <w:r w:rsidRPr="00026DC0">
              <w:rPr>
                <w:b/>
                <w:sz w:val="18"/>
                <w:szCs w:val="18"/>
              </w:rPr>
              <w:t>Risk</w:t>
            </w:r>
          </w:p>
          <w:p w:rsidRPr="00026DC0" w:rsidR="00280405" w:rsidP="00707D94" w:rsidRDefault="00280405" w14:paraId="4A7E9398" w14:textId="77777777">
            <w:pPr>
              <w:jc w:val="center"/>
              <w:rPr>
                <w:b/>
                <w:sz w:val="18"/>
                <w:szCs w:val="18"/>
              </w:rPr>
            </w:pPr>
            <w:r w:rsidRPr="00026DC0">
              <w:rPr>
                <w:b/>
                <w:sz w:val="18"/>
                <w:szCs w:val="18"/>
              </w:rPr>
              <w:t>Classification</w:t>
            </w:r>
          </w:p>
        </w:tc>
        <w:tc>
          <w:tcPr>
            <w:tcW w:w="0" w:type="auto"/>
            <w:shd w:val="clear" w:color="auto" w:fill="D9E2F3" w:themeFill="accent1" w:themeFillTint="33"/>
            <w:vAlign w:val="center"/>
          </w:tcPr>
          <w:p w:rsidRPr="00026DC0" w:rsidR="00280405" w:rsidP="00707D94" w:rsidRDefault="00280405" w14:paraId="74F11817" w14:textId="77777777">
            <w:pPr>
              <w:jc w:val="center"/>
              <w:rPr>
                <w:b/>
                <w:sz w:val="18"/>
                <w:szCs w:val="18"/>
              </w:rPr>
            </w:pPr>
            <w:r w:rsidRPr="00026DC0">
              <w:rPr>
                <w:b/>
                <w:sz w:val="18"/>
                <w:szCs w:val="18"/>
              </w:rPr>
              <w:t>Mitigation Action (s)</w:t>
            </w:r>
          </w:p>
        </w:tc>
        <w:tc>
          <w:tcPr>
            <w:tcW w:w="0" w:type="auto"/>
            <w:shd w:val="clear" w:color="auto" w:fill="D9E2F3" w:themeFill="accent1" w:themeFillTint="33"/>
            <w:vAlign w:val="center"/>
          </w:tcPr>
          <w:p w:rsidRPr="00026DC0" w:rsidR="00280405" w:rsidP="00707D94" w:rsidRDefault="00280405" w14:paraId="60361D72" w14:textId="77777777">
            <w:pPr>
              <w:jc w:val="center"/>
              <w:rPr>
                <w:b/>
                <w:sz w:val="18"/>
                <w:szCs w:val="18"/>
              </w:rPr>
            </w:pPr>
            <w:r w:rsidRPr="00026DC0">
              <w:rPr>
                <w:b/>
                <w:sz w:val="18"/>
                <w:szCs w:val="18"/>
              </w:rPr>
              <w:t>Indicators</w:t>
            </w:r>
          </w:p>
        </w:tc>
        <w:tc>
          <w:tcPr>
            <w:tcW w:w="0" w:type="auto"/>
            <w:shd w:val="clear" w:color="auto" w:fill="D9E2F3" w:themeFill="accent1" w:themeFillTint="33"/>
            <w:vAlign w:val="center"/>
          </w:tcPr>
          <w:p w:rsidRPr="00026DC0" w:rsidR="00280405" w:rsidP="00707D94" w:rsidRDefault="00280405" w14:paraId="17147842" w14:textId="77777777">
            <w:pPr>
              <w:jc w:val="center"/>
              <w:rPr>
                <w:b/>
                <w:sz w:val="18"/>
                <w:szCs w:val="18"/>
              </w:rPr>
            </w:pPr>
            <w:r w:rsidRPr="00026DC0">
              <w:rPr>
                <w:b/>
                <w:sz w:val="18"/>
                <w:szCs w:val="18"/>
              </w:rPr>
              <w:t>Progress on mitigation action</w:t>
            </w:r>
          </w:p>
        </w:tc>
      </w:tr>
      <w:tr w:rsidRPr="00026DC0" w:rsidR="00280405" w:rsidTr="00707D94" w14:paraId="6A10F079" w14:textId="77777777">
        <w:tc>
          <w:tcPr>
            <w:tcW w:w="0" w:type="auto"/>
          </w:tcPr>
          <w:p w:rsidRPr="00026DC0" w:rsidR="00280405" w:rsidP="00707D94" w:rsidRDefault="00280405" w14:paraId="0F2DF4EA" w14:textId="77777777">
            <w:pPr>
              <w:jc w:val="center"/>
              <w:rPr>
                <w:b/>
                <w:sz w:val="18"/>
                <w:szCs w:val="18"/>
              </w:rPr>
            </w:pPr>
          </w:p>
          <w:p w:rsidRPr="00026DC0" w:rsidR="00280405" w:rsidP="00707D94" w:rsidRDefault="00280405" w14:paraId="71195CDE" w14:textId="77777777">
            <w:pPr>
              <w:rPr>
                <w:sz w:val="18"/>
                <w:szCs w:val="18"/>
              </w:rPr>
            </w:pPr>
            <w:r w:rsidRPr="00026DC0">
              <w:rPr>
                <w:sz w:val="18"/>
                <w:szCs w:val="18"/>
              </w:rPr>
              <w:t>SAFEGUARD 1 NATURAL RESOURCES MANAGEMENT</w:t>
            </w:r>
          </w:p>
          <w:p w:rsidRPr="00026DC0" w:rsidR="00280405" w:rsidP="00707D94" w:rsidRDefault="00280405" w14:paraId="750CA2C3" w14:textId="77777777">
            <w:pPr>
              <w:rPr>
                <w:sz w:val="18"/>
                <w:szCs w:val="18"/>
              </w:rPr>
            </w:pPr>
          </w:p>
          <w:p w:rsidRPr="00026DC0" w:rsidR="00280405" w:rsidP="00707D94" w:rsidRDefault="00280405" w14:paraId="00CD0542" w14:textId="77777777">
            <w:pPr>
              <w:rPr>
                <w:sz w:val="18"/>
                <w:szCs w:val="18"/>
              </w:rPr>
            </w:pPr>
            <w:r w:rsidRPr="00026DC0">
              <w:rPr>
                <w:sz w:val="18"/>
                <w:szCs w:val="18"/>
              </w:rPr>
              <w:t xml:space="preserve">Tenure </w:t>
            </w:r>
          </w:p>
        </w:tc>
        <w:tc>
          <w:tcPr>
            <w:tcW w:w="0" w:type="auto"/>
          </w:tcPr>
          <w:p w:rsidRPr="00026DC0" w:rsidR="00280405" w:rsidP="00707D94" w:rsidRDefault="00280405" w14:paraId="544F768A" w14:textId="77777777">
            <w:pPr>
              <w:jc w:val="center"/>
              <w:rPr>
                <w:sz w:val="18"/>
                <w:szCs w:val="18"/>
              </w:rPr>
            </w:pPr>
            <w:r w:rsidRPr="00026DC0">
              <w:rPr>
                <w:sz w:val="18"/>
                <w:szCs w:val="18"/>
              </w:rPr>
              <w:t>Moderate</w:t>
            </w:r>
          </w:p>
        </w:tc>
        <w:tc>
          <w:tcPr>
            <w:tcW w:w="0" w:type="auto"/>
          </w:tcPr>
          <w:p w:rsidRPr="00026DC0" w:rsidR="00280405" w:rsidP="00707D94" w:rsidRDefault="00280405" w14:paraId="07836381" w14:textId="77777777">
            <w:pPr>
              <w:rPr>
                <w:sz w:val="18"/>
                <w:szCs w:val="18"/>
              </w:rPr>
            </w:pPr>
            <w:r w:rsidRPr="00026DC0">
              <w:rPr>
                <w:sz w:val="18"/>
                <w:szCs w:val="18"/>
              </w:rPr>
              <w:t>During implementation, the project activities will address tenure rights by applying an integrated landscape/territorial approach resolving insecure or inequitable tenure (right to use and benefits of ecosystem services), weak common property regimes, and natural resources management institutions. Conflict resolution measures to address land conflicts and boundary disputes will be applied as part of an inclusive engagement of all relevant stakeholders in this process. For this purpose, the project will follow the stakeholder engagement plan (as well as core elements of the Integrated Landscape Assessment and Management Methodology (ILAM)</w:t>
            </w:r>
            <w:r w:rsidR="00600CE1">
              <w:rPr>
                <w:sz w:val="18"/>
                <w:szCs w:val="18"/>
              </w:rPr>
              <w:t>)</w:t>
            </w:r>
            <w:r w:rsidRPr="00026DC0">
              <w:rPr>
                <w:sz w:val="18"/>
                <w:szCs w:val="18"/>
              </w:rPr>
              <w:t xml:space="preserve"> in particular the multi-stakeholder workshop approach which was successfully applied during the project’s preparation. </w:t>
            </w:r>
          </w:p>
          <w:p w:rsidRPr="00026DC0" w:rsidR="00280405" w:rsidP="00707D94" w:rsidRDefault="00280405" w14:paraId="568D02DC" w14:textId="77777777">
            <w:pPr>
              <w:rPr>
                <w:sz w:val="18"/>
                <w:szCs w:val="18"/>
              </w:rPr>
            </w:pPr>
            <w:r w:rsidRPr="00026DC0">
              <w:rPr>
                <w:sz w:val="18"/>
                <w:szCs w:val="18"/>
              </w:rPr>
              <w:t xml:space="preserve">The project will apply and adhere to the principles/framework of the Voluntary Guidelines on the Responsible Governance of Tenure of Land, Fisheries and Forests in the Context of National Food Security (VGGT) and stakeholders will be trained in its use. </w:t>
            </w:r>
          </w:p>
          <w:p w:rsidRPr="00026DC0" w:rsidR="00280405" w:rsidP="00707D94" w:rsidRDefault="00280405" w14:paraId="7AB39832" w14:textId="77777777">
            <w:pPr>
              <w:rPr>
                <w:sz w:val="18"/>
                <w:szCs w:val="18"/>
              </w:rPr>
            </w:pPr>
          </w:p>
        </w:tc>
        <w:tc>
          <w:tcPr>
            <w:tcW w:w="0" w:type="auto"/>
          </w:tcPr>
          <w:p w:rsidRPr="00026DC0" w:rsidR="00280405" w:rsidP="00707D94" w:rsidRDefault="00280405" w14:paraId="56E2B40B" w14:textId="77777777">
            <w:pPr>
              <w:rPr>
                <w:color w:val="000000" w:themeColor="text1"/>
                <w:sz w:val="18"/>
                <w:szCs w:val="18"/>
              </w:rPr>
            </w:pPr>
            <w:r w:rsidRPr="00026DC0">
              <w:rPr>
                <w:color w:val="000000" w:themeColor="text1"/>
                <w:sz w:val="18"/>
                <w:szCs w:val="18"/>
              </w:rPr>
              <w:t># of beneficiaries trained on  the implementation of the VGGT</w:t>
            </w:r>
          </w:p>
          <w:p w:rsidRPr="00026DC0" w:rsidR="00280405" w:rsidP="00707D94" w:rsidRDefault="00280405" w14:paraId="5221E9D4" w14:textId="77777777">
            <w:pPr>
              <w:rPr>
                <w:color w:val="000000" w:themeColor="text1"/>
                <w:sz w:val="18"/>
                <w:szCs w:val="18"/>
              </w:rPr>
            </w:pPr>
          </w:p>
          <w:p w:rsidRPr="00026DC0" w:rsidR="00280405" w:rsidP="00707D94" w:rsidRDefault="00280405" w14:paraId="7A145011" w14:textId="77777777">
            <w:pPr>
              <w:rPr>
                <w:color w:val="000000" w:themeColor="text1"/>
                <w:sz w:val="18"/>
                <w:szCs w:val="18"/>
              </w:rPr>
            </w:pPr>
            <w:r w:rsidRPr="00026DC0">
              <w:rPr>
                <w:color w:val="000000" w:themeColor="text1"/>
                <w:sz w:val="18"/>
                <w:szCs w:val="18"/>
              </w:rPr>
              <w:t>Level of influence and engagement with government around the principles enshrined in the VGGT</w:t>
            </w:r>
          </w:p>
          <w:p w:rsidRPr="00026DC0" w:rsidR="00280405" w:rsidP="00707D94" w:rsidRDefault="00280405" w14:paraId="78508526" w14:textId="77777777">
            <w:pPr>
              <w:rPr>
                <w:color w:val="000000" w:themeColor="text1"/>
                <w:sz w:val="18"/>
                <w:szCs w:val="18"/>
              </w:rPr>
            </w:pPr>
          </w:p>
          <w:p w:rsidRPr="00026DC0" w:rsidR="00280405" w:rsidP="00707D94" w:rsidRDefault="00280405" w14:paraId="4410EF13" w14:textId="77777777">
            <w:pPr>
              <w:rPr>
                <w:color w:val="000000" w:themeColor="text1"/>
                <w:sz w:val="18"/>
                <w:szCs w:val="18"/>
              </w:rPr>
            </w:pPr>
            <w:r w:rsidRPr="00026DC0">
              <w:rPr>
                <w:color w:val="000000" w:themeColor="text1"/>
                <w:sz w:val="18"/>
                <w:szCs w:val="18"/>
              </w:rPr>
              <w:t># of land use plans in place and regulations  effectively implemented</w:t>
            </w:r>
          </w:p>
          <w:p w:rsidRPr="00026DC0" w:rsidR="00280405" w:rsidP="00707D94" w:rsidRDefault="00280405" w14:paraId="58B097DF" w14:textId="77777777">
            <w:pPr>
              <w:rPr>
                <w:color w:val="000000" w:themeColor="text1"/>
                <w:sz w:val="18"/>
                <w:szCs w:val="18"/>
              </w:rPr>
            </w:pPr>
          </w:p>
          <w:p w:rsidRPr="00026DC0" w:rsidR="00280405" w:rsidP="00707D94" w:rsidRDefault="00280405" w14:paraId="09BF3C67" w14:textId="77777777">
            <w:pPr>
              <w:rPr>
                <w:color w:val="000000" w:themeColor="text1"/>
                <w:sz w:val="18"/>
                <w:szCs w:val="18"/>
              </w:rPr>
            </w:pPr>
            <w:r w:rsidRPr="00026DC0">
              <w:rPr>
                <w:color w:val="000000" w:themeColor="text1"/>
                <w:sz w:val="18"/>
                <w:szCs w:val="18"/>
              </w:rPr>
              <w:t># of communities with secure tenure</w:t>
            </w:r>
          </w:p>
          <w:p w:rsidRPr="00026DC0" w:rsidR="00280405" w:rsidP="00707D94" w:rsidRDefault="00280405" w14:paraId="087CEE99" w14:textId="77777777">
            <w:pPr>
              <w:rPr>
                <w:color w:val="000000" w:themeColor="text1"/>
                <w:sz w:val="18"/>
                <w:szCs w:val="18"/>
              </w:rPr>
            </w:pPr>
            <w:r w:rsidRPr="00026DC0">
              <w:rPr>
                <w:color w:val="000000" w:themeColor="text1"/>
                <w:sz w:val="18"/>
                <w:szCs w:val="18"/>
              </w:rPr>
              <w:t>rights to land, with legally</w:t>
            </w:r>
          </w:p>
          <w:p w:rsidRPr="00026DC0" w:rsidR="00280405" w:rsidP="00707D94" w:rsidRDefault="00280405" w14:paraId="3BDA1962" w14:textId="77777777">
            <w:pPr>
              <w:rPr>
                <w:color w:val="000000" w:themeColor="text1"/>
                <w:sz w:val="18"/>
                <w:szCs w:val="18"/>
              </w:rPr>
            </w:pPr>
            <w:r w:rsidRPr="00026DC0">
              <w:rPr>
                <w:color w:val="000000" w:themeColor="text1"/>
                <w:sz w:val="18"/>
                <w:szCs w:val="18"/>
              </w:rPr>
              <w:t>recognized documentation(CCROs) and</w:t>
            </w:r>
          </w:p>
          <w:p w:rsidRPr="00026DC0" w:rsidR="00280405" w:rsidP="00707D94" w:rsidRDefault="00280405" w14:paraId="390C881D" w14:textId="77777777">
            <w:pPr>
              <w:rPr>
                <w:color w:val="000000" w:themeColor="text1"/>
                <w:sz w:val="18"/>
                <w:szCs w:val="18"/>
              </w:rPr>
            </w:pPr>
            <w:r w:rsidRPr="00026DC0">
              <w:rPr>
                <w:color w:val="000000" w:themeColor="text1"/>
                <w:sz w:val="18"/>
                <w:szCs w:val="18"/>
              </w:rPr>
              <w:t>who perceive their rights to land</w:t>
            </w:r>
          </w:p>
          <w:p w:rsidRPr="00026DC0" w:rsidR="00280405" w:rsidP="00707D94" w:rsidRDefault="00280405" w14:paraId="30CE8D43" w14:textId="77777777">
            <w:pPr>
              <w:rPr>
                <w:color w:val="000000" w:themeColor="text1"/>
                <w:sz w:val="18"/>
                <w:szCs w:val="18"/>
              </w:rPr>
            </w:pPr>
            <w:r w:rsidRPr="00026DC0">
              <w:rPr>
                <w:color w:val="000000" w:themeColor="text1"/>
                <w:sz w:val="18"/>
                <w:szCs w:val="18"/>
              </w:rPr>
              <w:t>as secure, by sex and by type of</w:t>
            </w:r>
          </w:p>
          <w:p w:rsidRPr="00026DC0" w:rsidR="00280405" w:rsidP="00707D94" w:rsidRDefault="00280405" w14:paraId="7F0E1D2D" w14:textId="77777777">
            <w:pPr>
              <w:rPr>
                <w:color w:val="000000" w:themeColor="text1"/>
                <w:sz w:val="18"/>
                <w:szCs w:val="18"/>
              </w:rPr>
            </w:pPr>
            <w:r w:rsidRPr="00026DC0">
              <w:rPr>
                <w:color w:val="000000" w:themeColor="text1"/>
                <w:sz w:val="18"/>
                <w:szCs w:val="18"/>
              </w:rPr>
              <w:t>tenure</w:t>
            </w:r>
          </w:p>
          <w:p w:rsidRPr="00026DC0" w:rsidR="00280405" w:rsidP="00707D94" w:rsidRDefault="00280405" w14:paraId="5B823F62" w14:textId="77777777">
            <w:pPr>
              <w:rPr>
                <w:color w:val="000000" w:themeColor="text1"/>
                <w:sz w:val="18"/>
                <w:szCs w:val="18"/>
              </w:rPr>
            </w:pPr>
          </w:p>
          <w:p w:rsidRPr="00026DC0" w:rsidR="00280405" w:rsidP="00707D94" w:rsidRDefault="00280405" w14:paraId="2EC66C24" w14:textId="77777777">
            <w:pPr>
              <w:rPr>
                <w:color w:val="000000" w:themeColor="text1"/>
                <w:sz w:val="18"/>
                <w:szCs w:val="18"/>
              </w:rPr>
            </w:pPr>
            <w:r w:rsidRPr="00026DC0">
              <w:rPr>
                <w:color w:val="000000" w:themeColor="text1"/>
                <w:sz w:val="18"/>
                <w:szCs w:val="18"/>
              </w:rPr>
              <w:t># of land based conflicts resolved and # of people that have actively participated in the conflict resolution activities (disaggregated by gender)</w:t>
            </w:r>
          </w:p>
          <w:p w:rsidRPr="00026DC0" w:rsidR="00280405" w:rsidP="00707D94" w:rsidRDefault="00280405" w14:paraId="0D2F7D3E" w14:textId="77777777">
            <w:pPr>
              <w:rPr>
                <w:color w:val="000000" w:themeColor="text1"/>
                <w:sz w:val="18"/>
                <w:szCs w:val="18"/>
              </w:rPr>
            </w:pPr>
          </w:p>
          <w:p w:rsidRPr="00026DC0" w:rsidR="00280405" w:rsidP="00707D94" w:rsidRDefault="00280405" w14:paraId="71E47708" w14:textId="77777777">
            <w:pPr>
              <w:rPr>
                <w:color w:val="000000" w:themeColor="text1"/>
                <w:sz w:val="18"/>
                <w:szCs w:val="18"/>
              </w:rPr>
            </w:pPr>
          </w:p>
        </w:tc>
        <w:tc>
          <w:tcPr>
            <w:tcW w:w="0" w:type="auto"/>
          </w:tcPr>
          <w:p w:rsidRPr="00026DC0" w:rsidR="00280405" w:rsidP="00707D94" w:rsidRDefault="00280405" w14:paraId="64B760FF" w14:textId="77777777">
            <w:pPr>
              <w:rPr>
                <w:color w:val="000000" w:themeColor="text1"/>
                <w:sz w:val="18"/>
                <w:szCs w:val="18"/>
              </w:rPr>
            </w:pPr>
            <w:r w:rsidRPr="00026DC0">
              <w:rPr>
                <w:color w:val="000000" w:themeColor="text1"/>
                <w:sz w:val="18"/>
                <w:szCs w:val="18"/>
              </w:rPr>
              <w:t>N/A</w:t>
            </w:r>
          </w:p>
        </w:tc>
      </w:tr>
      <w:tr w:rsidRPr="00026DC0" w:rsidR="00280405" w:rsidTr="00707D94" w14:paraId="6797C2E0" w14:textId="77777777">
        <w:tc>
          <w:tcPr>
            <w:tcW w:w="0" w:type="auto"/>
          </w:tcPr>
          <w:p w:rsidRPr="00026DC0" w:rsidR="00280405" w:rsidP="00707D94" w:rsidRDefault="00280405" w14:paraId="26E649FE" w14:textId="77777777">
            <w:pPr>
              <w:jc w:val="center"/>
              <w:rPr>
                <w:sz w:val="18"/>
                <w:szCs w:val="18"/>
              </w:rPr>
            </w:pPr>
            <w:r w:rsidRPr="00026DC0">
              <w:rPr>
                <w:sz w:val="18"/>
                <w:szCs w:val="18"/>
              </w:rPr>
              <w:t>ESS 3 Plant and Genetic Resources for Food and Agriculture</w:t>
            </w:r>
          </w:p>
        </w:tc>
        <w:tc>
          <w:tcPr>
            <w:tcW w:w="0" w:type="auto"/>
          </w:tcPr>
          <w:p w:rsidRPr="00026DC0" w:rsidR="00280405" w:rsidP="00707D94" w:rsidRDefault="00280405" w14:paraId="6BB16EA9" w14:textId="77777777">
            <w:pPr>
              <w:jc w:val="center"/>
              <w:rPr>
                <w:sz w:val="18"/>
                <w:szCs w:val="18"/>
              </w:rPr>
            </w:pPr>
            <w:r w:rsidRPr="00026DC0">
              <w:rPr>
                <w:sz w:val="18"/>
                <w:szCs w:val="18"/>
              </w:rPr>
              <w:t xml:space="preserve">Moderate </w:t>
            </w:r>
          </w:p>
        </w:tc>
        <w:tc>
          <w:tcPr>
            <w:tcW w:w="0" w:type="auto"/>
          </w:tcPr>
          <w:p w:rsidRPr="00026DC0" w:rsidR="00280405" w:rsidP="00707D94" w:rsidRDefault="00280405" w14:paraId="10EF3DFC" w14:textId="77777777">
            <w:pPr>
              <w:rPr>
                <w:sz w:val="18"/>
                <w:szCs w:val="18"/>
              </w:rPr>
            </w:pPr>
            <w:r w:rsidRPr="00026DC0">
              <w:rPr>
                <w:sz w:val="18"/>
                <w:szCs w:val="18"/>
              </w:rPr>
              <w:t xml:space="preserve">As part of the integrated landscape management approach the project will promote sustainable agricultural intensification through the diversification of the agricultural production. The focus will be on drought tolerant, nitrogen fixing and soil stabilizing pulses (and other neglected and underutilized species/NUS) to increase resilience and productivity, strengthening sustainable local food systems and mitigating the negative effects of land degradation and climate change. </w:t>
            </w:r>
          </w:p>
          <w:p w:rsidRPr="00026DC0" w:rsidR="00280405" w:rsidP="00707D94" w:rsidRDefault="00280405" w14:paraId="4529B84D" w14:textId="77777777">
            <w:pPr>
              <w:rPr>
                <w:sz w:val="18"/>
                <w:szCs w:val="18"/>
              </w:rPr>
            </w:pPr>
          </w:p>
          <w:p w:rsidRPr="00026DC0" w:rsidR="00280405" w:rsidP="00707D94" w:rsidRDefault="00280405" w14:paraId="6C902DF3" w14:textId="77777777">
            <w:pPr>
              <w:rPr>
                <w:sz w:val="18"/>
                <w:szCs w:val="18"/>
              </w:rPr>
            </w:pPr>
            <w:r w:rsidRPr="00026DC0">
              <w:rPr>
                <w:sz w:val="18"/>
                <w:szCs w:val="18"/>
              </w:rPr>
              <w:t xml:space="preserve">Community Seed Banks (CSB) will serve as hubs where local communities can conserve and exchange seeds that can be used for diversifying the agricultural systems locally. The selected seeds and planting material will be largely derived from locally adapted crops and varieties and will be suitable to local conditions and preferences of farmers and consumers.  </w:t>
            </w:r>
          </w:p>
          <w:p w:rsidRPr="00026DC0" w:rsidR="00280405" w:rsidP="00707D94" w:rsidRDefault="00280405" w14:paraId="723FA428" w14:textId="77777777">
            <w:pPr>
              <w:rPr>
                <w:sz w:val="18"/>
                <w:szCs w:val="18"/>
              </w:rPr>
            </w:pPr>
            <w:r w:rsidRPr="00026DC0">
              <w:rPr>
                <w:sz w:val="18"/>
                <w:szCs w:val="18"/>
              </w:rPr>
              <w:t xml:space="preserve">The CSB and associated trainings will enable the targeted farmers and their families to conserve local varieties of their preference, multiply seeds, and distribute them both within and across farming communities. The CSB management will ensure that the seeds and planting materials are free from pests and diseases according to agreed norms, especially the IPPC. The transfer of seeds across borders will take place, if needed, following international regulations on plant health (IPPC) and access and benefit-sharing, for example through a Standard Material Transfer Agreement (SMTA). </w:t>
            </w:r>
          </w:p>
          <w:p w:rsidRPr="00026DC0" w:rsidR="00280405" w:rsidP="00707D94" w:rsidRDefault="00280405" w14:paraId="0E898D7E" w14:textId="77777777">
            <w:pPr>
              <w:rPr>
                <w:sz w:val="18"/>
                <w:szCs w:val="18"/>
              </w:rPr>
            </w:pPr>
          </w:p>
          <w:p w:rsidRPr="00026DC0" w:rsidR="00280405" w:rsidP="00707D94" w:rsidRDefault="00280405" w14:paraId="4E05D119" w14:textId="77777777">
            <w:pPr>
              <w:rPr>
                <w:sz w:val="18"/>
                <w:szCs w:val="18"/>
              </w:rPr>
            </w:pPr>
            <w:r w:rsidRPr="00026DC0">
              <w:rPr>
                <w:sz w:val="18"/>
                <w:szCs w:val="18"/>
              </w:rPr>
              <w:t xml:space="preserve">The project (with support of the Regional Exchange Mechanism) will further support communities’ increased access to genetic diversity and greater knowledge of their own national programmes, other countries and international organizations. </w:t>
            </w:r>
          </w:p>
          <w:p w:rsidRPr="00026DC0" w:rsidR="00280405" w:rsidP="00707D94" w:rsidRDefault="00280405" w14:paraId="50337A02" w14:textId="77777777">
            <w:pPr>
              <w:rPr>
                <w:sz w:val="18"/>
                <w:szCs w:val="18"/>
              </w:rPr>
            </w:pPr>
          </w:p>
          <w:p w:rsidRPr="00026DC0" w:rsidR="00280405" w:rsidP="00707D94" w:rsidRDefault="00280405" w14:paraId="61DC74F8" w14:textId="77777777">
            <w:pPr>
              <w:rPr>
                <w:sz w:val="18"/>
                <w:szCs w:val="18"/>
              </w:rPr>
            </w:pPr>
            <w:r w:rsidRPr="00026DC0">
              <w:rPr>
                <w:sz w:val="18"/>
                <w:szCs w:val="18"/>
              </w:rPr>
              <w:t>Moreover, the project will be aligned to the ongoing efforts to develop and strengthen national ABS frameworks, human resources, and administrative capabilities to implement the Nagoya Protocol. For example, the Department of Environmental Affairs is already implementing a pilot project under the Global ABS initiative entitled ‘Strengthening Human Resources, Legal Frameworks, and Institutional Capacities to Implement the Nagoya Protocol’ which will further support CSBs activities.</w:t>
            </w:r>
            <w:r w:rsidRPr="00026DC0">
              <w:t xml:space="preserve"> </w:t>
            </w:r>
            <w:r w:rsidRPr="00026DC0">
              <w:rPr>
                <w:sz w:val="18"/>
                <w:szCs w:val="18"/>
              </w:rPr>
              <w:t>As such, guidance will be provided within the context of the ITPGRFA and capacity development activities on Farmers’ Rights are key planned activities.</w:t>
            </w:r>
          </w:p>
          <w:p w:rsidRPr="00026DC0" w:rsidR="00280405" w:rsidP="00707D94" w:rsidRDefault="00280405" w14:paraId="61802A8E" w14:textId="77777777">
            <w:pPr>
              <w:ind w:left="720"/>
              <w:rPr>
                <w:sz w:val="18"/>
                <w:szCs w:val="18"/>
              </w:rPr>
            </w:pPr>
          </w:p>
        </w:tc>
        <w:tc>
          <w:tcPr>
            <w:tcW w:w="0" w:type="auto"/>
          </w:tcPr>
          <w:p w:rsidRPr="00026DC0" w:rsidR="00280405" w:rsidP="00707D94" w:rsidRDefault="00280405" w14:paraId="0CED68F9" w14:textId="77777777">
            <w:pPr>
              <w:rPr>
                <w:color w:val="000000" w:themeColor="text1"/>
                <w:sz w:val="18"/>
                <w:szCs w:val="18"/>
              </w:rPr>
            </w:pPr>
            <w:r w:rsidRPr="00026DC0">
              <w:rPr>
                <w:color w:val="000000" w:themeColor="text1"/>
                <w:sz w:val="18"/>
                <w:szCs w:val="18"/>
              </w:rPr>
              <w:t># of smallholder farming households who are applying sustainable agricultural intensification and diversifying their production.</w:t>
            </w:r>
          </w:p>
          <w:p w:rsidRPr="00026DC0" w:rsidR="00280405" w:rsidP="00707D94" w:rsidRDefault="00280405" w14:paraId="0AE0D4B4" w14:textId="77777777">
            <w:pPr>
              <w:rPr>
                <w:color w:val="000000" w:themeColor="text1"/>
                <w:sz w:val="18"/>
                <w:szCs w:val="18"/>
              </w:rPr>
            </w:pPr>
          </w:p>
          <w:p w:rsidRPr="00026DC0" w:rsidR="00280405" w:rsidP="00707D94" w:rsidRDefault="00280405" w14:paraId="6E4CB25D" w14:textId="77777777">
            <w:pPr>
              <w:rPr>
                <w:color w:val="000000" w:themeColor="text1"/>
                <w:sz w:val="18"/>
                <w:szCs w:val="18"/>
              </w:rPr>
            </w:pPr>
            <w:r w:rsidRPr="00026DC0">
              <w:rPr>
                <w:color w:val="000000" w:themeColor="text1"/>
                <w:sz w:val="18"/>
                <w:szCs w:val="18"/>
              </w:rPr>
              <w:t># of farmers involved in CSB activities and benefiting in resources</w:t>
            </w:r>
            <w:r w:rsidR="00D66895">
              <w:rPr>
                <w:color w:val="000000" w:themeColor="text1"/>
                <w:sz w:val="18"/>
                <w:szCs w:val="18"/>
              </w:rPr>
              <w:t>.</w:t>
            </w:r>
          </w:p>
          <w:p w:rsidRPr="00026DC0" w:rsidR="00280405" w:rsidP="00707D94" w:rsidRDefault="00280405" w14:paraId="0F6383BD" w14:textId="77777777">
            <w:pPr>
              <w:rPr>
                <w:color w:val="000000" w:themeColor="text1"/>
                <w:sz w:val="18"/>
                <w:szCs w:val="18"/>
              </w:rPr>
            </w:pPr>
          </w:p>
          <w:p w:rsidRPr="00026DC0" w:rsidR="00280405" w:rsidP="00707D94" w:rsidRDefault="00280405" w14:paraId="77C19723" w14:textId="77777777">
            <w:pPr>
              <w:rPr>
                <w:color w:val="000000" w:themeColor="text1"/>
                <w:sz w:val="18"/>
                <w:szCs w:val="18"/>
              </w:rPr>
            </w:pPr>
            <w:r w:rsidRPr="00026DC0">
              <w:rPr>
                <w:color w:val="000000" w:themeColor="text1"/>
                <w:sz w:val="18"/>
                <w:szCs w:val="18"/>
              </w:rPr>
              <w:t># of crops and varieties per crops conserved and exchanged through the CSB.</w:t>
            </w:r>
          </w:p>
          <w:p w:rsidRPr="00026DC0" w:rsidR="00280405" w:rsidP="00707D94" w:rsidRDefault="00280405" w14:paraId="58D023BB" w14:textId="77777777">
            <w:pPr>
              <w:rPr>
                <w:color w:val="000000" w:themeColor="text1"/>
                <w:sz w:val="18"/>
                <w:szCs w:val="18"/>
              </w:rPr>
            </w:pPr>
          </w:p>
          <w:p w:rsidRPr="00026DC0" w:rsidR="00280405" w:rsidP="00707D94" w:rsidRDefault="00280405" w14:paraId="43F7AD40" w14:textId="77777777">
            <w:pPr>
              <w:rPr>
                <w:color w:val="000000" w:themeColor="text1"/>
                <w:sz w:val="18"/>
                <w:szCs w:val="18"/>
              </w:rPr>
            </w:pPr>
            <w:r w:rsidRPr="00026DC0">
              <w:rPr>
                <w:color w:val="000000" w:themeColor="text1"/>
                <w:sz w:val="18"/>
                <w:szCs w:val="18"/>
              </w:rPr>
              <w:t xml:space="preserve"># of training beneficiaries (management of CSB and seed conservation, Participatory Plant Breeding (PPB), small-scale seed production and climate change adaptation strategies) </w:t>
            </w:r>
          </w:p>
          <w:p w:rsidRPr="00026DC0" w:rsidR="00280405" w:rsidP="00707D94" w:rsidRDefault="00280405" w14:paraId="0FBE54CF" w14:textId="77777777">
            <w:pPr>
              <w:rPr>
                <w:color w:val="000000" w:themeColor="text1"/>
                <w:sz w:val="18"/>
                <w:szCs w:val="18"/>
              </w:rPr>
            </w:pPr>
          </w:p>
          <w:p w:rsidRPr="00026DC0" w:rsidR="00280405" w:rsidP="00707D94" w:rsidRDefault="00280405" w14:paraId="13C83389" w14:textId="77777777">
            <w:pPr>
              <w:rPr>
                <w:color w:val="000000" w:themeColor="text1"/>
                <w:sz w:val="18"/>
                <w:szCs w:val="18"/>
              </w:rPr>
            </w:pPr>
            <w:r w:rsidRPr="00026DC0">
              <w:rPr>
                <w:color w:val="000000" w:themeColor="text1"/>
                <w:sz w:val="18"/>
                <w:szCs w:val="18"/>
              </w:rPr>
              <w:t xml:space="preserve">National level analysis and recommendations produced on policy and legal environment in relation to access and benefit-sharing, conservation, use and exchange of germplasm.  </w:t>
            </w:r>
          </w:p>
          <w:p w:rsidRPr="00026DC0" w:rsidR="00280405" w:rsidP="00707D94" w:rsidRDefault="00280405" w14:paraId="026DDA4D" w14:textId="77777777">
            <w:pPr>
              <w:rPr>
                <w:color w:val="000000" w:themeColor="text1"/>
                <w:sz w:val="18"/>
                <w:szCs w:val="18"/>
              </w:rPr>
            </w:pPr>
          </w:p>
          <w:p w:rsidRPr="00026DC0" w:rsidR="00280405" w:rsidP="00707D94" w:rsidRDefault="00280405" w14:paraId="4B5C730B" w14:textId="77777777">
            <w:pPr>
              <w:rPr>
                <w:color w:val="000000" w:themeColor="text1"/>
                <w:sz w:val="18"/>
                <w:szCs w:val="18"/>
              </w:rPr>
            </w:pPr>
            <w:r w:rsidRPr="00026DC0">
              <w:rPr>
                <w:color w:val="000000" w:themeColor="text1"/>
                <w:sz w:val="18"/>
                <w:szCs w:val="18"/>
              </w:rPr>
              <w:t># of training beneficiaries on the mutual implementation of ITPGRFA and Nagoya Protocol and national implementation of Farmers’ Rights</w:t>
            </w:r>
          </w:p>
          <w:p w:rsidRPr="00026DC0" w:rsidR="00280405" w:rsidP="00707D94" w:rsidRDefault="00280405" w14:paraId="34B65A3F" w14:textId="77777777">
            <w:pPr>
              <w:rPr>
                <w:sz w:val="18"/>
                <w:szCs w:val="18"/>
              </w:rPr>
            </w:pPr>
          </w:p>
        </w:tc>
        <w:tc>
          <w:tcPr>
            <w:tcW w:w="0" w:type="auto"/>
          </w:tcPr>
          <w:p w:rsidRPr="00026DC0" w:rsidR="00280405" w:rsidP="00707D94" w:rsidRDefault="00280405" w14:paraId="52B0E6EC" w14:textId="77777777">
            <w:pPr>
              <w:rPr>
                <w:sz w:val="18"/>
                <w:szCs w:val="18"/>
              </w:rPr>
            </w:pPr>
            <w:r w:rsidRPr="00026DC0">
              <w:rPr>
                <w:sz w:val="18"/>
                <w:szCs w:val="18"/>
              </w:rPr>
              <w:t>N/A</w:t>
            </w:r>
          </w:p>
        </w:tc>
      </w:tr>
      <w:tr w:rsidRPr="00026DC0" w:rsidR="00280405" w:rsidTr="00707D94" w14:paraId="5017AE17" w14:textId="77777777">
        <w:tc>
          <w:tcPr>
            <w:tcW w:w="0" w:type="auto"/>
          </w:tcPr>
          <w:p w:rsidRPr="00026DC0" w:rsidR="00280405" w:rsidP="00707D94" w:rsidRDefault="00280405" w14:paraId="441BEEBB" w14:textId="77777777">
            <w:pPr>
              <w:jc w:val="center"/>
              <w:rPr>
                <w:sz w:val="18"/>
                <w:szCs w:val="18"/>
              </w:rPr>
            </w:pPr>
            <w:r w:rsidRPr="00026DC0">
              <w:rPr>
                <w:sz w:val="18"/>
                <w:szCs w:val="18"/>
              </w:rPr>
              <w:t xml:space="preserve">Safeguard 9 Indigenous People </w:t>
            </w:r>
          </w:p>
        </w:tc>
        <w:tc>
          <w:tcPr>
            <w:tcW w:w="0" w:type="auto"/>
          </w:tcPr>
          <w:p w:rsidRPr="00026DC0" w:rsidR="00280405" w:rsidP="00707D94" w:rsidRDefault="00280405" w14:paraId="7EA25039" w14:textId="77777777">
            <w:pPr>
              <w:jc w:val="center"/>
              <w:rPr>
                <w:sz w:val="18"/>
                <w:szCs w:val="18"/>
              </w:rPr>
            </w:pPr>
            <w:r w:rsidRPr="00026DC0">
              <w:rPr>
                <w:sz w:val="18"/>
                <w:szCs w:val="18"/>
              </w:rPr>
              <w:t xml:space="preserve">Moderate </w:t>
            </w:r>
          </w:p>
        </w:tc>
        <w:tc>
          <w:tcPr>
            <w:tcW w:w="0" w:type="auto"/>
          </w:tcPr>
          <w:p w:rsidRPr="00026DC0" w:rsidR="00280405" w:rsidP="00707D94" w:rsidRDefault="00280405" w14:paraId="33ECA82C" w14:textId="77777777">
            <w:pPr>
              <w:rPr>
                <w:sz w:val="18"/>
                <w:szCs w:val="18"/>
              </w:rPr>
            </w:pPr>
            <w:r w:rsidRPr="00026DC0">
              <w:rPr>
                <w:sz w:val="18"/>
                <w:szCs w:val="18"/>
              </w:rPr>
              <w:t xml:space="preserve">The project districts in which the proposed project will be implemented account with the presence of indigenous peoples belonging to the San, locally known as Basarwa. </w:t>
            </w:r>
          </w:p>
          <w:p w:rsidRPr="00026DC0" w:rsidR="00280405" w:rsidP="00707D94" w:rsidRDefault="00280405" w14:paraId="18FC776E" w14:textId="77777777">
            <w:pPr>
              <w:rPr>
                <w:sz w:val="18"/>
                <w:szCs w:val="18"/>
              </w:rPr>
            </w:pPr>
          </w:p>
          <w:p w:rsidRPr="00026DC0" w:rsidR="00280405" w:rsidP="00707D94" w:rsidRDefault="00280405" w14:paraId="287E6977" w14:textId="77777777">
            <w:pPr>
              <w:rPr>
                <w:sz w:val="18"/>
                <w:szCs w:val="18"/>
              </w:rPr>
            </w:pPr>
            <w:r w:rsidRPr="00026DC0">
              <w:rPr>
                <w:sz w:val="18"/>
                <w:szCs w:val="18"/>
              </w:rPr>
              <w:t xml:space="preserve">Due to the travel restrictions associated with the </w:t>
            </w:r>
            <w:r w:rsidR="002F5B9A">
              <w:rPr>
                <w:sz w:val="18"/>
                <w:szCs w:val="18"/>
              </w:rPr>
              <w:t>COVID</w:t>
            </w:r>
            <w:r w:rsidRPr="00026DC0">
              <w:rPr>
                <w:sz w:val="18"/>
                <w:szCs w:val="18"/>
              </w:rPr>
              <w:t xml:space="preserve">-19 pandemic, during the PPG consultation phase it was not possible to initiate the process of Free, Prior and Informed Consent (FPIC) at community level. However, a desk review of the presence of indigenous peoples was carried out in order to determine their potential presence in the project areas. Rushing the initial stages of the FPIC process would have resulted in a sub-optimal process not guaranteeing the principles enshrined in the FPIC, in particular allowing sufficient time for the indigenous community to discuss in their own language and in a culturally appropriate way before reaching a decision. As such, as a first step during the implementation of the project, priority will be given to confirm the locations of indigenous peoples and to establish in a participatory manner, how the project activities might affect them while avoiding or minimizing any potential risks. The execution of the first steps of the FPIC process will therefore take place during the implementation stage of the project and before enacting any activity that could have an effect on indigenous peoples. </w:t>
            </w:r>
          </w:p>
          <w:p w:rsidRPr="00026DC0" w:rsidR="00280405" w:rsidP="00707D94" w:rsidRDefault="00280405" w14:paraId="14A0BE0B" w14:textId="77777777">
            <w:pPr>
              <w:rPr>
                <w:sz w:val="18"/>
                <w:szCs w:val="18"/>
              </w:rPr>
            </w:pPr>
          </w:p>
        </w:tc>
        <w:tc>
          <w:tcPr>
            <w:tcW w:w="0" w:type="auto"/>
          </w:tcPr>
          <w:p w:rsidRPr="00026DC0" w:rsidR="00280405" w:rsidP="00707D94" w:rsidRDefault="00280405" w14:paraId="75A76E3B" w14:textId="77777777">
            <w:pPr>
              <w:rPr>
                <w:color w:val="000000" w:themeColor="text1"/>
                <w:sz w:val="18"/>
                <w:szCs w:val="18"/>
              </w:rPr>
            </w:pPr>
            <w:r w:rsidRPr="00026DC0">
              <w:rPr>
                <w:color w:val="000000" w:themeColor="text1"/>
                <w:sz w:val="18"/>
                <w:szCs w:val="18"/>
              </w:rPr>
              <w:t># of beneficiaries belonging to indigenous peoples</w:t>
            </w:r>
          </w:p>
          <w:p w:rsidRPr="00026DC0" w:rsidR="00280405" w:rsidP="00707D94" w:rsidRDefault="00280405" w14:paraId="333CBD27" w14:textId="77777777">
            <w:pPr>
              <w:rPr>
                <w:color w:val="000000" w:themeColor="text1"/>
                <w:sz w:val="18"/>
                <w:szCs w:val="18"/>
              </w:rPr>
            </w:pPr>
          </w:p>
          <w:p w:rsidRPr="00026DC0" w:rsidR="00280405" w:rsidP="00707D94" w:rsidRDefault="00280405" w14:paraId="3C31546A" w14:textId="77777777">
            <w:pPr>
              <w:rPr>
                <w:color w:val="000000" w:themeColor="text1"/>
                <w:sz w:val="18"/>
                <w:szCs w:val="18"/>
              </w:rPr>
            </w:pPr>
            <w:r w:rsidRPr="00026DC0">
              <w:rPr>
                <w:color w:val="000000" w:themeColor="text1"/>
                <w:sz w:val="18"/>
                <w:szCs w:val="18"/>
              </w:rPr>
              <w:t># of consultations sessions held with indigenous peoples’ communities</w:t>
            </w:r>
          </w:p>
          <w:p w:rsidRPr="00026DC0" w:rsidR="00280405" w:rsidP="00707D94" w:rsidRDefault="00280405" w14:paraId="4B8038C7" w14:textId="77777777">
            <w:pPr>
              <w:rPr>
                <w:color w:val="000000" w:themeColor="text1"/>
                <w:sz w:val="18"/>
                <w:szCs w:val="18"/>
              </w:rPr>
            </w:pPr>
          </w:p>
          <w:p w:rsidRPr="00026DC0" w:rsidR="00280405" w:rsidP="00707D94" w:rsidRDefault="00280405" w14:paraId="110F1512" w14:textId="77777777">
            <w:pPr>
              <w:rPr>
                <w:color w:val="000000" w:themeColor="text1"/>
                <w:sz w:val="18"/>
                <w:szCs w:val="18"/>
              </w:rPr>
            </w:pPr>
            <w:r w:rsidRPr="00026DC0">
              <w:rPr>
                <w:color w:val="000000" w:themeColor="text1"/>
                <w:sz w:val="18"/>
                <w:szCs w:val="18"/>
              </w:rPr>
              <w:t># of FPIC agreements endorsed by the concerned communities</w:t>
            </w:r>
          </w:p>
          <w:p w:rsidRPr="00026DC0" w:rsidR="00280405" w:rsidP="00707D94" w:rsidRDefault="00280405" w14:paraId="0AA800CD" w14:textId="77777777">
            <w:pPr>
              <w:rPr>
                <w:color w:val="000000" w:themeColor="text1"/>
                <w:sz w:val="18"/>
                <w:szCs w:val="18"/>
              </w:rPr>
            </w:pPr>
          </w:p>
        </w:tc>
        <w:tc>
          <w:tcPr>
            <w:tcW w:w="0" w:type="auto"/>
          </w:tcPr>
          <w:p w:rsidRPr="00026DC0" w:rsidR="00280405" w:rsidP="00707D94" w:rsidRDefault="00280405" w14:paraId="6A3360DB" w14:textId="77777777">
            <w:pPr>
              <w:rPr>
                <w:sz w:val="18"/>
                <w:szCs w:val="18"/>
              </w:rPr>
            </w:pPr>
            <w:r w:rsidRPr="00026DC0">
              <w:rPr>
                <w:sz w:val="18"/>
                <w:szCs w:val="18"/>
              </w:rPr>
              <w:t xml:space="preserve">Step 1 of FPIC conducted during the PPG </w:t>
            </w:r>
          </w:p>
        </w:tc>
      </w:tr>
    </w:tbl>
    <w:p w:rsidRPr="00280405" w:rsidR="00280405" w:rsidP="00280405" w:rsidRDefault="00280405" w14:paraId="377E7DD9" w14:textId="77777777">
      <w:pPr>
        <w:rPr>
          <w:rFonts w:ascii="Calibri" w:hAnsi="Calibri" w:cs="Calibri"/>
          <w:b/>
          <w:bCs/>
          <w:lang w:val="en-US"/>
        </w:rPr>
      </w:pPr>
    </w:p>
    <w:p w:rsidRPr="00280405" w:rsidR="00280405" w:rsidP="00280405" w:rsidRDefault="00280405" w14:paraId="0AAED157" w14:textId="77777777">
      <w:r w:rsidRPr="00280405">
        <w:rPr>
          <w:b/>
          <w:bCs/>
          <w:lang w:val="en-US"/>
        </w:rPr>
        <w:t>Climate risks summary - Dryland Sustainable Landscape Impact Program (DSL IP)</w:t>
      </w:r>
      <w:r w:rsidR="000F7853">
        <w:rPr>
          <w:rStyle w:val="FootnoteReference"/>
          <w:b/>
          <w:bCs/>
          <w:lang w:val="en-US"/>
        </w:rPr>
        <w:footnoteReference w:id="50"/>
      </w:r>
    </w:p>
    <w:p w:rsidRPr="00280405" w:rsidR="00280405" w:rsidP="00280405" w:rsidRDefault="00280405" w14:paraId="6FA1B278" w14:textId="77777777">
      <w:r w:rsidRPr="00280405">
        <w:rPr>
          <w:u w:val="single"/>
          <w:shd w:val="clear" w:color="auto" w:fill="FFFFFF"/>
          <w:lang w:val="en-US"/>
        </w:rPr>
        <w:t>Climate baseline</w:t>
      </w:r>
    </w:p>
    <w:p w:rsidRPr="00280405" w:rsidR="00280405" w:rsidP="00280405" w:rsidRDefault="00280405" w14:paraId="2948AAD1" w14:textId="77777777">
      <w:pPr>
        <w:pStyle w:val="ListParagraph"/>
        <w:numPr>
          <w:ilvl w:val="0"/>
          <w:numId w:val="0"/>
        </w:numPr>
        <w:rPr>
          <w:shd w:val="clear" w:color="auto" w:fill="FFFFFF"/>
          <w:lang w:val="en-US"/>
        </w:rPr>
      </w:pPr>
    </w:p>
    <w:p w:rsidRPr="00280405" w:rsidR="00280405" w:rsidP="00280405" w:rsidRDefault="00280405" w14:paraId="63CDEC44" w14:textId="77777777">
      <w:pPr>
        <w:pStyle w:val="ListParagraph"/>
      </w:pPr>
      <w:r w:rsidRPr="00280405">
        <w:rPr>
          <w:shd w:val="clear" w:color="auto" w:fill="FFFFFF"/>
          <w:lang w:val="en-US"/>
        </w:rPr>
        <w:t xml:space="preserve">The child projects of the Dryland Sustainable Landscape Impact Program will be implemented in East and Southern African countries (Angola, Botswana, Malawi, Namibia, Tanzania and Zimbabwe). </w:t>
      </w:r>
      <w:r w:rsidRPr="00280405">
        <w:rPr>
          <w:lang w:val="en-US"/>
        </w:rPr>
        <w:t>The climate of Southern Africa varies from arid to humid subtropical regions. It is influenced by topography and large-scale seasonal atmospheric patterns, such as sea surface temperatures in the Indian Ocean and the South Atlantic Ocean. Rainfall is driven mainly by the migration of the Intertropical Convergence Zone (ITCZ). The majority of the region’s rainfall comes during the summer months (November–March). Temperatures vary significantly, with the highest temperatures recorded in the Kalahari Desert (&gt;40°C). The lowest temperatures are found in the Lesotho, South Africa and Zimbabwe highlands. Rainfall is highly variable across the region, with a clear east-to-west gradient ranging from very dry conditions along the western Namibian coast to much higher rainfall in the coast of Mozambique. This dynamic is highly variable from wet to dry years. Longer-term variability is closely associated with the El Niño Southern Oscillation phenomenon, with El Niño events linked to warmer and drier conditions and La Niña events linked to cooler and wetter conditions (USAID, 2016).</w:t>
      </w:r>
    </w:p>
    <w:p w:rsidRPr="00280405" w:rsidR="00280405" w:rsidP="00280405" w:rsidRDefault="00280405" w14:paraId="6DEDCC76" w14:textId="77777777">
      <w:pPr>
        <w:pStyle w:val="ListParagraph"/>
        <w:numPr>
          <w:ilvl w:val="0"/>
          <w:numId w:val="0"/>
        </w:numPr>
      </w:pPr>
    </w:p>
    <w:p w:rsidRPr="00280405" w:rsidR="00280405" w:rsidP="00280405" w:rsidRDefault="00280405" w14:paraId="56C9A9F3" w14:textId="77777777">
      <w:pPr>
        <w:pStyle w:val="ListParagraph"/>
        <w:numPr>
          <w:ilvl w:val="0"/>
          <w:numId w:val="0"/>
        </w:numPr>
      </w:pPr>
      <w:r w:rsidRPr="00280405">
        <w:rPr>
          <w:u w:val="single"/>
          <w:shd w:val="clear" w:color="auto" w:fill="FFFFFF"/>
          <w:lang w:val="en-US"/>
        </w:rPr>
        <w:t>Past and future climate trends: temperature and precipitation</w:t>
      </w:r>
    </w:p>
    <w:p w:rsidRPr="00280405" w:rsidR="00280405" w:rsidP="00280405" w:rsidRDefault="00280405" w14:paraId="1189BC73" w14:textId="77777777">
      <w:pPr>
        <w:pStyle w:val="ListParagraph"/>
        <w:numPr>
          <w:ilvl w:val="0"/>
          <w:numId w:val="0"/>
        </w:numPr>
        <w:rPr>
          <w:shd w:val="clear" w:color="auto" w:fill="FFFFFF"/>
          <w:lang w:val="en-US"/>
        </w:rPr>
      </w:pPr>
    </w:p>
    <w:p w:rsidRPr="00280405" w:rsidR="00280405" w:rsidP="00280405" w:rsidRDefault="00280405" w14:paraId="6C0F5434" w14:textId="77777777">
      <w:pPr>
        <w:pStyle w:val="ListParagraph"/>
      </w:pPr>
      <w:r w:rsidRPr="00280405">
        <w:rPr>
          <w:shd w:val="clear" w:color="auto" w:fill="FFFFFF"/>
          <w:lang w:val="en-US"/>
        </w:rPr>
        <w:t xml:space="preserve">Historical temperature trends across the region since the 1960s indicate increased mean, maximum and minimum temperatures, with more rapid increases in minimum temperatures (1–1.5°C on average). Past temperature trends since the 1960s show reduced late summer precipitation (November–March) in Botswana, Namibia and Zimbabwe, increased summer rainfall in Namibia and increased rainfall variability in Angola. In Tanzania, </w:t>
      </w:r>
      <w:r w:rsidRPr="00280405">
        <w:rPr>
          <w:rStyle w:val="normaltextrun"/>
          <w:color w:val="000000"/>
          <w:shd w:val="clear" w:color="auto" w:fill="FFFFFF"/>
          <w:lang w:val="en-US"/>
        </w:rPr>
        <w:t xml:space="preserve">precipitation has remained relatively constant annually with a slight decrease from March to June (USAID, 2016; USAID 2018). </w:t>
      </w:r>
      <w:r w:rsidRPr="00280405">
        <w:rPr>
          <w:shd w:val="clear" w:color="auto" w:fill="FFFFFF"/>
          <w:lang w:val="en-US"/>
        </w:rPr>
        <w:t>Climate trends also show changes in the onset, duration, and intensity of rainfall, including increased frequency of dry spells and an increase in number of warm days/nights and subsequent decreases in cold days/nights across the region (USAID, 2016).</w:t>
      </w:r>
    </w:p>
    <w:p w:rsidRPr="00280405" w:rsidR="00280405" w:rsidP="00280405" w:rsidRDefault="00280405" w14:paraId="231E3339" w14:textId="77777777">
      <w:pPr>
        <w:pStyle w:val="ListParagraph"/>
        <w:numPr>
          <w:ilvl w:val="0"/>
          <w:numId w:val="0"/>
        </w:numPr>
        <w:rPr>
          <w:shd w:val="clear" w:color="auto" w:fill="FFFFFF"/>
          <w:lang w:val="en-US"/>
        </w:rPr>
      </w:pPr>
    </w:p>
    <w:p w:rsidRPr="00280405" w:rsidR="00280405" w:rsidP="00280405" w:rsidRDefault="00280405" w14:paraId="589FCD93" w14:textId="77777777">
      <w:pPr>
        <w:pStyle w:val="ListParagraph"/>
      </w:pPr>
      <w:r w:rsidRPr="00280405">
        <w:rPr>
          <w:shd w:val="clear" w:color="auto" w:fill="FFFFFF"/>
          <w:lang w:val="en-US"/>
        </w:rPr>
        <w:t xml:space="preserve">Climate change projections in the region estimate that temperatures could rise in Southern Africa between 2°C and 5°C by 2050 with more pronounced increases in the summer (November–March) (UNECA, 2012). Rainfall is expected to be slightly drier on average, particularly from April to September. The frequency of intense rainfall events, droughts and dry spells is expected to increase. (USAID, 2016). At the national level, temperature projections by 2050 in the RCP 8.5 scenario indicate an increase in mean annual temperature of 2.04°C in Angola, 2.47°C in Botswana, 1.99°C in Malawi, 2.14°C in Namibia, 1.85°C in Tanzania and 2.16°C in Zimbabwe. Rainfall projections indicate a decrease of 13.69mm in Angola, 63.92mm in Botswana, 63.59mm in Malawi, 40.85mm in Namibia and 61.68mm in Zimbabwe. On the other hand, a slight increase of 3.63mm is expected in Tanzania by 2050 in the RCP 8.5 scenario (WBCKP, 2020). </w:t>
      </w:r>
    </w:p>
    <w:p w:rsidRPr="00280405" w:rsidR="00280405" w:rsidP="00280405" w:rsidRDefault="00280405" w14:paraId="059E5F44" w14:textId="77777777">
      <w:pPr>
        <w:pStyle w:val="ListParagraph"/>
        <w:numPr>
          <w:ilvl w:val="0"/>
          <w:numId w:val="0"/>
        </w:numPr>
        <w:rPr>
          <w:b/>
          <w:bCs/>
          <w:u w:val="single"/>
          <w:shd w:val="clear" w:color="auto" w:fill="FFFFFF"/>
          <w:lang w:val="en-US"/>
        </w:rPr>
      </w:pPr>
    </w:p>
    <w:p w:rsidRPr="00A1619C" w:rsidR="00280405" w:rsidP="00A1619C" w:rsidRDefault="00280405" w14:paraId="27B96588" w14:textId="77777777">
      <w:pPr>
        <w:pStyle w:val="ListParagraph"/>
        <w:numPr>
          <w:ilvl w:val="0"/>
          <w:numId w:val="0"/>
        </w:numPr>
      </w:pPr>
      <w:r w:rsidRPr="00A1619C">
        <w:rPr>
          <w:u w:val="single"/>
          <w:shd w:val="clear" w:color="auto" w:fill="FFFFFF"/>
          <w:lang w:val="en-US"/>
        </w:rPr>
        <w:t>Natural hazards, exposure, and vulnerability</w:t>
      </w:r>
    </w:p>
    <w:p w:rsidRPr="00280405" w:rsidR="00280405" w:rsidP="00280405" w:rsidRDefault="00280405" w14:paraId="0E78E43B" w14:textId="77777777">
      <w:pPr>
        <w:pStyle w:val="ListParagraph"/>
        <w:numPr>
          <w:ilvl w:val="0"/>
          <w:numId w:val="0"/>
        </w:numPr>
        <w:rPr>
          <w:shd w:val="clear" w:color="auto" w:fill="FFFFFF"/>
          <w:lang w:val="en-US"/>
        </w:rPr>
      </w:pPr>
    </w:p>
    <w:p w:rsidRPr="00280405" w:rsidR="00280405" w:rsidP="00280405" w:rsidRDefault="00280405" w14:paraId="4ED86C65" w14:textId="77777777">
      <w:pPr>
        <w:pStyle w:val="ListParagraph"/>
      </w:pPr>
      <w:r w:rsidRPr="00280405">
        <w:rPr>
          <w:shd w:val="clear" w:color="auto" w:fill="FFFFFF"/>
          <w:lang w:val="en-US"/>
        </w:rPr>
        <w:t xml:space="preserve">The countries where the DSL IP child projects will be implemented are highly exposed and vulnerable to climate change. The region is vulnerable to a wide range of natural disasters including floods, droughts and cyclones (USAID, 2016). There are signs that drought is becoming more common and more prolonged in the dry lands of Southern Africa and drought incidence is expected to increase as a result of higher temperatures and reduced rainfall (IFAD, 2011). Southern African countries were struck by multiple major droughts in the past decades (UNECA, 2012). Since 2012, the region has only seen two favorable agriculture seasons, with many areas yet to fully recover from the devastating impact of the 2015/16 El Niño event. The 2018-2019 drought also had significant impacts on the affected farming households and communities in the region and seriously eroded their capacity to produce in the 2019/20 season. Poor harvests due to drought and plant pests and diseases led to production deficits throughout the region. The greatest deficits were seen in Botswana and Namibia, with outputs estimated to have fallen by 50 percent on a yearly basis, and Zimbabwe where the maize harvest was around 40 percent lower than the five-year average. Cereal production is estimated to be about 7 percent below 2018 levels, which were already below the five-year regional average. Livestock have also been impacted by limited water availability and increases in transboundary animal diseases, particularly foot and mouth disease (FAO, 2019). </w:t>
      </w:r>
    </w:p>
    <w:p w:rsidRPr="00280405" w:rsidR="00280405" w:rsidP="00280405" w:rsidRDefault="00280405" w14:paraId="5FC34B09" w14:textId="77777777">
      <w:pPr>
        <w:pStyle w:val="ListParagraph"/>
        <w:numPr>
          <w:ilvl w:val="0"/>
          <w:numId w:val="0"/>
        </w:numPr>
      </w:pPr>
    </w:p>
    <w:p w:rsidRPr="00A1619C" w:rsidR="00280405" w:rsidP="00A1619C" w:rsidRDefault="00280405" w14:paraId="62228B22" w14:textId="77777777">
      <w:pPr>
        <w:pStyle w:val="ListParagraph"/>
        <w:numPr>
          <w:ilvl w:val="0"/>
          <w:numId w:val="0"/>
        </w:numPr>
      </w:pPr>
      <w:r w:rsidRPr="00A1619C">
        <w:rPr>
          <w:u w:val="single"/>
          <w:shd w:val="clear" w:color="auto" w:fill="FFFFFF"/>
          <w:lang w:val="en-US"/>
        </w:rPr>
        <w:t>The DSL IP cluster will follow the same approach and recommendations in addressing identified climate risks</w:t>
      </w:r>
    </w:p>
    <w:p w:rsidRPr="00280405" w:rsidR="00280405" w:rsidP="00280405" w:rsidRDefault="00280405" w14:paraId="624082A6" w14:textId="77777777">
      <w:pPr>
        <w:pStyle w:val="ListParagraph"/>
        <w:numPr>
          <w:ilvl w:val="0"/>
          <w:numId w:val="0"/>
        </w:numPr>
        <w:rPr>
          <w:shd w:val="clear" w:color="auto" w:fill="FFFFFF"/>
          <w:lang w:val="en-US"/>
        </w:rPr>
      </w:pPr>
    </w:p>
    <w:p w:rsidRPr="00280405" w:rsidR="00280405" w:rsidP="00280405" w:rsidRDefault="00280405" w14:paraId="5FE0F857" w14:textId="77777777">
      <w:pPr>
        <w:pStyle w:val="ListParagraph"/>
      </w:pPr>
      <w:r w:rsidRPr="00280405">
        <w:rPr>
          <w:shd w:val="clear" w:color="auto" w:fill="FFFFFF"/>
          <w:lang w:val="en-US"/>
        </w:rPr>
        <w:t xml:space="preserve">The Dryland Sustainable Landscape Impact Program seeks to avoid, reduce, and reverse further degradation, desertification, and deforestation of land and ecosystems in drylands, through the sustainable management of production landscapes. The child projects will support countries in the implementation of their Land Degradation Neutrality (LDN) Strategies under the United Nations Convention to Combat Desertification (UNCCD) and promote and scale up </w:t>
      </w:r>
      <w:bookmarkStart w:name="_Hlk40248909" w:id="109"/>
      <w:r w:rsidRPr="00280405">
        <w:rPr>
          <w:shd w:val="clear" w:color="auto" w:fill="FFFFFF"/>
          <w:lang w:val="en-US"/>
        </w:rPr>
        <w:t>SLM and SFM good practices</w:t>
      </w:r>
      <w:bookmarkEnd w:id="109"/>
      <w:r w:rsidRPr="00280405">
        <w:rPr>
          <w:shd w:val="clear" w:color="auto" w:fill="FFFFFF"/>
          <w:lang w:val="en-US"/>
        </w:rPr>
        <w:t>.</w:t>
      </w:r>
    </w:p>
    <w:p w:rsidRPr="00280405" w:rsidR="00280405" w:rsidP="00280405" w:rsidRDefault="00280405" w14:paraId="54A3F9DF" w14:textId="77777777">
      <w:pPr>
        <w:pStyle w:val="ListParagraph"/>
        <w:numPr>
          <w:ilvl w:val="0"/>
          <w:numId w:val="0"/>
        </w:numPr>
        <w:rPr>
          <w:shd w:val="clear" w:color="auto" w:fill="FFFFFF"/>
          <w:lang w:val="en-US"/>
        </w:rPr>
      </w:pPr>
    </w:p>
    <w:p w:rsidRPr="00280405" w:rsidR="00280405" w:rsidP="00280405" w:rsidRDefault="00280405" w14:paraId="31B5B8CE" w14:textId="77777777">
      <w:pPr>
        <w:pStyle w:val="ListParagraph"/>
      </w:pPr>
      <w:r w:rsidRPr="00280405">
        <w:rPr>
          <w:shd w:val="clear" w:color="auto" w:fill="FFFFFF"/>
          <w:lang w:val="en-US"/>
        </w:rPr>
        <w:t>In order to integrate adaptation and mitigation actions into the DSL IP, child projects will follow a programmatic approach that takes into account climate risks, vulnerabilities and corresponding management actions.</w:t>
      </w:r>
    </w:p>
    <w:p w:rsidRPr="00280405" w:rsidR="00280405" w:rsidP="00280405" w:rsidRDefault="00280405" w14:paraId="237F73AE" w14:textId="77777777">
      <w:pPr>
        <w:pStyle w:val="ListParagraph"/>
        <w:numPr>
          <w:ilvl w:val="0"/>
          <w:numId w:val="0"/>
        </w:numPr>
        <w:rPr>
          <w:i/>
          <w:iCs/>
          <w:shd w:val="clear" w:color="auto" w:fill="FFFFFF"/>
          <w:lang w:val="en-US"/>
        </w:rPr>
      </w:pPr>
    </w:p>
    <w:p w:rsidRPr="00280405" w:rsidR="00280405" w:rsidP="000F7853" w:rsidRDefault="00280405" w14:paraId="6B85A091" w14:textId="77777777">
      <w:pPr>
        <w:pStyle w:val="ListParagraph"/>
        <w:numPr>
          <w:ilvl w:val="0"/>
          <w:numId w:val="0"/>
        </w:numPr>
      </w:pPr>
      <w:r w:rsidRPr="00280405">
        <w:rPr>
          <w:i/>
          <w:iCs/>
          <w:shd w:val="clear" w:color="auto" w:fill="FFFFFF"/>
          <w:lang w:val="en-US"/>
        </w:rPr>
        <w:t>Component 1:</w:t>
      </w:r>
    </w:p>
    <w:p w:rsidRPr="00280405" w:rsidR="00280405" w:rsidP="00280405" w:rsidRDefault="00280405" w14:paraId="006DCA06" w14:textId="77777777">
      <w:pPr>
        <w:pStyle w:val="ListParagraph"/>
        <w:numPr>
          <w:ilvl w:val="0"/>
          <w:numId w:val="0"/>
        </w:numPr>
        <w:rPr>
          <w:shd w:val="clear" w:color="auto" w:fill="FFFFFF"/>
          <w:lang w:val="en-US"/>
        </w:rPr>
      </w:pPr>
    </w:p>
    <w:p w:rsidRPr="00280405" w:rsidR="00280405" w:rsidP="00280405" w:rsidRDefault="00280405" w14:paraId="0EEBF8A9" w14:textId="77777777">
      <w:pPr>
        <w:pStyle w:val="ListParagraph"/>
      </w:pPr>
      <w:r w:rsidRPr="00280405">
        <w:rPr>
          <w:shd w:val="clear" w:color="auto" w:fill="FFFFFF"/>
          <w:lang w:val="en-US"/>
        </w:rPr>
        <w:t xml:space="preserve">Climate risks will be systematically incorporated in the integrated land use planning process to anticipate future extreme weather events and plan positive actions of sustainable land management. This joint planning process will benefit from climate change related assessments conducted during the PPG (SHARP) as well as available climate change analysis (e.g. IFAD/ACDI climate analysis) and other available data sets. </w:t>
      </w:r>
    </w:p>
    <w:p w:rsidRPr="00280405" w:rsidR="00280405" w:rsidP="00280405" w:rsidRDefault="00280405" w14:paraId="0DAF32E1" w14:textId="77777777">
      <w:pPr>
        <w:pStyle w:val="ListParagraph"/>
        <w:numPr>
          <w:ilvl w:val="0"/>
          <w:numId w:val="0"/>
        </w:numPr>
        <w:rPr>
          <w:shd w:val="clear" w:color="auto" w:fill="FFFFFF"/>
          <w:lang w:val="en-US"/>
        </w:rPr>
      </w:pPr>
    </w:p>
    <w:p w:rsidRPr="00280405" w:rsidR="00280405" w:rsidP="00280405" w:rsidRDefault="00280405" w14:paraId="153FABA8" w14:textId="77777777">
      <w:pPr>
        <w:pStyle w:val="ListParagraph"/>
      </w:pPr>
      <w:r w:rsidRPr="00280405">
        <w:rPr>
          <w:shd w:val="clear" w:color="auto" w:fill="FFFFFF"/>
          <w:lang w:val="en-US"/>
        </w:rPr>
        <w:t>The National Meteorological Authorities (NMA) and other institutions leading the collection, analysis and use of climate data should be engaged in the development and implementation of LDN strategies. Trainings and capacity building of relevant stakeholders should include activities on the use of climate information for informing strategies and planning, certain activities can be led by the NMAs.</w:t>
      </w:r>
    </w:p>
    <w:p w:rsidRPr="00280405" w:rsidR="00280405" w:rsidP="00280405" w:rsidRDefault="00280405" w14:paraId="46A919EB" w14:textId="77777777">
      <w:pPr>
        <w:pStyle w:val="ListParagraph"/>
        <w:numPr>
          <w:ilvl w:val="0"/>
          <w:numId w:val="0"/>
        </w:numPr>
        <w:rPr>
          <w:i/>
          <w:iCs/>
          <w:shd w:val="clear" w:color="auto" w:fill="FFFFFF"/>
          <w:lang w:val="en-US"/>
        </w:rPr>
      </w:pPr>
    </w:p>
    <w:p w:rsidRPr="00280405" w:rsidR="00280405" w:rsidP="000F7853" w:rsidRDefault="00280405" w14:paraId="6054324F" w14:textId="77777777">
      <w:pPr>
        <w:pStyle w:val="ListParagraph"/>
        <w:numPr>
          <w:ilvl w:val="0"/>
          <w:numId w:val="0"/>
        </w:numPr>
      </w:pPr>
      <w:r w:rsidRPr="00280405">
        <w:rPr>
          <w:i/>
          <w:iCs/>
          <w:shd w:val="clear" w:color="auto" w:fill="FFFFFF"/>
          <w:lang w:val="en-US"/>
        </w:rPr>
        <w:t>Component 2:</w:t>
      </w:r>
    </w:p>
    <w:p w:rsidRPr="00280405" w:rsidR="00280405" w:rsidP="00280405" w:rsidRDefault="00280405" w14:paraId="191AF271" w14:textId="77777777">
      <w:pPr>
        <w:pStyle w:val="ListParagraph"/>
        <w:numPr>
          <w:ilvl w:val="0"/>
          <w:numId w:val="0"/>
        </w:numPr>
        <w:rPr>
          <w:shd w:val="clear" w:color="auto" w:fill="FFFFFF"/>
          <w:lang w:val="en-US"/>
        </w:rPr>
      </w:pPr>
    </w:p>
    <w:p w:rsidRPr="00280405" w:rsidR="00280405" w:rsidP="00280405" w:rsidRDefault="00280405" w14:paraId="39D3A88D" w14:textId="77777777">
      <w:pPr>
        <w:pStyle w:val="ListParagraph"/>
      </w:pPr>
      <w:r w:rsidRPr="00280405">
        <w:rPr>
          <w:shd w:val="clear" w:color="auto" w:fill="FFFFFF"/>
          <w:lang w:val="en-US"/>
        </w:rPr>
        <w:t>The selection of evidence-based climate smart SLM/SFM practices will follow the results of the joint planning process (component 1) to ensure they are adapted to local contexts and supported by scientific evidence of project climate conditions. The identified practices should be integrated in the forest and farm producers’ training manuals and be part of the Famers Field Schools curricula. The newly developed global note for FFS facilitators on integrating climate change adaptation into farmer field schools can inform this process as well as lessons learned from participatory engagement approaches such a PICSA. Climate field schools can link to demonstration plots of sustainable intensification practices and resilience measures post-harvest.</w:t>
      </w:r>
    </w:p>
    <w:p w:rsidRPr="00280405" w:rsidR="00280405" w:rsidP="00280405" w:rsidRDefault="00280405" w14:paraId="07F5F85A" w14:textId="77777777">
      <w:pPr>
        <w:pStyle w:val="ListParagraph"/>
        <w:numPr>
          <w:ilvl w:val="0"/>
          <w:numId w:val="0"/>
        </w:numPr>
        <w:rPr>
          <w:shd w:val="clear" w:color="auto" w:fill="FFFFFF"/>
          <w:lang w:val="en-US"/>
        </w:rPr>
      </w:pPr>
    </w:p>
    <w:p w:rsidRPr="00280405" w:rsidR="00280405" w:rsidP="00280405" w:rsidRDefault="00280405" w14:paraId="024540FB" w14:textId="77777777">
      <w:pPr>
        <w:pStyle w:val="ListParagraph"/>
      </w:pPr>
      <w:r w:rsidRPr="00280405">
        <w:rPr>
          <w:shd w:val="clear" w:color="auto" w:fill="FFFFFF"/>
          <w:lang w:val="en-US"/>
        </w:rPr>
        <w:t>The selection of dryland value chains should also consider climate related risks. Their selection should be based on (i) their viability under climate change in the mid to long term; (ii) their contribution to drivers of climate-related impacts; and (iii) their ability to increase the resilience of the most vulnerable populations. Development of green value chains, including appropriate infrastructure or technologies to climate proof food value chains, should be based on results of climate impact assessments. Planning around drying, storage and transport can be informed by climate impacts at each stage.</w:t>
      </w:r>
    </w:p>
    <w:p w:rsidR="00280405" w:rsidRDefault="00280405" w14:paraId="35DA9E13" w14:textId="77777777">
      <w:pPr>
        <w:rPr>
          <w:b/>
          <w:bCs/>
        </w:rPr>
      </w:pPr>
    </w:p>
    <w:p w:rsidR="00280405" w:rsidRDefault="00280405" w14:paraId="1EEEFDEC" w14:textId="77777777">
      <w:pPr>
        <w:rPr>
          <w:b/>
          <w:bCs/>
        </w:rPr>
      </w:pPr>
    </w:p>
    <w:p w:rsidRPr="00256ECF" w:rsidR="001B42EE" w:rsidP="00030B32" w:rsidRDefault="001B42EE" w14:paraId="519007FF" w14:textId="398EE69E">
      <w:pPr>
        <w:pStyle w:val="Heading2"/>
      </w:pPr>
      <w:r w:rsidRPr="00256ECF">
        <w:t xml:space="preserve">6. </w:t>
      </w:r>
      <w:r w:rsidRPr="00256ECF">
        <w:tab/>
      </w:r>
      <w:r w:rsidRPr="00256ECF">
        <w:t>Institutional Arrangements and Coordination</w:t>
      </w:r>
      <w:bookmarkEnd w:id="94"/>
      <w:bookmarkEnd w:id="95"/>
      <w:bookmarkEnd w:id="96"/>
      <w:bookmarkEnd w:id="97"/>
    </w:p>
    <w:p w:rsidRPr="00256ECF" w:rsidR="002245BB" w:rsidP="001B42EE" w:rsidRDefault="002245BB" w14:paraId="1D8FA37F" w14:textId="77777777">
      <w:pPr>
        <w:adjustRightInd w:val="0"/>
        <w:snapToGrid w:val="0"/>
      </w:pPr>
    </w:p>
    <w:p w:rsidRPr="008622AA" w:rsidR="001B42EE" w:rsidP="00446BE4" w:rsidRDefault="001B42EE" w14:paraId="2A7FFB28" w14:textId="77777777">
      <w:pPr>
        <w:pStyle w:val="Heading7"/>
        <w:rPr>
          <w:b w:val="0"/>
          <w:bCs w:val="0"/>
        </w:rPr>
      </w:pPr>
      <w:bookmarkStart w:name="_Toc10554539" w:id="110"/>
      <w:bookmarkStart w:name="_Toc10554607" w:id="111"/>
      <w:bookmarkStart w:name="_Toc12612951" w:id="112"/>
      <w:bookmarkStart w:name="_Toc12615195" w:id="113"/>
      <w:r w:rsidRPr="00446BE4">
        <w:rPr>
          <w:u w:val="single"/>
        </w:rPr>
        <w:t xml:space="preserve">6.a </w:t>
      </w:r>
      <w:r w:rsidRPr="00446BE4">
        <w:rPr>
          <w:u w:val="single"/>
        </w:rPr>
        <w:tab/>
      </w:r>
      <w:r w:rsidRPr="00446BE4">
        <w:rPr>
          <w:u w:val="single"/>
        </w:rPr>
        <w:t>Institutional arrangements for project</w:t>
      </w:r>
      <w:r w:rsidRPr="008622AA">
        <w:t xml:space="preserve"> implementation</w:t>
      </w:r>
      <w:bookmarkEnd w:id="110"/>
      <w:bookmarkEnd w:id="111"/>
      <w:bookmarkEnd w:id="112"/>
      <w:bookmarkEnd w:id="113"/>
    </w:p>
    <w:p w:rsidRPr="00256ECF" w:rsidR="001B42EE" w:rsidP="001B42EE" w:rsidRDefault="001B42EE" w14:paraId="0AD2F3F8" w14:textId="77777777">
      <w:pPr>
        <w:adjustRightInd w:val="0"/>
        <w:snapToGrid w:val="0"/>
      </w:pPr>
    </w:p>
    <w:p w:rsidRPr="00256ECF" w:rsidR="001B42EE" w:rsidP="001B42EE" w:rsidRDefault="001B42EE" w14:paraId="59E61AAD" w14:textId="77777777">
      <w:pPr>
        <w:rPr>
          <w:u w:val="single"/>
        </w:rPr>
      </w:pPr>
      <w:r w:rsidRPr="00256ECF">
        <w:rPr>
          <w:u w:val="single"/>
        </w:rPr>
        <w:t>Executing Agency</w:t>
      </w:r>
    </w:p>
    <w:p w:rsidRPr="00256ECF" w:rsidR="001B42EE" w:rsidP="001B42EE" w:rsidRDefault="001B42EE" w14:paraId="6B9A57C8" w14:textId="77777777"/>
    <w:p w:rsidRPr="00256ECF" w:rsidR="001B42EE" w:rsidP="00B02808" w:rsidRDefault="00B02808" w14:paraId="1B2673F1" w14:textId="77777777">
      <w:pPr>
        <w:pStyle w:val="ListParagraph"/>
      </w:pPr>
      <w:r w:rsidRPr="00B02808">
        <w:t>The Ministry of Environment, Natural Resources Conservation and Tourism (MENT) will have the overall executing and technical responsibility for the project, with MoA as a co-executing agency. FAO will provide oversight as GEF Agency as described below. MENT will act as the lead executing agency and will be responsible for the day-to-day management of project results entrusted to it in full compliance with all terms and conditions of the Operational Partnership Agreement signed with FAO. As the executing/co-executing agencies of the project, MENT and MoA are responsible and accountable to FAO for the timely implementation of the agreed project results, operational oversight of implementation activities, timely reporting, and for effective use of GEF resources for the intended purposes and in line with F</w:t>
      </w:r>
      <w:r>
        <w:t>AO and GEF policy requirements.</w:t>
      </w:r>
    </w:p>
    <w:p w:rsidRPr="00256ECF" w:rsidR="001B42EE" w:rsidP="008D0F51" w:rsidRDefault="001B42EE" w14:paraId="2D3AA7C3" w14:textId="77777777">
      <w:pPr>
        <w:ind w:left="450"/>
      </w:pPr>
    </w:p>
    <w:tbl>
      <w:tblPr>
        <w:tblW w:w="0" w:type="auto"/>
        <w:tblBorders>
          <w:top w:val="outset" w:color="auto" w:sz="6" w:space="0"/>
          <w:left w:val="outset" w:color="auto" w:sz="6" w:space="0"/>
          <w:bottom w:val="outset" w:color="auto" w:sz="6" w:space="0"/>
          <w:right w:val="outset" w:color="auto" w:sz="6" w:space="0"/>
        </w:tblBorders>
        <w:shd w:val="clear" w:color="auto" w:fill="FFFFFF"/>
        <w:tblCellMar>
          <w:top w:w="15" w:type="dxa"/>
          <w:left w:w="15" w:type="dxa"/>
          <w:bottom w:w="15" w:type="dxa"/>
          <w:right w:w="15" w:type="dxa"/>
        </w:tblCellMar>
        <w:tblLook w:val="04A0" w:firstRow="1" w:lastRow="0" w:firstColumn="1" w:lastColumn="0" w:noHBand="0" w:noVBand="1"/>
      </w:tblPr>
      <w:tblGrid>
        <w:gridCol w:w="2699"/>
        <w:gridCol w:w="1305"/>
        <w:gridCol w:w="5006"/>
      </w:tblGrid>
      <w:tr w:rsidRPr="00137E2B" w:rsidR="00137E2B" w:rsidTr="00B02808" w14:paraId="3CA5E8E7" w14:textId="77777777">
        <w:tc>
          <w:tcPr>
            <w:tcW w:w="2699" w:type="dxa"/>
            <w:tcBorders>
              <w:top w:val="single" w:color="auto" w:sz="6" w:space="0"/>
              <w:left w:val="single" w:color="auto" w:sz="6" w:space="0"/>
              <w:bottom w:val="single" w:color="auto" w:sz="6" w:space="0"/>
              <w:right w:val="single" w:color="auto" w:sz="6" w:space="0"/>
            </w:tcBorders>
            <w:shd w:val="clear" w:color="auto" w:fill="D0CECE"/>
            <w:hideMark/>
          </w:tcPr>
          <w:p w:rsidRPr="00137E2B" w:rsidR="00137E2B" w:rsidP="00137E2B" w:rsidRDefault="00137E2B" w14:paraId="3E42BB0F" w14:textId="77777777">
            <w:pPr>
              <w:pStyle w:val="paragraph"/>
              <w:spacing w:before="0" w:beforeAutospacing="0" w:after="0" w:afterAutospacing="0"/>
              <w:textAlignment w:val="baseline"/>
              <w:rPr>
                <w:color w:val="000000" w:themeColor="text1"/>
                <w:sz w:val="20"/>
                <w:szCs w:val="20"/>
              </w:rPr>
            </w:pPr>
            <w:r w:rsidRPr="00137E2B">
              <w:rPr>
                <w:rStyle w:val="normaltextrun"/>
                <w:b/>
                <w:bCs/>
                <w:color w:val="000000" w:themeColor="text1"/>
                <w:sz w:val="20"/>
                <w:szCs w:val="20"/>
              </w:rPr>
              <w:t>Component/Outputs</w:t>
            </w:r>
            <w:r w:rsidRPr="00137E2B">
              <w:rPr>
                <w:rStyle w:val="eop"/>
                <w:color w:val="000000" w:themeColor="text1"/>
                <w:sz w:val="20"/>
                <w:szCs w:val="20"/>
              </w:rPr>
              <w:t> </w:t>
            </w:r>
          </w:p>
        </w:tc>
        <w:tc>
          <w:tcPr>
            <w:tcW w:w="1305" w:type="dxa"/>
            <w:tcBorders>
              <w:top w:val="single" w:color="auto" w:sz="6" w:space="0"/>
              <w:left w:val="nil"/>
              <w:bottom w:val="single" w:color="auto" w:sz="6" w:space="0"/>
              <w:right w:val="single" w:color="auto" w:sz="6" w:space="0"/>
            </w:tcBorders>
            <w:shd w:val="clear" w:color="auto" w:fill="D0CECE"/>
            <w:hideMark/>
          </w:tcPr>
          <w:p w:rsidRPr="00137E2B" w:rsidR="00137E2B" w:rsidP="00137E2B" w:rsidRDefault="00137E2B" w14:paraId="210EF269" w14:textId="77777777">
            <w:pPr>
              <w:pStyle w:val="paragraph"/>
              <w:spacing w:before="0" w:beforeAutospacing="0" w:after="0" w:afterAutospacing="0"/>
              <w:textAlignment w:val="baseline"/>
              <w:rPr>
                <w:color w:val="000000" w:themeColor="text1"/>
                <w:sz w:val="20"/>
                <w:szCs w:val="20"/>
              </w:rPr>
            </w:pPr>
            <w:r w:rsidRPr="00137E2B">
              <w:rPr>
                <w:rStyle w:val="normaltextrun"/>
                <w:b/>
                <w:bCs/>
                <w:color w:val="000000" w:themeColor="text1"/>
                <w:sz w:val="20"/>
                <w:szCs w:val="20"/>
              </w:rPr>
              <w:t>Lead Responsible Agency</w:t>
            </w:r>
            <w:r w:rsidRPr="00137E2B">
              <w:rPr>
                <w:rStyle w:val="eop"/>
                <w:color w:val="000000" w:themeColor="text1"/>
                <w:sz w:val="20"/>
                <w:szCs w:val="20"/>
              </w:rPr>
              <w:t> </w:t>
            </w:r>
          </w:p>
        </w:tc>
        <w:tc>
          <w:tcPr>
            <w:tcW w:w="5006" w:type="dxa"/>
            <w:tcBorders>
              <w:top w:val="single" w:color="auto" w:sz="6" w:space="0"/>
              <w:left w:val="nil"/>
              <w:bottom w:val="single" w:color="auto" w:sz="6" w:space="0"/>
              <w:right w:val="single" w:color="auto" w:sz="6" w:space="0"/>
            </w:tcBorders>
            <w:shd w:val="clear" w:color="auto" w:fill="D0CECE"/>
            <w:hideMark/>
          </w:tcPr>
          <w:p w:rsidRPr="00137E2B" w:rsidR="00137E2B" w:rsidP="00137E2B" w:rsidRDefault="00137E2B" w14:paraId="55767651" w14:textId="77777777">
            <w:pPr>
              <w:pStyle w:val="paragraph"/>
              <w:spacing w:before="0" w:beforeAutospacing="0" w:after="0" w:afterAutospacing="0"/>
              <w:textAlignment w:val="baseline"/>
              <w:rPr>
                <w:color w:val="000000" w:themeColor="text1"/>
                <w:sz w:val="20"/>
                <w:szCs w:val="20"/>
              </w:rPr>
            </w:pPr>
            <w:r w:rsidRPr="00137E2B">
              <w:rPr>
                <w:rStyle w:val="normaltextrun"/>
                <w:b/>
                <w:bCs/>
                <w:color w:val="000000" w:themeColor="text1"/>
                <w:sz w:val="20"/>
                <w:szCs w:val="20"/>
              </w:rPr>
              <w:t>Supporting Entities</w:t>
            </w:r>
            <w:r w:rsidRPr="00137E2B">
              <w:rPr>
                <w:rStyle w:val="eop"/>
                <w:color w:val="000000" w:themeColor="text1"/>
                <w:sz w:val="20"/>
                <w:szCs w:val="20"/>
              </w:rPr>
              <w:t> </w:t>
            </w:r>
          </w:p>
        </w:tc>
      </w:tr>
      <w:tr w:rsidRPr="00137E2B" w:rsidR="00137E2B" w:rsidTr="00B02808" w14:paraId="38BA315E" w14:textId="77777777">
        <w:trPr>
          <w:trHeight w:val="795"/>
        </w:trPr>
        <w:tc>
          <w:tcPr>
            <w:tcW w:w="9010" w:type="dxa"/>
            <w:gridSpan w:val="3"/>
            <w:tcBorders>
              <w:top w:val="nil"/>
              <w:left w:val="single" w:color="auto" w:sz="6" w:space="0"/>
              <w:bottom w:val="single" w:color="auto" w:sz="6" w:space="0"/>
              <w:right w:val="single" w:color="auto" w:sz="6" w:space="0"/>
            </w:tcBorders>
            <w:shd w:val="clear" w:color="auto" w:fill="D0CECE"/>
            <w:vAlign w:val="center"/>
            <w:hideMark/>
          </w:tcPr>
          <w:p w:rsidRPr="00137E2B" w:rsidR="00137E2B" w:rsidP="00137E2B" w:rsidRDefault="00137E2B" w14:paraId="43E4B9D6"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Component 1: Strengthening the enabling environment for the sustainable management of the targeted Mopane/Miombo ecoregion</w:t>
            </w:r>
            <w:r w:rsidRPr="00137E2B">
              <w:rPr>
                <w:rStyle w:val="eop"/>
                <w:color w:val="000000" w:themeColor="text1"/>
                <w:sz w:val="20"/>
                <w:szCs w:val="20"/>
              </w:rPr>
              <w:t> </w:t>
            </w:r>
          </w:p>
        </w:tc>
      </w:tr>
      <w:tr w:rsidRPr="00137E2B" w:rsidR="00137E2B" w:rsidTr="00B02808" w14:paraId="78AF6E28" w14:textId="77777777">
        <w:trPr>
          <w:trHeight w:val="1965"/>
        </w:trPr>
        <w:tc>
          <w:tcPr>
            <w:tcW w:w="2699" w:type="dxa"/>
            <w:tcBorders>
              <w:top w:val="nil"/>
              <w:left w:val="single" w:color="auto" w:sz="6" w:space="0"/>
              <w:bottom w:val="single" w:color="auto" w:sz="6" w:space="0"/>
              <w:right w:val="single" w:color="auto" w:sz="6" w:space="0"/>
            </w:tcBorders>
            <w:shd w:val="clear" w:color="auto" w:fill="auto"/>
            <w:vAlign w:val="center"/>
            <w:hideMark/>
          </w:tcPr>
          <w:p w:rsidRPr="00137E2B" w:rsidR="00137E2B" w:rsidP="00137E2B" w:rsidRDefault="00137E2B" w14:paraId="5A04A8D5"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Output 1.1:</w:t>
            </w:r>
            <w:r w:rsidRPr="00137E2B">
              <w:rPr>
                <w:rStyle w:val="eop"/>
                <w:color w:val="000000" w:themeColor="text1"/>
                <w:sz w:val="20"/>
                <w:szCs w:val="20"/>
              </w:rPr>
              <w:t> </w:t>
            </w:r>
          </w:p>
          <w:p w:rsidRPr="00137E2B" w:rsidR="00137E2B" w:rsidP="00137E2B" w:rsidRDefault="00137E2B" w14:paraId="7FCDCA5E"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Capacity of national and district level stakeholders to design, adopt, and implement strategic land use management planning built.</w:t>
            </w:r>
            <w:r w:rsidRPr="00137E2B">
              <w:rPr>
                <w:rStyle w:val="eop"/>
                <w:color w:val="000000" w:themeColor="text1"/>
                <w:sz w:val="20"/>
                <w:szCs w:val="20"/>
              </w:rPr>
              <w:t> </w:t>
            </w:r>
          </w:p>
        </w:tc>
        <w:tc>
          <w:tcPr>
            <w:tcW w:w="1305" w:type="dxa"/>
            <w:tcBorders>
              <w:top w:val="nil"/>
              <w:left w:val="nil"/>
              <w:bottom w:val="single" w:color="auto" w:sz="6" w:space="0"/>
              <w:right w:val="single" w:color="auto" w:sz="6" w:space="0"/>
            </w:tcBorders>
            <w:shd w:val="clear" w:color="auto" w:fill="auto"/>
            <w:vAlign w:val="center"/>
            <w:hideMark/>
          </w:tcPr>
          <w:p w:rsidRPr="00137E2B" w:rsidR="00137E2B" w:rsidP="00137E2B" w:rsidRDefault="00137E2B" w14:paraId="14D973EF" w14:textId="77777777">
            <w:pPr>
              <w:pStyle w:val="paragraph"/>
              <w:spacing w:before="0" w:beforeAutospacing="0" w:after="0" w:afterAutospacing="0"/>
              <w:jc w:val="center"/>
              <w:textAlignment w:val="baseline"/>
              <w:rPr>
                <w:color w:val="000000" w:themeColor="text1"/>
                <w:sz w:val="20"/>
                <w:szCs w:val="20"/>
              </w:rPr>
            </w:pPr>
            <w:r w:rsidRPr="00137E2B">
              <w:rPr>
                <w:rStyle w:val="normaltextrun"/>
                <w:color w:val="000000" w:themeColor="text1"/>
                <w:sz w:val="20"/>
                <w:szCs w:val="20"/>
              </w:rPr>
              <w:t>MENT - DFRR</w:t>
            </w:r>
            <w:r w:rsidRPr="00137E2B">
              <w:rPr>
                <w:rStyle w:val="eop"/>
                <w:color w:val="000000" w:themeColor="text1"/>
                <w:sz w:val="20"/>
                <w:szCs w:val="20"/>
              </w:rPr>
              <w:t> </w:t>
            </w:r>
          </w:p>
        </w:tc>
        <w:tc>
          <w:tcPr>
            <w:tcW w:w="5006" w:type="dxa"/>
            <w:tcBorders>
              <w:top w:val="nil"/>
              <w:left w:val="nil"/>
              <w:bottom w:val="single" w:color="auto" w:sz="6" w:space="0"/>
              <w:right w:val="single" w:color="auto" w:sz="6" w:space="0"/>
            </w:tcBorders>
            <w:shd w:val="clear" w:color="auto" w:fill="auto"/>
            <w:vAlign w:val="center"/>
            <w:hideMark/>
          </w:tcPr>
          <w:p w:rsidRPr="00137E2B" w:rsidR="00137E2B" w:rsidP="00137E2B" w:rsidRDefault="00137E2B" w14:paraId="75414DFF"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Ministry of Presidential Affairs, Governance &amp; Public Administration – Office of the District Commissioner</w:t>
            </w:r>
            <w:r w:rsidRPr="00137E2B">
              <w:rPr>
                <w:rStyle w:val="eop"/>
                <w:color w:val="000000" w:themeColor="text1"/>
                <w:sz w:val="20"/>
                <w:szCs w:val="20"/>
              </w:rPr>
              <w:t> </w:t>
            </w:r>
          </w:p>
          <w:p w:rsidRPr="00137E2B" w:rsidR="00137E2B" w:rsidP="00137E2B" w:rsidRDefault="00137E2B" w14:paraId="655A15FD"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4C0A698B"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Ministry of Land Management, Water and Sanitation Services – Department of Lands, Department of Surveys &amp; Mapping</w:t>
            </w:r>
            <w:r w:rsidRPr="00137E2B">
              <w:rPr>
                <w:rStyle w:val="eop"/>
                <w:color w:val="000000" w:themeColor="text1"/>
                <w:sz w:val="20"/>
                <w:szCs w:val="20"/>
              </w:rPr>
              <w:t> </w:t>
            </w:r>
          </w:p>
          <w:p w:rsidRPr="00137E2B" w:rsidR="00137E2B" w:rsidP="00137E2B" w:rsidRDefault="00137E2B" w14:paraId="467FE325"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3339E0A1"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Ministry of Local Government &amp; Rural Development –  Department of Community Development</w:t>
            </w:r>
            <w:r w:rsidRPr="00137E2B">
              <w:rPr>
                <w:rStyle w:val="eop"/>
                <w:color w:val="000000" w:themeColor="text1"/>
                <w:sz w:val="20"/>
                <w:szCs w:val="20"/>
              </w:rPr>
              <w:t> </w:t>
            </w:r>
          </w:p>
          <w:p w:rsidRPr="00137E2B" w:rsidR="00137E2B" w:rsidP="00137E2B" w:rsidRDefault="00137E2B" w14:paraId="4E6B4054"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038FA711"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 xml:space="preserve">Ministry of Nationality, </w:t>
            </w:r>
            <w:r w:rsidR="00B02808">
              <w:rPr>
                <w:rStyle w:val="normaltextrun"/>
                <w:color w:val="000000" w:themeColor="text1"/>
                <w:sz w:val="20"/>
                <w:szCs w:val="20"/>
              </w:rPr>
              <w:t>I</w:t>
            </w:r>
            <w:r w:rsidRPr="00137E2B">
              <w:rPr>
                <w:rStyle w:val="normaltextrun"/>
                <w:color w:val="000000" w:themeColor="text1"/>
                <w:sz w:val="20"/>
                <w:szCs w:val="20"/>
              </w:rPr>
              <w:t>mmigration &amp; Gender Affairs – Department of Gender Affairs</w:t>
            </w:r>
            <w:r w:rsidRPr="00137E2B">
              <w:rPr>
                <w:rStyle w:val="eop"/>
                <w:color w:val="000000" w:themeColor="text1"/>
                <w:sz w:val="20"/>
                <w:szCs w:val="20"/>
              </w:rPr>
              <w:t> </w:t>
            </w:r>
          </w:p>
          <w:p w:rsidRPr="00137E2B" w:rsidR="00137E2B" w:rsidP="00137E2B" w:rsidRDefault="00137E2B" w14:paraId="3908F4C5"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27A2E8E2"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Ministry of Environment, Natural Resources Conservation &amp; Tourism – Department of Wildlife &amp; National Parks</w:t>
            </w:r>
            <w:r w:rsidRPr="00137E2B">
              <w:rPr>
                <w:rStyle w:val="eop"/>
                <w:color w:val="000000" w:themeColor="text1"/>
                <w:sz w:val="20"/>
                <w:szCs w:val="20"/>
              </w:rPr>
              <w:t> </w:t>
            </w:r>
          </w:p>
          <w:p w:rsidRPr="00137E2B" w:rsidR="00137E2B" w:rsidP="00137E2B" w:rsidRDefault="00137E2B" w14:paraId="2FCCEC3C" w14:textId="77777777">
            <w:pPr>
              <w:pStyle w:val="paragraph"/>
              <w:spacing w:before="0" w:beforeAutospacing="0" w:after="0" w:afterAutospacing="0"/>
              <w:jc w:val="center"/>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638F943C"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Community Based Organisations</w:t>
            </w:r>
            <w:r w:rsidRPr="00137E2B">
              <w:rPr>
                <w:rStyle w:val="eop"/>
                <w:color w:val="000000" w:themeColor="text1"/>
                <w:sz w:val="20"/>
                <w:szCs w:val="20"/>
              </w:rPr>
              <w:t> </w:t>
            </w:r>
          </w:p>
          <w:p w:rsidRPr="00137E2B" w:rsidR="00137E2B" w:rsidP="00137E2B" w:rsidRDefault="00137E2B" w14:paraId="1636A4DB"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495F1DFB"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Farmers’ committees</w:t>
            </w:r>
            <w:r w:rsidRPr="00137E2B">
              <w:rPr>
                <w:rStyle w:val="eop"/>
                <w:color w:val="000000" w:themeColor="text1"/>
                <w:sz w:val="20"/>
                <w:szCs w:val="20"/>
              </w:rPr>
              <w:t> </w:t>
            </w:r>
          </w:p>
          <w:p w:rsidRPr="00137E2B" w:rsidR="00137E2B" w:rsidP="00137E2B" w:rsidRDefault="00137E2B" w14:paraId="610DF767"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6FD926B9"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Community Trusts</w:t>
            </w:r>
          </w:p>
        </w:tc>
      </w:tr>
      <w:tr w:rsidRPr="00137E2B" w:rsidR="00137E2B" w:rsidTr="00B02808" w14:paraId="29495E43" w14:textId="77777777">
        <w:trPr>
          <w:trHeight w:val="1590"/>
        </w:trPr>
        <w:tc>
          <w:tcPr>
            <w:tcW w:w="2699" w:type="dxa"/>
            <w:tcBorders>
              <w:top w:val="nil"/>
              <w:left w:val="single" w:color="auto" w:sz="6" w:space="0"/>
              <w:bottom w:val="single" w:color="auto" w:sz="6" w:space="0"/>
              <w:right w:val="single" w:color="auto" w:sz="6" w:space="0"/>
            </w:tcBorders>
            <w:shd w:val="clear" w:color="auto" w:fill="auto"/>
            <w:vAlign w:val="center"/>
            <w:hideMark/>
          </w:tcPr>
          <w:p w:rsidRPr="00137E2B" w:rsidR="00137E2B" w:rsidP="00137E2B" w:rsidRDefault="00137E2B" w14:paraId="7D21E48C"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Output 1.2:</w:t>
            </w:r>
            <w:r w:rsidRPr="00137E2B">
              <w:rPr>
                <w:rStyle w:val="eop"/>
                <w:color w:val="000000" w:themeColor="text1"/>
                <w:sz w:val="20"/>
                <w:szCs w:val="20"/>
              </w:rPr>
              <w:t> </w:t>
            </w:r>
          </w:p>
          <w:p w:rsidRPr="00137E2B" w:rsidR="00137E2B" w:rsidP="00137E2B" w:rsidRDefault="00137E2B" w14:paraId="1849BDFB"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Land use management plans operational at both target sites and effectively addressing SLM and SFM issues.  </w:t>
            </w:r>
            <w:r w:rsidRPr="00137E2B">
              <w:rPr>
                <w:rStyle w:val="eop"/>
                <w:color w:val="000000" w:themeColor="text1"/>
                <w:sz w:val="20"/>
                <w:szCs w:val="20"/>
              </w:rPr>
              <w:t> </w:t>
            </w:r>
          </w:p>
        </w:tc>
        <w:tc>
          <w:tcPr>
            <w:tcW w:w="1305" w:type="dxa"/>
            <w:tcBorders>
              <w:top w:val="nil"/>
              <w:left w:val="nil"/>
              <w:bottom w:val="single" w:color="auto" w:sz="6" w:space="0"/>
              <w:right w:val="single" w:color="auto" w:sz="6" w:space="0"/>
            </w:tcBorders>
            <w:shd w:val="clear" w:color="auto" w:fill="auto"/>
            <w:vAlign w:val="center"/>
            <w:hideMark/>
          </w:tcPr>
          <w:p w:rsidRPr="00137E2B" w:rsidR="00137E2B" w:rsidP="00137E2B" w:rsidRDefault="00137E2B" w14:paraId="600A080B" w14:textId="77777777">
            <w:pPr>
              <w:pStyle w:val="paragraph"/>
              <w:spacing w:before="0" w:beforeAutospacing="0" w:after="0" w:afterAutospacing="0"/>
              <w:jc w:val="center"/>
              <w:textAlignment w:val="baseline"/>
              <w:rPr>
                <w:color w:val="000000" w:themeColor="text1"/>
                <w:sz w:val="20"/>
                <w:szCs w:val="20"/>
              </w:rPr>
            </w:pPr>
            <w:r w:rsidRPr="00137E2B">
              <w:rPr>
                <w:rStyle w:val="normaltextrun"/>
                <w:color w:val="000000" w:themeColor="text1"/>
                <w:sz w:val="20"/>
                <w:szCs w:val="20"/>
              </w:rPr>
              <w:t>MENT - DFRR</w:t>
            </w:r>
          </w:p>
        </w:tc>
        <w:tc>
          <w:tcPr>
            <w:tcW w:w="5006" w:type="dxa"/>
            <w:tcBorders>
              <w:top w:val="nil"/>
              <w:left w:val="nil"/>
              <w:bottom w:val="single" w:color="auto" w:sz="6" w:space="0"/>
              <w:right w:val="single" w:color="auto" w:sz="6" w:space="0"/>
            </w:tcBorders>
            <w:shd w:val="clear" w:color="auto" w:fill="auto"/>
            <w:vAlign w:val="center"/>
            <w:hideMark/>
          </w:tcPr>
          <w:p w:rsidRPr="00137E2B" w:rsidR="00137E2B" w:rsidP="00137E2B" w:rsidRDefault="00137E2B" w14:paraId="7BE3813C"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Ministry of Presidential Affairs, Governance &amp; Public Administration – Office of the District Commissioner</w:t>
            </w:r>
            <w:r w:rsidRPr="00137E2B">
              <w:rPr>
                <w:rStyle w:val="eop"/>
                <w:color w:val="000000" w:themeColor="text1"/>
                <w:sz w:val="20"/>
                <w:szCs w:val="20"/>
              </w:rPr>
              <w:t> </w:t>
            </w:r>
          </w:p>
          <w:p w:rsidRPr="00137E2B" w:rsidR="00137E2B" w:rsidP="00137E2B" w:rsidRDefault="00137E2B" w14:paraId="61E1C292"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2CF24AE9"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Ministry of Land Management, Water and Sanitation Services – Department of Lands, Department of Surveys &amp; Mapping</w:t>
            </w:r>
            <w:r w:rsidRPr="00137E2B">
              <w:rPr>
                <w:rStyle w:val="eop"/>
                <w:color w:val="000000" w:themeColor="text1"/>
                <w:sz w:val="20"/>
                <w:szCs w:val="20"/>
              </w:rPr>
              <w:t> </w:t>
            </w:r>
          </w:p>
          <w:p w:rsidRPr="00137E2B" w:rsidR="00137E2B" w:rsidP="00137E2B" w:rsidRDefault="00137E2B" w14:paraId="66308763"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6EC6CA63"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Ministry of Local Government &amp; Rural Development –  Department of Community Development, District Councils</w:t>
            </w:r>
            <w:r w:rsidRPr="00137E2B">
              <w:rPr>
                <w:rStyle w:val="eop"/>
                <w:color w:val="000000" w:themeColor="text1"/>
                <w:sz w:val="20"/>
                <w:szCs w:val="20"/>
              </w:rPr>
              <w:t> </w:t>
            </w:r>
          </w:p>
          <w:p w:rsidRPr="00137E2B" w:rsidR="00137E2B" w:rsidP="00137E2B" w:rsidRDefault="00137E2B" w14:paraId="5B4F279B"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06AF5807"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 xml:space="preserve">Ministry of Nationality, </w:t>
            </w:r>
            <w:r w:rsidR="00B02808">
              <w:rPr>
                <w:rStyle w:val="normaltextrun"/>
                <w:color w:val="000000" w:themeColor="text1"/>
                <w:sz w:val="20"/>
                <w:szCs w:val="20"/>
              </w:rPr>
              <w:t>I</w:t>
            </w:r>
            <w:r w:rsidRPr="00137E2B">
              <w:rPr>
                <w:rStyle w:val="normaltextrun"/>
                <w:color w:val="000000" w:themeColor="text1"/>
                <w:sz w:val="20"/>
                <w:szCs w:val="20"/>
              </w:rPr>
              <w:t>mmigration &amp; Gender</w:t>
            </w:r>
            <w:r w:rsidRPr="00137E2B">
              <w:rPr>
                <w:rStyle w:val="eop"/>
                <w:color w:val="000000" w:themeColor="text1"/>
                <w:sz w:val="20"/>
                <w:szCs w:val="20"/>
              </w:rPr>
              <w:t> </w:t>
            </w:r>
          </w:p>
          <w:p w:rsidRPr="00137E2B" w:rsidR="00137E2B" w:rsidP="00137E2B" w:rsidRDefault="00137E2B" w14:paraId="0FD0BB8B"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 Affairs – Department of Gender Affairs</w:t>
            </w:r>
            <w:r w:rsidRPr="00137E2B">
              <w:rPr>
                <w:rStyle w:val="eop"/>
                <w:color w:val="000000" w:themeColor="text1"/>
                <w:sz w:val="20"/>
                <w:szCs w:val="20"/>
              </w:rPr>
              <w:t> </w:t>
            </w:r>
          </w:p>
          <w:p w:rsidRPr="00137E2B" w:rsidR="00137E2B" w:rsidP="00137E2B" w:rsidRDefault="00137E2B" w14:paraId="55B78369"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7C392AA8"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Ministry of Agricultural Development &amp; Food Security – Department of Crop Production, Department of Animal Production</w:t>
            </w:r>
            <w:r w:rsidRPr="00137E2B">
              <w:rPr>
                <w:rStyle w:val="eop"/>
                <w:color w:val="000000" w:themeColor="text1"/>
                <w:sz w:val="20"/>
                <w:szCs w:val="20"/>
              </w:rPr>
              <w:t> </w:t>
            </w:r>
          </w:p>
          <w:p w:rsidRPr="00137E2B" w:rsidR="00137E2B" w:rsidP="00137E2B" w:rsidRDefault="00137E2B" w14:paraId="3826753B" w14:textId="77777777">
            <w:pPr>
              <w:pStyle w:val="paragraph"/>
              <w:spacing w:before="0" w:beforeAutospacing="0" w:after="0" w:afterAutospacing="0"/>
              <w:jc w:val="center"/>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366C1833"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Community Based Organisations</w:t>
            </w:r>
            <w:r w:rsidRPr="00137E2B">
              <w:rPr>
                <w:rStyle w:val="eop"/>
                <w:color w:val="000000" w:themeColor="text1"/>
                <w:sz w:val="20"/>
                <w:szCs w:val="20"/>
              </w:rPr>
              <w:t> </w:t>
            </w:r>
          </w:p>
          <w:p w:rsidRPr="00137E2B" w:rsidR="00137E2B" w:rsidP="00137E2B" w:rsidRDefault="00137E2B" w14:paraId="6BE9261B"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6A67C1E2"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Farmers’ committees</w:t>
            </w:r>
            <w:r w:rsidRPr="00137E2B">
              <w:rPr>
                <w:rStyle w:val="eop"/>
                <w:color w:val="000000" w:themeColor="text1"/>
                <w:sz w:val="20"/>
                <w:szCs w:val="20"/>
              </w:rPr>
              <w:t> </w:t>
            </w:r>
          </w:p>
          <w:p w:rsidRPr="00137E2B" w:rsidR="00137E2B" w:rsidP="00137E2B" w:rsidRDefault="00137E2B" w14:paraId="2985E07B"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10019F4F"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 xml:space="preserve">Community Trusts </w:t>
            </w:r>
          </w:p>
        </w:tc>
      </w:tr>
      <w:tr w:rsidRPr="00137E2B" w:rsidR="00137E2B" w:rsidTr="00B02808" w14:paraId="4B336A65" w14:textId="77777777">
        <w:trPr>
          <w:trHeight w:val="1515"/>
        </w:trPr>
        <w:tc>
          <w:tcPr>
            <w:tcW w:w="2699" w:type="dxa"/>
            <w:tcBorders>
              <w:top w:val="nil"/>
              <w:left w:val="single" w:color="auto" w:sz="6" w:space="0"/>
              <w:bottom w:val="single" w:color="auto" w:sz="6" w:space="0"/>
              <w:right w:val="single" w:color="auto" w:sz="6" w:space="0"/>
            </w:tcBorders>
            <w:shd w:val="clear" w:color="auto" w:fill="auto"/>
            <w:vAlign w:val="center"/>
            <w:hideMark/>
          </w:tcPr>
          <w:p w:rsidRPr="00137E2B" w:rsidR="00137E2B" w:rsidP="00137E2B" w:rsidRDefault="00137E2B" w14:paraId="7EB1EB88"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Output 1.3:</w:t>
            </w:r>
            <w:r w:rsidRPr="00137E2B">
              <w:rPr>
                <w:rStyle w:val="eop"/>
                <w:color w:val="000000" w:themeColor="text1"/>
                <w:sz w:val="20"/>
                <w:szCs w:val="20"/>
              </w:rPr>
              <w:t> </w:t>
            </w:r>
          </w:p>
          <w:p w:rsidRPr="00137E2B" w:rsidR="00137E2B" w:rsidP="00137E2B" w:rsidRDefault="00137E2B" w14:paraId="0AA5AD48"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Strategic land use management plans rigorously monitored with reporting informing decision-making and adaptive management.  </w:t>
            </w:r>
            <w:r w:rsidRPr="00137E2B">
              <w:rPr>
                <w:rStyle w:val="eop"/>
                <w:color w:val="000000" w:themeColor="text1"/>
                <w:sz w:val="20"/>
                <w:szCs w:val="20"/>
              </w:rPr>
              <w:t> </w:t>
            </w:r>
          </w:p>
        </w:tc>
        <w:tc>
          <w:tcPr>
            <w:tcW w:w="1305" w:type="dxa"/>
            <w:tcBorders>
              <w:top w:val="nil"/>
              <w:left w:val="nil"/>
              <w:bottom w:val="single" w:color="auto" w:sz="6" w:space="0"/>
              <w:right w:val="single" w:color="auto" w:sz="6" w:space="0"/>
            </w:tcBorders>
            <w:shd w:val="clear" w:color="auto" w:fill="auto"/>
            <w:vAlign w:val="center"/>
            <w:hideMark/>
          </w:tcPr>
          <w:p w:rsidRPr="00137E2B" w:rsidR="00137E2B" w:rsidP="00137E2B" w:rsidRDefault="00137E2B" w14:paraId="10F553CA" w14:textId="77777777">
            <w:pPr>
              <w:pStyle w:val="paragraph"/>
              <w:spacing w:before="0" w:beforeAutospacing="0" w:after="0" w:afterAutospacing="0"/>
              <w:jc w:val="center"/>
              <w:textAlignment w:val="baseline"/>
              <w:rPr>
                <w:color w:val="000000" w:themeColor="text1"/>
                <w:sz w:val="20"/>
                <w:szCs w:val="20"/>
              </w:rPr>
            </w:pPr>
            <w:r w:rsidRPr="00137E2B">
              <w:rPr>
                <w:rStyle w:val="normaltextrun"/>
                <w:color w:val="000000" w:themeColor="text1"/>
                <w:sz w:val="20"/>
                <w:szCs w:val="20"/>
              </w:rPr>
              <w:t>MENT – DFRR/ DEA</w:t>
            </w:r>
            <w:r w:rsidRPr="00137E2B">
              <w:rPr>
                <w:rStyle w:val="eop"/>
                <w:color w:val="000000" w:themeColor="text1"/>
                <w:sz w:val="20"/>
                <w:szCs w:val="20"/>
              </w:rPr>
              <w:t> </w:t>
            </w:r>
          </w:p>
        </w:tc>
        <w:tc>
          <w:tcPr>
            <w:tcW w:w="5006" w:type="dxa"/>
            <w:tcBorders>
              <w:top w:val="nil"/>
              <w:left w:val="nil"/>
              <w:bottom w:val="single" w:color="auto" w:sz="6" w:space="0"/>
              <w:right w:val="single" w:color="auto" w:sz="6" w:space="0"/>
            </w:tcBorders>
            <w:shd w:val="clear" w:color="auto" w:fill="auto"/>
            <w:vAlign w:val="center"/>
            <w:hideMark/>
          </w:tcPr>
          <w:p w:rsidRPr="00137E2B" w:rsidR="00137E2B" w:rsidP="00137E2B" w:rsidRDefault="00137E2B" w14:paraId="2E9C1B70"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Ministry of Presidential Affairs, Governance &amp; Public Administration – Office of the District Commissioner</w:t>
            </w:r>
            <w:r w:rsidRPr="00137E2B">
              <w:rPr>
                <w:rStyle w:val="eop"/>
                <w:color w:val="000000" w:themeColor="text1"/>
                <w:sz w:val="20"/>
                <w:szCs w:val="20"/>
              </w:rPr>
              <w:t> </w:t>
            </w:r>
          </w:p>
          <w:p w:rsidRPr="00137E2B" w:rsidR="00137E2B" w:rsidP="00137E2B" w:rsidRDefault="00137E2B" w14:paraId="35D5743A"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58D8950F"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Ministry of Land Management, Water and Sanitation Services – Department of Lands, Department of Surveys &amp; Mapping</w:t>
            </w:r>
            <w:r w:rsidRPr="00137E2B">
              <w:rPr>
                <w:rStyle w:val="eop"/>
                <w:color w:val="000000" w:themeColor="text1"/>
                <w:sz w:val="20"/>
                <w:szCs w:val="20"/>
              </w:rPr>
              <w:t> </w:t>
            </w:r>
          </w:p>
          <w:p w:rsidRPr="00137E2B" w:rsidR="00137E2B" w:rsidP="00137E2B" w:rsidRDefault="00137E2B" w14:paraId="07DB3EF0"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010A328A"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Ministry of Local Government &amp; Rural Development –  Department of Community Development, District Councils</w:t>
            </w:r>
            <w:r w:rsidRPr="00137E2B">
              <w:rPr>
                <w:rStyle w:val="eop"/>
                <w:color w:val="000000" w:themeColor="text1"/>
                <w:sz w:val="20"/>
                <w:szCs w:val="20"/>
              </w:rPr>
              <w:t> </w:t>
            </w:r>
          </w:p>
          <w:p w:rsidRPr="00137E2B" w:rsidR="00137E2B" w:rsidP="00137E2B" w:rsidRDefault="00137E2B" w14:paraId="7F419831"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12789B9F"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 xml:space="preserve">Ministry of Nationality, </w:t>
            </w:r>
            <w:r w:rsidR="00C56A02">
              <w:rPr>
                <w:rStyle w:val="normaltextrun"/>
                <w:color w:val="000000" w:themeColor="text1"/>
                <w:sz w:val="20"/>
                <w:szCs w:val="20"/>
              </w:rPr>
              <w:t>I</w:t>
            </w:r>
            <w:r w:rsidRPr="00137E2B">
              <w:rPr>
                <w:rStyle w:val="normaltextrun"/>
                <w:color w:val="000000" w:themeColor="text1"/>
                <w:sz w:val="20"/>
                <w:szCs w:val="20"/>
              </w:rPr>
              <w:t>mmigration &amp; Gender</w:t>
            </w:r>
            <w:r w:rsidRPr="00137E2B">
              <w:rPr>
                <w:rStyle w:val="eop"/>
                <w:color w:val="000000" w:themeColor="text1"/>
                <w:sz w:val="20"/>
                <w:szCs w:val="20"/>
              </w:rPr>
              <w:t> </w:t>
            </w:r>
          </w:p>
          <w:p w:rsidRPr="00137E2B" w:rsidR="00137E2B" w:rsidP="00137E2B" w:rsidRDefault="00137E2B" w14:paraId="37F6DF88"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 Affairs – Department of Gender Affairs</w:t>
            </w:r>
            <w:r w:rsidRPr="00137E2B">
              <w:rPr>
                <w:rStyle w:val="eop"/>
                <w:color w:val="000000" w:themeColor="text1"/>
                <w:sz w:val="20"/>
                <w:szCs w:val="20"/>
              </w:rPr>
              <w:t> </w:t>
            </w:r>
          </w:p>
          <w:p w:rsidRPr="00137E2B" w:rsidR="00137E2B" w:rsidP="00137E2B" w:rsidRDefault="00137E2B" w14:paraId="14EA23CC"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756C1635"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Ministry of Agricultural Development &amp; Food Security – Department of Crop Production, Department of Animal Production</w:t>
            </w:r>
            <w:r w:rsidRPr="00137E2B">
              <w:rPr>
                <w:rStyle w:val="eop"/>
                <w:color w:val="000000" w:themeColor="text1"/>
                <w:sz w:val="20"/>
                <w:szCs w:val="20"/>
              </w:rPr>
              <w:t> </w:t>
            </w:r>
          </w:p>
          <w:p w:rsidRPr="00137E2B" w:rsidR="00137E2B" w:rsidP="00137E2B" w:rsidRDefault="00137E2B" w14:paraId="4E9CEBEF" w14:textId="77777777">
            <w:pPr>
              <w:pStyle w:val="paragraph"/>
              <w:spacing w:before="0" w:beforeAutospacing="0" w:after="0" w:afterAutospacing="0"/>
              <w:jc w:val="center"/>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75141340"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National Strategy Office </w:t>
            </w:r>
            <w:r w:rsidRPr="00137E2B">
              <w:rPr>
                <w:rStyle w:val="eop"/>
                <w:color w:val="000000" w:themeColor="text1"/>
                <w:sz w:val="20"/>
                <w:szCs w:val="20"/>
              </w:rPr>
              <w:t> </w:t>
            </w:r>
          </w:p>
          <w:p w:rsidRPr="00137E2B" w:rsidR="00137E2B" w:rsidP="00137E2B" w:rsidRDefault="00137E2B" w14:paraId="1E337FE1"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38BD9782"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Statistics Botswana</w:t>
            </w:r>
            <w:r w:rsidRPr="00137E2B">
              <w:rPr>
                <w:rStyle w:val="eop"/>
                <w:color w:val="000000" w:themeColor="text1"/>
                <w:sz w:val="20"/>
                <w:szCs w:val="20"/>
              </w:rPr>
              <w:t> </w:t>
            </w:r>
          </w:p>
          <w:p w:rsidRPr="00137E2B" w:rsidR="00137E2B" w:rsidP="00137E2B" w:rsidRDefault="00137E2B" w14:paraId="5C6A159D"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6CCC1B7F"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Community Based Organisations</w:t>
            </w:r>
            <w:r w:rsidRPr="00137E2B">
              <w:rPr>
                <w:rStyle w:val="eop"/>
                <w:color w:val="000000" w:themeColor="text1"/>
                <w:sz w:val="20"/>
                <w:szCs w:val="20"/>
              </w:rPr>
              <w:t> </w:t>
            </w:r>
          </w:p>
          <w:p w:rsidRPr="00137E2B" w:rsidR="00137E2B" w:rsidP="00137E2B" w:rsidRDefault="00137E2B" w14:paraId="6D47D3D1"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7795DC5A"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Farmers’ committees</w:t>
            </w:r>
            <w:r w:rsidRPr="00137E2B">
              <w:rPr>
                <w:rStyle w:val="eop"/>
                <w:color w:val="000000" w:themeColor="text1"/>
                <w:sz w:val="20"/>
                <w:szCs w:val="20"/>
              </w:rPr>
              <w:t> </w:t>
            </w:r>
          </w:p>
        </w:tc>
      </w:tr>
      <w:tr w:rsidRPr="00137E2B" w:rsidR="00137E2B" w:rsidTr="00B02808" w14:paraId="34C0DD25" w14:textId="77777777">
        <w:trPr>
          <w:trHeight w:val="825"/>
        </w:trPr>
        <w:tc>
          <w:tcPr>
            <w:tcW w:w="9010" w:type="dxa"/>
            <w:gridSpan w:val="3"/>
            <w:tcBorders>
              <w:top w:val="nil"/>
              <w:left w:val="single" w:color="auto" w:sz="6" w:space="0"/>
              <w:bottom w:val="single" w:color="auto" w:sz="6" w:space="0"/>
              <w:right w:val="single" w:color="auto" w:sz="6" w:space="0"/>
            </w:tcBorders>
            <w:shd w:val="clear" w:color="auto" w:fill="D0CECE"/>
            <w:vAlign w:val="center"/>
            <w:hideMark/>
          </w:tcPr>
          <w:p w:rsidRPr="00137E2B" w:rsidR="00137E2B" w:rsidP="00137E2B" w:rsidRDefault="00137E2B" w14:paraId="0E858EB8"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Component 2: Scaling up SLM and SFM best practices at landscape level and with a transboundary focus to benefit people and ecosystems</w:t>
            </w:r>
            <w:r w:rsidRPr="00137E2B">
              <w:rPr>
                <w:rStyle w:val="eop"/>
                <w:color w:val="000000" w:themeColor="text1"/>
                <w:sz w:val="20"/>
                <w:szCs w:val="20"/>
              </w:rPr>
              <w:t> </w:t>
            </w:r>
          </w:p>
        </w:tc>
      </w:tr>
      <w:tr w:rsidRPr="00137E2B" w:rsidR="00137E2B" w:rsidTr="00B02808" w14:paraId="293F79B3" w14:textId="77777777">
        <w:trPr>
          <w:trHeight w:val="1785"/>
        </w:trPr>
        <w:tc>
          <w:tcPr>
            <w:tcW w:w="2699" w:type="dxa"/>
            <w:tcBorders>
              <w:top w:val="nil"/>
              <w:left w:val="single" w:color="auto" w:sz="6" w:space="0"/>
              <w:bottom w:val="single" w:color="auto" w:sz="6" w:space="0"/>
              <w:right w:val="single" w:color="auto" w:sz="6" w:space="0"/>
            </w:tcBorders>
            <w:shd w:val="clear" w:color="auto" w:fill="auto"/>
            <w:vAlign w:val="center"/>
            <w:hideMark/>
          </w:tcPr>
          <w:p w:rsidRPr="00137E2B" w:rsidR="00137E2B" w:rsidP="00137E2B" w:rsidRDefault="00137E2B" w14:paraId="65F0A609"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Output 2.1:</w:t>
            </w:r>
            <w:r w:rsidRPr="00137E2B">
              <w:rPr>
                <w:rStyle w:val="eop"/>
                <w:color w:val="000000" w:themeColor="text1"/>
                <w:sz w:val="20"/>
                <w:szCs w:val="20"/>
              </w:rPr>
              <w:t> </w:t>
            </w:r>
          </w:p>
          <w:p w:rsidRPr="00137E2B" w:rsidR="00137E2B" w:rsidP="00137E2B" w:rsidRDefault="00137E2B" w14:paraId="5C1EA00D"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Capacity of extension services to deliver sustainable production options strengthened through effective Farmer Field School Program</w:t>
            </w:r>
            <w:r w:rsidRPr="00137E2B">
              <w:rPr>
                <w:rStyle w:val="eop"/>
                <w:color w:val="000000" w:themeColor="text1"/>
                <w:sz w:val="20"/>
                <w:szCs w:val="20"/>
              </w:rPr>
              <w:t> </w:t>
            </w:r>
          </w:p>
        </w:tc>
        <w:tc>
          <w:tcPr>
            <w:tcW w:w="1305" w:type="dxa"/>
            <w:tcBorders>
              <w:top w:val="nil"/>
              <w:left w:val="nil"/>
              <w:bottom w:val="single" w:color="auto" w:sz="6" w:space="0"/>
              <w:right w:val="single" w:color="auto" w:sz="6" w:space="0"/>
            </w:tcBorders>
            <w:shd w:val="clear" w:color="auto" w:fill="auto"/>
            <w:vAlign w:val="center"/>
            <w:hideMark/>
          </w:tcPr>
          <w:p w:rsidRPr="00137E2B" w:rsidR="00137E2B" w:rsidP="00137E2B" w:rsidRDefault="00137E2B" w14:paraId="1DEF0B6F" w14:textId="77777777">
            <w:pPr>
              <w:pStyle w:val="paragraph"/>
              <w:spacing w:before="0" w:beforeAutospacing="0" w:after="0" w:afterAutospacing="0"/>
              <w:jc w:val="center"/>
              <w:textAlignment w:val="baseline"/>
              <w:rPr>
                <w:color w:val="000000" w:themeColor="text1"/>
                <w:sz w:val="20"/>
                <w:szCs w:val="20"/>
              </w:rPr>
            </w:pPr>
            <w:r w:rsidRPr="00137E2B">
              <w:rPr>
                <w:rStyle w:val="normaltextrun"/>
                <w:color w:val="000000" w:themeColor="text1"/>
                <w:sz w:val="20"/>
                <w:szCs w:val="20"/>
              </w:rPr>
              <w:t>MOA - DCP</w:t>
            </w:r>
            <w:r w:rsidRPr="00137E2B">
              <w:rPr>
                <w:rStyle w:val="eop"/>
                <w:color w:val="000000" w:themeColor="text1"/>
                <w:sz w:val="20"/>
                <w:szCs w:val="20"/>
              </w:rPr>
              <w:t> </w:t>
            </w:r>
          </w:p>
        </w:tc>
        <w:tc>
          <w:tcPr>
            <w:tcW w:w="5006" w:type="dxa"/>
            <w:tcBorders>
              <w:top w:val="nil"/>
              <w:left w:val="nil"/>
              <w:bottom w:val="single" w:color="auto" w:sz="6" w:space="0"/>
              <w:right w:val="single" w:color="auto" w:sz="6" w:space="0"/>
            </w:tcBorders>
            <w:shd w:val="clear" w:color="auto" w:fill="auto"/>
            <w:vAlign w:val="center"/>
            <w:hideMark/>
          </w:tcPr>
          <w:p w:rsidRPr="00137E2B" w:rsidR="00137E2B" w:rsidP="00137E2B" w:rsidRDefault="00137E2B" w14:paraId="76966CB3" w14:textId="77777777">
            <w:pPr>
              <w:pStyle w:val="paragraph"/>
              <w:spacing w:before="0" w:beforeAutospacing="0" w:after="0" w:afterAutospacing="0"/>
              <w:textAlignment w:val="baseline"/>
              <w:rPr>
                <w:b/>
                <w:bCs/>
                <w:color w:val="000000" w:themeColor="text1"/>
                <w:sz w:val="20"/>
                <w:szCs w:val="20"/>
              </w:rPr>
            </w:pPr>
          </w:p>
          <w:p w:rsidRPr="00137E2B" w:rsidR="00137E2B" w:rsidP="00137E2B" w:rsidRDefault="00137E2B" w14:paraId="03D504E5"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Ministry of Presidential Affairs, Governance &amp; Public Administration – Office of the District Commissioner</w:t>
            </w:r>
            <w:r w:rsidRPr="00137E2B">
              <w:rPr>
                <w:rStyle w:val="eop"/>
                <w:color w:val="000000" w:themeColor="text1"/>
                <w:sz w:val="20"/>
                <w:szCs w:val="20"/>
              </w:rPr>
              <w:t> </w:t>
            </w:r>
          </w:p>
          <w:p w:rsidRPr="00137E2B" w:rsidR="00137E2B" w:rsidP="00137E2B" w:rsidRDefault="00137E2B" w14:paraId="1E296E08"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366EDC28"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Ministry of Land Management, Water and Sanitation Services – Department of Lands, Department of Surveys &amp; Mapping</w:t>
            </w:r>
            <w:r w:rsidRPr="00137E2B">
              <w:rPr>
                <w:rStyle w:val="eop"/>
                <w:color w:val="000000" w:themeColor="text1"/>
                <w:sz w:val="20"/>
                <w:szCs w:val="20"/>
              </w:rPr>
              <w:t> </w:t>
            </w:r>
          </w:p>
          <w:p w:rsidRPr="00137E2B" w:rsidR="00137E2B" w:rsidP="00137E2B" w:rsidRDefault="00137E2B" w14:paraId="5600CDA9"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77DEB225"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Ministry of Local Government &amp; Rural Development – Department of Community Development, District Councils</w:t>
            </w:r>
            <w:r w:rsidRPr="00137E2B">
              <w:rPr>
                <w:rStyle w:val="eop"/>
                <w:color w:val="000000" w:themeColor="text1"/>
                <w:sz w:val="20"/>
                <w:szCs w:val="20"/>
              </w:rPr>
              <w:t> </w:t>
            </w:r>
          </w:p>
          <w:p w:rsidRPr="00137E2B" w:rsidR="00137E2B" w:rsidP="00137E2B" w:rsidRDefault="00137E2B" w14:paraId="356528E8"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04DF22AD"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 xml:space="preserve">Ministry of Nationality, </w:t>
            </w:r>
            <w:r w:rsidR="00C56A02">
              <w:rPr>
                <w:rStyle w:val="normaltextrun"/>
                <w:color w:val="000000" w:themeColor="text1"/>
                <w:sz w:val="20"/>
                <w:szCs w:val="20"/>
              </w:rPr>
              <w:t>I</w:t>
            </w:r>
            <w:r w:rsidRPr="00137E2B">
              <w:rPr>
                <w:rStyle w:val="normaltextrun"/>
                <w:color w:val="000000" w:themeColor="text1"/>
                <w:sz w:val="20"/>
                <w:szCs w:val="20"/>
              </w:rPr>
              <w:t>mmigration &amp; Gender</w:t>
            </w:r>
            <w:r w:rsidRPr="00137E2B">
              <w:rPr>
                <w:rStyle w:val="eop"/>
                <w:color w:val="000000" w:themeColor="text1"/>
                <w:sz w:val="20"/>
                <w:szCs w:val="20"/>
              </w:rPr>
              <w:t> </w:t>
            </w:r>
          </w:p>
          <w:p w:rsidRPr="00137E2B" w:rsidR="00137E2B" w:rsidP="00137E2B" w:rsidRDefault="00137E2B" w14:paraId="7F420AE1"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 Affairs – Department of Gender Affairs</w:t>
            </w:r>
            <w:r w:rsidRPr="00137E2B">
              <w:rPr>
                <w:rStyle w:val="eop"/>
                <w:color w:val="000000" w:themeColor="text1"/>
                <w:sz w:val="20"/>
                <w:szCs w:val="20"/>
              </w:rPr>
              <w:t> </w:t>
            </w:r>
          </w:p>
          <w:p w:rsidRPr="00137E2B" w:rsidR="00137E2B" w:rsidP="00137E2B" w:rsidRDefault="00137E2B" w14:paraId="23A8573F"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0C27C8F5"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Ministry of Agricultural Development &amp; Food Security –  Department of Animal Production</w:t>
            </w:r>
            <w:r w:rsidRPr="00137E2B">
              <w:rPr>
                <w:rStyle w:val="eop"/>
                <w:color w:val="000000" w:themeColor="text1"/>
                <w:sz w:val="20"/>
                <w:szCs w:val="20"/>
              </w:rPr>
              <w:t> </w:t>
            </w:r>
          </w:p>
          <w:p w:rsidRPr="00137E2B" w:rsidR="00137E2B" w:rsidP="00137E2B" w:rsidRDefault="00137E2B" w14:paraId="6D5513E7"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73E967E5"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Ministry of Environment, Natural Resources Conservation &amp; Tourism – Department of Forestry &amp; Range Resources, Department of Wildlife &amp; National Parks</w:t>
            </w:r>
            <w:r w:rsidRPr="00137E2B">
              <w:rPr>
                <w:rStyle w:val="eop"/>
                <w:color w:val="000000" w:themeColor="text1"/>
                <w:sz w:val="20"/>
                <w:szCs w:val="20"/>
              </w:rPr>
              <w:t> </w:t>
            </w:r>
          </w:p>
          <w:p w:rsidRPr="00137E2B" w:rsidR="00137E2B" w:rsidP="00137E2B" w:rsidRDefault="00137E2B" w14:paraId="5C43BA72"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2D5483CD"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University of Botswana</w:t>
            </w:r>
            <w:r w:rsidRPr="00137E2B">
              <w:rPr>
                <w:rStyle w:val="eop"/>
                <w:color w:val="000000" w:themeColor="text1"/>
                <w:sz w:val="20"/>
                <w:szCs w:val="20"/>
              </w:rPr>
              <w:t> </w:t>
            </w:r>
          </w:p>
          <w:p w:rsidRPr="00137E2B" w:rsidR="00137E2B" w:rsidP="00137E2B" w:rsidRDefault="00137E2B" w14:paraId="1E5127E4"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2A741631"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Botswana University of Agriculture &amp; Natural Resources</w:t>
            </w:r>
            <w:r w:rsidRPr="00137E2B">
              <w:rPr>
                <w:rStyle w:val="eop"/>
                <w:color w:val="000000" w:themeColor="text1"/>
                <w:sz w:val="20"/>
                <w:szCs w:val="20"/>
              </w:rPr>
              <w:t> </w:t>
            </w:r>
          </w:p>
          <w:p w:rsidRPr="00137E2B" w:rsidR="00137E2B" w:rsidP="00137E2B" w:rsidRDefault="00137E2B" w14:paraId="428430C4"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644F964F"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Botswana International University of Science &amp; Technology</w:t>
            </w:r>
            <w:r w:rsidRPr="00137E2B">
              <w:rPr>
                <w:rStyle w:val="eop"/>
                <w:color w:val="000000" w:themeColor="text1"/>
                <w:sz w:val="20"/>
                <w:szCs w:val="20"/>
              </w:rPr>
              <w:t> </w:t>
            </w:r>
          </w:p>
          <w:p w:rsidRPr="00137E2B" w:rsidR="00137E2B" w:rsidP="00137E2B" w:rsidRDefault="00137E2B" w14:paraId="5C463CFF"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0D9EFCD9"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Botswana Open University</w:t>
            </w:r>
            <w:r w:rsidRPr="00137E2B">
              <w:rPr>
                <w:rStyle w:val="eop"/>
                <w:color w:val="000000" w:themeColor="text1"/>
                <w:sz w:val="20"/>
                <w:szCs w:val="20"/>
              </w:rPr>
              <w:t> </w:t>
            </w:r>
          </w:p>
          <w:p w:rsidRPr="00137E2B" w:rsidR="00137E2B" w:rsidP="00137E2B" w:rsidRDefault="00137E2B" w14:paraId="2756CE20"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482E6B6E"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National Strategy Office </w:t>
            </w:r>
            <w:r w:rsidRPr="00137E2B">
              <w:rPr>
                <w:rStyle w:val="eop"/>
                <w:color w:val="000000" w:themeColor="text1"/>
                <w:sz w:val="20"/>
                <w:szCs w:val="20"/>
              </w:rPr>
              <w:t> </w:t>
            </w:r>
          </w:p>
          <w:p w:rsidRPr="00137E2B" w:rsidR="00137E2B" w:rsidP="00137E2B" w:rsidRDefault="00137E2B" w14:paraId="37DC3194"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1566D3B5"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Statistics Botswana</w:t>
            </w:r>
            <w:r w:rsidRPr="00137E2B">
              <w:rPr>
                <w:rStyle w:val="eop"/>
                <w:color w:val="000000" w:themeColor="text1"/>
                <w:sz w:val="20"/>
                <w:szCs w:val="20"/>
              </w:rPr>
              <w:t> </w:t>
            </w:r>
          </w:p>
          <w:p w:rsidRPr="00137E2B" w:rsidR="00137E2B" w:rsidP="00137E2B" w:rsidRDefault="00137E2B" w14:paraId="24D49189"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09DFF2E4"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Community Based Organisations</w:t>
            </w:r>
            <w:r w:rsidRPr="00137E2B">
              <w:rPr>
                <w:rStyle w:val="eop"/>
                <w:color w:val="000000" w:themeColor="text1"/>
                <w:sz w:val="20"/>
                <w:szCs w:val="20"/>
              </w:rPr>
              <w:t> </w:t>
            </w:r>
          </w:p>
          <w:p w:rsidRPr="00137E2B" w:rsidR="00137E2B" w:rsidP="00137E2B" w:rsidRDefault="00137E2B" w14:paraId="6F75B831"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122825D1"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Farmers’ Committees</w:t>
            </w:r>
            <w:r w:rsidRPr="00137E2B">
              <w:rPr>
                <w:rStyle w:val="eop"/>
                <w:color w:val="000000" w:themeColor="text1"/>
                <w:sz w:val="20"/>
                <w:szCs w:val="20"/>
              </w:rPr>
              <w:t> </w:t>
            </w:r>
          </w:p>
        </w:tc>
      </w:tr>
      <w:tr w:rsidRPr="00137E2B" w:rsidR="00137E2B" w:rsidTr="00B02808" w14:paraId="70628BF8" w14:textId="77777777">
        <w:trPr>
          <w:trHeight w:val="1590"/>
        </w:trPr>
        <w:tc>
          <w:tcPr>
            <w:tcW w:w="2699" w:type="dxa"/>
            <w:tcBorders>
              <w:top w:val="nil"/>
              <w:left w:val="single" w:color="auto" w:sz="6" w:space="0"/>
              <w:bottom w:val="single" w:color="auto" w:sz="6" w:space="0"/>
              <w:right w:val="single" w:color="auto" w:sz="6" w:space="0"/>
            </w:tcBorders>
            <w:shd w:val="clear" w:color="auto" w:fill="auto"/>
            <w:vAlign w:val="center"/>
            <w:hideMark/>
          </w:tcPr>
          <w:p w:rsidRPr="00137E2B" w:rsidR="00137E2B" w:rsidP="00137E2B" w:rsidRDefault="00137E2B" w14:paraId="032C9967"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Output 2.2:</w:t>
            </w:r>
            <w:r w:rsidRPr="00137E2B">
              <w:rPr>
                <w:rStyle w:val="eop"/>
                <w:color w:val="000000" w:themeColor="text1"/>
                <w:sz w:val="20"/>
                <w:szCs w:val="20"/>
              </w:rPr>
              <w:t> </w:t>
            </w:r>
          </w:p>
          <w:p w:rsidRPr="00137E2B" w:rsidR="00137E2B" w:rsidP="00137E2B" w:rsidRDefault="00137E2B" w14:paraId="6105C1EF"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Private producers implement sustainable production practices that deliver SLM, SFM and LDN benefits.  </w:t>
            </w:r>
            <w:r w:rsidRPr="00137E2B">
              <w:rPr>
                <w:rStyle w:val="eop"/>
                <w:color w:val="000000" w:themeColor="text1"/>
                <w:sz w:val="20"/>
                <w:szCs w:val="20"/>
              </w:rPr>
              <w:t> </w:t>
            </w:r>
          </w:p>
        </w:tc>
        <w:tc>
          <w:tcPr>
            <w:tcW w:w="1305" w:type="dxa"/>
            <w:tcBorders>
              <w:top w:val="nil"/>
              <w:left w:val="nil"/>
              <w:bottom w:val="single" w:color="auto" w:sz="6" w:space="0"/>
              <w:right w:val="single" w:color="auto" w:sz="6" w:space="0"/>
            </w:tcBorders>
            <w:shd w:val="clear" w:color="auto" w:fill="auto"/>
            <w:vAlign w:val="center"/>
            <w:hideMark/>
          </w:tcPr>
          <w:p w:rsidRPr="00137E2B" w:rsidR="00137E2B" w:rsidP="00137E2B" w:rsidRDefault="00137E2B" w14:paraId="34EDCC89" w14:textId="77777777">
            <w:pPr>
              <w:pStyle w:val="paragraph"/>
              <w:spacing w:before="0" w:beforeAutospacing="0" w:after="0" w:afterAutospacing="0"/>
              <w:jc w:val="center"/>
              <w:textAlignment w:val="baseline"/>
              <w:rPr>
                <w:color w:val="000000" w:themeColor="text1"/>
                <w:sz w:val="20"/>
                <w:szCs w:val="20"/>
              </w:rPr>
            </w:pPr>
            <w:r w:rsidRPr="00137E2B">
              <w:rPr>
                <w:rStyle w:val="normaltextrun"/>
                <w:color w:val="000000" w:themeColor="text1"/>
                <w:sz w:val="20"/>
                <w:szCs w:val="20"/>
              </w:rPr>
              <w:t>MOA - DCP</w:t>
            </w:r>
            <w:r w:rsidRPr="00137E2B">
              <w:rPr>
                <w:rStyle w:val="eop"/>
                <w:color w:val="000000" w:themeColor="text1"/>
                <w:sz w:val="20"/>
                <w:szCs w:val="20"/>
              </w:rPr>
              <w:t> </w:t>
            </w:r>
          </w:p>
          <w:p w:rsidRPr="00137E2B" w:rsidR="00137E2B" w:rsidP="00137E2B" w:rsidRDefault="00137E2B" w14:paraId="21CC8507" w14:textId="77777777">
            <w:pPr>
              <w:pStyle w:val="paragraph"/>
              <w:spacing w:before="0" w:beforeAutospacing="0" w:after="0" w:afterAutospacing="0"/>
              <w:jc w:val="center"/>
              <w:textAlignment w:val="baseline"/>
              <w:rPr>
                <w:color w:val="000000" w:themeColor="text1"/>
                <w:sz w:val="20"/>
                <w:szCs w:val="20"/>
              </w:rPr>
            </w:pPr>
            <w:r w:rsidRPr="00137E2B">
              <w:rPr>
                <w:rStyle w:val="eop"/>
                <w:color w:val="000000" w:themeColor="text1"/>
                <w:sz w:val="20"/>
                <w:szCs w:val="20"/>
              </w:rPr>
              <w:t> </w:t>
            </w:r>
          </w:p>
        </w:tc>
        <w:tc>
          <w:tcPr>
            <w:tcW w:w="5006" w:type="dxa"/>
            <w:tcBorders>
              <w:top w:val="nil"/>
              <w:left w:val="nil"/>
              <w:bottom w:val="single" w:color="auto" w:sz="6" w:space="0"/>
              <w:right w:val="single" w:color="auto" w:sz="6" w:space="0"/>
            </w:tcBorders>
            <w:shd w:val="clear" w:color="auto" w:fill="auto"/>
            <w:vAlign w:val="center"/>
            <w:hideMark/>
          </w:tcPr>
          <w:p w:rsidRPr="00137E2B" w:rsidR="00137E2B" w:rsidP="00137E2B" w:rsidRDefault="00137E2B" w14:paraId="3E182E8A"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Ministry of Presidential Affairs, Governance &amp; Public Administration – Office of the District Commissioner </w:t>
            </w:r>
            <w:r w:rsidRPr="00137E2B">
              <w:rPr>
                <w:rStyle w:val="eop"/>
                <w:color w:val="000000" w:themeColor="text1"/>
                <w:sz w:val="20"/>
                <w:szCs w:val="20"/>
              </w:rPr>
              <w:t> </w:t>
            </w:r>
          </w:p>
          <w:p w:rsidRPr="00137E2B" w:rsidR="00137E2B" w:rsidP="00137E2B" w:rsidRDefault="00137E2B" w14:paraId="40BE4B89"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5F6493B8"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 xml:space="preserve">Ministry of Nationality, </w:t>
            </w:r>
            <w:r w:rsidR="00C56A02">
              <w:rPr>
                <w:rStyle w:val="normaltextrun"/>
                <w:color w:val="000000" w:themeColor="text1"/>
                <w:sz w:val="20"/>
                <w:szCs w:val="20"/>
              </w:rPr>
              <w:t>I</w:t>
            </w:r>
            <w:r w:rsidRPr="00137E2B">
              <w:rPr>
                <w:rStyle w:val="normaltextrun"/>
                <w:color w:val="000000" w:themeColor="text1"/>
                <w:sz w:val="20"/>
                <w:szCs w:val="20"/>
              </w:rPr>
              <w:t>mmigration &amp; Gender</w:t>
            </w:r>
            <w:r w:rsidRPr="00137E2B">
              <w:rPr>
                <w:rStyle w:val="eop"/>
                <w:color w:val="000000" w:themeColor="text1"/>
                <w:sz w:val="20"/>
                <w:szCs w:val="20"/>
              </w:rPr>
              <w:t> </w:t>
            </w:r>
          </w:p>
          <w:p w:rsidRPr="00137E2B" w:rsidR="00137E2B" w:rsidP="00137E2B" w:rsidRDefault="00137E2B" w14:paraId="3083E897"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 Affairs – Department of Gender Affairs</w:t>
            </w:r>
            <w:r w:rsidRPr="00137E2B">
              <w:rPr>
                <w:rStyle w:val="eop"/>
                <w:color w:val="000000" w:themeColor="text1"/>
                <w:sz w:val="20"/>
                <w:szCs w:val="20"/>
              </w:rPr>
              <w:t> </w:t>
            </w:r>
          </w:p>
          <w:p w:rsidRPr="00137E2B" w:rsidR="00137E2B" w:rsidP="00137E2B" w:rsidRDefault="00137E2B" w14:paraId="4F7EAE2A"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49EC5BC5"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Ministry of Agricultural Development &amp; Food Security –  Department of Animal Production, Department of Agribusiness Promotion</w:t>
            </w:r>
            <w:r w:rsidRPr="00137E2B">
              <w:rPr>
                <w:rStyle w:val="eop"/>
                <w:color w:val="000000" w:themeColor="text1"/>
                <w:sz w:val="20"/>
                <w:szCs w:val="20"/>
              </w:rPr>
              <w:t> </w:t>
            </w:r>
          </w:p>
          <w:p w:rsidRPr="00137E2B" w:rsidR="00137E2B" w:rsidP="00137E2B" w:rsidRDefault="00137E2B" w14:paraId="0B897E98"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34CA4185"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Ministry of Environment, Natural Resources Conservation &amp; Tourism – Department of Forestry &amp; Range Resources</w:t>
            </w:r>
            <w:r w:rsidRPr="00137E2B">
              <w:rPr>
                <w:rStyle w:val="eop"/>
                <w:color w:val="000000" w:themeColor="text1"/>
                <w:sz w:val="20"/>
                <w:szCs w:val="20"/>
              </w:rPr>
              <w:t> </w:t>
            </w:r>
          </w:p>
          <w:p w:rsidRPr="00137E2B" w:rsidR="00137E2B" w:rsidP="00137E2B" w:rsidRDefault="00137E2B" w14:paraId="4E405CEA"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16394F6F"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University of Botswana</w:t>
            </w:r>
            <w:r w:rsidRPr="00137E2B">
              <w:rPr>
                <w:rStyle w:val="eop"/>
                <w:color w:val="000000" w:themeColor="text1"/>
                <w:sz w:val="20"/>
                <w:szCs w:val="20"/>
              </w:rPr>
              <w:t> </w:t>
            </w:r>
          </w:p>
          <w:p w:rsidRPr="00137E2B" w:rsidR="00137E2B" w:rsidP="00137E2B" w:rsidRDefault="00137E2B" w14:paraId="2FA9014F"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01A3FF15"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Botswana University of Agriculture &amp; Natural Resources</w:t>
            </w:r>
            <w:r w:rsidRPr="00137E2B">
              <w:rPr>
                <w:rStyle w:val="eop"/>
                <w:color w:val="000000" w:themeColor="text1"/>
                <w:sz w:val="20"/>
                <w:szCs w:val="20"/>
              </w:rPr>
              <w:t> </w:t>
            </w:r>
          </w:p>
          <w:p w:rsidRPr="00137E2B" w:rsidR="00137E2B" w:rsidP="00137E2B" w:rsidRDefault="00137E2B" w14:paraId="0B7D71C5"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66823B54"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Botswana International University of Science &amp; Technology</w:t>
            </w:r>
            <w:r w:rsidRPr="00137E2B">
              <w:rPr>
                <w:rStyle w:val="eop"/>
                <w:color w:val="000000" w:themeColor="text1"/>
                <w:sz w:val="20"/>
                <w:szCs w:val="20"/>
              </w:rPr>
              <w:t> </w:t>
            </w:r>
          </w:p>
          <w:p w:rsidRPr="00137E2B" w:rsidR="00137E2B" w:rsidP="00137E2B" w:rsidRDefault="00137E2B" w14:paraId="2D2AE3AA"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616CC054"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Botswana Institute for Technology Research &amp; Innovation </w:t>
            </w:r>
            <w:r w:rsidRPr="00137E2B">
              <w:rPr>
                <w:rStyle w:val="eop"/>
                <w:color w:val="000000" w:themeColor="text1"/>
                <w:sz w:val="20"/>
                <w:szCs w:val="20"/>
              </w:rPr>
              <w:t> </w:t>
            </w:r>
          </w:p>
          <w:p w:rsidR="00C56A02" w:rsidP="00137E2B" w:rsidRDefault="00C56A02" w14:paraId="241B52F9" w14:textId="77777777">
            <w:pPr>
              <w:pStyle w:val="paragraph"/>
              <w:spacing w:before="0" w:beforeAutospacing="0" w:after="0" w:afterAutospacing="0"/>
              <w:textAlignment w:val="baseline"/>
              <w:rPr>
                <w:rStyle w:val="normaltextrun"/>
                <w:color w:val="000000" w:themeColor="text1"/>
                <w:sz w:val="20"/>
                <w:szCs w:val="20"/>
              </w:rPr>
            </w:pPr>
          </w:p>
          <w:p w:rsidRPr="00137E2B" w:rsidR="00137E2B" w:rsidP="00137E2B" w:rsidRDefault="00137E2B" w14:paraId="474AE8FB"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Business Botswana</w:t>
            </w:r>
            <w:r w:rsidRPr="00137E2B">
              <w:rPr>
                <w:rStyle w:val="eop"/>
                <w:color w:val="000000" w:themeColor="text1"/>
                <w:sz w:val="20"/>
                <w:szCs w:val="20"/>
              </w:rPr>
              <w:t> </w:t>
            </w:r>
          </w:p>
          <w:p w:rsidRPr="00137E2B" w:rsidR="00137E2B" w:rsidP="00137E2B" w:rsidRDefault="00137E2B" w14:paraId="1FD8CCD0"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5B36030E"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National Strategy Office </w:t>
            </w:r>
            <w:r w:rsidRPr="00137E2B">
              <w:rPr>
                <w:rStyle w:val="eop"/>
                <w:color w:val="000000" w:themeColor="text1"/>
                <w:sz w:val="20"/>
                <w:szCs w:val="20"/>
              </w:rPr>
              <w:t> </w:t>
            </w:r>
          </w:p>
          <w:p w:rsidRPr="00137E2B" w:rsidR="00137E2B" w:rsidP="00137E2B" w:rsidRDefault="00137E2B" w14:paraId="42201278"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63714C06"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Statistics Botswana</w:t>
            </w:r>
            <w:r w:rsidRPr="00137E2B">
              <w:rPr>
                <w:rStyle w:val="eop"/>
                <w:color w:val="000000" w:themeColor="text1"/>
                <w:sz w:val="20"/>
                <w:szCs w:val="20"/>
              </w:rPr>
              <w:t> </w:t>
            </w:r>
          </w:p>
          <w:p w:rsidRPr="00137E2B" w:rsidR="00137E2B" w:rsidP="00137E2B" w:rsidRDefault="00137E2B" w14:paraId="0C7E787F"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6AE14C58"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Community Based Organisations</w:t>
            </w:r>
            <w:r w:rsidRPr="00137E2B">
              <w:rPr>
                <w:rStyle w:val="eop"/>
                <w:color w:val="000000" w:themeColor="text1"/>
                <w:sz w:val="20"/>
                <w:szCs w:val="20"/>
              </w:rPr>
              <w:t> </w:t>
            </w:r>
          </w:p>
          <w:p w:rsidRPr="00137E2B" w:rsidR="00137E2B" w:rsidP="00137E2B" w:rsidRDefault="00137E2B" w14:paraId="603AAC40"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45EEFCD3"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Farmers’ Committees</w:t>
            </w:r>
            <w:r w:rsidRPr="00137E2B">
              <w:rPr>
                <w:rStyle w:val="eop"/>
                <w:color w:val="000000" w:themeColor="text1"/>
                <w:sz w:val="20"/>
                <w:szCs w:val="20"/>
              </w:rPr>
              <w:t> </w:t>
            </w:r>
          </w:p>
          <w:p w:rsidRPr="00137E2B" w:rsidR="00137E2B" w:rsidP="00137E2B" w:rsidRDefault="00137E2B" w14:paraId="7C6601DE" w14:textId="77777777">
            <w:pPr>
              <w:pStyle w:val="paragraph"/>
              <w:spacing w:before="0" w:beforeAutospacing="0" w:after="0" w:afterAutospacing="0"/>
              <w:textAlignment w:val="baseline"/>
              <w:rPr>
                <w:color w:val="000000" w:themeColor="text1"/>
                <w:sz w:val="20"/>
                <w:szCs w:val="20"/>
              </w:rPr>
            </w:pPr>
          </w:p>
        </w:tc>
      </w:tr>
      <w:tr w:rsidRPr="00137E2B" w:rsidR="00137E2B" w:rsidTr="00B02808" w14:paraId="60788369" w14:textId="77777777">
        <w:trPr>
          <w:trHeight w:val="1695"/>
        </w:trPr>
        <w:tc>
          <w:tcPr>
            <w:tcW w:w="9010" w:type="dxa"/>
            <w:gridSpan w:val="3"/>
            <w:tcBorders>
              <w:top w:val="nil"/>
              <w:left w:val="single" w:color="auto" w:sz="6" w:space="0"/>
              <w:bottom w:val="single" w:color="auto" w:sz="6" w:space="0"/>
              <w:right w:val="single" w:color="auto" w:sz="6" w:space="0"/>
            </w:tcBorders>
            <w:shd w:val="clear" w:color="auto" w:fill="D0CECE"/>
            <w:vAlign w:val="center"/>
            <w:hideMark/>
          </w:tcPr>
          <w:p w:rsidRPr="00137E2B" w:rsidR="00137E2B" w:rsidP="00137E2B" w:rsidRDefault="00137E2B" w14:paraId="0FA09FB5"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Component 3: Effective knowledge management, monitoring and evaluation, and south-south (SADC) cooperation</w:t>
            </w:r>
            <w:r w:rsidRPr="00137E2B">
              <w:rPr>
                <w:rStyle w:val="eop"/>
                <w:color w:val="000000" w:themeColor="text1"/>
                <w:sz w:val="20"/>
                <w:szCs w:val="20"/>
              </w:rPr>
              <w:t> </w:t>
            </w:r>
          </w:p>
          <w:p w:rsidRPr="00137E2B" w:rsidR="00137E2B" w:rsidP="00137E2B" w:rsidRDefault="00137E2B" w14:paraId="201BAAEA" w14:textId="77777777">
            <w:pPr>
              <w:pStyle w:val="paragraph"/>
              <w:spacing w:before="0" w:beforeAutospacing="0" w:after="0" w:afterAutospacing="0"/>
              <w:jc w:val="center"/>
              <w:textAlignment w:val="baseline"/>
              <w:rPr>
                <w:color w:val="000000" w:themeColor="text1"/>
                <w:sz w:val="20"/>
                <w:szCs w:val="20"/>
              </w:rPr>
            </w:pPr>
          </w:p>
        </w:tc>
      </w:tr>
      <w:tr w:rsidRPr="00137E2B" w:rsidR="00137E2B" w:rsidTr="00B02808" w14:paraId="2F40F0F8" w14:textId="77777777">
        <w:trPr>
          <w:trHeight w:val="750"/>
        </w:trPr>
        <w:tc>
          <w:tcPr>
            <w:tcW w:w="2699"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0A563A06"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tc>
        <w:tc>
          <w:tcPr>
            <w:tcW w:w="1305" w:type="dxa"/>
            <w:tcBorders>
              <w:top w:val="nil"/>
              <w:left w:val="nil"/>
              <w:bottom w:val="single" w:color="auto" w:sz="6" w:space="0"/>
              <w:right w:val="single" w:color="auto" w:sz="6" w:space="0"/>
            </w:tcBorders>
            <w:shd w:val="clear" w:color="auto" w:fill="auto"/>
            <w:vAlign w:val="center"/>
            <w:hideMark/>
          </w:tcPr>
          <w:p w:rsidRPr="00137E2B" w:rsidR="00137E2B" w:rsidP="00137E2B" w:rsidRDefault="00137E2B" w14:paraId="28FCBAB8"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MENT - DEA</w:t>
            </w:r>
            <w:r w:rsidRPr="00137E2B">
              <w:rPr>
                <w:rStyle w:val="eop"/>
                <w:color w:val="000000" w:themeColor="text1"/>
                <w:sz w:val="20"/>
                <w:szCs w:val="20"/>
              </w:rPr>
              <w:t> </w:t>
            </w:r>
          </w:p>
        </w:tc>
        <w:tc>
          <w:tcPr>
            <w:tcW w:w="5006" w:type="dxa"/>
            <w:tcBorders>
              <w:top w:val="nil"/>
              <w:left w:val="nil"/>
              <w:bottom w:val="single" w:color="auto" w:sz="6" w:space="0"/>
              <w:right w:val="single" w:color="auto" w:sz="6" w:space="0"/>
            </w:tcBorders>
            <w:shd w:val="clear" w:color="auto" w:fill="auto"/>
            <w:vAlign w:val="center"/>
            <w:hideMark/>
          </w:tcPr>
          <w:p w:rsidRPr="00137E2B" w:rsidR="00137E2B" w:rsidP="00137E2B" w:rsidRDefault="00137E2B" w14:paraId="0293E3B6"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Ministry of Presidential Affairs, Governance &amp; Public Administration – Office of the District Commissioner </w:t>
            </w:r>
            <w:r w:rsidRPr="00137E2B">
              <w:rPr>
                <w:rStyle w:val="eop"/>
                <w:color w:val="000000" w:themeColor="text1"/>
                <w:sz w:val="20"/>
                <w:szCs w:val="20"/>
              </w:rPr>
              <w:t> </w:t>
            </w:r>
          </w:p>
          <w:p w:rsidRPr="00137E2B" w:rsidR="00137E2B" w:rsidP="00137E2B" w:rsidRDefault="00137E2B" w14:paraId="7E937FCD"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7B9ACEA3"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 xml:space="preserve">Ministry of Nationality, </w:t>
            </w:r>
            <w:r w:rsidR="00C56A02">
              <w:rPr>
                <w:rStyle w:val="normaltextrun"/>
                <w:color w:val="000000" w:themeColor="text1"/>
                <w:sz w:val="20"/>
                <w:szCs w:val="20"/>
              </w:rPr>
              <w:t>I</w:t>
            </w:r>
            <w:r w:rsidRPr="00137E2B">
              <w:rPr>
                <w:rStyle w:val="normaltextrun"/>
                <w:color w:val="000000" w:themeColor="text1"/>
                <w:sz w:val="20"/>
                <w:szCs w:val="20"/>
              </w:rPr>
              <w:t>mmigration &amp; Gender</w:t>
            </w:r>
            <w:r w:rsidRPr="00137E2B">
              <w:rPr>
                <w:rStyle w:val="eop"/>
                <w:color w:val="000000" w:themeColor="text1"/>
                <w:sz w:val="20"/>
                <w:szCs w:val="20"/>
              </w:rPr>
              <w:t> </w:t>
            </w:r>
          </w:p>
          <w:p w:rsidRPr="00137E2B" w:rsidR="00137E2B" w:rsidP="00137E2B" w:rsidRDefault="00137E2B" w14:paraId="7CF63B06"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 Affairs – Department of Gender Affairs</w:t>
            </w:r>
            <w:r w:rsidRPr="00137E2B">
              <w:rPr>
                <w:rStyle w:val="eop"/>
                <w:color w:val="000000" w:themeColor="text1"/>
                <w:sz w:val="20"/>
                <w:szCs w:val="20"/>
              </w:rPr>
              <w:t> </w:t>
            </w:r>
          </w:p>
          <w:p w:rsidRPr="00137E2B" w:rsidR="00137E2B" w:rsidP="00137E2B" w:rsidRDefault="00137E2B" w14:paraId="0D43401B"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67FF0713"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Ministry of Agricultural Development &amp; Food Security –  Department of Animal Production, Department of Agribusiness Promotion, Corporate Services (Division of Agricultural information &amp; Public relations, IT Unit), Department of Agricultural Research, Statistics &amp; Policy Development</w:t>
            </w:r>
            <w:r w:rsidRPr="00137E2B">
              <w:rPr>
                <w:rStyle w:val="eop"/>
                <w:color w:val="000000" w:themeColor="text1"/>
                <w:sz w:val="20"/>
                <w:szCs w:val="20"/>
              </w:rPr>
              <w:t> </w:t>
            </w:r>
          </w:p>
          <w:p w:rsidRPr="00137E2B" w:rsidR="00137E2B" w:rsidP="00137E2B" w:rsidRDefault="00137E2B" w14:paraId="3DBF57BE"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7095E6D1"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Ministry of Environment, Natural Resources Conservation &amp; Tourism – Department of Forestry &amp; Range Resources</w:t>
            </w:r>
            <w:r w:rsidRPr="00137E2B">
              <w:rPr>
                <w:rStyle w:val="eop"/>
                <w:color w:val="000000" w:themeColor="text1"/>
                <w:sz w:val="20"/>
                <w:szCs w:val="20"/>
              </w:rPr>
              <w:t> </w:t>
            </w:r>
          </w:p>
          <w:p w:rsidRPr="00137E2B" w:rsidR="00137E2B" w:rsidP="00137E2B" w:rsidRDefault="00137E2B" w14:paraId="41C4D51D"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373096AC"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University of Botswana</w:t>
            </w:r>
            <w:r w:rsidRPr="00137E2B">
              <w:rPr>
                <w:rStyle w:val="eop"/>
                <w:color w:val="000000" w:themeColor="text1"/>
                <w:sz w:val="20"/>
                <w:szCs w:val="20"/>
              </w:rPr>
              <w:t> </w:t>
            </w:r>
          </w:p>
          <w:p w:rsidRPr="00137E2B" w:rsidR="00137E2B" w:rsidP="00137E2B" w:rsidRDefault="00137E2B" w14:paraId="5E1115DB"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50805670"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Botswana University of Agriculture &amp; Natural Resources</w:t>
            </w:r>
            <w:r w:rsidRPr="00137E2B">
              <w:rPr>
                <w:rStyle w:val="eop"/>
                <w:color w:val="000000" w:themeColor="text1"/>
                <w:sz w:val="20"/>
                <w:szCs w:val="20"/>
              </w:rPr>
              <w:t> </w:t>
            </w:r>
          </w:p>
          <w:p w:rsidRPr="00137E2B" w:rsidR="00137E2B" w:rsidP="00137E2B" w:rsidRDefault="00137E2B" w14:paraId="6680E565"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79ED444E"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Botswana International University of Science &amp; Technology</w:t>
            </w:r>
            <w:r w:rsidRPr="00137E2B">
              <w:rPr>
                <w:rStyle w:val="eop"/>
                <w:color w:val="000000" w:themeColor="text1"/>
                <w:sz w:val="20"/>
                <w:szCs w:val="20"/>
              </w:rPr>
              <w:t> </w:t>
            </w:r>
          </w:p>
          <w:p w:rsidRPr="00137E2B" w:rsidR="00137E2B" w:rsidP="00137E2B" w:rsidRDefault="00137E2B" w14:paraId="1E6264C4"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3FC07391"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Botswana Institute for Technology Research &amp; Innovation </w:t>
            </w:r>
            <w:r w:rsidRPr="00137E2B">
              <w:rPr>
                <w:rStyle w:val="eop"/>
                <w:color w:val="000000" w:themeColor="text1"/>
                <w:sz w:val="20"/>
                <w:szCs w:val="20"/>
              </w:rPr>
              <w:t> </w:t>
            </w:r>
          </w:p>
          <w:p w:rsidR="00C56A02" w:rsidP="00137E2B" w:rsidRDefault="00C56A02" w14:paraId="551E5CA3" w14:textId="77777777">
            <w:pPr>
              <w:pStyle w:val="paragraph"/>
              <w:spacing w:before="0" w:beforeAutospacing="0" w:after="0" w:afterAutospacing="0"/>
              <w:textAlignment w:val="baseline"/>
              <w:rPr>
                <w:rStyle w:val="normaltextrun"/>
                <w:color w:val="000000" w:themeColor="text1"/>
                <w:sz w:val="20"/>
                <w:szCs w:val="20"/>
              </w:rPr>
            </w:pPr>
          </w:p>
          <w:p w:rsidRPr="00137E2B" w:rsidR="00137E2B" w:rsidP="00137E2B" w:rsidRDefault="00137E2B" w14:paraId="08D4C6B0"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Business Botswana</w:t>
            </w:r>
            <w:r w:rsidRPr="00137E2B">
              <w:rPr>
                <w:rStyle w:val="eop"/>
                <w:color w:val="000000" w:themeColor="text1"/>
                <w:sz w:val="20"/>
                <w:szCs w:val="20"/>
              </w:rPr>
              <w:t> </w:t>
            </w:r>
          </w:p>
          <w:p w:rsidRPr="00137E2B" w:rsidR="00137E2B" w:rsidP="00137E2B" w:rsidRDefault="00137E2B" w14:paraId="65D70FDF"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0688D839"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National Strategy Office </w:t>
            </w:r>
            <w:r w:rsidRPr="00137E2B">
              <w:rPr>
                <w:rStyle w:val="eop"/>
                <w:color w:val="000000" w:themeColor="text1"/>
                <w:sz w:val="20"/>
                <w:szCs w:val="20"/>
              </w:rPr>
              <w:t> </w:t>
            </w:r>
          </w:p>
          <w:p w:rsidRPr="00137E2B" w:rsidR="00137E2B" w:rsidP="00137E2B" w:rsidRDefault="00137E2B" w14:paraId="4ADBBFFF"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6B6189CD"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Statistics Botswana</w:t>
            </w:r>
            <w:r w:rsidRPr="00137E2B">
              <w:rPr>
                <w:rStyle w:val="eop"/>
                <w:color w:val="000000" w:themeColor="text1"/>
                <w:sz w:val="20"/>
                <w:szCs w:val="20"/>
              </w:rPr>
              <w:t> </w:t>
            </w:r>
          </w:p>
          <w:p w:rsidRPr="00137E2B" w:rsidR="00137E2B" w:rsidP="00137E2B" w:rsidRDefault="00137E2B" w14:paraId="17F07A75"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7F968D14"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Community Based Organisations</w:t>
            </w:r>
            <w:r w:rsidRPr="00137E2B">
              <w:rPr>
                <w:rStyle w:val="eop"/>
                <w:color w:val="000000" w:themeColor="text1"/>
                <w:sz w:val="20"/>
                <w:szCs w:val="20"/>
              </w:rPr>
              <w:t> </w:t>
            </w:r>
          </w:p>
          <w:p w:rsidRPr="00137E2B" w:rsidR="00137E2B" w:rsidP="00137E2B" w:rsidRDefault="00137E2B" w14:paraId="4DAF2968"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53D45F69"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Farmers’ Committees</w:t>
            </w:r>
            <w:r w:rsidRPr="00137E2B">
              <w:rPr>
                <w:rStyle w:val="eop"/>
                <w:color w:val="000000" w:themeColor="text1"/>
                <w:sz w:val="20"/>
                <w:szCs w:val="20"/>
              </w:rPr>
              <w:t> </w:t>
            </w:r>
          </w:p>
          <w:p w:rsidRPr="00137E2B" w:rsidR="00137E2B" w:rsidP="00137E2B" w:rsidRDefault="00137E2B" w14:paraId="155D16D0"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tc>
      </w:tr>
      <w:tr w:rsidRPr="00137E2B" w:rsidR="00137E2B" w:rsidTr="00B02808" w14:paraId="2FB582A3" w14:textId="77777777">
        <w:trPr>
          <w:trHeight w:val="2085"/>
        </w:trPr>
        <w:tc>
          <w:tcPr>
            <w:tcW w:w="2699" w:type="dxa"/>
            <w:tcBorders>
              <w:top w:val="nil"/>
              <w:left w:val="single" w:color="auto" w:sz="6" w:space="0"/>
              <w:bottom w:val="single" w:color="auto" w:sz="6" w:space="0"/>
              <w:right w:val="single" w:color="auto" w:sz="6" w:space="0"/>
            </w:tcBorders>
            <w:shd w:val="clear" w:color="auto" w:fill="auto"/>
            <w:vAlign w:val="center"/>
            <w:hideMark/>
          </w:tcPr>
          <w:p w:rsidRPr="00137E2B" w:rsidR="00137E2B" w:rsidP="00137E2B" w:rsidRDefault="00137E2B" w14:paraId="696937E7"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Output 3.2: </w:t>
            </w:r>
            <w:r w:rsidRPr="00137E2B">
              <w:rPr>
                <w:rStyle w:val="eop"/>
                <w:color w:val="000000" w:themeColor="text1"/>
                <w:sz w:val="20"/>
                <w:szCs w:val="20"/>
              </w:rPr>
              <w:t> </w:t>
            </w:r>
          </w:p>
          <w:p w:rsidRPr="00137E2B" w:rsidR="00137E2B" w:rsidP="00137E2B" w:rsidRDefault="00137E2B" w14:paraId="049282A5"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District and national level monitoring and reporting successfully inform government decision-making to support SLM, SFM and LDN targets.</w:t>
            </w:r>
            <w:r w:rsidRPr="00137E2B">
              <w:rPr>
                <w:rStyle w:val="eop"/>
                <w:color w:val="000000" w:themeColor="text1"/>
                <w:sz w:val="20"/>
                <w:szCs w:val="20"/>
              </w:rPr>
              <w:t> </w:t>
            </w:r>
          </w:p>
        </w:tc>
        <w:tc>
          <w:tcPr>
            <w:tcW w:w="1305" w:type="dxa"/>
            <w:tcBorders>
              <w:top w:val="nil"/>
              <w:left w:val="nil"/>
              <w:bottom w:val="single" w:color="auto" w:sz="6" w:space="0"/>
              <w:right w:val="single" w:color="auto" w:sz="6" w:space="0"/>
            </w:tcBorders>
            <w:shd w:val="clear" w:color="auto" w:fill="auto"/>
            <w:vAlign w:val="center"/>
            <w:hideMark/>
          </w:tcPr>
          <w:p w:rsidRPr="00137E2B" w:rsidR="00137E2B" w:rsidP="00137E2B" w:rsidRDefault="00137E2B" w14:paraId="03AAB2BC" w14:textId="77777777">
            <w:pPr>
              <w:pStyle w:val="paragraph"/>
              <w:spacing w:before="0" w:beforeAutospacing="0" w:after="0" w:afterAutospacing="0"/>
              <w:jc w:val="center"/>
              <w:textAlignment w:val="baseline"/>
              <w:rPr>
                <w:color w:val="000000" w:themeColor="text1"/>
                <w:sz w:val="20"/>
                <w:szCs w:val="20"/>
              </w:rPr>
            </w:pPr>
            <w:r w:rsidRPr="00137E2B">
              <w:rPr>
                <w:rStyle w:val="normaltextrun"/>
                <w:color w:val="000000" w:themeColor="text1"/>
                <w:sz w:val="20"/>
                <w:szCs w:val="20"/>
              </w:rPr>
              <w:t>MENT - DEA</w:t>
            </w:r>
            <w:r w:rsidRPr="00137E2B">
              <w:rPr>
                <w:rStyle w:val="eop"/>
                <w:color w:val="000000" w:themeColor="text1"/>
                <w:sz w:val="20"/>
                <w:szCs w:val="20"/>
              </w:rPr>
              <w:t> </w:t>
            </w:r>
          </w:p>
        </w:tc>
        <w:tc>
          <w:tcPr>
            <w:tcW w:w="5006" w:type="dxa"/>
            <w:tcBorders>
              <w:top w:val="nil"/>
              <w:left w:val="nil"/>
              <w:bottom w:val="single" w:color="auto" w:sz="6" w:space="0"/>
              <w:right w:val="single" w:color="auto" w:sz="6" w:space="0"/>
            </w:tcBorders>
            <w:shd w:val="clear" w:color="auto" w:fill="auto"/>
            <w:vAlign w:val="center"/>
            <w:hideMark/>
          </w:tcPr>
          <w:p w:rsidRPr="00137E2B" w:rsidR="00137E2B" w:rsidP="00137E2B" w:rsidRDefault="00137E2B" w14:paraId="46979204"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Ministry of Presidential Affairs, Governance &amp; Public Administration – Office of the District Commissioner </w:t>
            </w:r>
            <w:r w:rsidRPr="00137E2B">
              <w:rPr>
                <w:rStyle w:val="eop"/>
                <w:color w:val="000000" w:themeColor="text1"/>
                <w:sz w:val="20"/>
                <w:szCs w:val="20"/>
              </w:rPr>
              <w:t> </w:t>
            </w:r>
          </w:p>
          <w:p w:rsidRPr="00137E2B" w:rsidR="00137E2B" w:rsidP="00137E2B" w:rsidRDefault="00137E2B" w14:paraId="3FC97460"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2E82674F"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Ministry of Nationality, immigration &amp; Gender</w:t>
            </w:r>
            <w:r w:rsidRPr="00137E2B">
              <w:rPr>
                <w:rStyle w:val="eop"/>
                <w:color w:val="000000" w:themeColor="text1"/>
                <w:sz w:val="20"/>
                <w:szCs w:val="20"/>
              </w:rPr>
              <w:t> </w:t>
            </w:r>
          </w:p>
          <w:p w:rsidRPr="00137E2B" w:rsidR="00137E2B" w:rsidP="00137E2B" w:rsidRDefault="00137E2B" w14:paraId="5BC212C5"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 Affairs – Department of Gender Affairs</w:t>
            </w:r>
            <w:r w:rsidRPr="00137E2B">
              <w:rPr>
                <w:rStyle w:val="eop"/>
                <w:color w:val="000000" w:themeColor="text1"/>
                <w:sz w:val="20"/>
                <w:szCs w:val="20"/>
              </w:rPr>
              <w:t> </w:t>
            </w:r>
          </w:p>
          <w:p w:rsidRPr="00137E2B" w:rsidR="00137E2B" w:rsidP="00137E2B" w:rsidRDefault="00137E2B" w14:paraId="3F56FDF0"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0758A906"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Ministry of Local Government &amp; Rural Development – Department of Community Development, District Councils</w:t>
            </w:r>
            <w:r w:rsidRPr="00137E2B">
              <w:rPr>
                <w:rStyle w:val="eop"/>
                <w:color w:val="000000" w:themeColor="text1"/>
                <w:sz w:val="20"/>
                <w:szCs w:val="20"/>
              </w:rPr>
              <w:t> </w:t>
            </w:r>
          </w:p>
          <w:p w:rsidRPr="00137E2B" w:rsidR="00137E2B" w:rsidP="00137E2B" w:rsidRDefault="00137E2B" w14:paraId="6F58ED92"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419EE231"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Ministry of Agricultural Development &amp; Food Security –  Department of Animal Production, Department of Crop Production, Department of Agricultural Research, Statistics &amp; Policy Development</w:t>
            </w:r>
            <w:r w:rsidRPr="00137E2B">
              <w:rPr>
                <w:rStyle w:val="eop"/>
                <w:color w:val="000000" w:themeColor="text1"/>
                <w:sz w:val="20"/>
                <w:szCs w:val="20"/>
              </w:rPr>
              <w:t> </w:t>
            </w:r>
          </w:p>
          <w:p w:rsidRPr="00137E2B" w:rsidR="00137E2B" w:rsidP="00137E2B" w:rsidRDefault="00137E2B" w14:paraId="075837DD"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5E63C664"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Ministry of Environment, Natural Resources Conservation &amp; Tourism – Department of Forestry &amp; Range Resources</w:t>
            </w:r>
            <w:r w:rsidRPr="00137E2B">
              <w:rPr>
                <w:rStyle w:val="eop"/>
                <w:color w:val="000000" w:themeColor="text1"/>
                <w:sz w:val="20"/>
                <w:szCs w:val="20"/>
              </w:rPr>
              <w:t> </w:t>
            </w:r>
          </w:p>
          <w:p w:rsidRPr="00137E2B" w:rsidR="00137E2B" w:rsidP="00137E2B" w:rsidRDefault="00137E2B" w14:paraId="34BED181"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17782047"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National Strategy Office </w:t>
            </w:r>
            <w:r w:rsidRPr="00137E2B">
              <w:rPr>
                <w:rStyle w:val="eop"/>
                <w:color w:val="000000" w:themeColor="text1"/>
                <w:sz w:val="20"/>
                <w:szCs w:val="20"/>
              </w:rPr>
              <w:t> </w:t>
            </w:r>
          </w:p>
          <w:p w:rsidRPr="00137E2B" w:rsidR="00137E2B" w:rsidP="00137E2B" w:rsidRDefault="00137E2B" w14:paraId="767AF22C"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65A96C88"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Statistics Botswana</w:t>
            </w:r>
            <w:r w:rsidRPr="00137E2B">
              <w:rPr>
                <w:rStyle w:val="eop"/>
                <w:color w:val="000000" w:themeColor="text1"/>
                <w:sz w:val="20"/>
                <w:szCs w:val="20"/>
              </w:rPr>
              <w:t> </w:t>
            </w:r>
          </w:p>
        </w:tc>
      </w:tr>
      <w:tr w:rsidRPr="00137E2B" w:rsidR="00137E2B" w:rsidTr="00B02808" w14:paraId="66616209" w14:textId="77777777">
        <w:tc>
          <w:tcPr>
            <w:tcW w:w="2699" w:type="dxa"/>
            <w:tcBorders>
              <w:top w:val="nil"/>
              <w:left w:val="single" w:color="auto" w:sz="6" w:space="0"/>
              <w:bottom w:val="single" w:color="auto" w:sz="6" w:space="0"/>
              <w:right w:val="single" w:color="auto" w:sz="6" w:space="0"/>
            </w:tcBorders>
            <w:shd w:val="clear" w:color="auto" w:fill="auto"/>
            <w:vAlign w:val="center"/>
            <w:hideMark/>
          </w:tcPr>
          <w:p w:rsidRPr="00137E2B" w:rsidR="00137E2B" w:rsidP="00137E2B" w:rsidRDefault="00137E2B" w14:paraId="616169E6"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Output 3.3:</w:t>
            </w:r>
            <w:r w:rsidRPr="00137E2B">
              <w:rPr>
                <w:rStyle w:val="eop"/>
                <w:color w:val="000000" w:themeColor="text1"/>
                <w:sz w:val="20"/>
                <w:szCs w:val="20"/>
              </w:rPr>
              <w:t> </w:t>
            </w:r>
          </w:p>
          <w:p w:rsidRPr="00137E2B" w:rsidR="00137E2B" w:rsidP="00137E2B" w:rsidRDefault="00137E2B" w14:paraId="71288FB7"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Linkages established with regional and global knowledge management hubs to increase decision-making capacity at all levels.  </w:t>
            </w:r>
            <w:r w:rsidRPr="00137E2B">
              <w:rPr>
                <w:rStyle w:val="eop"/>
                <w:color w:val="000000" w:themeColor="text1"/>
                <w:sz w:val="20"/>
                <w:szCs w:val="20"/>
              </w:rPr>
              <w:t> </w:t>
            </w:r>
          </w:p>
          <w:p w:rsidRPr="00137E2B" w:rsidR="00137E2B" w:rsidP="00137E2B" w:rsidRDefault="00137E2B" w14:paraId="3C1E66A7"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tc>
        <w:tc>
          <w:tcPr>
            <w:tcW w:w="1305" w:type="dxa"/>
            <w:tcBorders>
              <w:top w:val="nil"/>
              <w:left w:val="nil"/>
              <w:bottom w:val="single" w:color="auto" w:sz="6" w:space="0"/>
              <w:right w:val="single" w:color="auto" w:sz="6" w:space="0"/>
            </w:tcBorders>
            <w:shd w:val="clear" w:color="auto" w:fill="auto"/>
            <w:vAlign w:val="center"/>
            <w:hideMark/>
          </w:tcPr>
          <w:p w:rsidRPr="00137E2B" w:rsidR="00137E2B" w:rsidP="00137E2B" w:rsidRDefault="00137E2B" w14:paraId="7554E237" w14:textId="77777777">
            <w:pPr>
              <w:pStyle w:val="paragraph"/>
              <w:spacing w:before="0" w:beforeAutospacing="0" w:after="0" w:afterAutospacing="0"/>
              <w:jc w:val="center"/>
              <w:textAlignment w:val="baseline"/>
              <w:rPr>
                <w:color w:val="000000" w:themeColor="text1"/>
                <w:sz w:val="20"/>
                <w:szCs w:val="20"/>
              </w:rPr>
            </w:pPr>
            <w:r w:rsidRPr="00137E2B">
              <w:rPr>
                <w:rStyle w:val="normaltextrun"/>
                <w:color w:val="000000" w:themeColor="text1"/>
                <w:sz w:val="20"/>
                <w:szCs w:val="20"/>
              </w:rPr>
              <w:t>MENT - DEA</w:t>
            </w:r>
            <w:r w:rsidRPr="00137E2B">
              <w:rPr>
                <w:rStyle w:val="eop"/>
                <w:color w:val="000000" w:themeColor="text1"/>
                <w:sz w:val="20"/>
                <w:szCs w:val="20"/>
              </w:rPr>
              <w:t> </w:t>
            </w:r>
          </w:p>
        </w:tc>
        <w:tc>
          <w:tcPr>
            <w:tcW w:w="5006" w:type="dxa"/>
            <w:tcBorders>
              <w:top w:val="nil"/>
              <w:left w:val="nil"/>
              <w:bottom w:val="single" w:color="auto" w:sz="6" w:space="0"/>
              <w:right w:val="single" w:color="auto" w:sz="6" w:space="0"/>
            </w:tcBorders>
            <w:shd w:val="clear" w:color="auto" w:fill="auto"/>
            <w:vAlign w:val="center"/>
            <w:hideMark/>
          </w:tcPr>
          <w:p w:rsidRPr="00137E2B" w:rsidR="00137E2B" w:rsidP="00137E2B" w:rsidRDefault="00137E2B" w14:paraId="5477581B"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Ministry of International Affairs &amp; Cooperation</w:t>
            </w:r>
            <w:r w:rsidRPr="00137E2B">
              <w:rPr>
                <w:rStyle w:val="eop"/>
                <w:color w:val="000000" w:themeColor="text1"/>
                <w:sz w:val="20"/>
                <w:szCs w:val="20"/>
              </w:rPr>
              <w:t> </w:t>
            </w:r>
          </w:p>
          <w:p w:rsidRPr="00137E2B" w:rsidR="00137E2B" w:rsidP="00137E2B" w:rsidRDefault="00137E2B" w14:paraId="017BF508"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0B73D2A1"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Ministry of Nationality, immigration &amp; Gender</w:t>
            </w:r>
            <w:r w:rsidRPr="00137E2B">
              <w:rPr>
                <w:rStyle w:val="eop"/>
                <w:color w:val="000000" w:themeColor="text1"/>
                <w:sz w:val="20"/>
                <w:szCs w:val="20"/>
              </w:rPr>
              <w:t> </w:t>
            </w:r>
          </w:p>
          <w:p w:rsidRPr="00137E2B" w:rsidR="00137E2B" w:rsidP="00137E2B" w:rsidRDefault="00137E2B" w14:paraId="75643018"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 Affairs – Department of Gender Affairs</w:t>
            </w:r>
            <w:r w:rsidRPr="00137E2B">
              <w:rPr>
                <w:rStyle w:val="eop"/>
                <w:color w:val="000000" w:themeColor="text1"/>
                <w:sz w:val="20"/>
                <w:szCs w:val="20"/>
              </w:rPr>
              <w:t> </w:t>
            </w:r>
          </w:p>
          <w:p w:rsidRPr="00137E2B" w:rsidR="00137E2B" w:rsidP="00137E2B" w:rsidRDefault="00137E2B" w14:paraId="1F960A9C"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5A21C488"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Ministry of Agricultural Development &amp; Food Security –  Department of Animal Production, Department of Crop Production, Department of Agribusiness Promotion, Corporate Services (Division of Agricultural information &amp; Public relations, IT Unit), Department of Agricultural Research, Statistics &amp; Policy Development</w:t>
            </w:r>
            <w:r w:rsidRPr="00137E2B">
              <w:rPr>
                <w:rStyle w:val="eop"/>
                <w:color w:val="000000" w:themeColor="text1"/>
                <w:sz w:val="20"/>
                <w:szCs w:val="20"/>
              </w:rPr>
              <w:t> </w:t>
            </w:r>
          </w:p>
          <w:p w:rsidRPr="00137E2B" w:rsidR="00137E2B" w:rsidP="00137E2B" w:rsidRDefault="00137E2B" w14:paraId="5C7D88A5"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56F009B7"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Ministry of Environment, Natural Resources Conservation &amp; Tourism – Department of Forestry &amp; Range Resources</w:t>
            </w:r>
            <w:r w:rsidRPr="00137E2B">
              <w:rPr>
                <w:rStyle w:val="eop"/>
                <w:color w:val="000000" w:themeColor="text1"/>
                <w:sz w:val="20"/>
                <w:szCs w:val="20"/>
              </w:rPr>
              <w:t> </w:t>
            </w:r>
          </w:p>
          <w:p w:rsidRPr="00137E2B" w:rsidR="00137E2B" w:rsidP="00137E2B" w:rsidRDefault="00137E2B" w14:paraId="51B1A146"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2684D492"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University of Botswana</w:t>
            </w:r>
            <w:r w:rsidRPr="00137E2B">
              <w:rPr>
                <w:rStyle w:val="eop"/>
                <w:color w:val="000000" w:themeColor="text1"/>
                <w:sz w:val="20"/>
                <w:szCs w:val="20"/>
              </w:rPr>
              <w:t> </w:t>
            </w:r>
          </w:p>
          <w:p w:rsidRPr="00137E2B" w:rsidR="00137E2B" w:rsidP="00137E2B" w:rsidRDefault="00137E2B" w14:paraId="50DBAC38"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166ACF9D"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Botswana University of Agriculture &amp; Natural Resources</w:t>
            </w:r>
            <w:r w:rsidRPr="00137E2B">
              <w:rPr>
                <w:rStyle w:val="eop"/>
                <w:color w:val="000000" w:themeColor="text1"/>
                <w:sz w:val="20"/>
                <w:szCs w:val="20"/>
              </w:rPr>
              <w:t> </w:t>
            </w:r>
          </w:p>
          <w:p w:rsidRPr="00137E2B" w:rsidR="00137E2B" w:rsidP="00137E2B" w:rsidRDefault="00137E2B" w14:paraId="1AAB89C3"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41D0BB82"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Botswana International University of Science &amp; Technology</w:t>
            </w:r>
            <w:r w:rsidRPr="00137E2B">
              <w:rPr>
                <w:rStyle w:val="eop"/>
                <w:color w:val="000000" w:themeColor="text1"/>
                <w:sz w:val="20"/>
                <w:szCs w:val="20"/>
              </w:rPr>
              <w:t> </w:t>
            </w:r>
          </w:p>
          <w:p w:rsidRPr="00137E2B" w:rsidR="00137E2B" w:rsidP="00137E2B" w:rsidRDefault="00137E2B" w14:paraId="7FB63081"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0B6FD39B"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Botswana Institute for Technology Research &amp; Innovation </w:t>
            </w:r>
            <w:r w:rsidRPr="00137E2B">
              <w:rPr>
                <w:rStyle w:val="eop"/>
                <w:color w:val="000000" w:themeColor="text1"/>
                <w:sz w:val="20"/>
                <w:szCs w:val="20"/>
              </w:rPr>
              <w:t> </w:t>
            </w:r>
          </w:p>
          <w:p w:rsidR="00C56A02" w:rsidP="00137E2B" w:rsidRDefault="00C56A02" w14:paraId="5C1595D5" w14:textId="77777777">
            <w:pPr>
              <w:pStyle w:val="paragraph"/>
              <w:spacing w:before="0" w:beforeAutospacing="0" w:after="0" w:afterAutospacing="0"/>
              <w:textAlignment w:val="baseline"/>
              <w:rPr>
                <w:rStyle w:val="normaltextrun"/>
                <w:color w:val="000000" w:themeColor="text1"/>
                <w:sz w:val="20"/>
                <w:szCs w:val="20"/>
              </w:rPr>
            </w:pPr>
          </w:p>
          <w:p w:rsidRPr="00137E2B" w:rsidR="00137E2B" w:rsidP="00137E2B" w:rsidRDefault="00137E2B" w14:paraId="4321F2E2"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National Strategy Office </w:t>
            </w:r>
            <w:r w:rsidRPr="00137E2B">
              <w:rPr>
                <w:rStyle w:val="eop"/>
                <w:color w:val="000000" w:themeColor="text1"/>
                <w:sz w:val="20"/>
                <w:szCs w:val="20"/>
              </w:rPr>
              <w:t> </w:t>
            </w:r>
          </w:p>
          <w:p w:rsidRPr="00137E2B" w:rsidR="00137E2B" w:rsidP="00137E2B" w:rsidRDefault="00137E2B" w14:paraId="086F8E2A"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3AAD8E5E"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Statistics Botswana</w:t>
            </w:r>
            <w:r w:rsidRPr="00137E2B">
              <w:rPr>
                <w:rStyle w:val="eop"/>
                <w:color w:val="000000" w:themeColor="text1"/>
                <w:sz w:val="20"/>
                <w:szCs w:val="20"/>
              </w:rPr>
              <w:t> </w:t>
            </w:r>
          </w:p>
          <w:p w:rsidRPr="00137E2B" w:rsidR="00137E2B" w:rsidP="00137E2B" w:rsidRDefault="00137E2B" w14:paraId="2F3B6CF6" w14:textId="77777777">
            <w:pPr>
              <w:pStyle w:val="paragraph"/>
              <w:spacing w:before="0" w:beforeAutospacing="0" w:after="0" w:afterAutospacing="0"/>
              <w:textAlignment w:val="baseline"/>
              <w:rPr>
                <w:color w:val="000000" w:themeColor="text1"/>
                <w:sz w:val="20"/>
                <w:szCs w:val="20"/>
              </w:rPr>
            </w:pPr>
            <w:r w:rsidRPr="00137E2B">
              <w:rPr>
                <w:rStyle w:val="eop"/>
                <w:color w:val="000000" w:themeColor="text1"/>
                <w:sz w:val="20"/>
                <w:szCs w:val="20"/>
              </w:rPr>
              <w:t> </w:t>
            </w:r>
          </w:p>
          <w:p w:rsidRPr="00137E2B" w:rsidR="00137E2B" w:rsidP="00137E2B" w:rsidRDefault="00137E2B" w14:paraId="15CFF7C8" w14:textId="77777777">
            <w:pPr>
              <w:pStyle w:val="paragraph"/>
              <w:spacing w:before="0" w:beforeAutospacing="0" w:after="0" w:afterAutospacing="0"/>
              <w:textAlignment w:val="baseline"/>
              <w:rPr>
                <w:color w:val="000000" w:themeColor="text1"/>
                <w:sz w:val="20"/>
                <w:szCs w:val="20"/>
              </w:rPr>
            </w:pPr>
            <w:r w:rsidRPr="00137E2B">
              <w:rPr>
                <w:rStyle w:val="normaltextrun"/>
                <w:color w:val="000000" w:themeColor="text1"/>
                <w:sz w:val="20"/>
                <w:szCs w:val="20"/>
              </w:rPr>
              <w:t>Botswana Council of Non-Governmental Organisation</w:t>
            </w:r>
            <w:r w:rsidR="00C56A02">
              <w:rPr>
                <w:rStyle w:val="normaltextrun"/>
                <w:color w:val="000000" w:themeColor="text1"/>
                <w:sz w:val="20"/>
                <w:szCs w:val="20"/>
              </w:rPr>
              <w:t>s</w:t>
            </w:r>
            <w:r w:rsidRPr="00137E2B">
              <w:rPr>
                <w:rStyle w:val="eop"/>
                <w:color w:val="000000" w:themeColor="text1"/>
                <w:sz w:val="20"/>
                <w:szCs w:val="20"/>
              </w:rPr>
              <w:t> </w:t>
            </w:r>
          </w:p>
        </w:tc>
      </w:tr>
    </w:tbl>
    <w:p w:rsidRPr="00256ECF" w:rsidR="001B42EE" w:rsidP="008D0F51" w:rsidRDefault="001B42EE" w14:paraId="40FADDD1" w14:textId="77777777">
      <w:pPr>
        <w:ind w:left="450"/>
      </w:pPr>
    </w:p>
    <w:p w:rsidRPr="00256ECF" w:rsidR="001B42EE" w:rsidP="001B42EE" w:rsidRDefault="001B42EE" w14:paraId="731C8000" w14:textId="77777777">
      <w:pPr>
        <w:rPr>
          <w:u w:val="single"/>
        </w:rPr>
      </w:pPr>
      <w:r w:rsidRPr="00256ECF">
        <w:rPr>
          <w:u w:val="single"/>
        </w:rPr>
        <w:t>National Project Director</w:t>
      </w:r>
    </w:p>
    <w:p w:rsidRPr="00256ECF" w:rsidR="001B42EE" w:rsidP="008D0F51" w:rsidRDefault="001B42EE" w14:paraId="2767817A" w14:textId="77777777">
      <w:pPr>
        <w:ind w:left="450"/>
      </w:pPr>
    </w:p>
    <w:p w:rsidRPr="00256ECF" w:rsidR="001B42EE" w:rsidP="00F408D4" w:rsidRDefault="00AB4503" w14:paraId="48DEFA5D" w14:textId="77777777">
      <w:pPr>
        <w:pStyle w:val="ListParagraph"/>
      </w:pPr>
      <w:r w:rsidRPr="00256ECF">
        <w:t>The government will designate a National Project Director (NPD). Located in MENT offices in Gaborone, the NPD will be responsible for coordinating the activities with all the national bodies related to the different project components, as well as with the project partners. S/he will also be responsible for supervising and guiding the Project Coordinator (see below) on the government policies and priorities</w:t>
      </w:r>
      <w:r w:rsidRPr="00256ECF" w:rsidR="003161F5">
        <w:t>.</w:t>
      </w:r>
    </w:p>
    <w:p w:rsidRPr="00256ECF" w:rsidR="001B42EE" w:rsidP="008D0F51" w:rsidRDefault="001B42EE" w14:paraId="2D37A1D8" w14:textId="77777777">
      <w:pPr>
        <w:ind w:left="450"/>
      </w:pPr>
    </w:p>
    <w:p w:rsidRPr="00256ECF" w:rsidR="001B42EE" w:rsidP="001B42EE" w:rsidRDefault="001B42EE" w14:paraId="4A48B010" w14:textId="77777777">
      <w:pPr>
        <w:rPr>
          <w:u w:val="single"/>
        </w:rPr>
      </w:pPr>
      <w:r w:rsidRPr="00256ECF">
        <w:rPr>
          <w:u w:val="single"/>
        </w:rPr>
        <w:t>Project Steering Committee</w:t>
      </w:r>
    </w:p>
    <w:p w:rsidRPr="00256ECF" w:rsidR="001B42EE" w:rsidP="001B42EE" w:rsidRDefault="001B42EE" w14:paraId="6197326C" w14:textId="77777777"/>
    <w:p w:rsidRPr="003A5A4E" w:rsidR="003A5A4E" w:rsidP="003A5A4E" w:rsidRDefault="003A5A4E" w14:paraId="0076468F" w14:textId="77777777">
      <w:pPr>
        <w:pStyle w:val="ListParagraph"/>
      </w:pPr>
      <w:r w:rsidRPr="003A5A4E">
        <w:t xml:space="preserve">MENT PS </w:t>
      </w:r>
      <w:r>
        <w:t xml:space="preserve">or his designate </w:t>
      </w:r>
      <w:r w:rsidRPr="003A5A4E">
        <w:t xml:space="preserve">will chair the Project Steering Committee which will be the main governing body of the project, while PS-MoA </w:t>
      </w:r>
      <w:r>
        <w:t xml:space="preserve">or his designate </w:t>
      </w:r>
      <w:r w:rsidRPr="003A5A4E">
        <w:t>serves as co-chair. The PSC will approve Annual Work Plans and Budgets on a yearly basis and will provide strategic guidance to the Project Management Team and to all executing partners. The PSC will be comprised of representatives from MENT (DFRR, DEA, DWNP, DT), MoA (DCP, DAP), Botswana Agricultural Marketing Board (BAMB), Business Botswana, MLMWSS, MLGRD, Ministry of Trade and Investment (MTI), Botswana University of Agriculture and Natural Resources (BUAN), FAO, SADC, KAZA, BIURST, and FAO. The members of the PSC will each assure the role of a Focal Point for the project in their respective agencies. Hence, the project will have a Focal Point in each key institution. As Focal Points in their agency, the concerned PSC members will: (i) technically oversee activities in their sector; (ii) ensure a fluid two-way exchange of information and knowledge between their agency and the project; (iii) facilitate coordination and links between the project activities and the work plan of their agency; and (iv) facilitate the provision of co-financing to the project.</w:t>
      </w:r>
    </w:p>
    <w:p w:rsidRPr="00256ECF" w:rsidR="00743927" w:rsidP="008D0F51" w:rsidRDefault="00743927" w14:paraId="547D8FF3" w14:textId="77777777">
      <w:pPr>
        <w:ind w:left="450"/>
      </w:pPr>
    </w:p>
    <w:p w:rsidRPr="00256ECF" w:rsidR="003A5A4E" w:rsidP="003A5A4E" w:rsidRDefault="003A5A4E" w14:paraId="7008395D" w14:textId="77777777">
      <w:pPr>
        <w:pStyle w:val="ListParagraph"/>
      </w:pPr>
      <w:r w:rsidRPr="00256ECF">
        <w:t xml:space="preserve">The National Project Coordinator (see below) will be the Secretary to the PSC. The PSC will meet at least twice per year to ensure: i) Oversight and assurance of technical quality of outputs; ii) Close linkages between the project and other ongoing projects and programmes relevant to the project; iii) Timely availability and effectiveness of co-financing support; iv) Sustainability of key project outcomes, including up-scaling and replication; v) Effective coordination of government partner work under this project; vi) Approval of the six-monthly Project Progress and Financial Reports, the Annual Work Plan and Budget; vii) Making by consensus, management decisions when guidance is required by the National Project Coordinator. </w:t>
      </w:r>
    </w:p>
    <w:p w:rsidR="003A5A4E" w:rsidP="003A5A4E" w:rsidRDefault="003A5A4E" w14:paraId="068D9329" w14:textId="77777777"/>
    <w:tbl>
      <w:tblPr>
        <w:tblW w:w="0" w:type="auto"/>
        <w:jc w:val="center"/>
        <w:tblBorders>
          <w:top w:val="outset" w:color="auto" w:sz="6" w:space="0"/>
          <w:left w:val="outset" w:color="auto" w:sz="6" w:space="0"/>
          <w:bottom w:val="outset" w:color="auto" w:sz="6" w:space="0"/>
          <w:right w:val="outset" w:color="auto" w:sz="6" w:space="0"/>
        </w:tblBorders>
        <w:tblCellMar>
          <w:top w:w="15" w:type="dxa"/>
          <w:left w:w="15" w:type="dxa"/>
          <w:bottom w:w="15" w:type="dxa"/>
          <w:right w:w="15" w:type="dxa"/>
        </w:tblCellMar>
        <w:tblLook w:val="04A0" w:firstRow="1" w:lastRow="0" w:firstColumn="1" w:lastColumn="0" w:noHBand="0" w:noVBand="1"/>
      </w:tblPr>
      <w:tblGrid>
        <w:gridCol w:w="3060"/>
        <w:gridCol w:w="3405"/>
      </w:tblGrid>
      <w:tr w:rsidRPr="00137E2B" w:rsidR="003A5A4E" w:rsidTr="00A071D6" w14:paraId="12294E6A" w14:textId="77777777">
        <w:trPr>
          <w:trHeight w:val="525"/>
          <w:jc w:val="center"/>
        </w:trPr>
        <w:tc>
          <w:tcPr>
            <w:tcW w:w="6465" w:type="dxa"/>
            <w:gridSpan w:val="2"/>
            <w:tcBorders>
              <w:top w:val="single" w:color="auto" w:sz="6" w:space="0"/>
              <w:left w:val="single" w:color="auto" w:sz="6" w:space="0"/>
              <w:bottom w:val="single" w:color="auto" w:sz="6" w:space="0"/>
              <w:right w:val="single" w:color="auto" w:sz="6" w:space="0"/>
            </w:tcBorders>
            <w:shd w:val="clear" w:color="auto" w:fill="D0CECE" w:themeFill="background2" w:themeFillShade="E6"/>
            <w:vAlign w:val="center"/>
            <w:hideMark/>
          </w:tcPr>
          <w:p w:rsidRPr="00137E2B" w:rsidR="003A5A4E" w:rsidP="001B7E59" w:rsidRDefault="003A5A4E" w14:paraId="00532E71" w14:textId="77777777">
            <w:pPr>
              <w:pStyle w:val="paragraph"/>
              <w:jc w:val="center"/>
              <w:textAlignment w:val="baseline"/>
              <w:rPr>
                <w:color w:val="000000" w:themeColor="text1"/>
              </w:rPr>
            </w:pPr>
            <w:r w:rsidRPr="00137E2B">
              <w:rPr>
                <w:rStyle w:val="normaltextrun"/>
                <w:b/>
                <w:bCs/>
                <w:color w:val="000000" w:themeColor="text1"/>
                <w:sz w:val="20"/>
                <w:szCs w:val="20"/>
              </w:rPr>
              <w:t xml:space="preserve">Proposed Steering Committee </w:t>
            </w:r>
            <w:r w:rsidR="001B7E59">
              <w:rPr>
                <w:rStyle w:val="normaltextrun"/>
                <w:b/>
                <w:bCs/>
                <w:color w:val="000000" w:themeColor="text1"/>
                <w:sz w:val="20"/>
                <w:szCs w:val="20"/>
              </w:rPr>
              <w:t>m</w:t>
            </w:r>
            <w:r w:rsidRPr="00137E2B">
              <w:rPr>
                <w:rStyle w:val="normaltextrun"/>
                <w:b/>
                <w:bCs/>
                <w:color w:val="000000" w:themeColor="text1"/>
                <w:sz w:val="20"/>
                <w:szCs w:val="20"/>
              </w:rPr>
              <w:t>embership</w:t>
            </w:r>
            <w:r w:rsidRPr="00137E2B">
              <w:rPr>
                <w:rStyle w:val="eop"/>
                <w:color w:val="000000" w:themeColor="text1"/>
                <w:sz w:val="20"/>
                <w:szCs w:val="20"/>
              </w:rPr>
              <w:t> </w:t>
            </w:r>
          </w:p>
        </w:tc>
      </w:tr>
      <w:tr w:rsidRPr="00137E2B" w:rsidR="003A5A4E" w:rsidTr="001B7E59" w14:paraId="0E535216" w14:textId="77777777">
        <w:trPr>
          <w:trHeight w:val="945"/>
          <w:jc w:val="center"/>
        </w:trPr>
        <w:tc>
          <w:tcPr>
            <w:tcW w:w="3060" w:type="dxa"/>
            <w:tcBorders>
              <w:top w:val="nil"/>
              <w:left w:val="single" w:color="auto" w:sz="6" w:space="0"/>
              <w:bottom w:val="single" w:color="auto" w:sz="6" w:space="0"/>
              <w:right w:val="single" w:color="auto" w:sz="6" w:space="0"/>
            </w:tcBorders>
            <w:shd w:val="clear" w:color="auto" w:fill="D0CECE" w:themeFill="background2" w:themeFillShade="E6"/>
            <w:vAlign w:val="center"/>
            <w:hideMark/>
          </w:tcPr>
          <w:p w:rsidRPr="00137E2B" w:rsidR="003A5A4E" w:rsidP="00A071D6" w:rsidRDefault="003A5A4E" w14:paraId="55B1F62D" w14:textId="77777777">
            <w:pPr>
              <w:pStyle w:val="paragraph"/>
              <w:jc w:val="center"/>
              <w:textAlignment w:val="baseline"/>
              <w:rPr>
                <w:color w:val="000000" w:themeColor="text1"/>
              </w:rPr>
            </w:pPr>
            <w:r w:rsidRPr="00137E2B">
              <w:rPr>
                <w:rStyle w:val="normaltextrun"/>
                <w:color w:val="000000" w:themeColor="text1"/>
                <w:sz w:val="20"/>
                <w:szCs w:val="20"/>
              </w:rPr>
              <w:t>Organization Represented</w:t>
            </w:r>
            <w:r w:rsidRPr="00137E2B">
              <w:rPr>
                <w:rStyle w:val="eop"/>
                <w:color w:val="000000" w:themeColor="text1"/>
                <w:sz w:val="20"/>
                <w:szCs w:val="20"/>
              </w:rPr>
              <w:t> </w:t>
            </w:r>
          </w:p>
        </w:tc>
        <w:tc>
          <w:tcPr>
            <w:tcW w:w="3405" w:type="dxa"/>
            <w:tcBorders>
              <w:top w:val="nil"/>
              <w:left w:val="nil"/>
              <w:bottom w:val="single" w:color="auto" w:sz="6" w:space="0"/>
              <w:right w:val="single" w:color="auto" w:sz="6" w:space="0"/>
            </w:tcBorders>
            <w:shd w:val="clear" w:color="auto" w:fill="D0CECE" w:themeFill="background2" w:themeFillShade="E6"/>
            <w:vAlign w:val="center"/>
            <w:hideMark/>
          </w:tcPr>
          <w:p w:rsidRPr="00137E2B" w:rsidR="003A5A4E" w:rsidP="00A071D6" w:rsidRDefault="003A5A4E" w14:paraId="273DF100" w14:textId="77777777">
            <w:pPr>
              <w:pStyle w:val="paragraph"/>
              <w:jc w:val="center"/>
              <w:textAlignment w:val="baseline"/>
              <w:rPr>
                <w:color w:val="000000" w:themeColor="text1"/>
              </w:rPr>
            </w:pPr>
            <w:r w:rsidRPr="00137E2B">
              <w:rPr>
                <w:rStyle w:val="normaltextrun"/>
                <w:color w:val="000000" w:themeColor="text1"/>
                <w:sz w:val="20"/>
                <w:szCs w:val="20"/>
              </w:rPr>
              <w:t>Position within Organization</w:t>
            </w:r>
            <w:r w:rsidRPr="00137E2B">
              <w:rPr>
                <w:rStyle w:val="eop"/>
                <w:color w:val="000000" w:themeColor="text1"/>
                <w:sz w:val="20"/>
                <w:szCs w:val="20"/>
              </w:rPr>
              <w:t> </w:t>
            </w:r>
          </w:p>
        </w:tc>
      </w:tr>
      <w:tr w:rsidRPr="00137E2B" w:rsidR="003A5A4E" w:rsidTr="001B7E59" w14:paraId="0BC86DA3" w14:textId="77777777">
        <w:trPr>
          <w:jc w:val="center"/>
        </w:trPr>
        <w:tc>
          <w:tcPr>
            <w:tcW w:w="3060" w:type="dxa"/>
            <w:tcBorders>
              <w:top w:val="nil"/>
              <w:left w:val="single" w:color="auto" w:sz="6" w:space="0"/>
              <w:bottom w:val="single" w:color="auto" w:sz="6" w:space="0"/>
              <w:right w:val="single" w:color="auto" w:sz="6" w:space="0"/>
            </w:tcBorders>
            <w:shd w:val="clear" w:color="auto" w:fill="auto"/>
            <w:hideMark/>
          </w:tcPr>
          <w:p w:rsidRPr="00137E2B" w:rsidR="003A5A4E" w:rsidP="00A071D6" w:rsidRDefault="003A5A4E" w14:paraId="2D80DB9A" w14:textId="77777777">
            <w:pPr>
              <w:pStyle w:val="paragraph"/>
              <w:textAlignment w:val="baseline"/>
              <w:rPr>
                <w:color w:val="000000" w:themeColor="text1"/>
              </w:rPr>
            </w:pPr>
            <w:r w:rsidRPr="00137E2B">
              <w:rPr>
                <w:rStyle w:val="normaltextrun"/>
                <w:color w:val="000000" w:themeColor="text1"/>
                <w:sz w:val="20"/>
                <w:szCs w:val="20"/>
              </w:rPr>
              <w:t>MENT</w:t>
            </w:r>
            <w:r w:rsidRPr="00137E2B">
              <w:rPr>
                <w:rStyle w:val="eop"/>
                <w:color w:val="000000" w:themeColor="text1"/>
                <w:sz w:val="20"/>
                <w:szCs w:val="20"/>
              </w:rPr>
              <w:t> </w:t>
            </w:r>
          </w:p>
        </w:tc>
        <w:tc>
          <w:tcPr>
            <w:tcW w:w="3405" w:type="dxa"/>
            <w:tcBorders>
              <w:top w:val="nil"/>
              <w:left w:val="nil"/>
              <w:bottom w:val="single" w:color="auto" w:sz="6" w:space="0"/>
              <w:right w:val="single" w:color="auto" w:sz="6" w:space="0"/>
            </w:tcBorders>
            <w:shd w:val="clear" w:color="auto" w:fill="auto"/>
            <w:hideMark/>
          </w:tcPr>
          <w:p w:rsidRPr="00137E2B" w:rsidR="003A5A4E" w:rsidP="00A071D6" w:rsidRDefault="003A5A4E" w14:paraId="437572F8" w14:textId="77777777">
            <w:pPr>
              <w:pStyle w:val="paragraph"/>
              <w:textAlignment w:val="baseline"/>
              <w:rPr>
                <w:color w:val="000000" w:themeColor="text1"/>
              </w:rPr>
            </w:pPr>
            <w:r w:rsidRPr="3BEBC61F">
              <w:rPr>
                <w:rStyle w:val="normaltextrun"/>
                <w:color w:val="000000" w:themeColor="text1"/>
                <w:sz w:val="20"/>
                <w:szCs w:val="20"/>
              </w:rPr>
              <w:t>PS (Chair)</w:t>
            </w:r>
            <w:r w:rsidRPr="3BEBC61F">
              <w:rPr>
                <w:rStyle w:val="eop"/>
                <w:color w:val="000000" w:themeColor="text1"/>
                <w:sz w:val="20"/>
                <w:szCs w:val="20"/>
              </w:rPr>
              <w:t> </w:t>
            </w:r>
          </w:p>
        </w:tc>
      </w:tr>
      <w:tr w:rsidRPr="00137E2B" w:rsidR="003A5A4E" w:rsidTr="001B7E59" w14:paraId="69C5D874" w14:textId="77777777">
        <w:trPr>
          <w:jc w:val="center"/>
        </w:trPr>
        <w:tc>
          <w:tcPr>
            <w:tcW w:w="3060" w:type="dxa"/>
            <w:tcBorders>
              <w:top w:val="nil"/>
              <w:left w:val="single" w:color="auto" w:sz="6" w:space="0"/>
              <w:bottom w:val="single" w:color="auto" w:sz="6" w:space="0"/>
              <w:right w:val="single" w:color="auto" w:sz="6" w:space="0"/>
            </w:tcBorders>
            <w:shd w:val="clear" w:color="auto" w:fill="auto"/>
            <w:hideMark/>
          </w:tcPr>
          <w:p w:rsidRPr="00137E2B" w:rsidR="003A5A4E" w:rsidP="00A071D6" w:rsidRDefault="003A5A4E" w14:paraId="2322BC04" w14:textId="77777777">
            <w:pPr>
              <w:pStyle w:val="paragraph"/>
              <w:textAlignment w:val="baseline"/>
              <w:rPr>
                <w:color w:val="000000" w:themeColor="text1"/>
              </w:rPr>
            </w:pPr>
            <w:r w:rsidRPr="3BEBC61F">
              <w:rPr>
                <w:rStyle w:val="normaltextrun"/>
                <w:color w:val="000000" w:themeColor="text1"/>
                <w:sz w:val="20"/>
                <w:szCs w:val="20"/>
              </w:rPr>
              <w:t>MoA</w:t>
            </w:r>
            <w:r w:rsidRPr="3BEBC61F">
              <w:rPr>
                <w:rStyle w:val="eop"/>
                <w:color w:val="000000" w:themeColor="text1"/>
                <w:sz w:val="20"/>
                <w:szCs w:val="20"/>
              </w:rPr>
              <w:t> </w:t>
            </w:r>
          </w:p>
        </w:tc>
        <w:tc>
          <w:tcPr>
            <w:tcW w:w="3405" w:type="dxa"/>
            <w:tcBorders>
              <w:top w:val="nil"/>
              <w:left w:val="nil"/>
              <w:bottom w:val="single" w:color="auto" w:sz="6" w:space="0"/>
              <w:right w:val="single" w:color="auto" w:sz="6" w:space="0"/>
            </w:tcBorders>
            <w:shd w:val="clear" w:color="auto" w:fill="auto"/>
            <w:hideMark/>
          </w:tcPr>
          <w:p w:rsidRPr="00137E2B" w:rsidR="003A5A4E" w:rsidP="00A071D6" w:rsidRDefault="003A5A4E" w14:paraId="0693A8F8" w14:textId="77777777">
            <w:pPr>
              <w:pStyle w:val="paragraph"/>
              <w:textAlignment w:val="baseline"/>
              <w:rPr>
                <w:color w:val="000000" w:themeColor="text1"/>
              </w:rPr>
            </w:pPr>
            <w:r w:rsidRPr="00137E2B">
              <w:rPr>
                <w:rStyle w:val="normaltextrun"/>
                <w:color w:val="000000" w:themeColor="text1"/>
                <w:sz w:val="20"/>
                <w:szCs w:val="20"/>
              </w:rPr>
              <w:t>PS (Co-Chair)</w:t>
            </w:r>
            <w:r w:rsidRPr="00137E2B">
              <w:rPr>
                <w:rStyle w:val="eop"/>
                <w:color w:val="000000" w:themeColor="text1"/>
                <w:sz w:val="20"/>
                <w:szCs w:val="20"/>
              </w:rPr>
              <w:t> </w:t>
            </w:r>
          </w:p>
        </w:tc>
      </w:tr>
      <w:tr w:rsidRPr="00137E2B" w:rsidR="003A5A4E" w:rsidTr="001B7E59" w14:paraId="508FF3F8" w14:textId="77777777">
        <w:trPr>
          <w:jc w:val="center"/>
        </w:trPr>
        <w:tc>
          <w:tcPr>
            <w:tcW w:w="3060" w:type="dxa"/>
            <w:tcBorders>
              <w:top w:val="nil"/>
              <w:left w:val="single" w:color="auto" w:sz="6" w:space="0"/>
              <w:bottom w:val="single" w:color="auto" w:sz="6" w:space="0"/>
              <w:right w:val="single" w:color="auto" w:sz="6" w:space="0"/>
            </w:tcBorders>
            <w:shd w:val="clear" w:color="auto" w:fill="auto"/>
            <w:hideMark/>
          </w:tcPr>
          <w:p w:rsidRPr="00137E2B" w:rsidR="003A5A4E" w:rsidP="00A071D6" w:rsidRDefault="003A5A4E" w14:paraId="660DDA57" w14:textId="77777777">
            <w:pPr>
              <w:pStyle w:val="paragraph"/>
              <w:textAlignment w:val="baseline"/>
              <w:rPr>
                <w:color w:val="000000" w:themeColor="text1"/>
              </w:rPr>
            </w:pPr>
            <w:r w:rsidRPr="00137E2B">
              <w:rPr>
                <w:rStyle w:val="normaltextrun"/>
                <w:color w:val="000000" w:themeColor="text1"/>
                <w:sz w:val="20"/>
                <w:szCs w:val="20"/>
              </w:rPr>
              <w:t>Department of Forestry and Range Resources</w:t>
            </w:r>
            <w:r w:rsidRPr="00137E2B">
              <w:rPr>
                <w:rStyle w:val="eop"/>
                <w:color w:val="000000" w:themeColor="text1"/>
                <w:sz w:val="20"/>
                <w:szCs w:val="20"/>
              </w:rPr>
              <w:t> </w:t>
            </w:r>
          </w:p>
        </w:tc>
        <w:tc>
          <w:tcPr>
            <w:tcW w:w="3405" w:type="dxa"/>
            <w:tcBorders>
              <w:top w:val="nil"/>
              <w:left w:val="nil"/>
              <w:bottom w:val="single" w:color="auto" w:sz="6" w:space="0"/>
              <w:right w:val="single" w:color="auto" w:sz="6" w:space="0"/>
            </w:tcBorders>
            <w:shd w:val="clear" w:color="auto" w:fill="auto"/>
            <w:hideMark/>
          </w:tcPr>
          <w:p w:rsidRPr="00137E2B" w:rsidR="003A5A4E" w:rsidP="00A071D6" w:rsidRDefault="003A5A4E" w14:paraId="3C7E33A4" w14:textId="77777777">
            <w:pPr>
              <w:pStyle w:val="paragraph"/>
              <w:textAlignment w:val="baseline"/>
              <w:rPr>
                <w:color w:val="000000" w:themeColor="text1"/>
              </w:rPr>
            </w:pPr>
            <w:r w:rsidRPr="3BEBC61F">
              <w:rPr>
                <w:rStyle w:val="normaltextrun"/>
                <w:color w:val="000000" w:themeColor="text1"/>
                <w:sz w:val="20"/>
                <w:szCs w:val="20"/>
              </w:rPr>
              <w:t>Director</w:t>
            </w:r>
            <w:r w:rsidRPr="3BEBC61F">
              <w:rPr>
                <w:rStyle w:val="eop"/>
                <w:color w:val="000000" w:themeColor="text1"/>
                <w:sz w:val="20"/>
                <w:szCs w:val="20"/>
              </w:rPr>
              <w:t> </w:t>
            </w:r>
          </w:p>
        </w:tc>
      </w:tr>
      <w:tr w:rsidRPr="00137E2B" w:rsidR="003A5A4E" w:rsidTr="001B7E59" w14:paraId="4457B879" w14:textId="77777777">
        <w:trPr>
          <w:trHeight w:val="300"/>
          <w:jc w:val="center"/>
        </w:trPr>
        <w:tc>
          <w:tcPr>
            <w:tcW w:w="3060" w:type="dxa"/>
            <w:tcBorders>
              <w:top w:val="nil"/>
              <w:left w:val="single" w:color="auto" w:sz="6" w:space="0"/>
              <w:bottom w:val="single" w:color="auto" w:sz="6" w:space="0"/>
              <w:right w:val="single" w:color="auto" w:sz="6" w:space="0"/>
            </w:tcBorders>
            <w:shd w:val="clear" w:color="auto" w:fill="auto"/>
            <w:hideMark/>
          </w:tcPr>
          <w:p w:rsidRPr="00137E2B" w:rsidR="003A5A4E" w:rsidP="00A071D6" w:rsidRDefault="003A5A4E" w14:paraId="3D8F3F52" w14:textId="77777777">
            <w:pPr>
              <w:pStyle w:val="paragraph"/>
              <w:textAlignment w:val="baseline"/>
              <w:rPr>
                <w:color w:val="000000" w:themeColor="text1"/>
              </w:rPr>
            </w:pPr>
            <w:r w:rsidRPr="3BEBC61F">
              <w:rPr>
                <w:rStyle w:val="normaltextrun"/>
                <w:color w:val="000000" w:themeColor="text1"/>
                <w:sz w:val="20"/>
                <w:szCs w:val="20"/>
              </w:rPr>
              <w:t>FAO </w:t>
            </w:r>
            <w:r w:rsidRPr="3BEBC61F">
              <w:rPr>
                <w:rStyle w:val="eop"/>
                <w:color w:val="000000" w:themeColor="text1"/>
                <w:sz w:val="20"/>
                <w:szCs w:val="20"/>
              </w:rPr>
              <w:t> </w:t>
            </w:r>
          </w:p>
        </w:tc>
        <w:tc>
          <w:tcPr>
            <w:tcW w:w="3405" w:type="dxa"/>
            <w:tcBorders>
              <w:top w:val="nil"/>
              <w:left w:val="nil"/>
              <w:bottom w:val="single" w:color="auto" w:sz="6" w:space="0"/>
              <w:right w:val="single" w:color="auto" w:sz="6" w:space="0"/>
            </w:tcBorders>
            <w:shd w:val="clear" w:color="auto" w:fill="auto"/>
            <w:hideMark/>
          </w:tcPr>
          <w:p w:rsidRPr="00137E2B" w:rsidR="003A5A4E" w:rsidP="00A071D6" w:rsidRDefault="003A5A4E" w14:paraId="3B7CF88B" w14:textId="77777777">
            <w:pPr>
              <w:pStyle w:val="paragraph"/>
              <w:textAlignment w:val="baseline"/>
              <w:rPr>
                <w:rStyle w:val="eop"/>
                <w:color w:val="000000" w:themeColor="text1"/>
                <w:sz w:val="20"/>
                <w:szCs w:val="20"/>
              </w:rPr>
            </w:pPr>
            <w:r w:rsidRPr="3BEBC61F">
              <w:rPr>
                <w:rStyle w:val="eop"/>
                <w:color w:val="000000" w:themeColor="text1"/>
                <w:sz w:val="20"/>
                <w:szCs w:val="20"/>
              </w:rPr>
              <w:t>FAO Representative </w:t>
            </w:r>
          </w:p>
        </w:tc>
      </w:tr>
      <w:tr w:rsidR="003A5A4E" w:rsidTr="00A071D6" w14:paraId="5D9355C4" w14:textId="77777777">
        <w:trPr>
          <w:trHeight w:val="300"/>
          <w:jc w:val="center"/>
        </w:trPr>
        <w:tc>
          <w:tcPr>
            <w:tcW w:w="3060" w:type="dxa"/>
            <w:tcBorders>
              <w:top w:val="nil"/>
              <w:left w:val="single" w:color="auto" w:sz="6" w:space="0"/>
              <w:bottom w:val="single" w:color="auto" w:sz="6" w:space="0"/>
              <w:right w:val="single" w:color="auto" w:sz="6" w:space="0"/>
            </w:tcBorders>
            <w:shd w:val="clear" w:color="auto" w:fill="auto"/>
            <w:hideMark/>
          </w:tcPr>
          <w:p w:rsidR="003A5A4E" w:rsidP="00A071D6" w:rsidRDefault="003A5A4E" w14:paraId="744CDAD6" w14:textId="77777777">
            <w:pPr>
              <w:pStyle w:val="paragraph"/>
              <w:rPr>
                <w:rStyle w:val="normaltextrun"/>
                <w:color w:val="000000" w:themeColor="text1"/>
                <w:sz w:val="20"/>
                <w:szCs w:val="20"/>
              </w:rPr>
            </w:pPr>
            <w:r w:rsidRPr="3BEBC61F">
              <w:rPr>
                <w:rStyle w:val="normaltextrun"/>
                <w:color w:val="000000" w:themeColor="text1"/>
                <w:sz w:val="20"/>
                <w:szCs w:val="20"/>
              </w:rPr>
              <w:t>FAO</w:t>
            </w:r>
          </w:p>
        </w:tc>
        <w:tc>
          <w:tcPr>
            <w:tcW w:w="3405" w:type="dxa"/>
            <w:tcBorders>
              <w:top w:val="nil"/>
              <w:left w:val="nil"/>
              <w:bottom w:val="single" w:color="auto" w:sz="6" w:space="0"/>
              <w:right w:val="single" w:color="auto" w:sz="6" w:space="0"/>
            </w:tcBorders>
            <w:shd w:val="clear" w:color="auto" w:fill="auto"/>
            <w:hideMark/>
          </w:tcPr>
          <w:p w:rsidR="003A5A4E" w:rsidP="00A071D6" w:rsidRDefault="003A5A4E" w14:paraId="43743EA0" w14:textId="77777777">
            <w:pPr>
              <w:pStyle w:val="paragraph"/>
              <w:rPr>
                <w:rStyle w:val="normaltextrun"/>
                <w:color w:val="000000" w:themeColor="text1"/>
                <w:sz w:val="20"/>
                <w:szCs w:val="20"/>
              </w:rPr>
            </w:pPr>
            <w:r w:rsidRPr="3BEBC61F">
              <w:rPr>
                <w:rStyle w:val="normaltextrun"/>
                <w:color w:val="000000" w:themeColor="text1"/>
                <w:sz w:val="20"/>
                <w:szCs w:val="20"/>
              </w:rPr>
              <w:t>NPC (Secretary)</w:t>
            </w:r>
          </w:p>
        </w:tc>
      </w:tr>
      <w:tr w:rsidRPr="00137E2B" w:rsidR="003A5A4E" w:rsidTr="001B7E59" w14:paraId="4A3A6A25" w14:textId="77777777">
        <w:trPr>
          <w:jc w:val="center"/>
        </w:trPr>
        <w:tc>
          <w:tcPr>
            <w:tcW w:w="3060" w:type="dxa"/>
            <w:tcBorders>
              <w:top w:val="nil"/>
              <w:left w:val="single" w:color="auto" w:sz="6" w:space="0"/>
              <w:bottom w:val="single" w:color="auto" w:sz="6" w:space="0"/>
              <w:right w:val="single" w:color="auto" w:sz="6" w:space="0"/>
            </w:tcBorders>
            <w:shd w:val="clear" w:color="auto" w:fill="auto"/>
            <w:hideMark/>
          </w:tcPr>
          <w:p w:rsidRPr="00137E2B" w:rsidR="003A5A4E" w:rsidP="00A071D6" w:rsidRDefault="003A5A4E" w14:paraId="784E31A4" w14:textId="77777777">
            <w:pPr>
              <w:pStyle w:val="paragraph"/>
              <w:textAlignment w:val="baseline"/>
              <w:rPr>
                <w:color w:val="000000" w:themeColor="text1"/>
              </w:rPr>
            </w:pPr>
            <w:r w:rsidRPr="00137E2B">
              <w:rPr>
                <w:rStyle w:val="normaltextrun"/>
                <w:color w:val="000000" w:themeColor="text1"/>
                <w:sz w:val="20"/>
                <w:szCs w:val="20"/>
              </w:rPr>
              <w:t>Department of Crop Production</w:t>
            </w:r>
            <w:r w:rsidRPr="00137E2B">
              <w:rPr>
                <w:rStyle w:val="eop"/>
                <w:color w:val="000000" w:themeColor="text1"/>
                <w:sz w:val="20"/>
                <w:szCs w:val="20"/>
              </w:rPr>
              <w:t> </w:t>
            </w:r>
          </w:p>
        </w:tc>
        <w:tc>
          <w:tcPr>
            <w:tcW w:w="3405" w:type="dxa"/>
            <w:tcBorders>
              <w:top w:val="nil"/>
              <w:left w:val="nil"/>
              <w:bottom w:val="single" w:color="auto" w:sz="6" w:space="0"/>
              <w:right w:val="single" w:color="auto" w:sz="6" w:space="0"/>
            </w:tcBorders>
            <w:shd w:val="clear" w:color="auto" w:fill="auto"/>
            <w:hideMark/>
          </w:tcPr>
          <w:p w:rsidRPr="00137E2B" w:rsidR="003A5A4E" w:rsidP="00A071D6" w:rsidRDefault="003A5A4E" w14:paraId="6AD360EE" w14:textId="77777777">
            <w:pPr>
              <w:pStyle w:val="paragraph"/>
              <w:textAlignment w:val="baseline"/>
              <w:rPr>
                <w:color w:val="000000" w:themeColor="text1"/>
              </w:rPr>
            </w:pPr>
            <w:r w:rsidRPr="00137E2B">
              <w:rPr>
                <w:rStyle w:val="normaltextrun"/>
                <w:color w:val="000000" w:themeColor="text1"/>
                <w:sz w:val="20"/>
                <w:szCs w:val="20"/>
              </w:rPr>
              <w:t>Director</w:t>
            </w:r>
            <w:r w:rsidRPr="00137E2B">
              <w:rPr>
                <w:rStyle w:val="eop"/>
                <w:color w:val="000000" w:themeColor="text1"/>
                <w:sz w:val="20"/>
                <w:szCs w:val="20"/>
              </w:rPr>
              <w:t> </w:t>
            </w:r>
          </w:p>
        </w:tc>
      </w:tr>
      <w:tr w:rsidRPr="00137E2B" w:rsidR="003A5A4E" w:rsidTr="001B7E59" w14:paraId="1EAB32D0" w14:textId="77777777">
        <w:trPr>
          <w:jc w:val="center"/>
        </w:trPr>
        <w:tc>
          <w:tcPr>
            <w:tcW w:w="3060" w:type="dxa"/>
            <w:tcBorders>
              <w:top w:val="nil"/>
              <w:left w:val="single" w:color="auto" w:sz="6" w:space="0"/>
              <w:bottom w:val="single" w:color="auto" w:sz="6" w:space="0"/>
              <w:right w:val="single" w:color="auto" w:sz="6" w:space="0"/>
            </w:tcBorders>
            <w:shd w:val="clear" w:color="auto" w:fill="auto"/>
            <w:hideMark/>
          </w:tcPr>
          <w:p w:rsidRPr="00137E2B" w:rsidR="003A5A4E" w:rsidP="00A071D6" w:rsidRDefault="003A5A4E" w14:paraId="3E06E5A2" w14:textId="77777777">
            <w:pPr>
              <w:pStyle w:val="paragraph"/>
              <w:textAlignment w:val="baseline"/>
              <w:rPr>
                <w:color w:val="000000" w:themeColor="text1"/>
              </w:rPr>
            </w:pPr>
            <w:r w:rsidRPr="00137E2B">
              <w:rPr>
                <w:rStyle w:val="normaltextrun"/>
                <w:color w:val="000000" w:themeColor="text1"/>
                <w:sz w:val="20"/>
                <w:szCs w:val="20"/>
              </w:rPr>
              <w:t>Department of Animal Production</w:t>
            </w:r>
            <w:r w:rsidRPr="00137E2B">
              <w:rPr>
                <w:rStyle w:val="eop"/>
                <w:color w:val="000000" w:themeColor="text1"/>
                <w:sz w:val="20"/>
                <w:szCs w:val="20"/>
              </w:rPr>
              <w:t> </w:t>
            </w:r>
          </w:p>
        </w:tc>
        <w:tc>
          <w:tcPr>
            <w:tcW w:w="3405" w:type="dxa"/>
            <w:tcBorders>
              <w:top w:val="nil"/>
              <w:left w:val="nil"/>
              <w:bottom w:val="single" w:color="auto" w:sz="6" w:space="0"/>
              <w:right w:val="single" w:color="auto" w:sz="6" w:space="0"/>
            </w:tcBorders>
            <w:shd w:val="clear" w:color="auto" w:fill="auto"/>
            <w:hideMark/>
          </w:tcPr>
          <w:p w:rsidRPr="00137E2B" w:rsidR="003A5A4E" w:rsidP="00A071D6" w:rsidRDefault="003A5A4E" w14:paraId="29A449AD" w14:textId="77777777">
            <w:pPr>
              <w:pStyle w:val="paragraph"/>
              <w:textAlignment w:val="baseline"/>
              <w:rPr>
                <w:color w:val="000000" w:themeColor="text1"/>
              </w:rPr>
            </w:pPr>
            <w:r w:rsidRPr="00137E2B">
              <w:rPr>
                <w:rStyle w:val="normaltextrun"/>
                <w:color w:val="000000" w:themeColor="text1"/>
                <w:sz w:val="20"/>
                <w:szCs w:val="20"/>
              </w:rPr>
              <w:t>Director</w:t>
            </w:r>
            <w:r w:rsidRPr="00137E2B">
              <w:rPr>
                <w:rStyle w:val="eop"/>
                <w:color w:val="000000" w:themeColor="text1"/>
                <w:sz w:val="20"/>
                <w:szCs w:val="20"/>
              </w:rPr>
              <w:t> </w:t>
            </w:r>
          </w:p>
        </w:tc>
      </w:tr>
      <w:tr w:rsidRPr="00137E2B" w:rsidR="003A5A4E" w:rsidTr="001B7E59" w14:paraId="1DBF32B9" w14:textId="77777777">
        <w:trPr>
          <w:jc w:val="center"/>
        </w:trPr>
        <w:tc>
          <w:tcPr>
            <w:tcW w:w="3060" w:type="dxa"/>
            <w:tcBorders>
              <w:top w:val="nil"/>
              <w:left w:val="single" w:color="auto" w:sz="6" w:space="0"/>
              <w:bottom w:val="single" w:color="auto" w:sz="6" w:space="0"/>
              <w:right w:val="single" w:color="auto" w:sz="6" w:space="0"/>
            </w:tcBorders>
            <w:shd w:val="clear" w:color="auto" w:fill="auto"/>
            <w:hideMark/>
          </w:tcPr>
          <w:p w:rsidRPr="00137E2B" w:rsidR="003A5A4E" w:rsidP="00A071D6" w:rsidRDefault="003A5A4E" w14:paraId="28C91B8C" w14:textId="77777777">
            <w:pPr>
              <w:pStyle w:val="paragraph"/>
              <w:textAlignment w:val="baseline"/>
              <w:rPr>
                <w:color w:val="000000" w:themeColor="text1"/>
              </w:rPr>
            </w:pPr>
            <w:r w:rsidRPr="00137E2B">
              <w:rPr>
                <w:rStyle w:val="normaltextrun"/>
                <w:color w:val="000000" w:themeColor="text1"/>
                <w:sz w:val="20"/>
                <w:szCs w:val="20"/>
              </w:rPr>
              <w:t>Botswana Agricultural Marketing Board</w:t>
            </w:r>
            <w:r w:rsidRPr="00137E2B">
              <w:rPr>
                <w:rStyle w:val="eop"/>
                <w:color w:val="000000" w:themeColor="text1"/>
                <w:sz w:val="20"/>
                <w:szCs w:val="20"/>
              </w:rPr>
              <w:t> </w:t>
            </w:r>
          </w:p>
        </w:tc>
        <w:tc>
          <w:tcPr>
            <w:tcW w:w="3405" w:type="dxa"/>
            <w:tcBorders>
              <w:top w:val="nil"/>
              <w:left w:val="nil"/>
              <w:bottom w:val="single" w:color="auto" w:sz="6" w:space="0"/>
              <w:right w:val="single" w:color="auto" w:sz="6" w:space="0"/>
            </w:tcBorders>
            <w:shd w:val="clear" w:color="auto" w:fill="auto"/>
            <w:hideMark/>
          </w:tcPr>
          <w:p w:rsidRPr="00137E2B" w:rsidR="003A5A4E" w:rsidP="00A071D6" w:rsidRDefault="003A5A4E" w14:paraId="4632965C" w14:textId="77777777">
            <w:pPr>
              <w:pStyle w:val="paragraph"/>
              <w:textAlignment w:val="baseline"/>
              <w:rPr>
                <w:color w:val="000000" w:themeColor="text1"/>
              </w:rPr>
            </w:pPr>
            <w:r w:rsidRPr="00137E2B">
              <w:rPr>
                <w:rStyle w:val="normaltextrun"/>
                <w:color w:val="000000" w:themeColor="text1"/>
                <w:sz w:val="20"/>
                <w:szCs w:val="20"/>
              </w:rPr>
              <w:t>CEO</w:t>
            </w:r>
            <w:r w:rsidRPr="00137E2B">
              <w:rPr>
                <w:rStyle w:val="eop"/>
                <w:color w:val="000000" w:themeColor="text1"/>
                <w:sz w:val="20"/>
                <w:szCs w:val="20"/>
              </w:rPr>
              <w:t> </w:t>
            </w:r>
          </w:p>
        </w:tc>
      </w:tr>
      <w:tr w:rsidRPr="00137E2B" w:rsidR="003A5A4E" w:rsidTr="001B7E59" w14:paraId="4B933927" w14:textId="77777777">
        <w:trPr>
          <w:jc w:val="center"/>
        </w:trPr>
        <w:tc>
          <w:tcPr>
            <w:tcW w:w="3060" w:type="dxa"/>
            <w:tcBorders>
              <w:top w:val="nil"/>
              <w:left w:val="single" w:color="auto" w:sz="6" w:space="0"/>
              <w:bottom w:val="single" w:color="auto" w:sz="6" w:space="0"/>
              <w:right w:val="single" w:color="auto" w:sz="6" w:space="0"/>
            </w:tcBorders>
            <w:shd w:val="clear" w:color="auto" w:fill="auto"/>
            <w:hideMark/>
          </w:tcPr>
          <w:p w:rsidRPr="00137E2B" w:rsidR="003A5A4E" w:rsidP="00A071D6" w:rsidRDefault="003A5A4E" w14:paraId="4B099AE1" w14:textId="77777777">
            <w:pPr>
              <w:pStyle w:val="paragraph"/>
              <w:textAlignment w:val="baseline"/>
              <w:rPr>
                <w:color w:val="000000" w:themeColor="text1"/>
              </w:rPr>
            </w:pPr>
            <w:r w:rsidRPr="00137E2B">
              <w:rPr>
                <w:rStyle w:val="normaltextrun"/>
                <w:color w:val="000000" w:themeColor="text1"/>
                <w:sz w:val="20"/>
                <w:szCs w:val="20"/>
              </w:rPr>
              <w:t>DWNP Department of Wildlife National Parks</w:t>
            </w:r>
            <w:r w:rsidRPr="00137E2B">
              <w:rPr>
                <w:rStyle w:val="eop"/>
                <w:color w:val="000000" w:themeColor="text1"/>
                <w:sz w:val="20"/>
                <w:szCs w:val="20"/>
              </w:rPr>
              <w:t> </w:t>
            </w:r>
          </w:p>
        </w:tc>
        <w:tc>
          <w:tcPr>
            <w:tcW w:w="3405" w:type="dxa"/>
            <w:tcBorders>
              <w:top w:val="nil"/>
              <w:left w:val="nil"/>
              <w:bottom w:val="single" w:color="auto" w:sz="6" w:space="0"/>
              <w:right w:val="single" w:color="auto" w:sz="6" w:space="0"/>
            </w:tcBorders>
            <w:shd w:val="clear" w:color="auto" w:fill="auto"/>
            <w:hideMark/>
          </w:tcPr>
          <w:p w:rsidRPr="00137E2B" w:rsidR="003A5A4E" w:rsidP="00A071D6" w:rsidRDefault="003A5A4E" w14:paraId="4A878201" w14:textId="77777777">
            <w:pPr>
              <w:pStyle w:val="paragraph"/>
              <w:textAlignment w:val="baseline"/>
              <w:rPr>
                <w:color w:val="000000" w:themeColor="text1"/>
              </w:rPr>
            </w:pPr>
            <w:r w:rsidRPr="00137E2B">
              <w:rPr>
                <w:rStyle w:val="normaltextrun"/>
                <w:color w:val="000000" w:themeColor="text1"/>
                <w:sz w:val="20"/>
                <w:szCs w:val="20"/>
              </w:rPr>
              <w:t>Director</w:t>
            </w:r>
            <w:r w:rsidRPr="00137E2B">
              <w:rPr>
                <w:rStyle w:val="eop"/>
                <w:color w:val="000000" w:themeColor="text1"/>
                <w:sz w:val="20"/>
                <w:szCs w:val="20"/>
              </w:rPr>
              <w:t> </w:t>
            </w:r>
          </w:p>
        </w:tc>
      </w:tr>
      <w:tr w:rsidRPr="00137E2B" w:rsidR="003A5A4E" w:rsidTr="001B7E59" w14:paraId="10359BC8" w14:textId="77777777">
        <w:trPr>
          <w:jc w:val="center"/>
        </w:trPr>
        <w:tc>
          <w:tcPr>
            <w:tcW w:w="3060" w:type="dxa"/>
            <w:tcBorders>
              <w:top w:val="nil"/>
              <w:left w:val="single" w:color="auto" w:sz="6" w:space="0"/>
              <w:bottom w:val="single" w:color="auto" w:sz="6" w:space="0"/>
              <w:right w:val="single" w:color="auto" w:sz="6" w:space="0"/>
            </w:tcBorders>
            <w:shd w:val="clear" w:color="auto" w:fill="auto"/>
            <w:hideMark/>
          </w:tcPr>
          <w:p w:rsidRPr="00137E2B" w:rsidR="003A5A4E" w:rsidP="00A071D6" w:rsidRDefault="003A5A4E" w14:paraId="6A04705F" w14:textId="77777777">
            <w:pPr>
              <w:pStyle w:val="paragraph"/>
              <w:textAlignment w:val="baseline"/>
              <w:rPr>
                <w:color w:val="000000" w:themeColor="text1"/>
              </w:rPr>
            </w:pPr>
            <w:r w:rsidRPr="00137E2B">
              <w:rPr>
                <w:rStyle w:val="normaltextrun"/>
                <w:color w:val="000000" w:themeColor="text1"/>
                <w:sz w:val="20"/>
                <w:szCs w:val="20"/>
              </w:rPr>
              <w:t>DEA</w:t>
            </w:r>
            <w:r>
              <w:rPr>
                <w:rStyle w:val="normaltextrun"/>
                <w:color w:val="000000" w:themeColor="text1"/>
                <w:sz w:val="20"/>
                <w:szCs w:val="20"/>
              </w:rPr>
              <w:t xml:space="preserve"> </w:t>
            </w:r>
            <w:r w:rsidRPr="00137E2B">
              <w:rPr>
                <w:rStyle w:val="normaltextrun"/>
                <w:color w:val="000000" w:themeColor="text1"/>
                <w:sz w:val="20"/>
                <w:szCs w:val="20"/>
              </w:rPr>
              <w:t>Department of Environmental Affairs</w:t>
            </w:r>
            <w:r w:rsidRPr="00137E2B">
              <w:rPr>
                <w:rStyle w:val="eop"/>
                <w:color w:val="000000" w:themeColor="text1"/>
                <w:sz w:val="20"/>
                <w:szCs w:val="20"/>
              </w:rPr>
              <w:t> </w:t>
            </w:r>
          </w:p>
        </w:tc>
        <w:tc>
          <w:tcPr>
            <w:tcW w:w="3405" w:type="dxa"/>
            <w:tcBorders>
              <w:top w:val="nil"/>
              <w:left w:val="nil"/>
              <w:bottom w:val="single" w:color="auto" w:sz="6" w:space="0"/>
              <w:right w:val="single" w:color="auto" w:sz="6" w:space="0"/>
            </w:tcBorders>
            <w:shd w:val="clear" w:color="auto" w:fill="auto"/>
            <w:hideMark/>
          </w:tcPr>
          <w:p w:rsidRPr="00137E2B" w:rsidR="003A5A4E" w:rsidP="00A071D6" w:rsidRDefault="003A5A4E" w14:paraId="4757D93C" w14:textId="77777777">
            <w:pPr>
              <w:pStyle w:val="paragraph"/>
              <w:textAlignment w:val="baseline"/>
              <w:rPr>
                <w:color w:val="000000" w:themeColor="text1"/>
              </w:rPr>
            </w:pPr>
            <w:r w:rsidRPr="00137E2B">
              <w:rPr>
                <w:rStyle w:val="normaltextrun"/>
                <w:color w:val="000000" w:themeColor="text1"/>
                <w:sz w:val="20"/>
                <w:szCs w:val="20"/>
              </w:rPr>
              <w:t xml:space="preserve">Director </w:t>
            </w:r>
          </w:p>
        </w:tc>
      </w:tr>
      <w:tr w:rsidRPr="00137E2B" w:rsidR="003A5A4E" w:rsidTr="001B7E59" w14:paraId="1E5F752A" w14:textId="77777777">
        <w:trPr>
          <w:jc w:val="center"/>
        </w:trPr>
        <w:tc>
          <w:tcPr>
            <w:tcW w:w="3060" w:type="dxa"/>
            <w:tcBorders>
              <w:top w:val="nil"/>
              <w:left w:val="single" w:color="auto" w:sz="6" w:space="0"/>
              <w:bottom w:val="single" w:color="auto" w:sz="6" w:space="0"/>
              <w:right w:val="single" w:color="auto" w:sz="6" w:space="0"/>
            </w:tcBorders>
            <w:shd w:val="clear" w:color="auto" w:fill="auto"/>
            <w:hideMark/>
          </w:tcPr>
          <w:p w:rsidRPr="00137E2B" w:rsidR="003A5A4E" w:rsidP="00A071D6" w:rsidRDefault="003A5A4E" w14:paraId="73A5F7FB" w14:textId="77777777">
            <w:pPr>
              <w:pStyle w:val="paragraph"/>
              <w:textAlignment w:val="baseline"/>
              <w:rPr>
                <w:color w:val="000000" w:themeColor="text1"/>
              </w:rPr>
            </w:pPr>
            <w:r w:rsidRPr="00137E2B">
              <w:rPr>
                <w:rStyle w:val="normaltextrun"/>
                <w:color w:val="000000" w:themeColor="text1"/>
                <w:sz w:val="20"/>
                <w:szCs w:val="20"/>
              </w:rPr>
              <w:t>FAO</w:t>
            </w:r>
            <w:r w:rsidRPr="00137E2B">
              <w:rPr>
                <w:rStyle w:val="eop"/>
                <w:color w:val="000000" w:themeColor="text1"/>
                <w:sz w:val="20"/>
                <w:szCs w:val="20"/>
              </w:rPr>
              <w:t> </w:t>
            </w:r>
          </w:p>
        </w:tc>
        <w:tc>
          <w:tcPr>
            <w:tcW w:w="3405" w:type="dxa"/>
            <w:tcBorders>
              <w:top w:val="nil"/>
              <w:left w:val="nil"/>
              <w:bottom w:val="single" w:color="auto" w:sz="6" w:space="0"/>
              <w:right w:val="single" w:color="auto" w:sz="6" w:space="0"/>
            </w:tcBorders>
            <w:shd w:val="clear" w:color="auto" w:fill="auto"/>
            <w:hideMark/>
          </w:tcPr>
          <w:p w:rsidRPr="00137E2B" w:rsidR="003A5A4E" w:rsidP="00A071D6" w:rsidRDefault="003A5A4E" w14:paraId="41275E75" w14:textId="77777777">
            <w:pPr>
              <w:pStyle w:val="paragraph"/>
              <w:textAlignment w:val="baseline"/>
              <w:rPr>
                <w:color w:val="000000" w:themeColor="text1"/>
              </w:rPr>
            </w:pPr>
            <w:r w:rsidRPr="00137E2B">
              <w:rPr>
                <w:rStyle w:val="normaltextrun"/>
                <w:color w:val="000000" w:themeColor="text1"/>
                <w:sz w:val="20"/>
                <w:szCs w:val="20"/>
              </w:rPr>
              <w:t>Head of Environment Portfolio</w:t>
            </w:r>
            <w:r w:rsidRPr="00137E2B">
              <w:rPr>
                <w:rStyle w:val="eop"/>
                <w:color w:val="000000" w:themeColor="text1"/>
                <w:sz w:val="20"/>
                <w:szCs w:val="20"/>
              </w:rPr>
              <w:t> </w:t>
            </w:r>
          </w:p>
        </w:tc>
      </w:tr>
      <w:tr w:rsidRPr="00137E2B" w:rsidR="003A5A4E" w:rsidTr="001B7E59" w14:paraId="44C77169" w14:textId="77777777">
        <w:trPr>
          <w:jc w:val="center"/>
        </w:trPr>
        <w:tc>
          <w:tcPr>
            <w:tcW w:w="3060" w:type="dxa"/>
            <w:tcBorders>
              <w:top w:val="nil"/>
              <w:left w:val="single" w:color="auto" w:sz="6" w:space="0"/>
              <w:bottom w:val="single" w:color="auto" w:sz="6" w:space="0"/>
              <w:right w:val="single" w:color="auto" w:sz="6" w:space="0"/>
            </w:tcBorders>
            <w:shd w:val="clear" w:color="auto" w:fill="auto"/>
            <w:hideMark/>
          </w:tcPr>
          <w:p w:rsidRPr="00137E2B" w:rsidR="003A5A4E" w:rsidP="00A071D6" w:rsidRDefault="003A5A4E" w14:paraId="4F1E8ABF" w14:textId="77777777">
            <w:pPr>
              <w:pStyle w:val="paragraph"/>
              <w:textAlignment w:val="baseline"/>
              <w:rPr>
                <w:color w:val="000000" w:themeColor="text1"/>
              </w:rPr>
            </w:pPr>
            <w:r w:rsidRPr="00137E2B">
              <w:rPr>
                <w:rStyle w:val="normaltextrun"/>
                <w:color w:val="000000" w:themeColor="text1"/>
                <w:sz w:val="20"/>
                <w:szCs w:val="20"/>
              </w:rPr>
              <w:t>BUAN</w:t>
            </w:r>
            <w:r w:rsidRPr="00137E2B">
              <w:rPr>
                <w:rStyle w:val="eop"/>
                <w:color w:val="000000" w:themeColor="text1"/>
                <w:sz w:val="20"/>
                <w:szCs w:val="20"/>
              </w:rPr>
              <w:t> </w:t>
            </w:r>
          </w:p>
        </w:tc>
        <w:tc>
          <w:tcPr>
            <w:tcW w:w="3405" w:type="dxa"/>
            <w:tcBorders>
              <w:top w:val="nil"/>
              <w:left w:val="nil"/>
              <w:bottom w:val="single" w:color="auto" w:sz="6" w:space="0"/>
              <w:right w:val="single" w:color="auto" w:sz="6" w:space="0"/>
            </w:tcBorders>
            <w:shd w:val="clear" w:color="auto" w:fill="auto"/>
            <w:hideMark/>
          </w:tcPr>
          <w:p w:rsidRPr="00137E2B" w:rsidR="003A5A4E" w:rsidP="00A071D6" w:rsidRDefault="003A5A4E" w14:paraId="61BDADF5" w14:textId="77777777">
            <w:pPr>
              <w:pStyle w:val="paragraph"/>
              <w:textAlignment w:val="baseline"/>
              <w:rPr>
                <w:color w:val="000000" w:themeColor="text1"/>
              </w:rPr>
            </w:pPr>
            <w:r w:rsidRPr="00137E2B">
              <w:rPr>
                <w:rStyle w:val="normaltextrun"/>
                <w:color w:val="000000" w:themeColor="text1"/>
                <w:sz w:val="20"/>
                <w:szCs w:val="20"/>
              </w:rPr>
              <w:t>Dean (Faculty of Natural Resources)</w:t>
            </w:r>
            <w:r w:rsidRPr="00137E2B">
              <w:rPr>
                <w:rStyle w:val="eop"/>
                <w:color w:val="000000" w:themeColor="text1"/>
                <w:sz w:val="20"/>
                <w:szCs w:val="20"/>
              </w:rPr>
              <w:t> </w:t>
            </w:r>
          </w:p>
        </w:tc>
      </w:tr>
      <w:tr w:rsidRPr="00137E2B" w:rsidR="003A5A4E" w:rsidTr="001B7E59" w14:paraId="22E6B14D" w14:textId="77777777">
        <w:trPr>
          <w:jc w:val="center"/>
        </w:trPr>
        <w:tc>
          <w:tcPr>
            <w:tcW w:w="3060" w:type="dxa"/>
            <w:tcBorders>
              <w:top w:val="nil"/>
              <w:left w:val="single" w:color="auto" w:sz="6" w:space="0"/>
              <w:bottom w:val="single" w:color="auto" w:sz="6" w:space="0"/>
              <w:right w:val="single" w:color="auto" w:sz="6" w:space="0"/>
            </w:tcBorders>
            <w:shd w:val="clear" w:color="auto" w:fill="auto"/>
            <w:hideMark/>
          </w:tcPr>
          <w:p w:rsidRPr="00137E2B" w:rsidR="003A5A4E" w:rsidP="00A071D6" w:rsidRDefault="003A5A4E" w14:paraId="3256A814" w14:textId="77777777">
            <w:pPr>
              <w:pStyle w:val="paragraph"/>
              <w:textAlignment w:val="baseline"/>
              <w:rPr>
                <w:color w:val="000000" w:themeColor="text1"/>
              </w:rPr>
            </w:pPr>
            <w:r w:rsidRPr="00137E2B">
              <w:rPr>
                <w:rStyle w:val="normaltextrun"/>
                <w:color w:val="000000" w:themeColor="text1"/>
                <w:sz w:val="20"/>
                <w:szCs w:val="20"/>
              </w:rPr>
              <w:t>BIUST</w:t>
            </w:r>
            <w:r w:rsidRPr="00137E2B">
              <w:rPr>
                <w:rStyle w:val="eop"/>
                <w:color w:val="000000" w:themeColor="text1"/>
                <w:sz w:val="20"/>
                <w:szCs w:val="20"/>
              </w:rPr>
              <w:t> </w:t>
            </w:r>
          </w:p>
        </w:tc>
        <w:tc>
          <w:tcPr>
            <w:tcW w:w="3405" w:type="dxa"/>
            <w:tcBorders>
              <w:top w:val="nil"/>
              <w:left w:val="nil"/>
              <w:bottom w:val="single" w:color="auto" w:sz="6" w:space="0"/>
              <w:right w:val="single" w:color="auto" w:sz="6" w:space="0"/>
            </w:tcBorders>
            <w:shd w:val="clear" w:color="auto" w:fill="auto"/>
            <w:hideMark/>
          </w:tcPr>
          <w:p w:rsidRPr="00137E2B" w:rsidR="003A5A4E" w:rsidP="00A071D6" w:rsidRDefault="003A5A4E" w14:paraId="417AE66D" w14:textId="77777777">
            <w:pPr>
              <w:pStyle w:val="paragraph"/>
              <w:textAlignment w:val="baseline"/>
              <w:rPr>
                <w:color w:val="000000" w:themeColor="text1"/>
              </w:rPr>
            </w:pPr>
            <w:r w:rsidRPr="00137E2B">
              <w:rPr>
                <w:rStyle w:val="normaltextrun"/>
                <w:color w:val="000000" w:themeColor="text1"/>
                <w:sz w:val="20"/>
                <w:szCs w:val="20"/>
              </w:rPr>
              <w:t>Dean (Faculty of Earth Sciences)</w:t>
            </w:r>
            <w:r w:rsidRPr="00137E2B">
              <w:rPr>
                <w:rStyle w:val="eop"/>
                <w:color w:val="000000" w:themeColor="text1"/>
                <w:sz w:val="20"/>
                <w:szCs w:val="20"/>
              </w:rPr>
              <w:t> </w:t>
            </w:r>
          </w:p>
        </w:tc>
      </w:tr>
      <w:tr w:rsidRPr="00137E2B" w:rsidR="003A5A4E" w:rsidTr="001B7E59" w14:paraId="15B3ADF1" w14:textId="77777777">
        <w:trPr>
          <w:jc w:val="center"/>
        </w:trPr>
        <w:tc>
          <w:tcPr>
            <w:tcW w:w="3060" w:type="dxa"/>
            <w:tcBorders>
              <w:top w:val="nil"/>
              <w:left w:val="single" w:color="auto" w:sz="6" w:space="0"/>
              <w:bottom w:val="single" w:color="auto" w:sz="6" w:space="0"/>
              <w:right w:val="single" w:color="auto" w:sz="6" w:space="0"/>
            </w:tcBorders>
            <w:shd w:val="clear" w:color="auto" w:fill="auto"/>
            <w:hideMark/>
          </w:tcPr>
          <w:p w:rsidRPr="00137E2B" w:rsidR="003A5A4E" w:rsidP="00A071D6" w:rsidRDefault="003A5A4E" w14:paraId="072C9850" w14:textId="77777777">
            <w:pPr>
              <w:pStyle w:val="paragraph"/>
              <w:textAlignment w:val="baseline"/>
              <w:rPr>
                <w:color w:val="000000" w:themeColor="text1"/>
              </w:rPr>
            </w:pPr>
            <w:r w:rsidRPr="00137E2B">
              <w:rPr>
                <w:rStyle w:val="normaltextrun"/>
                <w:color w:val="000000" w:themeColor="text1"/>
                <w:sz w:val="20"/>
                <w:szCs w:val="20"/>
              </w:rPr>
              <w:t>Department of Lands</w:t>
            </w:r>
            <w:r w:rsidRPr="00137E2B">
              <w:rPr>
                <w:rStyle w:val="eop"/>
                <w:color w:val="000000" w:themeColor="text1"/>
                <w:sz w:val="20"/>
                <w:szCs w:val="20"/>
              </w:rPr>
              <w:t> </w:t>
            </w:r>
          </w:p>
        </w:tc>
        <w:tc>
          <w:tcPr>
            <w:tcW w:w="3405" w:type="dxa"/>
            <w:tcBorders>
              <w:top w:val="nil"/>
              <w:left w:val="nil"/>
              <w:bottom w:val="single" w:color="auto" w:sz="6" w:space="0"/>
              <w:right w:val="single" w:color="auto" w:sz="6" w:space="0"/>
            </w:tcBorders>
            <w:shd w:val="clear" w:color="auto" w:fill="auto"/>
            <w:hideMark/>
          </w:tcPr>
          <w:p w:rsidRPr="00137E2B" w:rsidR="003A5A4E" w:rsidP="00A071D6" w:rsidRDefault="003A5A4E" w14:paraId="54DBF786" w14:textId="77777777">
            <w:pPr>
              <w:pStyle w:val="paragraph"/>
              <w:textAlignment w:val="baseline"/>
              <w:rPr>
                <w:color w:val="000000" w:themeColor="text1"/>
              </w:rPr>
            </w:pPr>
            <w:r w:rsidRPr="00137E2B">
              <w:rPr>
                <w:rStyle w:val="normaltextrun"/>
                <w:color w:val="000000" w:themeColor="text1"/>
                <w:sz w:val="20"/>
                <w:szCs w:val="20"/>
              </w:rPr>
              <w:t>Director</w:t>
            </w:r>
            <w:r w:rsidRPr="00137E2B">
              <w:rPr>
                <w:rStyle w:val="eop"/>
                <w:color w:val="000000" w:themeColor="text1"/>
                <w:sz w:val="20"/>
                <w:szCs w:val="20"/>
              </w:rPr>
              <w:t> </w:t>
            </w:r>
          </w:p>
        </w:tc>
      </w:tr>
      <w:tr w:rsidRPr="00137E2B" w:rsidR="003A5A4E" w:rsidTr="001B7E59" w14:paraId="5654EF29" w14:textId="77777777">
        <w:trPr>
          <w:jc w:val="center"/>
        </w:trPr>
        <w:tc>
          <w:tcPr>
            <w:tcW w:w="3060" w:type="dxa"/>
            <w:tcBorders>
              <w:top w:val="nil"/>
              <w:left w:val="single" w:color="auto" w:sz="6" w:space="0"/>
              <w:bottom w:val="single" w:color="auto" w:sz="6" w:space="0"/>
              <w:right w:val="single" w:color="auto" w:sz="6" w:space="0"/>
            </w:tcBorders>
            <w:shd w:val="clear" w:color="auto" w:fill="auto"/>
            <w:hideMark/>
          </w:tcPr>
          <w:p w:rsidRPr="00137E2B" w:rsidR="003A5A4E" w:rsidP="00A071D6" w:rsidRDefault="003A5A4E" w14:paraId="2924BD5C" w14:textId="77777777">
            <w:pPr>
              <w:pStyle w:val="paragraph"/>
              <w:textAlignment w:val="baseline"/>
              <w:rPr>
                <w:color w:val="000000" w:themeColor="text1"/>
              </w:rPr>
            </w:pPr>
            <w:r w:rsidRPr="00137E2B">
              <w:rPr>
                <w:rStyle w:val="normaltextrun"/>
                <w:color w:val="000000" w:themeColor="text1"/>
                <w:sz w:val="20"/>
                <w:szCs w:val="20"/>
              </w:rPr>
              <w:t>Department Community Development</w:t>
            </w:r>
            <w:r w:rsidRPr="00137E2B">
              <w:rPr>
                <w:rStyle w:val="eop"/>
                <w:color w:val="000000" w:themeColor="text1"/>
                <w:sz w:val="20"/>
                <w:szCs w:val="20"/>
              </w:rPr>
              <w:t> </w:t>
            </w:r>
          </w:p>
        </w:tc>
        <w:tc>
          <w:tcPr>
            <w:tcW w:w="3405" w:type="dxa"/>
            <w:tcBorders>
              <w:top w:val="nil"/>
              <w:left w:val="nil"/>
              <w:bottom w:val="single" w:color="auto" w:sz="6" w:space="0"/>
              <w:right w:val="single" w:color="auto" w:sz="6" w:space="0"/>
            </w:tcBorders>
            <w:shd w:val="clear" w:color="auto" w:fill="auto"/>
            <w:hideMark/>
          </w:tcPr>
          <w:p w:rsidRPr="00137E2B" w:rsidR="003A5A4E" w:rsidP="00A071D6" w:rsidRDefault="003A5A4E" w14:paraId="01813EDA" w14:textId="77777777">
            <w:pPr>
              <w:pStyle w:val="paragraph"/>
              <w:textAlignment w:val="baseline"/>
              <w:rPr>
                <w:color w:val="000000" w:themeColor="text1"/>
              </w:rPr>
            </w:pPr>
            <w:r w:rsidRPr="00137E2B">
              <w:rPr>
                <w:rStyle w:val="normaltextrun"/>
                <w:color w:val="000000" w:themeColor="text1"/>
                <w:sz w:val="20"/>
                <w:szCs w:val="20"/>
              </w:rPr>
              <w:t>Director</w:t>
            </w:r>
            <w:r w:rsidRPr="00137E2B">
              <w:rPr>
                <w:rStyle w:val="eop"/>
                <w:color w:val="000000" w:themeColor="text1"/>
                <w:sz w:val="20"/>
                <w:szCs w:val="20"/>
              </w:rPr>
              <w:t> </w:t>
            </w:r>
          </w:p>
        </w:tc>
      </w:tr>
      <w:tr w:rsidRPr="00137E2B" w:rsidR="003A5A4E" w:rsidTr="001B7E59" w14:paraId="31B3BB90" w14:textId="77777777">
        <w:trPr>
          <w:jc w:val="center"/>
        </w:trPr>
        <w:tc>
          <w:tcPr>
            <w:tcW w:w="3060" w:type="dxa"/>
            <w:tcBorders>
              <w:top w:val="nil"/>
              <w:left w:val="single" w:color="auto" w:sz="6" w:space="0"/>
              <w:bottom w:val="single" w:color="auto" w:sz="6" w:space="0"/>
              <w:right w:val="single" w:color="auto" w:sz="6" w:space="0"/>
            </w:tcBorders>
            <w:shd w:val="clear" w:color="auto" w:fill="auto"/>
            <w:hideMark/>
          </w:tcPr>
          <w:p w:rsidRPr="00137E2B" w:rsidR="003A5A4E" w:rsidP="00A071D6" w:rsidRDefault="003A5A4E" w14:paraId="1367DA0E" w14:textId="77777777">
            <w:pPr>
              <w:pStyle w:val="paragraph"/>
              <w:textAlignment w:val="baseline"/>
              <w:rPr>
                <w:color w:val="000000" w:themeColor="text1"/>
              </w:rPr>
            </w:pPr>
            <w:r w:rsidRPr="00137E2B">
              <w:rPr>
                <w:rStyle w:val="normaltextrun"/>
                <w:color w:val="000000" w:themeColor="text1"/>
                <w:sz w:val="20"/>
                <w:szCs w:val="20"/>
              </w:rPr>
              <w:t>Department of Trade and Consumer Affairs</w:t>
            </w:r>
            <w:r w:rsidRPr="00137E2B">
              <w:rPr>
                <w:rStyle w:val="eop"/>
                <w:color w:val="000000" w:themeColor="text1"/>
                <w:sz w:val="20"/>
                <w:szCs w:val="20"/>
              </w:rPr>
              <w:t> </w:t>
            </w:r>
          </w:p>
        </w:tc>
        <w:tc>
          <w:tcPr>
            <w:tcW w:w="3405" w:type="dxa"/>
            <w:tcBorders>
              <w:top w:val="nil"/>
              <w:left w:val="nil"/>
              <w:bottom w:val="single" w:color="auto" w:sz="6" w:space="0"/>
              <w:right w:val="single" w:color="auto" w:sz="6" w:space="0"/>
            </w:tcBorders>
            <w:shd w:val="clear" w:color="auto" w:fill="auto"/>
            <w:hideMark/>
          </w:tcPr>
          <w:p w:rsidRPr="00137E2B" w:rsidR="003A5A4E" w:rsidP="00A071D6" w:rsidRDefault="003A5A4E" w14:paraId="12250815" w14:textId="77777777">
            <w:pPr>
              <w:pStyle w:val="paragraph"/>
              <w:textAlignment w:val="baseline"/>
              <w:rPr>
                <w:color w:val="000000" w:themeColor="text1"/>
              </w:rPr>
            </w:pPr>
            <w:r w:rsidRPr="00137E2B">
              <w:rPr>
                <w:rStyle w:val="normaltextrun"/>
                <w:color w:val="000000" w:themeColor="text1"/>
                <w:sz w:val="20"/>
                <w:szCs w:val="20"/>
              </w:rPr>
              <w:t>Director</w:t>
            </w:r>
            <w:r w:rsidRPr="00137E2B">
              <w:rPr>
                <w:rStyle w:val="eop"/>
                <w:color w:val="000000" w:themeColor="text1"/>
                <w:sz w:val="20"/>
                <w:szCs w:val="20"/>
              </w:rPr>
              <w:t> </w:t>
            </w:r>
          </w:p>
        </w:tc>
      </w:tr>
      <w:tr w:rsidRPr="00137E2B" w:rsidR="003A5A4E" w:rsidTr="001B7E59" w14:paraId="36BEEA20" w14:textId="77777777">
        <w:trPr>
          <w:jc w:val="center"/>
        </w:trPr>
        <w:tc>
          <w:tcPr>
            <w:tcW w:w="3060" w:type="dxa"/>
            <w:tcBorders>
              <w:top w:val="nil"/>
              <w:left w:val="single" w:color="auto" w:sz="6" w:space="0"/>
              <w:bottom w:val="single" w:color="auto" w:sz="6" w:space="0"/>
              <w:right w:val="single" w:color="auto" w:sz="6" w:space="0"/>
            </w:tcBorders>
            <w:shd w:val="clear" w:color="auto" w:fill="auto"/>
            <w:hideMark/>
          </w:tcPr>
          <w:p w:rsidRPr="00137E2B" w:rsidR="003A5A4E" w:rsidP="00A071D6" w:rsidRDefault="003A5A4E" w14:paraId="572F440D" w14:textId="77777777">
            <w:pPr>
              <w:pStyle w:val="paragraph"/>
              <w:textAlignment w:val="baseline"/>
              <w:rPr>
                <w:color w:val="000000" w:themeColor="text1"/>
              </w:rPr>
            </w:pPr>
            <w:r w:rsidRPr="00137E2B">
              <w:rPr>
                <w:rStyle w:val="normaltextrun"/>
                <w:color w:val="000000" w:themeColor="text1"/>
                <w:sz w:val="20"/>
                <w:szCs w:val="20"/>
              </w:rPr>
              <w:t>Department of Gender Affairs</w:t>
            </w:r>
            <w:r w:rsidRPr="00137E2B">
              <w:rPr>
                <w:rStyle w:val="eop"/>
                <w:color w:val="000000" w:themeColor="text1"/>
                <w:sz w:val="20"/>
                <w:szCs w:val="20"/>
              </w:rPr>
              <w:t> </w:t>
            </w:r>
          </w:p>
        </w:tc>
        <w:tc>
          <w:tcPr>
            <w:tcW w:w="3405" w:type="dxa"/>
            <w:tcBorders>
              <w:top w:val="nil"/>
              <w:left w:val="nil"/>
              <w:bottom w:val="single" w:color="auto" w:sz="6" w:space="0"/>
              <w:right w:val="single" w:color="auto" w:sz="6" w:space="0"/>
            </w:tcBorders>
            <w:shd w:val="clear" w:color="auto" w:fill="auto"/>
            <w:hideMark/>
          </w:tcPr>
          <w:p w:rsidRPr="00137E2B" w:rsidR="003A5A4E" w:rsidP="00A071D6" w:rsidRDefault="003A5A4E" w14:paraId="4B527E2A" w14:textId="77777777">
            <w:pPr>
              <w:pStyle w:val="paragraph"/>
              <w:textAlignment w:val="baseline"/>
              <w:rPr>
                <w:color w:val="000000" w:themeColor="text1"/>
              </w:rPr>
            </w:pPr>
            <w:r w:rsidRPr="00137E2B">
              <w:rPr>
                <w:rStyle w:val="normaltextrun"/>
                <w:color w:val="000000" w:themeColor="text1"/>
                <w:sz w:val="20"/>
                <w:szCs w:val="20"/>
              </w:rPr>
              <w:t>Director</w:t>
            </w:r>
            <w:r w:rsidRPr="00137E2B">
              <w:rPr>
                <w:rStyle w:val="eop"/>
                <w:color w:val="000000" w:themeColor="text1"/>
                <w:sz w:val="20"/>
                <w:szCs w:val="20"/>
              </w:rPr>
              <w:t> </w:t>
            </w:r>
          </w:p>
        </w:tc>
      </w:tr>
      <w:tr w:rsidRPr="00137E2B" w:rsidR="003A5A4E" w:rsidTr="001B7E59" w14:paraId="564E4874" w14:textId="77777777">
        <w:trPr>
          <w:jc w:val="center"/>
        </w:trPr>
        <w:tc>
          <w:tcPr>
            <w:tcW w:w="3060" w:type="dxa"/>
            <w:tcBorders>
              <w:top w:val="nil"/>
              <w:left w:val="single" w:color="auto" w:sz="6" w:space="0"/>
              <w:bottom w:val="single" w:color="auto" w:sz="6" w:space="0"/>
              <w:right w:val="single" w:color="auto" w:sz="6" w:space="0"/>
            </w:tcBorders>
            <w:shd w:val="clear" w:color="auto" w:fill="auto"/>
            <w:hideMark/>
          </w:tcPr>
          <w:p w:rsidRPr="00137E2B" w:rsidR="003A5A4E" w:rsidP="00A071D6" w:rsidRDefault="003A5A4E" w14:paraId="5528916F" w14:textId="77777777">
            <w:pPr>
              <w:pStyle w:val="paragraph"/>
              <w:textAlignment w:val="baseline"/>
              <w:rPr>
                <w:color w:val="000000" w:themeColor="text1"/>
              </w:rPr>
            </w:pPr>
            <w:r w:rsidRPr="00137E2B">
              <w:rPr>
                <w:rStyle w:val="normaltextrun"/>
                <w:color w:val="000000" w:themeColor="text1"/>
                <w:sz w:val="20"/>
                <w:szCs w:val="20"/>
              </w:rPr>
              <w:t>Business Botswana</w:t>
            </w:r>
            <w:r w:rsidRPr="00137E2B">
              <w:rPr>
                <w:rStyle w:val="eop"/>
                <w:color w:val="000000" w:themeColor="text1"/>
                <w:sz w:val="20"/>
                <w:szCs w:val="20"/>
              </w:rPr>
              <w:t> </w:t>
            </w:r>
          </w:p>
        </w:tc>
        <w:tc>
          <w:tcPr>
            <w:tcW w:w="3405" w:type="dxa"/>
            <w:tcBorders>
              <w:top w:val="nil"/>
              <w:left w:val="nil"/>
              <w:bottom w:val="single" w:color="auto" w:sz="6" w:space="0"/>
              <w:right w:val="single" w:color="auto" w:sz="6" w:space="0"/>
            </w:tcBorders>
            <w:shd w:val="clear" w:color="auto" w:fill="auto"/>
            <w:hideMark/>
          </w:tcPr>
          <w:p w:rsidRPr="00137E2B" w:rsidR="003A5A4E" w:rsidP="00A071D6" w:rsidRDefault="003A5A4E" w14:paraId="106037ED" w14:textId="77777777">
            <w:pPr>
              <w:pStyle w:val="paragraph"/>
              <w:textAlignment w:val="baseline"/>
              <w:rPr>
                <w:color w:val="000000" w:themeColor="text1"/>
              </w:rPr>
            </w:pPr>
            <w:r w:rsidRPr="00137E2B">
              <w:rPr>
                <w:rStyle w:val="normaltextrun"/>
                <w:color w:val="000000" w:themeColor="text1"/>
                <w:sz w:val="20"/>
                <w:szCs w:val="20"/>
              </w:rPr>
              <w:t>CEO</w:t>
            </w:r>
            <w:r w:rsidRPr="00137E2B">
              <w:rPr>
                <w:rStyle w:val="eop"/>
                <w:color w:val="000000" w:themeColor="text1"/>
                <w:sz w:val="20"/>
                <w:szCs w:val="20"/>
              </w:rPr>
              <w:t> </w:t>
            </w:r>
          </w:p>
        </w:tc>
      </w:tr>
      <w:tr w:rsidRPr="00137E2B" w:rsidR="003A5A4E" w:rsidTr="001B7E59" w14:paraId="736B8BAD" w14:textId="77777777">
        <w:trPr>
          <w:jc w:val="center"/>
        </w:trPr>
        <w:tc>
          <w:tcPr>
            <w:tcW w:w="3060" w:type="dxa"/>
            <w:tcBorders>
              <w:top w:val="nil"/>
              <w:left w:val="single" w:color="auto" w:sz="6" w:space="0"/>
              <w:bottom w:val="single" w:color="auto" w:sz="6" w:space="0"/>
              <w:right w:val="single" w:color="auto" w:sz="6" w:space="0"/>
            </w:tcBorders>
            <w:shd w:val="clear" w:color="auto" w:fill="auto"/>
            <w:hideMark/>
          </w:tcPr>
          <w:p w:rsidRPr="00137E2B" w:rsidR="003A5A4E" w:rsidP="00A071D6" w:rsidRDefault="003A5A4E" w14:paraId="143E5D50" w14:textId="77777777">
            <w:pPr>
              <w:pStyle w:val="paragraph"/>
              <w:textAlignment w:val="baseline"/>
              <w:rPr>
                <w:color w:val="000000" w:themeColor="text1"/>
              </w:rPr>
            </w:pPr>
            <w:r w:rsidRPr="00137E2B">
              <w:rPr>
                <w:rStyle w:val="normaltextrun"/>
                <w:color w:val="000000" w:themeColor="text1"/>
                <w:sz w:val="20"/>
                <w:szCs w:val="20"/>
              </w:rPr>
              <w:t>SADC</w:t>
            </w:r>
            <w:r w:rsidRPr="00137E2B">
              <w:rPr>
                <w:rStyle w:val="eop"/>
                <w:color w:val="000000" w:themeColor="text1"/>
                <w:sz w:val="20"/>
                <w:szCs w:val="20"/>
              </w:rPr>
              <w:t> </w:t>
            </w:r>
          </w:p>
        </w:tc>
        <w:tc>
          <w:tcPr>
            <w:tcW w:w="3405" w:type="dxa"/>
            <w:tcBorders>
              <w:top w:val="nil"/>
              <w:left w:val="nil"/>
              <w:bottom w:val="single" w:color="auto" w:sz="6" w:space="0"/>
              <w:right w:val="single" w:color="auto" w:sz="6" w:space="0"/>
            </w:tcBorders>
            <w:shd w:val="clear" w:color="auto" w:fill="auto"/>
            <w:hideMark/>
          </w:tcPr>
          <w:p w:rsidRPr="00137E2B" w:rsidR="003A5A4E" w:rsidP="00A071D6" w:rsidRDefault="003A5A4E" w14:paraId="378E915E" w14:textId="77777777">
            <w:pPr>
              <w:pStyle w:val="paragraph"/>
              <w:textAlignment w:val="baseline"/>
              <w:rPr>
                <w:color w:val="000000" w:themeColor="text1"/>
              </w:rPr>
            </w:pPr>
            <w:r w:rsidRPr="00137E2B">
              <w:rPr>
                <w:rStyle w:val="normaltextrun"/>
                <w:color w:val="000000" w:themeColor="text1"/>
                <w:sz w:val="20"/>
                <w:szCs w:val="20"/>
              </w:rPr>
              <w:t>Regional Agricultural Policy</w:t>
            </w:r>
            <w:r w:rsidRPr="00137E2B">
              <w:rPr>
                <w:rStyle w:val="eop"/>
                <w:color w:val="000000" w:themeColor="text1"/>
                <w:sz w:val="20"/>
                <w:szCs w:val="20"/>
              </w:rPr>
              <w:t> </w:t>
            </w:r>
          </w:p>
        </w:tc>
      </w:tr>
    </w:tbl>
    <w:p w:rsidRPr="00256ECF" w:rsidR="00743927" w:rsidP="00137E2B" w:rsidRDefault="00743927" w14:paraId="7FDA6574" w14:textId="77777777">
      <w:pPr>
        <w:pStyle w:val="paragraph"/>
        <w:textAlignment w:val="baseline"/>
      </w:pPr>
    </w:p>
    <w:p w:rsidRPr="00256ECF" w:rsidR="00743927" w:rsidP="00743927" w:rsidRDefault="00743927" w14:paraId="78730BD9" w14:textId="77777777">
      <w:pPr>
        <w:rPr>
          <w:u w:val="single"/>
        </w:rPr>
      </w:pPr>
      <w:r w:rsidRPr="00256ECF">
        <w:rPr>
          <w:u w:val="single"/>
        </w:rPr>
        <w:t>Technical Working Group</w:t>
      </w:r>
    </w:p>
    <w:p w:rsidRPr="00256ECF" w:rsidR="00743927" w:rsidP="00743927" w:rsidRDefault="00743927" w14:paraId="709A75A5" w14:textId="77777777"/>
    <w:p w:rsidRPr="00256ECF" w:rsidR="00743927" w:rsidP="00F408D4" w:rsidRDefault="00743927" w14:paraId="70A037D8" w14:textId="77777777">
      <w:pPr>
        <w:pStyle w:val="ListParagraph"/>
      </w:pPr>
      <w:r w:rsidRPr="00256ECF">
        <w:t>A</w:t>
      </w:r>
      <w:r w:rsidRPr="00256ECF" w:rsidR="00352320">
        <w:t xml:space="preserve"> national LDN Technical Working Group </w:t>
      </w:r>
      <w:r w:rsidRPr="00256ECF">
        <w:t>(LDN TW</w:t>
      </w:r>
      <w:r w:rsidR="001B7E59">
        <w:t>G</w:t>
      </w:r>
      <w:r w:rsidRPr="00256ECF">
        <w:t xml:space="preserve">) </w:t>
      </w:r>
      <w:r w:rsidRPr="00256ECF" w:rsidR="00352320">
        <w:t xml:space="preserve">will </w:t>
      </w:r>
      <w:r w:rsidRPr="00256ECF">
        <w:t>support PSC actions.  The LDN TW</w:t>
      </w:r>
      <w:r w:rsidR="001B7E59">
        <w:t>G</w:t>
      </w:r>
      <w:r w:rsidRPr="00256ECF">
        <w:t xml:space="preserve"> will </w:t>
      </w:r>
      <w:r w:rsidRPr="00256ECF" w:rsidR="00352320">
        <w:t xml:space="preserve">oversee and discuss all technical assignments and tasks undertaken during this child project. </w:t>
      </w:r>
    </w:p>
    <w:p w:rsidR="00137E2B" w:rsidP="00137E2B" w:rsidRDefault="00137E2B" w14:paraId="4D8B51E1" w14:textId="77777777">
      <w:pPr>
        <w:pStyle w:val="paragraph"/>
        <w:textAlignment w:val="baseline"/>
      </w:pPr>
    </w:p>
    <w:tbl>
      <w:tblPr>
        <w:tblW w:w="0" w:type="auto"/>
        <w:jc w:val="center"/>
        <w:tblBorders>
          <w:top w:val="outset" w:color="auto" w:sz="6" w:space="0"/>
          <w:left w:val="outset" w:color="auto" w:sz="6" w:space="0"/>
          <w:bottom w:val="outset" w:color="auto" w:sz="6" w:space="0"/>
          <w:right w:val="outset" w:color="auto" w:sz="6" w:space="0"/>
        </w:tblBorders>
        <w:tblCellMar>
          <w:top w:w="15" w:type="dxa"/>
          <w:left w:w="15" w:type="dxa"/>
          <w:bottom w:w="15" w:type="dxa"/>
          <w:right w:w="15" w:type="dxa"/>
        </w:tblCellMar>
        <w:tblLook w:val="04A0" w:firstRow="1" w:lastRow="0" w:firstColumn="1" w:lastColumn="0" w:noHBand="0" w:noVBand="1"/>
      </w:tblPr>
      <w:tblGrid>
        <w:gridCol w:w="3360"/>
        <w:gridCol w:w="3105"/>
      </w:tblGrid>
      <w:tr w:rsidRPr="00137E2B" w:rsidR="00137E2B" w:rsidTr="00137E2B" w14:paraId="102DCC2A" w14:textId="77777777">
        <w:trPr>
          <w:trHeight w:val="525"/>
          <w:jc w:val="center"/>
        </w:trPr>
        <w:tc>
          <w:tcPr>
            <w:tcW w:w="6465" w:type="dxa"/>
            <w:gridSpan w:val="2"/>
            <w:tcBorders>
              <w:top w:val="single" w:color="auto" w:sz="6" w:space="0"/>
              <w:left w:val="single" w:color="auto" w:sz="6" w:space="0"/>
              <w:bottom w:val="single" w:color="auto" w:sz="6" w:space="0"/>
              <w:right w:val="single" w:color="auto" w:sz="6" w:space="0"/>
            </w:tcBorders>
            <w:shd w:val="clear" w:color="auto" w:fill="D0CECE"/>
            <w:vAlign w:val="center"/>
            <w:hideMark/>
          </w:tcPr>
          <w:p w:rsidRPr="00137E2B" w:rsidR="00137E2B" w:rsidRDefault="00137E2B" w14:paraId="74D0FAAE" w14:textId="77777777">
            <w:pPr>
              <w:pStyle w:val="paragraph"/>
              <w:jc w:val="center"/>
              <w:textAlignment w:val="baseline"/>
              <w:divId w:val="723796261"/>
              <w:rPr>
                <w:color w:val="000000" w:themeColor="text1"/>
              </w:rPr>
            </w:pPr>
            <w:r w:rsidRPr="00137E2B">
              <w:rPr>
                <w:rStyle w:val="normaltextrun"/>
                <w:b/>
                <w:bCs/>
                <w:color w:val="000000" w:themeColor="text1"/>
                <w:sz w:val="20"/>
                <w:szCs w:val="20"/>
              </w:rPr>
              <w:t>Proposed Technical Working Group Membership</w:t>
            </w:r>
            <w:r w:rsidRPr="00137E2B">
              <w:rPr>
                <w:rStyle w:val="eop"/>
                <w:color w:val="000000" w:themeColor="text1"/>
                <w:sz w:val="20"/>
                <w:szCs w:val="20"/>
              </w:rPr>
              <w:t> </w:t>
            </w:r>
          </w:p>
        </w:tc>
      </w:tr>
      <w:tr w:rsidRPr="00137E2B" w:rsidR="00137E2B" w:rsidTr="00137E2B" w14:paraId="15C2C61F" w14:textId="77777777">
        <w:trPr>
          <w:trHeight w:val="870"/>
          <w:jc w:val="center"/>
        </w:trPr>
        <w:tc>
          <w:tcPr>
            <w:tcW w:w="3360" w:type="dxa"/>
            <w:tcBorders>
              <w:top w:val="nil"/>
              <w:left w:val="single" w:color="auto" w:sz="6" w:space="0"/>
              <w:bottom w:val="single" w:color="auto" w:sz="6" w:space="0"/>
              <w:right w:val="single" w:color="auto" w:sz="6" w:space="0"/>
            </w:tcBorders>
            <w:shd w:val="clear" w:color="auto" w:fill="D0CECE"/>
            <w:vAlign w:val="center"/>
            <w:hideMark/>
          </w:tcPr>
          <w:p w:rsidRPr="00137E2B" w:rsidR="00137E2B" w:rsidP="00137E2B" w:rsidRDefault="00137E2B" w14:paraId="47FE30EA" w14:textId="77777777">
            <w:pPr>
              <w:pStyle w:val="paragraph"/>
              <w:jc w:val="center"/>
              <w:textAlignment w:val="baseline"/>
              <w:rPr>
                <w:color w:val="000000" w:themeColor="text1"/>
              </w:rPr>
            </w:pPr>
            <w:r w:rsidRPr="00137E2B">
              <w:rPr>
                <w:rStyle w:val="normaltextrun"/>
                <w:color w:val="000000" w:themeColor="text1"/>
                <w:sz w:val="20"/>
                <w:szCs w:val="20"/>
              </w:rPr>
              <w:t>Organization Represented</w:t>
            </w:r>
            <w:r w:rsidRPr="00137E2B">
              <w:rPr>
                <w:rStyle w:val="eop"/>
                <w:color w:val="000000" w:themeColor="text1"/>
                <w:sz w:val="20"/>
                <w:szCs w:val="20"/>
              </w:rPr>
              <w:t> </w:t>
            </w:r>
          </w:p>
        </w:tc>
        <w:tc>
          <w:tcPr>
            <w:tcW w:w="3105" w:type="dxa"/>
            <w:tcBorders>
              <w:top w:val="nil"/>
              <w:left w:val="nil"/>
              <w:bottom w:val="single" w:color="auto" w:sz="6" w:space="0"/>
              <w:right w:val="single" w:color="auto" w:sz="6" w:space="0"/>
            </w:tcBorders>
            <w:shd w:val="clear" w:color="auto" w:fill="D0CECE"/>
            <w:vAlign w:val="center"/>
            <w:hideMark/>
          </w:tcPr>
          <w:p w:rsidRPr="00137E2B" w:rsidR="00137E2B" w:rsidP="00137E2B" w:rsidRDefault="00137E2B" w14:paraId="7DA749AF" w14:textId="77777777">
            <w:pPr>
              <w:pStyle w:val="paragraph"/>
              <w:jc w:val="center"/>
              <w:textAlignment w:val="baseline"/>
              <w:rPr>
                <w:color w:val="000000" w:themeColor="text1"/>
              </w:rPr>
            </w:pPr>
            <w:r w:rsidRPr="00137E2B">
              <w:rPr>
                <w:rStyle w:val="normaltextrun"/>
                <w:color w:val="000000" w:themeColor="text1"/>
                <w:sz w:val="20"/>
                <w:szCs w:val="20"/>
              </w:rPr>
              <w:t>Position within Organization</w:t>
            </w:r>
            <w:r w:rsidRPr="00137E2B">
              <w:rPr>
                <w:rStyle w:val="eop"/>
                <w:color w:val="000000" w:themeColor="text1"/>
                <w:sz w:val="20"/>
                <w:szCs w:val="20"/>
              </w:rPr>
              <w:t> </w:t>
            </w:r>
          </w:p>
        </w:tc>
      </w:tr>
      <w:tr w:rsidRPr="00137E2B" w:rsidR="00137E2B" w:rsidTr="00137E2B" w14:paraId="2B888B40" w14:textId="77777777">
        <w:trPr>
          <w:jc w:val="center"/>
        </w:trPr>
        <w:tc>
          <w:tcPr>
            <w:tcW w:w="3360"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8269C0" w14:paraId="6C375D5D" w14:textId="773C4762">
            <w:pPr>
              <w:pStyle w:val="paragraph"/>
              <w:textAlignment w:val="baseline"/>
              <w:rPr>
                <w:color w:val="000000" w:themeColor="text1"/>
              </w:rPr>
            </w:pPr>
            <w:r>
              <w:rPr>
                <w:rStyle w:val="normaltextrun"/>
              </w:rPr>
              <w:t>MENT</w:t>
            </w:r>
          </w:p>
        </w:tc>
        <w:tc>
          <w:tcPr>
            <w:tcW w:w="3105" w:type="dxa"/>
            <w:tcBorders>
              <w:top w:val="nil"/>
              <w:left w:val="nil"/>
              <w:bottom w:val="single" w:color="auto" w:sz="6" w:space="0"/>
              <w:right w:val="single" w:color="auto" w:sz="6" w:space="0"/>
            </w:tcBorders>
            <w:shd w:val="clear" w:color="auto" w:fill="auto"/>
            <w:hideMark/>
          </w:tcPr>
          <w:p w:rsidRPr="00137E2B" w:rsidR="00137E2B" w:rsidP="00137E2B" w:rsidRDefault="00137E2B" w14:paraId="2305AB47" w14:textId="77777777">
            <w:pPr>
              <w:pStyle w:val="paragraph"/>
              <w:textAlignment w:val="baseline"/>
              <w:rPr>
                <w:color w:val="000000" w:themeColor="text1"/>
              </w:rPr>
            </w:pPr>
            <w:r w:rsidRPr="00137E2B">
              <w:rPr>
                <w:rStyle w:val="normaltextrun"/>
                <w:color w:val="000000" w:themeColor="text1"/>
                <w:sz w:val="20"/>
                <w:szCs w:val="20"/>
              </w:rPr>
              <w:t>NPC</w:t>
            </w:r>
            <w:r w:rsidRPr="00137E2B">
              <w:rPr>
                <w:rStyle w:val="eop"/>
                <w:color w:val="000000" w:themeColor="text1"/>
                <w:sz w:val="20"/>
                <w:szCs w:val="20"/>
              </w:rPr>
              <w:t> </w:t>
            </w:r>
          </w:p>
        </w:tc>
      </w:tr>
      <w:tr w:rsidRPr="00137E2B" w:rsidR="00137E2B" w:rsidTr="00137E2B" w14:paraId="1E942BBA" w14:textId="77777777">
        <w:trPr>
          <w:jc w:val="center"/>
        </w:trPr>
        <w:tc>
          <w:tcPr>
            <w:tcW w:w="3360"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3052E287" w14:textId="77777777">
            <w:pPr>
              <w:pStyle w:val="paragraph"/>
              <w:textAlignment w:val="baseline"/>
              <w:rPr>
                <w:color w:val="000000" w:themeColor="text1"/>
              </w:rPr>
            </w:pPr>
            <w:r w:rsidRPr="00137E2B">
              <w:rPr>
                <w:rStyle w:val="normaltextrun"/>
                <w:color w:val="000000" w:themeColor="text1"/>
                <w:sz w:val="20"/>
                <w:szCs w:val="20"/>
              </w:rPr>
              <w:t>FAO</w:t>
            </w:r>
            <w:r w:rsidRPr="00137E2B">
              <w:rPr>
                <w:rStyle w:val="eop"/>
                <w:color w:val="000000" w:themeColor="text1"/>
                <w:sz w:val="20"/>
                <w:szCs w:val="20"/>
              </w:rPr>
              <w:t> </w:t>
            </w:r>
          </w:p>
        </w:tc>
        <w:tc>
          <w:tcPr>
            <w:tcW w:w="3105" w:type="dxa"/>
            <w:tcBorders>
              <w:top w:val="nil"/>
              <w:left w:val="nil"/>
              <w:bottom w:val="single" w:color="auto" w:sz="6" w:space="0"/>
              <w:right w:val="single" w:color="auto" w:sz="6" w:space="0"/>
            </w:tcBorders>
            <w:shd w:val="clear" w:color="auto" w:fill="auto"/>
            <w:hideMark/>
          </w:tcPr>
          <w:p w:rsidRPr="00137E2B" w:rsidR="00137E2B" w:rsidP="00137E2B" w:rsidRDefault="00137E2B" w14:paraId="76C92B6F" w14:textId="77777777">
            <w:pPr>
              <w:pStyle w:val="paragraph"/>
              <w:textAlignment w:val="baseline"/>
              <w:rPr>
                <w:color w:val="000000" w:themeColor="text1"/>
              </w:rPr>
            </w:pPr>
            <w:r w:rsidRPr="00137E2B">
              <w:rPr>
                <w:rStyle w:val="normaltextrun"/>
                <w:color w:val="000000" w:themeColor="text1"/>
                <w:sz w:val="20"/>
                <w:szCs w:val="20"/>
              </w:rPr>
              <w:t>Head of Environment Portfolio</w:t>
            </w:r>
            <w:r w:rsidRPr="00137E2B">
              <w:rPr>
                <w:rStyle w:val="eop"/>
                <w:color w:val="000000" w:themeColor="text1"/>
                <w:sz w:val="20"/>
                <w:szCs w:val="20"/>
              </w:rPr>
              <w:t> </w:t>
            </w:r>
          </w:p>
        </w:tc>
      </w:tr>
      <w:tr w:rsidRPr="00137E2B" w:rsidR="00137E2B" w:rsidTr="00137E2B" w14:paraId="58C9D03B" w14:textId="77777777">
        <w:trPr>
          <w:jc w:val="center"/>
        </w:trPr>
        <w:tc>
          <w:tcPr>
            <w:tcW w:w="3360"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8269C0" w14:paraId="355E2F5A" w14:textId="23E27167">
            <w:pPr>
              <w:pStyle w:val="paragraph"/>
              <w:textAlignment w:val="baseline"/>
              <w:rPr>
                <w:color w:val="000000" w:themeColor="text1"/>
              </w:rPr>
            </w:pPr>
            <w:r>
              <w:rPr>
                <w:rStyle w:val="normaltextrun"/>
              </w:rPr>
              <w:t>MENT</w:t>
            </w:r>
          </w:p>
        </w:tc>
        <w:tc>
          <w:tcPr>
            <w:tcW w:w="3105" w:type="dxa"/>
            <w:tcBorders>
              <w:top w:val="nil"/>
              <w:left w:val="nil"/>
              <w:bottom w:val="single" w:color="auto" w:sz="6" w:space="0"/>
              <w:right w:val="single" w:color="auto" w:sz="6" w:space="0"/>
            </w:tcBorders>
            <w:shd w:val="clear" w:color="auto" w:fill="auto"/>
            <w:hideMark/>
          </w:tcPr>
          <w:p w:rsidRPr="00137E2B" w:rsidR="00137E2B" w:rsidP="00137E2B" w:rsidRDefault="00137E2B" w14:paraId="794B4CAF" w14:textId="77777777">
            <w:pPr>
              <w:pStyle w:val="paragraph"/>
              <w:textAlignment w:val="baseline"/>
              <w:rPr>
                <w:color w:val="000000" w:themeColor="text1"/>
              </w:rPr>
            </w:pPr>
            <w:r w:rsidRPr="00137E2B">
              <w:rPr>
                <w:rStyle w:val="normaltextrun"/>
                <w:color w:val="000000" w:themeColor="text1"/>
                <w:sz w:val="20"/>
                <w:szCs w:val="20"/>
              </w:rPr>
              <w:t>National Technical Assistant</w:t>
            </w:r>
            <w:r w:rsidRPr="00137E2B">
              <w:rPr>
                <w:rStyle w:val="eop"/>
                <w:color w:val="000000" w:themeColor="text1"/>
                <w:sz w:val="20"/>
                <w:szCs w:val="20"/>
              </w:rPr>
              <w:t> </w:t>
            </w:r>
          </w:p>
        </w:tc>
      </w:tr>
      <w:tr w:rsidRPr="00137E2B" w:rsidR="00137E2B" w:rsidTr="00137E2B" w14:paraId="425E1B5F" w14:textId="77777777">
        <w:trPr>
          <w:jc w:val="center"/>
        </w:trPr>
        <w:tc>
          <w:tcPr>
            <w:tcW w:w="3360"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51464E9C" w14:textId="4AFE921D">
            <w:pPr>
              <w:pStyle w:val="paragraph"/>
              <w:textAlignment w:val="baseline"/>
              <w:rPr>
                <w:color w:val="000000" w:themeColor="text1"/>
              </w:rPr>
            </w:pPr>
          </w:p>
        </w:tc>
        <w:tc>
          <w:tcPr>
            <w:tcW w:w="3105" w:type="dxa"/>
            <w:tcBorders>
              <w:top w:val="nil"/>
              <w:left w:val="nil"/>
              <w:bottom w:val="single" w:color="auto" w:sz="6" w:space="0"/>
              <w:right w:val="single" w:color="auto" w:sz="6" w:space="0"/>
            </w:tcBorders>
            <w:shd w:val="clear" w:color="auto" w:fill="auto"/>
            <w:hideMark/>
          </w:tcPr>
          <w:p w:rsidRPr="00137E2B" w:rsidR="00137E2B" w:rsidP="00137E2B" w:rsidRDefault="00137E2B" w14:paraId="11429516" w14:textId="3EB628F4">
            <w:pPr>
              <w:pStyle w:val="paragraph"/>
              <w:textAlignment w:val="baseline"/>
              <w:rPr>
                <w:color w:val="000000" w:themeColor="text1"/>
              </w:rPr>
            </w:pPr>
          </w:p>
        </w:tc>
      </w:tr>
      <w:tr w:rsidRPr="00137E2B" w:rsidR="00137E2B" w:rsidTr="00137E2B" w14:paraId="2E045028" w14:textId="77777777">
        <w:trPr>
          <w:jc w:val="center"/>
        </w:trPr>
        <w:tc>
          <w:tcPr>
            <w:tcW w:w="3360"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2F4CF610" w14:textId="77777777">
            <w:pPr>
              <w:pStyle w:val="paragraph"/>
              <w:textAlignment w:val="baseline"/>
              <w:rPr>
                <w:color w:val="000000" w:themeColor="text1"/>
              </w:rPr>
            </w:pPr>
            <w:r w:rsidRPr="00137E2B">
              <w:rPr>
                <w:rStyle w:val="normaltextrun"/>
                <w:color w:val="000000" w:themeColor="text1"/>
                <w:sz w:val="20"/>
                <w:szCs w:val="20"/>
              </w:rPr>
              <w:t>Department of Meteorological Services</w:t>
            </w:r>
            <w:r w:rsidRPr="00137E2B">
              <w:rPr>
                <w:rStyle w:val="eop"/>
                <w:color w:val="000000" w:themeColor="text1"/>
                <w:sz w:val="20"/>
                <w:szCs w:val="20"/>
              </w:rPr>
              <w:t> </w:t>
            </w:r>
          </w:p>
        </w:tc>
        <w:tc>
          <w:tcPr>
            <w:tcW w:w="3105" w:type="dxa"/>
            <w:tcBorders>
              <w:top w:val="nil"/>
              <w:left w:val="nil"/>
              <w:bottom w:val="single" w:color="auto" w:sz="6" w:space="0"/>
              <w:right w:val="single" w:color="auto" w:sz="6" w:space="0"/>
            </w:tcBorders>
            <w:shd w:val="clear" w:color="auto" w:fill="auto"/>
            <w:hideMark/>
          </w:tcPr>
          <w:p w:rsidRPr="00137E2B" w:rsidR="00137E2B" w:rsidP="00137E2B" w:rsidRDefault="00137E2B" w14:paraId="36888287" w14:textId="77777777">
            <w:pPr>
              <w:pStyle w:val="paragraph"/>
              <w:textAlignment w:val="baseline"/>
              <w:rPr>
                <w:color w:val="000000" w:themeColor="text1"/>
              </w:rPr>
            </w:pPr>
            <w:r w:rsidRPr="00137E2B">
              <w:rPr>
                <w:rStyle w:val="normaltextrun"/>
                <w:color w:val="000000" w:themeColor="text1"/>
                <w:sz w:val="20"/>
                <w:szCs w:val="20"/>
              </w:rPr>
              <w:t>Technical Officer</w:t>
            </w:r>
            <w:r w:rsidRPr="00137E2B">
              <w:rPr>
                <w:rStyle w:val="eop"/>
                <w:color w:val="000000" w:themeColor="text1"/>
                <w:sz w:val="20"/>
                <w:szCs w:val="20"/>
              </w:rPr>
              <w:t> </w:t>
            </w:r>
          </w:p>
        </w:tc>
      </w:tr>
      <w:tr w:rsidRPr="00137E2B" w:rsidR="00137E2B" w:rsidTr="00137E2B" w14:paraId="6E3AA99C" w14:textId="77777777">
        <w:trPr>
          <w:jc w:val="center"/>
        </w:trPr>
        <w:tc>
          <w:tcPr>
            <w:tcW w:w="3360"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7683E392" w14:textId="77777777">
            <w:pPr>
              <w:pStyle w:val="paragraph"/>
              <w:textAlignment w:val="baseline"/>
              <w:rPr>
                <w:color w:val="000000" w:themeColor="text1"/>
              </w:rPr>
            </w:pPr>
            <w:r w:rsidRPr="00137E2B">
              <w:rPr>
                <w:rStyle w:val="normaltextrun"/>
                <w:color w:val="000000" w:themeColor="text1"/>
                <w:sz w:val="20"/>
                <w:szCs w:val="20"/>
              </w:rPr>
              <w:t>Department of Tourism</w:t>
            </w:r>
            <w:r w:rsidRPr="00137E2B">
              <w:rPr>
                <w:rStyle w:val="eop"/>
                <w:color w:val="000000" w:themeColor="text1"/>
                <w:sz w:val="20"/>
                <w:szCs w:val="20"/>
              </w:rPr>
              <w:t> </w:t>
            </w:r>
          </w:p>
        </w:tc>
        <w:tc>
          <w:tcPr>
            <w:tcW w:w="3105" w:type="dxa"/>
            <w:tcBorders>
              <w:top w:val="nil"/>
              <w:left w:val="nil"/>
              <w:bottom w:val="single" w:color="auto" w:sz="6" w:space="0"/>
              <w:right w:val="single" w:color="auto" w:sz="6" w:space="0"/>
            </w:tcBorders>
            <w:shd w:val="clear" w:color="auto" w:fill="auto"/>
            <w:hideMark/>
          </w:tcPr>
          <w:p w:rsidRPr="00137E2B" w:rsidR="00137E2B" w:rsidP="00137E2B" w:rsidRDefault="00137E2B" w14:paraId="3CBE5E76" w14:textId="77777777">
            <w:pPr>
              <w:pStyle w:val="paragraph"/>
              <w:textAlignment w:val="baseline"/>
              <w:rPr>
                <w:color w:val="000000" w:themeColor="text1"/>
              </w:rPr>
            </w:pPr>
            <w:r w:rsidRPr="00137E2B">
              <w:rPr>
                <w:rStyle w:val="normaltextrun"/>
                <w:color w:val="000000" w:themeColor="text1"/>
                <w:sz w:val="20"/>
                <w:szCs w:val="20"/>
              </w:rPr>
              <w:t>Technical Officer</w:t>
            </w:r>
            <w:r w:rsidRPr="00137E2B">
              <w:rPr>
                <w:rStyle w:val="eop"/>
                <w:color w:val="000000" w:themeColor="text1"/>
                <w:sz w:val="20"/>
                <w:szCs w:val="20"/>
              </w:rPr>
              <w:t> </w:t>
            </w:r>
          </w:p>
        </w:tc>
      </w:tr>
      <w:tr w:rsidRPr="00137E2B" w:rsidR="00137E2B" w:rsidTr="00137E2B" w14:paraId="70BF7F16" w14:textId="77777777">
        <w:trPr>
          <w:jc w:val="center"/>
        </w:trPr>
        <w:tc>
          <w:tcPr>
            <w:tcW w:w="3360"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5B89B038" w14:textId="77777777">
            <w:pPr>
              <w:pStyle w:val="paragraph"/>
              <w:textAlignment w:val="baseline"/>
              <w:rPr>
                <w:color w:val="000000" w:themeColor="text1"/>
              </w:rPr>
            </w:pPr>
            <w:r w:rsidRPr="00137E2B">
              <w:rPr>
                <w:rStyle w:val="normaltextrun"/>
                <w:color w:val="000000" w:themeColor="text1"/>
                <w:sz w:val="20"/>
                <w:szCs w:val="20"/>
              </w:rPr>
              <w:t>Department of Wildlife National Parks</w:t>
            </w:r>
            <w:r w:rsidRPr="00137E2B">
              <w:rPr>
                <w:rStyle w:val="eop"/>
                <w:color w:val="000000" w:themeColor="text1"/>
                <w:sz w:val="20"/>
                <w:szCs w:val="20"/>
              </w:rPr>
              <w:t> </w:t>
            </w:r>
          </w:p>
        </w:tc>
        <w:tc>
          <w:tcPr>
            <w:tcW w:w="3105" w:type="dxa"/>
            <w:tcBorders>
              <w:top w:val="nil"/>
              <w:left w:val="nil"/>
              <w:bottom w:val="single" w:color="auto" w:sz="6" w:space="0"/>
              <w:right w:val="single" w:color="auto" w:sz="6" w:space="0"/>
            </w:tcBorders>
            <w:shd w:val="clear" w:color="auto" w:fill="auto"/>
            <w:hideMark/>
          </w:tcPr>
          <w:p w:rsidRPr="00137E2B" w:rsidR="00137E2B" w:rsidP="00137E2B" w:rsidRDefault="00137E2B" w14:paraId="4C3A3992" w14:textId="77777777">
            <w:pPr>
              <w:pStyle w:val="paragraph"/>
              <w:textAlignment w:val="baseline"/>
              <w:rPr>
                <w:color w:val="000000" w:themeColor="text1"/>
              </w:rPr>
            </w:pPr>
            <w:r w:rsidRPr="00137E2B">
              <w:rPr>
                <w:rStyle w:val="normaltextrun"/>
                <w:color w:val="000000" w:themeColor="text1"/>
                <w:sz w:val="20"/>
                <w:szCs w:val="20"/>
              </w:rPr>
              <w:t>Technical Officer</w:t>
            </w:r>
            <w:r w:rsidRPr="00137E2B">
              <w:rPr>
                <w:rStyle w:val="eop"/>
                <w:color w:val="000000" w:themeColor="text1"/>
                <w:sz w:val="20"/>
                <w:szCs w:val="20"/>
              </w:rPr>
              <w:t> </w:t>
            </w:r>
          </w:p>
        </w:tc>
      </w:tr>
      <w:tr w:rsidRPr="00137E2B" w:rsidR="00137E2B" w:rsidTr="00137E2B" w14:paraId="794BAC19" w14:textId="77777777">
        <w:trPr>
          <w:jc w:val="center"/>
        </w:trPr>
        <w:tc>
          <w:tcPr>
            <w:tcW w:w="3360"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7D7B6227" w14:textId="77777777">
            <w:pPr>
              <w:pStyle w:val="paragraph"/>
              <w:textAlignment w:val="baseline"/>
              <w:rPr>
                <w:color w:val="000000" w:themeColor="text1"/>
              </w:rPr>
            </w:pPr>
            <w:r w:rsidRPr="00137E2B">
              <w:rPr>
                <w:rStyle w:val="normaltextrun"/>
                <w:color w:val="000000" w:themeColor="text1"/>
                <w:sz w:val="20"/>
                <w:szCs w:val="20"/>
              </w:rPr>
              <w:t>Department of Surveys and Mapping</w:t>
            </w:r>
            <w:r w:rsidRPr="00137E2B">
              <w:rPr>
                <w:rStyle w:val="eop"/>
                <w:color w:val="000000" w:themeColor="text1"/>
                <w:sz w:val="20"/>
                <w:szCs w:val="20"/>
              </w:rPr>
              <w:t> </w:t>
            </w:r>
          </w:p>
        </w:tc>
        <w:tc>
          <w:tcPr>
            <w:tcW w:w="3105" w:type="dxa"/>
            <w:tcBorders>
              <w:top w:val="nil"/>
              <w:left w:val="nil"/>
              <w:bottom w:val="single" w:color="auto" w:sz="6" w:space="0"/>
              <w:right w:val="single" w:color="auto" w:sz="6" w:space="0"/>
            </w:tcBorders>
            <w:shd w:val="clear" w:color="auto" w:fill="auto"/>
            <w:hideMark/>
          </w:tcPr>
          <w:p w:rsidRPr="00137E2B" w:rsidR="00137E2B" w:rsidP="00137E2B" w:rsidRDefault="00137E2B" w14:paraId="0171796B" w14:textId="77777777">
            <w:pPr>
              <w:pStyle w:val="paragraph"/>
              <w:textAlignment w:val="baseline"/>
              <w:rPr>
                <w:color w:val="000000" w:themeColor="text1"/>
              </w:rPr>
            </w:pPr>
            <w:r w:rsidRPr="00137E2B">
              <w:rPr>
                <w:rStyle w:val="normaltextrun"/>
                <w:color w:val="000000" w:themeColor="text1"/>
                <w:sz w:val="20"/>
                <w:szCs w:val="20"/>
              </w:rPr>
              <w:t>Technical Officer</w:t>
            </w:r>
            <w:r w:rsidRPr="00137E2B">
              <w:rPr>
                <w:rStyle w:val="eop"/>
                <w:color w:val="000000" w:themeColor="text1"/>
                <w:sz w:val="20"/>
                <w:szCs w:val="20"/>
              </w:rPr>
              <w:t> </w:t>
            </w:r>
          </w:p>
        </w:tc>
      </w:tr>
      <w:tr w:rsidRPr="00137E2B" w:rsidR="00137E2B" w:rsidTr="00137E2B" w14:paraId="4A6CF83A" w14:textId="77777777">
        <w:trPr>
          <w:jc w:val="center"/>
        </w:trPr>
        <w:tc>
          <w:tcPr>
            <w:tcW w:w="3360"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67163E0E" w14:textId="77777777">
            <w:pPr>
              <w:pStyle w:val="paragraph"/>
              <w:textAlignment w:val="baseline"/>
              <w:rPr>
                <w:color w:val="000000" w:themeColor="text1"/>
              </w:rPr>
            </w:pPr>
            <w:r w:rsidRPr="00137E2B">
              <w:rPr>
                <w:rStyle w:val="normaltextrun"/>
                <w:color w:val="000000" w:themeColor="text1"/>
                <w:sz w:val="20"/>
                <w:szCs w:val="20"/>
              </w:rPr>
              <w:t>Department of Agribusiness Promotions</w:t>
            </w:r>
            <w:r w:rsidRPr="00137E2B">
              <w:rPr>
                <w:rStyle w:val="eop"/>
                <w:color w:val="000000" w:themeColor="text1"/>
                <w:sz w:val="20"/>
                <w:szCs w:val="20"/>
              </w:rPr>
              <w:t> </w:t>
            </w:r>
          </w:p>
        </w:tc>
        <w:tc>
          <w:tcPr>
            <w:tcW w:w="3105" w:type="dxa"/>
            <w:tcBorders>
              <w:top w:val="nil"/>
              <w:left w:val="nil"/>
              <w:bottom w:val="single" w:color="auto" w:sz="6" w:space="0"/>
              <w:right w:val="single" w:color="auto" w:sz="6" w:space="0"/>
            </w:tcBorders>
            <w:shd w:val="clear" w:color="auto" w:fill="auto"/>
            <w:hideMark/>
          </w:tcPr>
          <w:p w:rsidRPr="00137E2B" w:rsidR="00137E2B" w:rsidP="00137E2B" w:rsidRDefault="00137E2B" w14:paraId="5B5797F2" w14:textId="77777777">
            <w:pPr>
              <w:pStyle w:val="paragraph"/>
              <w:textAlignment w:val="baseline"/>
              <w:rPr>
                <w:color w:val="000000" w:themeColor="text1"/>
              </w:rPr>
            </w:pPr>
            <w:r w:rsidRPr="00137E2B">
              <w:rPr>
                <w:rStyle w:val="normaltextrun"/>
                <w:color w:val="000000" w:themeColor="text1"/>
                <w:sz w:val="20"/>
                <w:szCs w:val="20"/>
              </w:rPr>
              <w:t>Technical Officer</w:t>
            </w:r>
            <w:r w:rsidRPr="00137E2B">
              <w:rPr>
                <w:rStyle w:val="eop"/>
                <w:color w:val="000000" w:themeColor="text1"/>
                <w:sz w:val="20"/>
                <w:szCs w:val="20"/>
              </w:rPr>
              <w:t> </w:t>
            </w:r>
          </w:p>
        </w:tc>
      </w:tr>
      <w:tr w:rsidRPr="00137E2B" w:rsidR="00137E2B" w:rsidTr="00137E2B" w14:paraId="68A1ADF3" w14:textId="77777777">
        <w:trPr>
          <w:jc w:val="center"/>
        </w:trPr>
        <w:tc>
          <w:tcPr>
            <w:tcW w:w="3360"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517BB6B1" w14:textId="77777777">
            <w:pPr>
              <w:pStyle w:val="paragraph"/>
              <w:textAlignment w:val="baseline"/>
              <w:rPr>
                <w:color w:val="000000" w:themeColor="text1"/>
              </w:rPr>
            </w:pPr>
            <w:r w:rsidRPr="00137E2B">
              <w:rPr>
                <w:rStyle w:val="normaltextrun"/>
                <w:color w:val="000000" w:themeColor="text1"/>
                <w:sz w:val="20"/>
                <w:szCs w:val="20"/>
              </w:rPr>
              <w:t>Department of Agricultural Research, Statistics and Policy Development</w:t>
            </w:r>
            <w:r w:rsidRPr="00137E2B">
              <w:rPr>
                <w:rStyle w:val="eop"/>
                <w:color w:val="000000" w:themeColor="text1"/>
                <w:sz w:val="20"/>
                <w:szCs w:val="20"/>
              </w:rPr>
              <w:t> </w:t>
            </w:r>
          </w:p>
        </w:tc>
        <w:tc>
          <w:tcPr>
            <w:tcW w:w="3105" w:type="dxa"/>
            <w:tcBorders>
              <w:top w:val="nil"/>
              <w:left w:val="nil"/>
              <w:bottom w:val="single" w:color="auto" w:sz="6" w:space="0"/>
              <w:right w:val="single" w:color="auto" w:sz="6" w:space="0"/>
            </w:tcBorders>
            <w:shd w:val="clear" w:color="auto" w:fill="auto"/>
            <w:hideMark/>
          </w:tcPr>
          <w:p w:rsidRPr="00137E2B" w:rsidR="00137E2B" w:rsidP="00137E2B" w:rsidRDefault="00137E2B" w14:paraId="121C742D" w14:textId="77777777">
            <w:pPr>
              <w:pStyle w:val="paragraph"/>
              <w:textAlignment w:val="baseline"/>
              <w:rPr>
                <w:color w:val="000000" w:themeColor="text1"/>
              </w:rPr>
            </w:pPr>
            <w:r w:rsidRPr="00137E2B">
              <w:rPr>
                <w:rStyle w:val="normaltextrun"/>
                <w:color w:val="000000" w:themeColor="text1"/>
                <w:sz w:val="20"/>
                <w:szCs w:val="20"/>
              </w:rPr>
              <w:t>Technical Officer</w:t>
            </w:r>
            <w:r w:rsidRPr="00137E2B">
              <w:rPr>
                <w:rStyle w:val="eop"/>
                <w:color w:val="000000" w:themeColor="text1"/>
                <w:sz w:val="20"/>
                <w:szCs w:val="20"/>
              </w:rPr>
              <w:t> </w:t>
            </w:r>
          </w:p>
        </w:tc>
      </w:tr>
      <w:tr w:rsidRPr="00137E2B" w:rsidR="00137E2B" w:rsidTr="00137E2B" w14:paraId="2547E204" w14:textId="77777777">
        <w:trPr>
          <w:jc w:val="center"/>
        </w:trPr>
        <w:tc>
          <w:tcPr>
            <w:tcW w:w="3360"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1D9B27AF" w14:textId="77777777">
            <w:pPr>
              <w:pStyle w:val="paragraph"/>
              <w:textAlignment w:val="baseline"/>
              <w:rPr>
                <w:color w:val="000000" w:themeColor="text1"/>
              </w:rPr>
            </w:pPr>
            <w:r w:rsidRPr="00137E2B">
              <w:rPr>
                <w:rStyle w:val="normaltextrun"/>
                <w:color w:val="000000" w:themeColor="text1"/>
                <w:sz w:val="20"/>
                <w:szCs w:val="20"/>
              </w:rPr>
              <w:t>Department of Forestry and Range Resources</w:t>
            </w:r>
            <w:r w:rsidRPr="00137E2B">
              <w:rPr>
                <w:rStyle w:val="eop"/>
                <w:color w:val="000000" w:themeColor="text1"/>
                <w:sz w:val="20"/>
                <w:szCs w:val="20"/>
              </w:rPr>
              <w:t> </w:t>
            </w:r>
          </w:p>
        </w:tc>
        <w:tc>
          <w:tcPr>
            <w:tcW w:w="3105" w:type="dxa"/>
            <w:tcBorders>
              <w:top w:val="nil"/>
              <w:left w:val="nil"/>
              <w:bottom w:val="single" w:color="auto" w:sz="6" w:space="0"/>
              <w:right w:val="single" w:color="auto" w:sz="6" w:space="0"/>
            </w:tcBorders>
            <w:shd w:val="clear" w:color="auto" w:fill="auto"/>
            <w:hideMark/>
          </w:tcPr>
          <w:p w:rsidRPr="00137E2B" w:rsidR="00137E2B" w:rsidP="00137E2B" w:rsidRDefault="00137E2B" w14:paraId="644E2755" w14:textId="77777777">
            <w:pPr>
              <w:pStyle w:val="paragraph"/>
              <w:textAlignment w:val="baseline"/>
              <w:rPr>
                <w:color w:val="000000" w:themeColor="text1"/>
              </w:rPr>
            </w:pPr>
            <w:r w:rsidRPr="00137E2B">
              <w:rPr>
                <w:rStyle w:val="normaltextrun"/>
                <w:color w:val="000000" w:themeColor="text1"/>
                <w:sz w:val="20"/>
                <w:szCs w:val="20"/>
              </w:rPr>
              <w:t>Technical Officer</w:t>
            </w:r>
            <w:r w:rsidRPr="00137E2B">
              <w:rPr>
                <w:rStyle w:val="eop"/>
                <w:color w:val="000000" w:themeColor="text1"/>
                <w:sz w:val="20"/>
                <w:szCs w:val="20"/>
              </w:rPr>
              <w:t> </w:t>
            </w:r>
          </w:p>
        </w:tc>
      </w:tr>
      <w:tr w:rsidRPr="00137E2B" w:rsidR="00137E2B" w:rsidTr="00137E2B" w14:paraId="780ECB95" w14:textId="77777777">
        <w:trPr>
          <w:jc w:val="center"/>
        </w:trPr>
        <w:tc>
          <w:tcPr>
            <w:tcW w:w="3360"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51B669C6" w14:textId="77777777">
            <w:pPr>
              <w:pStyle w:val="paragraph"/>
              <w:textAlignment w:val="baseline"/>
              <w:rPr>
                <w:color w:val="000000" w:themeColor="text1"/>
              </w:rPr>
            </w:pPr>
            <w:r w:rsidRPr="00137E2B">
              <w:rPr>
                <w:rStyle w:val="normaltextrun"/>
                <w:color w:val="000000" w:themeColor="text1"/>
                <w:sz w:val="20"/>
                <w:szCs w:val="20"/>
              </w:rPr>
              <w:t>Department of Environmental Affairs</w:t>
            </w:r>
            <w:r w:rsidRPr="00137E2B">
              <w:rPr>
                <w:rStyle w:val="eop"/>
                <w:color w:val="000000" w:themeColor="text1"/>
                <w:sz w:val="20"/>
                <w:szCs w:val="20"/>
              </w:rPr>
              <w:t> </w:t>
            </w:r>
          </w:p>
        </w:tc>
        <w:tc>
          <w:tcPr>
            <w:tcW w:w="3105" w:type="dxa"/>
            <w:tcBorders>
              <w:top w:val="nil"/>
              <w:left w:val="nil"/>
              <w:bottom w:val="single" w:color="auto" w:sz="6" w:space="0"/>
              <w:right w:val="single" w:color="auto" w:sz="6" w:space="0"/>
            </w:tcBorders>
            <w:shd w:val="clear" w:color="auto" w:fill="auto"/>
            <w:hideMark/>
          </w:tcPr>
          <w:p w:rsidRPr="00137E2B" w:rsidR="00137E2B" w:rsidP="00137E2B" w:rsidRDefault="00137E2B" w14:paraId="5E04C538" w14:textId="77777777">
            <w:pPr>
              <w:pStyle w:val="paragraph"/>
              <w:textAlignment w:val="baseline"/>
              <w:rPr>
                <w:color w:val="000000" w:themeColor="text1"/>
              </w:rPr>
            </w:pPr>
            <w:r w:rsidRPr="00137E2B">
              <w:rPr>
                <w:rStyle w:val="normaltextrun"/>
                <w:color w:val="000000" w:themeColor="text1"/>
                <w:sz w:val="20"/>
                <w:szCs w:val="20"/>
              </w:rPr>
              <w:t>Technical Officer</w:t>
            </w:r>
            <w:r w:rsidRPr="00137E2B">
              <w:rPr>
                <w:rStyle w:val="eop"/>
                <w:color w:val="000000" w:themeColor="text1"/>
                <w:sz w:val="20"/>
                <w:szCs w:val="20"/>
              </w:rPr>
              <w:t> </w:t>
            </w:r>
          </w:p>
        </w:tc>
      </w:tr>
      <w:tr w:rsidRPr="00137E2B" w:rsidR="00137E2B" w:rsidTr="00137E2B" w14:paraId="19C7B588" w14:textId="77777777">
        <w:trPr>
          <w:jc w:val="center"/>
        </w:trPr>
        <w:tc>
          <w:tcPr>
            <w:tcW w:w="3360"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6AA515F4" w14:textId="77777777">
            <w:pPr>
              <w:pStyle w:val="paragraph"/>
              <w:textAlignment w:val="baseline"/>
              <w:rPr>
                <w:color w:val="000000" w:themeColor="text1"/>
              </w:rPr>
            </w:pPr>
            <w:r w:rsidRPr="00137E2B">
              <w:rPr>
                <w:rStyle w:val="normaltextrun"/>
                <w:color w:val="000000" w:themeColor="text1"/>
                <w:sz w:val="20"/>
                <w:szCs w:val="20"/>
              </w:rPr>
              <w:t>National Strategy Office</w:t>
            </w:r>
            <w:r w:rsidRPr="00137E2B">
              <w:rPr>
                <w:rStyle w:val="eop"/>
                <w:color w:val="000000" w:themeColor="text1"/>
                <w:sz w:val="20"/>
                <w:szCs w:val="20"/>
              </w:rPr>
              <w:t> </w:t>
            </w:r>
          </w:p>
        </w:tc>
        <w:tc>
          <w:tcPr>
            <w:tcW w:w="3105" w:type="dxa"/>
            <w:tcBorders>
              <w:top w:val="nil"/>
              <w:left w:val="nil"/>
              <w:bottom w:val="single" w:color="auto" w:sz="6" w:space="0"/>
              <w:right w:val="single" w:color="auto" w:sz="6" w:space="0"/>
            </w:tcBorders>
            <w:shd w:val="clear" w:color="auto" w:fill="auto"/>
            <w:hideMark/>
          </w:tcPr>
          <w:p w:rsidRPr="00137E2B" w:rsidR="00137E2B" w:rsidP="00137E2B" w:rsidRDefault="00137E2B" w14:paraId="5A48112C" w14:textId="77777777">
            <w:pPr>
              <w:pStyle w:val="paragraph"/>
              <w:textAlignment w:val="baseline"/>
              <w:rPr>
                <w:color w:val="000000" w:themeColor="text1"/>
              </w:rPr>
            </w:pPr>
            <w:r w:rsidRPr="00137E2B">
              <w:rPr>
                <w:rStyle w:val="normaltextrun"/>
                <w:color w:val="000000" w:themeColor="text1"/>
                <w:sz w:val="20"/>
                <w:szCs w:val="20"/>
              </w:rPr>
              <w:t>Technical Officer</w:t>
            </w:r>
            <w:r w:rsidRPr="00137E2B">
              <w:rPr>
                <w:rStyle w:val="eop"/>
                <w:color w:val="000000" w:themeColor="text1"/>
                <w:sz w:val="20"/>
                <w:szCs w:val="20"/>
              </w:rPr>
              <w:t> </w:t>
            </w:r>
          </w:p>
        </w:tc>
      </w:tr>
      <w:tr w:rsidRPr="00137E2B" w:rsidR="00137E2B" w:rsidTr="00137E2B" w14:paraId="7E641B28" w14:textId="77777777">
        <w:trPr>
          <w:jc w:val="center"/>
        </w:trPr>
        <w:tc>
          <w:tcPr>
            <w:tcW w:w="3360"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1D8BCF24" w14:textId="77777777">
            <w:pPr>
              <w:pStyle w:val="paragraph"/>
              <w:textAlignment w:val="baseline"/>
              <w:rPr>
                <w:color w:val="000000" w:themeColor="text1"/>
              </w:rPr>
            </w:pPr>
            <w:r w:rsidRPr="00137E2B">
              <w:rPr>
                <w:rStyle w:val="normaltextrun"/>
                <w:color w:val="000000" w:themeColor="text1"/>
                <w:sz w:val="20"/>
                <w:szCs w:val="20"/>
              </w:rPr>
              <w:t>Department of Crop Production</w:t>
            </w:r>
            <w:r w:rsidRPr="00137E2B">
              <w:rPr>
                <w:rStyle w:val="eop"/>
                <w:color w:val="000000" w:themeColor="text1"/>
                <w:sz w:val="20"/>
                <w:szCs w:val="20"/>
              </w:rPr>
              <w:t> </w:t>
            </w:r>
          </w:p>
        </w:tc>
        <w:tc>
          <w:tcPr>
            <w:tcW w:w="3105" w:type="dxa"/>
            <w:tcBorders>
              <w:top w:val="nil"/>
              <w:left w:val="nil"/>
              <w:bottom w:val="single" w:color="auto" w:sz="6" w:space="0"/>
              <w:right w:val="single" w:color="auto" w:sz="6" w:space="0"/>
            </w:tcBorders>
            <w:shd w:val="clear" w:color="auto" w:fill="auto"/>
            <w:hideMark/>
          </w:tcPr>
          <w:p w:rsidRPr="00137E2B" w:rsidR="00137E2B" w:rsidP="00137E2B" w:rsidRDefault="00137E2B" w14:paraId="17965C6A" w14:textId="77777777">
            <w:pPr>
              <w:pStyle w:val="paragraph"/>
              <w:textAlignment w:val="baseline"/>
              <w:rPr>
                <w:color w:val="000000" w:themeColor="text1"/>
              </w:rPr>
            </w:pPr>
            <w:r w:rsidRPr="00137E2B">
              <w:rPr>
                <w:rStyle w:val="normaltextrun"/>
                <w:color w:val="000000" w:themeColor="text1"/>
                <w:sz w:val="20"/>
                <w:szCs w:val="20"/>
              </w:rPr>
              <w:t>Technical Officer</w:t>
            </w:r>
            <w:r w:rsidRPr="00137E2B">
              <w:rPr>
                <w:rStyle w:val="eop"/>
                <w:color w:val="000000" w:themeColor="text1"/>
                <w:sz w:val="20"/>
                <w:szCs w:val="20"/>
              </w:rPr>
              <w:t> </w:t>
            </w:r>
          </w:p>
        </w:tc>
      </w:tr>
      <w:tr w:rsidRPr="00137E2B" w:rsidR="00137E2B" w:rsidTr="00137E2B" w14:paraId="36912965" w14:textId="77777777">
        <w:trPr>
          <w:jc w:val="center"/>
        </w:trPr>
        <w:tc>
          <w:tcPr>
            <w:tcW w:w="3360"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6172C6C3" w14:textId="77777777">
            <w:pPr>
              <w:pStyle w:val="paragraph"/>
              <w:textAlignment w:val="baseline"/>
              <w:rPr>
                <w:color w:val="000000" w:themeColor="text1"/>
              </w:rPr>
            </w:pPr>
            <w:r w:rsidRPr="00137E2B">
              <w:rPr>
                <w:rStyle w:val="normaltextrun"/>
                <w:color w:val="000000" w:themeColor="text1"/>
                <w:sz w:val="20"/>
                <w:szCs w:val="20"/>
              </w:rPr>
              <w:t>Department of Animal Production</w:t>
            </w:r>
            <w:r w:rsidRPr="00137E2B">
              <w:rPr>
                <w:rStyle w:val="eop"/>
                <w:color w:val="000000" w:themeColor="text1"/>
                <w:sz w:val="20"/>
                <w:szCs w:val="20"/>
              </w:rPr>
              <w:t> </w:t>
            </w:r>
          </w:p>
        </w:tc>
        <w:tc>
          <w:tcPr>
            <w:tcW w:w="3105" w:type="dxa"/>
            <w:tcBorders>
              <w:top w:val="nil"/>
              <w:left w:val="nil"/>
              <w:bottom w:val="single" w:color="auto" w:sz="6" w:space="0"/>
              <w:right w:val="single" w:color="auto" w:sz="6" w:space="0"/>
            </w:tcBorders>
            <w:shd w:val="clear" w:color="auto" w:fill="auto"/>
            <w:hideMark/>
          </w:tcPr>
          <w:p w:rsidRPr="00137E2B" w:rsidR="00137E2B" w:rsidP="00137E2B" w:rsidRDefault="00137E2B" w14:paraId="0B402326" w14:textId="77777777">
            <w:pPr>
              <w:pStyle w:val="paragraph"/>
              <w:textAlignment w:val="baseline"/>
              <w:rPr>
                <w:color w:val="000000" w:themeColor="text1"/>
              </w:rPr>
            </w:pPr>
            <w:r w:rsidRPr="00137E2B">
              <w:rPr>
                <w:rStyle w:val="normaltextrun"/>
                <w:color w:val="000000" w:themeColor="text1"/>
                <w:sz w:val="20"/>
                <w:szCs w:val="20"/>
              </w:rPr>
              <w:t>Technical Officer</w:t>
            </w:r>
            <w:r w:rsidRPr="00137E2B">
              <w:rPr>
                <w:rStyle w:val="eop"/>
                <w:color w:val="000000" w:themeColor="text1"/>
                <w:sz w:val="20"/>
                <w:szCs w:val="20"/>
              </w:rPr>
              <w:t> </w:t>
            </w:r>
          </w:p>
        </w:tc>
      </w:tr>
      <w:tr w:rsidRPr="00137E2B" w:rsidR="00137E2B" w:rsidTr="00137E2B" w14:paraId="359DDC7E" w14:textId="77777777">
        <w:trPr>
          <w:jc w:val="center"/>
        </w:trPr>
        <w:tc>
          <w:tcPr>
            <w:tcW w:w="3360"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79EDD131" w14:textId="77777777">
            <w:pPr>
              <w:pStyle w:val="paragraph"/>
              <w:textAlignment w:val="baseline"/>
              <w:rPr>
                <w:color w:val="000000" w:themeColor="text1"/>
              </w:rPr>
            </w:pPr>
            <w:r w:rsidRPr="00137E2B">
              <w:rPr>
                <w:rStyle w:val="normaltextrun"/>
                <w:color w:val="000000" w:themeColor="text1"/>
                <w:sz w:val="20"/>
                <w:szCs w:val="20"/>
              </w:rPr>
              <w:t>Department of Water and Sanitation</w:t>
            </w:r>
            <w:r w:rsidRPr="00137E2B">
              <w:rPr>
                <w:rStyle w:val="eop"/>
                <w:color w:val="000000" w:themeColor="text1"/>
                <w:sz w:val="20"/>
                <w:szCs w:val="20"/>
              </w:rPr>
              <w:t> </w:t>
            </w:r>
          </w:p>
        </w:tc>
        <w:tc>
          <w:tcPr>
            <w:tcW w:w="3105" w:type="dxa"/>
            <w:tcBorders>
              <w:top w:val="nil"/>
              <w:left w:val="nil"/>
              <w:bottom w:val="single" w:color="auto" w:sz="6" w:space="0"/>
              <w:right w:val="single" w:color="auto" w:sz="6" w:space="0"/>
            </w:tcBorders>
            <w:shd w:val="clear" w:color="auto" w:fill="auto"/>
            <w:hideMark/>
          </w:tcPr>
          <w:p w:rsidRPr="00137E2B" w:rsidR="00137E2B" w:rsidP="00137E2B" w:rsidRDefault="00137E2B" w14:paraId="337F4C46" w14:textId="77777777">
            <w:pPr>
              <w:pStyle w:val="paragraph"/>
              <w:textAlignment w:val="baseline"/>
              <w:rPr>
                <w:color w:val="000000" w:themeColor="text1"/>
              </w:rPr>
            </w:pPr>
            <w:r w:rsidRPr="00137E2B">
              <w:rPr>
                <w:rStyle w:val="normaltextrun"/>
                <w:color w:val="000000" w:themeColor="text1"/>
                <w:sz w:val="20"/>
                <w:szCs w:val="20"/>
              </w:rPr>
              <w:t>Technical Officer</w:t>
            </w:r>
            <w:r w:rsidRPr="00137E2B">
              <w:rPr>
                <w:rStyle w:val="eop"/>
                <w:color w:val="000000" w:themeColor="text1"/>
                <w:sz w:val="20"/>
                <w:szCs w:val="20"/>
              </w:rPr>
              <w:t> </w:t>
            </w:r>
          </w:p>
        </w:tc>
      </w:tr>
      <w:tr w:rsidRPr="00137E2B" w:rsidR="00137E2B" w:rsidTr="00137E2B" w14:paraId="1B90A64F" w14:textId="77777777">
        <w:trPr>
          <w:jc w:val="center"/>
        </w:trPr>
        <w:tc>
          <w:tcPr>
            <w:tcW w:w="3360"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0420970F" w14:textId="77777777">
            <w:pPr>
              <w:pStyle w:val="paragraph"/>
              <w:textAlignment w:val="baseline"/>
              <w:rPr>
                <w:color w:val="000000" w:themeColor="text1"/>
              </w:rPr>
            </w:pPr>
            <w:r w:rsidRPr="00137E2B">
              <w:rPr>
                <w:rStyle w:val="normaltextrun"/>
                <w:color w:val="000000" w:themeColor="text1"/>
                <w:sz w:val="20"/>
                <w:szCs w:val="20"/>
              </w:rPr>
              <w:t>BITRI</w:t>
            </w:r>
            <w:r w:rsidRPr="00137E2B">
              <w:rPr>
                <w:rStyle w:val="eop"/>
                <w:color w:val="000000" w:themeColor="text1"/>
                <w:sz w:val="20"/>
                <w:szCs w:val="20"/>
              </w:rPr>
              <w:t> </w:t>
            </w:r>
          </w:p>
        </w:tc>
        <w:tc>
          <w:tcPr>
            <w:tcW w:w="3105" w:type="dxa"/>
            <w:tcBorders>
              <w:top w:val="nil"/>
              <w:left w:val="nil"/>
              <w:bottom w:val="single" w:color="auto" w:sz="6" w:space="0"/>
              <w:right w:val="single" w:color="auto" w:sz="6" w:space="0"/>
            </w:tcBorders>
            <w:shd w:val="clear" w:color="auto" w:fill="auto"/>
            <w:hideMark/>
          </w:tcPr>
          <w:p w:rsidRPr="00137E2B" w:rsidR="00137E2B" w:rsidP="00137E2B" w:rsidRDefault="00137E2B" w14:paraId="714FC049" w14:textId="77777777">
            <w:pPr>
              <w:pStyle w:val="paragraph"/>
              <w:textAlignment w:val="baseline"/>
              <w:rPr>
                <w:color w:val="000000" w:themeColor="text1"/>
              </w:rPr>
            </w:pPr>
            <w:r w:rsidRPr="00137E2B">
              <w:rPr>
                <w:rStyle w:val="normaltextrun"/>
                <w:color w:val="000000" w:themeColor="text1"/>
                <w:sz w:val="20"/>
                <w:szCs w:val="20"/>
              </w:rPr>
              <w:t>Climate Change Specialist</w:t>
            </w:r>
            <w:r w:rsidRPr="00137E2B">
              <w:rPr>
                <w:rStyle w:val="eop"/>
                <w:color w:val="000000" w:themeColor="text1"/>
                <w:sz w:val="20"/>
                <w:szCs w:val="20"/>
              </w:rPr>
              <w:t> </w:t>
            </w:r>
          </w:p>
        </w:tc>
      </w:tr>
      <w:tr w:rsidRPr="00137E2B" w:rsidR="00137E2B" w:rsidTr="00137E2B" w14:paraId="741CAB07" w14:textId="77777777">
        <w:trPr>
          <w:jc w:val="center"/>
        </w:trPr>
        <w:tc>
          <w:tcPr>
            <w:tcW w:w="3360" w:type="dxa"/>
            <w:tcBorders>
              <w:top w:val="nil"/>
              <w:left w:val="single" w:color="auto" w:sz="6" w:space="0"/>
              <w:bottom w:val="single" w:color="auto" w:sz="6" w:space="0"/>
              <w:right w:val="single" w:color="auto" w:sz="6" w:space="0"/>
            </w:tcBorders>
            <w:shd w:val="clear" w:color="auto" w:fill="auto"/>
            <w:hideMark/>
          </w:tcPr>
          <w:p w:rsidRPr="00137E2B" w:rsidR="00137E2B" w:rsidP="00137E2B" w:rsidRDefault="00137E2B" w14:paraId="1748ECDC" w14:textId="77777777">
            <w:pPr>
              <w:pStyle w:val="paragraph"/>
              <w:textAlignment w:val="baseline"/>
              <w:rPr>
                <w:color w:val="000000" w:themeColor="text1"/>
              </w:rPr>
            </w:pPr>
            <w:r w:rsidRPr="00137E2B">
              <w:rPr>
                <w:rStyle w:val="normaltextrun"/>
                <w:color w:val="000000" w:themeColor="text1"/>
                <w:sz w:val="20"/>
                <w:szCs w:val="20"/>
              </w:rPr>
              <w:t>Statistics Botswana</w:t>
            </w:r>
            <w:r w:rsidRPr="00137E2B">
              <w:rPr>
                <w:rStyle w:val="eop"/>
                <w:color w:val="000000" w:themeColor="text1"/>
                <w:sz w:val="20"/>
                <w:szCs w:val="20"/>
              </w:rPr>
              <w:t> </w:t>
            </w:r>
          </w:p>
        </w:tc>
        <w:tc>
          <w:tcPr>
            <w:tcW w:w="3105" w:type="dxa"/>
            <w:tcBorders>
              <w:top w:val="nil"/>
              <w:left w:val="nil"/>
              <w:bottom w:val="single" w:color="auto" w:sz="6" w:space="0"/>
              <w:right w:val="single" w:color="auto" w:sz="6" w:space="0"/>
            </w:tcBorders>
            <w:shd w:val="clear" w:color="auto" w:fill="auto"/>
            <w:hideMark/>
          </w:tcPr>
          <w:p w:rsidRPr="00137E2B" w:rsidR="00137E2B" w:rsidP="00137E2B" w:rsidRDefault="00137E2B" w14:paraId="63B36453" w14:textId="77777777">
            <w:pPr>
              <w:pStyle w:val="paragraph"/>
              <w:textAlignment w:val="baseline"/>
              <w:rPr>
                <w:color w:val="000000" w:themeColor="text1"/>
              </w:rPr>
            </w:pPr>
            <w:r w:rsidRPr="00137E2B">
              <w:rPr>
                <w:rStyle w:val="normaltextrun"/>
                <w:color w:val="000000" w:themeColor="text1"/>
                <w:sz w:val="20"/>
                <w:szCs w:val="20"/>
              </w:rPr>
              <w:t>Environmental Statistics Officer</w:t>
            </w:r>
            <w:r w:rsidRPr="00137E2B">
              <w:rPr>
                <w:rStyle w:val="eop"/>
                <w:color w:val="000000" w:themeColor="text1"/>
                <w:sz w:val="20"/>
                <w:szCs w:val="20"/>
              </w:rPr>
              <w:t> </w:t>
            </w:r>
          </w:p>
        </w:tc>
      </w:tr>
    </w:tbl>
    <w:p w:rsidRPr="00256ECF" w:rsidR="00743927" w:rsidP="00743927" w:rsidRDefault="00743927" w14:paraId="0ADA1472" w14:textId="77777777">
      <w:pPr>
        <w:adjustRightInd w:val="0"/>
        <w:snapToGrid w:val="0"/>
      </w:pPr>
    </w:p>
    <w:p w:rsidRPr="00256ECF" w:rsidR="00743927" w:rsidP="00743927" w:rsidRDefault="00743927" w14:paraId="6B4F1847" w14:textId="77777777">
      <w:pPr>
        <w:rPr>
          <w:u w:val="single"/>
        </w:rPr>
      </w:pPr>
      <w:r w:rsidRPr="00256ECF">
        <w:rPr>
          <w:u w:val="single"/>
        </w:rPr>
        <w:t>National Project Coordinator</w:t>
      </w:r>
    </w:p>
    <w:p w:rsidRPr="00256ECF" w:rsidR="00743927" w:rsidP="00743927" w:rsidRDefault="00743927" w14:paraId="546344D7" w14:textId="77777777"/>
    <w:p w:rsidRPr="00256ECF" w:rsidR="00743927" w:rsidP="00F408D4" w:rsidRDefault="00807FDA" w14:paraId="7F54DF6B" w14:textId="77777777">
      <w:pPr>
        <w:pStyle w:val="ListParagraph"/>
      </w:pPr>
      <w:r w:rsidRPr="00256ECF">
        <w:t xml:space="preserve">The National Project Coordinator (NPC) will be in charge of daily implementation, management, administration and technical supervision of the project, on behalf of MENT and within the framework delineated by the PSC. </w:t>
      </w:r>
    </w:p>
    <w:p w:rsidRPr="00256ECF" w:rsidR="00743927" w:rsidP="008D0F51" w:rsidRDefault="00743927" w14:paraId="760BFA9D" w14:textId="77777777">
      <w:pPr>
        <w:ind w:left="450"/>
      </w:pPr>
    </w:p>
    <w:p w:rsidRPr="00256ECF" w:rsidR="00743927" w:rsidP="00F408D4" w:rsidRDefault="00743927" w14:paraId="449A44DB" w14:textId="77777777">
      <w:pPr>
        <w:pStyle w:val="ListParagraph"/>
      </w:pPr>
      <w:r w:rsidRPr="00256ECF">
        <w:t xml:space="preserve">The NPC will generally be responsible for: </w:t>
      </w:r>
    </w:p>
    <w:p w:rsidRPr="00256ECF" w:rsidR="00743927" w:rsidP="00743927" w:rsidRDefault="00743927" w14:paraId="6D506E15" w14:textId="77777777">
      <w:pPr>
        <w:adjustRightInd w:val="0"/>
        <w:snapToGrid w:val="0"/>
      </w:pPr>
    </w:p>
    <w:p w:rsidRPr="00256ECF" w:rsidR="00743927" w:rsidP="00F408D4" w:rsidRDefault="00743927" w14:paraId="419C0461" w14:textId="77777777">
      <w:pPr>
        <w:pStyle w:val="ListParagraph"/>
        <w:numPr>
          <w:ilvl w:val="0"/>
          <w:numId w:val="6"/>
        </w:numPr>
      </w:pPr>
      <w:r w:rsidRPr="00256ECF">
        <w:t xml:space="preserve">coordinating the project with relevant baseline initiatives; </w:t>
      </w:r>
    </w:p>
    <w:p w:rsidRPr="00256ECF" w:rsidR="00743927" w:rsidP="00F408D4" w:rsidRDefault="00743927" w14:paraId="1960D4AF" w14:textId="77777777">
      <w:pPr>
        <w:pStyle w:val="ListParagraph"/>
        <w:numPr>
          <w:ilvl w:val="0"/>
          <w:numId w:val="6"/>
        </w:numPr>
      </w:pPr>
      <w:r w:rsidRPr="00256ECF">
        <w:t xml:space="preserve">ensuring a high level of collaboration among participating institutions and organizations at the national and local levels; </w:t>
      </w:r>
    </w:p>
    <w:p w:rsidRPr="00256ECF" w:rsidR="00743927" w:rsidP="00F408D4" w:rsidRDefault="00743927" w14:paraId="32CBF014" w14:textId="77777777">
      <w:pPr>
        <w:pStyle w:val="ListParagraph"/>
        <w:numPr>
          <w:ilvl w:val="0"/>
          <w:numId w:val="6"/>
        </w:numPr>
      </w:pPr>
      <w:r w:rsidRPr="00256ECF">
        <w:t xml:space="preserve">ensuring compliance with all OPA provisions during the implementation, including on timely reporting and financial management; </w:t>
      </w:r>
    </w:p>
    <w:p w:rsidRPr="00256ECF" w:rsidR="00743927" w:rsidP="00F408D4" w:rsidRDefault="00743927" w14:paraId="54C5F313" w14:textId="77777777">
      <w:pPr>
        <w:pStyle w:val="ListParagraph"/>
        <w:numPr>
          <w:ilvl w:val="0"/>
          <w:numId w:val="6"/>
        </w:numPr>
      </w:pPr>
      <w:r w:rsidRPr="00256ECF">
        <w:t xml:space="preserve">coordinating and monitoring closely the implementation of project activities; </w:t>
      </w:r>
    </w:p>
    <w:p w:rsidRPr="00256ECF" w:rsidR="00743927" w:rsidP="00F408D4" w:rsidRDefault="00743927" w14:paraId="490B0881" w14:textId="77777777">
      <w:pPr>
        <w:pStyle w:val="ListParagraph"/>
        <w:numPr>
          <w:ilvl w:val="0"/>
          <w:numId w:val="6"/>
        </w:numPr>
      </w:pPr>
      <w:r w:rsidRPr="00256ECF">
        <w:t xml:space="preserve">tracking the project’s progress and ensuring timely delivery of inputs and outputs; </w:t>
      </w:r>
    </w:p>
    <w:p w:rsidRPr="00256ECF" w:rsidR="00743927" w:rsidP="00F408D4" w:rsidRDefault="00743927" w14:paraId="47520638" w14:textId="77777777">
      <w:pPr>
        <w:pStyle w:val="ListParagraph"/>
        <w:numPr>
          <w:ilvl w:val="0"/>
          <w:numId w:val="6"/>
        </w:numPr>
      </w:pPr>
      <w:r w:rsidRPr="00256ECF">
        <w:t xml:space="preserve">providing technical support and assessing the outputs of the project national consultants hired with GEF funds, as well as the products generated in the implementation of the project; </w:t>
      </w:r>
    </w:p>
    <w:p w:rsidRPr="00256ECF" w:rsidR="00743927" w:rsidP="00F408D4" w:rsidRDefault="00743927" w14:paraId="30C56584" w14:textId="77777777">
      <w:pPr>
        <w:pStyle w:val="ListParagraph"/>
        <w:numPr>
          <w:ilvl w:val="0"/>
          <w:numId w:val="6"/>
        </w:numPr>
      </w:pPr>
      <w:r w:rsidRPr="00256ECF">
        <w:t xml:space="preserve">approve and manage requests for provision of financial resources using provided format in OPA annexes; </w:t>
      </w:r>
    </w:p>
    <w:p w:rsidRPr="00256ECF" w:rsidR="00743927" w:rsidP="00F408D4" w:rsidRDefault="00743927" w14:paraId="1FD44442" w14:textId="77777777">
      <w:pPr>
        <w:pStyle w:val="ListParagraph"/>
        <w:numPr>
          <w:ilvl w:val="0"/>
          <w:numId w:val="6"/>
        </w:numPr>
      </w:pPr>
      <w:r w:rsidRPr="00256ECF">
        <w:t xml:space="preserve">monitoring financial resources and accounting to ensure accuracy and reliability of financial reports; </w:t>
      </w:r>
    </w:p>
    <w:p w:rsidRPr="00256ECF" w:rsidR="00743927" w:rsidP="00F408D4" w:rsidRDefault="00743927" w14:paraId="2D4B6082" w14:textId="77777777">
      <w:pPr>
        <w:pStyle w:val="ListParagraph"/>
        <w:numPr>
          <w:ilvl w:val="0"/>
          <w:numId w:val="6"/>
        </w:numPr>
      </w:pPr>
      <w:r w:rsidRPr="00256ECF">
        <w:t xml:space="preserve">ensuring timely preparation and submission of requests for funds, financial and progress reports to FAO as per OPA reporting requirements; </w:t>
      </w:r>
    </w:p>
    <w:p w:rsidRPr="00256ECF" w:rsidR="00743927" w:rsidP="00F408D4" w:rsidRDefault="00743927" w14:paraId="3FC22E79" w14:textId="77777777">
      <w:pPr>
        <w:pStyle w:val="ListParagraph"/>
        <w:numPr>
          <w:ilvl w:val="0"/>
          <w:numId w:val="6"/>
        </w:numPr>
      </w:pPr>
      <w:r w:rsidRPr="00256ECF">
        <w:t xml:space="preserve">maintaining documentation and evidence that describes the proper and prudent use of project resources as per OPA provisions, including making available this supporting documentation to FAO and designated auditors when requested; </w:t>
      </w:r>
    </w:p>
    <w:p w:rsidRPr="00256ECF" w:rsidR="00743927" w:rsidP="00F408D4" w:rsidRDefault="00743927" w14:paraId="177DAA3B" w14:textId="77777777">
      <w:pPr>
        <w:pStyle w:val="ListParagraph"/>
        <w:numPr>
          <w:ilvl w:val="0"/>
          <w:numId w:val="6"/>
        </w:numPr>
      </w:pPr>
      <w:r w:rsidRPr="00256ECF">
        <w:t xml:space="preserve">implementing and managing the project’s monitoring and communications plans; </w:t>
      </w:r>
    </w:p>
    <w:p w:rsidRPr="00256ECF" w:rsidR="00743927" w:rsidP="00F408D4" w:rsidRDefault="00743927" w14:paraId="4AF85DD8" w14:textId="77777777">
      <w:pPr>
        <w:pStyle w:val="ListParagraph"/>
        <w:numPr>
          <w:ilvl w:val="0"/>
          <w:numId w:val="6"/>
        </w:numPr>
      </w:pPr>
      <w:r w:rsidRPr="00256ECF">
        <w:t xml:space="preserve">organizing project workshops and meetings to monitor progress and preparing the Annual Budget and Work Plan; </w:t>
      </w:r>
    </w:p>
    <w:p w:rsidRPr="00256ECF" w:rsidR="00743927" w:rsidP="00F408D4" w:rsidRDefault="00743927" w14:paraId="3534FB17" w14:textId="77777777">
      <w:pPr>
        <w:pStyle w:val="ListParagraph"/>
        <w:numPr>
          <w:ilvl w:val="0"/>
          <w:numId w:val="6"/>
        </w:numPr>
      </w:pPr>
      <w:r w:rsidRPr="00256ECF">
        <w:t xml:space="preserve">submitting the six-monthly Project Progress Reports (PPRs) with the AWP/B to the PSC and FAO; </w:t>
      </w:r>
    </w:p>
    <w:p w:rsidRPr="00256ECF" w:rsidR="00743927" w:rsidP="00F408D4" w:rsidRDefault="00743927" w14:paraId="4C91701B" w14:textId="77777777">
      <w:pPr>
        <w:pStyle w:val="ListParagraph"/>
        <w:numPr>
          <w:ilvl w:val="0"/>
          <w:numId w:val="6"/>
        </w:numPr>
      </w:pPr>
      <w:r w:rsidRPr="00256ECF">
        <w:t xml:space="preserve">preparing the first draft of the Project Implementation Review (PIR); </w:t>
      </w:r>
    </w:p>
    <w:p w:rsidRPr="00256ECF" w:rsidR="00743927" w:rsidP="00F408D4" w:rsidRDefault="00743927" w14:paraId="028691FB" w14:textId="77777777">
      <w:pPr>
        <w:pStyle w:val="ListParagraph"/>
        <w:numPr>
          <w:ilvl w:val="0"/>
          <w:numId w:val="6"/>
        </w:numPr>
      </w:pPr>
      <w:r w:rsidRPr="00256ECF">
        <w:t xml:space="preserve">supporting the organization of the mid-term and final evaluations in close coordination with the FAO Budget Holder and the FAO Independent Office of Evaluation (OED); </w:t>
      </w:r>
    </w:p>
    <w:p w:rsidRPr="00256ECF" w:rsidR="00743927" w:rsidP="00F408D4" w:rsidRDefault="00743927" w14:paraId="7F9AF94F" w14:textId="77777777">
      <w:pPr>
        <w:pStyle w:val="ListParagraph"/>
        <w:numPr>
          <w:ilvl w:val="0"/>
          <w:numId w:val="6"/>
        </w:numPr>
      </w:pPr>
      <w:r w:rsidRPr="00256ECF">
        <w:t xml:space="preserve">submitting the OP six-monthly technical and financial reports to FAO and facilitate the information exchange between the OP and FAO, if needed; </w:t>
      </w:r>
    </w:p>
    <w:p w:rsidRPr="00256ECF" w:rsidR="00743927" w:rsidP="00F408D4" w:rsidRDefault="00743927" w14:paraId="775B5591" w14:textId="77777777">
      <w:pPr>
        <w:pStyle w:val="ListParagraph"/>
        <w:numPr>
          <w:ilvl w:val="0"/>
          <w:numId w:val="6"/>
        </w:numPr>
      </w:pPr>
      <w:r w:rsidRPr="00256ECF">
        <w:t xml:space="preserve">inform the PSC and FAO of any delays and difficulties as they arise during the implementation to ensure timely corrective measure and support. </w:t>
      </w:r>
    </w:p>
    <w:p w:rsidRPr="00256ECF" w:rsidR="00743927" w:rsidP="00743927" w:rsidRDefault="00743927" w14:paraId="05EE94FD" w14:textId="77777777">
      <w:pPr>
        <w:adjustRightInd w:val="0"/>
        <w:snapToGrid w:val="0"/>
      </w:pPr>
    </w:p>
    <w:p w:rsidRPr="00256ECF" w:rsidR="00743927" w:rsidP="00743927" w:rsidRDefault="00743927" w14:paraId="2CD66462" w14:textId="77777777">
      <w:pPr>
        <w:rPr>
          <w:u w:val="single"/>
        </w:rPr>
      </w:pPr>
      <w:r w:rsidRPr="00256ECF">
        <w:rPr>
          <w:u w:val="single"/>
        </w:rPr>
        <w:t>Project Management Unit</w:t>
      </w:r>
    </w:p>
    <w:p w:rsidRPr="00256ECF" w:rsidR="00743927" w:rsidP="00743927" w:rsidRDefault="00743927" w14:paraId="37D5DF77" w14:textId="77777777"/>
    <w:p w:rsidRPr="00256ECF" w:rsidR="00743927" w:rsidP="00F408D4" w:rsidRDefault="00352320" w14:paraId="22EAA63C" w14:textId="77777777">
      <w:pPr>
        <w:pStyle w:val="ListParagraph"/>
      </w:pPr>
      <w:r w:rsidRPr="00256ECF">
        <w:t xml:space="preserve">A Project Management Unit (PMU) will be co-funded by the GEF and established within MENT’s central office in Gaborone. The main functions of the PMU, following the guidance of the Project Steering Committee, are to ensure overall efficient management, coordination, implementation and monitoring of the project through the effective implementation of the annual work plans and budgets (AWP/Bs). </w:t>
      </w:r>
      <w:r w:rsidR="008622AA">
        <w:t xml:space="preserve">The </w:t>
      </w:r>
      <w:r w:rsidRPr="00C141EB" w:rsidR="008622AA">
        <w:t xml:space="preserve">PMU will </w:t>
      </w:r>
      <w:r w:rsidR="008622AA">
        <w:t>support technical aspects of the project including</w:t>
      </w:r>
      <w:r w:rsidRPr="00C141EB" w:rsidR="008622AA">
        <w:t xml:space="preserve"> Knowledge Management</w:t>
      </w:r>
      <w:r w:rsidR="008622AA">
        <w:t>, Stakeholder Engagement, system-wide capacity development</w:t>
      </w:r>
      <w:r w:rsidRPr="00C141EB" w:rsidR="008622AA">
        <w:t xml:space="preserve"> and M&amp;E Specialist</w:t>
      </w:r>
      <w:r w:rsidR="008622AA">
        <w:rPr>
          <w:lang w:val="cs-CZ"/>
        </w:rPr>
        <w:t xml:space="preserve">. </w:t>
      </w:r>
      <w:r w:rsidRPr="00256ECF">
        <w:t xml:space="preserve">The PMU will be composed of a National Project Coordinator (NPC) who will work full-time for the project lifetime. </w:t>
      </w:r>
    </w:p>
    <w:p w:rsidRPr="00256ECF" w:rsidR="00743927" w:rsidP="008D0F51" w:rsidRDefault="00743927" w14:paraId="1EF802A6" w14:textId="77777777">
      <w:pPr>
        <w:ind w:left="450"/>
      </w:pPr>
    </w:p>
    <w:p w:rsidR="00487FF7" w:rsidP="006661A3" w:rsidRDefault="00487FF7" w14:paraId="2B8A4C49" w14:textId="77777777"/>
    <w:tbl>
      <w:tblPr>
        <w:tblW w:w="0" w:type="auto"/>
        <w:tblBorders>
          <w:top w:val="outset" w:color="auto" w:sz="6" w:space="0"/>
          <w:left w:val="outset" w:color="auto" w:sz="6" w:space="0"/>
          <w:bottom w:val="outset" w:color="auto" w:sz="6" w:space="0"/>
          <w:right w:val="outset" w:color="auto" w:sz="6" w:space="0"/>
        </w:tblBorders>
        <w:tblCellMar>
          <w:top w:w="15" w:type="dxa"/>
          <w:left w:w="15" w:type="dxa"/>
          <w:bottom w:w="15" w:type="dxa"/>
          <w:right w:w="15" w:type="dxa"/>
        </w:tblCellMar>
        <w:tblLook w:val="04A0" w:firstRow="1" w:lastRow="0" w:firstColumn="1" w:lastColumn="0" w:noHBand="0" w:noVBand="1"/>
      </w:tblPr>
      <w:tblGrid>
        <w:gridCol w:w="2264"/>
        <w:gridCol w:w="3373"/>
        <w:gridCol w:w="3373"/>
      </w:tblGrid>
      <w:tr w:rsidRPr="00FF6731" w:rsidR="00FF6731" w:rsidTr="00FF6731" w14:paraId="73900117" w14:textId="77777777">
        <w:trPr>
          <w:trHeight w:val="540"/>
        </w:trPr>
        <w:tc>
          <w:tcPr>
            <w:tcW w:w="9015" w:type="dxa"/>
            <w:gridSpan w:val="3"/>
            <w:tcBorders>
              <w:top w:val="single" w:color="auto" w:sz="6" w:space="0"/>
              <w:left w:val="single" w:color="auto" w:sz="6" w:space="0"/>
              <w:bottom w:val="single" w:color="auto" w:sz="6" w:space="0"/>
              <w:right w:val="single" w:color="auto" w:sz="6" w:space="0"/>
            </w:tcBorders>
            <w:shd w:val="clear" w:color="auto" w:fill="D0CECE"/>
            <w:vAlign w:val="center"/>
            <w:hideMark/>
          </w:tcPr>
          <w:p w:rsidRPr="00FF6731" w:rsidR="00FF6731" w:rsidP="00FF6731" w:rsidRDefault="00FF6731" w14:paraId="739D45E9" w14:textId="77777777">
            <w:pPr>
              <w:pStyle w:val="paragraph"/>
              <w:spacing w:before="0" w:beforeAutospacing="0" w:after="0" w:afterAutospacing="0"/>
              <w:textAlignment w:val="baseline"/>
              <w:rPr>
                <w:color w:val="000000" w:themeColor="text1"/>
              </w:rPr>
            </w:pPr>
            <w:r w:rsidRPr="00FF6731">
              <w:rPr>
                <w:rStyle w:val="normaltextrun"/>
                <w:b/>
                <w:bCs/>
                <w:color w:val="000000" w:themeColor="text1"/>
                <w:sz w:val="20"/>
                <w:szCs w:val="20"/>
              </w:rPr>
              <w:t>Proposed PMU </w:t>
            </w:r>
            <w:r w:rsidRPr="00FF6731">
              <w:rPr>
                <w:rStyle w:val="eop"/>
                <w:color w:val="000000" w:themeColor="text1"/>
                <w:sz w:val="20"/>
                <w:szCs w:val="20"/>
              </w:rPr>
              <w:t> </w:t>
            </w:r>
          </w:p>
        </w:tc>
      </w:tr>
      <w:tr w:rsidRPr="00FF6731" w:rsidR="00FF6731" w:rsidTr="00FF6731" w14:paraId="6865B7A6" w14:textId="77777777">
        <w:trPr>
          <w:trHeight w:val="870"/>
        </w:trPr>
        <w:tc>
          <w:tcPr>
            <w:tcW w:w="2265" w:type="dxa"/>
            <w:tcBorders>
              <w:top w:val="nil"/>
              <w:left w:val="single" w:color="auto" w:sz="6" w:space="0"/>
              <w:bottom w:val="single" w:color="auto" w:sz="6" w:space="0"/>
              <w:right w:val="single" w:color="auto" w:sz="6" w:space="0"/>
            </w:tcBorders>
            <w:shd w:val="clear" w:color="auto" w:fill="D0CECE"/>
            <w:vAlign w:val="center"/>
            <w:hideMark/>
          </w:tcPr>
          <w:p w:rsidRPr="00FF6731" w:rsidR="00FF6731" w:rsidP="00FF6731" w:rsidRDefault="00FF6731" w14:paraId="7686BC86" w14:textId="77777777">
            <w:pPr>
              <w:pStyle w:val="paragraph"/>
              <w:spacing w:before="0" w:beforeAutospacing="0" w:after="0" w:afterAutospacing="0"/>
              <w:textAlignment w:val="baseline"/>
              <w:rPr>
                <w:color w:val="000000" w:themeColor="text1"/>
              </w:rPr>
            </w:pPr>
            <w:r w:rsidRPr="00FF6731">
              <w:rPr>
                <w:rStyle w:val="normaltextrun"/>
                <w:color w:val="000000" w:themeColor="text1"/>
                <w:sz w:val="20"/>
                <w:szCs w:val="20"/>
              </w:rPr>
              <w:t>Position</w:t>
            </w:r>
            <w:r w:rsidRPr="00FF6731">
              <w:rPr>
                <w:rStyle w:val="eop"/>
                <w:color w:val="000000" w:themeColor="text1"/>
                <w:sz w:val="20"/>
                <w:szCs w:val="20"/>
              </w:rPr>
              <w:t> </w:t>
            </w:r>
          </w:p>
        </w:tc>
        <w:tc>
          <w:tcPr>
            <w:tcW w:w="3375" w:type="dxa"/>
            <w:tcBorders>
              <w:top w:val="nil"/>
              <w:left w:val="nil"/>
              <w:bottom w:val="single" w:color="auto" w:sz="6" w:space="0"/>
              <w:right w:val="single" w:color="auto" w:sz="6" w:space="0"/>
            </w:tcBorders>
            <w:shd w:val="clear" w:color="auto" w:fill="D0CECE"/>
            <w:vAlign w:val="center"/>
            <w:hideMark/>
          </w:tcPr>
          <w:p w:rsidRPr="00FF6731" w:rsidR="00FF6731" w:rsidP="00FF6731" w:rsidRDefault="00FF6731" w14:paraId="29FB538C" w14:textId="77777777">
            <w:pPr>
              <w:pStyle w:val="paragraph"/>
              <w:spacing w:before="0" w:beforeAutospacing="0" w:after="0" w:afterAutospacing="0"/>
              <w:textAlignment w:val="baseline"/>
              <w:rPr>
                <w:color w:val="000000" w:themeColor="text1"/>
              </w:rPr>
            </w:pPr>
            <w:r w:rsidRPr="00FF6731">
              <w:rPr>
                <w:rStyle w:val="normaltextrun"/>
                <w:color w:val="000000" w:themeColor="text1"/>
                <w:sz w:val="20"/>
                <w:szCs w:val="20"/>
              </w:rPr>
              <w:t>Qualifications  &amp; Experience</w:t>
            </w:r>
          </w:p>
        </w:tc>
        <w:tc>
          <w:tcPr>
            <w:tcW w:w="3375" w:type="dxa"/>
            <w:tcBorders>
              <w:top w:val="nil"/>
              <w:left w:val="nil"/>
              <w:bottom w:val="single" w:color="auto" w:sz="6" w:space="0"/>
              <w:right w:val="single" w:color="auto" w:sz="6" w:space="0"/>
            </w:tcBorders>
            <w:shd w:val="clear" w:color="auto" w:fill="D0CECE"/>
            <w:vAlign w:val="center"/>
            <w:hideMark/>
          </w:tcPr>
          <w:p w:rsidRPr="00FF6731" w:rsidR="00FF6731" w:rsidP="00FF6731" w:rsidRDefault="00FF6731" w14:paraId="29C0E6DF" w14:textId="77777777">
            <w:pPr>
              <w:pStyle w:val="paragraph"/>
              <w:spacing w:before="0" w:beforeAutospacing="0" w:after="0" w:afterAutospacing="0"/>
              <w:textAlignment w:val="baseline"/>
              <w:rPr>
                <w:color w:val="000000" w:themeColor="text1"/>
              </w:rPr>
            </w:pPr>
            <w:r w:rsidRPr="00FF6731">
              <w:rPr>
                <w:rStyle w:val="normaltextrun"/>
                <w:color w:val="000000" w:themeColor="text1"/>
                <w:sz w:val="20"/>
                <w:szCs w:val="20"/>
              </w:rPr>
              <w:t>Responsibilities</w:t>
            </w:r>
            <w:r w:rsidRPr="00FF6731">
              <w:rPr>
                <w:rStyle w:val="eop"/>
                <w:color w:val="000000" w:themeColor="text1"/>
                <w:sz w:val="20"/>
                <w:szCs w:val="20"/>
              </w:rPr>
              <w:t> </w:t>
            </w:r>
          </w:p>
        </w:tc>
      </w:tr>
      <w:tr w:rsidRPr="00FF6731" w:rsidR="00FF6731" w:rsidTr="00FF6731" w14:paraId="3E218C34" w14:textId="77777777">
        <w:tc>
          <w:tcPr>
            <w:tcW w:w="2265" w:type="dxa"/>
            <w:tcBorders>
              <w:top w:val="nil"/>
              <w:left w:val="single" w:color="auto" w:sz="6" w:space="0"/>
              <w:bottom w:val="single" w:color="auto" w:sz="6" w:space="0"/>
              <w:right w:val="single" w:color="auto" w:sz="6" w:space="0"/>
            </w:tcBorders>
            <w:shd w:val="clear" w:color="auto" w:fill="auto"/>
            <w:vAlign w:val="center"/>
            <w:hideMark/>
          </w:tcPr>
          <w:p w:rsidRPr="00FF6731" w:rsidR="00FF6731" w:rsidP="00FF6731" w:rsidRDefault="00FF6731" w14:paraId="214355D1" w14:textId="77777777">
            <w:pPr>
              <w:pStyle w:val="paragraph"/>
              <w:spacing w:before="0" w:beforeAutospacing="0" w:after="0" w:afterAutospacing="0"/>
              <w:textAlignment w:val="baseline"/>
              <w:rPr>
                <w:color w:val="000000" w:themeColor="text1"/>
              </w:rPr>
            </w:pPr>
            <w:r w:rsidRPr="00FF6731">
              <w:rPr>
                <w:rStyle w:val="normaltextrun"/>
                <w:color w:val="000000" w:themeColor="text1"/>
                <w:sz w:val="20"/>
                <w:szCs w:val="20"/>
              </w:rPr>
              <w:t>National Project Coordinator</w:t>
            </w:r>
            <w:r w:rsidRPr="00FF6731">
              <w:rPr>
                <w:rStyle w:val="eop"/>
                <w:color w:val="000000" w:themeColor="text1"/>
                <w:sz w:val="20"/>
                <w:szCs w:val="20"/>
              </w:rPr>
              <w:t> </w:t>
            </w:r>
          </w:p>
        </w:tc>
        <w:tc>
          <w:tcPr>
            <w:tcW w:w="3375" w:type="dxa"/>
            <w:tcBorders>
              <w:top w:val="nil"/>
              <w:left w:val="nil"/>
              <w:bottom w:val="single" w:color="auto" w:sz="6" w:space="0"/>
              <w:right w:val="single" w:color="auto" w:sz="6" w:space="0"/>
            </w:tcBorders>
            <w:shd w:val="clear" w:color="auto" w:fill="auto"/>
            <w:vAlign w:val="center"/>
            <w:hideMark/>
          </w:tcPr>
          <w:p w:rsidRPr="00FF6731" w:rsidR="00FF6731" w:rsidP="00FF6731" w:rsidRDefault="00FF6731" w14:paraId="2F3FE5BB" w14:textId="77777777">
            <w:pPr>
              <w:pStyle w:val="paragraph"/>
              <w:spacing w:before="0" w:beforeAutospacing="0" w:after="0" w:afterAutospacing="0"/>
              <w:textAlignment w:val="baseline"/>
              <w:rPr>
                <w:color w:val="000000" w:themeColor="text1"/>
              </w:rPr>
            </w:pPr>
            <w:r w:rsidRPr="00FF6731">
              <w:rPr>
                <w:rStyle w:val="normaltextrun"/>
                <w:color w:val="000000" w:themeColor="text1"/>
                <w:sz w:val="20"/>
                <w:szCs w:val="20"/>
              </w:rPr>
              <w:t>Minimum of 10 years of technical and managerial experience dealing with applied natural resource issues in Botswana.</w:t>
            </w:r>
            <w:r w:rsidRPr="00FF6731">
              <w:rPr>
                <w:rStyle w:val="eop"/>
                <w:color w:val="000000" w:themeColor="text1"/>
                <w:sz w:val="20"/>
                <w:szCs w:val="20"/>
              </w:rPr>
              <w:t> </w:t>
            </w:r>
          </w:p>
          <w:p w:rsidRPr="00FF6731" w:rsidR="00FF6731" w:rsidP="00FF6731" w:rsidRDefault="00FF6731" w14:paraId="415CF041" w14:textId="77777777">
            <w:pPr>
              <w:pStyle w:val="paragraph"/>
              <w:spacing w:before="0" w:beforeAutospacing="0" w:after="0" w:afterAutospacing="0"/>
              <w:textAlignment w:val="baseline"/>
              <w:rPr>
                <w:color w:val="000000" w:themeColor="text1"/>
              </w:rPr>
            </w:pPr>
            <w:r w:rsidRPr="00FF6731">
              <w:rPr>
                <w:rStyle w:val="eop"/>
                <w:color w:val="000000" w:themeColor="text1"/>
                <w:sz w:val="20"/>
                <w:szCs w:val="20"/>
              </w:rPr>
              <w:t> </w:t>
            </w:r>
          </w:p>
          <w:p w:rsidRPr="00FF6731" w:rsidR="00FF6731" w:rsidP="00FF6731" w:rsidRDefault="00FF6731" w14:paraId="2579C5BB" w14:textId="77777777">
            <w:pPr>
              <w:pStyle w:val="paragraph"/>
              <w:spacing w:before="0" w:beforeAutospacing="0" w:after="0" w:afterAutospacing="0"/>
              <w:textAlignment w:val="baseline"/>
              <w:rPr>
                <w:color w:val="000000" w:themeColor="text1"/>
              </w:rPr>
            </w:pPr>
            <w:r w:rsidRPr="00FF6731">
              <w:rPr>
                <w:rStyle w:val="normaltextrun"/>
                <w:color w:val="000000" w:themeColor="text1"/>
                <w:sz w:val="20"/>
                <w:szCs w:val="20"/>
              </w:rPr>
              <w:t>Minimum of MSc in Environmental or Biological Sciences (Rangeland Ecology &amp; Management Natural Resources Management, Conservation Ecology)</w:t>
            </w:r>
            <w:r w:rsidRPr="00FF6731">
              <w:rPr>
                <w:rStyle w:val="eop"/>
                <w:color w:val="000000" w:themeColor="text1"/>
                <w:sz w:val="20"/>
                <w:szCs w:val="20"/>
              </w:rPr>
              <w:t> </w:t>
            </w:r>
          </w:p>
          <w:p w:rsidRPr="00FF6731" w:rsidR="00FF6731" w:rsidP="00FF6731" w:rsidRDefault="00FF6731" w14:paraId="4BA361C9" w14:textId="77777777">
            <w:pPr>
              <w:pStyle w:val="paragraph"/>
              <w:spacing w:before="0" w:beforeAutospacing="0" w:after="0" w:afterAutospacing="0"/>
              <w:textAlignment w:val="baseline"/>
              <w:rPr>
                <w:color w:val="000000" w:themeColor="text1"/>
              </w:rPr>
            </w:pPr>
            <w:r w:rsidRPr="00FF6731">
              <w:rPr>
                <w:rStyle w:val="eop"/>
                <w:color w:val="000000" w:themeColor="text1"/>
                <w:sz w:val="20"/>
                <w:szCs w:val="20"/>
              </w:rPr>
              <w:t> </w:t>
            </w:r>
          </w:p>
        </w:tc>
        <w:tc>
          <w:tcPr>
            <w:tcW w:w="3375" w:type="dxa"/>
            <w:tcBorders>
              <w:top w:val="nil"/>
              <w:left w:val="nil"/>
              <w:bottom w:val="single" w:color="auto" w:sz="6" w:space="0"/>
              <w:right w:val="single" w:color="auto" w:sz="6" w:space="0"/>
            </w:tcBorders>
            <w:shd w:val="clear" w:color="auto" w:fill="auto"/>
            <w:vAlign w:val="center"/>
            <w:hideMark/>
          </w:tcPr>
          <w:p w:rsidRPr="00FF6731" w:rsidR="00FF6731" w:rsidP="00FF6731" w:rsidRDefault="00FF6731" w14:paraId="55EB4777" w14:textId="77777777">
            <w:pPr>
              <w:pStyle w:val="paragraph"/>
              <w:spacing w:before="0" w:beforeAutospacing="0" w:after="0" w:afterAutospacing="0"/>
              <w:textAlignment w:val="baseline"/>
              <w:rPr>
                <w:color w:val="000000" w:themeColor="text1"/>
              </w:rPr>
            </w:pPr>
            <w:r w:rsidRPr="00FF6731">
              <w:rPr>
                <w:rStyle w:val="normaltextrun"/>
                <w:color w:val="000000" w:themeColor="text1"/>
                <w:sz w:val="20"/>
                <w:szCs w:val="20"/>
              </w:rPr>
              <w:t>Daily implementation, management, administration and technical supervision of the project, on behalf of MENT and within the framework delineated by the PSC</w:t>
            </w:r>
            <w:r w:rsidRPr="00FF6731">
              <w:rPr>
                <w:rStyle w:val="eop"/>
                <w:color w:val="000000" w:themeColor="text1"/>
                <w:sz w:val="20"/>
                <w:szCs w:val="20"/>
              </w:rPr>
              <w:t> </w:t>
            </w:r>
          </w:p>
        </w:tc>
      </w:tr>
      <w:tr w:rsidRPr="00FF6731" w:rsidR="00FF6731" w:rsidTr="00FF6731" w14:paraId="5EC6E3D7" w14:textId="77777777">
        <w:tc>
          <w:tcPr>
            <w:tcW w:w="2265" w:type="dxa"/>
            <w:tcBorders>
              <w:top w:val="nil"/>
              <w:left w:val="single" w:color="auto" w:sz="6" w:space="0"/>
              <w:bottom w:val="single" w:color="auto" w:sz="6" w:space="0"/>
              <w:right w:val="single" w:color="auto" w:sz="6" w:space="0"/>
            </w:tcBorders>
            <w:shd w:val="clear" w:color="auto" w:fill="auto"/>
            <w:vAlign w:val="center"/>
            <w:hideMark/>
          </w:tcPr>
          <w:p w:rsidRPr="00FF6731" w:rsidR="00FF6731" w:rsidP="00FF6731" w:rsidRDefault="00FF6731" w14:paraId="280C76EA" w14:textId="77777777">
            <w:pPr>
              <w:pStyle w:val="paragraph"/>
              <w:spacing w:before="0" w:beforeAutospacing="0" w:after="0" w:afterAutospacing="0"/>
              <w:textAlignment w:val="baseline"/>
              <w:rPr>
                <w:color w:val="000000" w:themeColor="text1"/>
              </w:rPr>
            </w:pPr>
            <w:r w:rsidRPr="00FF6731">
              <w:rPr>
                <w:rStyle w:val="normaltextrun"/>
                <w:color w:val="000000" w:themeColor="text1"/>
                <w:sz w:val="20"/>
                <w:szCs w:val="20"/>
              </w:rPr>
              <w:t>National Technical Assistant</w:t>
            </w:r>
            <w:r w:rsidRPr="00FF6731">
              <w:rPr>
                <w:rStyle w:val="eop"/>
                <w:color w:val="000000" w:themeColor="text1"/>
                <w:sz w:val="20"/>
                <w:szCs w:val="20"/>
              </w:rPr>
              <w:t> </w:t>
            </w:r>
          </w:p>
        </w:tc>
        <w:tc>
          <w:tcPr>
            <w:tcW w:w="3375" w:type="dxa"/>
            <w:tcBorders>
              <w:top w:val="nil"/>
              <w:left w:val="nil"/>
              <w:bottom w:val="single" w:color="auto" w:sz="6" w:space="0"/>
              <w:right w:val="single" w:color="auto" w:sz="6" w:space="0"/>
            </w:tcBorders>
            <w:shd w:val="clear" w:color="auto" w:fill="auto"/>
            <w:vAlign w:val="center"/>
            <w:hideMark/>
          </w:tcPr>
          <w:p w:rsidRPr="00FF6731" w:rsidR="00FF6731" w:rsidP="00FF6731" w:rsidRDefault="00FF6731" w14:paraId="013AC88D" w14:textId="77777777">
            <w:pPr>
              <w:pStyle w:val="paragraph"/>
              <w:spacing w:before="0" w:beforeAutospacing="0" w:after="0" w:afterAutospacing="0"/>
              <w:textAlignment w:val="baseline"/>
              <w:rPr>
                <w:color w:val="000000" w:themeColor="text1"/>
              </w:rPr>
            </w:pPr>
            <w:r w:rsidRPr="00FF6731">
              <w:rPr>
                <w:rStyle w:val="normaltextrun"/>
                <w:color w:val="000000" w:themeColor="text1"/>
                <w:sz w:val="20"/>
                <w:szCs w:val="20"/>
              </w:rPr>
              <w:t>Minimum of 10 years of technical and managerial experience dealing with applied natural resource issues in Botswana.</w:t>
            </w:r>
            <w:r w:rsidRPr="00FF6731">
              <w:rPr>
                <w:rStyle w:val="eop"/>
                <w:color w:val="000000" w:themeColor="text1"/>
                <w:sz w:val="20"/>
                <w:szCs w:val="20"/>
              </w:rPr>
              <w:t> </w:t>
            </w:r>
          </w:p>
          <w:p w:rsidRPr="00FF6731" w:rsidR="00FF6731" w:rsidP="00FF6731" w:rsidRDefault="00FF6731" w14:paraId="472C7F05" w14:textId="77777777">
            <w:pPr>
              <w:pStyle w:val="paragraph"/>
              <w:spacing w:before="0" w:beforeAutospacing="0" w:after="0" w:afterAutospacing="0"/>
              <w:textAlignment w:val="baseline"/>
              <w:rPr>
                <w:color w:val="000000" w:themeColor="text1"/>
              </w:rPr>
            </w:pPr>
            <w:r w:rsidRPr="00FF6731">
              <w:rPr>
                <w:rStyle w:val="eop"/>
                <w:color w:val="000000" w:themeColor="text1"/>
                <w:sz w:val="20"/>
                <w:szCs w:val="20"/>
              </w:rPr>
              <w:t> </w:t>
            </w:r>
          </w:p>
          <w:p w:rsidRPr="00FF6731" w:rsidR="00FF6731" w:rsidP="00FF6731" w:rsidRDefault="00FF6731" w14:paraId="1111CCB2" w14:textId="77777777">
            <w:pPr>
              <w:pStyle w:val="paragraph"/>
              <w:spacing w:before="0" w:beforeAutospacing="0" w:after="0" w:afterAutospacing="0"/>
              <w:textAlignment w:val="baseline"/>
              <w:rPr>
                <w:color w:val="000000" w:themeColor="text1"/>
              </w:rPr>
            </w:pPr>
            <w:r w:rsidRPr="00FF6731">
              <w:rPr>
                <w:rStyle w:val="normaltextrun"/>
                <w:color w:val="000000" w:themeColor="text1"/>
                <w:sz w:val="20"/>
                <w:szCs w:val="20"/>
              </w:rPr>
              <w:t>Minimum of MSc in Environmental or Biological Sciences (Rangeland Ecology &amp; Management Natural Resources Management, Conservation Ecology)with a NTFP development background</w:t>
            </w:r>
            <w:r w:rsidRPr="00FF6731">
              <w:rPr>
                <w:rStyle w:val="eop"/>
                <w:color w:val="000000" w:themeColor="text1"/>
                <w:sz w:val="20"/>
                <w:szCs w:val="20"/>
              </w:rPr>
              <w:t> </w:t>
            </w:r>
          </w:p>
          <w:p w:rsidRPr="00FF6731" w:rsidR="00FF6731" w:rsidP="00FF6731" w:rsidRDefault="00FF6731" w14:paraId="72E67A7D" w14:textId="77777777">
            <w:pPr>
              <w:pStyle w:val="paragraph"/>
              <w:spacing w:before="0" w:beforeAutospacing="0" w:after="0" w:afterAutospacing="0"/>
              <w:textAlignment w:val="baseline"/>
              <w:rPr>
                <w:color w:val="000000" w:themeColor="text1"/>
              </w:rPr>
            </w:pPr>
            <w:r w:rsidRPr="00FF6731">
              <w:rPr>
                <w:rStyle w:val="eop"/>
                <w:color w:val="000000" w:themeColor="text1"/>
                <w:sz w:val="20"/>
                <w:szCs w:val="20"/>
              </w:rPr>
              <w:t> </w:t>
            </w:r>
          </w:p>
        </w:tc>
        <w:tc>
          <w:tcPr>
            <w:tcW w:w="3375" w:type="dxa"/>
            <w:tcBorders>
              <w:top w:val="nil"/>
              <w:left w:val="nil"/>
              <w:bottom w:val="single" w:color="auto" w:sz="6" w:space="0"/>
              <w:right w:val="single" w:color="auto" w:sz="6" w:space="0"/>
            </w:tcBorders>
            <w:shd w:val="clear" w:color="auto" w:fill="auto"/>
            <w:vAlign w:val="center"/>
            <w:hideMark/>
          </w:tcPr>
          <w:p w:rsidRPr="00FF6731" w:rsidR="00FF6731" w:rsidP="00FF6731" w:rsidRDefault="00FF6731" w14:paraId="0EF60599" w14:textId="77777777">
            <w:pPr>
              <w:pStyle w:val="paragraph"/>
              <w:spacing w:before="0" w:beforeAutospacing="0" w:after="0" w:afterAutospacing="0"/>
              <w:textAlignment w:val="baseline"/>
              <w:rPr>
                <w:color w:val="000000" w:themeColor="text1"/>
              </w:rPr>
            </w:pPr>
            <w:r w:rsidRPr="00FF6731">
              <w:rPr>
                <w:rStyle w:val="normaltextrun"/>
                <w:color w:val="000000" w:themeColor="text1"/>
                <w:sz w:val="20"/>
                <w:szCs w:val="20"/>
              </w:rPr>
              <w:t>Provides technical back-stopping to the project to ensure smooth functioning of the project and</w:t>
            </w:r>
            <w:r w:rsidRPr="00FF6731">
              <w:rPr>
                <w:rStyle w:val="eop"/>
                <w:color w:val="000000" w:themeColor="text1"/>
                <w:sz w:val="20"/>
                <w:szCs w:val="20"/>
              </w:rPr>
              <w:t> </w:t>
            </w:r>
          </w:p>
          <w:p w:rsidRPr="00FF6731" w:rsidR="00FF6731" w:rsidP="00FF6731" w:rsidRDefault="00FF6731" w14:paraId="0F417F8C" w14:textId="77777777">
            <w:pPr>
              <w:pStyle w:val="paragraph"/>
              <w:spacing w:before="0" w:beforeAutospacing="0" w:after="0" w:afterAutospacing="0"/>
              <w:textAlignment w:val="baseline"/>
              <w:rPr>
                <w:color w:val="000000" w:themeColor="text1"/>
              </w:rPr>
            </w:pPr>
            <w:r w:rsidRPr="00FF6731">
              <w:rPr>
                <w:rStyle w:val="normaltextrun"/>
                <w:color w:val="000000" w:themeColor="text1"/>
                <w:sz w:val="20"/>
                <w:szCs w:val="20"/>
              </w:rPr>
              <w:t>fulfilment of the results and outputs indicated in the project document.</w:t>
            </w:r>
            <w:r w:rsidRPr="00FF6731">
              <w:rPr>
                <w:rStyle w:val="eop"/>
                <w:color w:val="000000" w:themeColor="text1"/>
                <w:sz w:val="20"/>
                <w:szCs w:val="20"/>
              </w:rPr>
              <w:t> </w:t>
            </w:r>
          </w:p>
        </w:tc>
      </w:tr>
      <w:tr w:rsidRPr="00FF6731" w:rsidR="00FF6731" w:rsidTr="00494C17" w14:paraId="7C3CB393" w14:textId="77777777">
        <w:tc>
          <w:tcPr>
            <w:tcW w:w="2265" w:type="dxa"/>
            <w:tcBorders>
              <w:top w:val="nil"/>
              <w:left w:val="single" w:color="auto" w:sz="6" w:space="0"/>
              <w:bottom w:val="single" w:color="auto" w:sz="6" w:space="0"/>
              <w:right w:val="single" w:color="auto" w:sz="6" w:space="0"/>
            </w:tcBorders>
            <w:shd w:val="clear" w:color="auto" w:fill="auto"/>
            <w:vAlign w:val="center"/>
          </w:tcPr>
          <w:p w:rsidRPr="00FF6731" w:rsidR="00FF6731" w:rsidP="00FF6731" w:rsidRDefault="00FF6731" w14:paraId="0F1FA1F9" w14:textId="24752643">
            <w:pPr>
              <w:pStyle w:val="paragraph"/>
              <w:spacing w:before="0" w:beforeAutospacing="0" w:after="0" w:afterAutospacing="0"/>
              <w:textAlignment w:val="baseline"/>
              <w:rPr>
                <w:color w:val="000000" w:themeColor="text1"/>
              </w:rPr>
            </w:pPr>
          </w:p>
        </w:tc>
        <w:tc>
          <w:tcPr>
            <w:tcW w:w="3375" w:type="dxa"/>
            <w:tcBorders>
              <w:top w:val="nil"/>
              <w:left w:val="nil"/>
              <w:bottom w:val="single" w:color="auto" w:sz="6" w:space="0"/>
              <w:right w:val="single" w:color="auto" w:sz="6" w:space="0"/>
            </w:tcBorders>
            <w:shd w:val="clear" w:color="auto" w:fill="auto"/>
            <w:vAlign w:val="center"/>
          </w:tcPr>
          <w:p w:rsidRPr="00FF6731" w:rsidR="00FF6731" w:rsidP="00FF6731" w:rsidRDefault="00FF6731" w14:paraId="16457784" w14:textId="21A328FD">
            <w:pPr>
              <w:pStyle w:val="paragraph"/>
              <w:spacing w:before="0" w:beforeAutospacing="0" w:after="0" w:afterAutospacing="0"/>
              <w:textAlignment w:val="baseline"/>
              <w:rPr>
                <w:color w:val="000000" w:themeColor="text1"/>
              </w:rPr>
            </w:pPr>
          </w:p>
        </w:tc>
        <w:tc>
          <w:tcPr>
            <w:tcW w:w="3375" w:type="dxa"/>
            <w:tcBorders>
              <w:top w:val="nil"/>
              <w:left w:val="nil"/>
              <w:bottom w:val="single" w:color="auto" w:sz="6" w:space="0"/>
              <w:right w:val="single" w:color="auto" w:sz="6" w:space="0"/>
            </w:tcBorders>
            <w:shd w:val="clear" w:color="auto" w:fill="auto"/>
            <w:vAlign w:val="center"/>
          </w:tcPr>
          <w:p w:rsidRPr="00FF6731" w:rsidR="00FF6731" w:rsidP="00FF6731" w:rsidRDefault="00FF6731" w14:paraId="57F8BB77" w14:textId="3CC06D71">
            <w:pPr>
              <w:pStyle w:val="paragraph"/>
              <w:spacing w:before="0" w:beforeAutospacing="0" w:after="0" w:afterAutospacing="0"/>
              <w:textAlignment w:val="baseline"/>
              <w:rPr>
                <w:color w:val="000000" w:themeColor="text1"/>
              </w:rPr>
            </w:pPr>
          </w:p>
        </w:tc>
      </w:tr>
      <w:tr w:rsidRPr="00FF6731" w:rsidR="00FF6731" w:rsidTr="00FF6731" w14:paraId="1AAA03EB" w14:textId="77777777">
        <w:tc>
          <w:tcPr>
            <w:tcW w:w="2265" w:type="dxa"/>
            <w:tcBorders>
              <w:top w:val="nil"/>
              <w:left w:val="single" w:color="auto" w:sz="6" w:space="0"/>
              <w:bottom w:val="single" w:color="auto" w:sz="6" w:space="0"/>
              <w:right w:val="single" w:color="auto" w:sz="6" w:space="0"/>
            </w:tcBorders>
            <w:shd w:val="clear" w:color="auto" w:fill="auto"/>
            <w:vAlign w:val="center"/>
            <w:hideMark/>
          </w:tcPr>
          <w:p w:rsidRPr="00FF6731" w:rsidR="00FF6731" w:rsidP="00FF6731" w:rsidRDefault="00FF6731" w14:paraId="3FC1FC19" w14:textId="77777777">
            <w:pPr>
              <w:pStyle w:val="paragraph"/>
              <w:spacing w:before="0" w:beforeAutospacing="0" w:after="0" w:afterAutospacing="0"/>
              <w:textAlignment w:val="baseline"/>
              <w:rPr>
                <w:color w:val="000000" w:themeColor="text1"/>
              </w:rPr>
            </w:pPr>
            <w:r w:rsidRPr="00FF6731">
              <w:rPr>
                <w:rStyle w:val="normaltextrun"/>
                <w:color w:val="000000" w:themeColor="text1"/>
                <w:sz w:val="20"/>
                <w:szCs w:val="20"/>
              </w:rPr>
              <w:t>Monitoring and Evaluation expert</w:t>
            </w:r>
            <w:r w:rsidRPr="00FF6731">
              <w:rPr>
                <w:rStyle w:val="eop"/>
                <w:color w:val="000000" w:themeColor="text1"/>
                <w:sz w:val="20"/>
                <w:szCs w:val="20"/>
              </w:rPr>
              <w:t> </w:t>
            </w:r>
          </w:p>
        </w:tc>
        <w:tc>
          <w:tcPr>
            <w:tcW w:w="3375" w:type="dxa"/>
            <w:tcBorders>
              <w:top w:val="nil"/>
              <w:left w:val="nil"/>
              <w:bottom w:val="single" w:color="auto" w:sz="6" w:space="0"/>
              <w:right w:val="single" w:color="auto" w:sz="6" w:space="0"/>
            </w:tcBorders>
            <w:shd w:val="clear" w:color="auto" w:fill="auto"/>
            <w:vAlign w:val="center"/>
            <w:hideMark/>
          </w:tcPr>
          <w:p w:rsidRPr="00FF6731" w:rsidR="00FF6731" w:rsidP="00FF6731" w:rsidRDefault="00FF6731" w14:paraId="30AF4895" w14:textId="77777777">
            <w:pPr>
              <w:pStyle w:val="paragraph"/>
              <w:spacing w:before="0" w:beforeAutospacing="0" w:after="0" w:afterAutospacing="0"/>
              <w:textAlignment w:val="baseline"/>
              <w:rPr>
                <w:color w:val="000000" w:themeColor="text1"/>
              </w:rPr>
            </w:pPr>
            <w:r w:rsidRPr="00FF6731">
              <w:rPr>
                <w:rStyle w:val="eop"/>
                <w:color w:val="000000" w:themeColor="text1"/>
                <w:sz w:val="20"/>
                <w:szCs w:val="20"/>
              </w:rPr>
              <w:t> </w:t>
            </w:r>
          </w:p>
          <w:p w:rsidRPr="00FF6731" w:rsidR="00FF6731" w:rsidP="00FF6731" w:rsidRDefault="00FF6731" w14:paraId="4F803A8B" w14:textId="77777777">
            <w:pPr>
              <w:pStyle w:val="paragraph"/>
              <w:spacing w:before="0" w:beforeAutospacing="0" w:after="0" w:afterAutospacing="0"/>
              <w:textAlignment w:val="baseline"/>
              <w:rPr>
                <w:color w:val="000000" w:themeColor="text1"/>
              </w:rPr>
            </w:pPr>
            <w:r w:rsidRPr="00FF6731">
              <w:rPr>
                <w:rStyle w:val="normaltextrun"/>
                <w:color w:val="000000" w:themeColor="text1"/>
                <w:sz w:val="20"/>
                <w:szCs w:val="20"/>
              </w:rPr>
              <w:t>Minimum of Masters Degree in Economics, Project Management or other Social Sciences.</w:t>
            </w:r>
            <w:r w:rsidRPr="00FF6731">
              <w:rPr>
                <w:rStyle w:val="eop"/>
                <w:color w:val="000000" w:themeColor="text1"/>
                <w:sz w:val="20"/>
                <w:szCs w:val="20"/>
              </w:rPr>
              <w:t> </w:t>
            </w:r>
          </w:p>
          <w:p w:rsidRPr="00FF6731" w:rsidR="00FF6731" w:rsidP="00FF6731" w:rsidRDefault="00FF6731" w14:paraId="0552CC1A" w14:textId="77777777">
            <w:pPr>
              <w:pStyle w:val="paragraph"/>
              <w:spacing w:before="0" w:beforeAutospacing="0" w:after="0" w:afterAutospacing="0"/>
              <w:textAlignment w:val="baseline"/>
              <w:rPr>
                <w:color w:val="000000" w:themeColor="text1"/>
              </w:rPr>
            </w:pPr>
            <w:r w:rsidRPr="00FF6731">
              <w:rPr>
                <w:rStyle w:val="eop"/>
                <w:color w:val="000000" w:themeColor="text1"/>
                <w:sz w:val="20"/>
                <w:szCs w:val="20"/>
              </w:rPr>
              <w:t> </w:t>
            </w:r>
          </w:p>
        </w:tc>
        <w:tc>
          <w:tcPr>
            <w:tcW w:w="3375" w:type="dxa"/>
            <w:tcBorders>
              <w:top w:val="nil"/>
              <w:left w:val="nil"/>
              <w:bottom w:val="single" w:color="auto" w:sz="6" w:space="0"/>
              <w:right w:val="single" w:color="auto" w:sz="6" w:space="0"/>
            </w:tcBorders>
            <w:shd w:val="clear" w:color="auto" w:fill="auto"/>
            <w:vAlign w:val="center"/>
            <w:hideMark/>
          </w:tcPr>
          <w:p w:rsidR="00FF6731" w:rsidP="00FF6731" w:rsidRDefault="00FF6731" w14:paraId="546CC09C" w14:textId="77777777">
            <w:pPr>
              <w:pStyle w:val="paragraph"/>
              <w:spacing w:before="0" w:beforeAutospacing="0" w:after="0" w:afterAutospacing="0"/>
              <w:textAlignment w:val="baseline"/>
              <w:rPr>
                <w:rStyle w:val="normaltextrun"/>
              </w:rPr>
            </w:pPr>
            <w:r w:rsidRPr="00FF6731">
              <w:rPr>
                <w:rStyle w:val="normaltextrun"/>
                <w:color w:val="000000" w:themeColor="text1"/>
                <w:sz w:val="20"/>
                <w:szCs w:val="20"/>
              </w:rPr>
              <w:t>Design monitoring and reporting tools, support implementation of project’s M&amp;E system and ensuring that indicators are monitored and reported</w:t>
            </w:r>
            <w:r w:rsidR="008622AA">
              <w:rPr>
                <w:rStyle w:val="normaltextrun"/>
                <w:color w:val="000000" w:themeColor="text1"/>
                <w:sz w:val="20"/>
                <w:szCs w:val="20"/>
              </w:rPr>
              <w:t>.</w:t>
            </w:r>
          </w:p>
          <w:p w:rsidR="008622AA" w:rsidP="00FF6731" w:rsidRDefault="008622AA" w14:paraId="6B25FF3B" w14:textId="77777777">
            <w:pPr>
              <w:pStyle w:val="paragraph"/>
              <w:spacing w:before="0" w:beforeAutospacing="0" w:after="0" w:afterAutospacing="0"/>
              <w:textAlignment w:val="baseline"/>
              <w:rPr>
                <w:rStyle w:val="normaltextrun"/>
              </w:rPr>
            </w:pPr>
          </w:p>
          <w:p w:rsidRPr="008622AA" w:rsidR="008622AA" w:rsidP="00FF6731" w:rsidRDefault="008622AA" w14:paraId="2BBD5D1E" w14:textId="77777777">
            <w:pPr>
              <w:pStyle w:val="paragraph"/>
              <w:spacing w:before="0" w:beforeAutospacing="0" w:after="0" w:afterAutospacing="0"/>
              <w:textAlignment w:val="baseline"/>
              <w:rPr>
                <w:color w:val="000000" w:themeColor="text1"/>
                <w:sz w:val="20"/>
                <w:szCs w:val="20"/>
              </w:rPr>
            </w:pPr>
            <w:r w:rsidRPr="008622AA">
              <w:rPr>
                <w:sz w:val="20"/>
                <w:szCs w:val="20"/>
              </w:rPr>
              <w:t>Will support Knowledge Management, Stakeholder Engagement, system-wide capacity development.</w:t>
            </w:r>
          </w:p>
        </w:tc>
      </w:tr>
      <w:tr w:rsidRPr="00FF6731" w:rsidR="00FF6731" w:rsidTr="00FF6731" w14:paraId="4AC8263A" w14:textId="77777777">
        <w:tc>
          <w:tcPr>
            <w:tcW w:w="2265" w:type="dxa"/>
            <w:tcBorders>
              <w:top w:val="nil"/>
              <w:left w:val="single" w:color="auto" w:sz="6" w:space="0"/>
              <w:bottom w:val="single" w:color="auto" w:sz="6" w:space="0"/>
              <w:right w:val="single" w:color="auto" w:sz="6" w:space="0"/>
            </w:tcBorders>
            <w:shd w:val="clear" w:color="auto" w:fill="auto"/>
            <w:vAlign w:val="center"/>
            <w:hideMark/>
          </w:tcPr>
          <w:p w:rsidRPr="00FF6731" w:rsidR="00FF6731" w:rsidP="00FF6731" w:rsidRDefault="00FF6731" w14:paraId="076514CF" w14:textId="77777777">
            <w:pPr>
              <w:pStyle w:val="paragraph"/>
              <w:spacing w:before="0" w:beforeAutospacing="0" w:after="0" w:afterAutospacing="0"/>
              <w:textAlignment w:val="baseline"/>
              <w:rPr>
                <w:color w:val="000000" w:themeColor="text1"/>
              </w:rPr>
            </w:pPr>
            <w:r w:rsidRPr="00FF6731">
              <w:rPr>
                <w:rStyle w:val="normaltextrun"/>
                <w:color w:val="000000" w:themeColor="text1"/>
                <w:sz w:val="20"/>
                <w:szCs w:val="20"/>
              </w:rPr>
              <w:t>Financial Manager</w:t>
            </w:r>
            <w:r w:rsidRPr="00FF6731">
              <w:rPr>
                <w:rStyle w:val="eop"/>
                <w:color w:val="000000" w:themeColor="text1"/>
                <w:sz w:val="20"/>
                <w:szCs w:val="20"/>
              </w:rPr>
              <w:t> </w:t>
            </w:r>
          </w:p>
        </w:tc>
        <w:tc>
          <w:tcPr>
            <w:tcW w:w="3375" w:type="dxa"/>
            <w:tcBorders>
              <w:top w:val="nil"/>
              <w:left w:val="nil"/>
              <w:bottom w:val="single" w:color="auto" w:sz="6" w:space="0"/>
              <w:right w:val="single" w:color="auto" w:sz="6" w:space="0"/>
            </w:tcBorders>
            <w:shd w:val="clear" w:color="auto" w:fill="auto"/>
            <w:vAlign w:val="center"/>
            <w:hideMark/>
          </w:tcPr>
          <w:p w:rsidRPr="00FF6731" w:rsidR="00FF6731" w:rsidP="00FF6731" w:rsidRDefault="00FF6731" w14:paraId="4BDBF2C9" w14:textId="77777777">
            <w:pPr>
              <w:pStyle w:val="paragraph"/>
              <w:spacing w:before="0" w:beforeAutospacing="0" w:after="0" w:afterAutospacing="0"/>
              <w:textAlignment w:val="baseline"/>
              <w:rPr>
                <w:color w:val="000000" w:themeColor="text1"/>
              </w:rPr>
            </w:pPr>
            <w:r w:rsidRPr="00FF6731">
              <w:rPr>
                <w:rStyle w:val="normaltextrun"/>
                <w:color w:val="000000" w:themeColor="text1"/>
                <w:sz w:val="20"/>
                <w:szCs w:val="20"/>
              </w:rPr>
              <w:t>Minimum of 10 years in Financial Management in Botswana.</w:t>
            </w:r>
            <w:r w:rsidRPr="00FF6731">
              <w:rPr>
                <w:rStyle w:val="eop"/>
                <w:color w:val="000000" w:themeColor="text1"/>
                <w:sz w:val="20"/>
                <w:szCs w:val="20"/>
              </w:rPr>
              <w:t> </w:t>
            </w:r>
          </w:p>
          <w:p w:rsidRPr="00FF6731" w:rsidR="00FF6731" w:rsidP="00FF6731" w:rsidRDefault="00FF6731" w14:paraId="4FFDDB97" w14:textId="77777777">
            <w:pPr>
              <w:pStyle w:val="paragraph"/>
              <w:spacing w:before="0" w:beforeAutospacing="0" w:after="0" w:afterAutospacing="0"/>
              <w:textAlignment w:val="baseline"/>
              <w:rPr>
                <w:color w:val="000000" w:themeColor="text1"/>
              </w:rPr>
            </w:pPr>
            <w:r w:rsidRPr="00FF6731">
              <w:rPr>
                <w:rStyle w:val="eop"/>
                <w:color w:val="000000" w:themeColor="text1"/>
                <w:sz w:val="20"/>
                <w:szCs w:val="20"/>
              </w:rPr>
              <w:t> </w:t>
            </w:r>
          </w:p>
          <w:p w:rsidRPr="00FF6731" w:rsidR="00FF6731" w:rsidP="00FF6731" w:rsidRDefault="00FF6731" w14:paraId="58DE1023" w14:textId="77777777">
            <w:pPr>
              <w:pStyle w:val="paragraph"/>
              <w:spacing w:before="0" w:beforeAutospacing="0" w:after="0" w:afterAutospacing="0"/>
              <w:textAlignment w:val="baseline"/>
              <w:rPr>
                <w:color w:val="000000" w:themeColor="text1"/>
              </w:rPr>
            </w:pPr>
            <w:r w:rsidRPr="00FF6731">
              <w:rPr>
                <w:rStyle w:val="normaltextrun"/>
                <w:color w:val="000000" w:themeColor="text1"/>
                <w:sz w:val="20"/>
                <w:szCs w:val="20"/>
              </w:rPr>
              <w:t>Minimum of Degree in F</w:t>
            </w:r>
            <w:r w:rsidR="008622AA">
              <w:rPr>
                <w:rStyle w:val="normaltextrun"/>
                <w:color w:val="000000" w:themeColor="text1"/>
                <w:sz w:val="20"/>
                <w:szCs w:val="20"/>
              </w:rPr>
              <w:t>inance</w:t>
            </w:r>
            <w:r w:rsidRPr="00FF6731">
              <w:rPr>
                <w:rStyle w:val="normaltextrun"/>
                <w:color w:val="000000" w:themeColor="text1"/>
                <w:sz w:val="20"/>
                <w:szCs w:val="20"/>
              </w:rPr>
              <w:t xml:space="preserve"> &amp; Accounting or any other related field.</w:t>
            </w:r>
            <w:r w:rsidRPr="00FF6731">
              <w:rPr>
                <w:rStyle w:val="eop"/>
                <w:color w:val="000000" w:themeColor="text1"/>
                <w:sz w:val="20"/>
                <w:szCs w:val="20"/>
              </w:rPr>
              <w:t> </w:t>
            </w:r>
          </w:p>
        </w:tc>
        <w:tc>
          <w:tcPr>
            <w:tcW w:w="3375" w:type="dxa"/>
            <w:tcBorders>
              <w:top w:val="nil"/>
              <w:left w:val="nil"/>
              <w:bottom w:val="single" w:color="auto" w:sz="6" w:space="0"/>
              <w:right w:val="single" w:color="auto" w:sz="6" w:space="0"/>
            </w:tcBorders>
            <w:shd w:val="clear" w:color="auto" w:fill="auto"/>
            <w:vAlign w:val="center"/>
            <w:hideMark/>
          </w:tcPr>
          <w:p w:rsidRPr="00FF6731" w:rsidR="00FF6731" w:rsidP="00FF6731" w:rsidRDefault="00FF6731" w14:paraId="5A1DF836" w14:textId="77777777">
            <w:pPr>
              <w:pStyle w:val="paragraph"/>
              <w:spacing w:before="0" w:beforeAutospacing="0" w:after="0" w:afterAutospacing="0"/>
              <w:textAlignment w:val="baseline"/>
              <w:rPr>
                <w:color w:val="000000" w:themeColor="text1"/>
              </w:rPr>
            </w:pPr>
            <w:r w:rsidRPr="00FF6731">
              <w:rPr>
                <w:rStyle w:val="normaltextrun"/>
                <w:color w:val="000000" w:themeColor="text1"/>
                <w:sz w:val="20"/>
                <w:szCs w:val="20"/>
              </w:rPr>
              <w:t>Responsible for the budget planning, and supports the project management unit by offering insights and financial advice that will allow them to avoid over expenditure.</w:t>
            </w:r>
            <w:r w:rsidRPr="00FF6731">
              <w:rPr>
                <w:rStyle w:val="eop"/>
                <w:color w:val="000000" w:themeColor="text1"/>
                <w:sz w:val="20"/>
                <w:szCs w:val="20"/>
              </w:rPr>
              <w:t> </w:t>
            </w:r>
          </w:p>
        </w:tc>
      </w:tr>
      <w:tr w:rsidRPr="00FF6731" w:rsidR="00FF6731" w:rsidTr="00FF6731" w14:paraId="0CE03BA7" w14:textId="77777777">
        <w:tc>
          <w:tcPr>
            <w:tcW w:w="2265" w:type="dxa"/>
            <w:tcBorders>
              <w:top w:val="nil"/>
              <w:left w:val="single" w:color="auto" w:sz="6" w:space="0"/>
              <w:bottom w:val="single" w:color="auto" w:sz="6" w:space="0"/>
              <w:right w:val="single" w:color="auto" w:sz="6" w:space="0"/>
            </w:tcBorders>
            <w:shd w:val="clear" w:color="auto" w:fill="auto"/>
            <w:vAlign w:val="center"/>
            <w:hideMark/>
          </w:tcPr>
          <w:p w:rsidRPr="00FF6731" w:rsidR="00FF6731" w:rsidP="00FF6731" w:rsidRDefault="00FF6731" w14:paraId="7B6F6D83" w14:textId="77777777">
            <w:pPr>
              <w:pStyle w:val="paragraph"/>
              <w:spacing w:before="0" w:beforeAutospacing="0" w:after="0" w:afterAutospacing="0"/>
              <w:textAlignment w:val="baseline"/>
              <w:rPr>
                <w:color w:val="000000" w:themeColor="text1"/>
              </w:rPr>
            </w:pPr>
            <w:r w:rsidRPr="00FF6731">
              <w:rPr>
                <w:rStyle w:val="normaltextrun"/>
                <w:color w:val="000000" w:themeColor="text1"/>
                <w:sz w:val="20"/>
                <w:szCs w:val="20"/>
              </w:rPr>
              <w:t>Two Field Assistants</w:t>
            </w:r>
            <w:r w:rsidRPr="00FF6731">
              <w:rPr>
                <w:rStyle w:val="eop"/>
                <w:color w:val="000000" w:themeColor="text1"/>
                <w:sz w:val="20"/>
                <w:szCs w:val="20"/>
              </w:rPr>
              <w:t> </w:t>
            </w:r>
          </w:p>
        </w:tc>
        <w:tc>
          <w:tcPr>
            <w:tcW w:w="3375" w:type="dxa"/>
            <w:tcBorders>
              <w:top w:val="nil"/>
              <w:left w:val="nil"/>
              <w:bottom w:val="single" w:color="auto" w:sz="6" w:space="0"/>
              <w:right w:val="single" w:color="auto" w:sz="6" w:space="0"/>
            </w:tcBorders>
            <w:shd w:val="clear" w:color="auto" w:fill="auto"/>
            <w:vAlign w:val="center"/>
            <w:hideMark/>
          </w:tcPr>
          <w:p w:rsidRPr="00FF6731" w:rsidR="00FF6731" w:rsidP="00FF6731" w:rsidRDefault="00FF6731" w14:paraId="7CC930C0" w14:textId="77777777">
            <w:pPr>
              <w:pStyle w:val="paragraph"/>
              <w:spacing w:before="0" w:beforeAutospacing="0" w:after="0" w:afterAutospacing="0"/>
              <w:textAlignment w:val="baseline"/>
              <w:rPr>
                <w:color w:val="000000" w:themeColor="text1"/>
              </w:rPr>
            </w:pPr>
            <w:r w:rsidRPr="00FF6731">
              <w:rPr>
                <w:rStyle w:val="normaltextrun"/>
                <w:color w:val="000000" w:themeColor="text1"/>
                <w:sz w:val="20"/>
                <w:szCs w:val="20"/>
              </w:rPr>
              <w:t>to the National Project Coordinator, one based in Kasane and one based in Tutume. Minimum of 10 years of technical experience dealing with applied natural resource issues in Botswana.</w:t>
            </w:r>
            <w:r w:rsidRPr="00FF6731">
              <w:rPr>
                <w:rStyle w:val="eop"/>
                <w:color w:val="000000" w:themeColor="text1"/>
                <w:sz w:val="20"/>
                <w:szCs w:val="20"/>
              </w:rPr>
              <w:t> </w:t>
            </w:r>
          </w:p>
          <w:p w:rsidRPr="00FF6731" w:rsidR="00FF6731" w:rsidP="00FF6731" w:rsidRDefault="00FF6731" w14:paraId="4D6020D2" w14:textId="77777777">
            <w:pPr>
              <w:pStyle w:val="paragraph"/>
              <w:spacing w:before="0" w:beforeAutospacing="0" w:after="0" w:afterAutospacing="0"/>
              <w:textAlignment w:val="baseline"/>
              <w:rPr>
                <w:color w:val="000000" w:themeColor="text1"/>
              </w:rPr>
            </w:pPr>
            <w:r w:rsidRPr="00FF6731">
              <w:rPr>
                <w:rStyle w:val="eop"/>
                <w:color w:val="000000" w:themeColor="text1"/>
                <w:sz w:val="20"/>
                <w:szCs w:val="20"/>
              </w:rPr>
              <w:t> </w:t>
            </w:r>
          </w:p>
          <w:p w:rsidRPr="00FF6731" w:rsidR="00FF6731" w:rsidP="00FF6731" w:rsidRDefault="00FF6731" w14:paraId="7BD807DB" w14:textId="77777777">
            <w:pPr>
              <w:pStyle w:val="paragraph"/>
              <w:spacing w:before="0" w:beforeAutospacing="0" w:after="0" w:afterAutospacing="0"/>
              <w:textAlignment w:val="baseline"/>
              <w:rPr>
                <w:color w:val="000000" w:themeColor="text1"/>
              </w:rPr>
            </w:pPr>
            <w:r w:rsidRPr="00FF6731">
              <w:rPr>
                <w:rStyle w:val="normaltextrun"/>
                <w:color w:val="000000" w:themeColor="text1"/>
                <w:sz w:val="20"/>
                <w:szCs w:val="20"/>
              </w:rPr>
              <w:t>Minimum of Degree in Environmental or Biological Sciences (Rangeland Ecology &amp; Management Natural Resources Management, Conservation Ecology)</w:t>
            </w:r>
            <w:r w:rsidRPr="00FF6731">
              <w:rPr>
                <w:rStyle w:val="eop"/>
                <w:color w:val="000000" w:themeColor="text1"/>
                <w:sz w:val="20"/>
                <w:szCs w:val="20"/>
              </w:rPr>
              <w:t> </w:t>
            </w:r>
          </w:p>
          <w:p w:rsidRPr="00FF6731" w:rsidR="00FF6731" w:rsidP="00FF6731" w:rsidRDefault="00FF6731" w14:paraId="29B24828" w14:textId="77777777">
            <w:pPr>
              <w:pStyle w:val="paragraph"/>
              <w:spacing w:before="0" w:beforeAutospacing="0" w:after="0" w:afterAutospacing="0"/>
              <w:textAlignment w:val="baseline"/>
              <w:rPr>
                <w:color w:val="000000" w:themeColor="text1"/>
              </w:rPr>
            </w:pPr>
            <w:r w:rsidRPr="00FF6731">
              <w:rPr>
                <w:rStyle w:val="eop"/>
                <w:color w:val="000000" w:themeColor="text1"/>
                <w:sz w:val="20"/>
                <w:szCs w:val="20"/>
              </w:rPr>
              <w:t> </w:t>
            </w:r>
          </w:p>
        </w:tc>
        <w:tc>
          <w:tcPr>
            <w:tcW w:w="3375" w:type="dxa"/>
            <w:tcBorders>
              <w:top w:val="nil"/>
              <w:left w:val="nil"/>
              <w:bottom w:val="single" w:color="auto" w:sz="6" w:space="0"/>
              <w:right w:val="single" w:color="auto" w:sz="6" w:space="0"/>
            </w:tcBorders>
            <w:shd w:val="clear" w:color="auto" w:fill="auto"/>
            <w:vAlign w:val="center"/>
            <w:hideMark/>
          </w:tcPr>
          <w:p w:rsidRPr="00FF6731" w:rsidR="00FF6731" w:rsidP="00FF6731" w:rsidRDefault="00FF6731" w14:paraId="3786FA14" w14:textId="77777777">
            <w:pPr>
              <w:pStyle w:val="paragraph"/>
              <w:spacing w:before="0" w:beforeAutospacing="0" w:after="0" w:afterAutospacing="0"/>
              <w:textAlignment w:val="baseline"/>
              <w:rPr>
                <w:color w:val="000000" w:themeColor="text1"/>
              </w:rPr>
            </w:pPr>
            <w:r w:rsidRPr="00FF6731">
              <w:rPr>
                <w:rStyle w:val="normaltextrun"/>
                <w:color w:val="000000" w:themeColor="text1"/>
                <w:sz w:val="20"/>
                <w:szCs w:val="20"/>
              </w:rPr>
              <w:t>To work closely with the NPC to ensure smooth functioning of the project field work and fulfilment of the results and outputs indicated in the project document.</w:t>
            </w:r>
            <w:r w:rsidRPr="00FF6731">
              <w:rPr>
                <w:rStyle w:val="eop"/>
                <w:color w:val="000000" w:themeColor="text1"/>
                <w:sz w:val="20"/>
                <w:szCs w:val="20"/>
              </w:rPr>
              <w:t> </w:t>
            </w:r>
          </w:p>
          <w:p w:rsidRPr="00FF6731" w:rsidR="00FF6731" w:rsidP="00FF6731" w:rsidRDefault="00FF6731" w14:paraId="5034990C" w14:textId="77777777">
            <w:pPr>
              <w:pStyle w:val="paragraph"/>
              <w:spacing w:before="0" w:beforeAutospacing="0" w:after="0" w:afterAutospacing="0"/>
              <w:textAlignment w:val="baseline"/>
              <w:rPr>
                <w:color w:val="000000" w:themeColor="text1"/>
              </w:rPr>
            </w:pPr>
            <w:r w:rsidRPr="00FF6731">
              <w:rPr>
                <w:rStyle w:val="eop"/>
                <w:color w:val="000000" w:themeColor="text1"/>
                <w:sz w:val="20"/>
                <w:szCs w:val="20"/>
              </w:rPr>
              <w:t> </w:t>
            </w:r>
          </w:p>
        </w:tc>
      </w:tr>
    </w:tbl>
    <w:p w:rsidR="00743927" w:rsidP="00743927" w:rsidRDefault="00743927" w14:paraId="115D246D" w14:textId="77777777">
      <w:pPr>
        <w:adjustRightInd w:val="0"/>
        <w:snapToGrid w:val="0"/>
      </w:pPr>
    </w:p>
    <w:p w:rsidR="00743927" w:rsidP="00743927" w:rsidRDefault="00743927" w14:paraId="3D4B2A43" w14:textId="77777777">
      <w:pPr>
        <w:adjustRightInd w:val="0"/>
        <w:snapToGrid w:val="0"/>
      </w:pPr>
    </w:p>
    <w:p w:rsidRPr="00743927" w:rsidR="00743927" w:rsidP="00743927" w:rsidRDefault="00743927" w14:paraId="07A11CD1" w14:textId="77777777">
      <w:pPr>
        <w:rPr>
          <w:u w:val="single"/>
        </w:rPr>
      </w:pPr>
      <w:r w:rsidRPr="00743927">
        <w:rPr>
          <w:u w:val="single"/>
        </w:rPr>
        <w:t>Implementing Agency:  FAO</w:t>
      </w:r>
    </w:p>
    <w:p w:rsidR="00743927" w:rsidP="008D0F51" w:rsidRDefault="00743927" w14:paraId="4ADB348C" w14:textId="77777777">
      <w:pPr>
        <w:ind w:left="450"/>
      </w:pPr>
    </w:p>
    <w:p w:rsidRPr="00256ECF" w:rsidR="00743927" w:rsidP="00F408D4" w:rsidRDefault="00352320" w14:paraId="567BC8A8" w14:textId="77777777">
      <w:pPr>
        <w:pStyle w:val="ListParagraph"/>
      </w:pPr>
      <w:r w:rsidRPr="00256ECF">
        <w:t xml:space="preserve">The Food and Agriculture Organization (FAO) will be the GEF Implementing Agency (IA) for the Project, providing project cycle management and support services as established in the GEF Policy. As the GEF IA, FAO holds overall accountability and responsibility to the GEF for delivery of the results. In the IA role, FAO will utilise the GEF fees to deploy three different actors within the organization to support the project (see Annex J for details): </w:t>
      </w:r>
    </w:p>
    <w:p w:rsidR="00487FF7" w:rsidP="00743927" w:rsidRDefault="00487FF7" w14:paraId="65CDC127" w14:textId="77777777">
      <w:pPr>
        <w:adjustRightInd w:val="0"/>
        <w:snapToGrid w:val="0"/>
      </w:pPr>
    </w:p>
    <w:tbl>
      <w:tblPr>
        <w:tblStyle w:val="TableGrid"/>
        <w:tblW w:w="0" w:type="auto"/>
        <w:tblInd w:w="445" w:type="dxa"/>
        <w:tblLook w:val="04A0" w:firstRow="1" w:lastRow="0" w:firstColumn="1" w:lastColumn="0" w:noHBand="0" w:noVBand="1"/>
      </w:tblPr>
      <w:tblGrid>
        <w:gridCol w:w="2243"/>
        <w:gridCol w:w="3306"/>
        <w:gridCol w:w="3022"/>
      </w:tblGrid>
      <w:tr w:rsidRPr="00743927" w:rsidR="00743927" w:rsidTr="00970D2F" w14:paraId="034911CC" w14:textId="77777777">
        <w:trPr>
          <w:trHeight w:val="476"/>
        </w:trPr>
        <w:tc>
          <w:tcPr>
            <w:tcW w:w="2243" w:type="dxa"/>
            <w:shd w:val="clear" w:color="auto" w:fill="D0CECE" w:themeFill="background2" w:themeFillShade="E6"/>
            <w:vAlign w:val="center"/>
          </w:tcPr>
          <w:p w:rsidRPr="00743927" w:rsidR="00743927" w:rsidP="00970D2F" w:rsidRDefault="00743927" w14:paraId="2177D321" w14:textId="77777777">
            <w:pPr>
              <w:adjustRightInd w:val="0"/>
              <w:snapToGrid w:val="0"/>
              <w:jc w:val="center"/>
              <w:rPr>
                <w:b/>
                <w:bCs/>
                <w:sz w:val="20"/>
                <w:szCs w:val="20"/>
              </w:rPr>
            </w:pPr>
            <w:r w:rsidRPr="00743927">
              <w:rPr>
                <w:b/>
                <w:bCs/>
                <w:sz w:val="20"/>
                <w:szCs w:val="20"/>
              </w:rPr>
              <w:t>Position</w:t>
            </w:r>
          </w:p>
        </w:tc>
        <w:tc>
          <w:tcPr>
            <w:tcW w:w="3306" w:type="dxa"/>
            <w:shd w:val="clear" w:color="auto" w:fill="D0CECE" w:themeFill="background2" w:themeFillShade="E6"/>
            <w:vAlign w:val="center"/>
          </w:tcPr>
          <w:p w:rsidRPr="00743927" w:rsidR="00743927" w:rsidP="00970D2F" w:rsidRDefault="00743927" w14:paraId="0CEB6A4A" w14:textId="77777777">
            <w:pPr>
              <w:adjustRightInd w:val="0"/>
              <w:snapToGrid w:val="0"/>
              <w:jc w:val="center"/>
              <w:rPr>
                <w:b/>
                <w:bCs/>
                <w:sz w:val="20"/>
                <w:szCs w:val="20"/>
              </w:rPr>
            </w:pPr>
            <w:r w:rsidRPr="00743927">
              <w:rPr>
                <w:b/>
                <w:bCs/>
                <w:sz w:val="20"/>
                <w:szCs w:val="20"/>
              </w:rPr>
              <w:t>Description</w:t>
            </w:r>
          </w:p>
        </w:tc>
        <w:tc>
          <w:tcPr>
            <w:tcW w:w="3022" w:type="dxa"/>
            <w:shd w:val="clear" w:color="auto" w:fill="D0CECE" w:themeFill="background2" w:themeFillShade="E6"/>
            <w:vAlign w:val="center"/>
          </w:tcPr>
          <w:p w:rsidRPr="00743927" w:rsidR="00743927" w:rsidP="00970D2F" w:rsidRDefault="00743927" w14:paraId="3E594F6E" w14:textId="77777777">
            <w:pPr>
              <w:adjustRightInd w:val="0"/>
              <w:snapToGrid w:val="0"/>
              <w:jc w:val="center"/>
              <w:rPr>
                <w:b/>
                <w:bCs/>
                <w:sz w:val="20"/>
                <w:szCs w:val="20"/>
              </w:rPr>
            </w:pPr>
            <w:r w:rsidRPr="00743927">
              <w:rPr>
                <w:b/>
                <w:bCs/>
                <w:sz w:val="20"/>
                <w:szCs w:val="20"/>
              </w:rPr>
              <w:t>Contact Information</w:t>
            </w:r>
          </w:p>
        </w:tc>
      </w:tr>
      <w:tr w:rsidRPr="00743927" w:rsidR="00743927" w:rsidTr="006661A3" w14:paraId="06607E48" w14:textId="77777777">
        <w:tc>
          <w:tcPr>
            <w:tcW w:w="2243" w:type="dxa"/>
            <w:vAlign w:val="center"/>
          </w:tcPr>
          <w:p w:rsidRPr="00743927" w:rsidR="00743927" w:rsidP="00970D2F" w:rsidRDefault="00743927" w14:paraId="253C62A1" w14:textId="77777777">
            <w:pPr>
              <w:adjustRightInd w:val="0"/>
              <w:snapToGrid w:val="0"/>
              <w:rPr>
                <w:sz w:val="20"/>
                <w:szCs w:val="20"/>
              </w:rPr>
            </w:pPr>
            <w:r w:rsidRPr="00743927">
              <w:rPr>
                <w:sz w:val="20"/>
                <w:szCs w:val="20"/>
              </w:rPr>
              <w:t>Budget Holder</w:t>
            </w:r>
          </w:p>
        </w:tc>
        <w:tc>
          <w:tcPr>
            <w:tcW w:w="3306" w:type="dxa"/>
            <w:vAlign w:val="center"/>
          </w:tcPr>
          <w:p w:rsidR="00743927" w:rsidP="00970D2F" w:rsidRDefault="00743927" w14:paraId="18A071B7" w14:textId="77777777">
            <w:pPr>
              <w:adjustRightInd w:val="0"/>
              <w:snapToGrid w:val="0"/>
              <w:rPr>
                <w:sz w:val="20"/>
                <w:szCs w:val="20"/>
              </w:rPr>
            </w:pPr>
            <w:r w:rsidRPr="00743927">
              <w:rPr>
                <w:sz w:val="20"/>
                <w:szCs w:val="20"/>
              </w:rPr>
              <w:t>Usually the most decentralised FAO office, will provide oversight of day to day project execution</w:t>
            </w:r>
            <w:r>
              <w:rPr>
                <w:sz w:val="20"/>
                <w:szCs w:val="20"/>
              </w:rPr>
              <w:t>.</w:t>
            </w:r>
          </w:p>
          <w:p w:rsidRPr="00743927" w:rsidR="00743927" w:rsidP="00970D2F" w:rsidRDefault="00743927" w14:paraId="5E373EF0" w14:textId="77777777">
            <w:pPr>
              <w:adjustRightInd w:val="0"/>
              <w:snapToGrid w:val="0"/>
              <w:rPr>
                <w:sz w:val="20"/>
                <w:szCs w:val="20"/>
              </w:rPr>
            </w:pPr>
          </w:p>
        </w:tc>
        <w:tc>
          <w:tcPr>
            <w:tcW w:w="3022" w:type="dxa"/>
            <w:shd w:val="clear" w:color="auto" w:fill="auto"/>
            <w:vAlign w:val="center"/>
          </w:tcPr>
          <w:p w:rsidRPr="00FF6731" w:rsidR="00FF6731" w:rsidP="00FF6731" w:rsidRDefault="00080E67" w14:paraId="087665A4" w14:textId="77777777">
            <w:pPr>
              <w:pStyle w:val="paragraph"/>
              <w:spacing w:before="0" w:beforeAutospacing="0" w:after="0" w:afterAutospacing="0"/>
              <w:jc w:val="center"/>
              <w:textAlignment w:val="baseline"/>
              <w:rPr>
                <w:color w:val="000000" w:themeColor="text1"/>
              </w:rPr>
            </w:pPr>
            <w:r>
              <w:rPr>
                <w:rStyle w:val="normaltextrun"/>
                <w:color w:val="000000" w:themeColor="text1"/>
                <w:sz w:val="20"/>
                <w:szCs w:val="20"/>
              </w:rPr>
              <w:t>F</w:t>
            </w:r>
            <w:r w:rsidRPr="00FF6731" w:rsidR="00FF6731">
              <w:rPr>
                <w:rStyle w:val="normaltextrun"/>
                <w:color w:val="000000" w:themeColor="text1"/>
                <w:sz w:val="20"/>
                <w:szCs w:val="20"/>
              </w:rPr>
              <w:t>AO Representative Botswana</w:t>
            </w:r>
            <w:r w:rsidRPr="00FF6731" w:rsidR="00FF6731">
              <w:rPr>
                <w:rStyle w:val="eop"/>
                <w:color w:val="000000" w:themeColor="text1"/>
                <w:szCs w:val="20"/>
              </w:rPr>
              <w:t> </w:t>
            </w:r>
          </w:p>
          <w:p w:rsidRPr="00FF6731" w:rsidR="00FF6731" w:rsidP="00FF6731" w:rsidRDefault="00FF6731" w14:paraId="4125FFFF" w14:textId="77777777">
            <w:pPr>
              <w:pStyle w:val="paragraph"/>
              <w:spacing w:before="0" w:beforeAutospacing="0" w:after="0" w:afterAutospacing="0"/>
              <w:jc w:val="center"/>
              <w:textAlignment w:val="baseline"/>
              <w:rPr>
                <w:color w:val="000000" w:themeColor="text1"/>
              </w:rPr>
            </w:pPr>
            <w:r w:rsidRPr="00FF6731">
              <w:rPr>
                <w:rStyle w:val="normaltextrun"/>
                <w:color w:val="000000" w:themeColor="text1"/>
                <w:sz w:val="20"/>
                <w:szCs w:val="20"/>
              </w:rPr>
              <w:t>Czudek, Rene (RAFTD)</w:t>
            </w:r>
            <w:r w:rsidRPr="00FF6731">
              <w:rPr>
                <w:rStyle w:val="eop"/>
                <w:color w:val="000000" w:themeColor="text1"/>
                <w:szCs w:val="20"/>
              </w:rPr>
              <w:t> </w:t>
            </w:r>
          </w:p>
          <w:p w:rsidRPr="00FF6731" w:rsidR="00743927" w:rsidP="00FF6731" w:rsidRDefault="00743927" w14:paraId="69DAB50C" w14:textId="77777777">
            <w:pPr>
              <w:adjustRightInd w:val="0"/>
              <w:snapToGrid w:val="0"/>
              <w:jc w:val="center"/>
              <w:rPr>
                <w:color w:val="000000" w:themeColor="text1"/>
                <w:sz w:val="20"/>
                <w:szCs w:val="20"/>
              </w:rPr>
            </w:pPr>
          </w:p>
        </w:tc>
      </w:tr>
      <w:tr w:rsidRPr="00743927" w:rsidR="00743927" w:rsidTr="006661A3" w14:paraId="758CBBCC" w14:textId="77777777">
        <w:tc>
          <w:tcPr>
            <w:tcW w:w="2243" w:type="dxa"/>
            <w:vAlign w:val="center"/>
          </w:tcPr>
          <w:p w:rsidRPr="00743927" w:rsidR="00743927" w:rsidP="00970D2F" w:rsidRDefault="00743927" w14:paraId="3ED9395E" w14:textId="77777777">
            <w:pPr>
              <w:adjustRightInd w:val="0"/>
              <w:snapToGrid w:val="0"/>
              <w:rPr>
                <w:sz w:val="20"/>
                <w:szCs w:val="20"/>
              </w:rPr>
            </w:pPr>
            <w:r w:rsidRPr="00743927">
              <w:rPr>
                <w:sz w:val="20"/>
                <w:szCs w:val="20"/>
              </w:rPr>
              <w:t>Lead Technical Officer(s</w:t>
            </w:r>
            <w:r w:rsidR="00080E67">
              <w:rPr>
                <w:sz w:val="20"/>
                <w:szCs w:val="20"/>
              </w:rPr>
              <w:t>)</w:t>
            </w:r>
          </w:p>
        </w:tc>
        <w:tc>
          <w:tcPr>
            <w:tcW w:w="3306" w:type="dxa"/>
            <w:vAlign w:val="center"/>
          </w:tcPr>
          <w:p w:rsidR="00743927" w:rsidP="00970D2F" w:rsidRDefault="00743927" w14:paraId="2E7AA13E" w14:textId="77777777">
            <w:pPr>
              <w:adjustRightInd w:val="0"/>
              <w:snapToGrid w:val="0"/>
              <w:rPr>
                <w:sz w:val="20"/>
                <w:szCs w:val="20"/>
              </w:rPr>
            </w:pPr>
            <w:r w:rsidRPr="00743927">
              <w:rPr>
                <w:sz w:val="20"/>
                <w:szCs w:val="20"/>
              </w:rPr>
              <w:t>Drawn from across FAO will provide oversight/support to the projects technical work in coordination with government representatives participating in the Project Steering Committee</w:t>
            </w:r>
            <w:r>
              <w:rPr>
                <w:sz w:val="20"/>
                <w:szCs w:val="20"/>
              </w:rPr>
              <w:t>.</w:t>
            </w:r>
          </w:p>
          <w:p w:rsidRPr="00743927" w:rsidR="00743927" w:rsidP="00970D2F" w:rsidRDefault="00743927" w14:paraId="3188960D" w14:textId="77777777">
            <w:pPr>
              <w:adjustRightInd w:val="0"/>
              <w:snapToGrid w:val="0"/>
              <w:rPr>
                <w:sz w:val="20"/>
                <w:szCs w:val="20"/>
              </w:rPr>
            </w:pPr>
          </w:p>
        </w:tc>
        <w:tc>
          <w:tcPr>
            <w:tcW w:w="3022" w:type="dxa"/>
            <w:shd w:val="clear" w:color="auto" w:fill="auto"/>
            <w:vAlign w:val="center"/>
          </w:tcPr>
          <w:p w:rsidRPr="00FF6731" w:rsidR="00FF6731" w:rsidP="00FF6731" w:rsidRDefault="00FF6731" w14:paraId="5FF131FC" w14:textId="77777777">
            <w:pPr>
              <w:rPr>
                <w:color w:val="000000" w:themeColor="text1"/>
              </w:rPr>
            </w:pPr>
            <w:r w:rsidRPr="00FF6731">
              <w:rPr>
                <w:rStyle w:val="normaltextrun"/>
                <w:color w:val="000000" w:themeColor="text1"/>
                <w:sz w:val="20"/>
                <w:szCs w:val="20"/>
              </w:rPr>
              <w:t>Kilawe, Edward (SFSMD)</w:t>
            </w:r>
          </w:p>
          <w:p w:rsidRPr="00FF6731" w:rsidR="00743927" w:rsidP="00FF6731" w:rsidRDefault="00743927" w14:paraId="43177267" w14:textId="77777777">
            <w:pPr>
              <w:adjustRightInd w:val="0"/>
              <w:snapToGrid w:val="0"/>
              <w:jc w:val="center"/>
              <w:rPr>
                <w:color w:val="000000" w:themeColor="text1"/>
                <w:sz w:val="20"/>
                <w:szCs w:val="20"/>
              </w:rPr>
            </w:pPr>
          </w:p>
        </w:tc>
      </w:tr>
      <w:tr w:rsidRPr="00743927" w:rsidR="00743927" w:rsidTr="006661A3" w14:paraId="3C1785E3" w14:textId="77777777">
        <w:tc>
          <w:tcPr>
            <w:tcW w:w="2243" w:type="dxa"/>
            <w:vAlign w:val="center"/>
          </w:tcPr>
          <w:p w:rsidRPr="00743927" w:rsidR="00743927" w:rsidP="00970D2F" w:rsidRDefault="00743927" w14:paraId="330D6DE8" w14:textId="77777777">
            <w:pPr>
              <w:adjustRightInd w:val="0"/>
              <w:snapToGrid w:val="0"/>
              <w:rPr>
                <w:sz w:val="20"/>
                <w:szCs w:val="20"/>
              </w:rPr>
            </w:pPr>
            <w:r w:rsidRPr="00743927">
              <w:rPr>
                <w:sz w:val="20"/>
                <w:szCs w:val="20"/>
              </w:rPr>
              <w:t>Funding Liaison Officer(s)</w:t>
            </w:r>
          </w:p>
        </w:tc>
        <w:tc>
          <w:tcPr>
            <w:tcW w:w="3306" w:type="dxa"/>
            <w:vAlign w:val="center"/>
          </w:tcPr>
          <w:p w:rsidR="00743927" w:rsidP="00970D2F" w:rsidRDefault="00743927" w14:paraId="253E2D3B" w14:textId="77777777">
            <w:pPr>
              <w:adjustRightInd w:val="0"/>
              <w:snapToGrid w:val="0"/>
              <w:rPr>
                <w:sz w:val="20"/>
                <w:szCs w:val="20"/>
              </w:rPr>
            </w:pPr>
            <w:r w:rsidRPr="00743927">
              <w:rPr>
                <w:sz w:val="20"/>
                <w:szCs w:val="20"/>
              </w:rPr>
              <w:t>Within FAO will monitor and support the project cycle to ensure that the project is being carried out and reporting done in accordance with agreed standards and requirements</w:t>
            </w:r>
            <w:r>
              <w:rPr>
                <w:sz w:val="20"/>
                <w:szCs w:val="20"/>
              </w:rPr>
              <w:t>.</w:t>
            </w:r>
          </w:p>
          <w:p w:rsidRPr="00743927" w:rsidR="00743927" w:rsidP="00970D2F" w:rsidRDefault="00743927" w14:paraId="5D5A0301" w14:textId="77777777">
            <w:pPr>
              <w:adjustRightInd w:val="0"/>
              <w:snapToGrid w:val="0"/>
              <w:rPr>
                <w:sz w:val="20"/>
                <w:szCs w:val="20"/>
              </w:rPr>
            </w:pPr>
          </w:p>
        </w:tc>
        <w:tc>
          <w:tcPr>
            <w:tcW w:w="3022" w:type="dxa"/>
            <w:shd w:val="clear" w:color="auto" w:fill="auto"/>
            <w:vAlign w:val="center"/>
          </w:tcPr>
          <w:p w:rsidRPr="00FF6731" w:rsidR="00FF6731" w:rsidP="00FF6731" w:rsidRDefault="00FF6731" w14:paraId="61321DA5" w14:textId="77777777">
            <w:pPr>
              <w:pStyle w:val="paragraph"/>
              <w:spacing w:before="0" w:beforeAutospacing="0" w:after="0" w:afterAutospacing="0"/>
              <w:jc w:val="center"/>
              <w:textAlignment w:val="baseline"/>
              <w:rPr>
                <w:color w:val="000000" w:themeColor="text1"/>
              </w:rPr>
            </w:pPr>
            <w:r w:rsidRPr="00FF6731">
              <w:rPr>
                <w:rStyle w:val="normaltextrun"/>
                <w:color w:val="000000" w:themeColor="text1"/>
                <w:sz w:val="20"/>
                <w:szCs w:val="20"/>
              </w:rPr>
              <w:t>Turner, Kempshia (CBCDD)</w:t>
            </w:r>
            <w:r w:rsidRPr="00FF6731">
              <w:rPr>
                <w:rStyle w:val="eop"/>
                <w:color w:val="000000" w:themeColor="text1"/>
                <w:sz w:val="20"/>
                <w:szCs w:val="20"/>
              </w:rPr>
              <w:t> </w:t>
            </w:r>
          </w:p>
          <w:p w:rsidRPr="00FF6731" w:rsidR="00FF6731" w:rsidP="00FF6731" w:rsidRDefault="00FF6731" w14:paraId="5AA82C70" w14:textId="77777777">
            <w:pPr>
              <w:pStyle w:val="paragraph"/>
              <w:spacing w:before="0" w:beforeAutospacing="0" w:after="0" w:afterAutospacing="0"/>
              <w:jc w:val="center"/>
              <w:textAlignment w:val="baseline"/>
              <w:rPr>
                <w:color w:val="000000" w:themeColor="text1"/>
              </w:rPr>
            </w:pPr>
            <w:r w:rsidRPr="00FF6731">
              <w:rPr>
                <w:rStyle w:val="normaltextrun"/>
                <w:color w:val="000000" w:themeColor="text1"/>
                <w:sz w:val="20"/>
                <w:szCs w:val="20"/>
              </w:rPr>
              <w:t>Boerstler, Fritjof (OCBDD)</w:t>
            </w:r>
            <w:r w:rsidRPr="00FF6731">
              <w:rPr>
                <w:rStyle w:val="eop"/>
                <w:color w:val="000000" w:themeColor="text1"/>
                <w:sz w:val="20"/>
                <w:szCs w:val="20"/>
              </w:rPr>
              <w:t> </w:t>
            </w:r>
          </w:p>
          <w:p w:rsidRPr="00FF6731" w:rsidR="00FF6731" w:rsidP="00FF6731" w:rsidRDefault="00FF6731" w14:paraId="00BDBB4E" w14:textId="77777777">
            <w:pPr>
              <w:pStyle w:val="paragraph"/>
              <w:spacing w:before="0" w:beforeAutospacing="0" w:after="0" w:afterAutospacing="0"/>
              <w:jc w:val="center"/>
              <w:textAlignment w:val="baseline"/>
              <w:rPr>
                <w:color w:val="000000" w:themeColor="text1"/>
              </w:rPr>
            </w:pPr>
            <w:r w:rsidRPr="00FF6731">
              <w:rPr>
                <w:rStyle w:val="normaltextrun"/>
                <w:color w:val="000000" w:themeColor="text1"/>
                <w:sz w:val="20"/>
                <w:szCs w:val="20"/>
              </w:rPr>
              <w:t>Dottori, Arianna (CBCDD)</w:t>
            </w:r>
            <w:r w:rsidRPr="00FF6731">
              <w:rPr>
                <w:rStyle w:val="eop"/>
                <w:color w:val="000000" w:themeColor="text1"/>
                <w:sz w:val="20"/>
                <w:szCs w:val="20"/>
              </w:rPr>
              <w:t> </w:t>
            </w:r>
          </w:p>
          <w:p w:rsidRPr="00FF6731" w:rsidR="00743927" w:rsidP="00FF6731" w:rsidRDefault="00743927" w14:paraId="09C7410F" w14:textId="77777777">
            <w:pPr>
              <w:adjustRightInd w:val="0"/>
              <w:snapToGrid w:val="0"/>
              <w:jc w:val="center"/>
              <w:rPr>
                <w:color w:val="000000" w:themeColor="text1"/>
                <w:sz w:val="20"/>
                <w:szCs w:val="20"/>
              </w:rPr>
            </w:pPr>
          </w:p>
        </w:tc>
      </w:tr>
    </w:tbl>
    <w:p w:rsidRPr="002D5505" w:rsidR="00743927" w:rsidP="00743927" w:rsidRDefault="00743927" w14:paraId="6D782599" w14:textId="77777777">
      <w:pPr>
        <w:adjustRightInd w:val="0"/>
        <w:snapToGrid w:val="0"/>
      </w:pPr>
    </w:p>
    <w:p w:rsidR="00743927" w:rsidP="008D0F51" w:rsidRDefault="00743927" w14:paraId="354755B8" w14:textId="77777777">
      <w:pPr>
        <w:ind w:left="450"/>
      </w:pPr>
    </w:p>
    <w:p w:rsidRPr="00256ECF" w:rsidR="0071614A" w:rsidP="00F408D4" w:rsidRDefault="00743927" w14:paraId="0CB0467E" w14:textId="77777777">
      <w:pPr>
        <w:pStyle w:val="ListParagraph"/>
      </w:pPr>
      <w:r w:rsidRPr="00256ECF">
        <w:t>As the</w:t>
      </w:r>
      <w:r w:rsidRPr="00256ECF" w:rsidR="00352320">
        <w:t xml:space="preserve"> GEF agency</w:t>
      </w:r>
      <w:r w:rsidRPr="00256ECF">
        <w:t xml:space="preserve"> FAO responsibilities </w:t>
      </w:r>
      <w:r w:rsidRPr="00256ECF" w:rsidR="00352320">
        <w:t xml:space="preserve">will </w:t>
      </w:r>
      <w:r w:rsidRPr="00256ECF" w:rsidR="0071614A">
        <w:t>generally i</w:t>
      </w:r>
      <w:r w:rsidRPr="00256ECF" w:rsidR="00352320">
        <w:t>nclude:</w:t>
      </w:r>
    </w:p>
    <w:p w:rsidRPr="00256ECF" w:rsidR="0071614A" w:rsidP="0071614A" w:rsidRDefault="0071614A" w14:paraId="618D10A9" w14:textId="77777777">
      <w:pPr>
        <w:adjustRightInd w:val="0"/>
        <w:snapToGrid w:val="0"/>
      </w:pPr>
    </w:p>
    <w:p w:rsidRPr="00256ECF" w:rsidR="0071614A" w:rsidP="00F408D4" w:rsidRDefault="0071614A" w14:paraId="7BC508C5" w14:textId="77777777">
      <w:pPr>
        <w:pStyle w:val="ListParagraph"/>
        <w:numPr>
          <w:ilvl w:val="0"/>
          <w:numId w:val="7"/>
        </w:numPr>
      </w:pPr>
      <w:r w:rsidRPr="00256ECF">
        <w:t xml:space="preserve">Administrate funds from GEF in accordance with the rules and procedures of FAO; </w:t>
      </w:r>
    </w:p>
    <w:p w:rsidRPr="00256ECF" w:rsidR="0071614A" w:rsidP="00F408D4" w:rsidRDefault="0071614A" w14:paraId="50EE648D" w14:textId="77777777">
      <w:pPr>
        <w:pStyle w:val="ListParagraph"/>
        <w:numPr>
          <w:ilvl w:val="0"/>
          <w:numId w:val="7"/>
        </w:numPr>
      </w:pPr>
      <w:r w:rsidRPr="00256ECF">
        <w:t>Oversee project implementation in accordance with the project document, work plans, budgets, agreements with co-financiers, Operational Partners Agreement(s) and other rules and procedures of FAO;</w:t>
      </w:r>
    </w:p>
    <w:p w:rsidRPr="00256ECF" w:rsidR="0071614A" w:rsidP="00F408D4" w:rsidRDefault="0071614A" w14:paraId="64946025" w14:textId="77777777">
      <w:pPr>
        <w:pStyle w:val="ListParagraph"/>
        <w:numPr>
          <w:ilvl w:val="0"/>
          <w:numId w:val="7"/>
        </w:numPr>
      </w:pPr>
      <w:r w:rsidRPr="00256ECF">
        <w:t>Provide technical guidance to ensure that appropriate technical quality is applied to all activities concerned;</w:t>
      </w:r>
    </w:p>
    <w:p w:rsidRPr="00256ECF" w:rsidR="0071614A" w:rsidP="00F408D4" w:rsidRDefault="0071614A" w14:paraId="2B394D00" w14:textId="77777777">
      <w:pPr>
        <w:pStyle w:val="ListParagraph"/>
        <w:numPr>
          <w:ilvl w:val="0"/>
          <w:numId w:val="7"/>
        </w:numPr>
      </w:pPr>
      <w:r w:rsidRPr="00256ECF">
        <w:t>Conduct at least one supervision mission per year;</w:t>
      </w:r>
    </w:p>
    <w:p w:rsidRPr="00256ECF" w:rsidR="0071614A" w:rsidP="00F408D4" w:rsidRDefault="0071614A" w14:paraId="504BBF82" w14:textId="77777777">
      <w:pPr>
        <w:pStyle w:val="ListParagraph"/>
        <w:numPr>
          <w:ilvl w:val="0"/>
          <w:numId w:val="7"/>
        </w:numPr>
      </w:pPr>
      <w:r w:rsidRPr="00256ECF">
        <w:t>Report to the GEF Secretariat and Evaluation Office, through the annual Project Implementation Review, the Mid Term Review, the Terminal Evaluation and the Project Closure Report on project progress; and</w:t>
      </w:r>
    </w:p>
    <w:p w:rsidRPr="00256ECF" w:rsidR="0071614A" w:rsidP="00F408D4" w:rsidRDefault="0071614A" w14:paraId="04FEB526" w14:textId="77777777">
      <w:pPr>
        <w:pStyle w:val="ListParagraph"/>
        <w:numPr>
          <w:ilvl w:val="0"/>
          <w:numId w:val="7"/>
        </w:numPr>
      </w:pPr>
      <w:r w:rsidRPr="00256ECF">
        <w:t>Ensure financial reporting to the GEF Trustee.</w:t>
      </w:r>
    </w:p>
    <w:p w:rsidRPr="00256ECF" w:rsidR="0071614A" w:rsidP="0071614A" w:rsidRDefault="0071614A" w14:paraId="3A781AE4" w14:textId="77777777">
      <w:pPr>
        <w:adjustRightInd w:val="0"/>
        <w:snapToGrid w:val="0"/>
      </w:pPr>
    </w:p>
    <w:p w:rsidR="0071614A" w:rsidP="0071614A" w:rsidRDefault="0071614A" w14:paraId="2CAC7D7D" w14:textId="77777777">
      <w:pPr>
        <w:adjustRightInd w:val="0"/>
        <w:snapToGrid w:val="0"/>
      </w:pPr>
    </w:p>
    <w:p w:rsidRPr="002D5505" w:rsidR="0071614A" w:rsidP="0071614A" w:rsidRDefault="0071614A" w14:paraId="7056E406" w14:textId="77777777">
      <w:pPr>
        <w:adjustRightInd w:val="0"/>
        <w:snapToGrid w:val="0"/>
        <w:sectPr w:rsidRPr="002D5505" w:rsidR="0071614A" w:rsidSect="00FC6DA2">
          <w:pgSz w:w="11906" w:h="16838" w:code="9"/>
          <w:pgMar w:top="1440" w:right="1440" w:bottom="1440" w:left="1440" w:header="720" w:footer="720" w:gutter="0"/>
          <w:cols w:space="720"/>
          <w:docGrid w:linePitch="360"/>
        </w:sectPr>
      </w:pPr>
    </w:p>
    <w:p w:rsidRPr="002D5505" w:rsidR="0071614A" w:rsidP="0071614A" w:rsidRDefault="0071614A" w14:paraId="50769C2F" w14:textId="77777777">
      <w:pPr>
        <w:adjustRightInd w:val="0"/>
        <w:snapToGrid w:val="0"/>
      </w:pPr>
    </w:p>
    <w:p w:rsidRPr="002D5505" w:rsidR="0071614A" w:rsidP="00A23F51" w:rsidRDefault="00A23F51" w14:paraId="7152A764" w14:textId="77777777">
      <w:pPr>
        <w:adjustRightInd w:val="0"/>
        <w:snapToGrid w:val="0"/>
        <w:jc w:val="center"/>
        <w:sectPr w:rsidRPr="002D5505" w:rsidR="0071614A" w:rsidSect="00BA47EB">
          <w:headerReference w:type="default" r:id="rId28"/>
          <w:type w:val="continuous"/>
          <w:pgSz w:w="16838" w:h="11906" w:orient="landscape" w:code="9"/>
          <w:pgMar w:top="1440" w:right="1440" w:bottom="1440" w:left="1440" w:header="720" w:footer="720" w:gutter="0"/>
          <w:cols w:space="720"/>
          <w:docGrid w:linePitch="360"/>
        </w:sectPr>
      </w:pPr>
      <w:r>
        <w:rPr>
          <w:noProof/>
        </w:rPr>
        <w:drawing>
          <wp:inline distT="0" distB="0" distL="0" distR="0" wp14:anchorId="52B5F97E" wp14:editId="2A9504A5">
            <wp:extent cx="6699886" cy="4383405"/>
            <wp:effectExtent l="0" t="0" r="571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29">
                      <a:extLst>
                        <a:ext uri="{28A0092B-C50C-407E-A947-70E740481C1C}">
                          <a14:useLocalDpi xmlns:a14="http://schemas.microsoft.com/office/drawing/2010/main" val="0"/>
                        </a:ext>
                      </a:extLst>
                    </a:blip>
                    <a:stretch>
                      <a:fillRect/>
                    </a:stretch>
                  </pic:blipFill>
                  <pic:spPr>
                    <a:xfrm>
                      <a:off x="0" y="0"/>
                      <a:ext cx="6699886" cy="4383405"/>
                    </a:xfrm>
                    <a:prstGeom prst="rect">
                      <a:avLst/>
                    </a:prstGeom>
                  </pic:spPr>
                </pic:pic>
              </a:graphicData>
            </a:graphic>
          </wp:inline>
        </w:drawing>
      </w:r>
    </w:p>
    <w:p w:rsidRPr="00256ECF" w:rsidR="0071614A" w:rsidP="0071614A" w:rsidRDefault="0071614A" w14:paraId="0AEC8BE3" w14:textId="77777777">
      <w:pPr>
        <w:adjustRightInd w:val="0"/>
        <w:snapToGrid w:val="0"/>
      </w:pPr>
    </w:p>
    <w:p w:rsidRPr="00256ECF" w:rsidR="0071614A" w:rsidP="0071614A" w:rsidRDefault="0071614A" w14:paraId="2FBF2DF3" w14:textId="77777777">
      <w:pPr>
        <w:adjustRightInd w:val="0"/>
        <w:snapToGrid w:val="0"/>
      </w:pPr>
    </w:p>
    <w:p w:rsidRPr="00256ECF" w:rsidR="0071614A" w:rsidP="00446BE4" w:rsidRDefault="0071614A" w14:paraId="54529CBE" w14:textId="77777777">
      <w:pPr>
        <w:pStyle w:val="Heading7"/>
        <w:rPr>
          <w:b w:val="0"/>
          <w:bCs w:val="0"/>
          <w:u w:val="single"/>
        </w:rPr>
      </w:pPr>
      <w:bookmarkStart w:name="_Toc12615196" w:id="114"/>
      <w:r w:rsidRPr="00446BE4">
        <w:rPr>
          <w:u w:val="single"/>
        </w:rPr>
        <w:t xml:space="preserve">6.b </w:t>
      </w:r>
      <w:r w:rsidRPr="00446BE4">
        <w:rPr>
          <w:u w:val="single"/>
        </w:rPr>
        <w:tab/>
      </w:r>
      <w:r w:rsidRPr="00446BE4">
        <w:rPr>
          <w:u w:val="single"/>
        </w:rPr>
        <w:t xml:space="preserve">Coordination with </w:t>
      </w:r>
      <w:r w:rsidRPr="00256ECF">
        <w:rPr>
          <w:u w:val="single"/>
        </w:rPr>
        <w:t>other relevant GEF-financed projects and other initiatives.</w:t>
      </w:r>
      <w:bookmarkEnd w:id="114"/>
      <w:r w:rsidRPr="00256ECF">
        <w:rPr>
          <w:u w:val="single"/>
        </w:rPr>
        <w:t xml:space="preserve"> </w:t>
      </w:r>
    </w:p>
    <w:p w:rsidRPr="00256ECF" w:rsidR="0071614A" w:rsidP="008D0F51" w:rsidRDefault="0071614A" w14:paraId="0053FA39" w14:textId="77777777">
      <w:pPr>
        <w:ind w:left="450"/>
      </w:pPr>
    </w:p>
    <w:p w:rsidRPr="00256ECF" w:rsidR="00D93E32" w:rsidP="00F408D4" w:rsidRDefault="009833F7" w14:paraId="30B2FDFA" w14:textId="77777777">
      <w:pPr>
        <w:pStyle w:val="ListParagraph"/>
      </w:pPr>
      <w:r w:rsidRPr="00256ECF">
        <w:t xml:space="preserve">Relevant GEF Programming:  </w:t>
      </w:r>
      <w:r w:rsidRPr="00256ECF" w:rsidR="00D93E32">
        <w:t xml:space="preserve">As tabulated under the baseline analysis, there are a number of on-going and recently completed GEF investments that are relevant to this proposed project.  This include the Ngamiland SLM Project, Dryland Ecosystem </w:t>
      </w:r>
      <w:r w:rsidRPr="00256ECF" w:rsidR="006938E6">
        <w:t>Project</w:t>
      </w:r>
      <w:r w:rsidRPr="00256ECF" w:rsidR="00D93E32">
        <w:t xml:space="preserve">, and BioChobe Project.  The lessons learned from these projects are integrated and reflected in this project’s design.  </w:t>
      </w:r>
      <w:r w:rsidRPr="00256ECF">
        <w:t xml:space="preserve">In terms of coordination, MENT has served as </w:t>
      </w:r>
      <w:r w:rsidRPr="00256ECF" w:rsidR="006938E6">
        <w:t>executing</w:t>
      </w:r>
      <w:r w:rsidRPr="00256ECF">
        <w:t xml:space="preserve"> agency and UNDP has served as implementing agency for most GEF projects in Botswana to date.  </w:t>
      </w:r>
    </w:p>
    <w:p w:rsidRPr="00256ECF" w:rsidR="00D93E32" w:rsidP="008D0F51" w:rsidRDefault="00D93E32" w14:paraId="5DC62C2C" w14:textId="77777777">
      <w:pPr>
        <w:ind w:left="450"/>
      </w:pPr>
    </w:p>
    <w:p w:rsidRPr="00256ECF" w:rsidR="009833F7" w:rsidP="00F408D4" w:rsidRDefault="009833F7" w14:paraId="16997FBC" w14:textId="77777777">
      <w:pPr>
        <w:pStyle w:val="ListParagraph"/>
      </w:pPr>
      <w:r w:rsidRPr="00256ECF">
        <w:t xml:space="preserve">Quarterly GEF Portfolio Manager Meetings:  </w:t>
      </w:r>
      <w:r w:rsidRPr="00256ECF" w:rsidR="00D93E32">
        <w:t xml:space="preserve">To make certain that the proposed project is well-aligned with recently completed and on-going GEF investments, FAO will propose that quarterly meetings take place that involve the project managers and coordinators for each of the relevant GEF projects.  This will serve as an opportunity for these parties to exchange information and updates and to build additional synergies across the GEF platform.  </w:t>
      </w:r>
    </w:p>
    <w:p w:rsidRPr="00256ECF" w:rsidR="009833F7" w:rsidP="008D0F51" w:rsidRDefault="009833F7" w14:paraId="19C60A6B" w14:textId="77777777">
      <w:pPr>
        <w:ind w:left="450"/>
      </w:pPr>
    </w:p>
    <w:p w:rsidRPr="00256ECF" w:rsidR="00170E82" w:rsidP="00F408D4" w:rsidRDefault="009833F7" w14:paraId="5D8A6A69" w14:textId="77777777">
      <w:pPr>
        <w:pStyle w:val="ListParagraph"/>
      </w:pPr>
      <w:r w:rsidRPr="00256ECF">
        <w:t xml:space="preserve">Project Engagement:  In addition, the FAO/GEF project will invite representatives from each of the relevant GEF projects to engage as appropriate in workshops, meetings, and other activities associated with the on-going FAO/GEF project.  The FAO/GEF project will also add relevant stakeholders </w:t>
      </w:r>
      <w:r w:rsidRPr="00256ECF" w:rsidR="006938E6">
        <w:t>associated</w:t>
      </w:r>
      <w:r w:rsidRPr="00256ECF">
        <w:t xml:space="preserve"> with the on-going GEF portfolio to mailing lists (e.g., monthly reports) and provide access to knowledge management and communications platforms.  This will include encouraging other projects within Botswana’s GEF project portfolio to actively contribute to relevant knowledge management and communications tools.  This will help to ensure alignment, reduced duplication of efforts, efficient use of GEF resources, and build amplification of responses to degradation across higher levels.  </w:t>
      </w:r>
    </w:p>
    <w:p w:rsidRPr="00256ECF" w:rsidR="00170E82" w:rsidP="008D0F51" w:rsidRDefault="00170E82" w14:paraId="2221192F" w14:textId="77777777">
      <w:pPr>
        <w:ind w:left="450"/>
      </w:pPr>
    </w:p>
    <w:p w:rsidRPr="00256ECF" w:rsidR="00170E82" w:rsidP="00170E82" w:rsidRDefault="00170E82" w14:paraId="6ACFEE26" w14:textId="77777777"/>
    <w:p w:rsidRPr="00256ECF" w:rsidR="00170E82" w:rsidP="004431C1" w:rsidRDefault="00170E82" w14:paraId="45F00BFC" w14:textId="77777777">
      <w:pPr>
        <w:pStyle w:val="Heading2"/>
        <w:rPr>
          <w:b w:val="0"/>
          <w:bCs/>
        </w:rPr>
      </w:pPr>
      <w:r w:rsidRPr="00256ECF">
        <w:t xml:space="preserve">7. </w:t>
      </w:r>
      <w:r w:rsidRPr="00256ECF">
        <w:tab/>
      </w:r>
      <w:r w:rsidRPr="00256ECF">
        <w:t>Consistency with National Priorities</w:t>
      </w:r>
    </w:p>
    <w:p w:rsidRPr="00256ECF" w:rsidR="00170E82" w:rsidP="00170E82" w:rsidRDefault="00170E82" w14:paraId="250896D8" w14:textId="77777777"/>
    <w:p w:rsidRPr="00256ECF" w:rsidR="00170E82" w:rsidP="00F408D4" w:rsidRDefault="00170E82" w14:paraId="558F9D35" w14:textId="77777777">
      <w:pPr>
        <w:pStyle w:val="ListParagraph"/>
      </w:pPr>
      <w:r w:rsidRPr="00256ECF">
        <w:t xml:space="preserve">The project is consistent with the following national strategies and plans, and reports to relevant international conventions.  </w:t>
      </w:r>
    </w:p>
    <w:p w:rsidR="00F36446" w:rsidP="00F36446" w:rsidRDefault="00F36446" w14:paraId="018ED1B3" w14:textId="77777777"/>
    <w:p w:rsidR="00170E82" w:rsidP="00170E82" w:rsidRDefault="00170E82" w14:paraId="5F0F7287" w14:textId="77777777">
      <w:pPr>
        <w:adjustRightInd w:val="0"/>
        <w:snapToGrid w:val="0"/>
      </w:pPr>
    </w:p>
    <w:tbl>
      <w:tblPr>
        <w:tblW w:w="0" w:type="auto"/>
        <w:tblBorders>
          <w:top w:val="outset" w:color="auto" w:sz="6" w:space="0"/>
          <w:left w:val="outset" w:color="auto" w:sz="6" w:space="0"/>
          <w:bottom w:val="outset" w:color="auto" w:sz="6" w:space="0"/>
          <w:right w:val="outset" w:color="auto" w:sz="6" w:space="0"/>
        </w:tblBorders>
        <w:shd w:val="clear" w:color="auto" w:fill="A8D08D"/>
        <w:tblCellMar>
          <w:top w:w="15" w:type="dxa"/>
          <w:left w:w="15" w:type="dxa"/>
          <w:bottom w:w="15" w:type="dxa"/>
          <w:right w:w="15" w:type="dxa"/>
        </w:tblCellMar>
        <w:tblLook w:val="04A0" w:firstRow="1" w:lastRow="0" w:firstColumn="1" w:lastColumn="0" w:noHBand="0" w:noVBand="1"/>
      </w:tblPr>
      <w:tblGrid>
        <w:gridCol w:w="2325"/>
        <w:gridCol w:w="6675"/>
      </w:tblGrid>
      <w:tr w:rsidRPr="00FF6731" w:rsidR="00FF6731" w:rsidTr="00FF6731" w14:paraId="59E1FEC5" w14:textId="77777777">
        <w:trPr>
          <w:trHeight w:val="930"/>
        </w:trPr>
        <w:tc>
          <w:tcPr>
            <w:tcW w:w="2325" w:type="dxa"/>
            <w:tcBorders>
              <w:top w:val="single" w:color="auto" w:sz="6" w:space="0"/>
              <w:left w:val="single" w:color="auto" w:sz="6" w:space="0"/>
              <w:bottom w:val="single" w:color="auto" w:sz="6" w:space="0"/>
              <w:right w:val="single" w:color="auto" w:sz="6" w:space="0"/>
            </w:tcBorders>
            <w:shd w:val="clear" w:color="auto" w:fill="AEAAAA"/>
            <w:vAlign w:val="center"/>
            <w:hideMark/>
          </w:tcPr>
          <w:p w:rsidRPr="00FF6731" w:rsidR="00FF6731" w:rsidP="00FF6731" w:rsidRDefault="00FF6731" w14:paraId="6EA98F37" w14:textId="77777777">
            <w:pPr>
              <w:pStyle w:val="paragraph"/>
              <w:spacing w:before="0" w:beforeAutospacing="0" w:after="0" w:afterAutospacing="0"/>
              <w:jc w:val="center"/>
              <w:textAlignment w:val="baseline"/>
              <w:rPr>
                <w:color w:val="000000" w:themeColor="text1"/>
                <w:sz w:val="20"/>
                <w:szCs w:val="20"/>
              </w:rPr>
            </w:pPr>
            <w:r w:rsidRPr="00FF6731">
              <w:rPr>
                <w:rStyle w:val="normaltextrun"/>
                <w:b/>
                <w:bCs/>
                <w:color w:val="000000" w:themeColor="text1"/>
                <w:sz w:val="20"/>
                <w:szCs w:val="20"/>
              </w:rPr>
              <w:t>Relevant National Strategy, Plan, Report and/or Assessment</w:t>
            </w:r>
            <w:r w:rsidRPr="00FF6731">
              <w:rPr>
                <w:rStyle w:val="eop"/>
                <w:color w:val="000000" w:themeColor="text1"/>
                <w:sz w:val="20"/>
                <w:szCs w:val="20"/>
              </w:rPr>
              <w:t> </w:t>
            </w:r>
          </w:p>
        </w:tc>
        <w:tc>
          <w:tcPr>
            <w:tcW w:w="6675" w:type="dxa"/>
            <w:tcBorders>
              <w:top w:val="single" w:color="auto" w:sz="6" w:space="0"/>
              <w:left w:val="nil"/>
              <w:bottom w:val="single" w:color="auto" w:sz="6" w:space="0"/>
              <w:right w:val="single" w:color="auto" w:sz="6" w:space="0"/>
            </w:tcBorders>
            <w:shd w:val="clear" w:color="auto" w:fill="AEAAAA"/>
            <w:vAlign w:val="center"/>
            <w:hideMark/>
          </w:tcPr>
          <w:p w:rsidRPr="00FF6731" w:rsidR="00FF6731" w:rsidP="00FF6731" w:rsidRDefault="00FF6731" w14:paraId="79E8250B" w14:textId="77777777">
            <w:pPr>
              <w:pStyle w:val="paragraph"/>
              <w:spacing w:before="0" w:beforeAutospacing="0" w:after="0" w:afterAutospacing="0"/>
              <w:jc w:val="center"/>
              <w:textAlignment w:val="baseline"/>
              <w:rPr>
                <w:color w:val="000000" w:themeColor="text1"/>
                <w:sz w:val="20"/>
                <w:szCs w:val="20"/>
              </w:rPr>
            </w:pPr>
            <w:r w:rsidRPr="00FF6731">
              <w:rPr>
                <w:rStyle w:val="normaltextrun"/>
                <w:b/>
                <w:bCs/>
                <w:color w:val="000000" w:themeColor="text1"/>
                <w:sz w:val="20"/>
                <w:szCs w:val="20"/>
              </w:rPr>
              <w:t>Description of Consistency</w:t>
            </w:r>
            <w:r w:rsidRPr="00FF6731">
              <w:rPr>
                <w:rStyle w:val="eop"/>
                <w:color w:val="000000" w:themeColor="text1"/>
                <w:sz w:val="20"/>
                <w:szCs w:val="20"/>
              </w:rPr>
              <w:t> </w:t>
            </w:r>
          </w:p>
        </w:tc>
      </w:tr>
      <w:tr w:rsidRPr="00FF6731" w:rsidR="00FF6731" w:rsidTr="00FF6731" w14:paraId="633F0C85" w14:textId="77777777">
        <w:tc>
          <w:tcPr>
            <w:tcW w:w="2325" w:type="dxa"/>
            <w:tcBorders>
              <w:top w:val="nil"/>
              <w:left w:val="single" w:color="auto" w:sz="6" w:space="0"/>
              <w:bottom w:val="single" w:color="auto" w:sz="6" w:space="0"/>
              <w:right w:val="single" w:color="auto" w:sz="6" w:space="0"/>
            </w:tcBorders>
            <w:shd w:val="clear" w:color="auto" w:fill="auto"/>
            <w:vAlign w:val="center"/>
            <w:hideMark/>
          </w:tcPr>
          <w:p w:rsidRPr="00FF6731" w:rsidR="00FF6731" w:rsidP="00FF6731" w:rsidRDefault="00FF6731" w14:paraId="4DF7BB6F" w14:textId="77777777">
            <w:pPr>
              <w:pStyle w:val="paragraph"/>
              <w:spacing w:before="0" w:beforeAutospacing="0" w:after="0" w:afterAutospacing="0"/>
              <w:textAlignment w:val="baseline"/>
              <w:rPr>
                <w:color w:val="000000" w:themeColor="text1"/>
                <w:sz w:val="20"/>
                <w:szCs w:val="20"/>
              </w:rPr>
            </w:pPr>
            <w:r w:rsidRPr="00FF6731">
              <w:rPr>
                <w:rStyle w:val="normaltextrun"/>
                <w:i/>
                <w:iCs/>
                <w:color w:val="000000" w:themeColor="text1"/>
                <w:sz w:val="20"/>
                <w:szCs w:val="20"/>
              </w:rPr>
              <w:t>National Action Plan for Adaptation (NAPA) under LDCF/UNFCCC</w:t>
            </w:r>
            <w:r w:rsidRPr="00FF6731">
              <w:rPr>
                <w:rStyle w:val="eop"/>
                <w:color w:val="000000" w:themeColor="text1"/>
                <w:sz w:val="20"/>
                <w:szCs w:val="20"/>
              </w:rPr>
              <w:t> </w:t>
            </w:r>
          </w:p>
        </w:tc>
        <w:tc>
          <w:tcPr>
            <w:tcW w:w="6675" w:type="dxa"/>
            <w:tcBorders>
              <w:top w:val="nil"/>
              <w:left w:val="nil"/>
              <w:bottom w:val="single" w:color="auto" w:sz="6" w:space="0"/>
              <w:right w:val="single" w:color="auto" w:sz="6" w:space="0"/>
            </w:tcBorders>
            <w:shd w:val="clear" w:color="auto" w:fill="auto"/>
            <w:vAlign w:val="center"/>
            <w:hideMark/>
          </w:tcPr>
          <w:p w:rsidRPr="00FF6731" w:rsidR="00FF6731" w:rsidP="00FF6731" w:rsidRDefault="00FF6731" w14:paraId="33DE726F"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The country intends to achieve an overall emissions reduction of 15% by 2030, taking 2010 as the base year. The emission reduction target was estimated based on the baseline inventory for the three GHGs being carbon dioxide (CO2), methane (CH4) and nitrous oxide (N2O). The reductions will be realised from the energy sources which is categorised as the stationary and mobile sources. The country will also continuously implement mitigation measures for the livestock sector to reduce CH4 emissions mainly from enteric fermentation though these initiatives are not estimated in the 15%. Initiatives for emission reductions will be developed from long term low carbon strategy.</w:t>
            </w:r>
            <w:r w:rsidRPr="00FF6731">
              <w:rPr>
                <w:rStyle w:val="eop"/>
                <w:color w:val="000000" w:themeColor="text1"/>
                <w:sz w:val="20"/>
                <w:szCs w:val="20"/>
              </w:rPr>
              <w:t> </w:t>
            </w:r>
          </w:p>
          <w:p w:rsidRPr="00FF6731" w:rsidR="00FF6731" w:rsidP="00FF6731" w:rsidRDefault="00FF6731" w14:paraId="77D8CF62"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 </w:t>
            </w:r>
            <w:r w:rsidRPr="00FF6731">
              <w:rPr>
                <w:rStyle w:val="eop"/>
                <w:color w:val="000000" w:themeColor="text1"/>
                <w:sz w:val="20"/>
                <w:szCs w:val="20"/>
              </w:rPr>
              <w:t> </w:t>
            </w:r>
          </w:p>
          <w:p w:rsidRPr="00FF6731" w:rsidR="00FF6731" w:rsidP="00FF6731" w:rsidRDefault="00FF6731" w14:paraId="5398D23E"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National Adaptation Plan (NAP) and Action Plan highlight all the priority areas including Climate Smart Agriculture which include techniques such as low to zero tillage, multi-cropping to increase mulching which reduce evapotranspiration and soil erosion.</w:t>
            </w:r>
            <w:r w:rsidRPr="00FF6731">
              <w:rPr>
                <w:rStyle w:val="eop"/>
                <w:color w:val="000000" w:themeColor="text1"/>
                <w:sz w:val="20"/>
                <w:szCs w:val="20"/>
              </w:rPr>
              <w:t> </w:t>
            </w:r>
          </w:p>
          <w:p w:rsidRPr="00FF6731" w:rsidR="00FF6731" w:rsidP="00FF6731" w:rsidRDefault="00FF6731" w14:paraId="28C6873E" w14:textId="77777777">
            <w:pPr>
              <w:pStyle w:val="paragraph"/>
              <w:spacing w:before="0" w:beforeAutospacing="0" w:after="0" w:afterAutospacing="0"/>
              <w:textAlignment w:val="baseline"/>
              <w:rPr>
                <w:color w:val="000000" w:themeColor="text1"/>
                <w:sz w:val="20"/>
                <w:szCs w:val="20"/>
              </w:rPr>
            </w:pPr>
            <w:r w:rsidRPr="00FF6731">
              <w:rPr>
                <w:rStyle w:val="eop"/>
                <w:color w:val="000000" w:themeColor="text1"/>
                <w:sz w:val="20"/>
                <w:szCs w:val="20"/>
              </w:rPr>
              <w:t> </w:t>
            </w:r>
          </w:p>
        </w:tc>
      </w:tr>
      <w:tr w:rsidRPr="00FF6731" w:rsidR="00FF6731" w:rsidTr="00FF6731" w14:paraId="7219929B" w14:textId="77777777">
        <w:tc>
          <w:tcPr>
            <w:tcW w:w="2325" w:type="dxa"/>
            <w:tcBorders>
              <w:top w:val="nil"/>
              <w:left w:val="single" w:color="auto" w:sz="6" w:space="0"/>
              <w:bottom w:val="single" w:color="auto" w:sz="6" w:space="0"/>
              <w:right w:val="single" w:color="auto" w:sz="6" w:space="0"/>
            </w:tcBorders>
            <w:shd w:val="clear" w:color="auto" w:fill="auto"/>
            <w:vAlign w:val="center"/>
            <w:hideMark/>
          </w:tcPr>
          <w:p w:rsidRPr="00FF6731" w:rsidR="00FF6731" w:rsidP="00FF6731" w:rsidRDefault="00FF6731" w14:paraId="04D03099" w14:textId="77777777">
            <w:pPr>
              <w:pStyle w:val="paragraph"/>
              <w:spacing w:before="0" w:beforeAutospacing="0" w:after="0" w:afterAutospacing="0"/>
              <w:textAlignment w:val="baseline"/>
              <w:rPr>
                <w:color w:val="000000" w:themeColor="text1"/>
                <w:sz w:val="20"/>
                <w:szCs w:val="20"/>
              </w:rPr>
            </w:pPr>
            <w:r w:rsidRPr="00FF6731">
              <w:rPr>
                <w:rStyle w:val="normaltextrun"/>
                <w:i/>
                <w:iCs/>
                <w:color w:val="000000" w:themeColor="text1"/>
                <w:sz w:val="20"/>
                <w:szCs w:val="20"/>
              </w:rPr>
              <w:t>National Action Program (NAP) under UNCCD</w:t>
            </w:r>
            <w:r w:rsidRPr="00FF6731">
              <w:rPr>
                <w:rStyle w:val="eop"/>
                <w:color w:val="000000" w:themeColor="text1"/>
                <w:sz w:val="20"/>
                <w:szCs w:val="20"/>
              </w:rPr>
              <w:t> </w:t>
            </w:r>
          </w:p>
        </w:tc>
        <w:tc>
          <w:tcPr>
            <w:tcW w:w="6675" w:type="dxa"/>
            <w:tcBorders>
              <w:top w:val="nil"/>
              <w:left w:val="nil"/>
              <w:bottom w:val="single" w:color="auto" w:sz="6" w:space="0"/>
              <w:right w:val="single" w:color="auto" w:sz="6" w:space="0"/>
            </w:tcBorders>
            <w:shd w:val="clear" w:color="auto" w:fill="auto"/>
            <w:vAlign w:val="center"/>
            <w:hideMark/>
          </w:tcPr>
          <w:p w:rsidRPr="00FF6731" w:rsidR="00FF6731" w:rsidP="00FF6731" w:rsidRDefault="00FF6731" w14:paraId="41E50EBC"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The National Action Programme (NAP) is a key instrument in implementing the United Nations Convention to Combat Desertification (UNCCD) obligations, to which the nation is a signatory. The NAP spells out the practical steps and measures that are to be taken to combat desertification, land degradation and drought in our semi-arid ecosystems, which are or have been adversely affected, resulting in productivity declines and reduced ecosystem services. This NAP was developed through local communities’ participation, policymakers, civil society and academia; and covered the entire country.</w:t>
            </w:r>
            <w:r w:rsidRPr="00FF6731">
              <w:rPr>
                <w:rStyle w:val="eop"/>
                <w:color w:val="000000" w:themeColor="text1"/>
                <w:sz w:val="20"/>
                <w:szCs w:val="20"/>
              </w:rPr>
              <w:t> </w:t>
            </w:r>
          </w:p>
          <w:p w:rsidRPr="00FF6731" w:rsidR="00FF6731" w:rsidP="00FF6731" w:rsidRDefault="00FF6731" w14:paraId="0B732222" w14:textId="77777777">
            <w:pPr>
              <w:pStyle w:val="paragraph"/>
              <w:spacing w:before="0" w:beforeAutospacing="0" w:after="0" w:afterAutospacing="0"/>
              <w:textAlignment w:val="baseline"/>
              <w:rPr>
                <w:color w:val="000000" w:themeColor="text1"/>
                <w:sz w:val="20"/>
                <w:szCs w:val="20"/>
              </w:rPr>
            </w:pPr>
            <w:r w:rsidRPr="00FF6731">
              <w:rPr>
                <w:rStyle w:val="eop"/>
                <w:color w:val="000000" w:themeColor="text1"/>
                <w:sz w:val="20"/>
                <w:szCs w:val="20"/>
              </w:rPr>
              <w:t> </w:t>
            </w:r>
          </w:p>
          <w:p w:rsidRPr="00FF6731" w:rsidR="00FF6731" w:rsidP="00FF6731" w:rsidRDefault="00FF6731" w14:paraId="5AF1320A"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Following ratification of the UNCCD in 1996, Botswana developed its first National Action Programme (NAP) in 2006, which was aligned to the UNCCD strategy, Vision 2016 as well as the Millennium Development Goals. Since then, both national and international priorities have changed, hence the need to review the 2006 NAP to align it to the current emerging issues encapsulated in Vision 2036 and the National Development Plan11. Further, this was to align with the Agenda 2030 - Sustainable Development Goals (SDGs). In addition, the NAP has initiated resource mobilisation plans, to enable meaningful implementation; and to create synergies with other RIO Conventions. The NAP monitoring and evaluation has aligned with the National Monitoring &amp; Evaluation System of the National Strategy Office, to enhance national delivery through coordination, which is based on targets and indicators. In addition, data protocols have been included, for enabling monitoring/evaluation of the NAP for impact.</w:t>
            </w:r>
            <w:r w:rsidRPr="00FF6731">
              <w:rPr>
                <w:rStyle w:val="eop"/>
                <w:color w:val="000000" w:themeColor="text1"/>
                <w:sz w:val="20"/>
                <w:szCs w:val="20"/>
              </w:rPr>
              <w:t> </w:t>
            </w:r>
          </w:p>
        </w:tc>
      </w:tr>
      <w:tr w:rsidRPr="00FF6731" w:rsidR="00FF6731" w:rsidTr="00FF6731" w14:paraId="1D1856A1" w14:textId="77777777">
        <w:tc>
          <w:tcPr>
            <w:tcW w:w="2325" w:type="dxa"/>
            <w:tcBorders>
              <w:top w:val="nil"/>
              <w:left w:val="single" w:color="auto" w:sz="6" w:space="0"/>
              <w:bottom w:val="single" w:color="auto" w:sz="6" w:space="0"/>
              <w:right w:val="single" w:color="auto" w:sz="6" w:space="0"/>
            </w:tcBorders>
            <w:shd w:val="clear" w:color="auto" w:fill="auto"/>
            <w:vAlign w:val="center"/>
            <w:hideMark/>
          </w:tcPr>
          <w:p w:rsidRPr="00FF6731" w:rsidR="00FF6731" w:rsidP="00FF6731" w:rsidRDefault="00FF6731" w14:paraId="5A1A3081" w14:textId="77777777">
            <w:pPr>
              <w:pStyle w:val="paragraph"/>
              <w:spacing w:before="0" w:beforeAutospacing="0" w:after="0" w:afterAutospacing="0"/>
              <w:textAlignment w:val="baseline"/>
              <w:rPr>
                <w:color w:val="000000" w:themeColor="text1"/>
                <w:sz w:val="20"/>
                <w:szCs w:val="20"/>
              </w:rPr>
            </w:pPr>
            <w:r w:rsidRPr="00FF6731">
              <w:rPr>
                <w:rStyle w:val="normaltextrun"/>
                <w:i/>
                <w:iCs/>
                <w:color w:val="000000" w:themeColor="text1"/>
                <w:sz w:val="20"/>
                <w:szCs w:val="20"/>
              </w:rPr>
              <w:t>National Biodiversity Strategies and Action Plan (NBSAP) under UNCBD</w:t>
            </w:r>
            <w:r w:rsidRPr="00FF6731">
              <w:rPr>
                <w:rStyle w:val="eop"/>
                <w:color w:val="000000" w:themeColor="text1"/>
                <w:sz w:val="20"/>
                <w:szCs w:val="20"/>
              </w:rPr>
              <w:t> </w:t>
            </w:r>
          </w:p>
        </w:tc>
        <w:tc>
          <w:tcPr>
            <w:tcW w:w="6675" w:type="dxa"/>
            <w:tcBorders>
              <w:top w:val="nil"/>
              <w:left w:val="nil"/>
              <w:bottom w:val="single" w:color="auto" w:sz="6" w:space="0"/>
              <w:right w:val="single" w:color="auto" w:sz="6" w:space="0"/>
            </w:tcBorders>
            <w:shd w:val="clear" w:color="auto" w:fill="auto"/>
            <w:vAlign w:val="center"/>
            <w:hideMark/>
          </w:tcPr>
          <w:p w:rsidRPr="00FF6731" w:rsidR="00FF6731" w:rsidP="00FF6731" w:rsidRDefault="00FF6731" w14:paraId="39C3A9CB"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The GEF7 project interventions will contribute to four of the NBSAP targets:</w:t>
            </w:r>
            <w:r w:rsidRPr="00FF6731">
              <w:rPr>
                <w:rStyle w:val="eop"/>
                <w:color w:val="000000" w:themeColor="text1"/>
                <w:sz w:val="20"/>
                <w:szCs w:val="20"/>
              </w:rPr>
              <w:t> </w:t>
            </w:r>
          </w:p>
          <w:p w:rsidRPr="00FF6731" w:rsidR="00FF6731" w:rsidP="00FF6731" w:rsidRDefault="00FF6731" w14:paraId="22559DED" w14:textId="77777777">
            <w:pPr>
              <w:pStyle w:val="paragraph"/>
              <w:spacing w:before="0" w:beforeAutospacing="0" w:after="0" w:afterAutospacing="0"/>
              <w:textAlignment w:val="baseline"/>
              <w:rPr>
                <w:color w:val="000000" w:themeColor="text1"/>
                <w:sz w:val="20"/>
                <w:szCs w:val="20"/>
              </w:rPr>
            </w:pPr>
            <w:r w:rsidRPr="00FF6731">
              <w:rPr>
                <w:rStyle w:val="eop"/>
                <w:color w:val="000000" w:themeColor="text1"/>
                <w:sz w:val="20"/>
                <w:szCs w:val="20"/>
              </w:rPr>
              <w:t> </w:t>
            </w:r>
          </w:p>
          <w:p w:rsidRPr="00FF6731" w:rsidR="00FF6731" w:rsidP="00FF6731" w:rsidRDefault="00FF6731" w14:paraId="49984405"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5. By 2025, the rate of natural land conversion is at least halved, and degradation and fragmentation are significantly reduced.</w:t>
            </w:r>
            <w:r w:rsidRPr="00FF6731">
              <w:rPr>
                <w:rStyle w:val="eop"/>
                <w:color w:val="000000" w:themeColor="text1"/>
                <w:sz w:val="20"/>
                <w:szCs w:val="20"/>
              </w:rPr>
              <w:t> </w:t>
            </w:r>
          </w:p>
          <w:p w:rsidRPr="00FF6731" w:rsidR="00FF6731" w:rsidP="00FF6731" w:rsidRDefault="00FF6731" w14:paraId="7176531F" w14:textId="77777777">
            <w:pPr>
              <w:pStyle w:val="paragraph"/>
              <w:spacing w:before="0" w:beforeAutospacing="0" w:after="0" w:afterAutospacing="0"/>
              <w:textAlignment w:val="baseline"/>
              <w:rPr>
                <w:color w:val="000000" w:themeColor="text1"/>
                <w:sz w:val="20"/>
                <w:szCs w:val="20"/>
              </w:rPr>
            </w:pPr>
            <w:r w:rsidRPr="00FF6731">
              <w:rPr>
                <w:rStyle w:val="eop"/>
                <w:color w:val="000000" w:themeColor="text1"/>
                <w:sz w:val="20"/>
                <w:szCs w:val="20"/>
              </w:rPr>
              <w:t> </w:t>
            </w:r>
          </w:p>
          <w:p w:rsidRPr="00FF6731" w:rsidR="00FF6731" w:rsidP="00FF6731" w:rsidRDefault="00FF6731" w14:paraId="635FCE43"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7. By 2025, wetlands, woodlands and savannas, particularly where used for range or crops, are managed sustainably, ensuring conservation of biodiversity.     </w:t>
            </w:r>
            <w:r w:rsidRPr="00FF6731">
              <w:rPr>
                <w:rStyle w:val="eop"/>
                <w:color w:val="000000" w:themeColor="text1"/>
                <w:sz w:val="20"/>
                <w:szCs w:val="20"/>
              </w:rPr>
              <w:t> </w:t>
            </w:r>
          </w:p>
          <w:p w:rsidRPr="00FF6731" w:rsidR="00FF6731" w:rsidP="00FF6731" w:rsidRDefault="00FF6731" w14:paraId="6D78BFDF"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 </w:t>
            </w:r>
            <w:r w:rsidRPr="00FF6731">
              <w:rPr>
                <w:rStyle w:val="eop"/>
                <w:color w:val="000000" w:themeColor="text1"/>
                <w:sz w:val="20"/>
                <w:szCs w:val="20"/>
              </w:rPr>
              <w:t> </w:t>
            </w:r>
          </w:p>
          <w:p w:rsidRPr="00FF6731" w:rsidR="00FF6731" w:rsidP="00FF6731" w:rsidRDefault="00FF6731" w14:paraId="4C65BE8E"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11. By 2025, at least 25% of all Botswana’s ecoregions, particularly the wetlands (rivers, deltas, pans) are effectively conserved through an ecosystem approach that integrates their management with that of the surrounding landscape and involves resident communities.     </w:t>
            </w:r>
            <w:r w:rsidRPr="00FF6731">
              <w:rPr>
                <w:rStyle w:val="eop"/>
                <w:color w:val="000000" w:themeColor="text1"/>
                <w:sz w:val="20"/>
                <w:szCs w:val="20"/>
              </w:rPr>
              <w:t> </w:t>
            </w:r>
          </w:p>
          <w:p w:rsidRPr="00FF6731" w:rsidR="00FF6731" w:rsidP="00FF6731" w:rsidRDefault="00FF6731" w14:paraId="764C20D4" w14:textId="77777777">
            <w:pPr>
              <w:pStyle w:val="paragraph"/>
              <w:spacing w:before="0" w:beforeAutospacing="0" w:after="0" w:afterAutospacing="0"/>
              <w:textAlignment w:val="baseline"/>
              <w:rPr>
                <w:color w:val="000000" w:themeColor="text1"/>
                <w:sz w:val="20"/>
                <w:szCs w:val="20"/>
              </w:rPr>
            </w:pPr>
            <w:r w:rsidRPr="00FF6731">
              <w:rPr>
                <w:rStyle w:val="eop"/>
                <w:color w:val="000000" w:themeColor="text1"/>
                <w:sz w:val="20"/>
                <w:szCs w:val="20"/>
              </w:rPr>
              <w:t> </w:t>
            </w:r>
          </w:p>
          <w:p w:rsidRPr="00FF6731" w:rsidR="00FF6731" w:rsidP="00FF6731" w:rsidRDefault="00FF6731" w14:paraId="61945DA6"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13. By 2025, the genetic resources of traditional agricultural species and their wild relatives are protected, including the implementation of strategies to minimize genetic erosion as well as safeguarding their genetic diversity.</w:t>
            </w:r>
            <w:r w:rsidRPr="00FF6731">
              <w:rPr>
                <w:rStyle w:val="eop"/>
                <w:color w:val="000000" w:themeColor="text1"/>
                <w:sz w:val="20"/>
                <w:szCs w:val="20"/>
              </w:rPr>
              <w:t> </w:t>
            </w:r>
          </w:p>
          <w:p w:rsidRPr="00FF6731" w:rsidR="00FF6731" w:rsidP="00FF6731" w:rsidRDefault="00FF6731" w14:paraId="13D9943B" w14:textId="77777777">
            <w:pPr>
              <w:pStyle w:val="paragraph"/>
              <w:spacing w:before="0" w:beforeAutospacing="0" w:after="0" w:afterAutospacing="0"/>
              <w:textAlignment w:val="baseline"/>
              <w:rPr>
                <w:color w:val="000000" w:themeColor="text1"/>
                <w:sz w:val="20"/>
                <w:szCs w:val="20"/>
              </w:rPr>
            </w:pPr>
            <w:r w:rsidRPr="00FF6731">
              <w:rPr>
                <w:rStyle w:val="eop"/>
                <w:color w:val="000000" w:themeColor="text1"/>
                <w:sz w:val="20"/>
                <w:szCs w:val="20"/>
              </w:rPr>
              <w:t> </w:t>
            </w:r>
          </w:p>
        </w:tc>
      </w:tr>
      <w:tr w:rsidRPr="00FF6731" w:rsidR="00FF6731" w:rsidTr="00FF6731" w14:paraId="2F0C130A" w14:textId="77777777">
        <w:tc>
          <w:tcPr>
            <w:tcW w:w="2325" w:type="dxa"/>
            <w:tcBorders>
              <w:top w:val="nil"/>
              <w:left w:val="single" w:color="auto" w:sz="6" w:space="0"/>
              <w:bottom w:val="single" w:color="auto" w:sz="6" w:space="0"/>
              <w:right w:val="single" w:color="auto" w:sz="6" w:space="0"/>
            </w:tcBorders>
            <w:shd w:val="clear" w:color="auto" w:fill="auto"/>
            <w:vAlign w:val="center"/>
            <w:hideMark/>
          </w:tcPr>
          <w:p w:rsidRPr="00FF6731" w:rsidR="00FF6731" w:rsidP="00FF6731" w:rsidRDefault="00FF6731" w14:paraId="49C024FF" w14:textId="77777777">
            <w:pPr>
              <w:pStyle w:val="paragraph"/>
              <w:spacing w:before="0" w:beforeAutospacing="0" w:after="0" w:afterAutospacing="0"/>
              <w:textAlignment w:val="baseline"/>
              <w:rPr>
                <w:color w:val="000000" w:themeColor="text1"/>
                <w:sz w:val="20"/>
                <w:szCs w:val="20"/>
              </w:rPr>
            </w:pPr>
            <w:r w:rsidRPr="00FF6731">
              <w:rPr>
                <w:rStyle w:val="normaltextrun"/>
                <w:i/>
                <w:iCs/>
                <w:color w:val="000000" w:themeColor="text1"/>
                <w:sz w:val="20"/>
                <w:szCs w:val="20"/>
              </w:rPr>
              <w:t>National Communications (NC) under UNFCCC</w:t>
            </w:r>
            <w:r w:rsidRPr="00FF6731">
              <w:rPr>
                <w:rStyle w:val="eop"/>
                <w:color w:val="000000" w:themeColor="text1"/>
                <w:sz w:val="20"/>
                <w:szCs w:val="20"/>
              </w:rPr>
              <w:t> </w:t>
            </w:r>
          </w:p>
        </w:tc>
        <w:tc>
          <w:tcPr>
            <w:tcW w:w="6675" w:type="dxa"/>
            <w:tcBorders>
              <w:top w:val="nil"/>
              <w:left w:val="nil"/>
              <w:bottom w:val="single" w:color="auto" w:sz="6" w:space="0"/>
              <w:right w:val="single" w:color="auto" w:sz="6" w:space="0"/>
            </w:tcBorders>
            <w:shd w:val="clear" w:color="auto" w:fill="auto"/>
            <w:vAlign w:val="center"/>
            <w:hideMark/>
          </w:tcPr>
          <w:p w:rsidRPr="00FF6731" w:rsidR="00FF6731" w:rsidP="00FF6731" w:rsidRDefault="00FF6731" w14:paraId="6B58218D"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The report describes a wide variety of activities concerning mitigation, adaptation, technology transfer, finance, research, education and training and public awareness. It is informed by information widely gathered from all stakeholders including National Climate Change Committee, Academic, government institutions, Civil Society, Community Based Organisations and the general public.</w:t>
            </w:r>
            <w:r w:rsidRPr="00FF6731">
              <w:rPr>
                <w:rStyle w:val="eop"/>
                <w:color w:val="000000" w:themeColor="text1"/>
                <w:sz w:val="20"/>
                <w:szCs w:val="20"/>
              </w:rPr>
              <w:t> </w:t>
            </w:r>
          </w:p>
        </w:tc>
      </w:tr>
      <w:tr w:rsidRPr="00FF6731" w:rsidR="00FF6731" w:rsidTr="00FF6731" w14:paraId="3969308B" w14:textId="77777777">
        <w:tc>
          <w:tcPr>
            <w:tcW w:w="2325" w:type="dxa"/>
            <w:tcBorders>
              <w:top w:val="nil"/>
              <w:left w:val="single" w:color="auto" w:sz="6" w:space="0"/>
              <w:bottom w:val="single" w:color="auto" w:sz="6" w:space="0"/>
              <w:right w:val="single" w:color="auto" w:sz="6" w:space="0"/>
            </w:tcBorders>
            <w:shd w:val="clear" w:color="auto" w:fill="auto"/>
            <w:vAlign w:val="center"/>
            <w:hideMark/>
          </w:tcPr>
          <w:p w:rsidRPr="00FF6731" w:rsidR="00FF6731" w:rsidP="00FF6731" w:rsidRDefault="00FF6731" w14:paraId="7D432100" w14:textId="77777777">
            <w:pPr>
              <w:pStyle w:val="paragraph"/>
              <w:spacing w:before="0" w:beforeAutospacing="0" w:after="0" w:afterAutospacing="0"/>
              <w:textAlignment w:val="baseline"/>
              <w:rPr>
                <w:color w:val="000000" w:themeColor="text1"/>
                <w:sz w:val="20"/>
                <w:szCs w:val="20"/>
              </w:rPr>
            </w:pPr>
            <w:r w:rsidRPr="00FF6731">
              <w:rPr>
                <w:rStyle w:val="normaltextrun"/>
                <w:i/>
                <w:iCs/>
                <w:color w:val="000000" w:themeColor="text1"/>
                <w:sz w:val="20"/>
                <w:szCs w:val="20"/>
              </w:rPr>
              <w:t>Technology Needs Assessment (TNA) under UNFCCC</w:t>
            </w:r>
            <w:r w:rsidRPr="00FF6731">
              <w:rPr>
                <w:rStyle w:val="eop"/>
                <w:color w:val="000000" w:themeColor="text1"/>
                <w:sz w:val="20"/>
                <w:szCs w:val="20"/>
              </w:rPr>
              <w:t> </w:t>
            </w:r>
          </w:p>
        </w:tc>
        <w:tc>
          <w:tcPr>
            <w:tcW w:w="6675" w:type="dxa"/>
            <w:tcBorders>
              <w:top w:val="nil"/>
              <w:left w:val="nil"/>
              <w:bottom w:val="single" w:color="auto" w:sz="6" w:space="0"/>
              <w:right w:val="single" w:color="auto" w:sz="6" w:space="0"/>
            </w:tcBorders>
            <w:shd w:val="clear" w:color="auto" w:fill="auto"/>
            <w:vAlign w:val="center"/>
            <w:hideMark/>
          </w:tcPr>
          <w:p w:rsidRPr="00FF6731" w:rsidR="00FF6731" w:rsidP="00FF6731" w:rsidRDefault="00FF6731" w14:paraId="1355E9F3"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XX The report identifies and assesses environmentally sound technologies which will reduce the rate of greenhouse gas emissions and climate change in Botswana, and which are in synergy with national development objectives.</w:t>
            </w:r>
            <w:r w:rsidRPr="00FF6731">
              <w:rPr>
                <w:rStyle w:val="eop"/>
                <w:color w:val="000000" w:themeColor="text1"/>
                <w:sz w:val="20"/>
                <w:szCs w:val="20"/>
              </w:rPr>
              <w:t> </w:t>
            </w:r>
          </w:p>
          <w:p w:rsidRPr="00FF6731" w:rsidR="00FF6731" w:rsidP="00FF6731" w:rsidRDefault="00FF6731" w14:paraId="61FCC6F3" w14:textId="77777777">
            <w:pPr>
              <w:pStyle w:val="paragraph"/>
              <w:spacing w:before="0" w:beforeAutospacing="0" w:after="0" w:afterAutospacing="0"/>
              <w:textAlignment w:val="baseline"/>
              <w:rPr>
                <w:color w:val="000000" w:themeColor="text1"/>
                <w:sz w:val="20"/>
                <w:szCs w:val="20"/>
              </w:rPr>
            </w:pPr>
            <w:r w:rsidRPr="00FF6731">
              <w:rPr>
                <w:rStyle w:val="eop"/>
                <w:color w:val="000000" w:themeColor="text1"/>
                <w:sz w:val="20"/>
                <w:szCs w:val="20"/>
              </w:rPr>
              <w:t> </w:t>
            </w:r>
          </w:p>
        </w:tc>
      </w:tr>
      <w:tr w:rsidRPr="00FF6731" w:rsidR="00FF6731" w:rsidTr="00FF6731" w14:paraId="15DA11EE" w14:textId="77777777">
        <w:tc>
          <w:tcPr>
            <w:tcW w:w="2325" w:type="dxa"/>
            <w:tcBorders>
              <w:top w:val="nil"/>
              <w:left w:val="single" w:color="auto" w:sz="6" w:space="0"/>
              <w:bottom w:val="single" w:color="auto" w:sz="6" w:space="0"/>
              <w:right w:val="single" w:color="auto" w:sz="6" w:space="0"/>
            </w:tcBorders>
            <w:shd w:val="clear" w:color="auto" w:fill="auto"/>
            <w:vAlign w:val="center"/>
            <w:hideMark/>
          </w:tcPr>
          <w:p w:rsidRPr="00FF6731" w:rsidR="00FF6731" w:rsidP="00FF6731" w:rsidRDefault="00FF6731" w14:paraId="13781D4A" w14:textId="77777777">
            <w:pPr>
              <w:pStyle w:val="paragraph"/>
              <w:spacing w:before="0" w:beforeAutospacing="0" w:after="0" w:afterAutospacing="0"/>
              <w:textAlignment w:val="baseline"/>
              <w:rPr>
                <w:color w:val="000000" w:themeColor="text1"/>
                <w:sz w:val="20"/>
                <w:szCs w:val="20"/>
              </w:rPr>
            </w:pPr>
            <w:r w:rsidRPr="00FF6731">
              <w:rPr>
                <w:rStyle w:val="normaltextrun"/>
                <w:i/>
                <w:iCs/>
                <w:color w:val="000000" w:themeColor="text1"/>
                <w:sz w:val="20"/>
                <w:szCs w:val="20"/>
              </w:rPr>
              <w:t>National Implementation Plan (NIP) under POPs</w:t>
            </w:r>
            <w:r w:rsidRPr="00FF6731">
              <w:rPr>
                <w:rStyle w:val="eop"/>
                <w:color w:val="000000" w:themeColor="text1"/>
                <w:sz w:val="20"/>
                <w:szCs w:val="20"/>
              </w:rPr>
              <w:t> </w:t>
            </w:r>
          </w:p>
        </w:tc>
        <w:tc>
          <w:tcPr>
            <w:tcW w:w="6675" w:type="dxa"/>
            <w:tcBorders>
              <w:top w:val="nil"/>
              <w:left w:val="nil"/>
              <w:bottom w:val="single" w:color="auto" w:sz="6" w:space="0"/>
              <w:right w:val="single" w:color="auto" w:sz="6" w:space="0"/>
            </w:tcBorders>
            <w:shd w:val="clear" w:color="auto" w:fill="auto"/>
            <w:vAlign w:val="center"/>
            <w:hideMark/>
          </w:tcPr>
          <w:p w:rsidRPr="00FF6731" w:rsidR="00FF6731" w:rsidP="00FF6731" w:rsidRDefault="00FF6731" w14:paraId="02085CBB"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XXNIP provides information to the relevant institutions on what actions need to be undertaken in dealing with Persistent Organic Pollutants (POPs) related issues. NIP was prepared to guide the implementation process and inform the government and its partners of the national priorities for action at determined times as per the action plans. This process/concept also fits well within the national development process of Botswana as is defined in the country’s National Development Plan (NDP), District Development Plans (DDPs) and Urban Development Plans (UDPs).</w:t>
            </w:r>
            <w:r w:rsidRPr="00FF6731">
              <w:rPr>
                <w:rStyle w:val="eop"/>
                <w:color w:val="000000" w:themeColor="text1"/>
                <w:sz w:val="20"/>
                <w:szCs w:val="20"/>
              </w:rPr>
              <w:t> </w:t>
            </w:r>
          </w:p>
        </w:tc>
      </w:tr>
      <w:tr w:rsidRPr="00FF6731" w:rsidR="00FF6731" w:rsidTr="00FF6731" w14:paraId="1C26023B" w14:textId="77777777">
        <w:tc>
          <w:tcPr>
            <w:tcW w:w="2325" w:type="dxa"/>
            <w:tcBorders>
              <w:top w:val="nil"/>
              <w:left w:val="single" w:color="auto" w:sz="6" w:space="0"/>
              <w:bottom w:val="single" w:color="auto" w:sz="6" w:space="0"/>
              <w:right w:val="single" w:color="auto" w:sz="6" w:space="0"/>
            </w:tcBorders>
            <w:shd w:val="clear" w:color="auto" w:fill="auto"/>
            <w:vAlign w:val="center"/>
            <w:hideMark/>
          </w:tcPr>
          <w:p w:rsidRPr="00FF6731" w:rsidR="00FF6731" w:rsidP="00FF6731" w:rsidRDefault="00FF6731" w14:paraId="69EEA071" w14:textId="77777777">
            <w:pPr>
              <w:pStyle w:val="paragraph"/>
              <w:spacing w:before="0" w:beforeAutospacing="0" w:after="0" w:afterAutospacing="0"/>
              <w:textAlignment w:val="baseline"/>
              <w:rPr>
                <w:color w:val="000000" w:themeColor="text1"/>
                <w:sz w:val="20"/>
                <w:szCs w:val="20"/>
              </w:rPr>
            </w:pPr>
            <w:r w:rsidRPr="00FF6731">
              <w:rPr>
                <w:rStyle w:val="normaltextrun"/>
                <w:i/>
                <w:iCs/>
                <w:color w:val="000000" w:themeColor="text1"/>
                <w:sz w:val="20"/>
                <w:szCs w:val="20"/>
              </w:rPr>
              <w:t>Poverty Reduction Strategy Paper (PRSP)</w:t>
            </w:r>
            <w:r w:rsidRPr="00FF6731">
              <w:rPr>
                <w:rStyle w:val="eop"/>
                <w:color w:val="000000" w:themeColor="text1"/>
                <w:sz w:val="20"/>
                <w:szCs w:val="20"/>
              </w:rPr>
              <w:t> </w:t>
            </w:r>
          </w:p>
        </w:tc>
        <w:tc>
          <w:tcPr>
            <w:tcW w:w="6675" w:type="dxa"/>
            <w:tcBorders>
              <w:top w:val="nil"/>
              <w:left w:val="nil"/>
              <w:bottom w:val="single" w:color="auto" w:sz="6" w:space="0"/>
              <w:right w:val="single" w:color="auto" w:sz="6" w:space="0"/>
            </w:tcBorders>
            <w:shd w:val="clear" w:color="auto" w:fill="auto"/>
            <w:vAlign w:val="center"/>
            <w:hideMark/>
          </w:tcPr>
          <w:p w:rsidRPr="00FF6731" w:rsidR="00FF6731" w:rsidP="00FF6731" w:rsidRDefault="00FF6731" w14:paraId="028DFCC0"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XX The Botswana government has placed a high priority on achieving high rates of economic growth through the application of sound macroeconomic policies and good governance. Botswana’s strategy towards poverty was generally to increase growth through a number of initiatives that included programs that increase the participation of the private sector. The second set of programmes were meant to enhance productivity and employment creation in the rural areas. The third set were in term of social safety nets. The government of Botswana recognized much early in development that not all Batswana could benefit from employment and other productive endeavours.</w:t>
            </w:r>
            <w:r w:rsidRPr="00FF6731">
              <w:rPr>
                <w:rStyle w:val="eop"/>
                <w:color w:val="000000" w:themeColor="text1"/>
                <w:sz w:val="20"/>
                <w:szCs w:val="20"/>
              </w:rPr>
              <w:t> </w:t>
            </w:r>
          </w:p>
        </w:tc>
      </w:tr>
      <w:tr w:rsidRPr="00FF6731" w:rsidR="00FF6731" w:rsidTr="00FF6731" w14:paraId="51083EB9" w14:textId="77777777">
        <w:tc>
          <w:tcPr>
            <w:tcW w:w="2325" w:type="dxa"/>
            <w:tcBorders>
              <w:top w:val="nil"/>
              <w:left w:val="single" w:color="auto" w:sz="6" w:space="0"/>
              <w:bottom w:val="single" w:color="auto" w:sz="6" w:space="0"/>
              <w:right w:val="single" w:color="auto" w:sz="6" w:space="0"/>
            </w:tcBorders>
            <w:shd w:val="clear" w:color="auto" w:fill="auto"/>
            <w:vAlign w:val="center"/>
            <w:hideMark/>
          </w:tcPr>
          <w:p w:rsidRPr="00FF6731" w:rsidR="00FF6731" w:rsidP="00FF6731" w:rsidRDefault="00FF6731" w14:paraId="793058EA" w14:textId="77777777">
            <w:pPr>
              <w:pStyle w:val="paragraph"/>
              <w:spacing w:before="0" w:beforeAutospacing="0" w:after="0" w:afterAutospacing="0"/>
              <w:textAlignment w:val="baseline"/>
              <w:rPr>
                <w:color w:val="000000" w:themeColor="text1"/>
                <w:sz w:val="20"/>
                <w:szCs w:val="20"/>
              </w:rPr>
            </w:pPr>
            <w:r w:rsidRPr="00FF6731">
              <w:rPr>
                <w:rStyle w:val="normaltextrun"/>
                <w:i/>
                <w:iCs/>
                <w:color w:val="000000" w:themeColor="text1"/>
                <w:sz w:val="20"/>
                <w:szCs w:val="20"/>
              </w:rPr>
              <w:t>Biennial Update Report (BUR) under UNFCCC (October 2019)</w:t>
            </w:r>
            <w:r w:rsidRPr="00FF6731">
              <w:rPr>
                <w:rStyle w:val="eop"/>
                <w:color w:val="000000" w:themeColor="text1"/>
                <w:sz w:val="20"/>
                <w:szCs w:val="20"/>
              </w:rPr>
              <w:t> </w:t>
            </w:r>
          </w:p>
        </w:tc>
        <w:tc>
          <w:tcPr>
            <w:tcW w:w="6675" w:type="dxa"/>
            <w:tcBorders>
              <w:top w:val="nil"/>
              <w:left w:val="nil"/>
              <w:bottom w:val="single" w:color="auto" w:sz="6" w:space="0"/>
              <w:right w:val="single" w:color="auto" w:sz="6" w:space="0"/>
            </w:tcBorders>
            <w:shd w:val="clear" w:color="auto" w:fill="auto"/>
            <w:vAlign w:val="center"/>
            <w:hideMark/>
          </w:tcPr>
          <w:p w:rsidRPr="00FF6731" w:rsidR="00FF6731" w:rsidP="00FF6731" w:rsidRDefault="00FF6731" w14:paraId="4ED004CA"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This report provides an update on information contained in Botswana’s Third National Communication (NC3) that will be submitted to the UNFCCC in 2019. The BUR contains information on national greenhouse gas inventory for 2015, ongoing and planned Nationally Appropriate Mitigation Measures (NAMAs); as well as on support received and required. The Report presents projections of the climate change mitigation measures and their impact assessment up to 2030 taking into account the country’s development priorities, objectives and capacities.</w:t>
            </w:r>
            <w:r w:rsidRPr="00FF6731">
              <w:rPr>
                <w:rStyle w:val="eop"/>
                <w:color w:val="000000" w:themeColor="text1"/>
                <w:sz w:val="20"/>
                <w:szCs w:val="20"/>
              </w:rPr>
              <w:t> </w:t>
            </w:r>
          </w:p>
          <w:p w:rsidRPr="00FF6731" w:rsidR="00FF6731" w:rsidP="00FF6731" w:rsidRDefault="00FF6731" w14:paraId="1D5495EC" w14:textId="77777777">
            <w:pPr>
              <w:pStyle w:val="paragraph"/>
              <w:spacing w:before="0" w:beforeAutospacing="0" w:after="0" w:afterAutospacing="0"/>
              <w:textAlignment w:val="baseline"/>
              <w:rPr>
                <w:color w:val="000000" w:themeColor="text1"/>
                <w:sz w:val="20"/>
                <w:szCs w:val="20"/>
              </w:rPr>
            </w:pPr>
            <w:r w:rsidRPr="00FF6731">
              <w:rPr>
                <w:rStyle w:val="eop"/>
                <w:color w:val="000000" w:themeColor="text1"/>
                <w:sz w:val="20"/>
                <w:szCs w:val="20"/>
              </w:rPr>
              <w:t> </w:t>
            </w:r>
          </w:p>
        </w:tc>
      </w:tr>
      <w:tr w:rsidRPr="00FF6731" w:rsidR="00FF6731" w:rsidTr="00FF6731" w14:paraId="499A590F" w14:textId="77777777">
        <w:tc>
          <w:tcPr>
            <w:tcW w:w="2325" w:type="dxa"/>
            <w:tcBorders>
              <w:top w:val="nil"/>
              <w:left w:val="single" w:color="auto" w:sz="6" w:space="0"/>
              <w:bottom w:val="single" w:color="auto" w:sz="6" w:space="0"/>
              <w:right w:val="single" w:color="auto" w:sz="6" w:space="0"/>
            </w:tcBorders>
            <w:shd w:val="clear" w:color="auto" w:fill="auto"/>
            <w:vAlign w:val="center"/>
            <w:hideMark/>
          </w:tcPr>
          <w:p w:rsidRPr="00FF6731" w:rsidR="00FF6731" w:rsidP="00FF6731" w:rsidRDefault="00FF6731" w14:paraId="445B1DB1"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LDN Target Setting Programme</w:t>
            </w:r>
            <w:r w:rsidRPr="00FF6731">
              <w:rPr>
                <w:rStyle w:val="eop"/>
                <w:color w:val="000000" w:themeColor="text1"/>
                <w:sz w:val="20"/>
                <w:szCs w:val="20"/>
              </w:rPr>
              <w:t> </w:t>
            </w:r>
          </w:p>
        </w:tc>
        <w:tc>
          <w:tcPr>
            <w:tcW w:w="6675" w:type="dxa"/>
            <w:tcBorders>
              <w:top w:val="nil"/>
              <w:left w:val="nil"/>
              <w:bottom w:val="single" w:color="auto" w:sz="6" w:space="0"/>
              <w:right w:val="single" w:color="auto" w:sz="6" w:space="0"/>
            </w:tcBorders>
            <w:shd w:val="clear" w:color="auto" w:fill="auto"/>
            <w:vAlign w:val="center"/>
            <w:hideMark/>
          </w:tcPr>
          <w:p w:rsidRPr="00FF6731" w:rsidR="00FF6731" w:rsidP="00FF6731" w:rsidRDefault="00FF6731" w14:paraId="768EEB03"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Botswana is committed to the LDN Target Setting Programme and has produced a LDN country profile</w:t>
            </w:r>
            <w:r w:rsidRPr="00FF6731">
              <w:rPr>
                <w:rStyle w:val="superscript"/>
                <w:color w:val="000000" w:themeColor="text1"/>
                <w:sz w:val="20"/>
                <w:szCs w:val="20"/>
                <w:vertAlign w:val="superscript"/>
              </w:rPr>
              <w:t>42</w:t>
            </w:r>
            <w:r w:rsidRPr="00FF6731">
              <w:rPr>
                <w:rStyle w:val="normaltextrun"/>
                <w:color w:val="000000" w:themeColor="text1"/>
                <w:sz w:val="20"/>
                <w:szCs w:val="20"/>
              </w:rPr>
              <w:t xml:space="preserve"> in 2018. The government has requested the UNCCD Global Mechanism (GM) and FAO to support in the finalization of the LDN target setting and has allocated USD 1,000,000 from the national budget for this process to be realised under the UTF project. The GEF7 project will leverage on this development as well as the country’s commitment to the SADC’s Action Plan to Combat Desertification, which will promote joint actions on transboundary natural resources protection. </w:t>
            </w:r>
            <w:r w:rsidRPr="00FF6731">
              <w:rPr>
                <w:rStyle w:val="eop"/>
                <w:color w:val="000000" w:themeColor="text1"/>
                <w:sz w:val="20"/>
                <w:szCs w:val="20"/>
              </w:rPr>
              <w:t> </w:t>
            </w:r>
          </w:p>
          <w:p w:rsidRPr="00FF6731" w:rsidR="00FF6731" w:rsidP="00FF6731" w:rsidRDefault="00FF6731" w14:paraId="63DAB884" w14:textId="77777777">
            <w:pPr>
              <w:pStyle w:val="paragraph"/>
              <w:spacing w:before="0" w:beforeAutospacing="0" w:after="0" w:afterAutospacing="0"/>
              <w:textAlignment w:val="baseline"/>
              <w:rPr>
                <w:color w:val="000000" w:themeColor="text1"/>
                <w:sz w:val="20"/>
                <w:szCs w:val="20"/>
              </w:rPr>
            </w:pPr>
            <w:r w:rsidRPr="00FF6731">
              <w:rPr>
                <w:rStyle w:val="eop"/>
                <w:color w:val="000000" w:themeColor="text1"/>
                <w:sz w:val="20"/>
                <w:szCs w:val="20"/>
              </w:rPr>
              <w:t> </w:t>
            </w:r>
          </w:p>
          <w:p w:rsidRPr="00FF6731" w:rsidR="00FF6731" w:rsidP="00FF6731" w:rsidRDefault="00FF6731" w14:paraId="58E5857B"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The LDN country profile was produced in 2018</w:t>
            </w:r>
            <w:r w:rsidRPr="00FF6731">
              <w:rPr>
                <w:rStyle w:val="superscript"/>
                <w:color w:val="000000" w:themeColor="text1"/>
                <w:sz w:val="20"/>
                <w:szCs w:val="20"/>
                <w:vertAlign w:val="superscript"/>
              </w:rPr>
              <w:t>43</w:t>
            </w:r>
            <w:r w:rsidRPr="00FF6731">
              <w:rPr>
                <w:rStyle w:val="normaltextrun"/>
                <w:color w:val="000000" w:themeColor="text1"/>
                <w:sz w:val="20"/>
                <w:szCs w:val="20"/>
              </w:rPr>
              <w:t>. Botswana did not define the national LDN targets yet. This is one of the main objectives of the “Technical Support for Land Degradation Assessment, Monitoring and Development of Restoration Strategy” running from 2019 to 2022 under the lead of MENT, particularly DFRR. </w:t>
            </w:r>
            <w:r w:rsidRPr="00FF6731">
              <w:rPr>
                <w:rStyle w:val="eop"/>
                <w:color w:val="000000" w:themeColor="text1"/>
                <w:sz w:val="20"/>
                <w:szCs w:val="20"/>
              </w:rPr>
              <w:t> </w:t>
            </w:r>
          </w:p>
          <w:p w:rsidRPr="00FF6731" w:rsidR="00FF6731" w:rsidP="00FF6731" w:rsidRDefault="00FF6731" w14:paraId="783E9E3D" w14:textId="77777777">
            <w:pPr>
              <w:pStyle w:val="paragraph"/>
              <w:spacing w:before="0" w:beforeAutospacing="0" w:after="0" w:afterAutospacing="0"/>
              <w:textAlignment w:val="baseline"/>
              <w:rPr>
                <w:color w:val="000000" w:themeColor="text1"/>
                <w:sz w:val="20"/>
                <w:szCs w:val="20"/>
              </w:rPr>
            </w:pPr>
            <w:r w:rsidRPr="00FF6731">
              <w:rPr>
                <w:rStyle w:val="eop"/>
                <w:color w:val="000000" w:themeColor="text1"/>
                <w:sz w:val="20"/>
                <w:szCs w:val="20"/>
              </w:rPr>
              <w:t> </w:t>
            </w:r>
          </w:p>
          <w:p w:rsidRPr="00FF6731" w:rsidR="00FF6731" w:rsidP="00FF6731" w:rsidRDefault="00FF6731" w14:paraId="15499335"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The following targets from the 2016 National Biodiversity Action Plan that are aligned with the LDN approach are:  </w:t>
            </w:r>
            <w:r w:rsidRPr="00FF6731">
              <w:rPr>
                <w:rStyle w:val="eop"/>
                <w:color w:val="000000" w:themeColor="text1"/>
                <w:sz w:val="20"/>
                <w:szCs w:val="20"/>
              </w:rPr>
              <w:t> </w:t>
            </w:r>
          </w:p>
          <w:p w:rsidRPr="00FF6731" w:rsidR="00FF6731" w:rsidP="00FF6731" w:rsidRDefault="00FF6731" w14:paraId="42A11446" w14:textId="77777777">
            <w:pPr>
              <w:pStyle w:val="paragraph"/>
              <w:spacing w:before="0" w:beforeAutospacing="0" w:after="0" w:afterAutospacing="0"/>
              <w:textAlignment w:val="baseline"/>
              <w:rPr>
                <w:color w:val="000000" w:themeColor="text1"/>
                <w:sz w:val="20"/>
                <w:szCs w:val="20"/>
              </w:rPr>
            </w:pPr>
            <w:r w:rsidRPr="00FF6731">
              <w:rPr>
                <w:rStyle w:val="eop"/>
                <w:color w:val="000000" w:themeColor="text1"/>
                <w:sz w:val="20"/>
                <w:szCs w:val="20"/>
              </w:rPr>
              <w:t> </w:t>
            </w:r>
          </w:p>
          <w:p w:rsidRPr="00FF6731" w:rsidR="00FF6731" w:rsidP="00FF6731" w:rsidRDefault="00FF6731" w14:paraId="389387DD"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1) By 2025: the rate of natural land conversion is at least halved, and degradation and fragmentation are significantly reduced.</w:t>
            </w:r>
            <w:r w:rsidRPr="00FF6731">
              <w:rPr>
                <w:rStyle w:val="eop"/>
                <w:color w:val="000000" w:themeColor="text1"/>
                <w:sz w:val="20"/>
                <w:szCs w:val="20"/>
              </w:rPr>
              <w:t> </w:t>
            </w:r>
          </w:p>
          <w:p w:rsidRPr="00FF6731" w:rsidR="00FF6731" w:rsidP="00FF6731" w:rsidRDefault="00FF6731" w14:paraId="0ECFF93D"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2) By 2025: wetlands, woodlands and savannas, particularly where used for range or crops, are managed sustainably, ensuring conservation of biodiversity.</w:t>
            </w:r>
            <w:r w:rsidRPr="00FF6731">
              <w:rPr>
                <w:rStyle w:val="eop"/>
                <w:color w:val="000000" w:themeColor="text1"/>
                <w:sz w:val="20"/>
                <w:szCs w:val="20"/>
              </w:rPr>
              <w:t> </w:t>
            </w:r>
          </w:p>
          <w:p w:rsidRPr="00FF6731" w:rsidR="00FF6731" w:rsidP="00FF6731" w:rsidRDefault="00FF6731" w14:paraId="5B99455E"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3) By 2025: at least 25% of all Botswana’s ecoregions, particularly the wetlands (rivers, deltas, pans) are effectively conserved through an ecosystem approach that integrates their management with that of the surrounding landscape and involves resident communities.</w:t>
            </w:r>
            <w:r w:rsidRPr="00FF6731">
              <w:rPr>
                <w:rStyle w:val="eop"/>
                <w:color w:val="000000" w:themeColor="text1"/>
                <w:sz w:val="20"/>
                <w:szCs w:val="20"/>
              </w:rPr>
              <w:t> </w:t>
            </w:r>
          </w:p>
          <w:p w:rsidRPr="00FF6731" w:rsidR="00FF6731" w:rsidP="00FF6731" w:rsidRDefault="00FF6731" w14:paraId="2207076F"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4) By 2025: the genetic resources of traditional agricultural species and their wild relatives are protected, including the implementation of strategies to minimize genetic erosion as well as safeguarding their genetic diversity.</w:t>
            </w:r>
            <w:r w:rsidRPr="00FF6731">
              <w:rPr>
                <w:rStyle w:val="eop"/>
                <w:color w:val="000000" w:themeColor="text1"/>
                <w:sz w:val="20"/>
                <w:szCs w:val="20"/>
              </w:rPr>
              <w:t> </w:t>
            </w:r>
          </w:p>
          <w:p w:rsidRPr="00FF6731" w:rsidR="00FF6731" w:rsidP="00FF6731" w:rsidRDefault="00FF6731" w14:paraId="02B4F077"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5) By 2030: Reduce the GHG by 15 %.</w:t>
            </w:r>
            <w:r w:rsidRPr="00FF6731">
              <w:rPr>
                <w:rStyle w:val="eop"/>
                <w:color w:val="000000" w:themeColor="text1"/>
                <w:sz w:val="20"/>
                <w:szCs w:val="20"/>
              </w:rPr>
              <w:t> </w:t>
            </w:r>
          </w:p>
          <w:p w:rsidRPr="00FF6731" w:rsidR="00FF6731" w:rsidP="00FF6731" w:rsidRDefault="00FF6731" w14:paraId="7279AF1D"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These targets will be further refined to include specific land degradation neutrality aspects of reversal, restorations and rehabilitation the productive potential and ecological services of degraded land by actively assisting recovery of ecosystem functions. Additionally, there will be more emphasis on people and their livelihoods in target setting: particularly the most vulnerable and marginalised. </w:t>
            </w:r>
            <w:r w:rsidRPr="00FF6731">
              <w:rPr>
                <w:rStyle w:val="eop"/>
                <w:color w:val="000000" w:themeColor="text1"/>
                <w:sz w:val="20"/>
                <w:szCs w:val="20"/>
              </w:rPr>
              <w:t> </w:t>
            </w:r>
          </w:p>
          <w:p w:rsidRPr="00FF6731" w:rsidR="00FF6731" w:rsidP="00FF6731" w:rsidRDefault="00FF6731" w14:paraId="413FD9FB" w14:textId="77777777">
            <w:pPr>
              <w:pStyle w:val="paragraph"/>
              <w:spacing w:before="0" w:beforeAutospacing="0" w:after="0" w:afterAutospacing="0"/>
              <w:textAlignment w:val="baseline"/>
              <w:rPr>
                <w:color w:val="000000" w:themeColor="text1"/>
                <w:sz w:val="20"/>
                <w:szCs w:val="20"/>
              </w:rPr>
            </w:pPr>
            <w:r w:rsidRPr="00FF6731">
              <w:rPr>
                <w:rStyle w:val="eop"/>
                <w:color w:val="000000" w:themeColor="text1"/>
                <w:sz w:val="20"/>
                <w:szCs w:val="20"/>
              </w:rPr>
              <w:t> </w:t>
            </w:r>
          </w:p>
        </w:tc>
      </w:tr>
      <w:tr w:rsidRPr="00FF6731" w:rsidR="00FF6731" w:rsidTr="00FF6731" w14:paraId="64035A31" w14:textId="77777777">
        <w:tc>
          <w:tcPr>
            <w:tcW w:w="2325" w:type="dxa"/>
            <w:tcBorders>
              <w:top w:val="nil"/>
              <w:left w:val="single" w:color="auto" w:sz="6" w:space="0"/>
              <w:bottom w:val="single" w:color="auto" w:sz="6" w:space="0"/>
              <w:right w:val="single" w:color="auto" w:sz="6" w:space="0"/>
            </w:tcBorders>
            <w:shd w:val="clear" w:color="auto" w:fill="auto"/>
            <w:vAlign w:val="center"/>
            <w:hideMark/>
          </w:tcPr>
          <w:p w:rsidRPr="00FF6731" w:rsidR="00FF6731" w:rsidP="00FF6731" w:rsidRDefault="00FF6731" w14:paraId="41577D59"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Eleventh National Development Plan (April 2017 to March 2023)</w:t>
            </w:r>
            <w:r w:rsidRPr="00FF6731">
              <w:rPr>
                <w:rStyle w:val="eop"/>
                <w:color w:val="000000" w:themeColor="text1"/>
                <w:sz w:val="20"/>
                <w:szCs w:val="20"/>
              </w:rPr>
              <w:t> </w:t>
            </w:r>
          </w:p>
        </w:tc>
        <w:tc>
          <w:tcPr>
            <w:tcW w:w="6675" w:type="dxa"/>
            <w:tcBorders>
              <w:top w:val="nil"/>
              <w:left w:val="nil"/>
              <w:bottom w:val="single" w:color="auto" w:sz="6" w:space="0"/>
              <w:right w:val="single" w:color="auto" w:sz="6" w:space="0"/>
            </w:tcBorders>
            <w:shd w:val="clear" w:color="auto" w:fill="auto"/>
            <w:vAlign w:val="center"/>
            <w:hideMark/>
          </w:tcPr>
          <w:p w:rsidRPr="00FF6731" w:rsidR="00FF6731" w:rsidP="00FF6731" w:rsidRDefault="00FF6731" w14:paraId="5470A48F"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NDP 11 identifies strategic interventions for sustainable environmental, economic and social development. The following strategic interventions are strongly aligned with the GEF7 project:</w:t>
            </w:r>
            <w:r w:rsidRPr="00FF6731">
              <w:rPr>
                <w:rStyle w:val="eop"/>
                <w:color w:val="000000" w:themeColor="text1"/>
                <w:sz w:val="20"/>
                <w:szCs w:val="20"/>
              </w:rPr>
              <w:t> </w:t>
            </w:r>
          </w:p>
          <w:p w:rsidRPr="00FF6731" w:rsidR="00FF6731" w:rsidP="00FF6731" w:rsidRDefault="00FF6731" w14:paraId="0065EB01"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Enhancing the market value of ecosystem services and their contribution to the economy to reflect in the production system as natural capital. </w:t>
            </w:r>
            <w:r w:rsidRPr="00FF6731">
              <w:rPr>
                <w:rStyle w:val="eop"/>
                <w:color w:val="000000" w:themeColor="text1"/>
                <w:sz w:val="20"/>
                <w:szCs w:val="20"/>
              </w:rPr>
              <w:t> </w:t>
            </w:r>
          </w:p>
          <w:p w:rsidRPr="00FF6731" w:rsidR="00FF6731" w:rsidP="00FF6731" w:rsidRDefault="00FF6731" w14:paraId="60F52BCD"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Adopting a systematic and coordinated cross-sectoral approach towards integration of resource management and recognition of their economic value. </w:t>
            </w:r>
            <w:r w:rsidRPr="00FF6731">
              <w:rPr>
                <w:rStyle w:val="eop"/>
                <w:color w:val="000000" w:themeColor="text1"/>
                <w:sz w:val="20"/>
                <w:szCs w:val="20"/>
              </w:rPr>
              <w:t> </w:t>
            </w:r>
          </w:p>
          <w:p w:rsidRPr="00FF6731" w:rsidR="00FF6731" w:rsidP="00FF6731" w:rsidRDefault="00FF6731" w14:paraId="389E3848"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Develop, review and implement relevant environmental legislations and regulatory frameworks that enhance efficient integrated environmental management</w:t>
            </w:r>
            <w:r w:rsidRPr="00FF6731">
              <w:rPr>
                <w:rStyle w:val="eop"/>
                <w:color w:val="000000" w:themeColor="text1"/>
                <w:sz w:val="20"/>
                <w:szCs w:val="20"/>
              </w:rPr>
              <w:t> </w:t>
            </w:r>
          </w:p>
          <w:p w:rsidRPr="00FF6731" w:rsidR="00FF6731" w:rsidP="00FF6731" w:rsidRDefault="00FF6731" w14:paraId="28E1FE18"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Strengthening data requirement, technical capacity, knowledge and skills for creating and harnessing opportunities for sustainable job creation from ecosystem resources.</w:t>
            </w:r>
            <w:r w:rsidRPr="00FF6731">
              <w:rPr>
                <w:rStyle w:val="eop"/>
                <w:color w:val="000000" w:themeColor="text1"/>
                <w:sz w:val="20"/>
                <w:szCs w:val="20"/>
              </w:rPr>
              <w:t> </w:t>
            </w:r>
          </w:p>
          <w:p w:rsidRPr="00FF6731" w:rsidR="00FF6731" w:rsidP="00FF6731" w:rsidRDefault="00FF6731" w14:paraId="00DDB3B1"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Realign cross sectoral policies to systems and processes for all key players in the environmental management sector for purposes of environmental sustenance.</w:t>
            </w:r>
            <w:r w:rsidRPr="00FF6731">
              <w:rPr>
                <w:rStyle w:val="eop"/>
                <w:color w:val="000000" w:themeColor="text1"/>
                <w:sz w:val="20"/>
                <w:szCs w:val="20"/>
              </w:rPr>
              <w:t> </w:t>
            </w:r>
          </w:p>
          <w:p w:rsidRPr="00FF6731" w:rsidR="00FF6731" w:rsidP="00FF6731" w:rsidRDefault="00FF6731" w14:paraId="54434007" w14:textId="77777777">
            <w:pPr>
              <w:pStyle w:val="paragraph"/>
              <w:spacing w:before="0" w:beforeAutospacing="0" w:after="0" w:afterAutospacing="0"/>
              <w:textAlignment w:val="baseline"/>
              <w:rPr>
                <w:color w:val="000000" w:themeColor="text1"/>
                <w:sz w:val="20"/>
                <w:szCs w:val="20"/>
              </w:rPr>
            </w:pPr>
            <w:r w:rsidRPr="00FF6731">
              <w:rPr>
                <w:rStyle w:val="eop"/>
                <w:color w:val="000000" w:themeColor="text1"/>
                <w:sz w:val="20"/>
                <w:szCs w:val="20"/>
              </w:rPr>
              <w:t> </w:t>
            </w:r>
          </w:p>
          <w:p w:rsidRPr="00FF6731" w:rsidR="00FF6731" w:rsidP="00FF6731" w:rsidRDefault="00FF6731" w14:paraId="32FC2543"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The Eleventh National Development Plan (April 2017 to March 2023) identifies strategic interventions for sustainable environmental, economic and social development that address a number of challenges constraining success. With regards to sustainable environment where emphasis is on protection and sustainable resource management to support economic and social development, the Plan has highlighted the following strategic interventions:</w:t>
            </w:r>
            <w:r w:rsidRPr="00FF6731">
              <w:rPr>
                <w:rStyle w:val="eop"/>
                <w:color w:val="000000" w:themeColor="text1"/>
                <w:sz w:val="20"/>
                <w:szCs w:val="20"/>
              </w:rPr>
              <w:t> </w:t>
            </w:r>
          </w:p>
          <w:p w:rsidRPr="00FF6731" w:rsidR="00FF6731" w:rsidP="00FF6731" w:rsidRDefault="00FF6731" w14:paraId="0E2E3CAE"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Enhancing the market value of ecosystem services and their contribution to the economy to reflect in the production system as natural capital. This will incentivise communities and other ecosystem users to protect the environment for sustainable use.</w:t>
            </w:r>
            <w:r w:rsidRPr="00FF6731">
              <w:rPr>
                <w:rStyle w:val="eop"/>
                <w:color w:val="000000" w:themeColor="text1"/>
                <w:sz w:val="20"/>
                <w:szCs w:val="20"/>
              </w:rPr>
              <w:t> </w:t>
            </w:r>
          </w:p>
          <w:p w:rsidRPr="00FF6731" w:rsidR="00FF6731" w:rsidP="00FF6731" w:rsidRDefault="00FF6731" w14:paraId="1EDAA1AD"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Adopting a systematic and coordinated cross-sectoral approach towards integration of resource management and recognition of their economic value. This will encourage consideration of linkages between natural resource utilization and ensure that sectoral mandates are approached in a cohesive and complementary manner.</w:t>
            </w:r>
            <w:r w:rsidRPr="00FF6731">
              <w:rPr>
                <w:rStyle w:val="eop"/>
                <w:color w:val="000000" w:themeColor="text1"/>
                <w:sz w:val="20"/>
                <w:szCs w:val="20"/>
              </w:rPr>
              <w:t> </w:t>
            </w:r>
          </w:p>
          <w:p w:rsidRPr="00FF6731" w:rsidR="00FF6731" w:rsidP="00FF6731" w:rsidRDefault="00FF6731" w14:paraId="447921BF"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Develop, review and implement relevant environmental legislations and regulatory frameworks that enhance efficient integrated environmental management</w:t>
            </w:r>
            <w:r w:rsidRPr="00FF6731">
              <w:rPr>
                <w:rStyle w:val="eop"/>
                <w:color w:val="000000" w:themeColor="text1"/>
                <w:sz w:val="20"/>
                <w:szCs w:val="20"/>
              </w:rPr>
              <w:t> </w:t>
            </w:r>
          </w:p>
          <w:p w:rsidRPr="00FF6731" w:rsidR="00FF6731" w:rsidP="00FF6731" w:rsidRDefault="00FF6731" w14:paraId="76106331"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Provide adequate infrastructural support for waste management and, systematic cost benefit analysis (including socio-economic and impact assessment) of development projects</w:t>
            </w:r>
            <w:r w:rsidRPr="00FF6731">
              <w:rPr>
                <w:rStyle w:val="eop"/>
                <w:color w:val="000000" w:themeColor="text1"/>
                <w:sz w:val="20"/>
                <w:szCs w:val="20"/>
              </w:rPr>
              <w:t> </w:t>
            </w:r>
          </w:p>
          <w:p w:rsidRPr="00FF6731" w:rsidR="00FF6731" w:rsidP="00FF6731" w:rsidRDefault="00FF6731" w14:paraId="6DBA4197"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Strengthening data requirement, technical capacity, knowledge and skills for creating and harnessing opportunities for sustainable job creation from ecosystem resources.</w:t>
            </w:r>
            <w:r w:rsidRPr="00FF6731">
              <w:rPr>
                <w:rStyle w:val="eop"/>
                <w:color w:val="000000" w:themeColor="text1"/>
                <w:sz w:val="20"/>
                <w:szCs w:val="20"/>
              </w:rPr>
              <w:t> </w:t>
            </w:r>
          </w:p>
          <w:p w:rsidRPr="00FF6731" w:rsidR="00FF6731" w:rsidP="00FF6731" w:rsidRDefault="00FF6731" w14:paraId="1D732230"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Realign cross sectoral policies to systems and processes for all key players in the environmental management sector for purposes of environmental sustenance.</w:t>
            </w:r>
            <w:r w:rsidRPr="00FF6731">
              <w:rPr>
                <w:rStyle w:val="eop"/>
                <w:color w:val="000000" w:themeColor="text1"/>
                <w:sz w:val="20"/>
                <w:szCs w:val="20"/>
              </w:rPr>
              <w:t> </w:t>
            </w:r>
          </w:p>
          <w:p w:rsidRPr="00FF6731" w:rsidR="00FF6731" w:rsidP="00FF6731" w:rsidRDefault="00FF6731" w14:paraId="64F3474E" w14:textId="77777777">
            <w:pPr>
              <w:pStyle w:val="paragraph"/>
              <w:spacing w:before="0" w:beforeAutospacing="0" w:after="0" w:afterAutospacing="0"/>
              <w:textAlignment w:val="baseline"/>
              <w:rPr>
                <w:color w:val="000000" w:themeColor="text1"/>
                <w:sz w:val="20"/>
                <w:szCs w:val="20"/>
              </w:rPr>
            </w:pPr>
            <w:r w:rsidRPr="00FF6731">
              <w:rPr>
                <w:rStyle w:val="eop"/>
                <w:color w:val="000000" w:themeColor="text1"/>
                <w:sz w:val="20"/>
                <w:szCs w:val="20"/>
              </w:rPr>
              <w:t> </w:t>
            </w:r>
          </w:p>
        </w:tc>
      </w:tr>
      <w:tr w:rsidRPr="00FF6731" w:rsidR="00FF6731" w:rsidTr="00FF6731" w14:paraId="782A33FC" w14:textId="77777777">
        <w:tc>
          <w:tcPr>
            <w:tcW w:w="2325" w:type="dxa"/>
            <w:tcBorders>
              <w:top w:val="nil"/>
              <w:left w:val="single" w:color="auto" w:sz="6" w:space="0"/>
              <w:bottom w:val="single" w:color="auto" w:sz="6" w:space="0"/>
              <w:right w:val="single" w:color="auto" w:sz="6" w:space="0"/>
            </w:tcBorders>
            <w:shd w:val="clear" w:color="auto" w:fill="auto"/>
            <w:vAlign w:val="center"/>
            <w:hideMark/>
          </w:tcPr>
          <w:p w:rsidRPr="00FF6731" w:rsidR="00FF6731" w:rsidP="00FF6731" w:rsidRDefault="00FF6731" w14:paraId="6FA8085A"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National Development Plan 11 (2017 – 2023)</w:t>
            </w:r>
            <w:r w:rsidRPr="00FF6731">
              <w:rPr>
                <w:rStyle w:val="eop"/>
                <w:color w:val="000000" w:themeColor="text1"/>
                <w:sz w:val="20"/>
                <w:szCs w:val="20"/>
              </w:rPr>
              <w:t> </w:t>
            </w:r>
          </w:p>
        </w:tc>
        <w:tc>
          <w:tcPr>
            <w:tcW w:w="6675" w:type="dxa"/>
            <w:tcBorders>
              <w:top w:val="nil"/>
              <w:left w:val="nil"/>
              <w:bottom w:val="single" w:color="auto" w:sz="6" w:space="0"/>
              <w:right w:val="single" w:color="auto" w:sz="6" w:space="0"/>
            </w:tcBorders>
            <w:shd w:val="clear" w:color="auto" w:fill="auto"/>
            <w:vAlign w:val="center"/>
            <w:hideMark/>
          </w:tcPr>
          <w:p w:rsidRPr="00FF6731" w:rsidR="00FF6731" w:rsidP="00FF6731" w:rsidRDefault="00FF6731" w14:paraId="1C555CE2"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In relation to sustainable economic growth NDP 11 strategically emphasizes diversification as the key driver towards “Inclusive growth for the realisation of sustainable employment creation and poverty eradication.” But it recognizes considerable uphill challenges in declining growth rates and low levels of employment creation that have characterised recent times due to the twin impacts of down turn in revenues from the international diamond trade and the reduction in ecosystem resources due to climate change. At macroeconomic level the strategic interventions include inter alia: i) taking advantage of local natural resources and indigenous knowledge to provide new sources of growth for the economy and employment creation; ii) promote Public Private Partnerships in the provision of the necessary infrastructure; iii) expand and diversify the tourism industry from wildlife and the agricultural sector; iv) creating an enabling environment to grow the small, medium and micro enterprises; v) climate change mitigation and adaptation across all major economic sectors that are most vulnerable due to dependency on ecosystems. The planned interventions focus on creating synergies between sustainable use of national resources and protecting the natural environmental and its biodiversity while providing for economic growth, employment creation and social upliftment. A sustainable development approach will therefore be mainstreamed more deeply than in previous development plans whose evaluation shows that the journey towards achieving integration is still some way off. This includes the provision of incentives for transition in areas such as clean energy.</w:t>
            </w:r>
            <w:r w:rsidRPr="00FF6731">
              <w:rPr>
                <w:rStyle w:val="eop"/>
                <w:color w:val="000000" w:themeColor="text1"/>
                <w:sz w:val="20"/>
                <w:szCs w:val="20"/>
              </w:rPr>
              <w:t> </w:t>
            </w:r>
          </w:p>
          <w:p w:rsidRPr="00FF6731" w:rsidR="00FF6731" w:rsidP="00FF6731" w:rsidRDefault="00FF6731" w14:paraId="11D90B11" w14:textId="77777777">
            <w:pPr>
              <w:pStyle w:val="paragraph"/>
              <w:spacing w:before="0" w:beforeAutospacing="0" w:after="0" w:afterAutospacing="0"/>
              <w:textAlignment w:val="baseline"/>
              <w:rPr>
                <w:color w:val="000000" w:themeColor="text1"/>
                <w:sz w:val="20"/>
                <w:szCs w:val="20"/>
              </w:rPr>
            </w:pPr>
            <w:r w:rsidRPr="00FF6731">
              <w:rPr>
                <w:rStyle w:val="eop"/>
                <w:color w:val="000000" w:themeColor="text1"/>
                <w:sz w:val="20"/>
                <w:szCs w:val="20"/>
              </w:rPr>
              <w:t> </w:t>
            </w:r>
          </w:p>
          <w:p w:rsidRPr="00FF6731" w:rsidR="00FF6731" w:rsidP="00FF6731" w:rsidRDefault="00FF6731" w14:paraId="4E8A5129"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The NDP 11 document recognizes that policy initiatives are required in order to locate and operationalise sustainable development in major programmes and projects in key sectors such as mining, agriculture, energy, water, manufacturing and tourism. Midway through this Plan, a lot of these policies still need to be developed and harmonised. The following policies that are not necessarily sustainable development compliant are still providing operational guidelines to government institutions and non-governmental actors, and are awaiting review, harmonization (across those with overlapping mandates as well as with social and economic mandates from non-environmental policies) and revitalization</w:t>
            </w:r>
            <w:r w:rsidRPr="00FF6731">
              <w:rPr>
                <w:rStyle w:val="eop"/>
                <w:color w:val="000000" w:themeColor="text1"/>
                <w:sz w:val="20"/>
                <w:szCs w:val="20"/>
              </w:rPr>
              <w:t> </w:t>
            </w:r>
          </w:p>
          <w:p w:rsidRPr="00FF6731" w:rsidR="00FF6731" w:rsidP="00FF6731" w:rsidRDefault="00FF6731" w14:paraId="2B585E66" w14:textId="77777777">
            <w:pPr>
              <w:pStyle w:val="paragraph"/>
              <w:spacing w:before="0" w:beforeAutospacing="0" w:after="0" w:afterAutospacing="0"/>
              <w:textAlignment w:val="baseline"/>
              <w:rPr>
                <w:color w:val="000000" w:themeColor="text1"/>
                <w:sz w:val="20"/>
                <w:szCs w:val="20"/>
              </w:rPr>
            </w:pPr>
            <w:r w:rsidRPr="00FF6731">
              <w:rPr>
                <w:rStyle w:val="eop"/>
                <w:color w:val="000000" w:themeColor="text1"/>
                <w:sz w:val="20"/>
                <w:szCs w:val="20"/>
              </w:rPr>
              <w:t> </w:t>
            </w:r>
          </w:p>
        </w:tc>
      </w:tr>
      <w:tr w:rsidRPr="00FF6731" w:rsidR="00FF6731" w:rsidTr="00FF6731" w14:paraId="7A49A698" w14:textId="77777777">
        <w:tc>
          <w:tcPr>
            <w:tcW w:w="2325" w:type="dxa"/>
            <w:tcBorders>
              <w:top w:val="nil"/>
              <w:left w:val="single" w:color="auto" w:sz="6" w:space="0"/>
              <w:bottom w:val="single" w:color="auto" w:sz="6" w:space="0"/>
              <w:right w:val="single" w:color="auto" w:sz="6" w:space="0"/>
            </w:tcBorders>
            <w:shd w:val="clear" w:color="auto" w:fill="auto"/>
            <w:vAlign w:val="center"/>
            <w:hideMark/>
          </w:tcPr>
          <w:p w:rsidRPr="00FF6731" w:rsidR="00FF6731" w:rsidP="00FF6731" w:rsidRDefault="00FF6731" w14:paraId="06194EF3"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SDGs</w:t>
            </w:r>
            <w:r w:rsidRPr="00FF6731">
              <w:rPr>
                <w:rStyle w:val="eop"/>
                <w:color w:val="000000" w:themeColor="text1"/>
                <w:sz w:val="20"/>
                <w:szCs w:val="20"/>
              </w:rPr>
              <w:t> </w:t>
            </w:r>
          </w:p>
        </w:tc>
        <w:tc>
          <w:tcPr>
            <w:tcW w:w="6675" w:type="dxa"/>
            <w:tcBorders>
              <w:top w:val="nil"/>
              <w:left w:val="nil"/>
              <w:bottom w:val="single" w:color="auto" w:sz="6" w:space="0"/>
              <w:right w:val="single" w:color="auto" w:sz="6" w:space="0"/>
            </w:tcBorders>
            <w:shd w:val="clear" w:color="auto" w:fill="auto"/>
            <w:vAlign w:val="center"/>
            <w:hideMark/>
          </w:tcPr>
          <w:p w:rsidRPr="00FF6731" w:rsidR="00FF6731" w:rsidP="00FF6731" w:rsidRDefault="00FF6731" w14:paraId="13F67242"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The GEF7 project interventions are well aligned with several SDGs including SDG 1 No poverty, SDG 2 Zero hunger, SDG 5 Gender equality, SDG 8 Decent work and economic growth, SDG 11 Sustainable Cities and Communities, SDG 13 Climate action, SDG 15 life on land, and SDG 17 partnerships for goals.</w:t>
            </w:r>
            <w:r w:rsidRPr="00FF6731">
              <w:rPr>
                <w:rStyle w:val="eop"/>
                <w:color w:val="000000" w:themeColor="text1"/>
                <w:sz w:val="20"/>
                <w:szCs w:val="20"/>
              </w:rPr>
              <w:t> </w:t>
            </w:r>
          </w:p>
          <w:p w:rsidRPr="00FF6731" w:rsidR="00FF6731" w:rsidP="00FF6731" w:rsidRDefault="00FF6731" w14:paraId="708A075E" w14:textId="77777777">
            <w:pPr>
              <w:pStyle w:val="paragraph"/>
              <w:spacing w:before="0" w:beforeAutospacing="0" w:after="0" w:afterAutospacing="0"/>
              <w:textAlignment w:val="baseline"/>
              <w:rPr>
                <w:color w:val="000000" w:themeColor="text1"/>
                <w:sz w:val="20"/>
                <w:szCs w:val="20"/>
              </w:rPr>
            </w:pPr>
            <w:r w:rsidRPr="00FF6731">
              <w:rPr>
                <w:rStyle w:val="eop"/>
                <w:color w:val="000000" w:themeColor="text1"/>
                <w:sz w:val="20"/>
                <w:szCs w:val="20"/>
              </w:rPr>
              <w:t> </w:t>
            </w:r>
          </w:p>
        </w:tc>
      </w:tr>
      <w:tr w:rsidRPr="00FF6731" w:rsidR="00FF6731" w:rsidTr="00FF6731" w14:paraId="202CBCF9" w14:textId="77777777">
        <w:tc>
          <w:tcPr>
            <w:tcW w:w="2325" w:type="dxa"/>
            <w:tcBorders>
              <w:top w:val="nil"/>
              <w:left w:val="single" w:color="auto" w:sz="6" w:space="0"/>
              <w:bottom w:val="single" w:color="auto" w:sz="6" w:space="0"/>
              <w:right w:val="single" w:color="auto" w:sz="6" w:space="0"/>
            </w:tcBorders>
            <w:shd w:val="clear" w:color="auto" w:fill="auto"/>
            <w:vAlign w:val="center"/>
            <w:hideMark/>
          </w:tcPr>
          <w:p w:rsidRPr="00FF6731" w:rsidR="00FF6731" w:rsidP="00FF6731" w:rsidRDefault="00FF6731" w14:paraId="76890263"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Vision 2036</w:t>
            </w:r>
            <w:r w:rsidRPr="00FF6731">
              <w:rPr>
                <w:rStyle w:val="eop"/>
                <w:color w:val="000000" w:themeColor="text1"/>
                <w:sz w:val="20"/>
                <w:szCs w:val="20"/>
              </w:rPr>
              <w:t> </w:t>
            </w:r>
          </w:p>
        </w:tc>
        <w:tc>
          <w:tcPr>
            <w:tcW w:w="6675" w:type="dxa"/>
            <w:tcBorders>
              <w:top w:val="nil"/>
              <w:left w:val="nil"/>
              <w:bottom w:val="single" w:color="auto" w:sz="6" w:space="0"/>
              <w:right w:val="single" w:color="auto" w:sz="6" w:space="0"/>
            </w:tcBorders>
            <w:shd w:val="clear" w:color="auto" w:fill="auto"/>
            <w:vAlign w:val="center"/>
            <w:hideMark/>
          </w:tcPr>
          <w:p w:rsidRPr="00FF6731" w:rsidR="00FF6731" w:rsidP="00FF6731" w:rsidRDefault="00FF6731" w14:paraId="012D82D6"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The GEF7 project will contribute to several targets under the Vision 2036, particularly for the Pillars 3 “Sustainable Development”: increasing food security, and reducing green-house gas emission.</w:t>
            </w:r>
            <w:r w:rsidRPr="00FF6731">
              <w:rPr>
                <w:rStyle w:val="eop"/>
                <w:color w:val="000000" w:themeColor="text1"/>
                <w:sz w:val="20"/>
                <w:szCs w:val="20"/>
              </w:rPr>
              <w:t> </w:t>
            </w:r>
          </w:p>
          <w:p w:rsidRPr="00FF6731" w:rsidR="00FF6731" w:rsidP="00FF6731" w:rsidRDefault="00FF6731" w14:paraId="4A00EA63" w14:textId="77777777">
            <w:pPr>
              <w:pStyle w:val="paragraph"/>
              <w:spacing w:before="0" w:beforeAutospacing="0" w:after="0" w:afterAutospacing="0"/>
              <w:textAlignment w:val="baseline"/>
              <w:rPr>
                <w:color w:val="000000" w:themeColor="text1"/>
                <w:sz w:val="20"/>
                <w:szCs w:val="20"/>
              </w:rPr>
            </w:pPr>
            <w:r w:rsidRPr="00FF6731">
              <w:rPr>
                <w:rStyle w:val="eop"/>
                <w:color w:val="000000" w:themeColor="text1"/>
                <w:sz w:val="20"/>
                <w:szCs w:val="20"/>
              </w:rPr>
              <w:t> </w:t>
            </w:r>
          </w:p>
        </w:tc>
      </w:tr>
      <w:tr w:rsidRPr="00FF6731" w:rsidR="00FF6731" w:rsidTr="00FF6731" w14:paraId="2942CAFF" w14:textId="77777777">
        <w:tc>
          <w:tcPr>
            <w:tcW w:w="2325" w:type="dxa"/>
            <w:tcBorders>
              <w:top w:val="nil"/>
              <w:left w:val="single" w:color="auto" w:sz="6" w:space="0"/>
              <w:bottom w:val="single" w:color="auto" w:sz="6" w:space="0"/>
              <w:right w:val="single" w:color="auto" w:sz="6" w:space="0"/>
            </w:tcBorders>
            <w:shd w:val="clear" w:color="auto" w:fill="auto"/>
            <w:vAlign w:val="center"/>
            <w:hideMark/>
          </w:tcPr>
          <w:p w:rsidRPr="00FF6731" w:rsidR="00FF6731" w:rsidP="00FF6731" w:rsidRDefault="00FF6731" w14:paraId="6F5A55B3"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INDC</w:t>
            </w:r>
            <w:r w:rsidRPr="00FF6731">
              <w:rPr>
                <w:rStyle w:val="eop"/>
                <w:color w:val="000000" w:themeColor="text1"/>
                <w:sz w:val="20"/>
                <w:szCs w:val="20"/>
              </w:rPr>
              <w:t> </w:t>
            </w:r>
          </w:p>
        </w:tc>
        <w:tc>
          <w:tcPr>
            <w:tcW w:w="6675" w:type="dxa"/>
            <w:tcBorders>
              <w:top w:val="nil"/>
              <w:left w:val="nil"/>
              <w:bottom w:val="single" w:color="auto" w:sz="6" w:space="0"/>
              <w:right w:val="single" w:color="auto" w:sz="6" w:space="0"/>
            </w:tcBorders>
            <w:shd w:val="clear" w:color="auto" w:fill="auto"/>
            <w:vAlign w:val="center"/>
            <w:hideMark/>
          </w:tcPr>
          <w:p w:rsidRPr="00FF6731" w:rsidR="00FF6731" w:rsidP="00FF6731" w:rsidRDefault="00FF6731" w14:paraId="7796AB89"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The project interventions particularly under Component 2 will contribute to the following INDC target: reduce greenhouse emission by 15% by 2030 (half of the emissions generated by the AFOLU sector).</w:t>
            </w:r>
            <w:r w:rsidRPr="00FF6731">
              <w:rPr>
                <w:rStyle w:val="eop"/>
                <w:color w:val="000000" w:themeColor="text1"/>
                <w:sz w:val="20"/>
                <w:szCs w:val="20"/>
              </w:rPr>
              <w:t> </w:t>
            </w:r>
          </w:p>
          <w:p w:rsidRPr="00FF6731" w:rsidR="00FF6731" w:rsidP="00FF6731" w:rsidRDefault="00FF6731" w14:paraId="6A3F9C2E"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Sustainable Land Management is part of the key adaptation priorities mentioned by the Government of Botswana in its Intended Nationally Determined Contribution (INDC) document.</w:t>
            </w:r>
            <w:r w:rsidRPr="00FF6731">
              <w:rPr>
                <w:rStyle w:val="eop"/>
                <w:color w:val="000000" w:themeColor="text1"/>
                <w:sz w:val="20"/>
                <w:szCs w:val="20"/>
              </w:rPr>
              <w:t> </w:t>
            </w:r>
          </w:p>
          <w:p w:rsidRPr="00FF6731" w:rsidR="00FF6731" w:rsidP="00FF6731" w:rsidRDefault="00FF6731" w14:paraId="255782D4" w14:textId="77777777">
            <w:pPr>
              <w:pStyle w:val="paragraph"/>
              <w:spacing w:before="0" w:beforeAutospacing="0" w:after="0" w:afterAutospacing="0"/>
              <w:textAlignment w:val="baseline"/>
              <w:rPr>
                <w:color w:val="000000" w:themeColor="text1"/>
                <w:sz w:val="20"/>
                <w:szCs w:val="20"/>
              </w:rPr>
            </w:pPr>
            <w:r w:rsidRPr="00FF6731">
              <w:rPr>
                <w:rStyle w:val="eop"/>
                <w:color w:val="000000" w:themeColor="text1"/>
                <w:sz w:val="20"/>
                <w:szCs w:val="20"/>
              </w:rPr>
              <w:t> </w:t>
            </w:r>
          </w:p>
        </w:tc>
      </w:tr>
      <w:tr w:rsidRPr="00FF6731" w:rsidR="00FF6731" w:rsidTr="00FF6731" w14:paraId="58E5AA6E" w14:textId="77777777">
        <w:tc>
          <w:tcPr>
            <w:tcW w:w="2325" w:type="dxa"/>
            <w:tcBorders>
              <w:top w:val="nil"/>
              <w:left w:val="single" w:color="auto" w:sz="6" w:space="0"/>
              <w:bottom w:val="single" w:color="auto" w:sz="6" w:space="0"/>
              <w:right w:val="single" w:color="auto" w:sz="6" w:space="0"/>
            </w:tcBorders>
            <w:shd w:val="clear" w:color="auto" w:fill="auto"/>
            <w:vAlign w:val="center"/>
            <w:hideMark/>
          </w:tcPr>
          <w:p w:rsidRPr="00FF6731" w:rsidR="00FF6731" w:rsidP="00FF6731" w:rsidRDefault="00FF6731" w14:paraId="02725329"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CBNRM Strategic and Action Plan (2019-2023)</w:t>
            </w:r>
            <w:r w:rsidRPr="00FF6731">
              <w:rPr>
                <w:rStyle w:val="eop"/>
                <w:color w:val="000000" w:themeColor="text1"/>
                <w:sz w:val="20"/>
                <w:szCs w:val="20"/>
              </w:rPr>
              <w:t> </w:t>
            </w:r>
          </w:p>
        </w:tc>
        <w:tc>
          <w:tcPr>
            <w:tcW w:w="6675" w:type="dxa"/>
            <w:tcBorders>
              <w:top w:val="nil"/>
              <w:left w:val="nil"/>
              <w:bottom w:val="single" w:color="auto" w:sz="6" w:space="0"/>
              <w:right w:val="single" w:color="auto" w:sz="6" w:space="0"/>
            </w:tcBorders>
            <w:shd w:val="clear" w:color="auto" w:fill="auto"/>
            <w:vAlign w:val="center"/>
            <w:hideMark/>
          </w:tcPr>
          <w:p w:rsidRPr="00FF6731" w:rsidR="00FF6731" w:rsidP="00FF6731" w:rsidRDefault="00FF6731" w14:paraId="76ECFA0C"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Strategic Goal 1, To expand and diversify the tourism product. </w:t>
            </w:r>
            <w:r w:rsidRPr="00FF6731">
              <w:rPr>
                <w:rStyle w:val="eop"/>
                <w:color w:val="000000" w:themeColor="text1"/>
                <w:sz w:val="20"/>
                <w:szCs w:val="20"/>
              </w:rPr>
              <w:t> </w:t>
            </w:r>
          </w:p>
          <w:p w:rsidRPr="00FF6731" w:rsidR="00FF6731" w:rsidP="00FF6731" w:rsidRDefault="00FF6731" w14:paraId="7C419A5D"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Goal 3 To intensify and improve economic benefits and related distribution. Goal 4 To ensure natural resource conservation. Goal 6 To enhance capacity and skills development.</w:t>
            </w:r>
            <w:r w:rsidRPr="00FF6731">
              <w:rPr>
                <w:rStyle w:val="eop"/>
                <w:color w:val="000000" w:themeColor="text1"/>
                <w:sz w:val="20"/>
                <w:szCs w:val="20"/>
              </w:rPr>
              <w:t> </w:t>
            </w:r>
          </w:p>
          <w:p w:rsidRPr="00FF6731" w:rsidR="00FF6731" w:rsidP="00FF6731" w:rsidRDefault="00FF6731" w14:paraId="7BCBEA3A" w14:textId="77777777">
            <w:pPr>
              <w:pStyle w:val="paragraph"/>
              <w:spacing w:before="0" w:beforeAutospacing="0" w:after="0" w:afterAutospacing="0"/>
              <w:textAlignment w:val="baseline"/>
              <w:rPr>
                <w:color w:val="000000" w:themeColor="text1"/>
                <w:sz w:val="20"/>
                <w:szCs w:val="20"/>
              </w:rPr>
            </w:pPr>
            <w:r w:rsidRPr="00FF6731">
              <w:rPr>
                <w:rStyle w:val="eop"/>
                <w:color w:val="000000" w:themeColor="text1"/>
                <w:sz w:val="20"/>
                <w:szCs w:val="20"/>
              </w:rPr>
              <w:t> </w:t>
            </w:r>
          </w:p>
        </w:tc>
      </w:tr>
      <w:tr w:rsidRPr="00FF6731" w:rsidR="00FF6731" w:rsidTr="00FF6731" w14:paraId="779372ED" w14:textId="77777777">
        <w:tc>
          <w:tcPr>
            <w:tcW w:w="2325" w:type="dxa"/>
            <w:tcBorders>
              <w:top w:val="nil"/>
              <w:left w:val="single" w:color="auto" w:sz="6" w:space="0"/>
              <w:bottom w:val="single" w:color="auto" w:sz="6" w:space="0"/>
              <w:right w:val="single" w:color="auto" w:sz="6" w:space="0"/>
            </w:tcBorders>
            <w:shd w:val="clear" w:color="auto" w:fill="auto"/>
            <w:vAlign w:val="center"/>
            <w:hideMark/>
          </w:tcPr>
          <w:p w:rsidRPr="00FF6731" w:rsidR="00FF6731" w:rsidP="00FF6731" w:rsidRDefault="00FF6731" w14:paraId="7DC8256F"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Forest Policy (2011) </w:t>
            </w:r>
            <w:r w:rsidRPr="00FF6731">
              <w:rPr>
                <w:rStyle w:val="eop"/>
                <w:color w:val="000000" w:themeColor="text1"/>
                <w:sz w:val="20"/>
                <w:szCs w:val="20"/>
              </w:rPr>
              <w:t> </w:t>
            </w:r>
          </w:p>
        </w:tc>
        <w:tc>
          <w:tcPr>
            <w:tcW w:w="6675" w:type="dxa"/>
            <w:tcBorders>
              <w:top w:val="nil"/>
              <w:left w:val="nil"/>
              <w:bottom w:val="single" w:color="auto" w:sz="6" w:space="0"/>
              <w:right w:val="single" w:color="auto" w:sz="6" w:space="0"/>
            </w:tcBorders>
            <w:shd w:val="clear" w:color="auto" w:fill="auto"/>
            <w:vAlign w:val="center"/>
            <w:hideMark/>
          </w:tcPr>
          <w:p w:rsidRPr="00FF6731" w:rsidR="00FF6731" w:rsidP="00FF6731" w:rsidRDefault="00FF6731" w14:paraId="02510D9C"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The Forest Policy is a framework that provides guidance and facilitation in the management of forests and range resources of the country through conservation, development, and sustainable use. The Policy defines basic principles, objectives, strategies and action plans for management of forests and range resources through conservation, development, and sustainable utilisation to meet social, cultural, economic, environmental and ecological needs of present and future generations. It represents statements of intent that the government sets out as part of its overall vision for forestry. </w:t>
            </w:r>
            <w:r w:rsidRPr="00FF6731">
              <w:rPr>
                <w:rStyle w:val="eop"/>
                <w:color w:val="000000" w:themeColor="text1"/>
                <w:sz w:val="20"/>
                <w:szCs w:val="20"/>
              </w:rPr>
              <w:t> </w:t>
            </w:r>
          </w:p>
          <w:p w:rsidRPr="00FF6731" w:rsidR="00FF6731" w:rsidP="00FF6731" w:rsidRDefault="00FF6731" w14:paraId="7A83DDEE"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 </w:t>
            </w:r>
            <w:r w:rsidRPr="00FF6731">
              <w:rPr>
                <w:rStyle w:val="eop"/>
                <w:color w:val="000000" w:themeColor="text1"/>
                <w:sz w:val="20"/>
                <w:szCs w:val="20"/>
              </w:rPr>
              <w:t> </w:t>
            </w:r>
          </w:p>
          <w:p w:rsidRPr="00FF6731" w:rsidR="00FF6731" w:rsidP="00FF6731" w:rsidRDefault="00FF6731" w14:paraId="2FE5DF83"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The Policy emphasizes the maintenance of natural diversity, protective and productive capacity, scientific, cultural and aesthetic values of forest resources. The Forest Policy is thus concerned with the manner in which forests should be managed to serve societal demands for goods and the non-material values that are inherent in forests. It also recognizes the diversity of interests related to forests conservation and utilization, and the need to involve all stakeholders in forest management and decision making. Accordingly, the Policy will direct, facilitate and regulate the actions of all players in the sector.  </w:t>
            </w:r>
            <w:r w:rsidRPr="00FF6731">
              <w:rPr>
                <w:rStyle w:val="eop"/>
                <w:color w:val="000000" w:themeColor="text1"/>
                <w:sz w:val="20"/>
                <w:szCs w:val="20"/>
              </w:rPr>
              <w:t> </w:t>
            </w:r>
          </w:p>
          <w:p w:rsidRPr="00FF6731" w:rsidR="00FF6731" w:rsidP="00FF6731" w:rsidRDefault="00FF6731" w14:paraId="20BC6C4C" w14:textId="77777777">
            <w:pPr>
              <w:pStyle w:val="paragraph"/>
              <w:spacing w:before="0" w:beforeAutospacing="0" w:after="0" w:afterAutospacing="0"/>
              <w:textAlignment w:val="baseline"/>
              <w:rPr>
                <w:color w:val="000000" w:themeColor="text1"/>
                <w:sz w:val="20"/>
                <w:szCs w:val="20"/>
              </w:rPr>
            </w:pPr>
            <w:r w:rsidRPr="00FF6731">
              <w:rPr>
                <w:rStyle w:val="eop"/>
                <w:color w:val="000000" w:themeColor="text1"/>
                <w:sz w:val="20"/>
                <w:szCs w:val="20"/>
              </w:rPr>
              <w:t> </w:t>
            </w:r>
          </w:p>
        </w:tc>
      </w:tr>
      <w:tr w:rsidRPr="00FF6731" w:rsidR="00FF6731" w:rsidTr="00FF6731" w14:paraId="7412B592" w14:textId="77777777">
        <w:tc>
          <w:tcPr>
            <w:tcW w:w="2325" w:type="dxa"/>
            <w:tcBorders>
              <w:top w:val="nil"/>
              <w:left w:val="single" w:color="auto" w:sz="6" w:space="0"/>
              <w:bottom w:val="single" w:color="auto" w:sz="6" w:space="0"/>
              <w:right w:val="single" w:color="auto" w:sz="6" w:space="0"/>
            </w:tcBorders>
            <w:shd w:val="clear" w:color="auto" w:fill="auto"/>
            <w:vAlign w:val="center"/>
            <w:hideMark/>
          </w:tcPr>
          <w:p w:rsidRPr="00FF6731" w:rsidR="00FF6731" w:rsidP="00FF6731" w:rsidRDefault="00FF6731" w14:paraId="6EACEDB3"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Forest Conservation Strategy (2013-2020)</w:t>
            </w:r>
            <w:r w:rsidRPr="00FF6731">
              <w:rPr>
                <w:rStyle w:val="eop"/>
                <w:color w:val="000000" w:themeColor="text1"/>
                <w:sz w:val="20"/>
                <w:szCs w:val="20"/>
              </w:rPr>
              <w:t> </w:t>
            </w:r>
          </w:p>
          <w:p w:rsidRPr="00FF6731" w:rsidR="00FF6731" w:rsidP="00FF6731" w:rsidRDefault="00FF6731" w14:paraId="7B27D2C0" w14:textId="77777777">
            <w:pPr>
              <w:pStyle w:val="paragraph"/>
              <w:spacing w:before="0" w:beforeAutospacing="0" w:after="0" w:afterAutospacing="0"/>
              <w:textAlignment w:val="baseline"/>
              <w:rPr>
                <w:color w:val="000000" w:themeColor="text1"/>
                <w:sz w:val="20"/>
                <w:szCs w:val="20"/>
              </w:rPr>
            </w:pPr>
            <w:r w:rsidRPr="00FF6731">
              <w:rPr>
                <w:rStyle w:val="eop"/>
                <w:color w:val="000000" w:themeColor="text1"/>
                <w:sz w:val="20"/>
                <w:szCs w:val="20"/>
              </w:rPr>
              <w:t> </w:t>
            </w:r>
          </w:p>
        </w:tc>
        <w:tc>
          <w:tcPr>
            <w:tcW w:w="6675" w:type="dxa"/>
            <w:tcBorders>
              <w:top w:val="nil"/>
              <w:left w:val="nil"/>
              <w:bottom w:val="single" w:color="auto" w:sz="6" w:space="0"/>
              <w:right w:val="single" w:color="auto" w:sz="6" w:space="0"/>
            </w:tcBorders>
            <w:shd w:val="clear" w:color="auto" w:fill="auto"/>
            <w:vAlign w:val="center"/>
            <w:hideMark/>
          </w:tcPr>
          <w:p w:rsidRPr="00FF6731" w:rsidR="00FF6731" w:rsidP="00FF6731" w:rsidRDefault="007E3A18" w14:paraId="41CD1127" w14:textId="77777777">
            <w:pPr>
              <w:pStyle w:val="paragraph"/>
              <w:spacing w:before="0" w:beforeAutospacing="0" w:after="0" w:afterAutospacing="0"/>
              <w:textAlignment w:val="baseline"/>
              <w:rPr>
                <w:color w:val="000000" w:themeColor="text1"/>
                <w:sz w:val="20"/>
                <w:szCs w:val="20"/>
              </w:rPr>
            </w:pPr>
            <w:r>
              <w:rPr>
                <w:rStyle w:val="normaltextrun"/>
                <w:color w:val="000000" w:themeColor="text1"/>
                <w:sz w:val="20"/>
                <w:szCs w:val="20"/>
              </w:rPr>
              <w:t>T</w:t>
            </w:r>
            <w:r>
              <w:rPr>
                <w:rStyle w:val="normaltextrun"/>
                <w:sz w:val="20"/>
                <w:szCs w:val="20"/>
              </w:rPr>
              <w:t>he</w:t>
            </w:r>
            <w:r w:rsidRPr="00FF6731" w:rsidR="00FF6731">
              <w:rPr>
                <w:rStyle w:val="normaltextrun"/>
                <w:color w:val="000000" w:themeColor="text1"/>
                <w:sz w:val="20"/>
                <w:szCs w:val="20"/>
              </w:rPr>
              <w:t xml:space="preserve"> Strategy was developed to balance forest conservation and improvements of rural livelihoods through the direct and indirect use of forest resources. This was in line with sustainable development applied to the country’s forest resources harmonized with the goals of Vision 2016 and NDP10 and more recently with the 2012 Gaborone Declaration on Sustainability in Africa. It focused on forest conservation through improved forest management and livelihood improvements, which was to reduce pressure on forest resources and lead to greater appreciation of forests.</w:t>
            </w:r>
            <w:r w:rsidRPr="00FF6731" w:rsidR="00FF6731">
              <w:rPr>
                <w:rStyle w:val="eop"/>
                <w:color w:val="000000" w:themeColor="text1"/>
                <w:sz w:val="20"/>
                <w:szCs w:val="20"/>
              </w:rPr>
              <w:t> </w:t>
            </w:r>
          </w:p>
          <w:p w:rsidRPr="00FF6731" w:rsidR="00FF6731" w:rsidP="00FF6731" w:rsidRDefault="00FF6731" w14:paraId="7317D351" w14:textId="77777777">
            <w:pPr>
              <w:pStyle w:val="paragraph"/>
              <w:spacing w:before="0" w:beforeAutospacing="0" w:after="0" w:afterAutospacing="0"/>
              <w:textAlignment w:val="baseline"/>
              <w:rPr>
                <w:color w:val="000000" w:themeColor="text1"/>
                <w:sz w:val="20"/>
                <w:szCs w:val="20"/>
              </w:rPr>
            </w:pPr>
            <w:r w:rsidRPr="00FF6731">
              <w:rPr>
                <w:rStyle w:val="eop"/>
                <w:color w:val="000000" w:themeColor="text1"/>
                <w:sz w:val="20"/>
                <w:szCs w:val="20"/>
              </w:rPr>
              <w:t> </w:t>
            </w:r>
          </w:p>
        </w:tc>
      </w:tr>
      <w:tr w:rsidRPr="00FF6731" w:rsidR="00FF6731" w:rsidTr="00FF6731" w14:paraId="1FDD6F70" w14:textId="77777777">
        <w:tc>
          <w:tcPr>
            <w:tcW w:w="2325" w:type="dxa"/>
            <w:tcBorders>
              <w:top w:val="nil"/>
              <w:left w:val="single" w:color="auto" w:sz="6" w:space="0"/>
              <w:bottom w:val="single" w:color="auto" w:sz="6" w:space="0"/>
              <w:right w:val="single" w:color="auto" w:sz="6" w:space="0"/>
            </w:tcBorders>
            <w:shd w:val="clear" w:color="auto" w:fill="auto"/>
            <w:vAlign w:val="center"/>
            <w:hideMark/>
          </w:tcPr>
          <w:p w:rsidRPr="00FF6731" w:rsidR="00FF6731" w:rsidP="00FF6731" w:rsidRDefault="00FF6731" w14:paraId="0CCC98A7"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Botswana Climate-Smart Agricultural Program (2015-2025) </w:t>
            </w:r>
            <w:r w:rsidRPr="00FF6731">
              <w:rPr>
                <w:rStyle w:val="eop"/>
                <w:color w:val="000000" w:themeColor="text1"/>
                <w:sz w:val="20"/>
                <w:szCs w:val="20"/>
              </w:rPr>
              <w:t> </w:t>
            </w:r>
          </w:p>
          <w:p w:rsidRPr="00FF6731" w:rsidR="00FF6731" w:rsidP="00FF6731" w:rsidRDefault="00FF6731" w14:paraId="200906D4" w14:textId="77777777">
            <w:pPr>
              <w:pStyle w:val="paragraph"/>
              <w:spacing w:before="0" w:beforeAutospacing="0" w:after="0" w:afterAutospacing="0"/>
              <w:textAlignment w:val="baseline"/>
              <w:rPr>
                <w:color w:val="000000" w:themeColor="text1"/>
                <w:sz w:val="20"/>
                <w:szCs w:val="20"/>
              </w:rPr>
            </w:pPr>
            <w:r w:rsidRPr="00FF6731">
              <w:rPr>
                <w:rStyle w:val="eop"/>
                <w:color w:val="000000" w:themeColor="text1"/>
                <w:sz w:val="20"/>
                <w:szCs w:val="20"/>
              </w:rPr>
              <w:t> </w:t>
            </w:r>
          </w:p>
        </w:tc>
        <w:tc>
          <w:tcPr>
            <w:tcW w:w="6675" w:type="dxa"/>
            <w:tcBorders>
              <w:top w:val="nil"/>
              <w:left w:val="nil"/>
              <w:bottom w:val="single" w:color="auto" w:sz="6" w:space="0"/>
              <w:right w:val="single" w:color="auto" w:sz="6" w:space="0"/>
            </w:tcBorders>
            <w:shd w:val="clear" w:color="auto" w:fill="auto"/>
            <w:vAlign w:val="center"/>
            <w:hideMark/>
          </w:tcPr>
          <w:p w:rsidRPr="00FF6731" w:rsidR="00FF6731" w:rsidP="00FF6731" w:rsidRDefault="00FF6731" w14:paraId="1557A36C"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to build resilience in agro-ecosystems </w:t>
            </w:r>
            <w:r w:rsidRPr="00FF6731">
              <w:rPr>
                <w:rStyle w:val="eop"/>
                <w:color w:val="000000" w:themeColor="text1"/>
                <w:sz w:val="20"/>
                <w:szCs w:val="20"/>
              </w:rPr>
              <w:t> </w:t>
            </w:r>
          </w:p>
          <w:p w:rsidRPr="00FF6731" w:rsidR="00FF6731" w:rsidP="00FF6731" w:rsidRDefault="00FF6731" w14:paraId="5E2526BF"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Botswana has embarked on a Climate Smart Agriculture project “Climate Variability and Change Risk and Management, Development of Decision support systems for Dryland Small Scale Arable Farmers.</w:t>
            </w:r>
            <w:r w:rsidRPr="00FF6731">
              <w:rPr>
                <w:rStyle w:val="eop"/>
                <w:color w:val="000000" w:themeColor="text1"/>
                <w:sz w:val="20"/>
                <w:szCs w:val="20"/>
              </w:rPr>
              <w:t> </w:t>
            </w:r>
          </w:p>
          <w:p w:rsidRPr="00FF6731" w:rsidR="00FF6731" w:rsidP="00FF6731" w:rsidRDefault="00FF6731" w14:paraId="524C5649" w14:textId="77777777">
            <w:pPr>
              <w:pStyle w:val="paragraph"/>
              <w:spacing w:before="0" w:beforeAutospacing="0" w:after="0" w:afterAutospacing="0"/>
              <w:textAlignment w:val="baseline"/>
              <w:rPr>
                <w:color w:val="000000" w:themeColor="text1"/>
                <w:sz w:val="20"/>
                <w:szCs w:val="20"/>
              </w:rPr>
            </w:pPr>
            <w:r w:rsidRPr="00FF6731">
              <w:rPr>
                <w:rStyle w:val="eop"/>
                <w:color w:val="000000" w:themeColor="text1"/>
                <w:sz w:val="20"/>
                <w:szCs w:val="20"/>
              </w:rPr>
              <w:t> </w:t>
            </w:r>
          </w:p>
          <w:p w:rsidRPr="00FF6731" w:rsidR="00FF6731" w:rsidP="00FF6731" w:rsidRDefault="00FF6731" w14:paraId="559713BF"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The purpose of this project was to determine risk factors to the attainment of food security by smallholder dryland arable farmers and subsequently co-develop with farmers promote the use of climate smart technologies to increase productivity and farmers’ resilience. The project benefitted 29 female and 16 male smallholder farmers (45) and 43 district agricultures managers and extension officers directly and more than 500 farmers indirectly through farm walks and field days.</w:t>
            </w:r>
            <w:r w:rsidRPr="00FF6731">
              <w:rPr>
                <w:rStyle w:val="eop"/>
                <w:color w:val="000000" w:themeColor="text1"/>
                <w:sz w:val="20"/>
                <w:szCs w:val="20"/>
              </w:rPr>
              <w:t> </w:t>
            </w:r>
          </w:p>
        </w:tc>
      </w:tr>
      <w:tr w:rsidRPr="00FF6731" w:rsidR="00FF6731" w:rsidTr="00FF6731" w14:paraId="7A7BB0B4" w14:textId="77777777">
        <w:tc>
          <w:tcPr>
            <w:tcW w:w="2325" w:type="dxa"/>
            <w:tcBorders>
              <w:top w:val="nil"/>
              <w:left w:val="single" w:color="auto" w:sz="6" w:space="0"/>
              <w:bottom w:val="single" w:color="auto" w:sz="6" w:space="0"/>
              <w:right w:val="single" w:color="auto" w:sz="6" w:space="0"/>
            </w:tcBorders>
            <w:shd w:val="clear" w:color="auto" w:fill="auto"/>
            <w:vAlign w:val="center"/>
            <w:hideMark/>
          </w:tcPr>
          <w:p w:rsidRPr="00FF6731" w:rsidR="00FF6731" w:rsidP="00FF6731" w:rsidRDefault="00FF6731" w14:paraId="0D08E87E"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Botswana Climate Change Policy (Draft)</w:t>
            </w:r>
            <w:r w:rsidRPr="00FF6731">
              <w:rPr>
                <w:rStyle w:val="eop"/>
                <w:color w:val="000000" w:themeColor="text1"/>
                <w:sz w:val="20"/>
                <w:szCs w:val="20"/>
              </w:rPr>
              <w:t> </w:t>
            </w:r>
          </w:p>
          <w:p w:rsidRPr="00FF6731" w:rsidR="00FF6731" w:rsidP="00FF6731" w:rsidRDefault="00FF6731" w14:paraId="29CBE438" w14:textId="77777777">
            <w:pPr>
              <w:pStyle w:val="paragraph"/>
              <w:spacing w:before="0" w:beforeAutospacing="0" w:after="0" w:afterAutospacing="0"/>
              <w:textAlignment w:val="baseline"/>
              <w:rPr>
                <w:color w:val="000000" w:themeColor="text1"/>
                <w:sz w:val="20"/>
                <w:szCs w:val="20"/>
              </w:rPr>
            </w:pPr>
            <w:r w:rsidRPr="00FF6731">
              <w:rPr>
                <w:rStyle w:val="eop"/>
                <w:color w:val="000000" w:themeColor="text1"/>
                <w:sz w:val="20"/>
                <w:szCs w:val="20"/>
              </w:rPr>
              <w:t> </w:t>
            </w:r>
          </w:p>
        </w:tc>
        <w:tc>
          <w:tcPr>
            <w:tcW w:w="6675" w:type="dxa"/>
            <w:tcBorders>
              <w:top w:val="nil"/>
              <w:left w:val="nil"/>
              <w:bottom w:val="single" w:color="auto" w:sz="6" w:space="0"/>
              <w:right w:val="single" w:color="auto" w:sz="6" w:space="0"/>
            </w:tcBorders>
            <w:shd w:val="clear" w:color="auto" w:fill="auto"/>
            <w:vAlign w:val="center"/>
            <w:hideMark/>
          </w:tcPr>
          <w:p w:rsidRPr="00FF6731" w:rsidR="00FF6731" w:rsidP="00FF6731" w:rsidRDefault="00FF6731" w14:paraId="0DFF05E6" w14:textId="77777777">
            <w:pPr>
              <w:pStyle w:val="paragraph"/>
              <w:spacing w:before="0" w:beforeAutospacing="0" w:after="0" w:afterAutospacing="0"/>
              <w:jc w:val="both"/>
              <w:textAlignment w:val="baseline"/>
              <w:rPr>
                <w:color w:val="000000" w:themeColor="text1"/>
                <w:sz w:val="20"/>
                <w:szCs w:val="20"/>
              </w:rPr>
            </w:pPr>
            <w:r w:rsidRPr="00FF6731">
              <w:rPr>
                <w:rStyle w:val="normaltextrun"/>
                <w:color w:val="000000" w:themeColor="text1"/>
                <w:sz w:val="20"/>
                <w:szCs w:val="20"/>
              </w:rPr>
              <w:t>to promote ecosystem-based adaptation The policy promotes low carbon development pathways and approaches that significantly contribute to socio economic development, environmental protection, poverty eradication and reduction of Green-house-Gases (GHG) from the atmosphere.</w:t>
            </w:r>
            <w:r w:rsidRPr="00FF6731">
              <w:rPr>
                <w:rStyle w:val="eop"/>
                <w:color w:val="000000" w:themeColor="text1"/>
                <w:sz w:val="20"/>
                <w:szCs w:val="20"/>
              </w:rPr>
              <w:t> </w:t>
            </w:r>
          </w:p>
          <w:p w:rsidRPr="00FF6731" w:rsidR="00FF6731" w:rsidP="00FF6731" w:rsidRDefault="00FF6731" w14:paraId="0B91FBF6" w14:textId="77777777">
            <w:pPr>
              <w:pStyle w:val="paragraph"/>
              <w:spacing w:before="0" w:beforeAutospacing="0" w:after="0" w:afterAutospacing="0"/>
              <w:textAlignment w:val="baseline"/>
              <w:rPr>
                <w:color w:val="000000" w:themeColor="text1"/>
                <w:sz w:val="20"/>
                <w:szCs w:val="20"/>
              </w:rPr>
            </w:pPr>
            <w:r w:rsidRPr="00FF6731">
              <w:rPr>
                <w:rStyle w:val="eop"/>
                <w:color w:val="000000" w:themeColor="text1"/>
                <w:sz w:val="20"/>
                <w:szCs w:val="20"/>
              </w:rPr>
              <w:t> </w:t>
            </w:r>
          </w:p>
        </w:tc>
      </w:tr>
      <w:tr w:rsidRPr="00FF6731" w:rsidR="00FF6731" w:rsidTr="00FF6731" w14:paraId="55A4C560" w14:textId="77777777">
        <w:tc>
          <w:tcPr>
            <w:tcW w:w="2325" w:type="dxa"/>
            <w:tcBorders>
              <w:top w:val="nil"/>
              <w:left w:val="single" w:color="auto" w:sz="6" w:space="0"/>
              <w:bottom w:val="single" w:color="auto" w:sz="6" w:space="0"/>
              <w:right w:val="single" w:color="auto" w:sz="6" w:space="0"/>
            </w:tcBorders>
            <w:shd w:val="clear" w:color="auto" w:fill="auto"/>
            <w:vAlign w:val="center"/>
            <w:hideMark/>
          </w:tcPr>
          <w:p w:rsidRPr="00FF6731" w:rsidR="00FF6731" w:rsidP="00FF6731" w:rsidRDefault="00FF6731" w14:paraId="7636ED43"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National Ecotourism Strategy (2002)</w:t>
            </w:r>
            <w:r w:rsidRPr="00FF6731">
              <w:rPr>
                <w:rStyle w:val="eop"/>
                <w:color w:val="000000" w:themeColor="text1"/>
                <w:sz w:val="20"/>
                <w:szCs w:val="20"/>
              </w:rPr>
              <w:t> </w:t>
            </w:r>
          </w:p>
        </w:tc>
        <w:tc>
          <w:tcPr>
            <w:tcW w:w="6675" w:type="dxa"/>
            <w:tcBorders>
              <w:top w:val="nil"/>
              <w:left w:val="nil"/>
              <w:bottom w:val="single" w:color="auto" w:sz="6" w:space="0"/>
              <w:right w:val="single" w:color="auto" w:sz="6" w:space="0"/>
            </w:tcBorders>
            <w:shd w:val="clear" w:color="auto" w:fill="auto"/>
            <w:vAlign w:val="center"/>
            <w:hideMark/>
          </w:tcPr>
          <w:p w:rsidRPr="00FF6731" w:rsidR="00FF6731" w:rsidP="00FF6731" w:rsidRDefault="00FF6731" w14:paraId="3439178E"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It creates an environment in which all elements of tourism development planning and management facilitate; promote and reward adherence to the key principles of ecotourism by all of those involved in the tourism industry. It also facilitates development and marketing of economically valuable enterprises related to natural resources and increase involvement and benefits by locals.</w:t>
            </w:r>
            <w:r w:rsidRPr="00FF6731">
              <w:rPr>
                <w:rStyle w:val="eop"/>
                <w:color w:val="000000" w:themeColor="text1"/>
                <w:sz w:val="20"/>
                <w:szCs w:val="20"/>
              </w:rPr>
              <w:t> </w:t>
            </w:r>
          </w:p>
          <w:p w:rsidRPr="00FF6731" w:rsidR="00FF6731" w:rsidP="00FF6731" w:rsidRDefault="00FF6731" w14:paraId="0D4971F0" w14:textId="77777777">
            <w:pPr>
              <w:pStyle w:val="paragraph"/>
              <w:spacing w:before="0" w:beforeAutospacing="0" w:after="0" w:afterAutospacing="0"/>
              <w:textAlignment w:val="baseline"/>
              <w:rPr>
                <w:color w:val="000000" w:themeColor="text1"/>
                <w:sz w:val="20"/>
                <w:szCs w:val="20"/>
              </w:rPr>
            </w:pPr>
            <w:r w:rsidRPr="00FF6731">
              <w:rPr>
                <w:rStyle w:val="eop"/>
                <w:color w:val="000000" w:themeColor="text1"/>
                <w:sz w:val="20"/>
                <w:szCs w:val="20"/>
              </w:rPr>
              <w:t> </w:t>
            </w:r>
          </w:p>
        </w:tc>
      </w:tr>
      <w:tr w:rsidRPr="00FF6731" w:rsidR="00FF6731" w:rsidTr="00FF6731" w14:paraId="48ED9B03" w14:textId="77777777">
        <w:tc>
          <w:tcPr>
            <w:tcW w:w="2325" w:type="dxa"/>
            <w:tcBorders>
              <w:top w:val="nil"/>
              <w:left w:val="single" w:color="auto" w:sz="6" w:space="0"/>
              <w:bottom w:val="single" w:color="auto" w:sz="6" w:space="0"/>
              <w:right w:val="single" w:color="auto" w:sz="6" w:space="0"/>
            </w:tcBorders>
            <w:shd w:val="clear" w:color="auto" w:fill="auto"/>
            <w:vAlign w:val="center"/>
            <w:hideMark/>
          </w:tcPr>
          <w:p w:rsidRPr="00FF6731" w:rsidR="00FF6731" w:rsidP="00FF6731" w:rsidRDefault="00FF6731" w14:paraId="2D34CEC4"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CBNRM Policy (2007)</w:t>
            </w:r>
            <w:r w:rsidRPr="00FF6731">
              <w:rPr>
                <w:rStyle w:val="eop"/>
                <w:color w:val="000000" w:themeColor="text1"/>
                <w:sz w:val="20"/>
                <w:szCs w:val="20"/>
              </w:rPr>
              <w:t> </w:t>
            </w:r>
          </w:p>
        </w:tc>
        <w:tc>
          <w:tcPr>
            <w:tcW w:w="6675" w:type="dxa"/>
            <w:tcBorders>
              <w:top w:val="nil"/>
              <w:left w:val="nil"/>
              <w:bottom w:val="single" w:color="auto" w:sz="6" w:space="0"/>
              <w:right w:val="single" w:color="auto" w:sz="6" w:space="0"/>
            </w:tcBorders>
            <w:shd w:val="clear" w:color="auto" w:fill="auto"/>
            <w:vAlign w:val="center"/>
            <w:hideMark/>
          </w:tcPr>
          <w:p w:rsidRPr="00FF6731" w:rsidR="00FF6731" w:rsidP="00FF6731" w:rsidRDefault="00FF6731" w14:paraId="5DECF557" w14:textId="77777777">
            <w:pPr>
              <w:pStyle w:val="paragraph"/>
              <w:spacing w:before="0" w:beforeAutospacing="0" w:after="0" w:afterAutospacing="0"/>
              <w:textAlignment w:val="baseline"/>
              <w:rPr>
                <w:color w:val="000000" w:themeColor="text1"/>
                <w:sz w:val="20"/>
                <w:szCs w:val="20"/>
              </w:rPr>
            </w:pPr>
            <w:r w:rsidRPr="00FF6731">
              <w:rPr>
                <w:rStyle w:val="normaltextrun"/>
                <w:color w:val="000000" w:themeColor="text1"/>
                <w:sz w:val="20"/>
                <w:szCs w:val="20"/>
              </w:rPr>
              <w:t>CBNRM polic</w:t>
            </w:r>
            <w:r w:rsidR="00BB1DF7">
              <w:rPr>
                <w:rStyle w:val="normaltextrun"/>
                <w:color w:val="000000" w:themeColor="text1"/>
                <w:sz w:val="20"/>
                <w:szCs w:val="20"/>
              </w:rPr>
              <w:t>y</w:t>
            </w:r>
            <w:r w:rsidRPr="00FF6731">
              <w:rPr>
                <w:rStyle w:val="normaltextrun"/>
                <w:color w:val="000000" w:themeColor="text1"/>
                <w:sz w:val="20"/>
                <w:szCs w:val="20"/>
              </w:rPr>
              <w:t xml:space="preserve"> intended to create an enabling environment for the operation of Community Based Organisations involved for sustainable use of natural and cultural resources. A legislation on CBNRM currently being developed to further provide a framework within which Community Based Organisations operate, while keeping regulatory requirements in check and providing clarity on standards and accountability. to improve livelihoods of local communities</w:t>
            </w:r>
            <w:r w:rsidRPr="00FF6731">
              <w:rPr>
                <w:rStyle w:val="eop"/>
                <w:color w:val="000000" w:themeColor="text1"/>
                <w:sz w:val="20"/>
                <w:szCs w:val="20"/>
              </w:rPr>
              <w:t> </w:t>
            </w:r>
          </w:p>
          <w:p w:rsidRPr="00FF6731" w:rsidR="00FF6731" w:rsidP="00FF6731" w:rsidRDefault="00FF6731" w14:paraId="668CF706" w14:textId="77777777">
            <w:pPr>
              <w:pStyle w:val="paragraph"/>
              <w:spacing w:before="0" w:beforeAutospacing="0" w:after="0" w:afterAutospacing="0"/>
              <w:textAlignment w:val="baseline"/>
              <w:rPr>
                <w:color w:val="000000" w:themeColor="text1"/>
                <w:sz w:val="20"/>
                <w:szCs w:val="20"/>
              </w:rPr>
            </w:pPr>
            <w:r w:rsidRPr="00FF6731">
              <w:rPr>
                <w:rStyle w:val="eop"/>
                <w:color w:val="000000" w:themeColor="text1"/>
                <w:sz w:val="20"/>
                <w:szCs w:val="20"/>
              </w:rPr>
              <w:t> </w:t>
            </w:r>
          </w:p>
        </w:tc>
      </w:tr>
    </w:tbl>
    <w:p w:rsidR="00170E82" w:rsidP="00170E82" w:rsidRDefault="00170E82" w14:paraId="5E60A944" w14:textId="77777777">
      <w:pPr>
        <w:adjustRightInd w:val="0"/>
        <w:snapToGrid w:val="0"/>
      </w:pPr>
    </w:p>
    <w:p w:rsidRPr="002D5505" w:rsidR="00170E82" w:rsidP="00170E82" w:rsidRDefault="00170E82" w14:paraId="3D4A741D" w14:textId="77777777">
      <w:pPr>
        <w:adjustRightInd w:val="0"/>
        <w:snapToGrid w:val="0"/>
      </w:pPr>
    </w:p>
    <w:p w:rsidRPr="001E7C23" w:rsidR="00170E82" w:rsidP="004431C1" w:rsidRDefault="00170E82" w14:paraId="6C555147" w14:textId="77777777">
      <w:pPr>
        <w:pStyle w:val="Heading2"/>
        <w:rPr>
          <w:b w:val="0"/>
          <w:bCs/>
        </w:rPr>
      </w:pPr>
      <w:bookmarkStart w:name="_Toc10554542" w:id="115"/>
      <w:bookmarkStart w:name="_Toc10554610" w:id="116"/>
      <w:bookmarkStart w:name="_Toc12612953" w:id="117"/>
      <w:bookmarkStart w:name="_Toc12615198" w:id="118"/>
      <w:r w:rsidRPr="00170E82">
        <w:t xml:space="preserve">8. </w:t>
      </w:r>
      <w:r w:rsidRPr="00170E82">
        <w:tab/>
      </w:r>
      <w:r w:rsidRPr="00170E82">
        <w:t>Knowledge Management</w:t>
      </w:r>
      <w:bookmarkEnd w:id="115"/>
      <w:bookmarkEnd w:id="116"/>
      <w:bookmarkEnd w:id="117"/>
      <w:bookmarkEnd w:id="118"/>
    </w:p>
    <w:p w:rsidR="00170E82" w:rsidP="00170E82" w:rsidRDefault="00170E82" w14:paraId="201BFB58" w14:textId="77777777">
      <w:pPr>
        <w:adjustRightInd w:val="0"/>
        <w:snapToGrid w:val="0"/>
      </w:pPr>
    </w:p>
    <w:p w:rsidRPr="00170E82" w:rsidR="00170E82" w:rsidP="00170E82" w:rsidRDefault="00170E82" w14:paraId="6C861DD5" w14:textId="77777777">
      <w:pPr>
        <w:adjustRightInd w:val="0"/>
        <w:snapToGrid w:val="0"/>
        <w:rPr>
          <w:u w:val="single"/>
        </w:rPr>
      </w:pPr>
      <w:r w:rsidRPr="00170E82">
        <w:rPr>
          <w:u w:val="single"/>
        </w:rPr>
        <w:t xml:space="preserve">Knowledge Management Approach </w:t>
      </w:r>
    </w:p>
    <w:p w:rsidR="00170E82" w:rsidP="00170E82" w:rsidRDefault="00170E82" w14:paraId="70335D6D" w14:textId="77777777">
      <w:pPr>
        <w:adjustRightInd w:val="0"/>
        <w:snapToGrid w:val="0"/>
      </w:pPr>
    </w:p>
    <w:p w:rsidR="00974446" w:rsidP="00F408D4" w:rsidRDefault="00181C11" w14:paraId="7D9411E9" w14:textId="77777777">
      <w:pPr>
        <w:pStyle w:val="ListParagraph"/>
      </w:pPr>
      <w:r>
        <w:t xml:space="preserve">Knowledge generation and management will be an essential component of the project </w:t>
      </w:r>
      <w:r w:rsidR="000E1442">
        <w:t>The project</w:t>
      </w:r>
      <w:r w:rsidR="00791033">
        <w:t xml:space="preserve"> integrates a number of tools designed to build and manage knowledge</w:t>
      </w:r>
      <w:r w:rsidRPr="00181C11">
        <w:t xml:space="preserve"> </w:t>
      </w:r>
      <w:r>
        <w:t>in line with GEF Knowledge Management Guidelines</w:t>
      </w:r>
      <w:r>
        <w:rPr>
          <w:rStyle w:val="FootnoteReference"/>
          <w:bCs/>
          <w:iCs/>
        </w:rPr>
        <w:footnoteReference w:id="51"/>
      </w:r>
      <w:r w:rsidR="00791033">
        <w:t xml:space="preserve">. </w:t>
      </w:r>
      <w:r w:rsidR="00974446">
        <w:t xml:space="preserve">Knowledge will be created, documented and shared systematically throughout the project closely aligned to the global IP DSL coordination project.  </w:t>
      </w:r>
      <w:r w:rsidR="00791033">
        <w:t>This includes gathering, collating and distributing knowledge  from the results of project activities as well as capturing best international principles and practices</w:t>
      </w:r>
      <w:r w:rsidR="00974446">
        <w:t xml:space="preserve"> </w:t>
      </w:r>
      <w:r w:rsidR="00791033">
        <w:t xml:space="preserve">linked to the </w:t>
      </w:r>
      <w:r w:rsidR="003D76DB">
        <w:t>cap</w:t>
      </w:r>
      <w:r w:rsidR="00974446">
        <w:t>a</w:t>
      </w:r>
      <w:r w:rsidR="003D76DB">
        <w:t>city</w:t>
      </w:r>
      <w:r w:rsidR="00791033">
        <w:t xml:space="preserve"> </w:t>
      </w:r>
      <w:r w:rsidR="00974446">
        <w:t xml:space="preserve">enhancement </w:t>
      </w:r>
      <w:r w:rsidR="00791033">
        <w:t xml:space="preserve">and </w:t>
      </w:r>
      <w:r w:rsidR="003D76DB">
        <w:t>monitoring</w:t>
      </w:r>
      <w:r w:rsidR="00791033">
        <w:t xml:space="preserve"> efforts promoted by the project.  </w:t>
      </w:r>
    </w:p>
    <w:p w:rsidR="00974446" w:rsidP="00974446" w:rsidRDefault="00974446" w14:paraId="34800677" w14:textId="77777777"/>
    <w:p w:rsidR="00974446" w:rsidP="00F408D4" w:rsidRDefault="00974446" w14:paraId="2E84CF95" w14:textId="77777777">
      <w:pPr>
        <w:pStyle w:val="ListParagraph"/>
      </w:pPr>
      <w:r>
        <w:t>Building on the indicators developed during PPG and in coordination with the global IP Program, the project will establish systems for M&amp;E, knowledge management and knowledge sharing including a methodology to capture good practices and lessons learned contributing to national, regional and global</w:t>
      </w:r>
      <w:r w:rsidR="002F5B9A">
        <w:t xml:space="preserve"> IP implementation. T</w:t>
      </w:r>
      <w:r>
        <w:t xml:space="preserve">he project will develop a knowledge management and communications strategy to support implementation, replication and scaling of project activities.  </w:t>
      </w:r>
      <w:r w:rsidR="00791033">
        <w:t xml:space="preserve">Under Component 1, the land use planning process will generate information and provide a platform for monitoring and adaptive management that will contribute to </w:t>
      </w:r>
      <w:r w:rsidR="003D76DB">
        <w:t>knowledge</w:t>
      </w:r>
      <w:r w:rsidR="00791033">
        <w:t xml:space="preserve"> management improvements relatives </w:t>
      </w:r>
      <w:r w:rsidR="003D76DB">
        <w:t>to</w:t>
      </w:r>
      <w:r w:rsidR="00791033">
        <w:t xml:space="preserve"> the achievement of SFM, SLM and associated LDN objectives.  Much of Component 2 is designed around the FFS approach.  Knowledge generation, distribution and management are each fundamental to FFS.  Component 3 is nearly entirely dedicated to knowledge management.  This includes conduits for information flow at and between district, national, regional and global partners.  </w:t>
      </w:r>
    </w:p>
    <w:p w:rsidR="00170E82" w:rsidP="008D0F51" w:rsidRDefault="00170E82" w14:paraId="381C647E" w14:textId="77777777">
      <w:pPr>
        <w:ind w:left="450"/>
      </w:pPr>
    </w:p>
    <w:p w:rsidR="00FE7613" w:rsidP="009F613F" w:rsidRDefault="00D459BF" w14:paraId="3447F5B0" w14:textId="77777777">
      <w:pPr>
        <w:pStyle w:val="ListParagraph"/>
      </w:pPr>
      <w:r>
        <w:t>Part of this knowledge management approach includes working to integrate lessons learned from past and on-going projects.  As detailed in the baseline, the project design took a very inclusive and broad look at on-going investments and programs by the Government, donors, and other stakeholders. This was done to not only make certain the proposed project is aligned with this on-going baseline and will provide incremental improvements, but also to make certain lessons learned are reflected and pathways are in place to bring new knowledge and lessons within this proposed project’s actions and innovations to build synergy and scale.</w:t>
      </w:r>
    </w:p>
    <w:p w:rsidR="009F613F" w:rsidP="009F613F" w:rsidRDefault="009F613F" w14:paraId="47A93874" w14:textId="77777777">
      <w:pPr>
        <w:pStyle w:val="ListParagraph"/>
        <w:numPr>
          <w:ilvl w:val="0"/>
          <w:numId w:val="0"/>
        </w:numPr>
      </w:pPr>
    </w:p>
    <w:p w:rsidR="009F613F" w:rsidP="00C505BC" w:rsidRDefault="009F613F" w14:paraId="41E799F9" w14:textId="77777777">
      <w:pPr>
        <w:pStyle w:val="ListParagraph"/>
      </w:pPr>
      <w:r w:rsidRPr="2853036C">
        <w:t xml:space="preserve">Knowledge will be created, documented and shared systematically throughout the project closely aligned to the global IP DSL coordination project. </w:t>
      </w:r>
      <w:r>
        <w:t xml:space="preserve">More specifically, the GCP will facilitate global level knowledge exchange </w:t>
      </w:r>
      <w:r w:rsidRPr="00C505BC">
        <w:rPr>
          <w:lang w:val="en-GB"/>
        </w:rPr>
        <w:t xml:space="preserve">in two ways: the child project will actively “feed” knowledge to the global and regional platforms while benefiting from recent scientific knowledge and global evidence-based good practices provided by the platforms/exchange mechanisms in return through the Regional Exchange Mechanism (REM). </w:t>
      </w:r>
      <w:r w:rsidRPr="00C505BC" w:rsidR="00C505BC">
        <w:rPr>
          <w:lang w:val="en-GB"/>
        </w:rPr>
        <w:t xml:space="preserve">Finally, </w:t>
      </w:r>
      <w:r w:rsidR="00C505BC">
        <w:t>t</w:t>
      </w:r>
      <w:r w:rsidRPr="007038BF" w:rsidR="00030F90">
        <w:t xml:space="preserve">he PMU will include a dedicated </w:t>
      </w:r>
      <w:r w:rsidR="00030F90">
        <w:t xml:space="preserve">national expert </w:t>
      </w:r>
      <w:r w:rsidRPr="007038BF" w:rsidR="00030F90">
        <w:t xml:space="preserve">to follow the </w:t>
      </w:r>
      <w:r w:rsidR="00030F90">
        <w:t xml:space="preserve">knowledge management components to assure that the KMCS is implemented. </w:t>
      </w:r>
    </w:p>
    <w:p w:rsidR="00170E82" w:rsidP="00170E82" w:rsidRDefault="00170E82" w14:paraId="6D0ACB82" w14:textId="77777777"/>
    <w:p w:rsidRPr="00170E82" w:rsidR="00170E82" w:rsidP="00170E82" w:rsidRDefault="00170E82" w14:paraId="522E2333" w14:textId="77777777">
      <w:pPr>
        <w:rPr>
          <w:u w:val="single"/>
        </w:rPr>
      </w:pPr>
      <w:r w:rsidRPr="00170E82">
        <w:rPr>
          <w:u w:val="single"/>
        </w:rPr>
        <w:t>Communication Strategy</w:t>
      </w:r>
    </w:p>
    <w:p w:rsidRPr="002D5505" w:rsidR="00170E82" w:rsidP="00170E82" w:rsidRDefault="00170E82" w14:paraId="4F0947CC" w14:textId="77777777"/>
    <w:p w:rsidRPr="00170E82" w:rsidR="00170E82" w:rsidP="00170E82" w:rsidRDefault="00170E82" w14:paraId="32144902" w14:textId="77777777">
      <w:pPr>
        <w:rPr>
          <w:i/>
          <w:iCs/>
        </w:rPr>
      </w:pPr>
      <w:r w:rsidRPr="00170E82">
        <w:rPr>
          <w:i/>
          <w:iCs/>
        </w:rPr>
        <w:t xml:space="preserve">Describe the project’s communication strategy. </w:t>
      </w:r>
    </w:p>
    <w:p w:rsidR="00170E82" w:rsidP="00170E82" w:rsidRDefault="00170E82" w14:paraId="4F419AC8" w14:textId="77777777"/>
    <w:p w:rsidR="00170E82" w:rsidP="00F408D4" w:rsidRDefault="00791033" w14:paraId="22DBC852" w14:textId="77777777">
      <w:pPr>
        <w:pStyle w:val="ListParagraph"/>
      </w:pPr>
      <w:r>
        <w:t>The project under Component 3 will design a full communications strategy</w:t>
      </w:r>
      <w:r w:rsidR="00654901">
        <w:t>, in conjunction with the Global Coordination Project and the REM</w:t>
      </w:r>
      <w:r>
        <w:t xml:space="preserve">.  As described in the </w:t>
      </w:r>
      <w:r w:rsidR="003D76DB">
        <w:t>Component</w:t>
      </w:r>
      <w:r>
        <w:t>, this strategy will integrate innovative tools, including web-based and smartphone</w:t>
      </w:r>
      <w:r w:rsidR="007E3A18">
        <w:t>-</w:t>
      </w:r>
      <w:r>
        <w:t xml:space="preserve">based technologies designed to engage and inform stakeholders at many levels.  The communications strategy will incorporate within it specific monitoring tools to make certain that target audiences are reached, that target audiences are engaged and contributing, and that </w:t>
      </w:r>
      <w:r w:rsidR="003D76DB">
        <w:t>communications</w:t>
      </w:r>
      <w:r>
        <w:t xml:space="preserve"> are actually resulting in improved practices and positive SLM, SFM and SFM impacts.</w:t>
      </w:r>
      <w:r w:rsidR="00133070">
        <w:t xml:space="preserve">  Progress on this communication strategy and the aligned knowledge management approach will be monitored and reported upon throughout the project period. As with all project investments, the project will make certain through the handover strategy that advances made in terms of knowledge management and communication are sustained and enduring.  The project strives to assist Botswana to build the initial framework required and to then provide this framework in a form and function so that it can be perpetually </w:t>
      </w:r>
      <w:r w:rsidR="003D76DB">
        <w:t>maintained</w:t>
      </w:r>
      <w:r w:rsidR="00133070">
        <w:t xml:space="preserve"> and improved to drive forward on-going improvements.</w:t>
      </w:r>
    </w:p>
    <w:p w:rsidR="00170E82" w:rsidP="008D0F51" w:rsidRDefault="00170E82" w14:paraId="64A0A736" w14:textId="77777777">
      <w:pPr>
        <w:ind w:left="450"/>
      </w:pPr>
    </w:p>
    <w:p w:rsidR="00170E82" w:rsidP="008D0F51" w:rsidRDefault="00170E82" w14:paraId="023BB004" w14:textId="77777777">
      <w:pPr>
        <w:ind w:left="450"/>
      </w:pPr>
    </w:p>
    <w:p w:rsidRPr="001E7C23" w:rsidR="00170E82" w:rsidP="004431C1" w:rsidRDefault="00170E82" w14:paraId="46DC446C" w14:textId="3FFA72F4">
      <w:pPr>
        <w:pStyle w:val="Heading2"/>
        <w:rPr>
          <w:b w:val="0"/>
          <w:bCs/>
        </w:rPr>
      </w:pPr>
      <w:r w:rsidRPr="001E7C23">
        <w:t xml:space="preserve">9. </w:t>
      </w:r>
      <w:r>
        <w:rPr>
          <w:bCs/>
        </w:rPr>
        <w:tab/>
      </w:r>
      <w:r w:rsidRPr="001E7C23">
        <w:rPr>
          <w:bCs/>
        </w:rPr>
        <w:t xml:space="preserve">Monitoring and Evaluation. </w:t>
      </w:r>
    </w:p>
    <w:p w:rsidR="00170E82" w:rsidP="00170E82" w:rsidRDefault="00170E82" w14:paraId="0B39BB35" w14:textId="77777777"/>
    <w:p w:rsidR="00170E82" w:rsidP="00F408D4" w:rsidRDefault="001E7C23" w14:paraId="40CF8DD0" w14:textId="77777777">
      <w:pPr>
        <w:pStyle w:val="ListParagraph"/>
      </w:pPr>
      <w:r w:rsidRPr="001E7C23">
        <w:t xml:space="preserve">Project supervision will be carried out by the Project Steering Committee (PSC) and FAO. </w:t>
      </w:r>
    </w:p>
    <w:p w:rsidR="00170E82" w:rsidP="00170E82" w:rsidRDefault="00170E82" w14:paraId="758028D2" w14:textId="77777777">
      <w:pPr>
        <w:ind w:left="90"/>
      </w:pPr>
    </w:p>
    <w:p w:rsidR="00170E82" w:rsidP="00F408D4" w:rsidRDefault="001E7C23" w14:paraId="50AAEC56" w14:textId="77777777">
      <w:pPr>
        <w:pStyle w:val="ListParagraph"/>
      </w:pPr>
      <w:r w:rsidRPr="001E7C23">
        <w:t>Supervision will ensure that: (a) project products are produced in accordance with the project results framework and lead to the achievement of project results; (b) the results of the project lead to the achievement of the project objective; (c) the risks are continuously identified and monitored, and appropriate mitigation strategies are applied; and (d) the agreed global environmental benefits of the project are being delivered.</w:t>
      </w:r>
    </w:p>
    <w:p w:rsidR="00170E82" w:rsidP="00170E82" w:rsidRDefault="00170E82" w14:paraId="48397662" w14:textId="77777777">
      <w:pPr>
        <w:ind w:left="90"/>
      </w:pPr>
    </w:p>
    <w:p w:rsidR="00170E82" w:rsidP="00F408D4" w:rsidRDefault="001E7C23" w14:paraId="5F7F70F4" w14:textId="77777777">
      <w:pPr>
        <w:pStyle w:val="ListParagraph"/>
      </w:pPr>
      <w:r>
        <w:t>FAO will monitor the activities, products and results financed by the GEF to a large extent through annual project implementation reports (PIR), and periodic support and supervision missions.</w:t>
      </w:r>
    </w:p>
    <w:p w:rsidR="36B8C26F" w:rsidP="36B8C26F" w:rsidRDefault="36B8C26F" w14:paraId="78684E2F" w14:textId="187457A5"/>
    <w:p w:rsidR="00170E82" w:rsidP="00F408D4" w:rsidRDefault="001E7C23" w14:paraId="371D3B4D" w14:textId="77777777">
      <w:pPr>
        <w:pStyle w:val="ListParagraph"/>
      </w:pPr>
      <w:r>
        <w:t xml:space="preserve">The daily monitoring of the project will be carried out by the Project Management Unit (PMU) and the person responsible for the FAO budget. </w:t>
      </w:r>
    </w:p>
    <w:p w:rsidR="00170E82" w:rsidP="008D0F51" w:rsidRDefault="00170E82" w14:paraId="7778B9B5" w14:textId="77777777">
      <w:pPr>
        <w:ind w:left="450"/>
      </w:pPr>
    </w:p>
    <w:p w:rsidR="00170E82" w:rsidP="00F408D4" w:rsidRDefault="001E7C23" w14:paraId="6D79528E" w14:textId="77777777">
      <w:pPr>
        <w:pStyle w:val="ListParagraph"/>
      </w:pPr>
      <w:r>
        <w:t xml:space="preserve">Project performance will be monitored using the project results matrix, including indicators (baseline and goals), and annual work plans and budgets. At the beginning, the results matrix will be reviewed to finalize the identification of: i) products ii) indicators; and iii) lack of baseline information and goals. </w:t>
      </w:r>
    </w:p>
    <w:p w:rsidR="00170E82" w:rsidP="008D0F51" w:rsidRDefault="00170E82" w14:paraId="626110E3" w14:textId="77777777">
      <w:pPr>
        <w:ind w:left="450"/>
      </w:pPr>
    </w:p>
    <w:p w:rsidR="00170E82" w:rsidP="00F408D4" w:rsidRDefault="001E7C23" w14:paraId="40D1C5AF" w14:textId="77777777">
      <w:pPr>
        <w:pStyle w:val="ListParagraph"/>
      </w:pPr>
      <w:r>
        <w:t>A Monitoring and Evaluation (M&amp;E) specialist will develop a detailed M&amp;E plan, which is based on the results matrix and defines the specific requirements for each indicator (data collection methods, frequency, responsibilities for data collection and analysis, etc.).</w:t>
      </w:r>
    </w:p>
    <w:p w:rsidR="00170E82" w:rsidP="00170E82" w:rsidRDefault="00170E82" w14:paraId="4A998FA8" w14:textId="77777777"/>
    <w:p w:rsidR="00170E82" w:rsidP="00F408D4" w:rsidRDefault="004C480D" w14:paraId="00290C02" w14:textId="659B29DB">
      <w:pPr>
        <w:pStyle w:val="ListParagraph"/>
      </w:pPr>
      <w:r>
        <w:t xml:space="preserve">The project will design a strategic implementation strategy detailing steps and benchmarks for </w:t>
      </w:r>
      <w:r w:rsidR="00170E82">
        <w:t>deliverables</w:t>
      </w:r>
      <w:r>
        <w:t xml:space="preserve"> covering the entire project period.  This implementation strategy will be completed prior to the inception workshop and will be used to guide and monitor implementation progress in </w:t>
      </w:r>
      <w:r w:rsidR="00170E82">
        <w:t>parallel</w:t>
      </w:r>
      <w:r>
        <w:t xml:space="preserve"> with project impact monitoring and evaluation.  The implementation strategy will prioritize and detail implementation actions.  This will include firm timelines for the professional completion of </w:t>
      </w:r>
      <w:r w:rsidR="00170E82">
        <w:t>deliverables</w:t>
      </w:r>
      <w:r>
        <w:t xml:space="preserve"> required to realize the intended project objective and associated GEBs.</w:t>
      </w:r>
    </w:p>
    <w:p w:rsidR="00B72A0C" w:rsidP="00B72A0C" w:rsidRDefault="00B72A0C" w14:paraId="2EF95609" w14:textId="224C5A6E">
      <w:pPr>
        <w:pStyle w:val="ListParagraph"/>
        <w:numPr>
          <w:ilvl w:val="0"/>
          <w:numId w:val="0"/>
        </w:numPr>
      </w:pPr>
    </w:p>
    <w:p w:rsidRPr="00B72A0C" w:rsidR="00B72A0C" w:rsidP="00B72A0C" w:rsidRDefault="00B72A0C" w14:paraId="6635ED6C" w14:textId="7A6012F4">
      <w:pPr>
        <w:pStyle w:val="ListParagraph"/>
        <w:numPr>
          <w:ilvl w:val="0"/>
          <w:numId w:val="0"/>
        </w:numPr>
        <w:rPr>
          <w:highlight w:val="yellow"/>
          <w:u w:val="single"/>
        </w:rPr>
      </w:pPr>
      <w:r w:rsidRPr="00B72A0C">
        <w:rPr>
          <w:highlight w:val="yellow"/>
          <w:u w:val="single"/>
        </w:rPr>
        <w:t xml:space="preserve">Evaluation provisions: </w:t>
      </w:r>
    </w:p>
    <w:p w:rsidRPr="00B72A0C" w:rsidR="00B72A0C" w:rsidP="00B72A0C" w:rsidRDefault="00B72A0C" w14:paraId="52C40F9A" w14:textId="77777777">
      <w:pPr>
        <w:pStyle w:val="ListParagraph"/>
        <w:numPr>
          <w:ilvl w:val="0"/>
          <w:numId w:val="0"/>
        </w:numPr>
        <w:rPr>
          <w:highlight w:val="yellow"/>
        </w:rPr>
      </w:pPr>
    </w:p>
    <w:p w:rsidRPr="00B72A0C" w:rsidR="00B72A0C" w:rsidP="00B72A0C" w:rsidRDefault="00B72A0C" w14:paraId="723E6D86" w14:textId="22806118">
      <w:pPr>
        <w:pStyle w:val="ListParagraph"/>
        <w:rPr>
          <w:highlight w:val="yellow"/>
          <w:lang w:val="en-US"/>
        </w:rPr>
      </w:pPr>
      <w:r w:rsidRPr="36B8C26F">
        <w:rPr>
          <w:highlight w:val="yellow"/>
          <w:lang w:val="en-US"/>
        </w:rPr>
        <w:t xml:space="preserve">The GEF evaluation policy foresees that all medium and large size projects require a separate terminal evaluation. Such evaluation provides: i) accountability on results, processes, and performance;  ii) recommendations to improve the sustainability of the results achieved and iii) lessons learned as an evidence-base for decision-making to be shared with all stakeholders (government, execution agency, other national partners, the GEF and FAO) to improve the performance of future projects. </w:t>
      </w:r>
    </w:p>
    <w:p w:rsidRPr="00B72A0C" w:rsidR="00B72A0C" w:rsidP="00B72A0C" w:rsidRDefault="00B72A0C" w14:paraId="1421DD96" w14:textId="77777777">
      <w:pPr>
        <w:pStyle w:val="ListParagraph"/>
        <w:numPr>
          <w:ilvl w:val="0"/>
          <w:numId w:val="0"/>
        </w:numPr>
        <w:rPr>
          <w:highlight w:val="yellow"/>
          <w:lang w:val="en-US"/>
        </w:rPr>
      </w:pPr>
    </w:p>
    <w:p w:rsidRPr="00B72A0C" w:rsidR="00B72A0C" w:rsidP="00B72A0C" w:rsidRDefault="00B72A0C" w14:paraId="5CEC26C7" w14:textId="346F7D56">
      <w:pPr>
        <w:pStyle w:val="ListParagraph"/>
        <w:rPr>
          <w:highlight w:val="yellow"/>
          <w:lang w:val="en-US"/>
        </w:rPr>
      </w:pPr>
      <w:r w:rsidRPr="36B8C26F">
        <w:rPr>
          <w:highlight w:val="yellow"/>
          <w:lang w:val="en-US"/>
        </w:rPr>
        <w:t>The BH will be responsible to contact the Regional Evaluation Specialist (RES) within six months prior to the actual completion date (NTE date). The RES will manage the decentralized independent terminal evaluation of this project under the guidance and support of FAO’s Office of Evaluation (OED)</w:t>
      </w:r>
      <w:r w:rsidRPr="36B8C26F" w:rsidR="00860F83">
        <w:rPr>
          <w:highlight w:val="yellow"/>
          <w:lang w:val="en-US"/>
        </w:rPr>
        <w:t xml:space="preserve"> and will be responsible for quality assurance. </w:t>
      </w:r>
      <w:r w:rsidRPr="36B8C26F">
        <w:rPr>
          <w:highlight w:val="yellow"/>
          <w:lang w:val="en-US"/>
        </w:rPr>
        <w:t xml:space="preserve">Independent external evaluators will conduct the terminal evaluation of the project taking into account the </w:t>
      </w:r>
      <w:r w:rsidRPr="36B8C26F">
        <w:rPr>
          <w:i/>
          <w:iCs/>
          <w:highlight w:val="yellow"/>
          <w:lang w:val="en-US"/>
        </w:rPr>
        <w:t>“GEF Guidelines for GEF Agencies in Conducting Terminal Evaluation for Full-sized Projects</w:t>
      </w:r>
      <w:r w:rsidRPr="36B8C26F">
        <w:rPr>
          <w:highlight w:val="yellow"/>
          <w:lang w:val="en-US"/>
        </w:rPr>
        <w:t>.” OED will provide technical assistance throughout the evaluation process, via the OED Decentralized Evaluation Support team – in particular, it will also give quality assurance feedback on: selection of the external evaluators, Terms of Reference of the evaluation, draft and final report. OED will be responsible for the quality assessment of the terminal evaluation report, including the GEF ratings. </w:t>
      </w:r>
    </w:p>
    <w:p w:rsidRPr="00B72A0C" w:rsidR="00B72A0C" w:rsidP="00B72A0C" w:rsidRDefault="00B72A0C" w14:paraId="6A9886B8" w14:textId="77777777">
      <w:pPr>
        <w:pStyle w:val="ListParagraph"/>
        <w:numPr>
          <w:ilvl w:val="0"/>
          <w:numId w:val="0"/>
        </w:numPr>
        <w:rPr>
          <w:highlight w:val="yellow"/>
          <w:lang w:val="en-US"/>
        </w:rPr>
      </w:pPr>
    </w:p>
    <w:p w:rsidRPr="00B72A0C" w:rsidR="00B72A0C" w:rsidP="00B72A0C" w:rsidRDefault="00B72A0C" w14:paraId="7875264B" w14:textId="39B57CA1">
      <w:pPr>
        <w:pStyle w:val="ListParagraph"/>
        <w:rPr>
          <w:highlight w:val="yellow"/>
          <w:lang w:val="en-US"/>
        </w:rPr>
      </w:pPr>
      <w:r w:rsidRPr="36B8C26F">
        <w:rPr>
          <w:highlight w:val="yellow"/>
          <w:lang w:val="en-US"/>
        </w:rPr>
        <w:t>After the completion of the terminal evaluation, the BH will be responsible to prepare the management response to the evaluation within 4 weeks and share it with national partners, GEF OFP, OED and the FAO-GEF CU.</w:t>
      </w:r>
    </w:p>
    <w:p w:rsidR="00B72A0C" w:rsidP="00B72A0C" w:rsidRDefault="00B72A0C" w14:paraId="0CA19C64" w14:textId="77777777">
      <w:pPr>
        <w:pStyle w:val="ListParagraph"/>
        <w:numPr>
          <w:ilvl w:val="0"/>
          <w:numId w:val="0"/>
        </w:numPr>
      </w:pPr>
    </w:p>
    <w:p w:rsidRPr="001E7C23" w:rsidR="00170E82" w:rsidP="00170E82" w:rsidRDefault="00170E82" w14:paraId="41BE5263" w14:textId="77777777"/>
    <w:p w:rsidRPr="00DA6F18" w:rsidR="00170E82" w:rsidP="00170E82" w:rsidRDefault="00170E82" w14:paraId="3D6B7982" w14:textId="77777777">
      <w:pPr>
        <w:rPr>
          <w:b/>
          <w:bCs/>
          <w:u w:val="single"/>
        </w:rPr>
      </w:pPr>
      <w:r w:rsidRPr="00DA6F18">
        <w:rPr>
          <w:b/>
          <w:bCs/>
          <w:u w:val="single"/>
        </w:rPr>
        <w:t>Budgeted M&amp;E Plan</w:t>
      </w:r>
    </w:p>
    <w:p w:rsidRPr="001E7C23" w:rsidR="00170E82" w:rsidP="00170E82" w:rsidRDefault="00170E82" w14:paraId="5F213469" w14:textId="77777777"/>
    <w:tbl>
      <w:tblPr>
        <w:tblStyle w:val="TableGrid"/>
        <w:tblW w:w="9009" w:type="dxa"/>
        <w:jc w:val="center"/>
        <w:tblLook w:val="04A0" w:firstRow="1" w:lastRow="0" w:firstColumn="1" w:lastColumn="0" w:noHBand="0" w:noVBand="1"/>
      </w:tblPr>
      <w:tblGrid>
        <w:gridCol w:w="2160"/>
        <w:gridCol w:w="3143"/>
        <w:gridCol w:w="2109"/>
        <w:gridCol w:w="1597"/>
      </w:tblGrid>
      <w:tr w:rsidRPr="00807FDA" w:rsidR="00170E82" w:rsidTr="00970D2F" w14:paraId="4EAE7AC8" w14:textId="77777777">
        <w:trPr>
          <w:tblHeader/>
          <w:jc w:val="center"/>
        </w:trPr>
        <w:tc>
          <w:tcPr>
            <w:tcW w:w="2160" w:type="dxa"/>
            <w:shd w:val="clear" w:color="auto" w:fill="D9D9D9" w:themeFill="background1" w:themeFillShade="D9"/>
            <w:vAlign w:val="center"/>
          </w:tcPr>
          <w:p w:rsidRPr="00807FDA" w:rsidR="00170E82" w:rsidP="00970D2F" w:rsidRDefault="00170E82" w14:paraId="17E4853A" w14:textId="77777777">
            <w:pPr>
              <w:rPr>
                <w:sz w:val="20"/>
                <w:szCs w:val="20"/>
              </w:rPr>
            </w:pPr>
            <w:r w:rsidRPr="00807FDA">
              <w:rPr>
                <w:sz w:val="20"/>
                <w:szCs w:val="20"/>
              </w:rPr>
              <w:t>M&amp;E activities</w:t>
            </w:r>
          </w:p>
        </w:tc>
        <w:tc>
          <w:tcPr>
            <w:tcW w:w="3143" w:type="dxa"/>
            <w:shd w:val="clear" w:color="auto" w:fill="D9D9D9" w:themeFill="background1" w:themeFillShade="D9"/>
            <w:vAlign w:val="center"/>
          </w:tcPr>
          <w:p w:rsidRPr="00807FDA" w:rsidR="00170E82" w:rsidP="00970D2F" w:rsidRDefault="00170E82" w14:paraId="34D7B6D2" w14:textId="77777777">
            <w:pPr>
              <w:rPr>
                <w:sz w:val="20"/>
                <w:szCs w:val="20"/>
              </w:rPr>
            </w:pPr>
            <w:r w:rsidRPr="00807FDA">
              <w:rPr>
                <w:sz w:val="20"/>
                <w:szCs w:val="20"/>
              </w:rPr>
              <w:t>Responsible</w:t>
            </w:r>
          </w:p>
        </w:tc>
        <w:tc>
          <w:tcPr>
            <w:tcW w:w="2109" w:type="dxa"/>
            <w:shd w:val="clear" w:color="auto" w:fill="D9D9D9" w:themeFill="background1" w:themeFillShade="D9"/>
            <w:vAlign w:val="center"/>
          </w:tcPr>
          <w:p w:rsidRPr="00807FDA" w:rsidR="00170E82" w:rsidP="00970D2F" w:rsidRDefault="00170E82" w14:paraId="528D6B55" w14:textId="77777777">
            <w:pPr>
              <w:rPr>
                <w:sz w:val="20"/>
                <w:szCs w:val="20"/>
              </w:rPr>
            </w:pPr>
            <w:r w:rsidRPr="00807FDA">
              <w:rPr>
                <w:sz w:val="20"/>
                <w:szCs w:val="20"/>
              </w:rPr>
              <w:t>Time frame</w:t>
            </w:r>
          </w:p>
        </w:tc>
        <w:tc>
          <w:tcPr>
            <w:tcW w:w="1597" w:type="dxa"/>
            <w:shd w:val="clear" w:color="auto" w:fill="D9D9D9" w:themeFill="background1" w:themeFillShade="D9"/>
            <w:vAlign w:val="center"/>
          </w:tcPr>
          <w:p w:rsidRPr="00807FDA" w:rsidR="00170E82" w:rsidP="00970D2F" w:rsidRDefault="00170E82" w14:paraId="165B7BF1" w14:textId="77777777">
            <w:pPr>
              <w:rPr>
                <w:sz w:val="20"/>
                <w:szCs w:val="20"/>
              </w:rPr>
            </w:pPr>
            <w:r w:rsidRPr="00807FDA">
              <w:rPr>
                <w:sz w:val="20"/>
                <w:szCs w:val="20"/>
              </w:rPr>
              <w:t>Budget, USD</w:t>
            </w:r>
          </w:p>
        </w:tc>
      </w:tr>
      <w:tr w:rsidRPr="00807FDA" w:rsidR="00CE26EC" w:rsidTr="00CE26EC" w14:paraId="7CBA0F0F" w14:textId="77777777">
        <w:trPr>
          <w:trHeight w:val="542"/>
          <w:jc w:val="center"/>
        </w:trPr>
        <w:tc>
          <w:tcPr>
            <w:tcW w:w="2160" w:type="dxa"/>
            <w:vAlign w:val="center"/>
          </w:tcPr>
          <w:p w:rsidRPr="00637C44" w:rsidR="00CE26EC" w:rsidP="008C210B" w:rsidRDefault="008C210B" w14:paraId="05E9DB31" w14:textId="697DA360">
            <w:pPr>
              <w:rPr>
                <w:sz w:val="20"/>
                <w:szCs w:val="20"/>
                <w:highlight w:val="green"/>
              </w:rPr>
            </w:pPr>
            <w:r>
              <w:rPr>
                <w:sz w:val="20"/>
                <w:szCs w:val="20"/>
                <w:highlight w:val="green"/>
              </w:rPr>
              <w:t xml:space="preserve">Project execution and monitoring </w:t>
            </w:r>
            <w:r w:rsidR="0020735B">
              <w:rPr>
                <w:sz w:val="20"/>
                <w:szCs w:val="20"/>
                <w:highlight w:val="green"/>
              </w:rPr>
              <w:t xml:space="preserve">support </w:t>
            </w:r>
          </w:p>
        </w:tc>
        <w:tc>
          <w:tcPr>
            <w:tcW w:w="3143" w:type="dxa"/>
            <w:vAlign w:val="center"/>
          </w:tcPr>
          <w:p w:rsidR="00860094" w:rsidP="008C210B" w:rsidRDefault="00860094" w14:paraId="3A45C78B" w14:textId="77777777">
            <w:pPr>
              <w:rPr>
                <w:sz w:val="20"/>
                <w:szCs w:val="20"/>
                <w:highlight w:val="green"/>
              </w:rPr>
            </w:pPr>
          </w:p>
          <w:p w:rsidRPr="00637C44" w:rsidR="008C210B" w:rsidP="008C210B" w:rsidRDefault="008C210B" w14:paraId="67DC12F1" w14:textId="6E57D2FB">
            <w:pPr>
              <w:rPr>
                <w:sz w:val="20"/>
                <w:szCs w:val="20"/>
                <w:highlight w:val="green"/>
              </w:rPr>
            </w:pPr>
            <w:r w:rsidRPr="00637C44">
              <w:rPr>
                <w:sz w:val="20"/>
                <w:szCs w:val="20"/>
                <w:highlight w:val="green"/>
              </w:rPr>
              <w:t>Execution Capacity development Support and ESS monitoring specialist</w:t>
            </w:r>
            <w:r w:rsidR="0020735B">
              <w:rPr>
                <w:sz w:val="20"/>
                <w:szCs w:val="20"/>
                <w:highlight w:val="green"/>
              </w:rPr>
              <w:t xml:space="preserve"> (FAO Representation in Botswana)</w:t>
            </w:r>
          </w:p>
          <w:p w:rsidRPr="00C92180" w:rsidR="00CE26EC" w:rsidP="00970D2F" w:rsidRDefault="00CE26EC" w14:paraId="778AA344" w14:textId="5F94BB23">
            <w:pPr>
              <w:rPr>
                <w:sz w:val="20"/>
                <w:szCs w:val="20"/>
              </w:rPr>
            </w:pPr>
          </w:p>
        </w:tc>
        <w:tc>
          <w:tcPr>
            <w:tcW w:w="2109" w:type="dxa"/>
            <w:vAlign w:val="center"/>
          </w:tcPr>
          <w:p w:rsidRPr="00CE26EC" w:rsidR="00CE26EC" w:rsidP="00970D2F" w:rsidRDefault="00A426F6" w14:paraId="1CA657F3" w14:textId="2EE10E7D">
            <w:pPr>
              <w:rPr>
                <w:sz w:val="20"/>
                <w:szCs w:val="20"/>
                <w:highlight w:val="green"/>
              </w:rPr>
            </w:pPr>
            <w:r w:rsidRPr="00A426F6">
              <w:rPr>
                <w:sz w:val="20"/>
                <w:szCs w:val="20"/>
                <w:highlight w:val="green"/>
              </w:rPr>
              <w:t>Annual</w:t>
            </w:r>
          </w:p>
        </w:tc>
        <w:tc>
          <w:tcPr>
            <w:tcW w:w="1597" w:type="dxa"/>
            <w:vAlign w:val="center"/>
          </w:tcPr>
          <w:p w:rsidRPr="00CE26EC" w:rsidR="00CE26EC" w:rsidP="00970D2F" w:rsidRDefault="00C92180" w14:paraId="3488BCA6" w14:textId="1071E5BF">
            <w:pPr>
              <w:rPr>
                <w:sz w:val="20"/>
                <w:szCs w:val="20"/>
                <w:highlight w:val="green"/>
              </w:rPr>
            </w:pPr>
            <w:r>
              <w:rPr>
                <w:sz w:val="20"/>
                <w:szCs w:val="20"/>
                <w:highlight w:val="green"/>
              </w:rPr>
              <w:t>144,000</w:t>
            </w:r>
          </w:p>
        </w:tc>
      </w:tr>
      <w:tr w:rsidRPr="00807FDA" w:rsidR="00CE26EC" w:rsidTr="00CE26EC" w14:paraId="21CCDD9C" w14:textId="77777777">
        <w:trPr>
          <w:trHeight w:val="542"/>
          <w:jc w:val="center"/>
        </w:trPr>
        <w:tc>
          <w:tcPr>
            <w:tcW w:w="2160" w:type="dxa"/>
            <w:vAlign w:val="center"/>
          </w:tcPr>
          <w:p w:rsidRPr="00637C44" w:rsidR="00CE26EC" w:rsidP="00970D2F" w:rsidRDefault="00DB60FC" w14:paraId="2F123B67" w14:textId="4CB0BA07">
            <w:pPr>
              <w:rPr>
                <w:sz w:val="20"/>
                <w:szCs w:val="20"/>
                <w:highlight w:val="green"/>
              </w:rPr>
            </w:pPr>
            <w:r>
              <w:rPr>
                <w:sz w:val="20"/>
                <w:szCs w:val="20"/>
                <w:highlight w:val="green"/>
              </w:rPr>
              <w:t>D</w:t>
            </w:r>
            <w:r w:rsidRPr="00DB60FC">
              <w:rPr>
                <w:sz w:val="20"/>
                <w:szCs w:val="20"/>
                <w:highlight w:val="green"/>
              </w:rPr>
              <w:t>etailed M&amp;E plan</w:t>
            </w:r>
            <w:r w:rsidR="007A2482">
              <w:rPr>
                <w:sz w:val="20"/>
                <w:szCs w:val="20"/>
                <w:highlight w:val="green"/>
              </w:rPr>
              <w:t xml:space="preserve"> development</w:t>
            </w:r>
            <w:r>
              <w:rPr>
                <w:sz w:val="20"/>
                <w:szCs w:val="20"/>
                <w:highlight w:val="green"/>
              </w:rPr>
              <w:t xml:space="preserve"> and implementation </w:t>
            </w:r>
          </w:p>
        </w:tc>
        <w:tc>
          <w:tcPr>
            <w:tcW w:w="3143" w:type="dxa"/>
            <w:vAlign w:val="center"/>
          </w:tcPr>
          <w:p w:rsidRPr="00CE26EC" w:rsidR="00CE26EC" w:rsidP="00970D2F" w:rsidRDefault="00DB60FC" w14:paraId="697DBB7A" w14:textId="6F25A531">
            <w:pPr>
              <w:rPr>
                <w:sz w:val="20"/>
                <w:szCs w:val="20"/>
                <w:highlight w:val="green"/>
              </w:rPr>
            </w:pPr>
            <w:r>
              <w:rPr>
                <w:sz w:val="20"/>
                <w:szCs w:val="20"/>
                <w:highlight w:val="green"/>
              </w:rPr>
              <w:t>M</w:t>
            </w:r>
            <w:r w:rsidR="0020735B">
              <w:rPr>
                <w:sz w:val="20"/>
                <w:szCs w:val="20"/>
                <w:highlight w:val="green"/>
              </w:rPr>
              <w:t xml:space="preserve">onitoring Expert </w:t>
            </w:r>
            <w:r w:rsidR="00470D5D">
              <w:rPr>
                <w:sz w:val="20"/>
                <w:szCs w:val="20"/>
                <w:highlight w:val="green"/>
              </w:rPr>
              <w:t xml:space="preserve"> </w:t>
            </w:r>
          </w:p>
        </w:tc>
        <w:tc>
          <w:tcPr>
            <w:tcW w:w="2109" w:type="dxa"/>
            <w:vAlign w:val="center"/>
          </w:tcPr>
          <w:p w:rsidRPr="00CE26EC" w:rsidR="00CE26EC" w:rsidP="00970D2F" w:rsidRDefault="00A426F6" w14:paraId="178E2817" w14:textId="0AF5AF4D">
            <w:pPr>
              <w:rPr>
                <w:sz w:val="20"/>
                <w:szCs w:val="20"/>
                <w:highlight w:val="green"/>
              </w:rPr>
            </w:pPr>
            <w:r w:rsidRPr="00A426F6">
              <w:rPr>
                <w:sz w:val="20"/>
                <w:szCs w:val="20"/>
                <w:highlight w:val="green"/>
              </w:rPr>
              <w:t>Annual</w:t>
            </w:r>
          </w:p>
        </w:tc>
        <w:tc>
          <w:tcPr>
            <w:tcW w:w="1597" w:type="dxa"/>
            <w:vAlign w:val="center"/>
          </w:tcPr>
          <w:p w:rsidRPr="00CE26EC" w:rsidR="00CE26EC" w:rsidP="00970D2F" w:rsidRDefault="00C92180" w14:paraId="43A4BBFE" w14:textId="58FC53A8">
            <w:pPr>
              <w:rPr>
                <w:sz w:val="20"/>
                <w:szCs w:val="20"/>
                <w:highlight w:val="green"/>
              </w:rPr>
            </w:pPr>
            <w:r>
              <w:rPr>
                <w:sz w:val="20"/>
                <w:szCs w:val="20"/>
                <w:highlight w:val="green"/>
              </w:rPr>
              <w:t>75,000</w:t>
            </w:r>
          </w:p>
        </w:tc>
      </w:tr>
      <w:tr w:rsidRPr="00807FDA" w:rsidR="00CE26EC" w:rsidTr="00CE26EC" w14:paraId="7B89C8F4" w14:textId="77777777">
        <w:trPr>
          <w:trHeight w:val="542"/>
          <w:jc w:val="center"/>
        </w:trPr>
        <w:tc>
          <w:tcPr>
            <w:tcW w:w="2160" w:type="dxa"/>
            <w:vAlign w:val="center"/>
          </w:tcPr>
          <w:p w:rsidRPr="00637C44" w:rsidR="00CE26EC" w:rsidP="00970D2F" w:rsidRDefault="00CE26EC" w14:paraId="018C3322" w14:textId="6CEA5E89">
            <w:pPr>
              <w:rPr>
                <w:sz w:val="20"/>
                <w:szCs w:val="20"/>
                <w:highlight w:val="green"/>
              </w:rPr>
            </w:pPr>
            <w:r w:rsidRPr="00637C44">
              <w:rPr>
                <w:sz w:val="20"/>
                <w:szCs w:val="20"/>
                <w:highlight w:val="green"/>
              </w:rPr>
              <w:t>PSC Meetings</w:t>
            </w:r>
          </w:p>
        </w:tc>
        <w:tc>
          <w:tcPr>
            <w:tcW w:w="3143" w:type="dxa"/>
            <w:vAlign w:val="center"/>
          </w:tcPr>
          <w:p w:rsidRPr="00CE26EC" w:rsidR="00CE26EC" w:rsidP="00970D2F" w:rsidRDefault="0020735B" w14:paraId="7A9259F1" w14:textId="11C0725A">
            <w:pPr>
              <w:rPr>
                <w:sz w:val="20"/>
                <w:szCs w:val="20"/>
                <w:highlight w:val="green"/>
              </w:rPr>
            </w:pPr>
            <w:r>
              <w:rPr>
                <w:sz w:val="20"/>
                <w:szCs w:val="20"/>
                <w:highlight w:val="green"/>
              </w:rPr>
              <w:t>NPC with N</w:t>
            </w:r>
            <w:r w:rsidR="0021648A">
              <w:rPr>
                <w:sz w:val="20"/>
                <w:szCs w:val="20"/>
                <w:highlight w:val="green"/>
              </w:rPr>
              <w:t xml:space="preserve">FP support </w:t>
            </w:r>
          </w:p>
        </w:tc>
        <w:tc>
          <w:tcPr>
            <w:tcW w:w="2109" w:type="dxa"/>
            <w:vAlign w:val="center"/>
          </w:tcPr>
          <w:p w:rsidRPr="00CE26EC" w:rsidR="00CE26EC" w:rsidP="00970D2F" w:rsidRDefault="00A426F6" w14:paraId="5B917467" w14:textId="479549D6">
            <w:pPr>
              <w:rPr>
                <w:sz w:val="20"/>
                <w:szCs w:val="20"/>
                <w:highlight w:val="green"/>
              </w:rPr>
            </w:pPr>
            <w:r>
              <w:rPr>
                <w:sz w:val="20"/>
                <w:szCs w:val="20"/>
                <w:highlight w:val="green"/>
              </w:rPr>
              <w:t>Annual</w:t>
            </w:r>
          </w:p>
        </w:tc>
        <w:tc>
          <w:tcPr>
            <w:tcW w:w="1597" w:type="dxa"/>
            <w:vAlign w:val="center"/>
          </w:tcPr>
          <w:p w:rsidRPr="00807FDA" w:rsidR="00CE26EC" w:rsidP="00970D2F" w:rsidRDefault="00CE26EC" w14:paraId="762B708D" w14:textId="48408ABE">
            <w:pPr>
              <w:rPr>
                <w:sz w:val="20"/>
                <w:szCs w:val="20"/>
              </w:rPr>
            </w:pPr>
            <w:r w:rsidRPr="00CE26EC">
              <w:rPr>
                <w:sz w:val="20"/>
                <w:szCs w:val="20"/>
                <w:highlight w:val="green"/>
              </w:rPr>
              <w:t>10,000</w:t>
            </w:r>
          </w:p>
        </w:tc>
      </w:tr>
      <w:tr w:rsidRPr="00807FDA" w:rsidR="00170E82" w:rsidTr="00970D2F" w14:paraId="6F66820C" w14:textId="77777777">
        <w:trPr>
          <w:jc w:val="center"/>
        </w:trPr>
        <w:tc>
          <w:tcPr>
            <w:tcW w:w="2160" w:type="dxa"/>
            <w:vAlign w:val="center"/>
          </w:tcPr>
          <w:p w:rsidRPr="00807FDA" w:rsidR="00170E82" w:rsidP="00970D2F" w:rsidRDefault="00170E82" w14:paraId="16A92745" w14:textId="77777777">
            <w:pPr>
              <w:rPr>
                <w:sz w:val="20"/>
                <w:szCs w:val="20"/>
              </w:rPr>
            </w:pPr>
            <w:r w:rsidRPr="00807FDA">
              <w:rPr>
                <w:sz w:val="20"/>
                <w:szCs w:val="20"/>
              </w:rPr>
              <w:t>Initial Workshop</w:t>
            </w:r>
          </w:p>
        </w:tc>
        <w:tc>
          <w:tcPr>
            <w:tcW w:w="3143" w:type="dxa"/>
            <w:vAlign w:val="center"/>
          </w:tcPr>
          <w:p w:rsidRPr="00807FDA" w:rsidR="00170E82" w:rsidP="00970D2F" w:rsidRDefault="00170E82" w14:paraId="72544905" w14:textId="77777777">
            <w:pPr>
              <w:rPr>
                <w:sz w:val="20"/>
                <w:szCs w:val="20"/>
              </w:rPr>
            </w:pPr>
            <w:r w:rsidRPr="00807FDA">
              <w:rPr>
                <w:sz w:val="20"/>
                <w:szCs w:val="20"/>
              </w:rPr>
              <w:t>NPC with NFP support</w:t>
            </w:r>
          </w:p>
          <w:p w:rsidRPr="00807FDA" w:rsidR="00170E82" w:rsidP="00970D2F" w:rsidRDefault="00170E82" w14:paraId="2682458C" w14:textId="77777777">
            <w:pPr>
              <w:rPr>
                <w:sz w:val="20"/>
                <w:szCs w:val="20"/>
              </w:rPr>
            </w:pPr>
            <w:r w:rsidRPr="00807FDA">
              <w:rPr>
                <w:sz w:val="20"/>
                <w:szCs w:val="20"/>
              </w:rPr>
              <w:t>FAO Representation in Botswana</w:t>
            </w:r>
          </w:p>
        </w:tc>
        <w:tc>
          <w:tcPr>
            <w:tcW w:w="2109" w:type="dxa"/>
            <w:vAlign w:val="center"/>
          </w:tcPr>
          <w:p w:rsidRPr="00807FDA" w:rsidR="00170E82" w:rsidP="00970D2F" w:rsidRDefault="00170E82" w14:paraId="6EB2C1BB" w14:textId="77777777">
            <w:pPr>
              <w:rPr>
                <w:sz w:val="20"/>
                <w:szCs w:val="20"/>
              </w:rPr>
            </w:pPr>
            <w:r w:rsidRPr="00807FDA">
              <w:rPr>
                <w:sz w:val="20"/>
                <w:szCs w:val="20"/>
              </w:rPr>
              <w:t>Within three (3) months after the signature of the project document by the country</w:t>
            </w:r>
          </w:p>
        </w:tc>
        <w:tc>
          <w:tcPr>
            <w:tcW w:w="1597" w:type="dxa"/>
            <w:vAlign w:val="center"/>
          </w:tcPr>
          <w:p w:rsidRPr="00807FDA" w:rsidR="00170E82" w:rsidP="00970D2F" w:rsidRDefault="00497CBE" w14:paraId="5ABF13C6" w14:textId="7616075F">
            <w:pPr>
              <w:rPr>
                <w:sz w:val="20"/>
                <w:szCs w:val="20"/>
              </w:rPr>
            </w:pPr>
            <w:r w:rsidRPr="00807FDA">
              <w:rPr>
                <w:sz w:val="20"/>
                <w:szCs w:val="20"/>
              </w:rPr>
              <w:t>NPC and NFP</w:t>
            </w:r>
          </w:p>
        </w:tc>
      </w:tr>
      <w:tr w:rsidRPr="00807FDA" w:rsidR="00170E82" w:rsidTr="00970D2F" w14:paraId="02002D39" w14:textId="77777777">
        <w:trPr>
          <w:jc w:val="center"/>
        </w:trPr>
        <w:tc>
          <w:tcPr>
            <w:tcW w:w="2160" w:type="dxa"/>
            <w:vAlign w:val="center"/>
          </w:tcPr>
          <w:p w:rsidRPr="00807FDA" w:rsidR="00170E82" w:rsidP="00970D2F" w:rsidRDefault="00170E82" w14:paraId="4A97EE82" w14:textId="77777777">
            <w:pPr>
              <w:rPr>
                <w:sz w:val="20"/>
                <w:szCs w:val="20"/>
              </w:rPr>
            </w:pPr>
            <w:r w:rsidRPr="00807FDA">
              <w:rPr>
                <w:sz w:val="20"/>
                <w:szCs w:val="20"/>
              </w:rPr>
              <w:t>Initial Workshop report</w:t>
            </w:r>
          </w:p>
        </w:tc>
        <w:tc>
          <w:tcPr>
            <w:tcW w:w="3143" w:type="dxa"/>
            <w:vAlign w:val="center"/>
          </w:tcPr>
          <w:p w:rsidRPr="00807FDA" w:rsidR="00170E82" w:rsidP="00970D2F" w:rsidRDefault="00170E82" w14:paraId="41A5DDA6" w14:textId="77777777">
            <w:pPr>
              <w:rPr>
                <w:sz w:val="20"/>
                <w:szCs w:val="20"/>
              </w:rPr>
            </w:pPr>
            <w:r w:rsidRPr="00807FDA">
              <w:rPr>
                <w:sz w:val="20"/>
                <w:szCs w:val="20"/>
              </w:rPr>
              <w:t>NPC with NFP support</w:t>
            </w:r>
          </w:p>
        </w:tc>
        <w:tc>
          <w:tcPr>
            <w:tcW w:w="2109" w:type="dxa"/>
            <w:vAlign w:val="center"/>
          </w:tcPr>
          <w:p w:rsidRPr="00807FDA" w:rsidR="00170E82" w:rsidP="00970D2F" w:rsidRDefault="00170E82" w14:paraId="1334FCC7" w14:textId="77777777">
            <w:pPr>
              <w:rPr>
                <w:sz w:val="20"/>
                <w:szCs w:val="20"/>
              </w:rPr>
            </w:pPr>
            <w:r w:rsidRPr="00807FDA">
              <w:rPr>
                <w:sz w:val="20"/>
                <w:szCs w:val="20"/>
              </w:rPr>
              <w:t>Within two (2) weeks following the Initial Workshop</w:t>
            </w:r>
          </w:p>
        </w:tc>
        <w:tc>
          <w:tcPr>
            <w:tcW w:w="1597" w:type="dxa"/>
            <w:vAlign w:val="center"/>
          </w:tcPr>
          <w:p w:rsidRPr="00807FDA" w:rsidR="00170E82" w:rsidP="00970D2F" w:rsidRDefault="00170E82" w14:paraId="72D21F1A" w14:textId="77777777">
            <w:pPr>
              <w:rPr>
                <w:sz w:val="20"/>
                <w:szCs w:val="20"/>
              </w:rPr>
            </w:pPr>
            <w:r w:rsidRPr="00807FDA">
              <w:rPr>
                <w:sz w:val="20"/>
                <w:szCs w:val="20"/>
              </w:rPr>
              <w:t>NPC and NFP</w:t>
            </w:r>
          </w:p>
        </w:tc>
      </w:tr>
      <w:tr w:rsidRPr="00807FDA" w:rsidR="00170E82" w:rsidTr="00970D2F" w14:paraId="4F1D379D" w14:textId="77777777">
        <w:trPr>
          <w:jc w:val="center"/>
        </w:trPr>
        <w:tc>
          <w:tcPr>
            <w:tcW w:w="2160" w:type="dxa"/>
            <w:vAlign w:val="center"/>
          </w:tcPr>
          <w:p w:rsidRPr="00807FDA" w:rsidR="00170E82" w:rsidP="00970D2F" w:rsidRDefault="00170E82" w14:paraId="5BD39216" w14:textId="77777777">
            <w:pPr>
              <w:rPr>
                <w:sz w:val="20"/>
                <w:szCs w:val="20"/>
              </w:rPr>
            </w:pPr>
            <w:r w:rsidRPr="00807FDA">
              <w:rPr>
                <w:sz w:val="20"/>
                <w:szCs w:val="20"/>
              </w:rPr>
              <w:t>Annual Work Plan and Budget (AWP/B)</w:t>
            </w:r>
          </w:p>
        </w:tc>
        <w:tc>
          <w:tcPr>
            <w:tcW w:w="3143" w:type="dxa"/>
            <w:vAlign w:val="center"/>
          </w:tcPr>
          <w:p w:rsidRPr="00807FDA" w:rsidR="00170E82" w:rsidP="00970D2F" w:rsidRDefault="00170E82" w14:paraId="5E98408B" w14:textId="77777777">
            <w:pPr>
              <w:rPr>
                <w:sz w:val="20"/>
                <w:szCs w:val="20"/>
              </w:rPr>
            </w:pPr>
            <w:r w:rsidRPr="00807FDA">
              <w:rPr>
                <w:sz w:val="20"/>
                <w:szCs w:val="20"/>
              </w:rPr>
              <w:t xml:space="preserve">Prepares NPC with support from the LTO, and the BH with support from the National Budget and Operations Officer </w:t>
            </w:r>
          </w:p>
          <w:p w:rsidR="00DB33A0" w:rsidP="00970D2F" w:rsidRDefault="00170E82" w14:paraId="5905D68D" w14:textId="77777777">
            <w:pPr>
              <w:rPr>
                <w:sz w:val="20"/>
                <w:szCs w:val="20"/>
              </w:rPr>
            </w:pPr>
            <w:r w:rsidRPr="00807FDA">
              <w:rPr>
                <w:sz w:val="20"/>
                <w:szCs w:val="20"/>
              </w:rPr>
              <w:t>PMU and Inter</w:t>
            </w:r>
            <w:r w:rsidR="002F5B9A">
              <w:rPr>
                <w:sz w:val="20"/>
                <w:szCs w:val="20"/>
              </w:rPr>
              <w:t>-</w:t>
            </w:r>
            <w:r w:rsidRPr="00807FDA">
              <w:rPr>
                <w:sz w:val="20"/>
                <w:szCs w:val="20"/>
              </w:rPr>
              <w:t>institutional Technical Team contributions</w:t>
            </w:r>
            <w:r w:rsidR="00DB33A0">
              <w:rPr>
                <w:sz w:val="20"/>
                <w:szCs w:val="20"/>
              </w:rPr>
              <w:t xml:space="preserve"> </w:t>
            </w:r>
          </w:p>
          <w:p w:rsidRPr="00807FDA" w:rsidR="00170E82" w:rsidP="00970D2F" w:rsidRDefault="00170E82" w14:paraId="62561206" w14:textId="6D6BBB85">
            <w:pPr>
              <w:rPr>
                <w:sz w:val="20"/>
                <w:szCs w:val="20"/>
              </w:rPr>
            </w:pPr>
            <w:r w:rsidRPr="00807FDA">
              <w:rPr>
                <w:sz w:val="20"/>
                <w:szCs w:val="20"/>
              </w:rPr>
              <w:t>PSC approval</w:t>
            </w:r>
          </w:p>
        </w:tc>
        <w:tc>
          <w:tcPr>
            <w:tcW w:w="2109" w:type="dxa"/>
            <w:vAlign w:val="center"/>
          </w:tcPr>
          <w:p w:rsidRPr="00807FDA" w:rsidR="00170E82" w:rsidP="00970D2F" w:rsidRDefault="00170E82" w14:paraId="1AFE6C6A" w14:textId="77777777">
            <w:pPr>
              <w:rPr>
                <w:sz w:val="20"/>
                <w:szCs w:val="20"/>
              </w:rPr>
            </w:pPr>
            <w:r w:rsidRPr="00807FDA">
              <w:rPr>
                <w:sz w:val="20"/>
                <w:szCs w:val="20"/>
              </w:rPr>
              <w:t>Annual; at the beginning of the project and subsequently, every calendar year</w:t>
            </w:r>
          </w:p>
        </w:tc>
        <w:tc>
          <w:tcPr>
            <w:tcW w:w="1597" w:type="dxa"/>
            <w:vAlign w:val="center"/>
          </w:tcPr>
          <w:p w:rsidRPr="00807FDA" w:rsidR="00170E82" w:rsidP="00970D2F" w:rsidRDefault="00170E82" w14:paraId="2D91D821" w14:textId="77777777">
            <w:pPr>
              <w:rPr>
                <w:sz w:val="20"/>
                <w:szCs w:val="20"/>
              </w:rPr>
            </w:pPr>
            <w:r w:rsidRPr="00807FDA">
              <w:rPr>
                <w:sz w:val="20"/>
                <w:szCs w:val="20"/>
              </w:rPr>
              <w:t>National counterpart, NPC and Agency Fee</w:t>
            </w:r>
          </w:p>
        </w:tc>
      </w:tr>
      <w:tr w:rsidRPr="00807FDA" w:rsidR="00170E82" w:rsidTr="00970D2F" w14:paraId="6E3ED685" w14:textId="77777777">
        <w:trPr>
          <w:jc w:val="center"/>
        </w:trPr>
        <w:tc>
          <w:tcPr>
            <w:tcW w:w="2160" w:type="dxa"/>
            <w:vAlign w:val="center"/>
          </w:tcPr>
          <w:p w:rsidRPr="00807FDA" w:rsidR="00170E82" w:rsidP="00970D2F" w:rsidRDefault="00170E82" w14:paraId="2EEB62C5" w14:textId="77777777">
            <w:pPr>
              <w:rPr>
                <w:sz w:val="20"/>
                <w:szCs w:val="20"/>
              </w:rPr>
            </w:pPr>
            <w:r w:rsidRPr="00807FDA">
              <w:rPr>
                <w:sz w:val="20"/>
                <w:szCs w:val="20"/>
              </w:rPr>
              <w:t>Support and supervision visits</w:t>
            </w:r>
          </w:p>
        </w:tc>
        <w:tc>
          <w:tcPr>
            <w:tcW w:w="3143" w:type="dxa"/>
            <w:vAlign w:val="center"/>
          </w:tcPr>
          <w:p w:rsidRPr="00807FDA" w:rsidR="00170E82" w:rsidP="00970D2F" w:rsidRDefault="00170E82" w14:paraId="1738E627" w14:textId="77777777">
            <w:pPr>
              <w:rPr>
                <w:sz w:val="20"/>
                <w:szCs w:val="20"/>
              </w:rPr>
            </w:pPr>
            <w:r w:rsidRPr="00807FDA">
              <w:rPr>
                <w:sz w:val="20"/>
                <w:szCs w:val="20"/>
              </w:rPr>
              <w:t>LTO, PMU</w:t>
            </w:r>
          </w:p>
        </w:tc>
        <w:tc>
          <w:tcPr>
            <w:tcW w:w="2109" w:type="dxa"/>
            <w:vAlign w:val="center"/>
          </w:tcPr>
          <w:p w:rsidRPr="00807FDA" w:rsidR="00170E82" w:rsidP="00970D2F" w:rsidRDefault="00170E82" w14:paraId="7CE21DB0" w14:textId="77777777">
            <w:pPr>
              <w:rPr>
                <w:sz w:val="20"/>
                <w:szCs w:val="20"/>
              </w:rPr>
            </w:pPr>
            <w:r w:rsidRPr="00807FDA">
              <w:rPr>
                <w:sz w:val="20"/>
                <w:szCs w:val="20"/>
              </w:rPr>
              <w:t>At least once a year</w:t>
            </w:r>
          </w:p>
        </w:tc>
        <w:tc>
          <w:tcPr>
            <w:tcW w:w="1597" w:type="dxa"/>
            <w:vAlign w:val="center"/>
          </w:tcPr>
          <w:p w:rsidRPr="00807FDA" w:rsidR="00170E82" w:rsidP="00970D2F" w:rsidRDefault="00170E82" w14:paraId="0999D9A2" w14:textId="77777777">
            <w:pPr>
              <w:rPr>
                <w:sz w:val="20"/>
                <w:szCs w:val="20"/>
              </w:rPr>
            </w:pPr>
            <w:r w:rsidRPr="00807FDA">
              <w:rPr>
                <w:sz w:val="20"/>
                <w:szCs w:val="20"/>
              </w:rPr>
              <w:t>PMU, Agency Fee and specific activities</w:t>
            </w:r>
          </w:p>
        </w:tc>
      </w:tr>
      <w:tr w:rsidRPr="00807FDA" w:rsidR="00170E82" w:rsidTr="00970D2F" w14:paraId="681696F4" w14:textId="77777777">
        <w:trPr>
          <w:jc w:val="center"/>
        </w:trPr>
        <w:tc>
          <w:tcPr>
            <w:tcW w:w="2160" w:type="dxa"/>
            <w:vAlign w:val="center"/>
          </w:tcPr>
          <w:p w:rsidRPr="00807FDA" w:rsidR="00170E82" w:rsidP="00970D2F" w:rsidRDefault="00170E82" w14:paraId="7BB88EC5" w14:textId="77777777">
            <w:pPr>
              <w:rPr>
                <w:sz w:val="20"/>
                <w:szCs w:val="20"/>
              </w:rPr>
            </w:pPr>
            <w:r w:rsidRPr="00807FDA">
              <w:rPr>
                <w:sz w:val="20"/>
                <w:szCs w:val="20"/>
              </w:rPr>
              <w:t>Project Progress Report (PPR)</w:t>
            </w:r>
          </w:p>
        </w:tc>
        <w:tc>
          <w:tcPr>
            <w:tcW w:w="3143" w:type="dxa"/>
            <w:vAlign w:val="center"/>
          </w:tcPr>
          <w:p w:rsidRPr="00807FDA" w:rsidR="00170E82" w:rsidP="00970D2F" w:rsidRDefault="00170E82" w14:paraId="724A0F7A" w14:textId="77777777">
            <w:pPr>
              <w:rPr>
                <w:sz w:val="20"/>
                <w:szCs w:val="20"/>
              </w:rPr>
            </w:pPr>
            <w:r w:rsidRPr="00807FDA">
              <w:rPr>
                <w:sz w:val="20"/>
                <w:szCs w:val="20"/>
              </w:rPr>
              <w:t>NPC, LTO, BH</w:t>
            </w:r>
          </w:p>
        </w:tc>
        <w:tc>
          <w:tcPr>
            <w:tcW w:w="2109" w:type="dxa"/>
            <w:vAlign w:val="center"/>
          </w:tcPr>
          <w:p w:rsidRPr="00807FDA" w:rsidR="00170E82" w:rsidP="00970D2F" w:rsidRDefault="00170E82" w14:paraId="1E40BB86" w14:textId="77777777">
            <w:pPr>
              <w:rPr>
                <w:sz w:val="20"/>
                <w:szCs w:val="20"/>
              </w:rPr>
            </w:pPr>
            <w:r w:rsidRPr="00807FDA">
              <w:rPr>
                <w:sz w:val="20"/>
                <w:szCs w:val="20"/>
              </w:rPr>
              <w:t>Every six (6) months (June and December)</w:t>
            </w:r>
          </w:p>
        </w:tc>
        <w:tc>
          <w:tcPr>
            <w:tcW w:w="1597" w:type="dxa"/>
            <w:vAlign w:val="center"/>
          </w:tcPr>
          <w:p w:rsidRPr="00807FDA" w:rsidR="00170E82" w:rsidP="00970D2F" w:rsidRDefault="00170E82" w14:paraId="3466D56D" w14:textId="77777777">
            <w:pPr>
              <w:rPr>
                <w:sz w:val="20"/>
                <w:szCs w:val="20"/>
              </w:rPr>
            </w:pPr>
            <w:r w:rsidRPr="00807FDA">
              <w:rPr>
                <w:sz w:val="20"/>
                <w:szCs w:val="20"/>
              </w:rPr>
              <w:t>NPC y Agency Fee</w:t>
            </w:r>
          </w:p>
        </w:tc>
      </w:tr>
      <w:tr w:rsidRPr="00807FDA" w:rsidR="00170E82" w:rsidTr="00970D2F" w14:paraId="04B05AE9" w14:textId="77777777">
        <w:trPr>
          <w:jc w:val="center"/>
        </w:trPr>
        <w:tc>
          <w:tcPr>
            <w:tcW w:w="2160" w:type="dxa"/>
            <w:vAlign w:val="center"/>
          </w:tcPr>
          <w:p w:rsidRPr="00807FDA" w:rsidR="00170E82" w:rsidP="00970D2F" w:rsidRDefault="00170E82" w14:paraId="45A9FF1C" w14:textId="77777777">
            <w:pPr>
              <w:rPr>
                <w:sz w:val="20"/>
                <w:szCs w:val="20"/>
              </w:rPr>
            </w:pPr>
            <w:r w:rsidRPr="00807FDA">
              <w:rPr>
                <w:sz w:val="20"/>
                <w:szCs w:val="20"/>
              </w:rPr>
              <w:t>Project Implementation Report (PIR)</w:t>
            </w:r>
          </w:p>
        </w:tc>
        <w:tc>
          <w:tcPr>
            <w:tcW w:w="3143" w:type="dxa"/>
            <w:vAlign w:val="center"/>
          </w:tcPr>
          <w:p w:rsidRPr="00807FDA" w:rsidR="00170E82" w:rsidP="00970D2F" w:rsidRDefault="00170E82" w14:paraId="25ACA14D" w14:textId="77777777">
            <w:pPr>
              <w:rPr>
                <w:sz w:val="20"/>
                <w:szCs w:val="20"/>
              </w:rPr>
            </w:pPr>
            <w:r w:rsidRPr="00807FDA">
              <w:rPr>
                <w:sz w:val="20"/>
                <w:szCs w:val="20"/>
              </w:rPr>
              <w:t>Prepares NPC with PMU inputs</w:t>
            </w:r>
          </w:p>
          <w:p w:rsidRPr="00807FDA" w:rsidR="00170E82" w:rsidP="00970D2F" w:rsidRDefault="00170E82" w14:paraId="6AB4CF6D" w14:textId="77777777">
            <w:pPr>
              <w:rPr>
                <w:sz w:val="20"/>
                <w:szCs w:val="20"/>
              </w:rPr>
            </w:pPr>
            <w:r w:rsidRPr="00807FDA">
              <w:rPr>
                <w:sz w:val="20"/>
                <w:szCs w:val="20"/>
              </w:rPr>
              <w:t xml:space="preserve">LTO and BH supervision </w:t>
            </w:r>
          </w:p>
          <w:p w:rsidRPr="00807FDA" w:rsidR="00170E82" w:rsidP="00970D2F" w:rsidRDefault="00170E82" w14:paraId="35867B3D" w14:textId="77777777">
            <w:pPr>
              <w:rPr>
                <w:sz w:val="20"/>
                <w:szCs w:val="20"/>
              </w:rPr>
            </w:pPr>
            <w:r w:rsidRPr="00807FDA">
              <w:rPr>
                <w:sz w:val="20"/>
                <w:szCs w:val="20"/>
              </w:rPr>
              <w:t>Approval and submission to the GEF by PSC</w:t>
            </w:r>
          </w:p>
        </w:tc>
        <w:tc>
          <w:tcPr>
            <w:tcW w:w="2109" w:type="dxa"/>
            <w:vAlign w:val="center"/>
          </w:tcPr>
          <w:p w:rsidRPr="00807FDA" w:rsidR="00170E82" w:rsidP="00970D2F" w:rsidRDefault="00170E82" w14:paraId="0332A98E" w14:textId="77777777">
            <w:pPr>
              <w:rPr>
                <w:sz w:val="20"/>
                <w:szCs w:val="20"/>
              </w:rPr>
            </w:pPr>
            <w:r w:rsidRPr="00807FDA">
              <w:rPr>
                <w:sz w:val="20"/>
                <w:szCs w:val="20"/>
              </w:rPr>
              <w:t>Annual</w:t>
            </w:r>
          </w:p>
        </w:tc>
        <w:tc>
          <w:tcPr>
            <w:tcW w:w="1597" w:type="dxa"/>
            <w:vAlign w:val="center"/>
          </w:tcPr>
          <w:p w:rsidRPr="00807FDA" w:rsidR="00170E82" w:rsidP="00970D2F" w:rsidRDefault="00170E82" w14:paraId="499F709F" w14:textId="77777777">
            <w:pPr>
              <w:rPr>
                <w:sz w:val="20"/>
                <w:szCs w:val="20"/>
              </w:rPr>
            </w:pPr>
            <w:r w:rsidRPr="00807FDA">
              <w:rPr>
                <w:sz w:val="20"/>
                <w:szCs w:val="20"/>
              </w:rPr>
              <w:t>National counterpart, NPC and Agency Fee</w:t>
            </w:r>
          </w:p>
        </w:tc>
      </w:tr>
      <w:tr w:rsidRPr="00807FDA" w:rsidR="00170E82" w:rsidTr="00970D2F" w14:paraId="368C923A" w14:textId="77777777">
        <w:trPr>
          <w:jc w:val="center"/>
        </w:trPr>
        <w:tc>
          <w:tcPr>
            <w:tcW w:w="2160" w:type="dxa"/>
            <w:vAlign w:val="center"/>
          </w:tcPr>
          <w:p w:rsidRPr="00807FDA" w:rsidR="00170E82" w:rsidP="00970D2F" w:rsidRDefault="00170E82" w14:paraId="7C9C4A46" w14:textId="77777777">
            <w:pPr>
              <w:rPr>
                <w:sz w:val="20"/>
                <w:szCs w:val="20"/>
              </w:rPr>
            </w:pPr>
            <w:r w:rsidRPr="00807FDA">
              <w:rPr>
                <w:sz w:val="20"/>
                <w:szCs w:val="20"/>
              </w:rPr>
              <w:t>Co-financing Report</w:t>
            </w:r>
          </w:p>
        </w:tc>
        <w:tc>
          <w:tcPr>
            <w:tcW w:w="3143" w:type="dxa"/>
            <w:vAlign w:val="center"/>
          </w:tcPr>
          <w:p w:rsidRPr="00807FDA" w:rsidR="00170E82" w:rsidP="00970D2F" w:rsidRDefault="00170E82" w14:paraId="12DA5106" w14:textId="77777777">
            <w:pPr>
              <w:rPr>
                <w:sz w:val="20"/>
                <w:szCs w:val="20"/>
              </w:rPr>
            </w:pPr>
            <w:r w:rsidRPr="00807FDA">
              <w:rPr>
                <w:sz w:val="20"/>
                <w:szCs w:val="20"/>
              </w:rPr>
              <w:t>PMU</w:t>
            </w:r>
          </w:p>
        </w:tc>
        <w:tc>
          <w:tcPr>
            <w:tcW w:w="2109" w:type="dxa"/>
            <w:vAlign w:val="center"/>
          </w:tcPr>
          <w:p w:rsidRPr="00807FDA" w:rsidR="00170E82" w:rsidP="00970D2F" w:rsidRDefault="00170E82" w14:paraId="5C6314BE" w14:textId="77777777">
            <w:pPr>
              <w:rPr>
                <w:sz w:val="20"/>
                <w:szCs w:val="20"/>
              </w:rPr>
            </w:pPr>
            <w:r w:rsidRPr="00807FDA">
              <w:rPr>
                <w:sz w:val="20"/>
                <w:szCs w:val="20"/>
              </w:rPr>
              <w:t>Annual (with the PIR)</w:t>
            </w:r>
          </w:p>
        </w:tc>
        <w:tc>
          <w:tcPr>
            <w:tcW w:w="1597" w:type="dxa"/>
            <w:vAlign w:val="center"/>
          </w:tcPr>
          <w:p w:rsidRPr="00807FDA" w:rsidR="00170E82" w:rsidP="00970D2F" w:rsidRDefault="00170E82" w14:paraId="601F9463" w14:textId="77777777">
            <w:pPr>
              <w:rPr>
                <w:sz w:val="20"/>
                <w:szCs w:val="20"/>
              </w:rPr>
            </w:pPr>
            <w:r w:rsidRPr="00807FDA">
              <w:rPr>
                <w:sz w:val="20"/>
                <w:szCs w:val="20"/>
              </w:rPr>
              <w:t>PMU</w:t>
            </w:r>
          </w:p>
        </w:tc>
      </w:tr>
      <w:tr w:rsidRPr="00807FDA" w:rsidR="00301CE5" w:rsidTr="00970D2F" w14:paraId="58A08ECE" w14:textId="77777777">
        <w:trPr>
          <w:jc w:val="center"/>
        </w:trPr>
        <w:tc>
          <w:tcPr>
            <w:tcW w:w="2160" w:type="dxa"/>
            <w:vAlign w:val="center"/>
          </w:tcPr>
          <w:p w:rsidRPr="008269C0" w:rsidR="00301CE5" w:rsidP="00970D2F" w:rsidRDefault="00301CE5" w14:paraId="49D28300" w14:textId="77777777">
            <w:pPr>
              <w:rPr>
                <w:sz w:val="20"/>
                <w:szCs w:val="20"/>
                <w:highlight w:val="yellow"/>
              </w:rPr>
            </w:pPr>
            <w:r w:rsidRPr="008269C0">
              <w:rPr>
                <w:sz w:val="20"/>
                <w:szCs w:val="20"/>
                <w:highlight w:val="yellow"/>
              </w:rPr>
              <w:t>Mid-Term Review</w:t>
            </w:r>
          </w:p>
        </w:tc>
        <w:tc>
          <w:tcPr>
            <w:tcW w:w="3143" w:type="dxa"/>
            <w:vAlign w:val="center"/>
          </w:tcPr>
          <w:p w:rsidRPr="008269C0" w:rsidR="00301CE5" w:rsidP="00970D2F" w:rsidRDefault="00301CE5" w14:paraId="2BF87F3A" w14:textId="77777777">
            <w:pPr>
              <w:rPr>
                <w:sz w:val="20"/>
                <w:szCs w:val="20"/>
                <w:highlight w:val="yellow"/>
              </w:rPr>
            </w:pPr>
            <w:r w:rsidRPr="008269C0">
              <w:rPr>
                <w:highlight w:val="yellow"/>
                <w:lang w:val="en-US"/>
              </w:rPr>
              <w:t xml:space="preserve">BH </w:t>
            </w:r>
            <w:r w:rsidRPr="008269C0">
              <w:rPr>
                <w:sz w:val="19"/>
                <w:szCs w:val="19"/>
                <w:highlight w:val="yellow"/>
              </w:rPr>
              <w:t>in consultation with the project team, including the FAO-GEF Coordination Unit and others</w:t>
            </w:r>
          </w:p>
        </w:tc>
        <w:tc>
          <w:tcPr>
            <w:tcW w:w="2109" w:type="dxa"/>
            <w:vAlign w:val="center"/>
          </w:tcPr>
          <w:p w:rsidRPr="008269C0" w:rsidR="00301CE5" w:rsidP="00970D2F" w:rsidRDefault="00301CE5" w14:paraId="7735A0F2" w14:textId="77777777">
            <w:pPr>
              <w:rPr>
                <w:sz w:val="20"/>
                <w:szCs w:val="20"/>
                <w:highlight w:val="yellow"/>
              </w:rPr>
            </w:pPr>
            <w:r w:rsidRPr="008269C0">
              <w:rPr>
                <w:sz w:val="19"/>
                <w:szCs w:val="19"/>
                <w:highlight w:val="yellow"/>
                <w:lang w:val="en-US"/>
              </w:rPr>
              <w:t>At mid-point of project implementation</w:t>
            </w:r>
          </w:p>
        </w:tc>
        <w:tc>
          <w:tcPr>
            <w:tcW w:w="1597" w:type="dxa"/>
            <w:vAlign w:val="center"/>
          </w:tcPr>
          <w:p w:rsidRPr="008269C0" w:rsidR="00301CE5" w:rsidP="00970D2F" w:rsidRDefault="00301CE5" w14:paraId="5F6C4BB0" w14:textId="77777777">
            <w:pPr>
              <w:rPr>
                <w:sz w:val="20"/>
                <w:szCs w:val="20"/>
                <w:highlight w:val="yellow"/>
              </w:rPr>
            </w:pPr>
            <w:r w:rsidRPr="008269C0">
              <w:rPr>
                <w:sz w:val="20"/>
                <w:szCs w:val="20"/>
                <w:highlight w:val="yellow"/>
              </w:rPr>
              <w:t>45,000</w:t>
            </w:r>
          </w:p>
        </w:tc>
      </w:tr>
      <w:tr w:rsidRPr="00807FDA" w:rsidR="00170E82" w:rsidTr="00970D2F" w14:paraId="62D83116" w14:textId="77777777">
        <w:trPr>
          <w:jc w:val="center"/>
        </w:trPr>
        <w:tc>
          <w:tcPr>
            <w:tcW w:w="2160" w:type="dxa"/>
            <w:vAlign w:val="center"/>
          </w:tcPr>
          <w:p w:rsidRPr="008269C0" w:rsidR="00170E82" w:rsidP="00970D2F" w:rsidRDefault="00170E82" w14:paraId="229355F2" w14:textId="77777777">
            <w:pPr>
              <w:rPr>
                <w:sz w:val="20"/>
                <w:szCs w:val="20"/>
                <w:highlight w:val="yellow"/>
              </w:rPr>
            </w:pPr>
            <w:r w:rsidRPr="008269C0">
              <w:rPr>
                <w:sz w:val="20"/>
                <w:szCs w:val="20"/>
                <w:highlight w:val="yellow"/>
              </w:rPr>
              <w:t>Final Evaluation</w:t>
            </w:r>
          </w:p>
        </w:tc>
        <w:tc>
          <w:tcPr>
            <w:tcW w:w="3143" w:type="dxa"/>
            <w:vAlign w:val="center"/>
          </w:tcPr>
          <w:p w:rsidRPr="00B72A0C" w:rsidR="00170E82" w:rsidP="00B72A0C" w:rsidRDefault="00B72A0C" w14:paraId="19542B1A" w14:textId="6F0C8F9D">
            <w:pPr>
              <w:pStyle w:val="CommentText"/>
              <w:rPr>
                <w:highlight w:val="yellow"/>
                <w:lang w:val="en-US"/>
              </w:rPr>
            </w:pPr>
            <w:r>
              <w:rPr>
                <w:sz w:val="19"/>
                <w:szCs w:val="19"/>
                <w:highlight w:val="yellow"/>
                <w:lang w:val="en-GB" w:eastAsia="en-GB"/>
              </w:rPr>
              <w:t xml:space="preserve">BH </w:t>
            </w:r>
            <w:r w:rsidR="00D52DBB">
              <w:rPr>
                <w:sz w:val="19"/>
                <w:szCs w:val="19"/>
                <w:highlight w:val="yellow"/>
                <w:lang w:val="en-GB" w:eastAsia="en-GB"/>
              </w:rPr>
              <w:t>in consultation with the</w:t>
            </w:r>
            <w:r w:rsidRPr="00B72A0C">
              <w:rPr>
                <w:highlight w:val="yellow"/>
                <w:lang w:val="en-US"/>
              </w:rPr>
              <w:t xml:space="preserve"> Regional Evaluation Specialist (RES) under the guidance and support of OED.</w:t>
            </w:r>
            <w:r>
              <w:rPr>
                <w:lang w:val="en-US"/>
              </w:rPr>
              <w:t xml:space="preserve"> </w:t>
            </w:r>
          </w:p>
        </w:tc>
        <w:tc>
          <w:tcPr>
            <w:tcW w:w="2109" w:type="dxa"/>
            <w:vAlign w:val="center"/>
          </w:tcPr>
          <w:p w:rsidRPr="008269C0" w:rsidR="00170E82" w:rsidP="00970D2F" w:rsidRDefault="00170E82" w14:paraId="4D0650A6" w14:textId="77777777">
            <w:pPr>
              <w:rPr>
                <w:sz w:val="20"/>
                <w:szCs w:val="20"/>
                <w:highlight w:val="yellow"/>
              </w:rPr>
            </w:pPr>
            <w:r w:rsidRPr="008269C0">
              <w:rPr>
                <w:sz w:val="20"/>
                <w:szCs w:val="20"/>
                <w:highlight w:val="yellow"/>
              </w:rPr>
              <w:t xml:space="preserve">At least </w:t>
            </w:r>
            <w:r w:rsidRPr="008269C0" w:rsidR="00301CE5">
              <w:rPr>
                <w:sz w:val="20"/>
                <w:szCs w:val="20"/>
                <w:highlight w:val="yellow"/>
              </w:rPr>
              <w:t>six</w:t>
            </w:r>
            <w:r w:rsidRPr="008269C0">
              <w:rPr>
                <w:sz w:val="20"/>
                <w:szCs w:val="20"/>
                <w:highlight w:val="yellow"/>
              </w:rPr>
              <w:t xml:space="preserve"> (</w:t>
            </w:r>
            <w:r w:rsidRPr="008269C0" w:rsidR="00301CE5">
              <w:rPr>
                <w:sz w:val="20"/>
                <w:szCs w:val="20"/>
                <w:highlight w:val="yellow"/>
              </w:rPr>
              <w:t>6</w:t>
            </w:r>
            <w:r w:rsidRPr="008269C0">
              <w:rPr>
                <w:sz w:val="20"/>
                <w:szCs w:val="20"/>
                <w:highlight w:val="yellow"/>
              </w:rPr>
              <w:t>) months before project closure</w:t>
            </w:r>
          </w:p>
        </w:tc>
        <w:tc>
          <w:tcPr>
            <w:tcW w:w="1597" w:type="dxa"/>
            <w:vAlign w:val="center"/>
          </w:tcPr>
          <w:p w:rsidRPr="008269C0" w:rsidR="00170E82" w:rsidP="00970D2F" w:rsidRDefault="00170E82" w14:paraId="0650BFBC" w14:textId="77777777">
            <w:pPr>
              <w:rPr>
                <w:sz w:val="20"/>
                <w:szCs w:val="20"/>
                <w:highlight w:val="yellow"/>
              </w:rPr>
            </w:pPr>
            <w:r w:rsidRPr="008269C0">
              <w:rPr>
                <w:sz w:val="20"/>
                <w:szCs w:val="20"/>
                <w:highlight w:val="yellow"/>
              </w:rPr>
              <w:t>45,000</w:t>
            </w:r>
          </w:p>
        </w:tc>
      </w:tr>
      <w:tr w:rsidRPr="00807FDA" w:rsidR="00170E82" w:rsidTr="00970D2F" w14:paraId="071BC1B1" w14:textId="77777777">
        <w:trPr>
          <w:jc w:val="center"/>
        </w:trPr>
        <w:tc>
          <w:tcPr>
            <w:tcW w:w="2160" w:type="dxa"/>
            <w:vAlign w:val="center"/>
          </w:tcPr>
          <w:p w:rsidRPr="00807FDA" w:rsidR="00170E82" w:rsidP="00970D2F" w:rsidRDefault="00170E82" w14:paraId="1AE01620" w14:textId="77777777">
            <w:pPr>
              <w:rPr>
                <w:sz w:val="20"/>
                <w:szCs w:val="20"/>
              </w:rPr>
            </w:pPr>
            <w:r w:rsidRPr="00807FDA">
              <w:rPr>
                <w:sz w:val="20"/>
                <w:szCs w:val="20"/>
              </w:rPr>
              <w:t>Final Project Report</w:t>
            </w:r>
          </w:p>
        </w:tc>
        <w:tc>
          <w:tcPr>
            <w:tcW w:w="3143" w:type="dxa"/>
            <w:vAlign w:val="center"/>
          </w:tcPr>
          <w:p w:rsidRPr="00807FDA" w:rsidR="00170E82" w:rsidP="00970D2F" w:rsidRDefault="00170E82" w14:paraId="21BD8A24" w14:textId="77777777">
            <w:pPr>
              <w:rPr>
                <w:sz w:val="20"/>
                <w:szCs w:val="20"/>
              </w:rPr>
            </w:pPr>
            <w:r w:rsidRPr="00807FDA">
              <w:rPr>
                <w:sz w:val="20"/>
                <w:szCs w:val="20"/>
              </w:rPr>
              <w:t>Consultant with PMU support</w:t>
            </w:r>
          </w:p>
          <w:p w:rsidRPr="00807FDA" w:rsidR="00170E82" w:rsidP="00970D2F" w:rsidRDefault="00170E82" w14:paraId="7F69499C" w14:textId="77777777">
            <w:pPr>
              <w:rPr>
                <w:sz w:val="20"/>
                <w:szCs w:val="20"/>
              </w:rPr>
            </w:pPr>
            <w:r w:rsidRPr="00807FDA">
              <w:rPr>
                <w:sz w:val="20"/>
                <w:szCs w:val="20"/>
              </w:rPr>
              <w:t xml:space="preserve">LTO and BH supervision </w:t>
            </w:r>
          </w:p>
          <w:p w:rsidRPr="00807FDA" w:rsidR="00170E82" w:rsidP="00970D2F" w:rsidRDefault="00170E82" w14:paraId="0539F144" w14:textId="77777777">
            <w:pPr>
              <w:rPr>
                <w:sz w:val="20"/>
                <w:szCs w:val="20"/>
              </w:rPr>
            </w:pPr>
            <w:r w:rsidRPr="00807FDA">
              <w:rPr>
                <w:sz w:val="20"/>
                <w:szCs w:val="20"/>
              </w:rPr>
              <w:t>Approval and submission to the GEF by PSC</w:t>
            </w:r>
          </w:p>
        </w:tc>
        <w:tc>
          <w:tcPr>
            <w:tcW w:w="2109" w:type="dxa"/>
            <w:vAlign w:val="center"/>
          </w:tcPr>
          <w:p w:rsidRPr="00807FDA" w:rsidR="00170E82" w:rsidP="00970D2F" w:rsidRDefault="00170E82" w14:paraId="1AE98078" w14:textId="77777777">
            <w:pPr>
              <w:rPr>
                <w:sz w:val="20"/>
                <w:szCs w:val="20"/>
              </w:rPr>
            </w:pPr>
            <w:r w:rsidRPr="00807FDA">
              <w:rPr>
                <w:sz w:val="20"/>
                <w:szCs w:val="20"/>
              </w:rPr>
              <w:t>Within two months after project closure</w:t>
            </w:r>
          </w:p>
        </w:tc>
        <w:tc>
          <w:tcPr>
            <w:tcW w:w="1597" w:type="dxa"/>
            <w:vAlign w:val="center"/>
          </w:tcPr>
          <w:p w:rsidRPr="00807FDA" w:rsidR="00170E82" w:rsidP="00970D2F" w:rsidRDefault="00170E82" w14:paraId="0AF22901" w14:textId="3DEB9A6A">
            <w:pPr>
              <w:rPr>
                <w:sz w:val="20"/>
                <w:szCs w:val="20"/>
              </w:rPr>
            </w:pPr>
            <w:r w:rsidRPr="00CE26EC">
              <w:rPr>
                <w:sz w:val="20"/>
                <w:szCs w:val="20"/>
                <w:highlight w:val="green"/>
              </w:rPr>
              <w:t>6,</w:t>
            </w:r>
            <w:r w:rsidRPr="00CE26EC" w:rsidR="00F008B1">
              <w:rPr>
                <w:sz w:val="20"/>
                <w:szCs w:val="20"/>
                <w:highlight w:val="green"/>
              </w:rPr>
              <w:t>550</w:t>
            </w:r>
          </w:p>
        </w:tc>
      </w:tr>
      <w:tr w:rsidRPr="00807FDA" w:rsidR="00170E82" w:rsidTr="00970D2F" w14:paraId="0358D582" w14:textId="77777777">
        <w:trPr>
          <w:jc w:val="center"/>
        </w:trPr>
        <w:tc>
          <w:tcPr>
            <w:tcW w:w="7412" w:type="dxa"/>
            <w:gridSpan w:val="3"/>
            <w:shd w:val="clear" w:color="auto" w:fill="D9D9D9" w:themeFill="background1" w:themeFillShade="D9"/>
            <w:vAlign w:val="center"/>
          </w:tcPr>
          <w:p w:rsidRPr="00807FDA" w:rsidR="00170E82" w:rsidP="00970D2F" w:rsidRDefault="00170E82" w14:paraId="4EE24ADD" w14:textId="77777777">
            <w:pPr>
              <w:rPr>
                <w:sz w:val="20"/>
                <w:szCs w:val="20"/>
              </w:rPr>
            </w:pPr>
            <w:r w:rsidRPr="00807FDA">
              <w:rPr>
                <w:sz w:val="20"/>
                <w:szCs w:val="20"/>
              </w:rPr>
              <w:t>Specific project budget for M&amp;E activities</w:t>
            </w:r>
          </w:p>
        </w:tc>
        <w:tc>
          <w:tcPr>
            <w:tcW w:w="1597" w:type="dxa"/>
            <w:shd w:val="clear" w:color="auto" w:fill="D9D9D9" w:themeFill="background1" w:themeFillShade="D9"/>
            <w:vAlign w:val="center"/>
          </w:tcPr>
          <w:p w:rsidRPr="00807FDA" w:rsidR="00170E82" w:rsidP="00970D2F" w:rsidRDefault="00A15BF0" w14:paraId="5A5ED687" w14:textId="74230EF7">
            <w:pPr>
              <w:rPr>
                <w:sz w:val="20"/>
                <w:szCs w:val="20"/>
              </w:rPr>
            </w:pPr>
            <w:r>
              <w:rPr>
                <w:sz w:val="20"/>
                <w:szCs w:val="20"/>
              </w:rPr>
              <w:t>325</w:t>
            </w:r>
            <w:r w:rsidRPr="00807FDA" w:rsidR="00170E82">
              <w:rPr>
                <w:sz w:val="20"/>
                <w:szCs w:val="20"/>
              </w:rPr>
              <w:t>,</w:t>
            </w:r>
            <w:r>
              <w:rPr>
                <w:sz w:val="20"/>
                <w:szCs w:val="20"/>
              </w:rPr>
              <w:t>55</w:t>
            </w:r>
            <w:r w:rsidRPr="00807FDA" w:rsidR="00170E82">
              <w:rPr>
                <w:sz w:val="20"/>
                <w:szCs w:val="20"/>
              </w:rPr>
              <w:t>0</w:t>
            </w:r>
          </w:p>
        </w:tc>
      </w:tr>
    </w:tbl>
    <w:p w:rsidR="00970D2F" w:rsidP="00170E82" w:rsidRDefault="00970D2F" w14:paraId="02039540" w14:textId="77777777">
      <w:pPr>
        <w:rPr>
          <w:b/>
          <w:bCs/>
        </w:rPr>
      </w:pPr>
      <w:bookmarkStart w:name="_Toc10554544" w:id="119"/>
      <w:bookmarkStart w:name="_Toc10554612" w:id="120"/>
      <w:bookmarkStart w:name="_Toc12612955" w:id="121"/>
      <w:bookmarkStart w:name="_Toc12615200" w:id="122"/>
    </w:p>
    <w:p w:rsidR="00970D2F" w:rsidP="00170E82" w:rsidRDefault="00970D2F" w14:paraId="5E81747E" w14:textId="77777777">
      <w:pPr>
        <w:rPr>
          <w:b/>
          <w:bCs/>
        </w:rPr>
      </w:pPr>
    </w:p>
    <w:p w:rsidRPr="00170E82" w:rsidR="00170E82" w:rsidP="004431C1" w:rsidRDefault="00170E82" w14:paraId="275EE11D" w14:textId="77777777">
      <w:pPr>
        <w:pStyle w:val="Heading2"/>
      </w:pPr>
      <w:r w:rsidRPr="00170E82">
        <w:t xml:space="preserve">10. </w:t>
      </w:r>
      <w:r w:rsidRPr="00170E82">
        <w:tab/>
      </w:r>
      <w:r w:rsidRPr="00170E82">
        <w:t>Benefits</w:t>
      </w:r>
      <w:bookmarkEnd w:id="119"/>
      <w:bookmarkEnd w:id="120"/>
      <w:bookmarkEnd w:id="121"/>
      <w:bookmarkEnd w:id="122"/>
    </w:p>
    <w:p w:rsidRPr="00170E82" w:rsidR="00170E82" w:rsidP="00170E82" w:rsidRDefault="00170E82" w14:paraId="7DEEF01F" w14:textId="77777777"/>
    <w:p w:rsidRPr="00170E82" w:rsidR="00170E82" w:rsidP="00170E82" w:rsidRDefault="007F7CA5" w14:paraId="527EC641" w14:textId="77777777">
      <w:pPr>
        <w:rPr>
          <w:sz w:val="20"/>
          <w:szCs w:val="20"/>
        </w:rPr>
      </w:pPr>
      <w:r w:rsidRPr="00170E82">
        <w:rPr>
          <w:i/>
          <w:iCs/>
          <w:sz w:val="20"/>
          <w:szCs w:val="20"/>
        </w:rPr>
        <w:t>Describe the socioeconomic benefits to be delivered by the project at the national and local levels</w:t>
      </w:r>
      <w:r w:rsidRPr="00170E82" w:rsidR="00B76AAD">
        <w:rPr>
          <w:i/>
          <w:iCs/>
          <w:sz w:val="20"/>
          <w:szCs w:val="20"/>
        </w:rPr>
        <w:t>, as appropriate</w:t>
      </w:r>
      <w:r w:rsidRPr="00170E82">
        <w:rPr>
          <w:i/>
          <w:iCs/>
          <w:sz w:val="20"/>
          <w:szCs w:val="20"/>
        </w:rPr>
        <w:t>. How do these benefits translate in supporting the achievement of global environment benefits (GEF Trust Fund) or adaptation benefits (LDCF/SCCF)?</w:t>
      </w:r>
      <w:r w:rsidRPr="00170E82" w:rsidR="0035017D">
        <w:rPr>
          <w:i/>
          <w:iCs/>
          <w:sz w:val="20"/>
          <w:szCs w:val="20"/>
        </w:rPr>
        <w:t xml:space="preserve"> </w:t>
      </w:r>
      <w:r w:rsidRPr="00170E82" w:rsidR="00BE2C2B">
        <w:rPr>
          <w:i/>
          <w:iCs/>
          <w:sz w:val="20"/>
          <w:szCs w:val="20"/>
        </w:rPr>
        <w:t xml:space="preserve"> Please also explain how the project promotes full and productive employment and decent work in rural areas, aiming at the progressive realization of their right to Decent Rural Employment</w:t>
      </w:r>
      <w:r w:rsidRPr="00170E82" w:rsidR="00BE2C2B">
        <w:rPr>
          <w:sz w:val="20"/>
          <w:szCs w:val="20"/>
          <w:vertAlign w:val="superscript"/>
        </w:rPr>
        <w:footnoteReference w:id="52"/>
      </w:r>
      <w:bookmarkStart w:name="_Toc10554546" w:id="123"/>
      <w:r w:rsidRPr="00170E82" w:rsidR="00352320">
        <w:rPr>
          <w:i/>
          <w:iCs/>
          <w:sz w:val="20"/>
          <w:szCs w:val="20"/>
        </w:rPr>
        <w:t>.</w:t>
      </w:r>
    </w:p>
    <w:p w:rsidRPr="00256ECF" w:rsidR="00170E82" w:rsidP="008D0F51" w:rsidRDefault="00170E82" w14:paraId="64888227" w14:textId="77777777">
      <w:pPr>
        <w:ind w:left="450"/>
      </w:pPr>
    </w:p>
    <w:p w:rsidRPr="00256ECF" w:rsidR="00C11DBD" w:rsidP="00F408D4" w:rsidRDefault="00C11DBD" w14:paraId="63F60A80" w14:textId="77777777">
      <w:pPr>
        <w:pStyle w:val="ListParagraph"/>
      </w:pPr>
      <w:r>
        <w:t xml:space="preserve">The project will directly benefit approximately </w:t>
      </w:r>
      <w:r w:rsidR="005729C5">
        <w:t>17,000</w:t>
      </w:r>
      <w:r>
        <w:t xml:space="preserve"> rural producers in two districts.  The livelihoods of these producers are currently challenged due in large part to the inability to address degradation challenges.  The project will reverse this trend by providing producers with the </w:t>
      </w:r>
      <w:r w:rsidR="004C6779">
        <w:t>opportunities</w:t>
      </w:r>
      <w:r>
        <w:t xml:space="preserve"> to access knowledge, information, capacity and experience to adopt improved practices. These practices will result in GEBs, but also increased the standards of living, food </w:t>
      </w:r>
      <w:r w:rsidR="004C6779">
        <w:t>security</w:t>
      </w:r>
      <w:r>
        <w:t xml:space="preserve">, and climate change resiliency of these at-risk rural dwellers.  This will include providing </w:t>
      </w:r>
      <w:r w:rsidR="004C6779">
        <w:t>residents</w:t>
      </w:r>
      <w:r>
        <w:t xml:space="preserve"> to access to greater </w:t>
      </w:r>
      <w:r w:rsidR="004C6779">
        <w:t>profitability</w:t>
      </w:r>
      <w:r>
        <w:t xml:space="preserve"> through sustained production methods and ability to better realize gains from existing and new markets</w:t>
      </w:r>
      <w:r w:rsidR="00536114">
        <w:t>.</w:t>
      </w:r>
    </w:p>
    <w:p w:rsidRPr="00256ECF" w:rsidR="00536114" w:rsidP="00536114" w:rsidRDefault="00536114" w14:paraId="70FDC5C3" w14:textId="77777777"/>
    <w:p w:rsidRPr="00256ECF" w:rsidR="00536114" w:rsidP="00F408D4" w:rsidRDefault="00536114" w14:paraId="5298ADF1" w14:textId="77777777">
      <w:pPr>
        <w:pStyle w:val="ListParagraph"/>
      </w:pPr>
      <w:r>
        <w:t xml:space="preserve">Employment is </w:t>
      </w:r>
      <w:r w:rsidR="004C6779">
        <w:t>an</w:t>
      </w:r>
      <w:r>
        <w:t xml:space="preserve"> on-going challenge in rural Botswana.  By improving these practices, increased livelihoods, and income the project is expected to have knock-on impacts in terms of economic development and associated increases in employment opportunity.</w:t>
      </w:r>
    </w:p>
    <w:p w:rsidRPr="00256ECF" w:rsidR="00C11DBD" w:rsidP="00C11DBD" w:rsidRDefault="00C11DBD" w14:paraId="4655EA2A" w14:textId="77777777"/>
    <w:p w:rsidRPr="00256ECF" w:rsidR="00C11DBD" w:rsidP="00F408D4" w:rsidRDefault="00C11DBD" w14:paraId="69053182" w14:textId="77777777">
      <w:pPr>
        <w:pStyle w:val="ListParagraph"/>
      </w:pPr>
      <w:r>
        <w:t xml:space="preserve">At the governance level, national benefits will accrue to a variety of agencies.  This will include the ability to more efficiently and effectively address degradation </w:t>
      </w:r>
      <w:r w:rsidR="004C6779">
        <w:t>issues</w:t>
      </w:r>
      <w:r>
        <w:t>.  The results of more strategic and collaborative approaches to degradation will also increase the cost-effectiveness of current divergent investments.  These investments and associated human resources will be harmonized to directly address degradation and increase synergistic responses.  This will include capacity building, limited supply of better equipment, and access to knowledge and capacity based upon best international and regional principles and practices.</w:t>
      </w:r>
    </w:p>
    <w:p w:rsidRPr="00256ECF" w:rsidR="00536114" w:rsidP="006A74EF" w:rsidRDefault="00536114" w14:paraId="074949C8" w14:textId="77777777">
      <w:pPr>
        <w:ind w:left="450"/>
      </w:pPr>
    </w:p>
    <w:p w:rsidRPr="00256ECF" w:rsidR="00536114" w:rsidP="00F408D4" w:rsidRDefault="00536114" w14:paraId="21A0334F" w14:textId="77777777">
      <w:pPr>
        <w:pStyle w:val="ListParagraph"/>
      </w:pPr>
      <w:r>
        <w:t xml:space="preserve">As noted, the project will pay special attention to these issues with regards to women empowerment and gender equity.  </w:t>
      </w:r>
    </w:p>
    <w:p w:rsidRPr="00256ECF" w:rsidR="00C11DBD" w:rsidP="006A74EF" w:rsidRDefault="00C11DBD" w14:paraId="19DD1347" w14:textId="77777777">
      <w:pPr>
        <w:ind w:left="450"/>
      </w:pPr>
    </w:p>
    <w:p w:rsidRPr="00352320" w:rsidR="00352320" w:rsidP="002D5505" w:rsidRDefault="00352320" w14:paraId="51393966" w14:textId="77777777">
      <w:pPr>
        <w:adjustRightInd w:val="0"/>
        <w:snapToGrid w:val="0"/>
        <w:rPr>
          <w:i/>
          <w:iCs/>
        </w:rPr>
        <w:sectPr w:rsidRPr="00352320" w:rsidR="00352320" w:rsidSect="005729C5">
          <w:headerReference w:type="default" r:id="rId30"/>
          <w:footerReference w:type="default" r:id="rId31"/>
          <w:pgSz w:w="11906" w:h="16838" w:code="9"/>
          <w:pgMar w:top="1440" w:right="1440" w:bottom="1440" w:left="1440" w:header="720" w:footer="720" w:gutter="0"/>
          <w:cols w:space="720"/>
          <w:docGrid w:linePitch="360"/>
        </w:sectPr>
      </w:pPr>
    </w:p>
    <w:p w:rsidRPr="002D5505" w:rsidR="008F561D" w:rsidP="002D5505" w:rsidRDefault="008F561D" w14:paraId="1B5BD726" w14:textId="77777777">
      <w:pPr>
        <w:adjustRightInd w:val="0"/>
        <w:snapToGrid w:val="0"/>
      </w:pPr>
    </w:p>
    <w:p w:rsidRPr="00352320" w:rsidR="0035107A" w:rsidP="009071A3" w:rsidRDefault="004B681F" w14:paraId="2D597F28" w14:textId="06FE6927">
      <w:pPr>
        <w:pStyle w:val="Heading2"/>
        <w:rPr>
          <w:b w:val="0"/>
          <w:bCs/>
        </w:rPr>
      </w:pPr>
      <w:bookmarkStart w:name="_Toc10554614" w:id="124"/>
      <w:bookmarkStart w:name="_Toc12612956" w:id="125"/>
      <w:bookmarkStart w:name="_Toc12615201" w:id="126"/>
      <w:r w:rsidRPr="008D0F51">
        <w:t>PART III</w:t>
      </w:r>
      <w:r w:rsidRPr="008D0F51" w:rsidR="004B0F40">
        <w:rPr>
          <w:bCs/>
        </w:rPr>
        <w:t>: ANNEXES</w:t>
      </w:r>
      <w:bookmarkEnd w:id="123"/>
      <w:bookmarkEnd w:id="124"/>
      <w:bookmarkEnd w:id="125"/>
      <w:bookmarkEnd w:id="126"/>
    </w:p>
    <w:p w:rsidR="008D0F51" w:rsidP="002D5505" w:rsidRDefault="008D0F51" w14:paraId="5D6FFDC4" w14:textId="77777777">
      <w:pPr>
        <w:adjustRightInd w:val="0"/>
        <w:snapToGrid w:val="0"/>
        <w:sectPr w:rsidR="008D0F51" w:rsidSect="008D0F51">
          <w:headerReference w:type="default" r:id="rId32"/>
          <w:pgSz w:w="12240" w:h="15840"/>
          <w:pgMar w:top="1440" w:right="1440" w:bottom="1440" w:left="1440" w:header="720" w:footer="720" w:gutter="0"/>
          <w:cols w:space="720"/>
          <w:docGrid w:linePitch="360"/>
        </w:sectPr>
      </w:pPr>
    </w:p>
    <w:p w:rsidRPr="002D5505" w:rsidR="00316A10" w:rsidP="002D5505" w:rsidRDefault="00316A10" w14:paraId="2C67390C" w14:textId="77777777">
      <w:pPr>
        <w:adjustRightInd w:val="0"/>
        <w:snapToGrid w:val="0"/>
      </w:pPr>
    </w:p>
    <w:p w:rsidRPr="008D0F51" w:rsidR="00F62741" w:rsidP="009071A3" w:rsidRDefault="00EA23C5" w14:paraId="0F0449F8" w14:textId="77777777">
      <w:pPr>
        <w:pStyle w:val="Heading5"/>
        <w:rPr>
          <w:b w:val="0"/>
          <w:bCs w:val="0"/>
        </w:rPr>
      </w:pPr>
      <w:bookmarkStart w:name="_Toc12612957" w:id="127"/>
      <w:bookmarkStart w:name="_Toc12615202" w:id="128"/>
      <w:r w:rsidRPr="008D0F51">
        <w:t>Annex A1</w:t>
      </w:r>
      <w:r w:rsidRPr="008D0F51" w:rsidR="0006053A">
        <w:t>:</w:t>
      </w:r>
      <w:r w:rsidRPr="008D0F51">
        <w:t xml:space="preserve"> </w:t>
      </w:r>
      <w:r w:rsidRPr="008D0F51" w:rsidR="004B0F40">
        <w:t>Project Results Framework</w:t>
      </w:r>
      <w:r w:rsidRPr="008D0F51" w:rsidR="00FD412A">
        <w:rPr>
          <w:vertAlign w:val="superscript"/>
        </w:rPr>
        <w:footnoteReference w:id="53"/>
      </w:r>
      <w:bookmarkEnd w:id="127"/>
      <w:bookmarkEnd w:id="128"/>
    </w:p>
    <w:p w:rsidRPr="002D5505" w:rsidR="004B0F40" w:rsidP="002D5505" w:rsidRDefault="004B0F40" w14:paraId="329662F2" w14:textId="77777777">
      <w:pPr>
        <w:adjustRightInd w:val="0"/>
        <w:snapToGrid w:val="0"/>
      </w:pPr>
    </w:p>
    <w:tbl>
      <w:tblPr>
        <w:tblStyle w:val="TableGrid"/>
        <w:tblW w:w="13766" w:type="dxa"/>
        <w:tblInd w:w="-451" w:type="dxa"/>
        <w:tblLayout w:type="fixed"/>
        <w:tblLook w:val="04A0" w:firstRow="1" w:lastRow="0" w:firstColumn="1" w:lastColumn="0" w:noHBand="0" w:noVBand="1"/>
      </w:tblPr>
      <w:tblGrid>
        <w:gridCol w:w="1976"/>
        <w:gridCol w:w="2436"/>
        <w:gridCol w:w="2009"/>
        <w:gridCol w:w="1855"/>
        <w:gridCol w:w="2070"/>
        <w:gridCol w:w="1889"/>
        <w:gridCol w:w="1531"/>
      </w:tblGrid>
      <w:tr w:rsidRPr="004C6779" w:rsidR="0021648A" w:rsidTr="009C652B" w14:paraId="0E5C6F3D" w14:textId="77777777">
        <w:trPr>
          <w:trHeight w:val="568"/>
        </w:trPr>
        <w:tc>
          <w:tcPr>
            <w:tcW w:w="1976" w:type="dxa"/>
            <w:shd w:val="clear" w:color="auto" w:fill="D9E2F3"/>
          </w:tcPr>
          <w:p w:rsidRPr="004C6779" w:rsidR="001600B3" w:rsidP="0078659B" w:rsidRDefault="001600B3" w14:paraId="4E5EAC10" w14:textId="77777777">
            <w:pPr>
              <w:adjustRightInd w:val="0"/>
              <w:snapToGrid w:val="0"/>
              <w:rPr>
                <w:sz w:val="20"/>
                <w:szCs w:val="20"/>
              </w:rPr>
            </w:pPr>
            <w:r w:rsidRPr="004C6779">
              <w:rPr>
                <w:sz w:val="20"/>
                <w:szCs w:val="20"/>
              </w:rPr>
              <w:t>Result Chain</w:t>
            </w:r>
          </w:p>
        </w:tc>
        <w:tc>
          <w:tcPr>
            <w:tcW w:w="2436" w:type="dxa"/>
            <w:shd w:val="clear" w:color="auto" w:fill="D9E2F3"/>
          </w:tcPr>
          <w:p w:rsidRPr="004C6779" w:rsidR="001600B3" w:rsidP="0078659B" w:rsidRDefault="001600B3" w14:paraId="20FBCCF6" w14:textId="77777777">
            <w:pPr>
              <w:adjustRightInd w:val="0"/>
              <w:snapToGrid w:val="0"/>
              <w:rPr>
                <w:sz w:val="20"/>
                <w:szCs w:val="20"/>
              </w:rPr>
            </w:pPr>
            <w:r w:rsidRPr="004C6779">
              <w:rPr>
                <w:sz w:val="20"/>
                <w:szCs w:val="20"/>
              </w:rPr>
              <w:t>Indicators</w:t>
            </w:r>
          </w:p>
        </w:tc>
        <w:tc>
          <w:tcPr>
            <w:tcW w:w="2009" w:type="dxa"/>
            <w:shd w:val="clear" w:color="auto" w:fill="D9E2F3"/>
          </w:tcPr>
          <w:p w:rsidRPr="004C6779" w:rsidR="001600B3" w:rsidP="0078659B" w:rsidRDefault="001600B3" w14:paraId="76F2C976" w14:textId="77777777">
            <w:pPr>
              <w:adjustRightInd w:val="0"/>
              <w:snapToGrid w:val="0"/>
              <w:rPr>
                <w:sz w:val="20"/>
                <w:szCs w:val="20"/>
              </w:rPr>
            </w:pPr>
            <w:r w:rsidRPr="004C6779">
              <w:rPr>
                <w:sz w:val="20"/>
                <w:szCs w:val="20"/>
              </w:rPr>
              <w:t>Baseline</w:t>
            </w:r>
          </w:p>
        </w:tc>
        <w:tc>
          <w:tcPr>
            <w:tcW w:w="1855" w:type="dxa"/>
            <w:shd w:val="clear" w:color="auto" w:fill="D9E2F3"/>
          </w:tcPr>
          <w:p w:rsidRPr="004C6779" w:rsidR="001600B3" w:rsidP="0078659B" w:rsidRDefault="001600B3" w14:paraId="5B27BABD" w14:textId="77777777">
            <w:pPr>
              <w:adjustRightInd w:val="0"/>
              <w:snapToGrid w:val="0"/>
              <w:rPr>
                <w:sz w:val="20"/>
                <w:szCs w:val="20"/>
              </w:rPr>
            </w:pPr>
            <w:r w:rsidRPr="004C6779">
              <w:rPr>
                <w:sz w:val="20"/>
                <w:szCs w:val="20"/>
              </w:rPr>
              <w:t>Mid-Term Milestone</w:t>
            </w:r>
          </w:p>
        </w:tc>
        <w:tc>
          <w:tcPr>
            <w:tcW w:w="2070" w:type="dxa"/>
            <w:shd w:val="clear" w:color="auto" w:fill="D9E2F3"/>
          </w:tcPr>
          <w:p w:rsidRPr="004C6779" w:rsidR="001600B3" w:rsidP="0078659B" w:rsidRDefault="001600B3" w14:paraId="1E33BCB4" w14:textId="77777777">
            <w:pPr>
              <w:adjustRightInd w:val="0"/>
              <w:snapToGrid w:val="0"/>
              <w:rPr>
                <w:sz w:val="20"/>
                <w:szCs w:val="20"/>
              </w:rPr>
            </w:pPr>
            <w:r w:rsidRPr="004C6779">
              <w:rPr>
                <w:sz w:val="20"/>
                <w:szCs w:val="20"/>
              </w:rPr>
              <w:t>Targets</w:t>
            </w:r>
          </w:p>
        </w:tc>
        <w:tc>
          <w:tcPr>
            <w:tcW w:w="1889" w:type="dxa"/>
            <w:shd w:val="clear" w:color="auto" w:fill="D9E2F3"/>
          </w:tcPr>
          <w:p w:rsidRPr="004C6779" w:rsidR="001600B3" w:rsidP="0078659B" w:rsidRDefault="001600B3" w14:paraId="41DB0947" w14:textId="77777777">
            <w:pPr>
              <w:adjustRightInd w:val="0"/>
              <w:snapToGrid w:val="0"/>
              <w:rPr>
                <w:sz w:val="20"/>
                <w:szCs w:val="20"/>
              </w:rPr>
            </w:pPr>
            <w:r w:rsidRPr="004C6779">
              <w:rPr>
                <w:sz w:val="20"/>
                <w:szCs w:val="20"/>
              </w:rPr>
              <w:t xml:space="preserve">Means of Verification </w:t>
            </w:r>
          </w:p>
        </w:tc>
        <w:tc>
          <w:tcPr>
            <w:tcW w:w="1531" w:type="dxa"/>
            <w:shd w:val="clear" w:color="auto" w:fill="D9E2F3"/>
          </w:tcPr>
          <w:p w:rsidRPr="004C6779" w:rsidR="001600B3" w:rsidP="0078659B" w:rsidRDefault="001600B3" w14:paraId="0AFFB200" w14:textId="77777777">
            <w:pPr>
              <w:adjustRightInd w:val="0"/>
              <w:snapToGrid w:val="0"/>
              <w:rPr>
                <w:sz w:val="20"/>
                <w:szCs w:val="20"/>
              </w:rPr>
            </w:pPr>
            <w:r w:rsidRPr="004C6779">
              <w:rPr>
                <w:sz w:val="20"/>
                <w:szCs w:val="20"/>
              </w:rPr>
              <w:t>Assumptions</w:t>
            </w:r>
          </w:p>
        </w:tc>
      </w:tr>
      <w:tr w:rsidRPr="004C6779" w:rsidR="001600B3" w:rsidTr="0078659B" w14:paraId="04930BC1" w14:textId="77777777">
        <w:tc>
          <w:tcPr>
            <w:tcW w:w="13766" w:type="dxa"/>
            <w:gridSpan w:val="7"/>
          </w:tcPr>
          <w:p w:rsidRPr="004C6779" w:rsidR="001600B3" w:rsidP="0078659B" w:rsidRDefault="001600B3" w14:paraId="0B242458" w14:textId="77777777">
            <w:pPr>
              <w:adjustRightInd w:val="0"/>
              <w:snapToGrid w:val="0"/>
              <w:rPr>
                <w:sz w:val="20"/>
                <w:szCs w:val="20"/>
              </w:rPr>
            </w:pPr>
            <w:r w:rsidRPr="004C6779">
              <w:rPr>
                <w:sz w:val="20"/>
                <w:szCs w:val="20"/>
              </w:rPr>
              <w:t>Development objective: Support Land Degradation Neutrality and reverse negative land and resource degradation trends in two areas of North-east Botswana by applying an integrated management approach for sustainable and adaptive woodland, rangeland, agriculture and water management, and addressing the human-wildlife conflicts.</w:t>
            </w:r>
          </w:p>
        </w:tc>
      </w:tr>
      <w:tr w:rsidRPr="004C6779" w:rsidR="001600B3" w:rsidTr="001C6E68" w14:paraId="33DF4855" w14:textId="77777777">
        <w:trPr>
          <w:trHeight w:val="2006"/>
        </w:trPr>
        <w:tc>
          <w:tcPr>
            <w:tcW w:w="1976" w:type="dxa"/>
            <w:vMerge w:val="restart"/>
            <w:vAlign w:val="center"/>
          </w:tcPr>
          <w:p w:rsidRPr="004C6779" w:rsidR="001600B3" w:rsidP="0078659B" w:rsidRDefault="001600B3" w14:paraId="18369F0B" w14:textId="77777777">
            <w:pPr>
              <w:adjustRightInd w:val="0"/>
              <w:snapToGrid w:val="0"/>
              <w:rPr>
                <w:sz w:val="20"/>
                <w:szCs w:val="20"/>
              </w:rPr>
            </w:pPr>
            <w:r w:rsidRPr="004C6779">
              <w:rPr>
                <w:sz w:val="20"/>
                <w:szCs w:val="20"/>
              </w:rPr>
              <w:t>Project objective:</w:t>
            </w:r>
          </w:p>
          <w:p w:rsidRPr="004C6779" w:rsidR="001600B3" w:rsidP="0078659B" w:rsidRDefault="001600B3" w14:paraId="028017C1" w14:textId="77777777">
            <w:pPr>
              <w:adjustRightInd w:val="0"/>
              <w:snapToGrid w:val="0"/>
              <w:rPr>
                <w:sz w:val="20"/>
                <w:szCs w:val="20"/>
              </w:rPr>
            </w:pPr>
            <w:r w:rsidRPr="004C6779">
              <w:rPr>
                <w:sz w:val="20"/>
                <w:szCs w:val="20"/>
              </w:rPr>
              <w:t>Promote the integrated management of Miombo and Mopane landscapes in Chobe and Tutume</w:t>
            </w:r>
            <w:r w:rsidR="004C77A5">
              <w:rPr>
                <w:sz w:val="20"/>
                <w:szCs w:val="20"/>
              </w:rPr>
              <w:t>-Mosetse</w:t>
            </w:r>
            <w:r w:rsidRPr="004C6779">
              <w:rPr>
                <w:sz w:val="20"/>
                <w:szCs w:val="20"/>
              </w:rPr>
              <w:t xml:space="preserve"> sub-basin</w:t>
            </w:r>
            <w:r>
              <w:rPr>
                <w:sz w:val="20"/>
                <w:szCs w:val="20"/>
              </w:rPr>
              <w:t>s</w:t>
            </w:r>
            <w:r w:rsidRPr="004C6779">
              <w:rPr>
                <w:sz w:val="20"/>
                <w:szCs w:val="20"/>
              </w:rPr>
              <w:t xml:space="preserve"> through the implementation of SLM and SFM interventions</w:t>
            </w:r>
            <w:r>
              <w:rPr>
                <w:sz w:val="20"/>
                <w:szCs w:val="20"/>
              </w:rPr>
              <w:t xml:space="preserve"> designed</w:t>
            </w:r>
            <w:r w:rsidRPr="004C6779">
              <w:rPr>
                <w:sz w:val="20"/>
                <w:szCs w:val="20"/>
              </w:rPr>
              <w:t xml:space="preserve"> </w:t>
            </w:r>
            <w:r>
              <w:rPr>
                <w:sz w:val="20"/>
                <w:szCs w:val="20"/>
              </w:rPr>
              <w:t xml:space="preserve">to </w:t>
            </w:r>
            <w:r w:rsidRPr="004C6779">
              <w:rPr>
                <w:sz w:val="20"/>
                <w:szCs w:val="20"/>
              </w:rPr>
              <w:t>achiev</w:t>
            </w:r>
            <w:r>
              <w:rPr>
                <w:sz w:val="20"/>
                <w:szCs w:val="20"/>
              </w:rPr>
              <w:t>e</w:t>
            </w:r>
            <w:r w:rsidRPr="004C6779">
              <w:rPr>
                <w:sz w:val="20"/>
                <w:szCs w:val="20"/>
              </w:rPr>
              <w:t xml:space="preserve"> LDN</w:t>
            </w:r>
            <w:r>
              <w:rPr>
                <w:sz w:val="20"/>
                <w:szCs w:val="20"/>
              </w:rPr>
              <w:t xml:space="preserve"> targets</w:t>
            </w:r>
            <w:r w:rsidRPr="004C6779">
              <w:rPr>
                <w:sz w:val="20"/>
                <w:szCs w:val="20"/>
              </w:rPr>
              <w:t>.</w:t>
            </w:r>
          </w:p>
        </w:tc>
        <w:tc>
          <w:tcPr>
            <w:tcW w:w="2436" w:type="dxa"/>
            <w:shd w:val="clear" w:color="auto" w:fill="auto"/>
          </w:tcPr>
          <w:p w:rsidR="00DE3584" w:rsidP="001C6E68" w:rsidRDefault="00CC7575" w14:paraId="071C07C8" w14:textId="77777777">
            <w:pPr>
              <w:adjustRightInd w:val="0"/>
              <w:snapToGrid w:val="0"/>
              <w:rPr>
                <w:rFonts w:eastAsia="Calibri"/>
                <w:sz w:val="20"/>
                <w:szCs w:val="20"/>
              </w:rPr>
            </w:pPr>
            <w:r>
              <w:rPr>
                <w:rFonts w:eastAsia="Calibri"/>
                <w:sz w:val="20"/>
                <w:szCs w:val="20"/>
              </w:rPr>
              <w:t xml:space="preserve">1. </w:t>
            </w:r>
            <w:r w:rsidR="001600B3">
              <w:rPr>
                <w:rFonts w:eastAsia="Calibri"/>
                <w:sz w:val="20"/>
                <w:szCs w:val="20"/>
              </w:rPr>
              <w:t>Hectares of degraded lands</w:t>
            </w:r>
            <w:r w:rsidR="00AB202B">
              <w:rPr>
                <w:rFonts w:eastAsia="Calibri"/>
                <w:sz w:val="20"/>
                <w:szCs w:val="20"/>
              </w:rPr>
              <w:t xml:space="preserve"> with</w:t>
            </w:r>
            <w:r w:rsidR="001600B3">
              <w:rPr>
                <w:rFonts w:eastAsia="Calibri"/>
                <w:sz w:val="20"/>
                <w:szCs w:val="20"/>
              </w:rPr>
              <w:t xml:space="preserve"> restored</w:t>
            </w:r>
            <w:r w:rsidR="00AB202B">
              <w:rPr>
                <w:rFonts w:eastAsia="Calibri"/>
                <w:sz w:val="20"/>
                <w:szCs w:val="20"/>
              </w:rPr>
              <w:t xml:space="preserve"> ecosystem functionality</w:t>
            </w:r>
            <w:r w:rsidR="00DE3584">
              <w:rPr>
                <w:rFonts w:eastAsia="Calibri"/>
                <w:sz w:val="20"/>
                <w:szCs w:val="20"/>
              </w:rPr>
              <w:t xml:space="preserve"> </w:t>
            </w:r>
          </w:p>
          <w:p w:rsidR="00DE3584" w:rsidP="001C6E68" w:rsidRDefault="00DE3584" w14:paraId="59632DC4" w14:textId="77777777">
            <w:pPr>
              <w:adjustRightInd w:val="0"/>
              <w:snapToGrid w:val="0"/>
              <w:rPr>
                <w:rFonts w:eastAsia="Calibri"/>
                <w:sz w:val="20"/>
                <w:szCs w:val="20"/>
              </w:rPr>
            </w:pPr>
          </w:p>
          <w:p w:rsidR="00AB202B" w:rsidP="001C6E68" w:rsidRDefault="00DE3584" w14:paraId="4CDFAC2F" w14:textId="77777777">
            <w:pPr>
              <w:adjustRightInd w:val="0"/>
              <w:snapToGrid w:val="0"/>
              <w:rPr>
                <w:rFonts w:eastAsia="Calibri"/>
                <w:sz w:val="20"/>
                <w:szCs w:val="20"/>
              </w:rPr>
            </w:pPr>
            <w:r>
              <w:rPr>
                <w:rFonts w:eastAsia="Calibri"/>
                <w:sz w:val="20"/>
                <w:szCs w:val="20"/>
              </w:rPr>
              <w:t>(GEF7 CI 3)</w:t>
            </w:r>
          </w:p>
          <w:p w:rsidR="00AB202B" w:rsidP="00AB202B" w:rsidRDefault="00AB202B" w14:paraId="3BDD5886" w14:textId="77777777">
            <w:pPr>
              <w:adjustRightInd w:val="0"/>
              <w:snapToGrid w:val="0"/>
              <w:rPr>
                <w:rFonts w:eastAsia="Calibri"/>
                <w:sz w:val="20"/>
                <w:szCs w:val="20"/>
              </w:rPr>
            </w:pPr>
            <w:r>
              <w:rPr>
                <w:rFonts w:eastAsia="Calibri"/>
                <w:sz w:val="20"/>
                <w:szCs w:val="20"/>
              </w:rPr>
              <w:t>(GEF7 SCI 3.1, 3.2, 3.3)</w:t>
            </w:r>
          </w:p>
          <w:p w:rsidRPr="004C6779" w:rsidR="001600B3" w:rsidP="001C6E68" w:rsidRDefault="001600B3" w14:paraId="3599D12A" w14:textId="77777777">
            <w:pPr>
              <w:adjustRightInd w:val="0"/>
              <w:snapToGrid w:val="0"/>
              <w:rPr>
                <w:rFonts w:eastAsia="Calibri"/>
                <w:sz w:val="20"/>
                <w:szCs w:val="20"/>
              </w:rPr>
            </w:pPr>
          </w:p>
        </w:tc>
        <w:tc>
          <w:tcPr>
            <w:tcW w:w="2009" w:type="dxa"/>
            <w:shd w:val="clear" w:color="auto" w:fill="auto"/>
          </w:tcPr>
          <w:p w:rsidR="001600B3" w:rsidP="001C6E68" w:rsidRDefault="001600B3" w14:paraId="68FA12D8" w14:textId="77777777">
            <w:pPr>
              <w:adjustRightInd w:val="0"/>
              <w:snapToGrid w:val="0"/>
              <w:rPr>
                <w:rFonts w:eastAsia="Calibri"/>
                <w:sz w:val="20"/>
                <w:szCs w:val="20"/>
              </w:rPr>
            </w:pPr>
            <w:r>
              <w:rPr>
                <w:rFonts w:eastAsia="Calibri"/>
                <w:sz w:val="20"/>
                <w:szCs w:val="20"/>
              </w:rPr>
              <w:t xml:space="preserve">0 hectares of degraded productive lands restored </w:t>
            </w:r>
          </w:p>
          <w:p w:rsidR="00DE3584" w:rsidP="001C6E68" w:rsidRDefault="00DE3584" w14:paraId="5CB1D976" w14:textId="77777777">
            <w:pPr>
              <w:adjustRightInd w:val="0"/>
              <w:snapToGrid w:val="0"/>
              <w:rPr>
                <w:rFonts w:eastAsia="Calibri"/>
                <w:sz w:val="20"/>
                <w:szCs w:val="20"/>
              </w:rPr>
            </w:pPr>
          </w:p>
          <w:p w:rsidRPr="000A6B6C" w:rsidR="006909E6" w:rsidP="006909E6" w:rsidRDefault="006909E6" w14:paraId="2DF05A69" w14:textId="77777777">
            <w:pPr>
              <w:adjustRightInd w:val="0"/>
              <w:snapToGrid w:val="0"/>
              <w:rPr>
                <w:rFonts w:eastAsia="Calibri"/>
                <w:sz w:val="20"/>
                <w:szCs w:val="20"/>
                <w:u w:val="single"/>
                <w:lang w:val="it-IT"/>
              </w:rPr>
            </w:pPr>
            <w:r w:rsidRPr="000A6B6C">
              <w:rPr>
                <w:rFonts w:eastAsia="Calibri"/>
                <w:sz w:val="20"/>
                <w:szCs w:val="20"/>
                <w:u w:val="single"/>
                <w:lang w:val="it-IT"/>
              </w:rPr>
              <w:t>Chobe</w:t>
            </w:r>
          </w:p>
          <w:p w:rsidRPr="000A6B6C" w:rsidR="006909E6" w:rsidP="006909E6" w:rsidRDefault="006909E6" w14:paraId="78C9401D" w14:textId="77777777">
            <w:pPr>
              <w:adjustRightInd w:val="0"/>
              <w:snapToGrid w:val="0"/>
              <w:rPr>
                <w:rFonts w:eastAsia="Calibri"/>
                <w:sz w:val="20"/>
                <w:szCs w:val="20"/>
                <w:lang w:val="it-IT"/>
              </w:rPr>
            </w:pPr>
            <w:r w:rsidRPr="000A6B6C">
              <w:rPr>
                <w:rFonts w:eastAsia="Calibri"/>
                <w:sz w:val="20"/>
                <w:szCs w:val="20"/>
                <w:lang w:val="it-IT"/>
              </w:rPr>
              <w:t>0 ha agricultural</w:t>
            </w:r>
          </w:p>
          <w:p w:rsidRPr="000A6B6C" w:rsidR="006909E6" w:rsidP="006909E6" w:rsidRDefault="006909E6" w14:paraId="5BAD8DCC" w14:textId="77777777">
            <w:pPr>
              <w:adjustRightInd w:val="0"/>
              <w:snapToGrid w:val="0"/>
              <w:rPr>
                <w:rFonts w:eastAsia="Calibri"/>
                <w:sz w:val="20"/>
                <w:szCs w:val="20"/>
                <w:lang w:val="it-IT"/>
              </w:rPr>
            </w:pPr>
            <w:r w:rsidRPr="000A6B6C">
              <w:rPr>
                <w:rFonts w:eastAsia="Calibri"/>
                <w:sz w:val="20"/>
                <w:szCs w:val="20"/>
                <w:lang w:val="it-IT"/>
              </w:rPr>
              <w:t xml:space="preserve">0 ha forest </w:t>
            </w:r>
          </w:p>
          <w:p w:rsidRPr="000A6B6C" w:rsidR="006909E6" w:rsidP="006909E6" w:rsidRDefault="006909E6" w14:paraId="2C25AF4A" w14:textId="77777777">
            <w:pPr>
              <w:adjustRightInd w:val="0"/>
              <w:snapToGrid w:val="0"/>
              <w:rPr>
                <w:rFonts w:eastAsia="Calibri"/>
                <w:sz w:val="20"/>
                <w:szCs w:val="20"/>
                <w:lang w:val="it-IT"/>
              </w:rPr>
            </w:pPr>
            <w:r w:rsidRPr="000A6B6C">
              <w:rPr>
                <w:rFonts w:eastAsia="Calibri"/>
                <w:sz w:val="20"/>
                <w:szCs w:val="20"/>
                <w:lang w:val="it-IT"/>
              </w:rPr>
              <w:t>0 ha rangeland</w:t>
            </w:r>
          </w:p>
          <w:p w:rsidRPr="000A6B6C" w:rsidR="006909E6" w:rsidP="006909E6" w:rsidRDefault="006909E6" w14:paraId="3CC27E1A" w14:textId="77777777">
            <w:pPr>
              <w:adjustRightInd w:val="0"/>
              <w:snapToGrid w:val="0"/>
              <w:rPr>
                <w:rFonts w:eastAsia="Calibri"/>
                <w:sz w:val="20"/>
                <w:szCs w:val="20"/>
                <w:lang w:val="it-IT"/>
              </w:rPr>
            </w:pPr>
          </w:p>
          <w:p w:rsidRPr="000A6B6C" w:rsidR="006909E6" w:rsidP="006909E6" w:rsidRDefault="006909E6" w14:paraId="0C6C8B95" w14:textId="77777777">
            <w:pPr>
              <w:adjustRightInd w:val="0"/>
              <w:snapToGrid w:val="0"/>
              <w:rPr>
                <w:sz w:val="20"/>
                <w:szCs w:val="20"/>
                <w:u w:val="single"/>
                <w:lang w:val="it-IT"/>
              </w:rPr>
            </w:pPr>
            <w:r w:rsidRPr="000A6B6C">
              <w:rPr>
                <w:sz w:val="20"/>
                <w:szCs w:val="20"/>
                <w:u w:val="single"/>
                <w:lang w:val="it-IT"/>
              </w:rPr>
              <w:t>Tutume-Mosetse</w:t>
            </w:r>
          </w:p>
          <w:p w:rsidRPr="000A6B6C" w:rsidR="006909E6" w:rsidP="006909E6" w:rsidRDefault="006909E6" w14:paraId="3B338854" w14:textId="77777777">
            <w:pPr>
              <w:adjustRightInd w:val="0"/>
              <w:snapToGrid w:val="0"/>
              <w:rPr>
                <w:rFonts w:eastAsia="Calibri"/>
                <w:sz w:val="20"/>
                <w:szCs w:val="20"/>
                <w:lang w:val="it-IT"/>
              </w:rPr>
            </w:pPr>
            <w:r w:rsidRPr="000A6B6C">
              <w:rPr>
                <w:rFonts w:eastAsia="Calibri"/>
                <w:sz w:val="20"/>
                <w:szCs w:val="20"/>
                <w:lang w:val="it-IT"/>
              </w:rPr>
              <w:t>0 ha agricultural</w:t>
            </w:r>
          </w:p>
          <w:p w:rsidRPr="000A6B6C" w:rsidR="006909E6" w:rsidP="006909E6" w:rsidRDefault="006909E6" w14:paraId="4301D702" w14:textId="77777777">
            <w:pPr>
              <w:adjustRightInd w:val="0"/>
              <w:snapToGrid w:val="0"/>
              <w:rPr>
                <w:rFonts w:eastAsia="Calibri"/>
                <w:sz w:val="20"/>
                <w:szCs w:val="20"/>
                <w:lang w:val="it-IT"/>
              </w:rPr>
            </w:pPr>
            <w:r w:rsidRPr="000A6B6C">
              <w:rPr>
                <w:rFonts w:eastAsia="Calibri"/>
                <w:sz w:val="20"/>
                <w:szCs w:val="20"/>
                <w:lang w:val="it-IT"/>
              </w:rPr>
              <w:t xml:space="preserve">0 ha forest </w:t>
            </w:r>
          </w:p>
          <w:p w:rsidR="006909E6" w:rsidP="006909E6" w:rsidRDefault="006909E6" w14:paraId="38A22F0F" w14:textId="77777777">
            <w:pPr>
              <w:adjustRightInd w:val="0"/>
              <w:snapToGrid w:val="0"/>
              <w:rPr>
                <w:rFonts w:eastAsia="Calibri"/>
                <w:sz w:val="20"/>
                <w:szCs w:val="20"/>
              </w:rPr>
            </w:pPr>
            <w:r>
              <w:rPr>
                <w:rFonts w:eastAsia="Calibri"/>
                <w:sz w:val="20"/>
                <w:szCs w:val="20"/>
              </w:rPr>
              <w:t>0 ha rangeland</w:t>
            </w:r>
          </w:p>
          <w:p w:rsidR="006909E6" w:rsidP="001C6E68" w:rsidRDefault="006909E6" w14:paraId="40F4294B" w14:textId="77777777">
            <w:pPr>
              <w:adjustRightInd w:val="0"/>
              <w:snapToGrid w:val="0"/>
              <w:rPr>
                <w:sz w:val="20"/>
                <w:szCs w:val="20"/>
              </w:rPr>
            </w:pPr>
          </w:p>
          <w:p w:rsidR="006909E6" w:rsidP="001C6E68" w:rsidRDefault="006909E6" w14:paraId="71E0E9BA" w14:textId="77777777">
            <w:pPr>
              <w:adjustRightInd w:val="0"/>
              <w:snapToGrid w:val="0"/>
              <w:rPr>
                <w:sz w:val="20"/>
                <w:szCs w:val="20"/>
              </w:rPr>
            </w:pPr>
          </w:p>
          <w:p w:rsidRPr="001C6E68" w:rsidR="006909E6" w:rsidP="001C6E68" w:rsidRDefault="006909E6" w14:paraId="5C736959" w14:textId="77777777">
            <w:pPr>
              <w:adjustRightInd w:val="0"/>
              <w:snapToGrid w:val="0"/>
              <w:rPr>
                <w:rFonts w:eastAsia="Calibri"/>
                <w:sz w:val="20"/>
                <w:szCs w:val="20"/>
              </w:rPr>
            </w:pPr>
          </w:p>
        </w:tc>
        <w:tc>
          <w:tcPr>
            <w:tcW w:w="1855" w:type="dxa"/>
            <w:shd w:val="clear" w:color="auto" w:fill="auto"/>
          </w:tcPr>
          <w:p w:rsidR="001600B3" w:rsidP="001C6E68" w:rsidRDefault="00102A57" w14:paraId="529D6102" w14:textId="77777777">
            <w:pPr>
              <w:adjustRightInd w:val="0"/>
              <w:snapToGrid w:val="0"/>
              <w:rPr>
                <w:rFonts w:eastAsia="Calibri"/>
                <w:sz w:val="20"/>
                <w:szCs w:val="20"/>
              </w:rPr>
            </w:pPr>
            <w:r>
              <w:rPr>
                <w:rFonts w:eastAsia="Calibri"/>
                <w:sz w:val="20"/>
                <w:szCs w:val="20"/>
              </w:rPr>
              <w:t>0</w:t>
            </w:r>
            <w:r w:rsidR="001600B3">
              <w:rPr>
                <w:rFonts w:eastAsia="Calibri"/>
                <w:sz w:val="20"/>
                <w:szCs w:val="20"/>
              </w:rPr>
              <w:t xml:space="preserve"> hectares of degraded lands restored </w:t>
            </w:r>
          </w:p>
          <w:p w:rsidR="001600B3" w:rsidP="001C6E68" w:rsidRDefault="001600B3" w14:paraId="7A9F7638" w14:textId="77777777">
            <w:pPr>
              <w:adjustRightInd w:val="0"/>
              <w:snapToGrid w:val="0"/>
              <w:rPr>
                <w:sz w:val="20"/>
                <w:szCs w:val="20"/>
              </w:rPr>
            </w:pPr>
          </w:p>
          <w:p w:rsidRPr="006909E6" w:rsidR="006909E6" w:rsidP="006909E6" w:rsidRDefault="006909E6" w14:paraId="52874325" w14:textId="77777777">
            <w:pPr>
              <w:adjustRightInd w:val="0"/>
              <w:snapToGrid w:val="0"/>
              <w:rPr>
                <w:rFonts w:eastAsia="Calibri"/>
                <w:sz w:val="20"/>
                <w:szCs w:val="20"/>
                <w:u w:val="single"/>
              </w:rPr>
            </w:pPr>
            <w:r w:rsidRPr="006909E6">
              <w:rPr>
                <w:rFonts w:eastAsia="Calibri"/>
                <w:sz w:val="20"/>
                <w:szCs w:val="20"/>
                <w:u w:val="single"/>
              </w:rPr>
              <w:t>Chobe</w:t>
            </w:r>
          </w:p>
          <w:p w:rsidRPr="000A6B6C" w:rsidR="006909E6" w:rsidP="006909E6" w:rsidRDefault="00102A57" w14:paraId="2A27C593" w14:textId="77777777">
            <w:pPr>
              <w:adjustRightInd w:val="0"/>
              <w:snapToGrid w:val="0"/>
              <w:rPr>
                <w:rFonts w:eastAsia="Calibri"/>
                <w:sz w:val="20"/>
                <w:szCs w:val="20"/>
                <w:lang w:val="it-IT"/>
              </w:rPr>
            </w:pPr>
            <w:r>
              <w:rPr>
                <w:rFonts w:eastAsia="Calibri"/>
                <w:sz w:val="20"/>
                <w:szCs w:val="20"/>
                <w:lang w:val="it-IT"/>
              </w:rPr>
              <w:t xml:space="preserve">0 </w:t>
            </w:r>
            <w:r w:rsidRPr="000A6B6C" w:rsidR="006909E6">
              <w:rPr>
                <w:rFonts w:eastAsia="Calibri"/>
                <w:sz w:val="20"/>
                <w:szCs w:val="20"/>
                <w:lang w:val="it-IT"/>
              </w:rPr>
              <w:t>ha agricultural</w:t>
            </w:r>
          </w:p>
          <w:p w:rsidRPr="000A6B6C" w:rsidR="006909E6" w:rsidP="006909E6" w:rsidRDefault="00102A57" w14:paraId="52D357CA" w14:textId="77777777">
            <w:pPr>
              <w:adjustRightInd w:val="0"/>
              <w:snapToGrid w:val="0"/>
              <w:rPr>
                <w:rFonts w:eastAsia="Calibri"/>
                <w:sz w:val="20"/>
                <w:szCs w:val="20"/>
                <w:lang w:val="it-IT"/>
              </w:rPr>
            </w:pPr>
            <w:r>
              <w:rPr>
                <w:rFonts w:eastAsia="Calibri"/>
                <w:sz w:val="20"/>
                <w:szCs w:val="20"/>
                <w:lang w:val="it-IT"/>
              </w:rPr>
              <w:t>0</w:t>
            </w:r>
            <w:r w:rsidRPr="000A6B6C" w:rsidR="006909E6">
              <w:rPr>
                <w:rFonts w:eastAsia="Calibri"/>
                <w:sz w:val="20"/>
                <w:szCs w:val="20"/>
                <w:lang w:val="it-IT"/>
              </w:rPr>
              <w:t xml:space="preserve"> ha forest </w:t>
            </w:r>
          </w:p>
          <w:p w:rsidRPr="000A6B6C" w:rsidR="006909E6" w:rsidP="006909E6" w:rsidRDefault="00102A57" w14:paraId="10DBD3DA" w14:textId="77777777">
            <w:pPr>
              <w:adjustRightInd w:val="0"/>
              <w:snapToGrid w:val="0"/>
              <w:rPr>
                <w:rFonts w:eastAsia="Calibri"/>
                <w:sz w:val="20"/>
                <w:szCs w:val="20"/>
                <w:lang w:val="it-IT"/>
              </w:rPr>
            </w:pPr>
            <w:r>
              <w:rPr>
                <w:rFonts w:eastAsia="Calibri"/>
                <w:sz w:val="20"/>
                <w:szCs w:val="20"/>
                <w:lang w:val="it-IT"/>
              </w:rPr>
              <w:t>0</w:t>
            </w:r>
            <w:r w:rsidRPr="000A6B6C" w:rsidR="006909E6">
              <w:rPr>
                <w:rFonts w:eastAsia="Calibri"/>
                <w:sz w:val="20"/>
                <w:szCs w:val="20"/>
                <w:lang w:val="it-IT"/>
              </w:rPr>
              <w:t xml:space="preserve"> ha rangeland</w:t>
            </w:r>
          </w:p>
          <w:p w:rsidRPr="000A6B6C" w:rsidR="006909E6" w:rsidP="006909E6" w:rsidRDefault="006909E6" w14:paraId="5C5B0226" w14:textId="77777777">
            <w:pPr>
              <w:adjustRightInd w:val="0"/>
              <w:snapToGrid w:val="0"/>
              <w:rPr>
                <w:rFonts w:eastAsia="Calibri"/>
                <w:sz w:val="20"/>
                <w:szCs w:val="20"/>
                <w:lang w:val="it-IT"/>
              </w:rPr>
            </w:pPr>
          </w:p>
          <w:p w:rsidRPr="000A6B6C" w:rsidR="006909E6" w:rsidP="006909E6" w:rsidRDefault="006909E6" w14:paraId="2A6E4F3C" w14:textId="77777777">
            <w:pPr>
              <w:adjustRightInd w:val="0"/>
              <w:snapToGrid w:val="0"/>
              <w:rPr>
                <w:sz w:val="20"/>
                <w:szCs w:val="20"/>
                <w:u w:val="single"/>
                <w:lang w:val="it-IT"/>
              </w:rPr>
            </w:pPr>
            <w:r w:rsidRPr="000A6B6C">
              <w:rPr>
                <w:sz w:val="20"/>
                <w:szCs w:val="20"/>
                <w:u w:val="single"/>
                <w:lang w:val="it-IT"/>
              </w:rPr>
              <w:t>Tutume-Mosetse</w:t>
            </w:r>
          </w:p>
          <w:p w:rsidRPr="000A6B6C" w:rsidR="006909E6" w:rsidP="006909E6" w:rsidRDefault="00102A57" w14:paraId="64E28C0F" w14:textId="77777777">
            <w:pPr>
              <w:adjustRightInd w:val="0"/>
              <w:snapToGrid w:val="0"/>
              <w:rPr>
                <w:rFonts w:eastAsia="Calibri"/>
                <w:sz w:val="20"/>
                <w:szCs w:val="20"/>
                <w:lang w:val="it-IT"/>
              </w:rPr>
            </w:pPr>
            <w:r>
              <w:rPr>
                <w:rFonts w:eastAsia="Calibri"/>
                <w:sz w:val="20"/>
                <w:szCs w:val="20"/>
                <w:lang w:val="it-IT"/>
              </w:rPr>
              <w:t>0</w:t>
            </w:r>
            <w:r w:rsidRPr="000A6B6C" w:rsidR="006909E6">
              <w:rPr>
                <w:rFonts w:eastAsia="Calibri"/>
                <w:sz w:val="20"/>
                <w:szCs w:val="20"/>
                <w:lang w:val="it-IT"/>
              </w:rPr>
              <w:t xml:space="preserve"> ha agricultural</w:t>
            </w:r>
          </w:p>
          <w:p w:rsidRPr="000A6B6C" w:rsidR="006909E6" w:rsidP="006909E6" w:rsidRDefault="00102A57" w14:paraId="6223FE6D" w14:textId="77777777">
            <w:pPr>
              <w:adjustRightInd w:val="0"/>
              <w:snapToGrid w:val="0"/>
              <w:rPr>
                <w:rFonts w:eastAsia="Calibri"/>
                <w:sz w:val="20"/>
                <w:szCs w:val="20"/>
                <w:lang w:val="it-IT"/>
              </w:rPr>
            </w:pPr>
            <w:r>
              <w:rPr>
                <w:rFonts w:eastAsia="Calibri"/>
                <w:sz w:val="20"/>
                <w:szCs w:val="20"/>
                <w:lang w:val="it-IT"/>
              </w:rPr>
              <w:t xml:space="preserve">0 </w:t>
            </w:r>
            <w:r w:rsidRPr="000A6B6C" w:rsidR="006909E6">
              <w:rPr>
                <w:rFonts w:eastAsia="Calibri"/>
                <w:sz w:val="20"/>
                <w:szCs w:val="20"/>
                <w:lang w:val="it-IT"/>
              </w:rPr>
              <w:t xml:space="preserve">ha forest </w:t>
            </w:r>
          </w:p>
          <w:p w:rsidR="006909E6" w:rsidP="006909E6" w:rsidRDefault="00102A57" w14:paraId="19E499C8" w14:textId="77777777">
            <w:pPr>
              <w:adjustRightInd w:val="0"/>
              <w:snapToGrid w:val="0"/>
              <w:rPr>
                <w:rFonts w:eastAsia="Calibri"/>
                <w:sz w:val="20"/>
                <w:szCs w:val="20"/>
              </w:rPr>
            </w:pPr>
            <w:r>
              <w:rPr>
                <w:rFonts w:eastAsia="Calibri"/>
                <w:sz w:val="20"/>
                <w:szCs w:val="20"/>
              </w:rPr>
              <w:t>0</w:t>
            </w:r>
            <w:r w:rsidR="006909E6">
              <w:rPr>
                <w:rFonts w:eastAsia="Calibri"/>
                <w:sz w:val="20"/>
                <w:szCs w:val="20"/>
              </w:rPr>
              <w:t xml:space="preserve"> ha rangeland</w:t>
            </w:r>
          </w:p>
          <w:p w:rsidRPr="001C6E68" w:rsidR="00DE3584" w:rsidP="001C6E68" w:rsidRDefault="00DE3584" w14:paraId="71EC3CA2" w14:textId="77777777">
            <w:pPr>
              <w:adjustRightInd w:val="0"/>
              <w:snapToGrid w:val="0"/>
              <w:rPr>
                <w:rFonts w:eastAsia="Calibri"/>
                <w:sz w:val="20"/>
                <w:szCs w:val="20"/>
              </w:rPr>
            </w:pPr>
          </w:p>
        </w:tc>
        <w:tc>
          <w:tcPr>
            <w:tcW w:w="2070" w:type="dxa"/>
            <w:shd w:val="clear" w:color="auto" w:fill="auto"/>
          </w:tcPr>
          <w:p w:rsidR="001600B3" w:rsidP="001C6E68" w:rsidRDefault="00102A57" w14:paraId="0EDF0EC9" w14:textId="77777777">
            <w:pPr>
              <w:adjustRightInd w:val="0"/>
              <w:snapToGrid w:val="0"/>
              <w:rPr>
                <w:rFonts w:eastAsia="Calibri"/>
                <w:sz w:val="20"/>
                <w:szCs w:val="20"/>
              </w:rPr>
            </w:pPr>
            <w:r>
              <w:rPr>
                <w:sz w:val="20"/>
                <w:szCs w:val="20"/>
              </w:rPr>
              <w:t>20,000</w:t>
            </w:r>
            <w:r w:rsidR="001600B3">
              <w:rPr>
                <w:sz w:val="20"/>
                <w:szCs w:val="20"/>
              </w:rPr>
              <w:t xml:space="preserve"> </w:t>
            </w:r>
            <w:r w:rsidR="001600B3">
              <w:rPr>
                <w:rFonts w:eastAsia="Calibri"/>
                <w:sz w:val="20"/>
                <w:szCs w:val="20"/>
              </w:rPr>
              <w:t xml:space="preserve">hectares of degraded lands restored </w:t>
            </w:r>
          </w:p>
          <w:p w:rsidR="00DE3584" w:rsidP="001C6E68" w:rsidRDefault="00DE3584" w14:paraId="1E46F948" w14:textId="77777777">
            <w:pPr>
              <w:adjustRightInd w:val="0"/>
              <w:snapToGrid w:val="0"/>
              <w:rPr>
                <w:rFonts w:eastAsia="Calibri"/>
                <w:sz w:val="20"/>
                <w:szCs w:val="20"/>
              </w:rPr>
            </w:pPr>
          </w:p>
          <w:p w:rsidRPr="006909E6" w:rsidR="006909E6" w:rsidP="006909E6" w:rsidRDefault="006909E6" w14:paraId="23D604D7" w14:textId="77777777">
            <w:pPr>
              <w:adjustRightInd w:val="0"/>
              <w:snapToGrid w:val="0"/>
              <w:rPr>
                <w:rFonts w:eastAsia="Calibri"/>
                <w:sz w:val="20"/>
                <w:szCs w:val="20"/>
                <w:u w:val="single"/>
              </w:rPr>
            </w:pPr>
            <w:r w:rsidRPr="006909E6">
              <w:rPr>
                <w:rFonts w:eastAsia="Calibri"/>
                <w:sz w:val="20"/>
                <w:szCs w:val="20"/>
                <w:u w:val="single"/>
              </w:rPr>
              <w:t>Chobe</w:t>
            </w:r>
          </w:p>
          <w:p w:rsidRPr="000A6B6C" w:rsidR="006909E6" w:rsidP="006909E6" w:rsidRDefault="00102A57" w14:paraId="64848318" w14:textId="77777777">
            <w:pPr>
              <w:adjustRightInd w:val="0"/>
              <w:snapToGrid w:val="0"/>
              <w:rPr>
                <w:rFonts w:eastAsia="Calibri"/>
                <w:sz w:val="20"/>
                <w:szCs w:val="20"/>
                <w:lang w:val="it-IT"/>
              </w:rPr>
            </w:pPr>
            <w:r>
              <w:rPr>
                <w:rFonts w:eastAsia="Calibri"/>
                <w:sz w:val="20"/>
                <w:szCs w:val="20"/>
                <w:lang w:val="it-IT"/>
              </w:rPr>
              <w:t>500</w:t>
            </w:r>
            <w:r w:rsidRPr="000A6B6C" w:rsidR="006909E6">
              <w:rPr>
                <w:rFonts w:eastAsia="Calibri"/>
                <w:sz w:val="20"/>
                <w:szCs w:val="20"/>
                <w:lang w:val="it-IT"/>
              </w:rPr>
              <w:t xml:space="preserve"> ha agricultural</w:t>
            </w:r>
          </w:p>
          <w:p w:rsidRPr="000A6B6C" w:rsidR="006909E6" w:rsidP="006909E6" w:rsidRDefault="00102A57" w14:paraId="4AA62B80" w14:textId="77777777">
            <w:pPr>
              <w:adjustRightInd w:val="0"/>
              <w:snapToGrid w:val="0"/>
              <w:rPr>
                <w:rFonts w:eastAsia="Calibri"/>
                <w:sz w:val="20"/>
                <w:szCs w:val="20"/>
                <w:lang w:val="it-IT"/>
              </w:rPr>
            </w:pPr>
            <w:r>
              <w:rPr>
                <w:rFonts w:eastAsia="Calibri"/>
                <w:sz w:val="20"/>
                <w:szCs w:val="20"/>
                <w:lang w:val="it-IT"/>
              </w:rPr>
              <w:t>1,500</w:t>
            </w:r>
            <w:r w:rsidRPr="000A6B6C" w:rsidR="006909E6">
              <w:rPr>
                <w:rFonts w:eastAsia="Calibri"/>
                <w:sz w:val="20"/>
                <w:szCs w:val="20"/>
                <w:lang w:val="it-IT"/>
              </w:rPr>
              <w:t xml:space="preserve"> ha forest </w:t>
            </w:r>
          </w:p>
          <w:p w:rsidRPr="000A6B6C" w:rsidR="006909E6" w:rsidP="006909E6" w:rsidRDefault="00102A57" w14:paraId="63DFAA09" w14:textId="77777777">
            <w:pPr>
              <w:adjustRightInd w:val="0"/>
              <w:snapToGrid w:val="0"/>
              <w:rPr>
                <w:rFonts w:eastAsia="Calibri"/>
                <w:sz w:val="20"/>
                <w:szCs w:val="20"/>
                <w:lang w:val="it-IT"/>
              </w:rPr>
            </w:pPr>
            <w:r>
              <w:rPr>
                <w:rFonts w:eastAsia="Calibri"/>
                <w:sz w:val="20"/>
                <w:szCs w:val="20"/>
                <w:lang w:val="it-IT"/>
              </w:rPr>
              <w:t>3,000</w:t>
            </w:r>
            <w:r w:rsidRPr="000A6B6C" w:rsidR="006909E6">
              <w:rPr>
                <w:rFonts w:eastAsia="Calibri"/>
                <w:sz w:val="20"/>
                <w:szCs w:val="20"/>
                <w:lang w:val="it-IT"/>
              </w:rPr>
              <w:t xml:space="preserve"> ha rangeland</w:t>
            </w:r>
          </w:p>
          <w:p w:rsidRPr="000A6B6C" w:rsidR="006909E6" w:rsidP="006909E6" w:rsidRDefault="006909E6" w14:paraId="168B01A0" w14:textId="77777777">
            <w:pPr>
              <w:adjustRightInd w:val="0"/>
              <w:snapToGrid w:val="0"/>
              <w:rPr>
                <w:rFonts w:eastAsia="Calibri"/>
                <w:sz w:val="20"/>
                <w:szCs w:val="20"/>
                <w:lang w:val="it-IT"/>
              </w:rPr>
            </w:pPr>
          </w:p>
          <w:p w:rsidRPr="000A6B6C" w:rsidR="006909E6" w:rsidP="006909E6" w:rsidRDefault="006909E6" w14:paraId="6DCA0F3E" w14:textId="77777777">
            <w:pPr>
              <w:adjustRightInd w:val="0"/>
              <w:snapToGrid w:val="0"/>
              <w:rPr>
                <w:sz w:val="20"/>
                <w:szCs w:val="20"/>
                <w:u w:val="single"/>
                <w:lang w:val="it-IT"/>
              </w:rPr>
            </w:pPr>
            <w:r w:rsidRPr="000A6B6C">
              <w:rPr>
                <w:sz w:val="20"/>
                <w:szCs w:val="20"/>
                <w:u w:val="single"/>
                <w:lang w:val="it-IT"/>
              </w:rPr>
              <w:t>Tutume-Mosetse</w:t>
            </w:r>
          </w:p>
          <w:p w:rsidRPr="000A6B6C" w:rsidR="006909E6" w:rsidP="006909E6" w:rsidRDefault="00102A57" w14:paraId="7BB7BF98" w14:textId="77777777">
            <w:pPr>
              <w:adjustRightInd w:val="0"/>
              <w:snapToGrid w:val="0"/>
              <w:rPr>
                <w:rFonts w:eastAsia="Calibri"/>
                <w:sz w:val="20"/>
                <w:szCs w:val="20"/>
                <w:lang w:val="it-IT"/>
              </w:rPr>
            </w:pPr>
            <w:r>
              <w:rPr>
                <w:rFonts w:eastAsia="Calibri"/>
                <w:sz w:val="20"/>
                <w:szCs w:val="20"/>
                <w:lang w:val="it-IT"/>
              </w:rPr>
              <w:t>3,500</w:t>
            </w:r>
            <w:r w:rsidRPr="000A6B6C" w:rsidR="006909E6">
              <w:rPr>
                <w:rFonts w:eastAsia="Calibri"/>
                <w:sz w:val="20"/>
                <w:szCs w:val="20"/>
                <w:lang w:val="it-IT"/>
              </w:rPr>
              <w:t xml:space="preserve"> ha agricultural</w:t>
            </w:r>
          </w:p>
          <w:p w:rsidRPr="000A6B6C" w:rsidR="006909E6" w:rsidP="006909E6" w:rsidRDefault="00102A57" w14:paraId="533E3702" w14:textId="77777777">
            <w:pPr>
              <w:adjustRightInd w:val="0"/>
              <w:snapToGrid w:val="0"/>
              <w:rPr>
                <w:rFonts w:eastAsia="Calibri"/>
                <w:sz w:val="20"/>
                <w:szCs w:val="20"/>
                <w:lang w:val="it-IT"/>
              </w:rPr>
            </w:pPr>
            <w:r>
              <w:rPr>
                <w:rFonts w:eastAsia="Calibri"/>
                <w:sz w:val="20"/>
                <w:szCs w:val="20"/>
                <w:lang w:val="it-IT"/>
              </w:rPr>
              <w:t>1,500</w:t>
            </w:r>
            <w:r w:rsidRPr="000A6B6C" w:rsidR="006909E6">
              <w:rPr>
                <w:rFonts w:eastAsia="Calibri"/>
                <w:sz w:val="20"/>
                <w:szCs w:val="20"/>
                <w:lang w:val="it-IT"/>
              </w:rPr>
              <w:t xml:space="preserve"> ha forest </w:t>
            </w:r>
          </w:p>
          <w:p w:rsidR="006909E6" w:rsidP="006909E6" w:rsidRDefault="00102A57" w14:paraId="14D12D42" w14:textId="77777777">
            <w:pPr>
              <w:adjustRightInd w:val="0"/>
              <w:snapToGrid w:val="0"/>
              <w:rPr>
                <w:rFonts w:eastAsia="Calibri"/>
                <w:sz w:val="20"/>
                <w:szCs w:val="20"/>
              </w:rPr>
            </w:pPr>
            <w:r>
              <w:rPr>
                <w:rFonts w:eastAsia="Calibri"/>
                <w:sz w:val="20"/>
                <w:szCs w:val="20"/>
              </w:rPr>
              <w:t>10,0</w:t>
            </w:r>
            <w:r w:rsidR="009A736F">
              <w:rPr>
                <w:rFonts w:eastAsia="Calibri"/>
                <w:sz w:val="20"/>
                <w:szCs w:val="20"/>
              </w:rPr>
              <w:t>00</w:t>
            </w:r>
            <w:r w:rsidR="006909E6">
              <w:rPr>
                <w:rFonts w:eastAsia="Calibri"/>
                <w:sz w:val="20"/>
                <w:szCs w:val="20"/>
              </w:rPr>
              <w:t xml:space="preserve"> ha rangeland</w:t>
            </w:r>
          </w:p>
          <w:p w:rsidRPr="001C6E68" w:rsidR="00DE3584" w:rsidP="001C6E68" w:rsidRDefault="00DE3584" w14:paraId="37C1F52C" w14:textId="77777777">
            <w:pPr>
              <w:adjustRightInd w:val="0"/>
              <w:snapToGrid w:val="0"/>
              <w:rPr>
                <w:rFonts w:eastAsia="Calibri"/>
                <w:sz w:val="20"/>
                <w:szCs w:val="20"/>
              </w:rPr>
            </w:pPr>
          </w:p>
        </w:tc>
        <w:tc>
          <w:tcPr>
            <w:tcW w:w="1889" w:type="dxa"/>
            <w:vMerge w:val="restart"/>
            <w:shd w:val="clear" w:color="auto" w:fill="auto"/>
            <w:vAlign w:val="center"/>
          </w:tcPr>
          <w:p w:rsidR="001600B3" w:rsidP="0078659B" w:rsidRDefault="009C652B" w14:paraId="26E77BAB" w14:textId="77777777">
            <w:pPr>
              <w:adjustRightInd w:val="0"/>
              <w:snapToGrid w:val="0"/>
              <w:rPr>
                <w:sz w:val="20"/>
                <w:szCs w:val="20"/>
              </w:rPr>
            </w:pPr>
            <w:r>
              <w:rPr>
                <w:rFonts w:eastAsia="Calibri"/>
                <w:sz w:val="20"/>
                <w:szCs w:val="20"/>
              </w:rPr>
              <w:t xml:space="preserve">The project installed monitoring system </w:t>
            </w:r>
            <w:r w:rsidR="00DE3584">
              <w:rPr>
                <w:rFonts w:eastAsia="Calibri"/>
                <w:sz w:val="20"/>
                <w:szCs w:val="20"/>
              </w:rPr>
              <w:t xml:space="preserve">and associated </w:t>
            </w:r>
            <w:r w:rsidR="00DE3584">
              <w:rPr>
                <w:sz w:val="20"/>
                <w:szCs w:val="20"/>
              </w:rPr>
              <w:t>s</w:t>
            </w:r>
            <w:r w:rsidR="001600B3">
              <w:rPr>
                <w:sz w:val="20"/>
                <w:szCs w:val="20"/>
              </w:rPr>
              <w:t>emi-annual reports</w:t>
            </w:r>
            <w:r w:rsidR="00DE3584">
              <w:rPr>
                <w:sz w:val="20"/>
                <w:szCs w:val="20"/>
              </w:rPr>
              <w:t xml:space="preserve"> (dry/wet season analysis)</w:t>
            </w:r>
          </w:p>
          <w:p w:rsidR="00AB202B" w:rsidP="0078659B" w:rsidRDefault="00AB202B" w14:paraId="19800B11" w14:textId="77777777">
            <w:pPr>
              <w:adjustRightInd w:val="0"/>
              <w:snapToGrid w:val="0"/>
              <w:rPr>
                <w:sz w:val="20"/>
                <w:szCs w:val="20"/>
              </w:rPr>
            </w:pPr>
          </w:p>
          <w:p w:rsidRPr="00AB202B" w:rsidR="00AB202B" w:rsidP="0078659B" w:rsidRDefault="00AB202B" w14:paraId="60354AA3" w14:textId="77777777">
            <w:pPr>
              <w:adjustRightInd w:val="0"/>
              <w:snapToGrid w:val="0"/>
              <w:rPr>
                <w:sz w:val="20"/>
                <w:szCs w:val="20"/>
              </w:rPr>
            </w:pPr>
            <w:r>
              <w:rPr>
                <w:sz w:val="20"/>
                <w:szCs w:val="20"/>
              </w:rPr>
              <w:t>Project knowledge management platform engagement and monitoring</w:t>
            </w:r>
          </w:p>
          <w:p w:rsidR="001600B3" w:rsidP="0078659B" w:rsidRDefault="001600B3" w14:paraId="777D49A5" w14:textId="77777777">
            <w:pPr>
              <w:adjustRightInd w:val="0"/>
              <w:snapToGrid w:val="0"/>
              <w:rPr>
                <w:sz w:val="20"/>
                <w:szCs w:val="20"/>
              </w:rPr>
            </w:pPr>
          </w:p>
          <w:p w:rsidR="001600B3" w:rsidP="0078659B" w:rsidRDefault="001600B3" w14:paraId="1C7F3781" w14:textId="77777777">
            <w:pPr>
              <w:adjustRightInd w:val="0"/>
              <w:snapToGrid w:val="0"/>
              <w:rPr>
                <w:sz w:val="20"/>
                <w:szCs w:val="20"/>
              </w:rPr>
            </w:pPr>
            <w:r>
              <w:rPr>
                <w:sz w:val="20"/>
                <w:szCs w:val="20"/>
              </w:rPr>
              <w:t>SHARP analysis</w:t>
            </w:r>
          </w:p>
          <w:p w:rsidR="001600B3" w:rsidP="0078659B" w:rsidRDefault="001600B3" w14:paraId="57810D61" w14:textId="77777777">
            <w:pPr>
              <w:adjustRightInd w:val="0"/>
              <w:snapToGrid w:val="0"/>
              <w:rPr>
                <w:sz w:val="20"/>
                <w:szCs w:val="20"/>
              </w:rPr>
            </w:pPr>
          </w:p>
          <w:p w:rsidR="001600B3" w:rsidP="0078659B" w:rsidRDefault="001600B3" w14:paraId="0CEB20F3" w14:textId="77777777">
            <w:pPr>
              <w:adjustRightInd w:val="0"/>
              <w:snapToGrid w:val="0"/>
              <w:rPr>
                <w:sz w:val="20"/>
                <w:szCs w:val="20"/>
              </w:rPr>
            </w:pPr>
            <w:r>
              <w:rPr>
                <w:sz w:val="20"/>
                <w:szCs w:val="20"/>
              </w:rPr>
              <w:t>Project reports</w:t>
            </w:r>
          </w:p>
          <w:p w:rsidR="001600B3" w:rsidP="0078659B" w:rsidRDefault="001600B3" w14:paraId="335BD488" w14:textId="77777777">
            <w:pPr>
              <w:adjustRightInd w:val="0"/>
              <w:snapToGrid w:val="0"/>
              <w:rPr>
                <w:sz w:val="20"/>
                <w:szCs w:val="20"/>
              </w:rPr>
            </w:pPr>
          </w:p>
          <w:p w:rsidRPr="004C6779" w:rsidR="001600B3" w:rsidP="0078659B" w:rsidRDefault="001600B3" w14:paraId="64F53F78" w14:textId="77777777">
            <w:pPr>
              <w:adjustRightInd w:val="0"/>
              <w:snapToGrid w:val="0"/>
              <w:rPr>
                <w:sz w:val="20"/>
                <w:szCs w:val="20"/>
              </w:rPr>
            </w:pPr>
            <w:r>
              <w:rPr>
                <w:sz w:val="20"/>
                <w:szCs w:val="20"/>
              </w:rPr>
              <w:t>F</w:t>
            </w:r>
            <w:r w:rsidRPr="004C6779">
              <w:rPr>
                <w:sz w:val="20"/>
                <w:szCs w:val="20"/>
              </w:rPr>
              <w:t>armers interviews</w:t>
            </w:r>
          </w:p>
          <w:p w:rsidR="001600B3" w:rsidP="0078659B" w:rsidRDefault="001600B3" w14:paraId="2F90C52C" w14:textId="77777777">
            <w:pPr>
              <w:adjustRightInd w:val="0"/>
              <w:snapToGrid w:val="0"/>
              <w:rPr>
                <w:sz w:val="20"/>
                <w:szCs w:val="20"/>
              </w:rPr>
            </w:pPr>
          </w:p>
          <w:p w:rsidR="001600B3" w:rsidP="0078659B" w:rsidRDefault="001600B3" w14:paraId="5FE8F602" w14:textId="77777777">
            <w:pPr>
              <w:adjustRightInd w:val="0"/>
              <w:snapToGrid w:val="0"/>
              <w:rPr>
                <w:sz w:val="20"/>
                <w:szCs w:val="20"/>
              </w:rPr>
            </w:pPr>
            <w:r>
              <w:rPr>
                <w:sz w:val="20"/>
                <w:szCs w:val="20"/>
              </w:rPr>
              <w:t>Field observations</w:t>
            </w:r>
          </w:p>
          <w:p w:rsidR="001600B3" w:rsidP="0078659B" w:rsidRDefault="001600B3" w14:paraId="0732A071" w14:textId="77777777">
            <w:pPr>
              <w:adjustRightInd w:val="0"/>
              <w:snapToGrid w:val="0"/>
              <w:rPr>
                <w:sz w:val="20"/>
                <w:szCs w:val="20"/>
              </w:rPr>
            </w:pPr>
          </w:p>
          <w:p w:rsidRPr="004C6779" w:rsidR="001600B3" w:rsidP="0078659B" w:rsidRDefault="001600B3" w14:paraId="3C41D03D" w14:textId="77777777">
            <w:pPr>
              <w:adjustRightInd w:val="0"/>
              <w:snapToGrid w:val="0"/>
              <w:rPr>
                <w:sz w:val="20"/>
                <w:szCs w:val="20"/>
              </w:rPr>
            </w:pPr>
            <w:r>
              <w:rPr>
                <w:sz w:val="20"/>
                <w:szCs w:val="20"/>
              </w:rPr>
              <w:t>MTR and Final Reports</w:t>
            </w:r>
          </w:p>
          <w:p w:rsidRPr="004C6779" w:rsidR="001600B3" w:rsidP="0078659B" w:rsidRDefault="001600B3" w14:paraId="43DE8F0C" w14:textId="77777777">
            <w:pPr>
              <w:adjustRightInd w:val="0"/>
              <w:snapToGrid w:val="0"/>
              <w:rPr>
                <w:sz w:val="20"/>
                <w:szCs w:val="20"/>
              </w:rPr>
            </w:pPr>
          </w:p>
          <w:p w:rsidRPr="004C6779" w:rsidR="001600B3" w:rsidP="0078659B" w:rsidRDefault="001600B3" w14:paraId="4C22A5DC" w14:textId="77777777">
            <w:pPr>
              <w:adjustRightInd w:val="0"/>
              <w:snapToGrid w:val="0"/>
              <w:rPr>
                <w:sz w:val="20"/>
                <w:szCs w:val="20"/>
              </w:rPr>
            </w:pPr>
            <w:r w:rsidRPr="004C6779">
              <w:rPr>
                <w:sz w:val="20"/>
                <w:szCs w:val="20"/>
              </w:rPr>
              <w:t>EX-ACT assessment results</w:t>
            </w:r>
          </w:p>
        </w:tc>
        <w:tc>
          <w:tcPr>
            <w:tcW w:w="1531" w:type="dxa"/>
            <w:vMerge w:val="restart"/>
            <w:shd w:val="clear" w:color="auto" w:fill="auto"/>
            <w:vAlign w:val="center"/>
          </w:tcPr>
          <w:p w:rsidR="001600B3" w:rsidP="0078659B" w:rsidRDefault="001600B3" w14:paraId="6841D557" w14:textId="77777777">
            <w:pPr>
              <w:adjustRightInd w:val="0"/>
              <w:snapToGrid w:val="0"/>
              <w:rPr>
                <w:sz w:val="20"/>
                <w:szCs w:val="20"/>
              </w:rPr>
            </w:pPr>
            <w:r>
              <w:rPr>
                <w:sz w:val="20"/>
                <w:szCs w:val="20"/>
              </w:rPr>
              <w:t>Capacity built by project to adequately monitor results</w:t>
            </w:r>
          </w:p>
          <w:p w:rsidR="001600B3" w:rsidP="0078659B" w:rsidRDefault="001600B3" w14:paraId="40A26470" w14:textId="77777777">
            <w:pPr>
              <w:adjustRightInd w:val="0"/>
              <w:snapToGrid w:val="0"/>
              <w:rPr>
                <w:sz w:val="20"/>
                <w:szCs w:val="20"/>
              </w:rPr>
            </w:pPr>
          </w:p>
          <w:p w:rsidR="001600B3" w:rsidP="0078659B" w:rsidRDefault="001600B3" w14:paraId="30F403DD" w14:textId="77777777">
            <w:pPr>
              <w:adjustRightInd w:val="0"/>
              <w:snapToGrid w:val="0"/>
              <w:rPr>
                <w:sz w:val="20"/>
                <w:szCs w:val="20"/>
              </w:rPr>
            </w:pPr>
            <w:r>
              <w:rPr>
                <w:sz w:val="20"/>
                <w:szCs w:val="20"/>
              </w:rPr>
              <w:t>Strong government and stakeholder engagement</w:t>
            </w:r>
          </w:p>
          <w:p w:rsidR="001600B3" w:rsidP="0078659B" w:rsidRDefault="001600B3" w14:paraId="1C4513B3" w14:textId="77777777">
            <w:pPr>
              <w:adjustRightInd w:val="0"/>
              <w:snapToGrid w:val="0"/>
              <w:rPr>
                <w:sz w:val="20"/>
                <w:szCs w:val="20"/>
              </w:rPr>
            </w:pPr>
          </w:p>
          <w:p w:rsidRPr="004C6779" w:rsidR="001600B3" w:rsidP="0078659B" w:rsidRDefault="001600B3" w14:paraId="21116869" w14:textId="77777777">
            <w:pPr>
              <w:adjustRightInd w:val="0"/>
              <w:snapToGrid w:val="0"/>
              <w:rPr>
                <w:sz w:val="20"/>
                <w:szCs w:val="20"/>
              </w:rPr>
            </w:pPr>
            <w:r>
              <w:rPr>
                <w:sz w:val="20"/>
                <w:szCs w:val="20"/>
              </w:rPr>
              <w:t>Improved practices adopted.</w:t>
            </w:r>
          </w:p>
        </w:tc>
      </w:tr>
      <w:tr w:rsidRPr="004C6779" w:rsidR="001C6E68" w:rsidTr="001C6E68" w14:paraId="1E9E0D07" w14:textId="77777777">
        <w:trPr>
          <w:trHeight w:val="881"/>
        </w:trPr>
        <w:tc>
          <w:tcPr>
            <w:tcW w:w="1976" w:type="dxa"/>
            <w:vMerge/>
            <w:vAlign w:val="center"/>
          </w:tcPr>
          <w:p w:rsidRPr="004C6779" w:rsidR="001C6E68" w:rsidP="001C6E68" w:rsidRDefault="001C6E68" w14:paraId="17E6A399" w14:textId="77777777">
            <w:pPr>
              <w:adjustRightInd w:val="0"/>
              <w:snapToGrid w:val="0"/>
              <w:rPr>
                <w:sz w:val="20"/>
                <w:szCs w:val="20"/>
              </w:rPr>
            </w:pPr>
          </w:p>
        </w:tc>
        <w:tc>
          <w:tcPr>
            <w:tcW w:w="2436" w:type="dxa"/>
            <w:shd w:val="clear" w:color="auto" w:fill="auto"/>
          </w:tcPr>
          <w:p w:rsidR="001C6E68" w:rsidP="001C6E68" w:rsidRDefault="00CC7575" w14:paraId="061ED956" w14:textId="77777777">
            <w:pPr>
              <w:adjustRightInd w:val="0"/>
              <w:snapToGrid w:val="0"/>
              <w:rPr>
                <w:rFonts w:eastAsia="Calibri"/>
                <w:sz w:val="20"/>
                <w:szCs w:val="20"/>
              </w:rPr>
            </w:pPr>
            <w:r>
              <w:rPr>
                <w:rFonts w:eastAsia="Calibri"/>
                <w:sz w:val="20"/>
                <w:szCs w:val="20"/>
              </w:rPr>
              <w:t xml:space="preserve">2. </w:t>
            </w:r>
            <w:r w:rsidR="001C6E68">
              <w:rPr>
                <w:rFonts w:eastAsia="Calibri"/>
                <w:sz w:val="20"/>
                <w:szCs w:val="20"/>
              </w:rPr>
              <w:t>Hectares of landscapes under improved practices</w:t>
            </w:r>
            <w:r w:rsidR="00346DC8">
              <w:rPr>
                <w:rFonts w:eastAsia="Calibri"/>
                <w:sz w:val="20"/>
                <w:szCs w:val="20"/>
              </w:rPr>
              <w:t xml:space="preserve"> directed by legally adopted LUP</w:t>
            </w:r>
            <w:r w:rsidR="001C6E68">
              <w:rPr>
                <w:rFonts w:eastAsia="Calibri"/>
                <w:sz w:val="20"/>
                <w:szCs w:val="20"/>
              </w:rPr>
              <w:t>, including BD, SLM, and HCV forest loss</w:t>
            </w:r>
          </w:p>
          <w:p w:rsidR="001C6E68" w:rsidP="001C6E68" w:rsidRDefault="001C6E68" w14:paraId="688466EC" w14:textId="77777777">
            <w:pPr>
              <w:adjustRightInd w:val="0"/>
              <w:snapToGrid w:val="0"/>
              <w:rPr>
                <w:rFonts w:eastAsia="Calibri"/>
                <w:sz w:val="20"/>
                <w:szCs w:val="20"/>
              </w:rPr>
            </w:pPr>
          </w:p>
          <w:p w:rsidR="001C6E68" w:rsidP="001C6E68" w:rsidRDefault="001C6E68" w14:paraId="3A6D4BCB" w14:textId="77777777">
            <w:pPr>
              <w:adjustRightInd w:val="0"/>
              <w:snapToGrid w:val="0"/>
              <w:rPr>
                <w:rFonts w:eastAsia="Calibri"/>
                <w:sz w:val="20"/>
                <w:szCs w:val="20"/>
              </w:rPr>
            </w:pPr>
            <w:r>
              <w:rPr>
                <w:rFonts w:eastAsia="Calibri"/>
                <w:sz w:val="20"/>
                <w:szCs w:val="20"/>
              </w:rPr>
              <w:t>(GEF7 CI 4)</w:t>
            </w:r>
          </w:p>
          <w:p w:rsidR="00AB202B" w:rsidP="00AB202B" w:rsidRDefault="00AB202B" w14:paraId="0E017F58" w14:textId="77777777">
            <w:pPr>
              <w:adjustRightInd w:val="0"/>
              <w:snapToGrid w:val="0"/>
              <w:rPr>
                <w:rFonts w:eastAsia="Calibri"/>
                <w:sz w:val="20"/>
                <w:szCs w:val="20"/>
              </w:rPr>
            </w:pPr>
            <w:r>
              <w:rPr>
                <w:rFonts w:eastAsia="Calibri"/>
                <w:sz w:val="20"/>
                <w:szCs w:val="20"/>
              </w:rPr>
              <w:t>(GEF7 SCI 4.1, 4.3, 4.4)</w:t>
            </w:r>
          </w:p>
          <w:p w:rsidR="00AB202B" w:rsidP="001C6E68" w:rsidRDefault="00AB202B" w14:paraId="6A7F0937" w14:textId="77777777">
            <w:pPr>
              <w:adjustRightInd w:val="0"/>
              <w:snapToGrid w:val="0"/>
              <w:rPr>
                <w:rFonts w:eastAsia="Calibri"/>
                <w:sz w:val="20"/>
                <w:szCs w:val="20"/>
              </w:rPr>
            </w:pPr>
          </w:p>
        </w:tc>
        <w:tc>
          <w:tcPr>
            <w:tcW w:w="2009" w:type="dxa"/>
            <w:shd w:val="clear" w:color="auto" w:fill="auto"/>
          </w:tcPr>
          <w:p w:rsidR="001C6E68" w:rsidP="001C6E68" w:rsidRDefault="001C6E68" w14:paraId="2691704D" w14:textId="77777777">
            <w:pPr>
              <w:adjustRightInd w:val="0"/>
              <w:snapToGrid w:val="0"/>
              <w:rPr>
                <w:rFonts w:eastAsia="Calibri"/>
                <w:sz w:val="20"/>
                <w:szCs w:val="20"/>
              </w:rPr>
            </w:pPr>
            <w:r>
              <w:rPr>
                <w:rFonts w:eastAsia="Calibri"/>
                <w:sz w:val="20"/>
                <w:szCs w:val="20"/>
              </w:rPr>
              <w:t>0 hectares of landscapes under improved practices</w:t>
            </w:r>
          </w:p>
          <w:p w:rsidR="001C6E68" w:rsidP="001C6E68" w:rsidRDefault="001C6E68" w14:paraId="348E1456" w14:textId="77777777">
            <w:pPr>
              <w:adjustRightInd w:val="0"/>
              <w:snapToGrid w:val="0"/>
              <w:rPr>
                <w:rFonts w:eastAsia="Calibri"/>
                <w:sz w:val="20"/>
                <w:szCs w:val="20"/>
              </w:rPr>
            </w:pPr>
          </w:p>
          <w:p w:rsidR="006909E6" w:rsidP="001C6E68" w:rsidRDefault="006909E6" w14:paraId="49AF0354" w14:textId="77777777">
            <w:pPr>
              <w:adjustRightInd w:val="0"/>
              <w:snapToGrid w:val="0"/>
              <w:rPr>
                <w:rFonts w:eastAsia="Calibri"/>
                <w:sz w:val="20"/>
                <w:szCs w:val="20"/>
              </w:rPr>
            </w:pPr>
          </w:p>
          <w:p w:rsidRPr="000A6B6C" w:rsidR="006909E6" w:rsidP="006909E6" w:rsidRDefault="006909E6" w14:paraId="5A1F906B" w14:textId="77777777">
            <w:pPr>
              <w:adjustRightInd w:val="0"/>
              <w:snapToGrid w:val="0"/>
              <w:rPr>
                <w:rFonts w:eastAsia="Calibri"/>
                <w:sz w:val="20"/>
                <w:szCs w:val="20"/>
                <w:u w:val="single"/>
                <w:lang w:val="it-IT"/>
              </w:rPr>
            </w:pPr>
            <w:r w:rsidRPr="000A6B6C">
              <w:rPr>
                <w:rFonts w:eastAsia="Calibri"/>
                <w:sz w:val="20"/>
                <w:szCs w:val="20"/>
                <w:u w:val="single"/>
                <w:lang w:val="it-IT"/>
              </w:rPr>
              <w:t>Chobe</w:t>
            </w:r>
          </w:p>
          <w:p w:rsidRPr="000A6B6C" w:rsidR="006909E6" w:rsidP="006909E6" w:rsidRDefault="006909E6" w14:paraId="07F45016" w14:textId="77777777">
            <w:pPr>
              <w:adjustRightInd w:val="0"/>
              <w:snapToGrid w:val="0"/>
              <w:rPr>
                <w:rFonts w:eastAsia="Calibri"/>
                <w:sz w:val="20"/>
                <w:szCs w:val="20"/>
                <w:lang w:val="it-IT"/>
              </w:rPr>
            </w:pPr>
            <w:r w:rsidRPr="000A6B6C">
              <w:rPr>
                <w:rFonts w:eastAsia="Calibri"/>
                <w:sz w:val="20"/>
                <w:szCs w:val="20"/>
                <w:lang w:val="it-IT"/>
              </w:rPr>
              <w:t>0 ha agricultural</w:t>
            </w:r>
          </w:p>
          <w:p w:rsidRPr="000A6B6C" w:rsidR="006909E6" w:rsidP="006909E6" w:rsidRDefault="006909E6" w14:paraId="42B10F18" w14:textId="77777777">
            <w:pPr>
              <w:adjustRightInd w:val="0"/>
              <w:snapToGrid w:val="0"/>
              <w:rPr>
                <w:rFonts w:eastAsia="Calibri"/>
                <w:sz w:val="20"/>
                <w:szCs w:val="20"/>
                <w:lang w:val="it-IT"/>
              </w:rPr>
            </w:pPr>
            <w:r w:rsidRPr="000A6B6C">
              <w:rPr>
                <w:rFonts w:eastAsia="Calibri"/>
                <w:sz w:val="20"/>
                <w:szCs w:val="20"/>
                <w:lang w:val="it-IT"/>
              </w:rPr>
              <w:t xml:space="preserve">0 ha forest </w:t>
            </w:r>
          </w:p>
          <w:p w:rsidRPr="000A6B6C" w:rsidR="006909E6" w:rsidP="006909E6" w:rsidRDefault="006909E6" w14:paraId="1D9CE0EA" w14:textId="77777777">
            <w:pPr>
              <w:adjustRightInd w:val="0"/>
              <w:snapToGrid w:val="0"/>
              <w:rPr>
                <w:rFonts w:eastAsia="Calibri"/>
                <w:sz w:val="20"/>
                <w:szCs w:val="20"/>
                <w:lang w:val="it-IT"/>
              </w:rPr>
            </w:pPr>
            <w:r w:rsidRPr="000A6B6C">
              <w:rPr>
                <w:rFonts w:eastAsia="Calibri"/>
                <w:sz w:val="20"/>
                <w:szCs w:val="20"/>
                <w:lang w:val="it-IT"/>
              </w:rPr>
              <w:t>0 ha rangeland</w:t>
            </w:r>
          </w:p>
          <w:p w:rsidRPr="000A6B6C" w:rsidR="006909E6" w:rsidP="006909E6" w:rsidRDefault="006909E6" w14:paraId="266D38A4" w14:textId="77777777">
            <w:pPr>
              <w:adjustRightInd w:val="0"/>
              <w:snapToGrid w:val="0"/>
              <w:rPr>
                <w:rFonts w:eastAsia="Calibri"/>
                <w:sz w:val="20"/>
                <w:szCs w:val="20"/>
                <w:lang w:val="it-IT"/>
              </w:rPr>
            </w:pPr>
          </w:p>
          <w:p w:rsidRPr="000A6B6C" w:rsidR="006909E6" w:rsidP="006909E6" w:rsidRDefault="006909E6" w14:paraId="4722B7EE" w14:textId="77777777">
            <w:pPr>
              <w:adjustRightInd w:val="0"/>
              <w:snapToGrid w:val="0"/>
              <w:rPr>
                <w:sz w:val="20"/>
                <w:szCs w:val="20"/>
                <w:u w:val="single"/>
                <w:lang w:val="it-IT"/>
              </w:rPr>
            </w:pPr>
            <w:r w:rsidRPr="000A6B6C">
              <w:rPr>
                <w:sz w:val="20"/>
                <w:szCs w:val="20"/>
                <w:u w:val="single"/>
                <w:lang w:val="it-IT"/>
              </w:rPr>
              <w:t>Tutume-Mosetse</w:t>
            </w:r>
          </w:p>
          <w:p w:rsidRPr="000A6B6C" w:rsidR="006909E6" w:rsidP="006909E6" w:rsidRDefault="006909E6" w14:paraId="19F702D3" w14:textId="77777777">
            <w:pPr>
              <w:adjustRightInd w:val="0"/>
              <w:snapToGrid w:val="0"/>
              <w:rPr>
                <w:rFonts w:eastAsia="Calibri"/>
                <w:sz w:val="20"/>
                <w:szCs w:val="20"/>
                <w:lang w:val="it-IT"/>
              </w:rPr>
            </w:pPr>
            <w:r w:rsidRPr="000A6B6C">
              <w:rPr>
                <w:rFonts w:eastAsia="Calibri"/>
                <w:sz w:val="20"/>
                <w:szCs w:val="20"/>
                <w:lang w:val="it-IT"/>
              </w:rPr>
              <w:t>0 ha agricultural</w:t>
            </w:r>
          </w:p>
          <w:p w:rsidRPr="000A6B6C" w:rsidR="006909E6" w:rsidP="006909E6" w:rsidRDefault="006909E6" w14:paraId="34341891" w14:textId="77777777">
            <w:pPr>
              <w:adjustRightInd w:val="0"/>
              <w:snapToGrid w:val="0"/>
              <w:rPr>
                <w:rFonts w:eastAsia="Calibri"/>
                <w:sz w:val="20"/>
                <w:szCs w:val="20"/>
                <w:lang w:val="it-IT"/>
              </w:rPr>
            </w:pPr>
            <w:r w:rsidRPr="000A6B6C">
              <w:rPr>
                <w:rFonts w:eastAsia="Calibri"/>
                <w:sz w:val="20"/>
                <w:szCs w:val="20"/>
                <w:lang w:val="it-IT"/>
              </w:rPr>
              <w:t xml:space="preserve">0 ha forest </w:t>
            </w:r>
          </w:p>
          <w:p w:rsidR="006909E6" w:rsidP="006909E6" w:rsidRDefault="006909E6" w14:paraId="4D9F4A31" w14:textId="77777777">
            <w:pPr>
              <w:adjustRightInd w:val="0"/>
              <w:snapToGrid w:val="0"/>
              <w:rPr>
                <w:rFonts w:eastAsia="Calibri"/>
                <w:sz w:val="20"/>
                <w:szCs w:val="20"/>
              </w:rPr>
            </w:pPr>
            <w:r>
              <w:rPr>
                <w:rFonts w:eastAsia="Calibri"/>
                <w:sz w:val="20"/>
                <w:szCs w:val="20"/>
              </w:rPr>
              <w:t>0 ha rangeland</w:t>
            </w:r>
          </w:p>
          <w:p w:rsidR="001C6E68" w:rsidP="001C6E68" w:rsidRDefault="001C6E68" w14:paraId="72EE19A2" w14:textId="77777777">
            <w:pPr>
              <w:adjustRightInd w:val="0"/>
              <w:snapToGrid w:val="0"/>
              <w:rPr>
                <w:rFonts w:eastAsia="Calibri"/>
                <w:sz w:val="20"/>
                <w:szCs w:val="20"/>
              </w:rPr>
            </w:pPr>
          </w:p>
        </w:tc>
        <w:tc>
          <w:tcPr>
            <w:tcW w:w="1855" w:type="dxa"/>
            <w:shd w:val="clear" w:color="auto" w:fill="auto"/>
          </w:tcPr>
          <w:p w:rsidR="001C6E68" w:rsidP="001C6E68" w:rsidRDefault="00346DC8" w14:paraId="335A41E8" w14:textId="77777777">
            <w:pPr>
              <w:adjustRightInd w:val="0"/>
              <w:snapToGrid w:val="0"/>
              <w:rPr>
                <w:rFonts w:eastAsia="Calibri"/>
                <w:sz w:val="20"/>
                <w:szCs w:val="20"/>
              </w:rPr>
            </w:pPr>
            <w:r>
              <w:rPr>
                <w:rFonts w:eastAsia="Calibri"/>
                <w:sz w:val="20"/>
                <w:szCs w:val="20"/>
              </w:rPr>
              <w:t>0</w:t>
            </w:r>
            <w:r w:rsidR="001C6E68">
              <w:rPr>
                <w:rFonts w:eastAsia="Calibri"/>
                <w:sz w:val="20"/>
                <w:szCs w:val="20"/>
              </w:rPr>
              <w:t xml:space="preserve"> hectares of landscapes under improved practices</w:t>
            </w:r>
          </w:p>
          <w:p w:rsidR="001C6E68" w:rsidP="001C6E68" w:rsidRDefault="001C6E68" w14:paraId="289F240B" w14:textId="77777777">
            <w:pPr>
              <w:adjustRightInd w:val="0"/>
              <w:snapToGrid w:val="0"/>
              <w:rPr>
                <w:rFonts w:eastAsia="Calibri"/>
                <w:sz w:val="20"/>
                <w:szCs w:val="20"/>
              </w:rPr>
            </w:pPr>
          </w:p>
          <w:p w:rsidRPr="000A6B6C" w:rsidR="00346DC8" w:rsidP="00346DC8" w:rsidRDefault="00346DC8" w14:paraId="7C368DC3" w14:textId="77777777">
            <w:pPr>
              <w:adjustRightInd w:val="0"/>
              <w:snapToGrid w:val="0"/>
              <w:rPr>
                <w:rFonts w:eastAsia="Calibri"/>
                <w:sz w:val="20"/>
                <w:szCs w:val="20"/>
                <w:u w:val="single"/>
                <w:lang w:val="it-IT"/>
              </w:rPr>
            </w:pPr>
            <w:r w:rsidRPr="000A6B6C">
              <w:rPr>
                <w:rFonts w:eastAsia="Calibri"/>
                <w:sz w:val="20"/>
                <w:szCs w:val="20"/>
                <w:u w:val="single"/>
                <w:lang w:val="it-IT"/>
              </w:rPr>
              <w:t>Chobe</w:t>
            </w:r>
          </w:p>
          <w:p w:rsidRPr="000A6B6C" w:rsidR="00346DC8" w:rsidP="00346DC8" w:rsidRDefault="00346DC8" w14:paraId="53E974E3" w14:textId="77777777">
            <w:pPr>
              <w:adjustRightInd w:val="0"/>
              <w:snapToGrid w:val="0"/>
              <w:rPr>
                <w:rFonts w:eastAsia="Calibri"/>
                <w:sz w:val="20"/>
                <w:szCs w:val="20"/>
                <w:lang w:val="it-IT"/>
              </w:rPr>
            </w:pPr>
            <w:r w:rsidRPr="000A6B6C">
              <w:rPr>
                <w:rFonts w:eastAsia="Calibri"/>
                <w:sz w:val="20"/>
                <w:szCs w:val="20"/>
                <w:lang w:val="it-IT"/>
              </w:rPr>
              <w:t>0 ha agricultural</w:t>
            </w:r>
          </w:p>
          <w:p w:rsidRPr="000A6B6C" w:rsidR="00346DC8" w:rsidP="00346DC8" w:rsidRDefault="00346DC8" w14:paraId="3E361CD4" w14:textId="77777777">
            <w:pPr>
              <w:adjustRightInd w:val="0"/>
              <w:snapToGrid w:val="0"/>
              <w:rPr>
                <w:rFonts w:eastAsia="Calibri"/>
                <w:sz w:val="20"/>
                <w:szCs w:val="20"/>
                <w:lang w:val="it-IT"/>
              </w:rPr>
            </w:pPr>
            <w:r w:rsidRPr="000A6B6C">
              <w:rPr>
                <w:rFonts w:eastAsia="Calibri"/>
                <w:sz w:val="20"/>
                <w:szCs w:val="20"/>
                <w:lang w:val="it-IT"/>
              </w:rPr>
              <w:t xml:space="preserve">0 ha forest </w:t>
            </w:r>
          </w:p>
          <w:p w:rsidRPr="000A6B6C" w:rsidR="00346DC8" w:rsidP="00346DC8" w:rsidRDefault="00346DC8" w14:paraId="3CFCCE3A" w14:textId="77777777">
            <w:pPr>
              <w:adjustRightInd w:val="0"/>
              <w:snapToGrid w:val="0"/>
              <w:rPr>
                <w:rFonts w:eastAsia="Calibri"/>
                <w:sz w:val="20"/>
                <w:szCs w:val="20"/>
                <w:lang w:val="it-IT"/>
              </w:rPr>
            </w:pPr>
            <w:r w:rsidRPr="000A6B6C">
              <w:rPr>
                <w:rFonts w:eastAsia="Calibri"/>
                <w:sz w:val="20"/>
                <w:szCs w:val="20"/>
                <w:lang w:val="it-IT"/>
              </w:rPr>
              <w:t>0 ha rangeland</w:t>
            </w:r>
          </w:p>
          <w:p w:rsidRPr="000A6B6C" w:rsidR="00346DC8" w:rsidP="00346DC8" w:rsidRDefault="00346DC8" w14:paraId="49805F69" w14:textId="77777777">
            <w:pPr>
              <w:adjustRightInd w:val="0"/>
              <w:snapToGrid w:val="0"/>
              <w:rPr>
                <w:rFonts w:eastAsia="Calibri"/>
                <w:sz w:val="20"/>
                <w:szCs w:val="20"/>
                <w:lang w:val="it-IT"/>
              </w:rPr>
            </w:pPr>
          </w:p>
          <w:p w:rsidRPr="000A6B6C" w:rsidR="00346DC8" w:rsidP="00346DC8" w:rsidRDefault="00346DC8" w14:paraId="5CD91EE7" w14:textId="77777777">
            <w:pPr>
              <w:adjustRightInd w:val="0"/>
              <w:snapToGrid w:val="0"/>
              <w:rPr>
                <w:sz w:val="20"/>
                <w:szCs w:val="20"/>
                <w:u w:val="single"/>
                <w:lang w:val="it-IT"/>
              </w:rPr>
            </w:pPr>
            <w:r w:rsidRPr="000A6B6C">
              <w:rPr>
                <w:sz w:val="20"/>
                <w:szCs w:val="20"/>
                <w:u w:val="single"/>
                <w:lang w:val="it-IT"/>
              </w:rPr>
              <w:t>Tutume-Mosetse</w:t>
            </w:r>
          </w:p>
          <w:p w:rsidRPr="000A6B6C" w:rsidR="00346DC8" w:rsidP="00346DC8" w:rsidRDefault="00346DC8" w14:paraId="10836301" w14:textId="77777777">
            <w:pPr>
              <w:adjustRightInd w:val="0"/>
              <w:snapToGrid w:val="0"/>
              <w:rPr>
                <w:rFonts w:eastAsia="Calibri"/>
                <w:sz w:val="20"/>
                <w:szCs w:val="20"/>
                <w:lang w:val="it-IT"/>
              </w:rPr>
            </w:pPr>
            <w:r w:rsidRPr="000A6B6C">
              <w:rPr>
                <w:rFonts w:eastAsia="Calibri"/>
                <w:sz w:val="20"/>
                <w:szCs w:val="20"/>
                <w:lang w:val="it-IT"/>
              </w:rPr>
              <w:t>0 ha agricultural</w:t>
            </w:r>
          </w:p>
          <w:p w:rsidRPr="000A6B6C" w:rsidR="00346DC8" w:rsidP="00346DC8" w:rsidRDefault="00346DC8" w14:paraId="1B79E419" w14:textId="77777777">
            <w:pPr>
              <w:adjustRightInd w:val="0"/>
              <w:snapToGrid w:val="0"/>
              <w:rPr>
                <w:rFonts w:eastAsia="Calibri"/>
                <w:sz w:val="20"/>
                <w:szCs w:val="20"/>
                <w:lang w:val="it-IT"/>
              </w:rPr>
            </w:pPr>
            <w:r w:rsidRPr="000A6B6C">
              <w:rPr>
                <w:rFonts w:eastAsia="Calibri"/>
                <w:sz w:val="20"/>
                <w:szCs w:val="20"/>
                <w:lang w:val="it-IT"/>
              </w:rPr>
              <w:t xml:space="preserve">0 ha forest </w:t>
            </w:r>
          </w:p>
          <w:p w:rsidR="00346DC8" w:rsidP="00346DC8" w:rsidRDefault="00346DC8" w14:paraId="2E30588B" w14:textId="77777777">
            <w:pPr>
              <w:adjustRightInd w:val="0"/>
              <w:snapToGrid w:val="0"/>
              <w:rPr>
                <w:rFonts w:eastAsia="Calibri"/>
                <w:sz w:val="20"/>
                <w:szCs w:val="20"/>
              </w:rPr>
            </w:pPr>
            <w:r>
              <w:rPr>
                <w:rFonts w:eastAsia="Calibri"/>
                <w:sz w:val="20"/>
                <w:szCs w:val="20"/>
              </w:rPr>
              <w:t>0 ha rangeland</w:t>
            </w:r>
          </w:p>
          <w:p w:rsidR="006909E6" w:rsidP="006909E6" w:rsidRDefault="006909E6" w14:paraId="0FC18E96" w14:textId="77777777">
            <w:pPr>
              <w:adjustRightInd w:val="0"/>
              <w:snapToGrid w:val="0"/>
              <w:rPr>
                <w:rFonts w:eastAsia="Calibri"/>
                <w:sz w:val="20"/>
                <w:szCs w:val="20"/>
              </w:rPr>
            </w:pPr>
          </w:p>
          <w:p w:rsidR="001C6E68" w:rsidP="001C6E68" w:rsidRDefault="001C6E68" w14:paraId="0F87CBEA" w14:textId="77777777">
            <w:pPr>
              <w:adjustRightInd w:val="0"/>
              <w:snapToGrid w:val="0"/>
              <w:rPr>
                <w:rFonts w:eastAsia="Calibri"/>
                <w:sz w:val="20"/>
                <w:szCs w:val="20"/>
              </w:rPr>
            </w:pPr>
          </w:p>
        </w:tc>
        <w:tc>
          <w:tcPr>
            <w:tcW w:w="2070" w:type="dxa"/>
            <w:shd w:val="clear" w:color="auto" w:fill="auto"/>
          </w:tcPr>
          <w:p w:rsidR="001C6E68" w:rsidP="001C6E68" w:rsidRDefault="00A14445" w14:paraId="67A6850E" w14:textId="77777777">
            <w:pPr>
              <w:adjustRightInd w:val="0"/>
              <w:snapToGrid w:val="0"/>
              <w:rPr>
                <w:rFonts w:eastAsia="Calibri"/>
                <w:sz w:val="20"/>
                <w:szCs w:val="20"/>
              </w:rPr>
            </w:pPr>
            <w:r>
              <w:rPr>
                <w:rFonts w:eastAsia="Calibri"/>
                <w:sz w:val="20"/>
                <w:szCs w:val="20"/>
              </w:rPr>
              <w:t xml:space="preserve">At least </w:t>
            </w:r>
            <w:r w:rsidR="00A45484">
              <w:rPr>
                <w:rFonts w:eastAsia="Calibri"/>
                <w:sz w:val="20"/>
                <w:szCs w:val="20"/>
              </w:rPr>
              <w:t>545</w:t>
            </w:r>
            <w:r w:rsidR="006909E6">
              <w:rPr>
                <w:rFonts w:eastAsia="Calibri"/>
                <w:sz w:val="20"/>
                <w:szCs w:val="20"/>
              </w:rPr>
              <w:t>,</w:t>
            </w:r>
            <w:r>
              <w:rPr>
                <w:rFonts w:eastAsia="Calibri"/>
                <w:sz w:val="20"/>
                <w:szCs w:val="20"/>
              </w:rPr>
              <w:t>00</w:t>
            </w:r>
            <w:r w:rsidR="00102A57">
              <w:rPr>
                <w:rFonts w:eastAsia="Calibri"/>
                <w:sz w:val="20"/>
                <w:szCs w:val="20"/>
              </w:rPr>
              <w:t>0</w:t>
            </w:r>
            <w:r w:rsidR="006909E6">
              <w:rPr>
                <w:rFonts w:eastAsia="Calibri"/>
                <w:sz w:val="20"/>
                <w:szCs w:val="20"/>
              </w:rPr>
              <w:t xml:space="preserve"> </w:t>
            </w:r>
            <w:r w:rsidR="001C6E68">
              <w:rPr>
                <w:rFonts w:eastAsia="Calibri"/>
                <w:sz w:val="20"/>
                <w:szCs w:val="20"/>
              </w:rPr>
              <w:t>hectares of landscapes under improved practices</w:t>
            </w:r>
          </w:p>
          <w:p w:rsidR="001C6E68" w:rsidP="001C6E68" w:rsidRDefault="001C6E68" w14:paraId="7A4B5B00" w14:textId="77777777">
            <w:pPr>
              <w:adjustRightInd w:val="0"/>
              <w:snapToGrid w:val="0"/>
              <w:rPr>
                <w:rFonts w:eastAsia="Calibri"/>
                <w:sz w:val="20"/>
                <w:szCs w:val="20"/>
              </w:rPr>
            </w:pPr>
          </w:p>
          <w:p w:rsidRPr="000A6B6C" w:rsidR="006909E6" w:rsidP="006909E6" w:rsidRDefault="006909E6" w14:paraId="37EF04F0" w14:textId="77777777">
            <w:pPr>
              <w:adjustRightInd w:val="0"/>
              <w:snapToGrid w:val="0"/>
              <w:rPr>
                <w:rFonts w:eastAsia="Calibri"/>
                <w:sz w:val="20"/>
                <w:szCs w:val="20"/>
                <w:u w:val="single"/>
                <w:lang w:val="it-IT"/>
              </w:rPr>
            </w:pPr>
            <w:r w:rsidRPr="000A6B6C">
              <w:rPr>
                <w:rFonts w:eastAsia="Calibri"/>
                <w:sz w:val="20"/>
                <w:szCs w:val="20"/>
                <w:u w:val="single"/>
                <w:lang w:val="it-IT"/>
              </w:rPr>
              <w:t>Chobe (CH1 + CFR)</w:t>
            </w:r>
          </w:p>
          <w:p w:rsidRPr="000A6B6C" w:rsidR="006909E6" w:rsidP="006909E6" w:rsidRDefault="00A14445" w14:paraId="679D416E" w14:textId="77777777">
            <w:pPr>
              <w:adjustRightInd w:val="0"/>
              <w:snapToGrid w:val="0"/>
              <w:rPr>
                <w:rFonts w:eastAsia="Calibri"/>
                <w:sz w:val="20"/>
                <w:szCs w:val="20"/>
                <w:lang w:val="it-IT"/>
              </w:rPr>
            </w:pPr>
            <w:r>
              <w:rPr>
                <w:rFonts w:eastAsia="Calibri"/>
                <w:sz w:val="20"/>
                <w:szCs w:val="20"/>
                <w:lang w:val="it-IT"/>
              </w:rPr>
              <w:t>2</w:t>
            </w:r>
            <w:r w:rsidRPr="000A6B6C" w:rsidR="006909E6">
              <w:rPr>
                <w:rFonts w:eastAsia="Calibri"/>
                <w:sz w:val="20"/>
                <w:szCs w:val="20"/>
                <w:lang w:val="it-IT"/>
              </w:rPr>
              <w:t>,</w:t>
            </w:r>
            <w:r>
              <w:rPr>
                <w:rFonts w:eastAsia="Calibri"/>
                <w:sz w:val="20"/>
                <w:szCs w:val="20"/>
                <w:lang w:val="it-IT"/>
              </w:rPr>
              <w:t>0</w:t>
            </w:r>
            <w:r w:rsidRPr="000A6B6C" w:rsidR="006909E6">
              <w:rPr>
                <w:rFonts w:eastAsia="Calibri"/>
                <w:sz w:val="20"/>
                <w:szCs w:val="20"/>
                <w:lang w:val="it-IT"/>
              </w:rPr>
              <w:t>00 ha agricultural</w:t>
            </w:r>
          </w:p>
          <w:p w:rsidRPr="000A6B6C" w:rsidR="006909E6" w:rsidP="006909E6" w:rsidRDefault="00102A57" w14:paraId="16E3F56D" w14:textId="77777777">
            <w:pPr>
              <w:adjustRightInd w:val="0"/>
              <w:snapToGrid w:val="0"/>
              <w:rPr>
                <w:rFonts w:eastAsia="Calibri"/>
                <w:sz w:val="20"/>
                <w:szCs w:val="20"/>
                <w:lang w:val="it-IT"/>
              </w:rPr>
            </w:pPr>
            <w:r>
              <w:rPr>
                <w:rFonts w:eastAsia="Calibri"/>
                <w:sz w:val="20"/>
                <w:szCs w:val="20"/>
                <w:lang w:val="it-IT"/>
              </w:rPr>
              <w:t>300</w:t>
            </w:r>
            <w:r w:rsidRPr="000A6B6C" w:rsidR="006909E6">
              <w:rPr>
                <w:rFonts w:eastAsia="Calibri"/>
                <w:sz w:val="20"/>
                <w:szCs w:val="20"/>
                <w:lang w:val="it-IT"/>
              </w:rPr>
              <w:t xml:space="preserve">,000 ha forest </w:t>
            </w:r>
          </w:p>
          <w:p w:rsidRPr="000A6B6C" w:rsidR="006909E6" w:rsidP="006909E6" w:rsidRDefault="00A14445" w14:paraId="424B0F9E" w14:textId="77777777">
            <w:pPr>
              <w:adjustRightInd w:val="0"/>
              <w:snapToGrid w:val="0"/>
              <w:rPr>
                <w:rFonts w:eastAsia="Calibri"/>
                <w:sz w:val="20"/>
                <w:szCs w:val="20"/>
                <w:lang w:val="it-IT"/>
              </w:rPr>
            </w:pPr>
            <w:r>
              <w:rPr>
                <w:rFonts w:eastAsia="Calibri"/>
                <w:sz w:val="20"/>
                <w:szCs w:val="20"/>
                <w:lang w:val="it-IT"/>
              </w:rPr>
              <w:t>64</w:t>
            </w:r>
            <w:r w:rsidRPr="000A6B6C" w:rsidR="006909E6">
              <w:rPr>
                <w:rFonts w:eastAsia="Calibri"/>
                <w:sz w:val="20"/>
                <w:szCs w:val="20"/>
                <w:lang w:val="it-IT"/>
              </w:rPr>
              <w:t>,000 ha rangeland</w:t>
            </w:r>
          </w:p>
          <w:p w:rsidRPr="000A6B6C" w:rsidR="006909E6" w:rsidP="006909E6" w:rsidRDefault="006909E6" w14:paraId="54A30301" w14:textId="77777777">
            <w:pPr>
              <w:adjustRightInd w:val="0"/>
              <w:snapToGrid w:val="0"/>
              <w:rPr>
                <w:rFonts w:eastAsia="Calibri"/>
                <w:sz w:val="20"/>
                <w:szCs w:val="20"/>
                <w:lang w:val="it-IT"/>
              </w:rPr>
            </w:pPr>
          </w:p>
          <w:p w:rsidRPr="000A6B6C" w:rsidR="006909E6" w:rsidP="006909E6" w:rsidRDefault="006909E6" w14:paraId="0CB718B4" w14:textId="77777777">
            <w:pPr>
              <w:adjustRightInd w:val="0"/>
              <w:snapToGrid w:val="0"/>
              <w:rPr>
                <w:sz w:val="20"/>
                <w:szCs w:val="20"/>
                <w:u w:val="single"/>
                <w:lang w:val="it-IT"/>
              </w:rPr>
            </w:pPr>
            <w:r w:rsidRPr="000A6B6C">
              <w:rPr>
                <w:sz w:val="20"/>
                <w:szCs w:val="20"/>
                <w:u w:val="single"/>
                <w:lang w:val="it-IT"/>
              </w:rPr>
              <w:t>Tutume-Mosetse</w:t>
            </w:r>
          </w:p>
          <w:p w:rsidRPr="000A6B6C" w:rsidR="006909E6" w:rsidP="006909E6" w:rsidRDefault="006909E6" w14:paraId="673B74F9" w14:textId="77777777">
            <w:pPr>
              <w:adjustRightInd w:val="0"/>
              <w:snapToGrid w:val="0"/>
              <w:rPr>
                <w:rFonts w:eastAsia="Calibri"/>
                <w:sz w:val="20"/>
                <w:szCs w:val="20"/>
                <w:lang w:val="it-IT"/>
              </w:rPr>
            </w:pPr>
            <w:r w:rsidRPr="000A6B6C">
              <w:rPr>
                <w:sz w:val="20"/>
                <w:szCs w:val="20"/>
                <w:lang w:val="it-IT"/>
              </w:rPr>
              <w:t>41,</w:t>
            </w:r>
            <w:r w:rsidR="00A14445">
              <w:rPr>
                <w:sz w:val="20"/>
                <w:szCs w:val="20"/>
                <w:lang w:val="it-IT"/>
              </w:rPr>
              <w:t>000</w:t>
            </w:r>
            <w:r w:rsidRPr="000A6B6C">
              <w:rPr>
                <w:sz w:val="20"/>
                <w:szCs w:val="20"/>
                <w:lang w:val="it-IT"/>
              </w:rPr>
              <w:t xml:space="preserve"> </w:t>
            </w:r>
            <w:r w:rsidRPr="000A6B6C">
              <w:rPr>
                <w:rFonts w:eastAsia="Calibri"/>
                <w:sz w:val="20"/>
                <w:szCs w:val="20"/>
                <w:lang w:val="it-IT"/>
              </w:rPr>
              <w:t xml:space="preserve"> ha agricultural</w:t>
            </w:r>
          </w:p>
          <w:p w:rsidR="006909E6" w:rsidP="006909E6" w:rsidRDefault="006909E6" w14:paraId="6F036E83" w14:textId="77777777">
            <w:pPr>
              <w:adjustRightInd w:val="0"/>
              <w:snapToGrid w:val="0"/>
              <w:rPr>
                <w:rFonts w:eastAsia="Calibri"/>
                <w:sz w:val="20"/>
                <w:szCs w:val="20"/>
              </w:rPr>
            </w:pPr>
            <w:r>
              <w:rPr>
                <w:rFonts w:eastAsia="Calibri"/>
                <w:sz w:val="20"/>
                <w:szCs w:val="20"/>
              </w:rPr>
              <w:t>14,</w:t>
            </w:r>
            <w:r w:rsidR="00A14445">
              <w:rPr>
                <w:rFonts w:eastAsia="Calibri"/>
                <w:sz w:val="20"/>
                <w:szCs w:val="20"/>
              </w:rPr>
              <w:t>000</w:t>
            </w:r>
            <w:r>
              <w:rPr>
                <w:rFonts w:eastAsia="Calibri"/>
                <w:sz w:val="20"/>
                <w:szCs w:val="20"/>
              </w:rPr>
              <w:t xml:space="preserve"> ha forest </w:t>
            </w:r>
          </w:p>
          <w:p w:rsidR="006909E6" w:rsidP="006909E6" w:rsidRDefault="00A14445" w14:paraId="71B393AB" w14:textId="77777777">
            <w:pPr>
              <w:adjustRightInd w:val="0"/>
              <w:snapToGrid w:val="0"/>
              <w:rPr>
                <w:rFonts w:eastAsia="Calibri"/>
                <w:sz w:val="20"/>
                <w:szCs w:val="20"/>
              </w:rPr>
            </w:pPr>
            <w:r>
              <w:rPr>
                <w:sz w:val="20"/>
                <w:szCs w:val="20"/>
              </w:rPr>
              <w:t>144,000</w:t>
            </w:r>
            <w:r w:rsidR="006909E6">
              <w:rPr>
                <w:rFonts w:eastAsia="Calibri"/>
                <w:sz w:val="20"/>
                <w:szCs w:val="20"/>
              </w:rPr>
              <w:t xml:space="preserve"> ha rangeland</w:t>
            </w:r>
          </w:p>
          <w:p w:rsidR="00B334DC" w:rsidP="001C6E68" w:rsidRDefault="00B334DC" w14:paraId="1134FF89" w14:textId="77777777">
            <w:pPr>
              <w:adjustRightInd w:val="0"/>
              <w:snapToGrid w:val="0"/>
              <w:rPr>
                <w:sz w:val="20"/>
                <w:szCs w:val="20"/>
              </w:rPr>
            </w:pPr>
          </w:p>
        </w:tc>
        <w:tc>
          <w:tcPr>
            <w:tcW w:w="1889" w:type="dxa"/>
            <w:vMerge/>
            <w:shd w:val="clear" w:color="auto" w:fill="auto"/>
            <w:vAlign w:val="center"/>
          </w:tcPr>
          <w:p w:rsidR="001C6E68" w:rsidP="001C6E68" w:rsidRDefault="001C6E68" w14:paraId="393BDA5A" w14:textId="77777777">
            <w:pPr>
              <w:adjustRightInd w:val="0"/>
              <w:snapToGrid w:val="0"/>
              <w:rPr>
                <w:rFonts w:eastAsia="Calibri"/>
                <w:sz w:val="20"/>
                <w:szCs w:val="20"/>
              </w:rPr>
            </w:pPr>
          </w:p>
        </w:tc>
        <w:tc>
          <w:tcPr>
            <w:tcW w:w="1531" w:type="dxa"/>
            <w:vMerge/>
            <w:shd w:val="clear" w:color="auto" w:fill="auto"/>
            <w:vAlign w:val="center"/>
          </w:tcPr>
          <w:p w:rsidR="001C6E68" w:rsidP="001C6E68" w:rsidRDefault="001C6E68" w14:paraId="48346F49" w14:textId="77777777">
            <w:pPr>
              <w:adjustRightInd w:val="0"/>
              <w:snapToGrid w:val="0"/>
              <w:rPr>
                <w:sz w:val="20"/>
                <w:szCs w:val="20"/>
              </w:rPr>
            </w:pPr>
          </w:p>
        </w:tc>
      </w:tr>
      <w:tr w:rsidRPr="004C6779" w:rsidR="001C6E68" w:rsidTr="001C6E68" w14:paraId="74A4ACF1" w14:textId="77777777">
        <w:trPr>
          <w:trHeight w:val="1484"/>
        </w:trPr>
        <w:tc>
          <w:tcPr>
            <w:tcW w:w="1976" w:type="dxa"/>
            <w:vMerge/>
          </w:tcPr>
          <w:p w:rsidRPr="004C6779" w:rsidR="001C6E68" w:rsidP="001C6E68" w:rsidRDefault="001C6E68" w14:paraId="3066804A" w14:textId="77777777">
            <w:pPr>
              <w:adjustRightInd w:val="0"/>
              <w:snapToGrid w:val="0"/>
              <w:rPr>
                <w:sz w:val="20"/>
                <w:szCs w:val="20"/>
              </w:rPr>
            </w:pPr>
          </w:p>
        </w:tc>
        <w:tc>
          <w:tcPr>
            <w:tcW w:w="2436" w:type="dxa"/>
            <w:shd w:val="clear" w:color="auto" w:fill="auto"/>
          </w:tcPr>
          <w:p w:rsidR="00326B22" w:rsidP="001C6E68" w:rsidRDefault="00CC7575" w14:paraId="675459F1" w14:textId="77777777">
            <w:pPr>
              <w:adjustRightInd w:val="0"/>
              <w:snapToGrid w:val="0"/>
              <w:rPr>
                <w:rFonts w:eastAsia="Calibri"/>
                <w:sz w:val="20"/>
                <w:szCs w:val="20"/>
              </w:rPr>
            </w:pPr>
            <w:r>
              <w:rPr>
                <w:rFonts w:eastAsia="Calibri"/>
                <w:sz w:val="20"/>
                <w:szCs w:val="20"/>
              </w:rPr>
              <w:t xml:space="preserve">3. </w:t>
            </w:r>
            <w:r w:rsidR="001C6E68">
              <w:rPr>
                <w:rFonts w:eastAsia="Calibri"/>
                <w:sz w:val="20"/>
                <w:szCs w:val="20"/>
              </w:rPr>
              <w:t xml:space="preserve">Hectares of land achieving LDN as indicated by </w:t>
            </w:r>
            <w:r w:rsidR="00346DC8">
              <w:rPr>
                <w:rFonts w:eastAsia="Calibri"/>
                <w:sz w:val="20"/>
                <w:szCs w:val="20"/>
              </w:rPr>
              <w:t xml:space="preserve">improved </w:t>
            </w:r>
            <w:r w:rsidR="001C6E68">
              <w:rPr>
                <w:rFonts w:eastAsia="Calibri"/>
                <w:sz w:val="20"/>
                <w:szCs w:val="20"/>
              </w:rPr>
              <w:t>land cover, productivity, and carbon stocks</w:t>
            </w:r>
          </w:p>
          <w:p w:rsidR="00326B22" w:rsidP="001C6E68" w:rsidRDefault="00326B22" w14:paraId="2A0B6232" w14:textId="77777777">
            <w:pPr>
              <w:adjustRightInd w:val="0"/>
              <w:snapToGrid w:val="0"/>
              <w:rPr>
                <w:rFonts w:eastAsia="Calibri"/>
                <w:sz w:val="20"/>
                <w:szCs w:val="20"/>
              </w:rPr>
            </w:pPr>
          </w:p>
          <w:p w:rsidR="00326B22" w:rsidP="001C6E68" w:rsidRDefault="00326B22" w14:paraId="11C2E45F" w14:textId="77777777">
            <w:pPr>
              <w:adjustRightInd w:val="0"/>
              <w:snapToGrid w:val="0"/>
              <w:rPr>
                <w:rFonts w:eastAsia="Calibri"/>
                <w:sz w:val="20"/>
                <w:szCs w:val="20"/>
              </w:rPr>
            </w:pPr>
            <w:r>
              <w:rPr>
                <w:rFonts w:eastAsia="Calibri"/>
                <w:sz w:val="20"/>
                <w:szCs w:val="20"/>
              </w:rPr>
              <w:t>(UNCCD)</w:t>
            </w:r>
          </w:p>
        </w:tc>
        <w:tc>
          <w:tcPr>
            <w:tcW w:w="2009" w:type="dxa"/>
            <w:shd w:val="clear" w:color="auto" w:fill="auto"/>
          </w:tcPr>
          <w:p w:rsidR="001C6E68" w:rsidP="001C6E68" w:rsidRDefault="001C6E68" w14:paraId="7CBFB992" w14:textId="77777777">
            <w:pPr>
              <w:adjustRightInd w:val="0"/>
              <w:snapToGrid w:val="0"/>
              <w:rPr>
                <w:rFonts w:eastAsia="Calibri"/>
                <w:sz w:val="20"/>
                <w:szCs w:val="20"/>
              </w:rPr>
            </w:pPr>
            <w:r>
              <w:rPr>
                <w:rFonts w:eastAsia="Calibri"/>
                <w:sz w:val="20"/>
                <w:szCs w:val="20"/>
              </w:rPr>
              <w:t xml:space="preserve">0 hectares of land achieving LDN </w:t>
            </w:r>
          </w:p>
          <w:p w:rsidR="006909E6" w:rsidP="001C6E68" w:rsidRDefault="006909E6" w14:paraId="623F048E" w14:textId="77777777">
            <w:pPr>
              <w:adjustRightInd w:val="0"/>
              <w:snapToGrid w:val="0"/>
              <w:rPr>
                <w:rFonts w:eastAsia="Calibri"/>
                <w:sz w:val="20"/>
                <w:szCs w:val="20"/>
              </w:rPr>
            </w:pPr>
          </w:p>
          <w:p w:rsidRPr="006909E6" w:rsidR="006909E6" w:rsidP="006909E6" w:rsidRDefault="006909E6" w14:paraId="269EB8CB" w14:textId="77777777">
            <w:pPr>
              <w:adjustRightInd w:val="0"/>
              <w:snapToGrid w:val="0"/>
              <w:rPr>
                <w:rFonts w:eastAsia="Calibri"/>
                <w:sz w:val="20"/>
                <w:szCs w:val="20"/>
                <w:u w:val="single"/>
              </w:rPr>
            </w:pPr>
            <w:r w:rsidRPr="006909E6">
              <w:rPr>
                <w:rFonts w:eastAsia="Calibri"/>
                <w:sz w:val="20"/>
                <w:szCs w:val="20"/>
                <w:u w:val="single"/>
              </w:rPr>
              <w:t>Chobe</w:t>
            </w:r>
          </w:p>
          <w:p w:rsidRPr="000A6B6C" w:rsidR="006909E6" w:rsidP="006909E6" w:rsidRDefault="006909E6" w14:paraId="32240B3B" w14:textId="77777777">
            <w:pPr>
              <w:adjustRightInd w:val="0"/>
              <w:snapToGrid w:val="0"/>
              <w:rPr>
                <w:rFonts w:eastAsia="Calibri"/>
                <w:sz w:val="20"/>
                <w:szCs w:val="20"/>
                <w:lang w:val="it-IT"/>
              </w:rPr>
            </w:pPr>
            <w:r w:rsidRPr="000A6B6C">
              <w:rPr>
                <w:rFonts w:eastAsia="Calibri"/>
                <w:sz w:val="20"/>
                <w:szCs w:val="20"/>
                <w:lang w:val="it-IT"/>
              </w:rPr>
              <w:t>0 ha agricultural</w:t>
            </w:r>
          </w:p>
          <w:p w:rsidRPr="000A6B6C" w:rsidR="006909E6" w:rsidP="006909E6" w:rsidRDefault="006909E6" w14:paraId="2BCF94DA" w14:textId="77777777">
            <w:pPr>
              <w:adjustRightInd w:val="0"/>
              <w:snapToGrid w:val="0"/>
              <w:rPr>
                <w:rFonts w:eastAsia="Calibri"/>
                <w:sz w:val="20"/>
                <w:szCs w:val="20"/>
                <w:lang w:val="it-IT"/>
              </w:rPr>
            </w:pPr>
            <w:r w:rsidRPr="000A6B6C">
              <w:rPr>
                <w:rFonts w:eastAsia="Calibri"/>
                <w:sz w:val="20"/>
                <w:szCs w:val="20"/>
                <w:lang w:val="it-IT"/>
              </w:rPr>
              <w:t xml:space="preserve">0 ha forest </w:t>
            </w:r>
          </w:p>
          <w:p w:rsidRPr="000A6B6C" w:rsidR="006909E6" w:rsidP="006909E6" w:rsidRDefault="006909E6" w14:paraId="558E2E6F" w14:textId="77777777">
            <w:pPr>
              <w:adjustRightInd w:val="0"/>
              <w:snapToGrid w:val="0"/>
              <w:rPr>
                <w:rFonts w:eastAsia="Calibri"/>
                <w:sz w:val="20"/>
                <w:szCs w:val="20"/>
                <w:lang w:val="it-IT"/>
              </w:rPr>
            </w:pPr>
            <w:r w:rsidRPr="000A6B6C">
              <w:rPr>
                <w:rFonts w:eastAsia="Calibri"/>
                <w:sz w:val="20"/>
                <w:szCs w:val="20"/>
                <w:lang w:val="it-IT"/>
              </w:rPr>
              <w:t>0 ha rangeland</w:t>
            </w:r>
          </w:p>
          <w:p w:rsidRPr="000A6B6C" w:rsidR="006909E6" w:rsidP="006909E6" w:rsidRDefault="006909E6" w14:paraId="4A983DDA" w14:textId="77777777">
            <w:pPr>
              <w:adjustRightInd w:val="0"/>
              <w:snapToGrid w:val="0"/>
              <w:rPr>
                <w:rFonts w:eastAsia="Calibri"/>
                <w:sz w:val="20"/>
                <w:szCs w:val="20"/>
                <w:lang w:val="it-IT"/>
              </w:rPr>
            </w:pPr>
          </w:p>
          <w:p w:rsidRPr="000A6B6C" w:rsidR="006909E6" w:rsidP="006909E6" w:rsidRDefault="006909E6" w14:paraId="4D89B2C1" w14:textId="77777777">
            <w:pPr>
              <w:adjustRightInd w:val="0"/>
              <w:snapToGrid w:val="0"/>
              <w:rPr>
                <w:sz w:val="20"/>
                <w:szCs w:val="20"/>
                <w:u w:val="single"/>
                <w:lang w:val="it-IT"/>
              </w:rPr>
            </w:pPr>
            <w:r w:rsidRPr="000A6B6C">
              <w:rPr>
                <w:sz w:val="20"/>
                <w:szCs w:val="20"/>
                <w:u w:val="single"/>
                <w:lang w:val="it-IT"/>
              </w:rPr>
              <w:t>Tutume-Mosetse</w:t>
            </w:r>
          </w:p>
          <w:p w:rsidRPr="000A6B6C" w:rsidR="006909E6" w:rsidP="006909E6" w:rsidRDefault="006909E6" w14:paraId="369B78CB" w14:textId="77777777">
            <w:pPr>
              <w:adjustRightInd w:val="0"/>
              <w:snapToGrid w:val="0"/>
              <w:rPr>
                <w:rFonts w:eastAsia="Calibri"/>
                <w:sz w:val="20"/>
                <w:szCs w:val="20"/>
                <w:lang w:val="it-IT"/>
              </w:rPr>
            </w:pPr>
            <w:r w:rsidRPr="000A6B6C">
              <w:rPr>
                <w:rFonts w:eastAsia="Calibri"/>
                <w:sz w:val="20"/>
                <w:szCs w:val="20"/>
                <w:lang w:val="it-IT"/>
              </w:rPr>
              <w:t>0 ha agricultural</w:t>
            </w:r>
          </w:p>
          <w:p w:rsidRPr="000A6B6C" w:rsidR="006909E6" w:rsidP="006909E6" w:rsidRDefault="006909E6" w14:paraId="0575E60E" w14:textId="77777777">
            <w:pPr>
              <w:adjustRightInd w:val="0"/>
              <w:snapToGrid w:val="0"/>
              <w:rPr>
                <w:rFonts w:eastAsia="Calibri"/>
                <w:sz w:val="20"/>
                <w:szCs w:val="20"/>
                <w:lang w:val="it-IT"/>
              </w:rPr>
            </w:pPr>
            <w:r w:rsidRPr="000A6B6C">
              <w:rPr>
                <w:rFonts w:eastAsia="Calibri"/>
                <w:sz w:val="20"/>
                <w:szCs w:val="20"/>
                <w:lang w:val="it-IT"/>
              </w:rPr>
              <w:t xml:space="preserve">0 ha forest </w:t>
            </w:r>
          </w:p>
          <w:p w:rsidR="006909E6" w:rsidP="006909E6" w:rsidRDefault="006909E6" w14:paraId="1707668E" w14:textId="77777777">
            <w:pPr>
              <w:adjustRightInd w:val="0"/>
              <w:snapToGrid w:val="0"/>
              <w:rPr>
                <w:rFonts w:eastAsia="Calibri"/>
                <w:sz w:val="20"/>
                <w:szCs w:val="20"/>
              </w:rPr>
            </w:pPr>
            <w:r>
              <w:rPr>
                <w:rFonts w:eastAsia="Calibri"/>
                <w:sz w:val="20"/>
                <w:szCs w:val="20"/>
              </w:rPr>
              <w:t>0 ha rangeland</w:t>
            </w:r>
          </w:p>
          <w:p w:rsidRPr="004C6779" w:rsidR="006909E6" w:rsidP="001C6E68" w:rsidRDefault="006909E6" w14:paraId="11F6034C" w14:textId="77777777">
            <w:pPr>
              <w:adjustRightInd w:val="0"/>
              <w:snapToGrid w:val="0"/>
              <w:rPr>
                <w:sz w:val="20"/>
                <w:szCs w:val="20"/>
              </w:rPr>
            </w:pPr>
          </w:p>
        </w:tc>
        <w:tc>
          <w:tcPr>
            <w:tcW w:w="1855" w:type="dxa"/>
            <w:shd w:val="clear" w:color="auto" w:fill="auto"/>
          </w:tcPr>
          <w:p w:rsidR="001C6E68" w:rsidP="001C6E68" w:rsidRDefault="00346DC8" w14:paraId="25E92672" w14:textId="77777777">
            <w:pPr>
              <w:adjustRightInd w:val="0"/>
              <w:snapToGrid w:val="0"/>
              <w:rPr>
                <w:rFonts w:eastAsia="Calibri"/>
                <w:sz w:val="20"/>
                <w:szCs w:val="20"/>
              </w:rPr>
            </w:pPr>
            <w:r>
              <w:rPr>
                <w:sz w:val="20"/>
                <w:szCs w:val="20"/>
              </w:rPr>
              <w:t>70,200</w:t>
            </w:r>
            <w:r w:rsidR="001C6E68">
              <w:rPr>
                <w:rFonts w:eastAsia="Calibri"/>
                <w:sz w:val="20"/>
                <w:szCs w:val="20"/>
              </w:rPr>
              <w:t xml:space="preserve"> hectares of land achieving LDN</w:t>
            </w:r>
          </w:p>
          <w:p w:rsidR="001C6E68" w:rsidP="001C6E68" w:rsidRDefault="001C6E68" w14:paraId="7C74A0DA" w14:textId="77777777">
            <w:pPr>
              <w:adjustRightInd w:val="0"/>
              <w:snapToGrid w:val="0"/>
              <w:rPr>
                <w:sz w:val="20"/>
                <w:szCs w:val="20"/>
              </w:rPr>
            </w:pPr>
          </w:p>
          <w:p w:rsidRPr="006909E6" w:rsidR="006909E6" w:rsidP="006909E6" w:rsidRDefault="006909E6" w14:paraId="214BC94D" w14:textId="77777777">
            <w:pPr>
              <w:adjustRightInd w:val="0"/>
              <w:snapToGrid w:val="0"/>
              <w:rPr>
                <w:rFonts w:eastAsia="Calibri"/>
                <w:sz w:val="20"/>
                <w:szCs w:val="20"/>
                <w:u w:val="single"/>
              </w:rPr>
            </w:pPr>
            <w:r w:rsidRPr="006909E6">
              <w:rPr>
                <w:rFonts w:eastAsia="Calibri"/>
                <w:sz w:val="20"/>
                <w:szCs w:val="20"/>
                <w:u w:val="single"/>
              </w:rPr>
              <w:t>Chobe</w:t>
            </w:r>
          </w:p>
          <w:p w:rsidRPr="000A6B6C" w:rsidR="006909E6" w:rsidP="006909E6" w:rsidRDefault="00346DC8" w14:paraId="73765D6B" w14:textId="77777777">
            <w:pPr>
              <w:adjustRightInd w:val="0"/>
              <w:snapToGrid w:val="0"/>
              <w:rPr>
                <w:rFonts w:eastAsia="Calibri"/>
                <w:sz w:val="20"/>
                <w:szCs w:val="20"/>
                <w:lang w:val="it-IT"/>
              </w:rPr>
            </w:pPr>
            <w:r w:rsidRPr="000A6B6C">
              <w:rPr>
                <w:rFonts w:eastAsia="Calibri"/>
                <w:sz w:val="20"/>
                <w:szCs w:val="20"/>
                <w:lang w:val="it-IT"/>
              </w:rPr>
              <w:t>200</w:t>
            </w:r>
            <w:r w:rsidRPr="000A6B6C" w:rsidR="006909E6">
              <w:rPr>
                <w:rFonts w:eastAsia="Calibri"/>
                <w:sz w:val="20"/>
                <w:szCs w:val="20"/>
                <w:lang w:val="it-IT"/>
              </w:rPr>
              <w:t xml:space="preserve"> ha agricultural</w:t>
            </w:r>
          </w:p>
          <w:p w:rsidRPr="000A6B6C" w:rsidR="006909E6" w:rsidP="006909E6" w:rsidRDefault="00346DC8" w14:paraId="1EEAD8E5" w14:textId="77777777">
            <w:pPr>
              <w:adjustRightInd w:val="0"/>
              <w:snapToGrid w:val="0"/>
              <w:rPr>
                <w:rFonts w:eastAsia="Calibri"/>
                <w:sz w:val="20"/>
                <w:szCs w:val="20"/>
                <w:lang w:val="it-IT"/>
              </w:rPr>
            </w:pPr>
            <w:r w:rsidRPr="000A6B6C">
              <w:rPr>
                <w:rFonts w:eastAsia="Calibri"/>
                <w:sz w:val="20"/>
                <w:szCs w:val="20"/>
                <w:lang w:val="it-IT"/>
              </w:rPr>
              <w:t>10,000</w:t>
            </w:r>
            <w:r w:rsidRPr="000A6B6C" w:rsidR="006909E6">
              <w:rPr>
                <w:rFonts w:eastAsia="Calibri"/>
                <w:sz w:val="20"/>
                <w:szCs w:val="20"/>
                <w:lang w:val="it-IT"/>
              </w:rPr>
              <w:t xml:space="preserve"> ha forest </w:t>
            </w:r>
          </w:p>
          <w:p w:rsidRPr="000A6B6C" w:rsidR="006909E6" w:rsidP="006909E6" w:rsidRDefault="00346DC8" w14:paraId="328F88F5" w14:textId="77777777">
            <w:pPr>
              <w:adjustRightInd w:val="0"/>
              <w:snapToGrid w:val="0"/>
              <w:rPr>
                <w:rFonts w:eastAsia="Calibri"/>
                <w:sz w:val="20"/>
                <w:szCs w:val="20"/>
                <w:lang w:val="it-IT"/>
              </w:rPr>
            </w:pPr>
            <w:r w:rsidRPr="000A6B6C">
              <w:rPr>
                <w:rFonts w:eastAsia="Calibri"/>
                <w:sz w:val="20"/>
                <w:szCs w:val="20"/>
                <w:lang w:val="it-IT"/>
              </w:rPr>
              <w:t>20,000</w:t>
            </w:r>
            <w:r w:rsidRPr="000A6B6C" w:rsidR="006909E6">
              <w:rPr>
                <w:rFonts w:eastAsia="Calibri"/>
                <w:sz w:val="20"/>
                <w:szCs w:val="20"/>
                <w:lang w:val="it-IT"/>
              </w:rPr>
              <w:t xml:space="preserve"> ha rangeland</w:t>
            </w:r>
          </w:p>
          <w:p w:rsidRPr="000A6B6C" w:rsidR="006909E6" w:rsidP="006909E6" w:rsidRDefault="006909E6" w14:paraId="4785E895" w14:textId="77777777">
            <w:pPr>
              <w:adjustRightInd w:val="0"/>
              <w:snapToGrid w:val="0"/>
              <w:rPr>
                <w:rFonts w:eastAsia="Calibri"/>
                <w:sz w:val="20"/>
                <w:szCs w:val="20"/>
                <w:lang w:val="it-IT"/>
              </w:rPr>
            </w:pPr>
          </w:p>
          <w:p w:rsidRPr="000A6B6C" w:rsidR="006909E6" w:rsidP="006909E6" w:rsidRDefault="006909E6" w14:paraId="77388434" w14:textId="77777777">
            <w:pPr>
              <w:adjustRightInd w:val="0"/>
              <w:snapToGrid w:val="0"/>
              <w:rPr>
                <w:sz w:val="20"/>
                <w:szCs w:val="20"/>
                <w:u w:val="single"/>
                <w:lang w:val="it-IT"/>
              </w:rPr>
            </w:pPr>
            <w:r w:rsidRPr="000A6B6C">
              <w:rPr>
                <w:sz w:val="20"/>
                <w:szCs w:val="20"/>
                <w:u w:val="single"/>
                <w:lang w:val="it-IT"/>
              </w:rPr>
              <w:t>Tutume-Mosetse</w:t>
            </w:r>
          </w:p>
          <w:p w:rsidRPr="000A6B6C" w:rsidR="006909E6" w:rsidP="006909E6" w:rsidRDefault="00346DC8" w14:paraId="4E34A431" w14:textId="77777777">
            <w:pPr>
              <w:adjustRightInd w:val="0"/>
              <w:snapToGrid w:val="0"/>
              <w:rPr>
                <w:rFonts w:eastAsia="Calibri"/>
                <w:sz w:val="20"/>
                <w:szCs w:val="20"/>
                <w:lang w:val="it-IT"/>
              </w:rPr>
            </w:pPr>
            <w:r w:rsidRPr="000A6B6C">
              <w:rPr>
                <w:rFonts w:eastAsia="Calibri"/>
                <w:sz w:val="20"/>
                <w:szCs w:val="20"/>
                <w:lang w:val="it-IT"/>
              </w:rPr>
              <w:t>10,000</w:t>
            </w:r>
            <w:r w:rsidRPr="000A6B6C" w:rsidR="006909E6">
              <w:rPr>
                <w:rFonts w:eastAsia="Calibri"/>
                <w:sz w:val="20"/>
                <w:szCs w:val="20"/>
                <w:lang w:val="it-IT"/>
              </w:rPr>
              <w:t xml:space="preserve"> ha agricultural</w:t>
            </w:r>
          </w:p>
          <w:p w:rsidRPr="000A6B6C" w:rsidR="006909E6" w:rsidP="006909E6" w:rsidRDefault="00346DC8" w14:paraId="548BDBD1" w14:textId="77777777">
            <w:pPr>
              <w:adjustRightInd w:val="0"/>
              <w:snapToGrid w:val="0"/>
              <w:rPr>
                <w:rFonts w:eastAsia="Calibri"/>
                <w:sz w:val="20"/>
                <w:szCs w:val="20"/>
                <w:lang w:val="it-IT"/>
              </w:rPr>
            </w:pPr>
            <w:r w:rsidRPr="000A6B6C">
              <w:rPr>
                <w:rFonts w:eastAsia="Calibri"/>
                <w:sz w:val="20"/>
                <w:szCs w:val="20"/>
                <w:lang w:val="it-IT"/>
              </w:rPr>
              <w:t>5,000</w:t>
            </w:r>
            <w:r w:rsidRPr="000A6B6C" w:rsidR="006909E6">
              <w:rPr>
                <w:rFonts w:eastAsia="Calibri"/>
                <w:sz w:val="20"/>
                <w:szCs w:val="20"/>
                <w:lang w:val="it-IT"/>
              </w:rPr>
              <w:t xml:space="preserve"> ha forest </w:t>
            </w:r>
          </w:p>
          <w:p w:rsidR="006909E6" w:rsidP="006909E6" w:rsidRDefault="00346DC8" w14:paraId="147CCFF9" w14:textId="77777777">
            <w:pPr>
              <w:adjustRightInd w:val="0"/>
              <w:snapToGrid w:val="0"/>
              <w:rPr>
                <w:rFonts w:eastAsia="Calibri"/>
                <w:sz w:val="20"/>
                <w:szCs w:val="20"/>
              </w:rPr>
            </w:pPr>
            <w:r>
              <w:rPr>
                <w:rFonts w:eastAsia="Calibri"/>
                <w:sz w:val="20"/>
                <w:szCs w:val="20"/>
              </w:rPr>
              <w:t>25,000</w:t>
            </w:r>
            <w:r w:rsidR="006909E6">
              <w:rPr>
                <w:rFonts w:eastAsia="Calibri"/>
                <w:sz w:val="20"/>
                <w:szCs w:val="20"/>
              </w:rPr>
              <w:t xml:space="preserve"> ha rangeland</w:t>
            </w:r>
          </w:p>
          <w:p w:rsidRPr="004C6779" w:rsidR="006909E6" w:rsidP="001C6E68" w:rsidRDefault="006909E6" w14:paraId="13433E47" w14:textId="77777777">
            <w:pPr>
              <w:adjustRightInd w:val="0"/>
              <w:snapToGrid w:val="0"/>
              <w:rPr>
                <w:sz w:val="20"/>
                <w:szCs w:val="20"/>
              </w:rPr>
            </w:pPr>
          </w:p>
        </w:tc>
        <w:tc>
          <w:tcPr>
            <w:tcW w:w="2070" w:type="dxa"/>
            <w:shd w:val="clear" w:color="auto" w:fill="auto"/>
          </w:tcPr>
          <w:p w:rsidR="001C6E68" w:rsidP="001C6E68" w:rsidRDefault="00346DC8" w14:paraId="15B8F3D3" w14:textId="77777777">
            <w:pPr>
              <w:adjustRightInd w:val="0"/>
              <w:snapToGrid w:val="0"/>
              <w:rPr>
                <w:rFonts w:eastAsia="Calibri"/>
                <w:sz w:val="20"/>
                <w:szCs w:val="20"/>
              </w:rPr>
            </w:pPr>
            <w:r>
              <w:rPr>
                <w:sz w:val="20"/>
                <w:szCs w:val="20"/>
              </w:rPr>
              <w:t>140,660</w:t>
            </w:r>
            <w:r w:rsidR="001C6E68">
              <w:rPr>
                <w:rFonts w:eastAsia="Calibri"/>
                <w:sz w:val="20"/>
                <w:szCs w:val="20"/>
              </w:rPr>
              <w:t xml:space="preserve"> hectares of land achieving LDN </w:t>
            </w:r>
          </w:p>
          <w:p w:rsidR="006909E6" w:rsidP="001C6E68" w:rsidRDefault="006909E6" w14:paraId="736EAACF" w14:textId="77777777">
            <w:pPr>
              <w:adjustRightInd w:val="0"/>
              <w:snapToGrid w:val="0"/>
              <w:rPr>
                <w:rFonts w:eastAsia="Calibri"/>
                <w:sz w:val="20"/>
                <w:szCs w:val="20"/>
              </w:rPr>
            </w:pPr>
          </w:p>
          <w:p w:rsidRPr="006909E6" w:rsidR="006909E6" w:rsidP="006909E6" w:rsidRDefault="006909E6" w14:paraId="779BBA23" w14:textId="77777777">
            <w:pPr>
              <w:adjustRightInd w:val="0"/>
              <w:snapToGrid w:val="0"/>
              <w:rPr>
                <w:rFonts w:eastAsia="Calibri"/>
                <w:sz w:val="20"/>
                <w:szCs w:val="20"/>
                <w:u w:val="single"/>
              </w:rPr>
            </w:pPr>
            <w:r w:rsidRPr="006909E6">
              <w:rPr>
                <w:rFonts w:eastAsia="Calibri"/>
                <w:sz w:val="20"/>
                <w:szCs w:val="20"/>
                <w:u w:val="single"/>
              </w:rPr>
              <w:t>Chobe</w:t>
            </w:r>
          </w:p>
          <w:p w:rsidRPr="000A6B6C" w:rsidR="006909E6" w:rsidP="006909E6" w:rsidRDefault="00346DC8" w14:paraId="2C40C322" w14:textId="77777777">
            <w:pPr>
              <w:adjustRightInd w:val="0"/>
              <w:snapToGrid w:val="0"/>
              <w:rPr>
                <w:rFonts w:eastAsia="Calibri"/>
                <w:sz w:val="20"/>
                <w:szCs w:val="20"/>
                <w:lang w:val="it-IT"/>
              </w:rPr>
            </w:pPr>
            <w:r w:rsidRPr="000A6B6C">
              <w:rPr>
                <w:rFonts w:eastAsia="Calibri"/>
                <w:sz w:val="20"/>
                <w:szCs w:val="20"/>
                <w:lang w:val="it-IT"/>
              </w:rPr>
              <w:t>400</w:t>
            </w:r>
            <w:r w:rsidRPr="000A6B6C" w:rsidR="006909E6">
              <w:rPr>
                <w:rFonts w:eastAsia="Calibri"/>
                <w:sz w:val="20"/>
                <w:szCs w:val="20"/>
                <w:lang w:val="it-IT"/>
              </w:rPr>
              <w:t xml:space="preserve"> ha agricultural</w:t>
            </w:r>
          </w:p>
          <w:p w:rsidRPr="000A6B6C" w:rsidR="006909E6" w:rsidP="006909E6" w:rsidRDefault="00346DC8" w14:paraId="4B8AB0EA" w14:textId="77777777">
            <w:pPr>
              <w:adjustRightInd w:val="0"/>
              <w:snapToGrid w:val="0"/>
              <w:rPr>
                <w:rFonts w:eastAsia="Calibri"/>
                <w:sz w:val="20"/>
                <w:szCs w:val="20"/>
                <w:lang w:val="it-IT"/>
              </w:rPr>
            </w:pPr>
            <w:r w:rsidRPr="000A6B6C">
              <w:rPr>
                <w:rFonts w:eastAsia="Calibri"/>
                <w:sz w:val="20"/>
                <w:szCs w:val="20"/>
                <w:lang w:val="it-IT"/>
              </w:rPr>
              <w:t>21,000</w:t>
            </w:r>
            <w:r w:rsidRPr="000A6B6C" w:rsidR="006909E6">
              <w:rPr>
                <w:rFonts w:eastAsia="Calibri"/>
                <w:sz w:val="20"/>
                <w:szCs w:val="20"/>
                <w:lang w:val="it-IT"/>
              </w:rPr>
              <w:t xml:space="preserve"> ha forest </w:t>
            </w:r>
          </w:p>
          <w:p w:rsidRPr="000A6B6C" w:rsidR="006909E6" w:rsidP="006909E6" w:rsidRDefault="00346DC8" w14:paraId="22B1D860" w14:textId="77777777">
            <w:pPr>
              <w:adjustRightInd w:val="0"/>
              <w:snapToGrid w:val="0"/>
              <w:rPr>
                <w:rFonts w:eastAsia="Calibri"/>
                <w:sz w:val="20"/>
                <w:szCs w:val="20"/>
                <w:lang w:val="it-IT"/>
              </w:rPr>
            </w:pPr>
            <w:r w:rsidRPr="000A6B6C">
              <w:rPr>
                <w:rFonts w:eastAsia="Calibri"/>
                <w:sz w:val="20"/>
                <w:szCs w:val="20"/>
                <w:lang w:val="it-IT"/>
              </w:rPr>
              <w:t>64,000</w:t>
            </w:r>
            <w:r w:rsidRPr="000A6B6C" w:rsidR="006909E6">
              <w:rPr>
                <w:rFonts w:eastAsia="Calibri"/>
                <w:sz w:val="20"/>
                <w:szCs w:val="20"/>
                <w:lang w:val="it-IT"/>
              </w:rPr>
              <w:t xml:space="preserve"> ha rangeland</w:t>
            </w:r>
          </w:p>
          <w:p w:rsidRPr="000A6B6C" w:rsidR="006909E6" w:rsidP="006909E6" w:rsidRDefault="006909E6" w14:paraId="1BC6ACC6" w14:textId="77777777">
            <w:pPr>
              <w:adjustRightInd w:val="0"/>
              <w:snapToGrid w:val="0"/>
              <w:rPr>
                <w:rFonts w:eastAsia="Calibri"/>
                <w:sz w:val="20"/>
                <w:szCs w:val="20"/>
                <w:lang w:val="it-IT"/>
              </w:rPr>
            </w:pPr>
          </w:p>
          <w:p w:rsidRPr="000A6B6C" w:rsidR="006909E6" w:rsidP="006909E6" w:rsidRDefault="006909E6" w14:paraId="2FDEEFDD" w14:textId="77777777">
            <w:pPr>
              <w:adjustRightInd w:val="0"/>
              <w:snapToGrid w:val="0"/>
              <w:rPr>
                <w:sz w:val="20"/>
                <w:szCs w:val="20"/>
                <w:u w:val="single"/>
                <w:lang w:val="it-IT"/>
              </w:rPr>
            </w:pPr>
            <w:r w:rsidRPr="000A6B6C">
              <w:rPr>
                <w:sz w:val="20"/>
                <w:szCs w:val="20"/>
                <w:u w:val="single"/>
                <w:lang w:val="it-IT"/>
              </w:rPr>
              <w:t>Tutume-Mosetse</w:t>
            </w:r>
          </w:p>
          <w:p w:rsidRPr="000A6B6C" w:rsidR="006909E6" w:rsidP="006909E6" w:rsidRDefault="00346DC8" w14:paraId="16A4B326" w14:textId="77777777">
            <w:pPr>
              <w:adjustRightInd w:val="0"/>
              <w:snapToGrid w:val="0"/>
              <w:rPr>
                <w:rFonts w:eastAsia="Calibri"/>
                <w:sz w:val="20"/>
                <w:szCs w:val="20"/>
                <w:lang w:val="it-IT"/>
              </w:rPr>
            </w:pPr>
            <w:r w:rsidRPr="000A6B6C">
              <w:rPr>
                <w:rFonts w:eastAsia="Calibri"/>
                <w:sz w:val="20"/>
                <w:szCs w:val="20"/>
                <w:lang w:val="it-IT"/>
              </w:rPr>
              <w:t>41,000</w:t>
            </w:r>
            <w:r w:rsidRPr="000A6B6C" w:rsidR="006909E6">
              <w:rPr>
                <w:rFonts w:eastAsia="Calibri"/>
                <w:sz w:val="20"/>
                <w:szCs w:val="20"/>
                <w:lang w:val="it-IT"/>
              </w:rPr>
              <w:t xml:space="preserve"> ha agricultural</w:t>
            </w:r>
          </w:p>
          <w:p w:rsidRPr="000A6B6C" w:rsidR="006909E6" w:rsidP="006909E6" w:rsidRDefault="00346DC8" w14:paraId="477985AE" w14:textId="77777777">
            <w:pPr>
              <w:adjustRightInd w:val="0"/>
              <w:snapToGrid w:val="0"/>
              <w:rPr>
                <w:rFonts w:eastAsia="Calibri"/>
                <w:sz w:val="20"/>
                <w:szCs w:val="20"/>
                <w:lang w:val="it-IT"/>
              </w:rPr>
            </w:pPr>
            <w:r w:rsidRPr="000A6B6C">
              <w:rPr>
                <w:rFonts w:eastAsia="Calibri"/>
                <w:sz w:val="20"/>
                <w:szCs w:val="20"/>
                <w:lang w:val="it-IT"/>
              </w:rPr>
              <w:t>14,260</w:t>
            </w:r>
            <w:r w:rsidRPr="000A6B6C" w:rsidR="006909E6">
              <w:rPr>
                <w:rFonts w:eastAsia="Calibri"/>
                <w:sz w:val="20"/>
                <w:szCs w:val="20"/>
                <w:lang w:val="it-IT"/>
              </w:rPr>
              <w:t xml:space="preserve"> ha forest </w:t>
            </w:r>
          </w:p>
          <w:p w:rsidR="006909E6" w:rsidP="006909E6" w:rsidRDefault="00346DC8" w14:paraId="1C0A4BFD" w14:textId="77777777">
            <w:pPr>
              <w:adjustRightInd w:val="0"/>
              <w:snapToGrid w:val="0"/>
              <w:rPr>
                <w:rFonts w:eastAsia="Calibri"/>
                <w:sz w:val="20"/>
                <w:szCs w:val="20"/>
              </w:rPr>
            </w:pPr>
            <w:r>
              <w:rPr>
                <w:rFonts w:eastAsia="Calibri"/>
                <w:sz w:val="20"/>
                <w:szCs w:val="20"/>
              </w:rPr>
              <w:t>100,000</w:t>
            </w:r>
            <w:r w:rsidR="006909E6">
              <w:rPr>
                <w:rFonts w:eastAsia="Calibri"/>
                <w:sz w:val="20"/>
                <w:szCs w:val="20"/>
              </w:rPr>
              <w:t xml:space="preserve"> ha rangeland</w:t>
            </w:r>
          </w:p>
          <w:p w:rsidRPr="001C6E68" w:rsidR="006909E6" w:rsidP="001C6E68" w:rsidRDefault="006909E6" w14:paraId="5211F257" w14:textId="77777777">
            <w:pPr>
              <w:adjustRightInd w:val="0"/>
              <w:snapToGrid w:val="0"/>
              <w:rPr>
                <w:rFonts w:eastAsia="Calibri"/>
                <w:sz w:val="20"/>
                <w:szCs w:val="20"/>
              </w:rPr>
            </w:pPr>
          </w:p>
        </w:tc>
        <w:tc>
          <w:tcPr>
            <w:tcW w:w="1889" w:type="dxa"/>
            <w:vMerge/>
            <w:shd w:val="clear" w:color="auto" w:fill="auto"/>
            <w:vAlign w:val="center"/>
          </w:tcPr>
          <w:p w:rsidRPr="004C6779" w:rsidR="001C6E68" w:rsidP="001C6E68" w:rsidRDefault="001C6E68" w14:paraId="158ACDBF" w14:textId="77777777">
            <w:pPr>
              <w:adjustRightInd w:val="0"/>
              <w:snapToGrid w:val="0"/>
              <w:rPr>
                <w:sz w:val="20"/>
                <w:szCs w:val="20"/>
              </w:rPr>
            </w:pPr>
          </w:p>
        </w:tc>
        <w:tc>
          <w:tcPr>
            <w:tcW w:w="1531" w:type="dxa"/>
            <w:vMerge/>
            <w:shd w:val="clear" w:color="auto" w:fill="auto"/>
          </w:tcPr>
          <w:p w:rsidRPr="004C6779" w:rsidR="001C6E68" w:rsidP="001C6E68" w:rsidRDefault="001C6E68" w14:paraId="0903DF93" w14:textId="77777777">
            <w:pPr>
              <w:adjustRightInd w:val="0"/>
              <w:snapToGrid w:val="0"/>
              <w:rPr>
                <w:sz w:val="20"/>
                <w:szCs w:val="20"/>
              </w:rPr>
            </w:pPr>
          </w:p>
        </w:tc>
      </w:tr>
      <w:tr w:rsidRPr="004C6779" w:rsidR="002A0BB2" w:rsidTr="001C6E68" w14:paraId="0F989B8B" w14:textId="77777777">
        <w:trPr>
          <w:trHeight w:val="1484"/>
        </w:trPr>
        <w:tc>
          <w:tcPr>
            <w:tcW w:w="1976" w:type="dxa"/>
            <w:vMerge/>
          </w:tcPr>
          <w:p w:rsidRPr="004C6779" w:rsidR="002A0BB2" w:rsidP="002A0BB2" w:rsidRDefault="002A0BB2" w14:paraId="6C8B8FA3" w14:textId="77777777">
            <w:pPr>
              <w:adjustRightInd w:val="0"/>
              <w:snapToGrid w:val="0"/>
              <w:rPr>
                <w:sz w:val="20"/>
                <w:szCs w:val="20"/>
              </w:rPr>
            </w:pPr>
          </w:p>
        </w:tc>
        <w:tc>
          <w:tcPr>
            <w:tcW w:w="2436" w:type="dxa"/>
            <w:shd w:val="clear" w:color="auto" w:fill="auto"/>
          </w:tcPr>
          <w:p w:rsidR="002A0BB2" w:rsidP="002A0BB2" w:rsidRDefault="002A0BB2" w14:paraId="4112443F" w14:textId="77777777">
            <w:pPr>
              <w:adjustRightInd w:val="0"/>
              <w:snapToGrid w:val="0"/>
              <w:rPr>
                <w:sz w:val="20"/>
                <w:szCs w:val="20"/>
              </w:rPr>
            </w:pPr>
            <w:r w:rsidRPr="004C6779">
              <w:rPr>
                <w:sz w:val="20"/>
                <w:szCs w:val="20"/>
              </w:rPr>
              <w:t xml:space="preserve"> </w:t>
            </w:r>
            <w:r w:rsidR="00CC7575">
              <w:rPr>
                <w:sz w:val="20"/>
                <w:szCs w:val="20"/>
              </w:rPr>
              <w:t xml:space="preserve">4. </w:t>
            </w:r>
            <w:r w:rsidRPr="004C6779">
              <w:rPr>
                <w:sz w:val="20"/>
                <w:szCs w:val="20"/>
              </w:rPr>
              <w:t xml:space="preserve">tCO2eq sequestered or avoided </w:t>
            </w:r>
            <w:r>
              <w:rPr>
                <w:sz w:val="20"/>
                <w:szCs w:val="20"/>
              </w:rPr>
              <w:t xml:space="preserve">over 20-years </w:t>
            </w:r>
            <w:r w:rsidRPr="004C6779">
              <w:rPr>
                <w:sz w:val="20"/>
                <w:szCs w:val="20"/>
              </w:rPr>
              <w:t>due to direct project interventions</w:t>
            </w:r>
            <w:r>
              <w:rPr>
                <w:sz w:val="20"/>
                <w:szCs w:val="20"/>
              </w:rPr>
              <w:t xml:space="preserve"> </w:t>
            </w:r>
          </w:p>
          <w:p w:rsidR="002A0BB2" w:rsidP="002A0BB2" w:rsidRDefault="002A0BB2" w14:paraId="74D0EB3E" w14:textId="77777777">
            <w:pPr>
              <w:adjustRightInd w:val="0"/>
              <w:snapToGrid w:val="0"/>
              <w:rPr>
                <w:sz w:val="20"/>
                <w:szCs w:val="20"/>
              </w:rPr>
            </w:pPr>
          </w:p>
          <w:p w:rsidR="002A0BB2" w:rsidP="002A0BB2" w:rsidRDefault="002A0BB2" w14:paraId="0DDD98DF" w14:textId="77777777">
            <w:pPr>
              <w:adjustRightInd w:val="0"/>
              <w:snapToGrid w:val="0"/>
              <w:rPr>
                <w:sz w:val="20"/>
                <w:szCs w:val="20"/>
              </w:rPr>
            </w:pPr>
            <w:r>
              <w:rPr>
                <w:sz w:val="20"/>
                <w:szCs w:val="20"/>
              </w:rPr>
              <w:t>(GEF7 CI 6)</w:t>
            </w:r>
          </w:p>
          <w:p w:rsidR="00326B22" w:rsidP="00326B22" w:rsidRDefault="00326B22" w14:paraId="093E537E" w14:textId="77777777">
            <w:pPr>
              <w:adjustRightInd w:val="0"/>
              <w:snapToGrid w:val="0"/>
              <w:rPr>
                <w:sz w:val="20"/>
                <w:szCs w:val="20"/>
              </w:rPr>
            </w:pPr>
            <w:r>
              <w:rPr>
                <w:sz w:val="20"/>
                <w:szCs w:val="20"/>
              </w:rPr>
              <w:t>(GEF7 SCI 6.1)</w:t>
            </w:r>
          </w:p>
          <w:p w:rsidRPr="004C6779" w:rsidR="00326B22" w:rsidP="002A0BB2" w:rsidRDefault="00326B22" w14:paraId="3715D042" w14:textId="77777777">
            <w:pPr>
              <w:adjustRightInd w:val="0"/>
              <w:snapToGrid w:val="0"/>
              <w:rPr>
                <w:sz w:val="20"/>
                <w:szCs w:val="20"/>
              </w:rPr>
            </w:pPr>
          </w:p>
          <w:p w:rsidR="002A0BB2" w:rsidP="002A0BB2" w:rsidRDefault="002A0BB2" w14:paraId="5AE33264" w14:textId="77777777">
            <w:pPr>
              <w:adjustRightInd w:val="0"/>
              <w:snapToGrid w:val="0"/>
              <w:rPr>
                <w:rFonts w:eastAsia="Calibri"/>
                <w:sz w:val="20"/>
                <w:szCs w:val="20"/>
              </w:rPr>
            </w:pPr>
          </w:p>
        </w:tc>
        <w:tc>
          <w:tcPr>
            <w:tcW w:w="2009" w:type="dxa"/>
            <w:shd w:val="clear" w:color="auto" w:fill="auto"/>
          </w:tcPr>
          <w:p w:rsidRPr="004C6779" w:rsidR="002A0BB2" w:rsidP="002A0BB2" w:rsidRDefault="002A0BB2" w14:paraId="59110BEE" w14:textId="77777777">
            <w:pPr>
              <w:adjustRightInd w:val="0"/>
              <w:snapToGrid w:val="0"/>
              <w:rPr>
                <w:sz w:val="20"/>
                <w:szCs w:val="20"/>
              </w:rPr>
            </w:pPr>
            <w:r>
              <w:rPr>
                <w:sz w:val="20"/>
                <w:szCs w:val="20"/>
              </w:rPr>
              <w:t xml:space="preserve">0 </w:t>
            </w:r>
            <w:r w:rsidRPr="004C6779">
              <w:rPr>
                <w:sz w:val="20"/>
                <w:szCs w:val="20"/>
              </w:rPr>
              <w:t xml:space="preserve">tCO2eq sequestered or avoided </w:t>
            </w:r>
            <w:r>
              <w:rPr>
                <w:sz w:val="20"/>
                <w:szCs w:val="20"/>
              </w:rPr>
              <w:t xml:space="preserve">over 20-years </w:t>
            </w:r>
            <w:r w:rsidRPr="004C6779">
              <w:rPr>
                <w:sz w:val="20"/>
                <w:szCs w:val="20"/>
              </w:rPr>
              <w:t>due to direct project interventions</w:t>
            </w:r>
            <w:r>
              <w:rPr>
                <w:sz w:val="20"/>
                <w:szCs w:val="20"/>
              </w:rPr>
              <w:t xml:space="preserve"> </w:t>
            </w:r>
          </w:p>
          <w:p w:rsidR="002A0BB2" w:rsidP="002A0BB2" w:rsidRDefault="002A0BB2" w14:paraId="7E038EFC" w14:textId="77777777">
            <w:pPr>
              <w:adjustRightInd w:val="0"/>
              <w:snapToGrid w:val="0"/>
              <w:rPr>
                <w:rFonts w:eastAsia="Calibri"/>
                <w:sz w:val="20"/>
                <w:szCs w:val="20"/>
              </w:rPr>
            </w:pPr>
          </w:p>
        </w:tc>
        <w:tc>
          <w:tcPr>
            <w:tcW w:w="1855" w:type="dxa"/>
            <w:shd w:val="clear" w:color="auto" w:fill="auto"/>
          </w:tcPr>
          <w:p w:rsidRPr="004C6779" w:rsidR="002A0BB2" w:rsidP="002A0BB2" w:rsidRDefault="002A0BB2" w14:paraId="69915E78" w14:textId="77777777">
            <w:pPr>
              <w:adjustRightInd w:val="0"/>
              <w:snapToGrid w:val="0"/>
              <w:rPr>
                <w:sz w:val="20"/>
                <w:szCs w:val="20"/>
              </w:rPr>
            </w:pPr>
            <w:r>
              <w:rPr>
                <w:sz w:val="20"/>
                <w:szCs w:val="20"/>
              </w:rPr>
              <w:t xml:space="preserve">2 million </w:t>
            </w:r>
            <w:r w:rsidRPr="004C6779">
              <w:rPr>
                <w:sz w:val="20"/>
                <w:szCs w:val="20"/>
              </w:rPr>
              <w:t xml:space="preserve">tCO2eq sequestered or avoided </w:t>
            </w:r>
            <w:r>
              <w:rPr>
                <w:sz w:val="20"/>
                <w:szCs w:val="20"/>
              </w:rPr>
              <w:t xml:space="preserve">over 20-years </w:t>
            </w:r>
            <w:r w:rsidRPr="004C6779">
              <w:rPr>
                <w:sz w:val="20"/>
                <w:szCs w:val="20"/>
              </w:rPr>
              <w:t>due to direct project interventions</w:t>
            </w:r>
            <w:r>
              <w:rPr>
                <w:sz w:val="20"/>
                <w:szCs w:val="20"/>
              </w:rPr>
              <w:t xml:space="preserve"> </w:t>
            </w:r>
          </w:p>
          <w:p w:rsidR="002A0BB2" w:rsidP="002A0BB2" w:rsidRDefault="002A0BB2" w14:paraId="08E2046E" w14:textId="77777777">
            <w:pPr>
              <w:adjustRightInd w:val="0"/>
              <w:snapToGrid w:val="0"/>
              <w:rPr>
                <w:sz w:val="20"/>
                <w:szCs w:val="20"/>
              </w:rPr>
            </w:pPr>
          </w:p>
        </w:tc>
        <w:tc>
          <w:tcPr>
            <w:tcW w:w="2070" w:type="dxa"/>
            <w:shd w:val="clear" w:color="auto" w:fill="auto"/>
          </w:tcPr>
          <w:p w:rsidRPr="004C6779" w:rsidR="002A0BB2" w:rsidP="002A0BB2" w:rsidRDefault="007046CA" w14:paraId="61D0937A" w14:textId="77777777">
            <w:pPr>
              <w:adjustRightInd w:val="0"/>
              <w:snapToGrid w:val="0"/>
              <w:rPr>
                <w:sz w:val="20"/>
                <w:szCs w:val="20"/>
              </w:rPr>
            </w:pPr>
            <w:r>
              <w:rPr>
                <w:sz w:val="20"/>
                <w:szCs w:val="20"/>
              </w:rPr>
              <w:t>637,745</w:t>
            </w:r>
            <w:r w:rsidR="002A0BB2">
              <w:rPr>
                <w:sz w:val="20"/>
                <w:szCs w:val="20"/>
              </w:rPr>
              <w:t xml:space="preserve"> </w:t>
            </w:r>
            <w:r w:rsidRPr="004C6779" w:rsidR="002A0BB2">
              <w:rPr>
                <w:sz w:val="20"/>
                <w:szCs w:val="20"/>
              </w:rPr>
              <w:t xml:space="preserve">tCO2eq sequestered or avoided </w:t>
            </w:r>
            <w:r w:rsidR="002A0BB2">
              <w:rPr>
                <w:sz w:val="20"/>
                <w:szCs w:val="20"/>
              </w:rPr>
              <w:t xml:space="preserve">over 20-years </w:t>
            </w:r>
            <w:r w:rsidRPr="004C6779" w:rsidR="002A0BB2">
              <w:rPr>
                <w:sz w:val="20"/>
                <w:szCs w:val="20"/>
              </w:rPr>
              <w:t>due to direct project interventions</w:t>
            </w:r>
            <w:r w:rsidR="002A0BB2">
              <w:rPr>
                <w:sz w:val="20"/>
                <w:szCs w:val="20"/>
              </w:rPr>
              <w:t xml:space="preserve"> </w:t>
            </w:r>
          </w:p>
          <w:p w:rsidR="002A0BB2" w:rsidP="002A0BB2" w:rsidRDefault="002A0BB2" w14:paraId="19B68CE9" w14:textId="77777777">
            <w:pPr>
              <w:adjustRightInd w:val="0"/>
              <w:snapToGrid w:val="0"/>
              <w:rPr>
                <w:sz w:val="20"/>
                <w:szCs w:val="20"/>
              </w:rPr>
            </w:pPr>
          </w:p>
        </w:tc>
        <w:tc>
          <w:tcPr>
            <w:tcW w:w="1889" w:type="dxa"/>
            <w:vMerge/>
            <w:shd w:val="clear" w:color="auto" w:fill="auto"/>
            <w:vAlign w:val="center"/>
          </w:tcPr>
          <w:p w:rsidRPr="004C6779" w:rsidR="002A0BB2" w:rsidP="002A0BB2" w:rsidRDefault="002A0BB2" w14:paraId="0B48751B" w14:textId="77777777">
            <w:pPr>
              <w:adjustRightInd w:val="0"/>
              <w:snapToGrid w:val="0"/>
              <w:rPr>
                <w:sz w:val="20"/>
                <w:szCs w:val="20"/>
              </w:rPr>
            </w:pPr>
          </w:p>
        </w:tc>
        <w:tc>
          <w:tcPr>
            <w:tcW w:w="1531" w:type="dxa"/>
            <w:vMerge/>
            <w:shd w:val="clear" w:color="auto" w:fill="auto"/>
          </w:tcPr>
          <w:p w:rsidRPr="004C6779" w:rsidR="002A0BB2" w:rsidP="002A0BB2" w:rsidRDefault="002A0BB2" w14:paraId="75C13198" w14:textId="77777777">
            <w:pPr>
              <w:adjustRightInd w:val="0"/>
              <w:snapToGrid w:val="0"/>
              <w:rPr>
                <w:sz w:val="20"/>
                <w:szCs w:val="20"/>
              </w:rPr>
            </w:pPr>
          </w:p>
        </w:tc>
      </w:tr>
      <w:tr w:rsidRPr="004C6779" w:rsidR="002A0BB2" w:rsidTr="001C6E68" w14:paraId="482EFEA8" w14:textId="77777777">
        <w:trPr>
          <w:trHeight w:val="521"/>
        </w:trPr>
        <w:tc>
          <w:tcPr>
            <w:tcW w:w="1976" w:type="dxa"/>
            <w:vMerge/>
          </w:tcPr>
          <w:p w:rsidRPr="004C6779" w:rsidR="002A0BB2" w:rsidP="002A0BB2" w:rsidRDefault="002A0BB2" w14:paraId="6C93D8C5" w14:textId="77777777">
            <w:pPr>
              <w:adjustRightInd w:val="0"/>
              <w:snapToGrid w:val="0"/>
              <w:rPr>
                <w:sz w:val="20"/>
                <w:szCs w:val="20"/>
              </w:rPr>
            </w:pPr>
          </w:p>
        </w:tc>
        <w:tc>
          <w:tcPr>
            <w:tcW w:w="2436" w:type="dxa"/>
            <w:shd w:val="clear" w:color="auto" w:fill="auto"/>
          </w:tcPr>
          <w:p w:rsidR="002A0BB2" w:rsidP="002A0BB2" w:rsidRDefault="00CC7575" w14:paraId="7EEFDD06" w14:textId="77777777">
            <w:pPr>
              <w:adjustRightInd w:val="0"/>
              <w:snapToGrid w:val="0"/>
              <w:rPr>
                <w:rFonts w:eastAsia="Calibri"/>
                <w:sz w:val="20"/>
                <w:szCs w:val="20"/>
              </w:rPr>
            </w:pPr>
            <w:r>
              <w:rPr>
                <w:rFonts w:eastAsia="Calibri"/>
                <w:sz w:val="20"/>
                <w:szCs w:val="20"/>
              </w:rPr>
              <w:t xml:space="preserve">5. </w:t>
            </w:r>
            <w:r w:rsidR="002A0BB2">
              <w:rPr>
                <w:rFonts w:eastAsia="Calibri"/>
                <w:sz w:val="20"/>
                <w:szCs w:val="20"/>
              </w:rPr>
              <w:t>Number of direct beneficiaries disaggregated by gender as co-benefit of GEF investment</w:t>
            </w:r>
          </w:p>
          <w:p w:rsidR="002A0BB2" w:rsidP="002A0BB2" w:rsidRDefault="002A0BB2" w14:paraId="52FF18E7" w14:textId="77777777">
            <w:pPr>
              <w:adjustRightInd w:val="0"/>
              <w:snapToGrid w:val="0"/>
              <w:rPr>
                <w:rFonts w:eastAsia="Calibri"/>
                <w:sz w:val="20"/>
                <w:szCs w:val="20"/>
              </w:rPr>
            </w:pPr>
          </w:p>
          <w:p w:rsidR="002A0BB2" w:rsidP="002A0BB2" w:rsidRDefault="002A0BB2" w14:paraId="1F6B3B26" w14:textId="77777777">
            <w:pPr>
              <w:adjustRightInd w:val="0"/>
              <w:snapToGrid w:val="0"/>
              <w:rPr>
                <w:rFonts w:eastAsia="Calibri"/>
                <w:sz w:val="20"/>
                <w:szCs w:val="20"/>
              </w:rPr>
            </w:pPr>
            <w:r>
              <w:rPr>
                <w:rFonts w:eastAsia="Calibri"/>
                <w:sz w:val="20"/>
                <w:szCs w:val="20"/>
              </w:rPr>
              <w:t>(GEF7 CI 11)</w:t>
            </w:r>
          </w:p>
          <w:p w:rsidR="00A3516A" w:rsidP="002A0BB2" w:rsidRDefault="00A3516A" w14:paraId="6FC8E37D" w14:textId="77777777">
            <w:pPr>
              <w:adjustRightInd w:val="0"/>
              <w:snapToGrid w:val="0"/>
              <w:rPr>
                <w:rFonts w:eastAsia="Calibri"/>
                <w:sz w:val="20"/>
                <w:szCs w:val="20"/>
              </w:rPr>
            </w:pPr>
          </w:p>
        </w:tc>
        <w:tc>
          <w:tcPr>
            <w:tcW w:w="2009" w:type="dxa"/>
            <w:shd w:val="clear" w:color="auto" w:fill="auto"/>
          </w:tcPr>
          <w:p w:rsidR="002A0BB2" w:rsidP="002A0BB2" w:rsidRDefault="002A0BB2" w14:paraId="08CC2594" w14:textId="77777777">
            <w:pPr>
              <w:adjustRightInd w:val="0"/>
              <w:snapToGrid w:val="0"/>
              <w:rPr>
                <w:rFonts w:eastAsia="Calibri"/>
                <w:sz w:val="20"/>
                <w:szCs w:val="20"/>
              </w:rPr>
            </w:pPr>
            <w:r>
              <w:rPr>
                <w:rFonts w:eastAsia="Calibri"/>
                <w:sz w:val="20"/>
                <w:szCs w:val="20"/>
              </w:rPr>
              <w:t>0 direct beneficiaries</w:t>
            </w:r>
          </w:p>
          <w:p w:rsidR="002A0BB2" w:rsidP="002A0BB2" w:rsidRDefault="002A0BB2" w14:paraId="1ACA594A" w14:textId="77777777">
            <w:pPr>
              <w:adjustRightInd w:val="0"/>
              <w:snapToGrid w:val="0"/>
              <w:rPr>
                <w:rFonts w:eastAsia="Calibri"/>
                <w:sz w:val="20"/>
                <w:szCs w:val="20"/>
              </w:rPr>
            </w:pPr>
          </w:p>
          <w:p w:rsidRPr="006909E6" w:rsidR="006909E6" w:rsidP="002A0BB2" w:rsidRDefault="006909E6" w14:paraId="5FD01A09" w14:textId="77777777">
            <w:pPr>
              <w:adjustRightInd w:val="0"/>
              <w:snapToGrid w:val="0"/>
              <w:rPr>
                <w:rFonts w:eastAsia="Calibri"/>
                <w:sz w:val="20"/>
                <w:szCs w:val="20"/>
                <w:u w:val="single"/>
              </w:rPr>
            </w:pPr>
            <w:r w:rsidRPr="006909E6">
              <w:rPr>
                <w:rFonts w:eastAsia="Calibri"/>
                <w:sz w:val="20"/>
                <w:szCs w:val="20"/>
                <w:u w:val="single"/>
              </w:rPr>
              <w:t>Chobe</w:t>
            </w:r>
          </w:p>
          <w:p w:rsidR="002A0BB2" w:rsidP="002A0BB2" w:rsidRDefault="002A0BB2" w14:paraId="4D83C746" w14:textId="77777777">
            <w:pPr>
              <w:adjustRightInd w:val="0"/>
              <w:snapToGrid w:val="0"/>
              <w:rPr>
                <w:rFonts w:eastAsia="Calibri"/>
                <w:sz w:val="20"/>
                <w:szCs w:val="20"/>
              </w:rPr>
            </w:pPr>
            <w:r>
              <w:rPr>
                <w:rFonts w:eastAsia="Calibri"/>
                <w:sz w:val="20"/>
                <w:szCs w:val="20"/>
              </w:rPr>
              <w:t>0 female</w:t>
            </w:r>
          </w:p>
          <w:p w:rsidR="002A0BB2" w:rsidP="002A0BB2" w:rsidRDefault="002A0BB2" w14:paraId="5380B9DF" w14:textId="77777777">
            <w:pPr>
              <w:adjustRightInd w:val="0"/>
              <w:snapToGrid w:val="0"/>
              <w:rPr>
                <w:rFonts w:eastAsia="Calibri"/>
                <w:sz w:val="20"/>
                <w:szCs w:val="20"/>
              </w:rPr>
            </w:pPr>
            <w:r>
              <w:rPr>
                <w:rFonts w:eastAsia="Calibri"/>
                <w:sz w:val="20"/>
                <w:szCs w:val="20"/>
              </w:rPr>
              <w:t>0 male</w:t>
            </w:r>
          </w:p>
          <w:p w:rsidR="006909E6" w:rsidP="002A0BB2" w:rsidRDefault="006909E6" w14:paraId="0C677A01" w14:textId="77777777">
            <w:pPr>
              <w:adjustRightInd w:val="0"/>
              <w:snapToGrid w:val="0"/>
              <w:rPr>
                <w:rFonts w:eastAsia="Calibri"/>
                <w:sz w:val="20"/>
                <w:szCs w:val="20"/>
              </w:rPr>
            </w:pPr>
          </w:p>
          <w:p w:rsidRPr="006909E6" w:rsidR="006909E6" w:rsidP="006909E6" w:rsidRDefault="006909E6" w14:paraId="78C0319B" w14:textId="77777777">
            <w:pPr>
              <w:adjustRightInd w:val="0"/>
              <w:snapToGrid w:val="0"/>
              <w:rPr>
                <w:sz w:val="20"/>
                <w:szCs w:val="20"/>
                <w:u w:val="single"/>
              </w:rPr>
            </w:pPr>
            <w:r w:rsidRPr="006909E6">
              <w:rPr>
                <w:sz w:val="20"/>
                <w:szCs w:val="20"/>
                <w:u w:val="single"/>
              </w:rPr>
              <w:t>Tutume-Mosetse</w:t>
            </w:r>
          </w:p>
          <w:p w:rsidR="006909E6" w:rsidP="006909E6" w:rsidRDefault="006909E6" w14:paraId="003BFED3" w14:textId="77777777">
            <w:pPr>
              <w:adjustRightInd w:val="0"/>
              <w:snapToGrid w:val="0"/>
              <w:rPr>
                <w:rFonts w:eastAsia="Calibri"/>
                <w:sz w:val="20"/>
                <w:szCs w:val="20"/>
              </w:rPr>
            </w:pPr>
            <w:r>
              <w:rPr>
                <w:rFonts w:eastAsia="Calibri"/>
                <w:sz w:val="20"/>
                <w:szCs w:val="20"/>
              </w:rPr>
              <w:t>0 female</w:t>
            </w:r>
          </w:p>
          <w:p w:rsidR="006909E6" w:rsidP="006909E6" w:rsidRDefault="006909E6" w14:paraId="18AB8D57" w14:textId="77777777">
            <w:pPr>
              <w:adjustRightInd w:val="0"/>
              <w:snapToGrid w:val="0"/>
              <w:rPr>
                <w:rFonts w:eastAsia="Calibri"/>
                <w:sz w:val="20"/>
                <w:szCs w:val="20"/>
              </w:rPr>
            </w:pPr>
            <w:r>
              <w:rPr>
                <w:rFonts w:eastAsia="Calibri"/>
                <w:sz w:val="20"/>
                <w:szCs w:val="20"/>
              </w:rPr>
              <w:t>0 male</w:t>
            </w:r>
          </w:p>
          <w:p w:rsidRPr="004C6779" w:rsidR="006909E6" w:rsidP="002A0BB2" w:rsidRDefault="006909E6" w14:paraId="085A0E4A" w14:textId="77777777">
            <w:pPr>
              <w:adjustRightInd w:val="0"/>
              <w:snapToGrid w:val="0"/>
              <w:rPr>
                <w:sz w:val="20"/>
                <w:szCs w:val="20"/>
              </w:rPr>
            </w:pPr>
          </w:p>
        </w:tc>
        <w:tc>
          <w:tcPr>
            <w:tcW w:w="1855" w:type="dxa"/>
            <w:shd w:val="clear" w:color="auto" w:fill="auto"/>
          </w:tcPr>
          <w:p w:rsidR="002A0BB2" w:rsidP="002A0BB2" w:rsidRDefault="00346DC8" w14:paraId="01E2D9E6" w14:textId="77777777">
            <w:pPr>
              <w:adjustRightInd w:val="0"/>
              <w:snapToGrid w:val="0"/>
              <w:rPr>
                <w:rFonts w:eastAsia="Calibri"/>
                <w:sz w:val="20"/>
                <w:szCs w:val="20"/>
              </w:rPr>
            </w:pPr>
            <w:r>
              <w:rPr>
                <w:rFonts w:eastAsia="Calibri"/>
                <w:sz w:val="20"/>
                <w:szCs w:val="20"/>
              </w:rPr>
              <w:t>9,100</w:t>
            </w:r>
            <w:r w:rsidR="002A0BB2">
              <w:rPr>
                <w:rFonts w:eastAsia="Calibri"/>
                <w:sz w:val="20"/>
                <w:szCs w:val="20"/>
              </w:rPr>
              <w:t xml:space="preserve"> direct beneficiaries</w:t>
            </w:r>
          </w:p>
          <w:p w:rsidR="002A0BB2" w:rsidP="002A0BB2" w:rsidRDefault="002A0BB2" w14:paraId="76CE0E3F" w14:textId="77777777">
            <w:pPr>
              <w:adjustRightInd w:val="0"/>
              <w:snapToGrid w:val="0"/>
              <w:rPr>
                <w:rFonts w:eastAsia="Calibri"/>
                <w:sz w:val="20"/>
                <w:szCs w:val="20"/>
              </w:rPr>
            </w:pPr>
          </w:p>
          <w:p w:rsidRPr="006909E6" w:rsidR="006909E6" w:rsidP="006909E6" w:rsidRDefault="006909E6" w14:paraId="5A05740A" w14:textId="77777777">
            <w:pPr>
              <w:adjustRightInd w:val="0"/>
              <w:snapToGrid w:val="0"/>
              <w:rPr>
                <w:rFonts w:eastAsia="Calibri"/>
                <w:sz w:val="20"/>
                <w:szCs w:val="20"/>
                <w:u w:val="single"/>
              </w:rPr>
            </w:pPr>
            <w:r w:rsidRPr="006909E6">
              <w:rPr>
                <w:rFonts w:eastAsia="Calibri"/>
                <w:sz w:val="20"/>
                <w:szCs w:val="20"/>
                <w:u w:val="single"/>
              </w:rPr>
              <w:t>Chobe</w:t>
            </w:r>
          </w:p>
          <w:p w:rsidR="006909E6" w:rsidP="006909E6" w:rsidRDefault="00346DC8" w14:paraId="1E418F02" w14:textId="77777777">
            <w:pPr>
              <w:adjustRightInd w:val="0"/>
              <w:snapToGrid w:val="0"/>
              <w:rPr>
                <w:rFonts w:eastAsia="Calibri"/>
                <w:sz w:val="20"/>
                <w:szCs w:val="20"/>
              </w:rPr>
            </w:pPr>
            <w:r>
              <w:rPr>
                <w:rFonts w:eastAsia="Calibri"/>
                <w:sz w:val="20"/>
                <w:szCs w:val="20"/>
              </w:rPr>
              <w:t>750</w:t>
            </w:r>
            <w:r w:rsidR="006909E6">
              <w:rPr>
                <w:rFonts w:eastAsia="Calibri"/>
                <w:sz w:val="20"/>
                <w:szCs w:val="20"/>
              </w:rPr>
              <w:t xml:space="preserve"> female</w:t>
            </w:r>
          </w:p>
          <w:p w:rsidR="006909E6" w:rsidP="006909E6" w:rsidRDefault="00346DC8" w14:paraId="5417FE5E" w14:textId="77777777">
            <w:pPr>
              <w:adjustRightInd w:val="0"/>
              <w:snapToGrid w:val="0"/>
              <w:rPr>
                <w:rFonts w:eastAsia="Calibri"/>
                <w:sz w:val="20"/>
                <w:szCs w:val="20"/>
              </w:rPr>
            </w:pPr>
            <w:r>
              <w:rPr>
                <w:rFonts w:eastAsia="Calibri"/>
                <w:sz w:val="20"/>
                <w:szCs w:val="20"/>
              </w:rPr>
              <w:t>750</w:t>
            </w:r>
            <w:r w:rsidR="006909E6">
              <w:rPr>
                <w:rFonts w:eastAsia="Calibri"/>
                <w:sz w:val="20"/>
                <w:szCs w:val="20"/>
              </w:rPr>
              <w:t xml:space="preserve"> male</w:t>
            </w:r>
          </w:p>
          <w:p w:rsidR="006909E6" w:rsidP="006909E6" w:rsidRDefault="006909E6" w14:paraId="3786304B" w14:textId="77777777">
            <w:pPr>
              <w:adjustRightInd w:val="0"/>
              <w:snapToGrid w:val="0"/>
              <w:rPr>
                <w:rFonts w:eastAsia="Calibri"/>
                <w:sz w:val="20"/>
                <w:szCs w:val="20"/>
              </w:rPr>
            </w:pPr>
          </w:p>
          <w:p w:rsidRPr="006909E6" w:rsidR="006909E6" w:rsidP="006909E6" w:rsidRDefault="006909E6" w14:paraId="31F78669" w14:textId="77777777">
            <w:pPr>
              <w:adjustRightInd w:val="0"/>
              <w:snapToGrid w:val="0"/>
              <w:rPr>
                <w:sz w:val="20"/>
                <w:szCs w:val="20"/>
                <w:u w:val="single"/>
              </w:rPr>
            </w:pPr>
            <w:r w:rsidRPr="006909E6">
              <w:rPr>
                <w:sz w:val="20"/>
                <w:szCs w:val="20"/>
                <w:u w:val="single"/>
              </w:rPr>
              <w:t>Tutume-Mosetse</w:t>
            </w:r>
          </w:p>
          <w:p w:rsidR="006909E6" w:rsidP="006909E6" w:rsidRDefault="00346DC8" w14:paraId="7FEC49D3" w14:textId="77777777">
            <w:pPr>
              <w:adjustRightInd w:val="0"/>
              <w:snapToGrid w:val="0"/>
              <w:rPr>
                <w:rFonts w:eastAsia="Calibri"/>
                <w:sz w:val="20"/>
                <w:szCs w:val="20"/>
              </w:rPr>
            </w:pPr>
            <w:r>
              <w:rPr>
                <w:rFonts w:eastAsia="Calibri"/>
                <w:sz w:val="20"/>
                <w:szCs w:val="20"/>
              </w:rPr>
              <w:t>4,250</w:t>
            </w:r>
            <w:r w:rsidR="006909E6">
              <w:rPr>
                <w:rFonts w:eastAsia="Calibri"/>
                <w:sz w:val="20"/>
                <w:szCs w:val="20"/>
              </w:rPr>
              <w:t xml:space="preserve"> female</w:t>
            </w:r>
          </w:p>
          <w:p w:rsidR="006909E6" w:rsidP="006909E6" w:rsidRDefault="00346DC8" w14:paraId="26D92222" w14:textId="77777777">
            <w:pPr>
              <w:adjustRightInd w:val="0"/>
              <w:snapToGrid w:val="0"/>
              <w:rPr>
                <w:rFonts w:eastAsia="Calibri"/>
                <w:sz w:val="20"/>
                <w:szCs w:val="20"/>
              </w:rPr>
            </w:pPr>
            <w:r>
              <w:rPr>
                <w:rFonts w:eastAsia="Calibri"/>
                <w:sz w:val="20"/>
                <w:szCs w:val="20"/>
              </w:rPr>
              <w:t xml:space="preserve">3,400 </w:t>
            </w:r>
            <w:r w:rsidR="006909E6">
              <w:rPr>
                <w:rFonts w:eastAsia="Calibri"/>
                <w:sz w:val="20"/>
                <w:szCs w:val="20"/>
              </w:rPr>
              <w:t>male</w:t>
            </w:r>
          </w:p>
          <w:p w:rsidRPr="004C6779" w:rsidR="002A0BB2" w:rsidP="002A0BB2" w:rsidRDefault="002A0BB2" w14:paraId="72FF3D34" w14:textId="77777777">
            <w:pPr>
              <w:adjustRightInd w:val="0"/>
              <w:snapToGrid w:val="0"/>
              <w:rPr>
                <w:sz w:val="20"/>
                <w:szCs w:val="20"/>
              </w:rPr>
            </w:pPr>
          </w:p>
        </w:tc>
        <w:tc>
          <w:tcPr>
            <w:tcW w:w="2070" w:type="dxa"/>
            <w:shd w:val="clear" w:color="auto" w:fill="auto"/>
          </w:tcPr>
          <w:p w:rsidR="002A0BB2" w:rsidP="002A0BB2" w:rsidRDefault="00346DC8" w14:paraId="44DBDF56" w14:textId="77777777">
            <w:pPr>
              <w:adjustRightInd w:val="0"/>
              <w:snapToGrid w:val="0"/>
              <w:rPr>
                <w:rFonts w:eastAsia="Calibri"/>
                <w:sz w:val="20"/>
                <w:szCs w:val="20"/>
              </w:rPr>
            </w:pPr>
            <w:r>
              <w:rPr>
                <w:rFonts w:eastAsia="Calibri"/>
                <w:sz w:val="20"/>
                <w:szCs w:val="20"/>
              </w:rPr>
              <w:t>15,200</w:t>
            </w:r>
            <w:r w:rsidR="002A0BB2">
              <w:rPr>
                <w:rFonts w:eastAsia="Calibri"/>
                <w:sz w:val="20"/>
                <w:szCs w:val="20"/>
              </w:rPr>
              <w:t xml:space="preserve"> direct beneficiaries</w:t>
            </w:r>
          </w:p>
          <w:p w:rsidR="002A0BB2" w:rsidP="002A0BB2" w:rsidRDefault="002A0BB2" w14:paraId="4213D25D" w14:textId="77777777">
            <w:pPr>
              <w:adjustRightInd w:val="0"/>
              <w:snapToGrid w:val="0"/>
              <w:rPr>
                <w:rFonts w:eastAsia="Calibri"/>
                <w:sz w:val="20"/>
                <w:szCs w:val="20"/>
              </w:rPr>
            </w:pPr>
          </w:p>
          <w:p w:rsidRPr="006909E6" w:rsidR="006909E6" w:rsidP="006909E6" w:rsidRDefault="006909E6" w14:paraId="0D7A17C0" w14:textId="77777777">
            <w:pPr>
              <w:adjustRightInd w:val="0"/>
              <w:snapToGrid w:val="0"/>
              <w:rPr>
                <w:rFonts w:eastAsia="Calibri"/>
                <w:sz w:val="20"/>
                <w:szCs w:val="20"/>
                <w:u w:val="single"/>
              </w:rPr>
            </w:pPr>
            <w:r w:rsidRPr="006909E6">
              <w:rPr>
                <w:rFonts w:eastAsia="Calibri"/>
                <w:sz w:val="20"/>
                <w:szCs w:val="20"/>
                <w:u w:val="single"/>
              </w:rPr>
              <w:t>Chobe</w:t>
            </w:r>
          </w:p>
          <w:p w:rsidR="006909E6" w:rsidP="006909E6" w:rsidRDefault="00346DC8" w14:paraId="1FEDCBB0" w14:textId="77777777">
            <w:pPr>
              <w:adjustRightInd w:val="0"/>
              <w:snapToGrid w:val="0"/>
              <w:rPr>
                <w:rFonts w:eastAsia="Calibri"/>
                <w:sz w:val="20"/>
                <w:szCs w:val="20"/>
              </w:rPr>
            </w:pPr>
            <w:r>
              <w:rPr>
                <w:rFonts w:eastAsia="Calibri"/>
                <w:sz w:val="20"/>
                <w:szCs w:val="20"/>
              </w:rPr>
              <w:t>1,300</w:t>
            </w:r>
            <w:r w:rsidR="006909E6">
              <w:rPr>
                <w:rFonts w:eastAsia="Calibri"/>
                <w:sz w:val="20"/>
                <w:szCs w:val="20"/>
              </w:rPr>
              <w:t xml:space="preserve"> female</w:t>
            </w:r>
          </w:p>
          <w:p w:rsidR="006909E6" w:rsidP="006909E6" w:rsidRDefault="00346DC8" w14:paraId="00ABD57D" w14:textId="77777777">
            <w:pPr>
              <w:adjustRightInd w:val="0"/>
              <w:snapToGrid w:val="0"/>
              <w:rPr>
                <w:rFonts w:eastAsia="Calibri"/>
                <w:sz w:val="20"/>
                <w:szCs w:val="20"/>
              </w:rPr>
            </w:pPr>
            <w:r>
              <w:rPr>
                <w:rFonts w:eastAsia="Calibri"/>
                <w:sz w:val="20"/>
                <w:szCs w:val="20"/>
              </w:rPr>
              <w:t xml:space="preserve">1,300 </w:t>
            </w:r>
            <w:r w:rsidR="006909E6">
              <w:rPr>
                <w:rFonts w:eastAsia="Calibri"/>
                <w:sz w:val="20"/>
                <w:szCs w:val="20"/>
              </w:rPr>
              <w:t>male</w:t>
            </w:r>
          </w:p>
          <w:p w:rsidR="006909E6" w:rsidP="006909E6" w:rsidRDefault="006909E6" w14:paraId="5B29D8E0" w14:textId="77777777">
            <w:pPr>
              <w:adjustRightInd w:val="0"/>
              <w:snapToGrid w:val="0"/>
              <w:rPr>
                <w:rFonts w:eastAsia="Calibri"/>
                <w:sz w:val="20"/>
                <w:szCs w:val="20"/>
              </w:rPr>
            </w:pPr>
          </w:p>
          <w:p w:rsidRPr="006909E6" w:rsidR="006909E6" w:rsidP="006909E6" w:rsidRDefault="006909E6" w14:paraId="6F71F99E" w14:textId="77777777">
            <w:pPr>
              <w:adjustRightInd w:val="0"/>
              <w:snapToGrid w:val="0"/>
              <w:rPr>
                <w:sz w:val="20"/>
                <w:szCs w:val="20"/>
                <w:u w:val="single"/>
              </w:rPr>
            </w:pPr>
            <w:r w:rsidRPr="006909E6">
              <w:rPr>
                <w:sz w:val="20"/>
                <w:szCs w:val="20"/>
                <w:u w:val="single"/>
              </w:rPr>
              <w:t>Tutume-Mosetse</w:t>
            </w:r>
          </w:p>
          <w:p w:rsidR="006909E6" w:rsidP="006909E6" w:rsidRDefault="00346DC8" w14:paraId="02820B74" w14:textId="77777777">
            <w:pPr>
              <w:adjustRightInd w:val="0"/>
              <w:snapToGrid w:val="0"/>
              <w:rPr>
                <w:rFonts w:eastAsia="Calibri"/>
                <w:sz w:val="20"/>
                <w:szCs w:val="20"/>
              </w:rPr>
            </w:pPr>
            <w:r>
              <w:rPr>
                <w:rFonts w:eastAsia="Calibri"/>
                <w:sz w:val="20"/>
                <w:szCs w:val="20"/>
              </w:rPr>
              <w:t>8.500</w:t>
            </w:r>
            <w:r w:rsidR="006909E6">
              <w:rPr>
                <w:rFonts w:eastAsia="Calibri"/>
                <w:sz w:val="20"/>
                <w:szCs w:val="20"/>
              </w:rPr>
              <w:t xml:space="preserve"> female</w:t>
            </w:r>
          </w:p>
          <w:p w:rsidR="006909E6" w:rsidP="006909E6" w:rsidRDefault="00346DC8" w14:paraId="51FE07BA" w14:textId="77777777">
            <w:pPr>
              <w:adjustRightInd w:val="0"/>
              <w:snapToGrid w:val="0"/>
              <w:rPr>
                <w:rFonts w:eastAsia="Calibri"/>
                <w:sz w:val="20"/>
                <w:szCs w:val="20"/>
              </w:rPr>
            </w:pPr>
            <w:r>
              <w:rPr>
                <w:rFonts w:eastAsia="Calibri"/>
                <w:sz w:val="20"/>
                <w:szCs w:val="20"/>
              </w:rPr>
              <w:t>6,800</w:t>
            </w:r>
            <w:r w:rsidR="006909E6">
              <w:rPr>
                <w:rFonts w:eastAsia="Calibri"/>
                <w:sz w:val="20"/>
                <w:szCs w:val="20"/>
              </w:rPr>
              <w:t xml:space="preserve"> male</w:t>
            </w:r>
          </w:p>
          <w:p w:rsidR="002A0BB2" w:rsidP="002A0BB2" w:rsidRDefault="002A0BB2" w14:paraId="197B5952" w14:textId="77777777">
            <w:pPr>
              <w:adjustRightInd w:val="0"/>
              <w:snapToGrid w:val="0"/>
              <w:rPr>
                <w:sz w:val="20"/>
                <w:szCs w:val="20"/>
              </w:rPr>
            </w:pPr>
          </w:p>
        </w:tc>
        <w:tc>
          <w:tcPr>
            <w:tcW w:w="1889" w:type="dxa"/>
            <w:vMerge/>
            <w:shd w:val="clear" w:color="auto" w:fill="auto"/>
            <w:vAlign w:val="center"/>
          </w:tcPr>
          <w:p w:rsidRPr="004C6779" w:rsidR="002A0BB2" w:rsidP="002A0BB2" w:rsidRDefault="002A0BB2" w14:paraId="2C1E54BD" w14:textId="77777777">
            <w:pPr>
              <w:adjustRightInd w:val="0"/>
              <w:snapToGrid w:val="0"/>
              <w:rPr>
                <w:sz w:val="20"/>
                <w:szCs w:val="20"/>
              </w:rPr>
            </w:pPr>
          </w:p>
        </w:tc>
        <w:tc>
          <w:tcPr>
            <w:tcW w:w="1531" w:type="dxa"/>
            <w:vMerge/>
            <w:shd w:val="clear" w:color="auto" w:fill="auto"/>
          </w:tcPr>
          <w:p w:rsidRPr="004C6779" w:rsidR="002A0BB2" w:rsidP="002A0BB2" w:rsidRDefault="002A0BB2" w14:paraId="22A5A81C" w14:textId="77777777">
            <w:pPr>
              <w:adjustRightInd w:val="0"/>
              <w:snapToGrid w:val="0"/>
              <w:rPr>
                <w:sz w:val="20"/>
                <w:szCs w:val="20"/>
              </w:rPr>
            </w:pPr>
          </w:p>
        </w:tc>
      </w:tr>
      <w:tr w:rsidRPr="004C6779" w:rsidR="002A0BB2" w:rsidTr="0078659B" w14:paraId="7D6A9763" w14:textId="77777777">
        <w:trPr>
          <w:trHeight w:val="791"/>
        </w:trPr>
        <w:tc>
          <w:tcPr>
            <w:tcW w:w="13766" w:type="dxa"/>
            <w:gridSpan w:val="7"/>
            <w:shd w:val="clear" w:color="auto" w:fill="D9E2F3"/>
            <w:vAlign w:val="center"/>
          </w:tcPr>
          <w:p w:rsidRPr="00E25E26" w:rsidR="002A0BB2" w:rsidP="002A0BB2" w:rsidRDefault="002A0BB2" w14:paraId="4DEC4D9E" w14:textId="77777777">
            <w:pPr>
              <w:adjustRightInd w:val="0"/>
              <w:snapToGrid w:val="0"/>
              <w:rPr>
                <w:b/>
                <w:bCs/>
                <w:sz w:val="20"/>
                <w:szCs w:val="20"/>
              </w:rPr>
            </w:pPr>
            <w:r w:rsidRPr="00E25E26">
              <w:rPr>
                <w:b/>
                <w:bCs/>
                <w:sz w:val="20"/>
                <w:szCs w:val="20"/>
              </w:rPr>
              <w:t xml:space="preserve">Component 1: Strengthening the enabling environment for the sustainable management of the targeted Mopane and Miombo ecoregion in Botswana </w:t>
            </w:r>
          </w:p>
        </w:tc>
      </w:tr>
      <w:tr w:rsidRPr="004C6779" w:rsidR="0021648A" w:rsidTr="009C652B" w14:paraId="4E0A4561" w14:textId="77777777">
        <w:tc>
          <w:tcPr>
            <w:tcW w:w="1976" w:type="dxa"/>
            <w:shd w:val="clear" w:color="auto" w:fill="FFE599"/>
          </w:tcPr>
          <w:p w:rsidRPr="004C6779" w:rsidR="002A0BB2" w:rsidP="002A0BB2" w:rsidRDefault="002A0BB2" w14:paraId="7D3EADDE" w14:textId="77777777">
            <w:pPr>
              <w:adjustRightInd w:val="0"/>
              <w:snapToGrid w:val="0"/>
              <w:rPr>
                <w:sz w:val="20"/>
                <w:szCs w:val="20"/>
              </w:rPr>
            </w:pPr>
            <w:r w:rsidRPr="004C6779">
              <w:rPr>
                <w:sz w:val="20"/>
                <w:szCs w:val="20"/>
              </w:rPr>
              <w:t>Result Chain</w:t>
            </w:r>
          </w:p>
        </w:tc>
        <w:tc>
          <w:tcPr>
            <w:tcW w:w="2436" w:type="dxa"/>
            <w:shd w:val="clear" w:color="auto" w:fill="FFE599"/>
          </w:tcPr>
          <w:p w:rsidRPr="004C6779" w:rsidR="002A0BB2" w:rsidP="002A0BB2" w:rsidRDefault="002A0BB2" w14:paraId="68A1160E" w14:textId="77777777">
            <w:pPr>
              <w:adjustRightInd w:val="0"/>
              <w:snapToGrid w:val="0"/>
              <w:rPr>
                <w:sz w:val="20"/>
                <w:szCs w:val="20"/>
              </w:rPr>
            </w:pPr>
            <w:r w:rsidRPr="004C6779">
              <w:rPr>
                <w:sz w:val="20"/>
                <w:szCs w:val="20"/>
              </w:rPr>
              <w:t>Indicators</w:t>
            </w:r>
          </w:p>
        </w:tc>
        <w:tc>
          <w:tcPr>
            <w:tcW w:w="2009" w:type="dxa"/>
            <w:shd w:val="clear" w:color="auto" w:fill="FFE599"/>
          </w:tcPr>
          <w:p w:rsidRPr="004C6779" w:rsidR="002A0BB2" w:rsidP="002A0BB2" w:rsidRDefault="002A0BB2" w14:paraId="06D81365" w14:textId="77777777">
            <w:pPr>
              <w:adjustRightInd w:val="0"/>
              <w:snapToGrid w:val="0"/>
              <w:rPr>
                <w:sz w:val="20"/>
                <w:szCs w:val="20"/>
              </w:rPr>
            </w:pPr>
            <w:r w:rsidRPr="004C6779">
              <w:rPr>
                <w:sz w:val="20"/>
                <w:szCs w:val="20"/>
              </w:rPr>
              <w:t>Baseline</w:t>
            </w:r>
          </w:p>
        </w:tc>
        <w:tc>
          <w:tcPr>
            <w:tcW w:w="1855" w:type="dxa"/>
            <w:shd w:val="clear" w:color="auto" w:fill="FFE599"/>
          </w:tcPr>
          <w:p w:rsidRPr="004C6779" w:rsidR="002A0BB2" w:rsidP="002A0BB2" w:rsidRDefault="002A0BB2" w14:paraId="2A6CCA48" w14:textId="77777777">
            <w:pPr>
              <w:adjustRightInd w:val="0"/>
              <w:snapToGrid w:val="0"/>
              <w:rPr>
                <w:sz w:val="20"/>
                <w:szCs w:val="20"/>
              </w:rPr>
            </w:pPr>
            <w:r w:rsidRPr="004C6779">
              <w:rPr>
                <w:sz w:val="20"/>
                <w:szCs w:val="20"/>
              </w:rPr>
              <w:t>Mid-term Milestone</w:t>
            </w:r>
          </w:p>
        </w:tc>
        <w:tc>
          <w:tcPr>
            <w:tcW w:w="2070" w:type="dxa"/>
            <w:shd w:val="clear" w:color="auto" w:fill="FFE599"/>
          </w:tcPr>
          <w:p w:rsidRPr="004C6779" w:rsidR="002A0BB2" w:rsidP="002A0BB2" w:rsidRDefault="002A0BB2" w14:paraId="2A98F5AA" w14:textId="77777777">
            <w:pPr>
              <w:adjustRightInd w:val="0"/>
              <w:snapToGrid w:val="0"/>
              <w:rPr>
                <w:sz w:val="20"/>
                <w:szCs w:val="20"/>
              </w:rPr>
            </w:pPr>
            <w:r w:rsidRPr="004C6779">
              <w:rPr>
                <w:sz w:val="20"/>
                <w:szCs w:val="20"/>
              </w:rPr>
              <w:t>Targets</w:t>
            </w:r>
          </w:p>
        </w:tc>
        <w:tc>
          <w:tcPr>
            <w:tcW w:w="1889" w:type="dxa"/>
            <w:shd w:val="clear" w:color="auto" w:fill="FFE599"/>
          </w:tcPr>
          <w:p w:rsidRPr="004C6779" w:rsidR="002A0BB2" w:rsidP="002A0BB2" w:rsidRDefault="002A0BB2" w14:paraId="49153580" w14:textId="77777777">
            <w:pPr>
              <w:adjustRightInd w:val="0"/>
              <w:snapToGrid w:val="0"/>
              <w:rPr>
                <w:sz w:val="20"/>
                <w:szCs w:val="20"/>
              </w:rPr>
            </w:pPr>
            <w:r w:rsidRPr="004C6779">
              <w:rPr>
                <w:sz w:val="20"/>
                <w:szCs w:val="20"/>
              </w:rPr>
              <w:t>Means of Verification</w:t>
            </w:r>
          </w:p>
        </w:tc>
        <w:tc>
          <w:tcPr>
            <w:tcW w:w="1531" w:type="dxa"/>
            <w:shd w:val="clear" w:color="auto" w:fill="FFE599"/>
          </w:tcPr>
          <w:p w:rsidRPr="004C6779" w:rsidR="002A0BB2" w:rsidP="002A0BB2" w:rsidRDefault="002A0BB2" w14:paraId="4DB258EC" w14:textId="77777777">
            <w:pPr>
              <w:adjustRightInd w:val="0"/>
              <w:snapToGrid w:val="0"/>
              <w:rPr>
                <w:sz w:val="20"/>
                <w:szCs w:val="20"/>
              </w:rPr>
            </w:pPr>
            <w:r w:rsidRPr="004C6779">
              <w:rPr>
                <w:sz w:val="20"/>
                <w:szCs w:val="20"/>
              </w:rPr>
              <w:t>Assumptions</w:t>
            </w:r>
          </w:p>
        </w:tc>
      </w:tr>
      <w:tr w:rsidRPr="004C6779" w:rsidR="002A0BB2" w:rsidTr="009C652B" w14:paraId="0B0BCE46" w14:textId="77777777">
        <w:trPr>
          <w:trHeight w:val="890"/>
        </w:trPr>
        <w:tc>
          <w:tcPr>
            <w:tcW w:w="1976" w:type="dxa"/>
            <w:vMerge w:val="restart"/>
            <w:tcBorders>
              <w:bottom w:val="single" w:color="auto" w:sz="4" w:space="0"/>
            </w:tcBorders>
            <w:vAlign w:val="center"/>
          </w:tcPr>
          <w:p w:rsidRPr="004C4B34" w:rsidR="002A0BB2" w:rsidP="002A0BB2" w:rsidRDefault="002A0BB2" w14:paraId="7B146670" w14:textId="77777777">
            <w:pPr>
              <w:adjustRightInd w:val="0"/>
              <w:snapToGrid w:val="0"/>
              <w:rPr>
                <w:sz w:val="20"/>
                <w:szCs w:val="20"/>
                <w:highlight w:val="cyan"/>
              </w:rPr>
            </w:pPr>
            <w:r w:rsidRPr="004C4B34">
              <w:rPr>
                <w:sz w:val="20"/>
                <w:szCs w:val="20"/>
              </w:rPr>
              <w:t>Outcome 1:</w:t>
            </w:r>
          </w:p>
          <w:p w:rsidRPr="004C6779" w:rsidR="002A0BB2" w:rsidP="002A0BB2" w:rsidRDefault="002A0BB2" w14:paraId="58AACC79" w14:textId="77777777">
            <w:pPr>
              <w:adjustRightInd w:val="0"/>
              <w:snapToGrid w:val="0"/>
              <w:rPr>
                <w:sz w:val="20"/>
                <w:szCs w:val="20"/>
              </w:rPr>
            </w:pPr>
            <w:r w:rsidRPr="004C4B34">
              <w:rPr>
                <w:i/>
                <w:iCs/>
                <w:sz w:val="20"/>
                <w:szCs w:val="20"/>
              </w:rPr>
              <w:t>Regulatory, institutional and planning LDN, SLM and SFM capacity strengthened with land use planning operationalized and funded.</w:t>
            </w:r>
          </w:p>
        </w:tc>
        <w:tc>
          <w:tcPr>
            <w:tcW w:w="2436" w:type="dxa"/>
            <w:tcBorders>
              <w:bottom w:val="single" w:color="auto" w:sz="4" w:space="0"/>
            </w:tcBorders>
            <w:shd w:val="clear" w:color="auto" w:fill="auto"/>
            <w:vAlign w:val="center"/>
          </w:tcPr>
          <w:p w:rsidRPr="004C6779" w:rsidR="002A0BB2" w:rsidP="002A0BB2" w:rsidRDefault="002A0BB2" w14:paraId="2B732C7A" w14:textId="77777777">
            <w:pPr>
              <w:adjustRightInd w:val="0"/>
              <w:snapToGrid w:val="0"/>
              <w:rPr>
                <w:sz w:val="20"/>
                <w:szCs w:val="20"/>
              </w:rPr>
            </w:pPr>
          </w:p>
          <w:p w:rsidRPr="004C6779" w:rsidR="002A0BB2" w:rsidP="002A0BB2" w:rsidRDefault="002A0BB2" w14:paraId="7C7E1B15" w14:textId="77777777">
            <w:pPr>
              <w:adjustRightInd w:val="0"/>
              <w:snapToGrid w:val="0"/>
              <w:rPr>
                <w:sz w:val="20"/>
                <w:szCs w:val="20"/>
              </w:rPr>
            </w:pPr>
            <w:r w:rsidRPr="004C6779">
              <w:rPr>
                <w:sz w:val="20"/>
                <w:szCs w:val="20"/>
              </w:rPr>
              <w:t xml:space="preserve"> </w:t>
            </w:r>
          </w:p>
          <w:p w:rsidR="002A0BB2" w:rsidP="002A0BB2" w:rsidRDefault="00BD5473" w14:paraId="0CE201DF" w14:textId="77777777">
            <w:pPr>
              <w:adjustRightInd w:val="0"/>
              <w:snapToGrid w:val="0"/>
              <w:rPr>
                <w:sz w:val="20"/>
                <w:szCs w:val="20"/>
              </w:rPr>
            </w:pPr>
            <w:r>
              <w:rPr>
                <w:sz w:val="20"/>
                <w:szCs w:val="20"/>
              </w:rPr>
              <w:t xml:space="preserve">1. </w:t>
            </w:r>
            <w:r w:rsidR="002A0BB2">
              <w:rPr>
                <w:sz w:val="20"/>
                <w:szCs w:val="20"/>
              </w:rPr>
              <w:t xml:space="preserve">Number </w:t>
            </w:r>
            <w:r w:rsidRPr="004C6779" w:rsidR="002A0BB2">
              <w:rPr>
                <w:sz w:val="20"/>
                <w:szCs w:val="20"/>
              </w:rPr>
              <w:t>of</w:t>
            </w:r>
            <w:r w:rsidR="002A0BB2">
              <w:rPr>
                <w:sz w:val="20"/>
                <w:szCs w:val="20"/>
              </w:rPr>
              <w:t xml:space="preserve"> i</w:t>
            </w:r>
            <w:r w:rsidRPr="004C6779" w:rsidR="002A0BB2">
              <w:rPr>
                <w:sz w:val="20"/>
                <w:szCs w:val="20"/>
              </w:rPr>
              <w:t xml:space="preserve">ntegrated Land-Use Plans </w:t>
            </w:r>
            <w:r w:rsidR="002A0BB2">
              <w:rPr>
                <w:sz w:val="20"/>
                <w:szCs w:val="20"/>
              </w:rPr>
              <w:t>adopted, funded, implemented and monitored strategically addressing SLM and SFM relevant to forest, agriculture, and rangeland practices as detailed in the project document.</w:t>
            </w:r>
          </w:p>
          <w:p w:rsidR="002A0BB2" w:rsidP="002A0BB2" w:rsidRDefault="002A0BB2" w14:paraId="556E8A9F" w14:textId="77777777">
            <w:pPr>
              <w:adjustRightInd w:val="0"/>
              <w:snapToGrid w:val="0"/>
              <w:rPr>
                <w:sz w:val="20"/>
                <w:szCs w:val="20"/>
              </w:rPr>
            </w:pPr>
          </w:p>
          <w:p w:rsidRPr="004C6779" w:rsidR="002A0BB2" w:rsidP="002A0BB2" w:rsidRDefault="002A0BB2" w14:paraId="0CC8E1F6" w14:textId="77777777">
            <w:pPr>
              <w:adjustRightInd w:val="0"/>
              <w:snapToGrid w:val="0"/>
              <w:rPr>
                <w:sz w:val="20"/>
                <w:szCs w:val="20"/>
              </w:rPr>
            </w:pPr>
          </w:p>
        </w:tc>
        <w:tc>
          <w:tcPr>
            <w:tcW w:w="2009" w:type="dxa"/>
            <w:tcBorders>
              <w:bottom w:val="single" w:color="auto" w:sz="4" w:space="0"/>
            </w:tcBorders>
            <w:shd w:val="clear" w:color="auto" w:fill="auto"/>
            <w:vAlign w:val="center"/>
          </w:tcPr>
          <w:p w:rsidRPr="004C6779" w:rsidR="002A0BB2" w:rsidP="002A0BB2" w:rsidRDefault="002A0BB2" w14:paraId="119158EF" w14:textId="77777777">
            <w:pPr>
              <w:adjustRightInd w:val="0"/>
              <w:snapToGrid w:val="0"/>
              <w:rPr>
                <w:sz w:val="20"/>
                <w:szCs w:val="20"/>
              </w:rPr>
            </w:pPr>
            <w:r w:rsidRPr="004C6779">
              <w:rPr>
                <w:sz w:val="20"/>
                <w:szCs w:val="20"/>
              </w:rPr>
              <w:t xml:space="preserve"> </w:t>
            </w:r>
          </w:p>
          <w:p w:rsidR="002A0BB2" w:rsidP="002A0BB2" w:rsidRDefault="002A0BB2" w14:paraId="100D9601" w14:textId="77777777">
            <w:pPr>
              <w:adjustRightInd w:val="0"/>
              <w:snapToGrid w:val="0"/>
              <w:rPr>
                <w:sz w:val="20"/>
                <w:szCs w:val="20"/>
              </w:rPr>
            </w:pPr>
            <w:r>
              <w:rPr>
                <w:sz w:val="20"/>
                <w:szCs w:val="20"/>
              </w:rPr>
              <w:t xml:space="preserve">Number </w:t>
            </w:r>
            <w:r w:rsidRPr="004C6779">
              <w:rPr>
                <w:sz w:val="20"/>
                <w:szCs w:val="20"/>
              </w:rPr>
              <w:t>of</w:t>
            </w:r>
            <w:r>
              <w:rPr>
                <w:sz w:val="20"/>
                <w:szCs w:val="20"/>
              </w:rPr>
              <w:t xml:space="preserve"> i</w:t>
            </w:r>
            <w:r w:rsidRPr="004C6779">
              <w:rPr>
                <w:sz w:val="20"/>
                <w:szCs w:val="20"/>
              </w:rPr>
              <w:t xml:space="preserve">ntegrated Land-Use Plans </w:t>
            </w:r>
            <w:r>
              <w:rPr>
                <w:sz w:val="20"/>
                <w:szCs w:val="20"/>
              </w:rPr>
              <w:t>adopted, funded, implemented and monitored strategically addressing SLM and SFM relevant to forest, agriculture, and rangeland practices</w:t>
            </w:r>
          </w:p>
          <w:p w:rsidR="002A0BB2" w:rsidP="002A0BB2" w:rsidRDefault="002A0BB2" w14:paraId="74405B48" w14:textId="77777777">
            <w:pPr>
              <w:adjustRightInd w:val="0"/>
              <w:snapToGrid w:val="0"/>
              <w:rPr>
                <w:sz w:val="20"/>
                <w:szCs w:val="20"/>
              </w:rPr>
            </w:pPr>
          </w:p>
          <w:p w:rsidR="002A0BB2" w:rsidP="002A0BB2" w:rsidRDefault="002A0BB2" w14:paraId="63FADED4" w14:textId="77777777">
            <w:pPr>
              <w:adjustRightInd w:val="0"/>
              <w:snapToGrid w:val="0"/>
              <w:rPr>
                <w:sz w:val="20"/>
                <w:szCs w:val="20"/>
              </w:rPr>
            </w:pPr>
            <w:r w:rsidRPr="004C6779">
              <w:rPr>
                <w:sz w:val="20"/>
                <w:szCs w:val="20"/>
              </w:rPr>
              <w:t>Chobe</w:t>
            </w:r>
            <w:r>
              <w:rPr>
                <w:sz w:val="20"/>
                <w:szCs w:val="20"/>
              </w:rPr>
              <w:t>:  0</w:t>
            </w:r>
          </w:p>
          <w:p w:rsidR="002A0BB2" w:rsidP="002A0BB2" w:rsidRDefault="002A0BB2" w14:paraId="2A4346A8" w14:textId="77777777">
            <w:pPr>
              <w:adjustRightInd w:val="0"/>
              <w:snapToGrid w:val="0"/>
              <w:rPr>
                <w:sz w:val="20"/>
                <w:szCs w:val="20"/>
              </w:rPr>
            </w:pPr>
          </w:p>
          <w:p w:rsidRPr="004C6779" w:rsidR="002A0BB2" w:rsidP="002A0BB2" w:rsidRDefault="002A0BB2" w14:paraId="71FA5420" w14:textId="77777777">
            <w:pPr>
              <w:adjustRightInd w:val="0"/>
              <w:snapToGrid w:val="0"/>
              <w:rPr>
                <w:sz w:val="20"/>
                <w:szCs w:val="20"/>
              </w:rPr>
            </w:pPr>
            <w:r w:rsidRPr="004C6779">
              <w:rPr>
                <w:sz w:val="20"/>
                <w:szCs w:val="20"/>
              </w:rPr>
              <w:t>Tutume</w:t>
            </w:r>
            <w:r>
              <w:rPr>
                <w:sz w:val="20"/>
                <w:szCs w:val="20"/>
              </w:rPr>
              <w:t>-Mosetse: 0</w:t>
            </w:r>
          </w:p>
          <w:p w:rsidRPr="004C6779" w:rsidR="002A0BB2" w:rsidP="002A0BB2" w:rsidRDefault="002A0BB2" w14:paraId="2B7A3933" w14:textId="77777777">
            <w:pPr>
              <w:adjustRightInd w:val="0"/>
              <w:snapToGrid w:val="0"/>
              <w:rPr>
                <w:sz w:val="20"/>
                <w:szCs w:val="20"/>
              </w:rPr>
            </w:pPr>
          </w:p>
        </w:tc>
        <w:tc>
          <w:tcPr>
            <w:tcW w:w="1855" w:type="dxa"/>
            <w:tcBorders>
              <w:bottom w:val="single" w:color="auto" w:sz="4" w:space="0"/>
            </w:tcBorders>
            <w:shd w:val="clear" w:color="auto" w:fill="auto"/>
            <w:vAlign w:val="center"/>
          </w:tcPr>
          <w:p w:rsidR="002A0BB2" w:rsidP="002A0BB2" w:rsidRDefault="002A0BB2" w14:paraId="0AF130D3" w14:textId="77777777">
            <w:pPr>
              <w:adjustRightInd w:val="0"/>
              <w:snapToGrid w:val="0"/>
              <w:rPr>
                <w:sz w:val="20"/>
                <w:szCs w:val="20"/>
              </w:rPr>
            </w:pPr>
            <w:r>
              <w:rPr>
                <w:sz w:val="20"/>
                <w:szCs w:val="20"/>
              </w:rPr>
              <w:t xml:space="preserve">Number </w:t>
            </w:r>
            <w:r w:rsidRPr="004C6779">
              <w:rPr>
                <w:sz w:val="20"/>
                <w:szCs w:val="20"/>
              </w:rPr>
              <w:t>of</w:t>
            </w:r>
            <w:r>
              <w:rPr>
                <w:sz w:val="20"/>
                <w:szCs w:val="20"/>
              </w:rPr>
              <w:t xml:space="preserve"> i</w:t>
            </w:r>
            <w:r w:rsidRPr="004C6779">
              <w:rPr>
                <w:sz w:val="20"/>
                <w:szCs w:val="20"/>
              </w:rPr>
              <w:t xml:space="preserve">ntegrated Land-Use Plans </w:t>
            </w:r>
            <w:r>
              <w:rPr>
                <w:sz w:val="20"/>
                <w:szCs w:val="20"/>
              </w:rPr>
              <w:t>adopted, funded, implemented and monitored strategically addressing SLM and SFM relevant to forest, agriculture, and rangeland practices</w:t>
            </w:r>
          </w:p>
          <w:p w:rsidR="002A0BB2" w:rsidP="002A0BB2" w:rsidRDefault="002A0BB2" w14:paraId="61EAB337" w14:textId="77777777">
            <w:pPr>
              <w:adjustRightInd w:val="0"/>
              <w:snapToGrid w:val="0"/>
              <w:rPr>
                <w:sz w:val="20"/>
                <w:szCs w:val="20"/>
              </w:rPr>
            </w:pPr>
          </w:p>
          <w:p w:rsidR="002A0BB2" w:rsidP="002A0BB2" w:rsidRDefault="002A0BB2" w14:paraId="03EA3766" w14:textId="77777777">
            <w:pPr>
              <w:adjustRightInd w:val="0"/>
              <w:snapToGrid w:val="0"/>
              <w:rPr>
                <w:sz w:val="20"/>
                <w:szCs w:val="20"/>
              </w:rPr>
            </w:pPr>
            <w:r w:rsidRPr="004C6779">
              <w:rPr>
                <w:sz w:val="20"/>
                <w:szCs w:val="20"/>
              </w:rPr>
              <w:t>Chobe</w:t>
            </w:r>
            <w:r>
              <w:rPr>
                <w:sz w:val="20"/>
                <w:szCs w:val="20"/>
              </w:rPr>
              <w:t>:  1</w:t>
            </w:r>
          </w:p>
          <w:p w:rsidR="002A0BB2" w:rsidP="002A0BB2" w:rsidRDefault="002A0BB2" w14:paraId="4B5C058B" w14:textId="77777777">
            <w:pPr>
              <w:adjustRightInd w:val="0"/>
              <w:snapToGrid w:val="0"/>
              <w:rPr>
                <w:sz w:val="20"/>
                <w:szCs w:val="20"/>
              </w:rPr>
            </w:pPr>
          </w:p>
          <w:p w:rsidRPr="004C6779" w:rsidR="002A0BB2" w:rsidP="002A0BB2" w:rsidRDefault="002A0BB2" w14:paraId="244D75E5" w14:textId="77777777">
            <w:pPr>
              <w:adjustRightInd w:val="0"/>
              <w:snapToGrid w:val="0"/>
              <w:rPr>
                <w:sz w:val="20"/>
                <w:szCs w:val="20"/>
              </w:rPr>
            </w:pPr>
            <w:r w:rsidRPr="004C6779">
              <w:rPr>
                <w:sz w:val="20"/>
                <w:szCs w:val="20"/>
              </w:rPr>
              <w:t>Tutume</w:t>
            </w:r>
            <w:r>
              <w:rPr>
                <w:sz w:val="20"/>
                <w:szCs w:val="20"/>
              </w:rPr>
              <w:t>-Mosetse: 1</w:t>
            </w:r>
          </w:p>
          <w:p w:rsidRPr="004C6779" w:rsidR="002A0BB2" w:rsidP="002A0BB2" w:rsidRDefault="002A0BB2" w14:paraId="4AB0A835" w14:textId="77777777">
            <w:pPr>
              <w:adjustRightInd w:val="0"/>
              <w:snapToGrid w:val="0"/>
              <w:rPr>
                <w:sz w:val="20"/>
                <w:szCs w:val="20"/>
              </w:rPr>
            </w:pPr>
          </w:p>
        </w:tc>
        <w:tc>
          <w:tcPr>
            <w:tcW w:w="2070" w:type="dxa"/>
            <w:tcBorders>
              <w:bottom w:val="single" w:color="auto" w:sz="4" w:space="0"/>
            </w:tcBorders>
            <w:shd w:val="clear" w:color="auto" w:fill="auto"/>
            <w:vAlign w:val="center"/>
          </w:tcPr>
          <w:p w:rsidR="002A0BB2" w:rsidP="002A0BB2" w:rsidRDefault="002A0BB2" w14:paraId="7631E72C" w14:textId="77777777">
            <w:pPr>
              <w:adjustRightInd w:val="0"/>
              <w:snapToGrid w:val="0"/>
              <w:rPr>
                <w:sz w:val="20"/>
                <w:szCs w:val="20"/>
              </w:rPr>
            </w:pPr>
            <w:r>
              <w:rPr>
                <w:sz w:val="20"/>
                <w:szCs w:val="20"/>
              </w:rPr>
              <w:t>At least 2 i</w:t>
            </w:r>
            <w:r w:rsidRPr="004C6779">
              <w:rPr>
                <w:sz w:val="20"/>
                <w:szCs w:val="20"/>
              </w:rPr>
              <w:t xml:space="preserve">ntegrated Land-Use Plans </w:t>
            </w:r>
            <w:r>
              <w:rPr>
                <w:sz w:val="20"/>
                <w:szCs w:val="20"/>
              </w:rPr>
              <w:t>adopted, funded, implemented and monitored strategically addressing SLM and SFM relevant to forest, agriculture, and rangeland practices</w:t>
            </w:r>
          </w:p>
          <w:p w:rsidR="002A0BB2" w:rsidP="002A0BB2" w:rsidRDefault="002A0BB2" w14:paraId="737E6EBA" w14:textId="77777777">
            <w:pPr>
              <w:adjustRightInd w:val="0"/>
              <w:snapToGrid w:val="0"/>
              <w:rPr>
                <w:sz w:val="20"/>
                <w:szCs w:val="20"/>
              </w:rPr>
            </w:pPr>
          </w:p>
          <w:p w:rsidR="002A0BB2" w:rsidP="002A0BB2" w:rsidRDefault="002A0BB2" w14:paraId="546ADD90" w14:textId="77777777">
            <w:pPr>
              <w:adjustRightInd w:val="0"/>
              <w:snapToGrid w:val="0"/>
              <w:rPr>
                <w:sz w:val="20"/>
                <w:szCs w:val="20"/>
              </w:rPr>
            </w:pPr>
            <w:r w:rsidRPr="004C6779">
              <w:rPr>
                <w:sz w:val="20"/>
                <w:szCs w:val="20"/>
              </w:rPr>
              <w:t>Chobe</w:t>
            </w:r>
            <w:r>
              <w:rPr>
                <w:sz w:val="20"/>
                <w:szCs w:val="20"/>
              </w:rPr>
              <w:t>:  1</w:t>
            </w:r>
          </w:p>
          <w:p w:rsidR="002A0BB2" w:rsidP="002A0BB2" w:rsidRDefault="002A0BB2" w14:paraId="22C2D13B" w14:textId="77777777">
            <w:pPr>
              <w:adjustRightInd w:val="0"/>
              <w:snapToGrid w:val="0"/>
              <w:rPr>
                <w:sz w:val="20"/>
                <w:szCs w:val="20"/>
              </w:rPr>
            </w:pPr>
          </w:p>
          <w:p w:rsidRPr="004C6779" w:rsidR="002A0BB2" w:rsidP="002A0BB2" w:rsidRDefault="002A0BB2" w14:paraId="26E177D6" w14:textId="77777777">
            <w:pPr>
              <w:adjustRightInd w:val="0"/>
              <w:snapToGrid w:val="0"/>
              <w:rPr>
                <w:sz w:val="20"/>
                <w:szCs w:val="20"/>
              </w:rPr>
            </w:pPr>
            <w:r w:rsidRPr="004C6779">
              <w:rPr>
                <w:sz w:val="20"/>
                <w:szCs w:val="20"/>
              </w:rPr>
              <w:t>Tutume</w:t>
            </w:r>
            <w:r>
              <w:rPr>
                <w:sz w:val="20"/>
                <w:szCs w:val="20"/>
              </w:rPr>
              <w:t>-Mosetse: 1</w:t>
            </w:r>
          </w:p>
          <w:p w:rsidR="002A0BB2" w:rsidP="002A0BB2" w:rsidRDefault="002A0BB2" w14:paraId="32BF1772" w14:textId="77777777">
            <w:pPr>
              <w:adjustRightInd w:val="0"/>
              <w:snapToGrid w:val="0"/>
              <w:rPr>
                <w:sz w:val="20"/>
                <w:szCs w:val="20"/>
              </w:rPr>
            </w:pPr>
          </w:p>
          <w:p w:rsidRPr="004C6779" w:rsidR="002A0BB2" w:rsidP="002A0BB2" w:rsidRDefault="002A0BB2" w14:paraId="67F34DEC" w14:textId="77777777">
            <w:pPr>
              <w:adjustRightInd w:val="0"/>
              <w:snapToGrid w:val="0"/>
              <w:rPr>
                <w:sz w:val="20"/>
                <w:szCs w:val="20"/>
              </w:rPr>
            </w:pPr>
          </w:p>
        </w:tc>
        <w:tc>
          <w:tcPr>
            <w:tcW w:w="1889" w:type="dxa"/>
            <w:vMerge w:val="restart"/>
            <w:tcBorders>
              <w:bottom w:val="single" w:color="auto" w:sz="4" w:space="0"/>
            </w:tcBorders>
            <w:shd w:val="clear" w:color="auto" w:fill="auto"/>
            <w:vAlign w:val="center"/>
          </w:tcPr>
          <w:p w:rsidR="002A0BB2" w:rsidP="002A0BB2" w:rsidRDefault="002A0BB2" w14:paraId="7C014AF2" w14:textId="77777777">
            <w:pPr>
              <w:adjustRightInd w:val="0"/>
              <w:snapToGrid w:val="0"/>
              <w:rPr>
                <w:sz w:val="20"/>
                <w:szCs w:val="20"/>
              </w:rPr>
            </w:pPr>
            <w:r>
              <w:rPr>
                <w:sz w:val="20"/>
                <w:szCs w:val="20"/>
              </w:rPr>
              <w:t>Copies of formally adopted land use plans for both project sites including SFM, SLM and LDN targets</w:t>
            </w:r>
          </w:p>
          <w:p w:rsidR="002A0BB2" w:rsidP="002A0BB2" w:rsidRDefault="002A0BB2" w14:paraId="58A51B8D" w14:textId="77777777">
            <w:pPr>
              <w:adjustRightInd w:val="0"/>
              <w:snapToGrid w:val="0"/>
              <w:rPr>
                <w:sz w:val="20"/>
                <w:szCs w:val="20"/>
              </w:rPr>
            </w:pPr>
          </w:p>
          <w:p w:rsidR="002A0BB2" w:rsidP="002A0BB2" w:rsidRDefault="002A0BB2" w14:paraId="511ED0F4" w14:textId="77777777">
            <w:pPr>
              <w:adjustRightInd w:val="0"/>
              <w:snapToGrid w:val="0"/>
              <w:rPr>
                <w:sz w:val="20"/>
                <w:szCs w:val="20"/>
              </w:rPr>
            </w:pPr>
            <w:r>
              <w:rPr>
                <w:sz w:val="20"/>
                <w:szCs w:val="20"/>
              </w:rPr>
              <w:t xml:space="preserve">Budget reports from Government of Botswana </w:t>
            </w:r>
          </w:p>
          <w:p w:rsidR="002A0BB2" w:rsidP="002A0BB2" w:rsidRDefault="002A0BB2" w14:paraId="26430D97" w14:textId="77777777">
            <w:pPr>
              <w:adjustRightInd w:val="0"/>
              <w:snapToGrid w:val="0"/>
              <w:rPr>
                <w:sz w:val="20"/>
                <w:szCs w:val="20"/>
              </w:rPr>
            </w:pPr>
          </w:p>
          <w:p w:rsidR="002A0BB2" w:rsidP="002A0BB2" w:rsidRDefault="002A0BB2" w14:paraId="756D1160" w14:textId="77777777">
            <w:pPr>
              <w:adjustRightInd w:val="0"/>
              <w:snapToGrid w:val="0"/>
              <w:rPr>
                <w:sz w:val="20"/>
                <w:szCs w:val="20"/>
              </w:rPr>
            </w:pPr>
            <w:r>
              <w:rPr>
                <w:sz w:val="20"/>
                <w:szCs w:val="20"/>
              </w:rPr>
              <w:t>Semi-annual reports from project emplaced monitoring</w:t>
            </w:r>
          </w:p>
          <w:p w:rsidR="002A0BB2" w:rsidP="002A0BB2" w:rsidRDefault="002A0BB2" w14:paraId="74408090" w14:textId="77777777">
            <w:pPr>
              <w:adjustRightInd w:val="0"/>
              <w:snapToGrid w:val="0"/>
              <w:rPr>
                <w:sz w:val="20"/>
                <w:szCs w:val="20"/>
              </w:rPr>
            </w:pPr>
          </w:p>
          <w:p w:rsidR="002A0BB2" w:rsidP="002A0BB2" w:rsidRDefault="002A0BB2" w14:paraId="69911BB5" w14:textId="77777777">
            <w:pPr>
              <w:adjustRightInd w:val="0"/>
              <w:snapToGrid w:val="0"/>
              <w:rPr>
                <w:sz w:val="20"/>
                <w:szCs w:val="20"/>
              </w:rPr>
            </w:pPr>
            <w:r>
              <w:rPr>
                <w:sz w:val="20"/>
                <w:szCs w:val="20"/>
              </w:rPr>
              <w:t>SHARP analysis</w:t>
            </w:r>
          </w:p>
          <w:p w:rsidR="002A0BB2" w:rsidP="002A0BB2" w:rsidRDefault="002A0BB2" w14:paraId="7EE0D148" w14:textId="77777777">
            <w:pPr>
              <w:adjustRightInd w:val="0"/>
              <w:snapToGrid w:val="0"/>
              <w:rPr>
                <w:sz w:val="20"/>
                <w:szCs w:val="20"/>
              </w:rPr>
            </w:pPr>
          </w:p>
          <w:p w:rsidR="002A0BB2" w:rsidP="002A0BB2" w:rsidRDefault="002A0BB2" w14:paraId="11C9B1E4" w14:textId="77777777">
            <w:pPr>
              <w:adjustRightInd w:val="0"/>
              <w:snapToGrid w:val="0"/>
              <w:rPr>
                <w:sz w:val="20"/>
                <w:szCs w:val="20"/>
              </w:rPr>
            </w:pPr>
            <w:r>
              <w:rPr>
                <w:sz w:val="20"/>
                <w:szCs w:val="20"/>
              </w:rPr>
              <w:t>Project reports</w:t>
            </w:r>
          </w:p>
          <w:p w:rsidR="002A0BB2" w:rsidP="002A0BB2" w:rsidRDefault="002A0BB2" w14:paraId="01BA3FB0" w14:textId="77777777">
            <w:pPr>
              <w:adjustRightInd w:val="0"/>
              <w:snapToGrid w:val="0"/>
              <w:rPr>
                <w:sz w:val="20"/>
                <w:szCs w:val="20"/>
              </w:rPr>
            </w:pPr>
          </w:p>
          <w:p w:rsidR="002A0BB2" w:rsidP="002A0BB2" w:rsidRDefault="002A0BB2" w14:paraId="6129FDD4" w14:textId="77777777">
            <w:pPr>
              <w:adjustRightInd w:val="0"/>
              <w:snapToGrid w:val="0"/>
              <w:rPr>
                <w:sz w:val="20"/>
                <w:szCs w:val="20"/>
              </w:rPr>
            </w:pPr>
            <w:r>
              <w:rPr>
                <w:sz w:val="20"/>
                <w:szCs w:val="20"/>
              </w:rPr>
              <w:t>Field observations</w:t>
            </w:r>
          </w:p>
          <w:p w:rsidR="002A0BB2" w:rsidP="002A0BB2" w:rsidRDefault="002A0BB2" w14:paraId="22FBA561" w14:textId="77777777">
            <w:pPr>
              <w:adjustRightInd w:val="0"/>
              <w:snapToGrid w:val="0"/>
              <w:rPr>
                <w:sz w:val="20"/>
                <w:szCs w:val="20"/>
              </w:rPr>
            </w:pPr>
          </w:p>
          <w:p w:rsidRPr="004C6779" w:rsidR="002A0BB2" w:rsidP="002A0BB2" w:rsidRDefault="002A0BB2" w14:paraId="2B045248" w14:textId="77777777">
            <w:pPr>
              <w:adjustRightInd w:val="0"/>
              <w:snapToGrid w:val="0"/>
              <w:rPr>
                <w:sz w:val="20"/>
                <w:szCs w:val="20"/>
              </w:rPr>
            </w:pPr>
            <w:r>
              <w:rPr>
                <w:sz w:val="20"/>
                <w:szCs w:val="20"/>
              </w:rPr>
              <w:t>MTR and Final Reports</w:t>
            </w:r>
          </w:p>
          <w:p w:rsidRPr="004C6779" w:rsidR="002A0BB2" w:rsidP="002A0BB2" w:rsidRDefault="002A0BB2" w14:paraId="5FD5580A" w14:textId="77777777">
            <w:pPr>
              <w:adjustRightInd w:val="0"/>
              <w:snapToGrid w:val="0"/>
              <w:rPr>
                <w:sz w:val="20"/>
                <w:szCs w:val="20"/>
              </w:rPr>
            </w:pPr>
          </w:p>
          <w:p w:rsidRPr="004C6779" w:rsidR="002A0BB2" w:rsidP="002A0BB2" w:rsidRDefault="002A0BB2" w14:paraId="169F6734" w14:textId="77777777">
            <w:pPr>
              <w:adjustRightInd w:val="0"/>
              <w:snapToGrid w:val="0"/>
              <w:rPr>
                <w:sz w:val="20"/>
                <w:szCs w:val="20"/>
              </w:rPr>
            </w:pPr>
            <w:r w:rsidRPr="004C6779">
              <w:rPr>
                <w:sz w:val="20"/>
                <w:szCs w:val="20"/>
              </w:rPr>
              <w:t>EX-ACT assessment results</w:t>
            </w:r>
          </w:p>
        </w:tc>
        <w:tc>
          <w:tcPr>
            <w:tcW w:w="1531" w:type="dxa"/>
            <w:vMerge w:val="restart"/>
            <w:tcBorders>
              <w:bottom w:val="single" w:color="auto" w:sz="4" w:space="0"/>
            </w:tcBorders>
            <w:shd w:val="clear" w:color="auto" w:fill="auto"/>
            <w:vAlign w:val="center"/>
          </w:tcPr>
          <w:p w:rsidRPr="00387812" w:rsidR="00B80CA2" w:rsidP="00B80CA2" w:rsidRDefault="00B80CA2" w14:paraId="7C46FB1F" w14:textId="77777777">
            <w:pPr>
              <w:adjustRightInd w:val="0"/>
              <w:snapToGrid w:val="0"/>
              <w:rPr>
                <w:sz w:val="20"/>
                <w:szCs w:val="20"/>
              </w:rPr>
            </w:pPr>
            <w:r w:rsidRPr="00387812">
              <w:rPr>
                <w:sz w:val="20"/>
                <w:szCs w:val="20"/>
              </w:rPr>
              <w:t xml:space="preserve">Capacity </w:t>
            </w:r>
            <w:r>
              <w:rPr>
                <w:sz w:val="20"/>
                <w:szCs w:val="20"/>
              </w:rPr>
              <w:t xml:space="preserve">enhanced </w:t>
            </w:r>
            <w:r w:rsidRPr="00387812">
              <w:rPr>
                <w:sz w:val="20"/>
                <w:szCs w:val="20"/>
              </w:rPr>
              <w:t>efficiently and effectively by project</w:t>
            </w:r>
            <w:r>
              <w:rPr>
                <w:sz w:val="20"/>
                <w:szCs w:val="20"/>
              </w:rPr>
              <w:t xml:space="preserve"> with sustainable results</w:t>
            </w:r>
          </w:p>
          <w:p w:rsidR="002A0BB2" w:rsidP="002A0BB2" w:rsidRDefault="002A0BB2" w14:paraId="4A1CCE2B" w14:textId="77777777">
            <w:pPr>
              <w:adjustRightInd w:val="0"/>
              <w:snapToGrid w:val="0"/>
              <w:rPr>
                <w:sz w:val="20"/>
                <w:szCs w:val="20"/>
              </w:rPr>
            </w:pPr>
          </w:p>
          <w:p w:rsidR="002A0BB2" w:rsidP="002A0BB2" w:rsidRDefault="002A0BB2" w14:paraId="4E1E35D7" w14:textId="77777777">
            <w:pPr>
              <w:adjustRightInd w:val="0"/>
              <w:snapToGrid w:val="0"/>
              <w:rPr>
                <w:sz w:val="20"/>
                <w:szCs w:val="20"/>
              </w:rPr>
            </w:pPr>
            <w:r>
              <w:rPr>
                <w:sz w:val="20"/>
                <w:szCs w:val="20"/>
              </w:rPr>
              <w:t>Strong government and stakeholder engagement</w:t>
            </w:r>
          </w:p>
          <w:p w:rsidR="002A0BB2" w:rsidP="002A0BB2" w:rsidRDefault="002A0BB2" w14:paraId="78045A5C" w14:textId="77777777">
            <w:pPr>
              <w:adjustRightInd w:val="0"/>
              <w:snapToGrid w:val="0"/>
              <w:rPr>
                <w:sz w:val="20"/>
                <w:szCs w:val="20"/>
              </w:rPr>
            </w:pPr>
          </w:p>
          <w:p w:rsidR="002A0BB2" w:rsidP="002A0BB2" w:rsidRDefault="002A0BB2" w14:paraId="5A0B72C8" w14:textId="77777777">
            <w:pPr>
              <w:adjustRightInd w:val="0"/>
              <w:snapToGrid w:val="0"/>
              <w:rPr>
                <w:sz w:val="20"/>
                <w:szCs w:val="20"/>
              </w:rPr>
            </w:pPr>
            <w:r>
              <w:rPr>
                <w:sz w:val="20"/>
                <w:szCs w:val="20"/>
              </w:rPr>
              <w:t>Improved practices adopted.</w:t>
            </w:r>
          </w:p>
          <w:p w:rsidRPr="004C6779" w:rsidR="002A0BB2" w:rsidP="002A0BB2" w:rsidRDefault="002A0BB2" w14:paraId="043F4A23" w14:textId="77777777">
            <w:pPr>
              <w:adjustRightInd w:val="0"/>
              <w:snapToGrid w:val="0"/>
              <w:rPr>
                <w:sz w:val="20"/>
                <w:szCs w:val="20"/>
              </w:rPr>
            </w:pPr>
          </w:p>
        </w:tc>
      </w:tr>
      <w:tr w:rsidRPr="004C6779" w:rsidR="002A0BB2" w:rsidTr="009C652B" w14:paraId="19812A2F" w14:textId="77777777">
        <w:trPr>
          <w:trHeight w:val="2108"/>
        </w:trPr>
        <w:tc>
          <w:tcPr>
            <w:tcW w:w="1976" w:type="dxa"/>
            <w:vMerge/>
            <w:vAlign w:val="center"/>
          </w:tcPr>
          <w:p w:rsidRPr="004C6779" w:rsidR="002A0BB2" w:rsidP="002A0BB2" w:rsidRDefault="002A0BB2" w14:paraId="5EF517B0" w14:textId="77777777">
            <w:pPr>
              <w:adjustRightInd w:val="0"/>
              <w:snapToGrid w:val="0"/>
              <w:rPr>
                <w:sz w:val="20"/>
                <w:szCs w:val="20"/>
              </w:rPr>
            </w:pPr>
          </w:p>
        </w:tc>
        <w:tc>
          <w:tcPr>
            <w:tcW w:w="2436" w:type="dxa"/>
            <w:shd w:val="clear" w:color="auto" w:fill="auto"/>
            <w:vAlign w:val="center"/>
          </w:tcPr>
          <w:p w:rsidR="002A0BB2" w:rsidP="002A0BB2" w:rsidRDefault="00BD5473" w14:paraId="7B9AA6FB" w14:textId="77777777">
            <w:pPr>
              <w:adjustRightInd w:val="0"/>
              <w:snapToGrid w:val="0"/>
              <w:rPr>
                <w:sz w:val="20"/>
                <w:szCs w:val="20"/>
              </w:rPr>
            </w:pPr>
            <w:r>
              <w:rPr>
                <w:sz w:val="20"/>
                <w:szCs w:val="20"/>
              </w:rPr>
              <w:t xml:space="preserve">2. </w:t>
            </w:r>
            <w:r w:rsidR="002A0BB2">
              <w:rPr>
                <w:sz w:val="20"/>
                <w:szCs w:val="20"/>
              </w:rPr>
              <w:t xml:space="preserve">Hectares covered by adopted land use plans </w:t>
            </w:r>
            <w:r w:rsidR="000B3A9D">
              <w:rPr>
                <w:sz w:val="20"/>
                <w:szCs w:val="20"/>
              </w:rPr>
              <w:t xml:space="preserve">measuring LDN </w:t>
            </w:r>
            <w:r w:rsidR="002A0BB2">
              <w:rPr>
                <w:sz w:val="20"/>
                <w:szCs w:val="20"/>
              </w:rPr>
              <w:t xml:space="preserve">with objective of SLM and SFM </w:t>
            </w:r>
          </w:p>
          <w:p w:rsidR="002A0BB2" w:rsidP="002A0BB2" w:rsidRDefault="002A0BB2" w14:paraId="7704E889" w14:textId="77777777">
            <w:pPr>
              <w:adjustRightInd w:val="0"/>
              <w:snapToGrid w:val="0"/>
              <w:rPr>
                <w:sz w:val="20"/>
                <w:szCs w:val="20"/>
              </w:rPr>
            </w:pPr>
          </w:p>
          <w:p w:rsidRPr="004C6779" w:rsidR="002A0BB2" w:rsidP="002A0BB2" w:rsidRDefault="002A0BB2" w14:paraId="1259CBA1" w14:textId="77777777">
            <w:pPr>
              <w:adjustRightInd w:val="0"/>
              <w:snapToGrid w:val="0"/>
              <w:rPr>
                <w:sz w:val="20"/>
                <w:szCs w:val="20"/>
              </w:rPr>
            </w:pPr>
          </w:p>
        </w:tc>
        <w:tc>
          <w:tcPr>
            <w:tcW w:w="2009" w:type="dxa"/>
            <w:shd w:val="clear" w:color="auto" w:fill="auto"/>
            <w:vAlign w:val="center"/>
          </w:tcPr>
          <w:p w:rsidR="002A0BB2" w:rsidP="002A0BB2" w:rsidRDefault="002A0BB2" w14:paraId="19E59CB5" w14:textId="77777777">
            <w:pPr>
              <w:adjustRightInd w:val="0"/>
              <w:snapToGrid w:val="0"/>
              <w:rPr>
                <w:sz w:val="20"/>
                <w:szCs w:val="20"/>
              </w:rPr>
            </w:pPr>
            <w:r>
              <w:rPr>
                <w:sz w:val="20"/>
                <w:szCs w:val="20"/>
              </w:rPr>
              <w:t xml:space="preserve">Hectares covered by adopted land use plans </w:t>
            </w:r>
          </w:p>
          <w:p w:rsidR="002A0BB2" w:rsidP="002A0BB2" w:rsidRDefault="002A0BB2" w14:paraId="18B98E98" w14:textId="77777777">
            <w:pPr>
              <w:adjustRightInd w:val="0"/>
              <w:snapToGrid w:val="0"/>
              <w:rPr>
                <w:sz w:val="20"/>
                <w:szCs w:val="20"/>
              </w:rPr>
            </w:pPr>
          </w:p>
          <w:p w:rsidR="002A0BB2" w:rsidP="002A0BB2" w:rsidRDefault="002A0BB2" w14:paraId="21A01199" w14:textId="77777777">
            <w:pPr>
              <w:adjustRightInd w:val="0"/>
              <w:snapToGrid w:val="0"/>
              <w:rPr>
                <w:sz w:val="20"/>
                <w:szCs w:val="20"/>
              </w:rPr>
            </w:pPr>
            <w:r w:rsidRPr="004C6779">
              <w:rPr>
                <w:sz w:val="20"/>
                <w:szCs w:val="20"/>
              </w:rPr>
              <w:t>Chobe</w:t>
            </w:r>
            <w:r>
              <w:rPr>
                <w:sz w:val="20"/>
                <w:szCs w:val="20"/>
              </w:rPr>
              <w:t xml:space="preserve">:  </w:t>
            </w:r>
            <w:r w:rsidRPr="004C6779">
              <w:rPr>
                <w:sz w:val="20"/>
                <w:szCs w:val="20"/>
              </w:rPr>
              <w:t xml:space="preserve"> </w:t>
            </w:r>
            <w:r>
              <w:rPr>
                <w:sz w:val="20"/>
                <w:szCs w:val="20"/>
              </w:rPr>
              <w:t>0 ha</w:t>
            </w:r>
          </w:p>
          <w:p w:rsidR="002A0BB2" w:rsidP="002A0BB2" w:rsidRDefault="002A0BB2" w14:paraId="14CFCCC9" w14:textId="77777777">
            <w:pPr>
              <w:adjustRightInd w:val="0"/>
              <w:snapToGrid w:val="0"/>
              <w:rPr>
                <w:sz w:val="20"/>
                <w:szCs w:val="20"/>
              </w:rPr>
            </w:pPr>
          </w:p>
          <w:p w:rsidRPr="004C6779" w:rsidR="002A0BB2" w:rsidP="002A0BB2" w:rsidRDefault="002A0BB2" w14:paraId="02F00953" w14:textId="77777777">
            <w:pPr>
              <w:adjustRightInd w:val="0"/>
              <w:snapToGrid w:val="0"/>
              <w:rPr>
                <w:sz w:val="20"/>
                <w:szCs w:val="20"/>
              </w:rPr>
            </w:pPr>
            <w:r w:rsidRPr="004C6779">
              <w:rPr>
                <w:sz w:val="20"/>
                <w:szCs w:val="20"/>
              </w:rPr>
              <w:t>Tutume</w:t>
            </w:r>
            <w:r>
              <w:rPr>
                <w:sz w:val="20"/>
                <w:szCs w:val="20"/>
              </w:rPr>
              <w:t>-Mosetse: 0</w:t>
            </w:r>
            <w:r w:rsidRPr="004C6779">
              <w:rPr>
                <w:sz w:val="20"/>
                <w:szCs w:val="20"/>
              </w:rPr>
              <w:t xml:space="preserve"> ha</w:t>
            </w:r>
          </w:p>
          <w:p w:rsidRPr="004C6779" w:rsidR="002A0BB2" w:rsidP="002A0BB2" w:rsidRDefault="002A0BB2" w14:paraId="4DA26182" w14:textId="77777777">
            <w:pPr>
              <w:adjustRightInd w:val="0"/>
              <w:snapToGrid w:val="0"/>
              <w:rPr>
                <w:sz w:val="20"/>
                <w:szCs w:val="20"/>
              </w:rPr>
            </w:pPr>
          </w:p>
        </w:tc>
        <w:tc>
          <w:tcPr>
            <w:tcW w:w="1855" w:type="dxa"/>
            <w:shd w:val="clear" w:color="auto" w:fill="auto"/>
            <w:vAlign w:val="center"/>
          </w:tcPr>
          <w:p w:rsidR="002A0BB2" w:rsidP="002A0BB2" w:rsidRDefault="002A0BB2" w14:paraId="6983A672" w14:textId="77777777">
            <w:pPr>
              <w:adjustRightInd w:val="0"/>
              <w:snapToGrid w:val="0"/>
              <w:rPr>
                <w:sz w:val="20"/>
                <w:szCs w:val="20"/>
              </w:rPr>
            </w:pPr>
            <w:r>
              <w:rPr>
                <w:sz w:val="20"/>
                <w:szCs w:val="20"/>
              </w:rPr>
              <w:t xml:space="preserve">Hectares covered by adopted land use plans </w:t>
            </w:r>
          </w:p>
          <w:p w:rsidR="002A0BB2" w:rsidP="002A0BB2" w:rsidRDefault="002A0BB2" w14:paraId="7A955BAC" w14:textId="77777777">
            <w:pPr>
              <w:adjustRightInd w:val="0"/>
              <w:snapToGrid w:val="0"/>
              <w:rPr>
                <w:sz w:val="20"/>
                <w:szCs w:val="20"/>
              </w:rPr>
            </w:pPr>
          </w:p>
          <w:p w:rsidR="002A0BB2" w:rsidP="002A0BB2" w:rsidRDefault="002A0BB2" w14:paraId="4EEAC3C7" w14:textId="77777777">
            <w:pPr>
              <w:adjustRightInd w:val="0"/>
              <w:snapToGrid w:val="0"/>
              <w:rPr>
                <w:sz w:val="20"/>
                <w:szCs w:val="20"/>
              </w:rPr>
            </w:pPr>
            <w:r w:rsidRPr="004C6779">
              <w:rPr>
                <w:sz w:val="20"/>
                <w:szCs w:val="20"/>
              </w:rPr>
              <w:t>Chobe</w:t>
            </w:r>
            <w:r>
              <w:rPr>
                <w:sz w:val="20"/>
                <w:szCs w:val="20"/>
              </w:rPr>
              <w:t xml:space="preserve">:  </w:t>
            </w:r>
            <w:r w:rsidRPr="004C6779">
              <w:rPr>
                <w:sz w:val="20"/>
                <w:szCs w:val="20"/>
              </w:rPr>
              <w:t xml:space="preserve"> </w:t>
            </w:r>
            <w:r>
              <w:rPr>
                <w:sz w:val="20"/>
                <w:szCs w:val="20"/>
              </w:rPr>
              <w:t>0 ha</w:t>
            </w:r>
          </w:p>
          <w:p w:rsidR="002A0BB2" w:rsidP="002A0BB2" w:rsidRDefault="002A0BB2" w14:paraId="1F659185" w14:textId="77777777">
            <w:pPr>
              <w:adjustRightInd w:val="0"/>
              <w:snapToGrid w:val="0"/>
              <w:rPr>
                <w:sz w:val="20"/>
                <w:szCs w:val="20"/>
              </w:rPr>
            </w:pPr>
          </w:p>
          <w:p w:rsidRPr="004C6779" w:rsidR="002A0BB2" w:rsidP="002A0BB2" w:rsidRDefault="002A0BB2" w14:paraId="168C6832" w14:textId="77777777">
            <w:pPr>
              <w:adjustRightInd w:val="0"/>
              <w:snapToGrid w:val="0"/>
              <w:rPr>
                <w:sz w:val="20"/>
                <w:szCs w:val="20"/>
              </w:rPr>
            </w:pPr>
            <w:r w:rsidRPr="004C6779">
              <w:rPr>
                <w:sz w:val="20"/>
                <w:szCs w:val="20"/>
              </w:rPr>
              <w:t>Tutume</w:t>
            </w:r>
            <w:r>
              <w:rPr>
                <w:sz w:val="20"/>
                <w:szCs w:val="20"/>
              </w:rPr>
              <w:t>-Mosetse: 0</w:t>
            </w:r>
            <w:r w:rsidRPr="004C6779">
              <w:rPr>
                <w:sz w:val="20"/>
                <w:szCs w:val="20"/>
              </w:rPr>
              <w:t xml:space="preserve"> ha</w:t>
            </w:r>
          </w:p>
          <w:p w:rsidRPr="004C6779" w:rsidR="002A0BB2" w:rsidP="002A0BB2" w:rsidRDefault="002A0BB2" w14:paraId="23860794" w14:textId="77777777">
            <w:pPr>
              <w:adjustRightInd w:val="0"/>
              <w:snapToGrid w:val="0"/>
              <w:rPr>
                <w:sz w:val="20"/>
                <w:szCs w:val="20"/>
              </w:rPr>
            </w:pPr>
          </w:p>
        </w:tc>
        <w:tc>
          <w:tcPr>
            <w:tcW w:w="2070" w:type="dxa"/>
            <w:shd w:val="clear" w:color="auto" w:fill="auto"/>
            <w:vAlign w:val="center"/>
          </w:tcPr>
          <w:p w:rsidR="002A0BB2" w:rsidP="002A0BB2" w:rsidRDefault="000B3A9D" w14:paraId="67DD8231" w14:textId="77777777">
            <w:pPr>
              <w:adjustRightInd w:val="0"/>
              <w:snapToGrid w:val="0"/>
              <w:rPr>
                <w:sz w:val="20"/>
                <w:szCs w:val="20"/>
              </w:rPr>
            </w:pPr>
            <w:r>
              <w:rPr>
                <w:rFonts w:eastAsia="Calibri"/>
                <w:sz w:val="20"/>
                <w:szCs w:val="20"/>
              </w:rPr>
              <w:t>565,000 h</w:t>
            </w:r>
            <w:r w:rsidR="002A0BB2">
              <w:rPr>
                <w:sz w:val="20"/>
                <w:szCs w:val="20"/>
              </w:rPr>
              <w:t xml:space="preserve">ectares covered by adopted land use plans </w:t>
            </w:r>
          </w:p>
          <w:p w:rsidR="002A0BB2" w:rsidP="002A0BB2" w:rsidRDefault="002A0BB2" w14:paraId="37D8924E" w14:textId="77777777">
            <w:pPr>
              <w:adjustRightInd w:val="0"/>
              <w:snapToGrid w:val="0"/>
              <w:rPr>
                <w:sz w:val="20"/>
                <w:szCs w:val="20"/>
              </w:rPr>
            </w:pPr>
          </w:p>
          <w:p w:rsidR="002A0BB2" w:rsidP="002A0BB2" w:rsidRDefault="002A0BB2" w14:paraId="0A718185" w14:textId="77777777">
            <w:pPr>
              <w:adjustRightInd w:val="0"/>
              <w:snapToGrid w:val="0"/>
              <w:rPr>
                <w:sz w:val="20"/>
                <w:szCs w:val="20"/>
              </w:rPr>
            </w:pPr>
            <w:r w:rsidRPr="004C6779">
              <w:rPr>
                <w:sz w:val="20"/>
                <w:szCs w:val="20"/>
              </w:rPr>
              <w:t>Chobe</w:t>
            </w:r>
            <w:r>
              <w:rPr>
                <w:sz w:val="20"/>
                <w:szCs w:val="20"/>
              </w:rPr>
              <w:t xml:space="preserve">:  </w:t>
            </w:r>
            <w:r w:rsidRPr="004C6779">
              <w:rPr>
                <w:sz w:val="20"/>
                <w:szCs w:val="20"/>
              </w:rPr>
              <w:t xml:space="preserve"> </w:t>
            </w:r>
            <w:r w:rsidR="000B3A9D">
              <w:rPr>
                <w:sz w:val="20"/>
                <w:szCs w:val="20"/>
              </w:rPr>
              <w:t>365,000</w:t>
            </w:r>
            <w:r>
              <w:rPr>
                <w:sz w:val="20"/>
                <w:szCs w:val="20"/>
              </w:rPr>
              <w:t xml:space="preserve"> ha</w:t>
            </w:r>
          </w:p>
          <w:p w:rsidR="002A0BB2" w:rsidP="002A0BB2" w:rsidRDefault="002A0BB2" w14:paraId="3F829439" w14:textId="77777777">
            <w:pPr>
              <w:adjustRightInd w:val="0"/>
              <w:snapToGrid w:val="0"/>
              <w:rPr>
                <w:sz w:val="20"/>
                <w:szCs w:val="20"/>
              </w:rPr>
            </w:pPr>
          </w:p>
          <w:p w:rsidRPr="004C6779" w:rsidR="002A0BB2" w:rsidP="002A0BB2" w:rsidRDefault="002A0BB2" w14:paraId="0F7D1E6F" w14:textId="77777777">
            <w:pPr>
              <w:adjustRightInd w:val="0"/>
              <w:snapToGrid w:val="0"/>
              <w:rPr>
                <w:sz w:val="20"/>
                <w:szCs w:val="20"/>
              </w:rPr>
            </w:pPr>
            <w:r w:rsidRPr="004C6779">
              <w:rPr>
                <w:sz w:val="20"/>
                <w:szCs w:val="20"/>
              </w:rPr>
              <w:t>Tutume</w:t>
            </w:r>
            <w:r>
              <w:rPr>
                <w:sz w:val="20"/>
                <w:szCs w:val="20"/>
              </w:rPr>
              <w:t xml:space="preserve">-Mosetse: </w:t>
            </w:r>
            <w:r w:rsidR="000B3A9D">
              <w:rPr>
                <w:sz w:val="20"/>
                <w:szCs w:val="20"/>
              </w:rPr>
              <w:t>200,000</w:t>
            </w:r>
            <w:r w:rsidRPr="004C6779">
              <w:rPr>
                <w:sz w:val="20"/>
                <w:szCs w:val="20"/>
              </w:rPr>
              <w:t xml:space="preserve"> ha</w:t>
            </w:r>
          </w:p>
          <w:p w:rsidRPr="004C6779" w:rsidR="002A0BB2" w:rsidP="002A0BB2" w:rsidRDefault="002A0BB2" w14:paraId="4E0545FD" w14:textId="77777777">
            <w:pPr>
              <w:adjustRightInd w:val="0"/>
              <w:snapToGrid w:val="0"/>
              <w:rPr>
                <w:sz w:val="20"/>
                <w:szCs w:val="20"/>
              </w:rPr>
            </w:pPr>
          </w:p>
        </w:tc>
        <w:tc>
          <w:tcPr>
            <w:tcW w:w="1889" w:type="dxa"/>
            <w:vMerge/>
            <w:shd w:val="clear" w:color="auto" w:fill="auto"/>
          </w:tcPr>
          <w:p w:rsidRPr="004C6779" w:rsidR="002A0BB2" w:rsidP="002A0BB2" w:rsidRDefault="002A0BB2" w14:paraId="3B5AE78F" w14:textId="77777777">
            <w:pPr>
              <w:adjustRightInd w:val="0"/>
              <w:snapToGrid w:val="0"/>
              <w:rPr>
                <w:sz w:val="20"/>
                <w:szCs w:val="20"/>
              </w:rPr>
            </w:pPr>
          </w:p>
        </w:tc>
        <w:tc>
          <w:tcPr>
            <w:tcW w:w="1531" w:type="dxa"/>
            <w:vMerge/>
            <w:shd w:val="clear" w:color="auto" w:fill="auto"/>
          </w:tcPr>
          <w:p w:rsidRPr="004C6779" w:rsidR="002A0BB2" w:rsidP="002A0BB2" w:rsidRDefault="002A0BB2" w14:paraId="29721AF6" w14:textId="77777777">
            <w:pPr>
              <w:adjustRightInd w:val="0"/>
              <w:snapToGrid w:val="0"/>
              <w:rPr>
                <w:sz w:val="20"/>
                <w:szCs w:val="20"/>
              </w:rPr>
            </w:pPr>
          </w:p>
        </w:tc>
      </w:tr>
      <w:tr w:rsidRPr="004C6779" w:rsidR="002A0BB2" w:rsidTr="009C652B" w14:paraId="1D900C80" w14:textId="77777777">
        <w:trPr>
          <w:trHeight w:val="2108"/>
        </w:trPr>
        <w:tc>
          <w:tcPr>
            <w:tcW w:w="1976" w:type="dxa"/>
            <w:vMerge/>
            <w:vAlign w:val="center"/>
          </w:tcPr>
          <w:p w:rsidRPr="004C6779" w:rsidR="002A0BB2" w:rsidP="002A0BB2" w:rsidRDefault="002A0BB2" w14:paraId="0B3C0640" w14:textId="77777777">
            <w:pPr>
              <w:adjustRightInd w:val="0"/>
              <w:snapToGrid w:val="0"/>
              <w:rPr>
                <w:sz w:val="20"/>
                <w:szCs w:val="20"/>
              </w:rPr>
            </w:pPr>
          </w:p>
        </w:tc>
        <w:tc>
          <w:tcPr>
            <w:tcW w:w="2436" w:type="dxa"/>
            <w:shd w:val="clear" w:color="auto" w:fill="auto"/>
            <w:vAlign w:val="center"/>
          </w:tcPr>
          <w:p w:rsidR="002A0BB2" w:rsidP="002A0BB2" w:rsidRDefault="000B3A9D" w14:paraId="18C86912" w14:textId="77777777">
            <w:pPr>
              <w:adjustRightInd w:val="0"/>
              <w:snapToGrid w:val="0"/>
              <w:rPr>
                <w:sz w:val="20"/>
                <w:szCs w:val="20"/>
              </w:rPr>
            </w:pPr>
            <w:r>
              <w:rPr>
                <w:sz w:val="20"/>
                <w:szCs w:val="20"/>
              </w:rPr>
              <w:t xml:space="preserve">3.  </w:t>
            </w:r>
            <w:r w:rsidR="002A0BB2">
              <w:rPr>
                <w:sz w:val="20"/>
                <w:szCs w:val="20"/>
              </w:rPr>
              <w:t xml:space="preserve">Number of annual land use planning implementation monitoring reports completed and presented </w:t>
            </w:r>
            <w:r>
              <w:rPr>
                <w:sz w:val="20"/>
                <w:szCs w:val="20"/>
              </w:rPr>
              <w:t xml:space="preserve">by District Authorities (DLUPU) </w:t>
            </w:r>
            <w:r w:rsidR="002A0BB2">
              <w:rPr>
                <w:sz w:val="20"/>
                <w:szCs w:val="20"/>
              </w:rPr>
              <w:t>to stakeholders at national and district level mtgs.</w:t>
            </w:r>
          </w:p>
          <w:p w:rsidRPr="004C6779" w:rsidR="002A0BB2" w:rsidP="002A0BB2" w:rsidRDefault="002A0BB2" w14:paraId="5B738445" w14:textId="77777777">
            <w:pPr>
              <w:adjustRightInd w:val="0"/>
              <w:snapToGrid w:val="0"/>
              <w:rPr>
                <w:sz w:val="20"/>
                <w:szCs w:val="20"/>
              </w:rPr>
            </w:pPr>
          </w:p>
        </w:tc>
        <w:tc>
          <w:tcPr>
            <w:tcW w:w="2009" w:type="dxa"/>
            <w:shd w:val="clear" w:color="auto" w:fill="auto"/>
            <w:vAlign w:val="center"/>
          </w:tcPr>
          <w:p w:rsidR="002A0BB2" w:rsidP="002A0BB2" w:rsidRDefault="002A0BB2" w14:paraId="79A635C3" w14:textId="77777777">
            <w:pPr>
              <w:adjustRightInd w:val="0"/>
              <w:snapToGrid w:val="0"/>
              <w:rPr>
                <w:sz w:val="20"/>
                <w:szCs w:val="20"/>
              </w:rPr>
            </w:pPr>
            <w:r>
              <w:rPr>
                <w:sz w:val="20"/>
                <w:szCs w:val="20"/>
              </w:rPr>
              <w:t xml:space="preserve">0 annual land use planning implementation monitoring reports completed and presented </w:t>
            </w:r>
          </w:p>
          <w:p w:rsidR="000B3A9D" w:rsidP="002A0BB2" w:rsidRDefault="000B3A9D" w14:paraId="78696CDA" w14:textId="77777777">
            <w:pPr>
              <w:adjustRightInd w:val="0"/>
              <w:snapToGrid w:val="0"/>
              <w:rPr>
                <w:sz w:val="20"/>
                <w:szCs w:val="20"/>
              </w:rPr>
            </w:pPr>
          </w:p>
          <w:p w:rsidR="000B3A9D" w:rsidP="000B3A9D" w:rsidRDefault="000B3A9D" w14:paraId="7F81E080" w14:textId="77777777">
            <w:pPr>
              <w:adjustRightInd w:val="0"/>
              <w:snapToGrid w:val="0"/>
              <w:rPr>
                <w:sz w:val="20"/>
                <w:szCs w:val="20"/>
              </w:rPr>
            </w:pPr>
            <w:r w:rsidRPr="004C6779">
              <w:rPr>
                <w:sz w:val="20"/>
                <w:szCs w:val="20"/>
              </w:rPr>
              <w:t>Chobe</w:t>
            </w:r>
            <w:r>
              <w:rPr>
                <w:sz w:val="20"/>
                <w:szCs w:val="20"/>
              </w:rPr>
              <w:t xml:space="preserve">:  </w:t>
            </w:r>
            <w:r w:rsidRPr="004C6779">
              <w:rPr>
                <w:sz w:val="20"/>
                <w:szCs w:val="20"/>
              </w:rPr>
              <w:t xml:space="preserve"> </w:t>
            </w:r>
            <w:r>
              <w:rPr>
                <w:sz w:val="20"/>
                <w:szCs w:val="20"/>
              </w:rPr>
              <w:t xml:space="preserve">0 </w:t>
            </w:r>
          </w:p>
          <w:p w:rsidR="000B3A9D" w:rsidP="000B3A9D" w:rsidRDefault="000B3A9D" w14:paraId="348E91B3" w14:textId="77777777">
            <w:pPr>
              <w:adjustRightInd w:val="0"/>
              <w:snapToGrid w:val="0"/>
              <w:rPr>
                <w:sz w:val="20"/>
                <w:szCs w:val="20"/>
              </w:rPr>
            </w:pPr>
          </w:p>
          <w:p w:rsidRPr="004C6779" w:rsidR="000B3A9D" w:rsidP="000B3A9D" w:rsidRDefault="000B3A9D" w14:paraId="5C785BF7" w14:textId="77777777">
            <w:pPr>
              <w:adjustRightInd w:val="0"/>
              <w:snapToGrid w:val="0"/>
              <w:rPr>
                <w:sz w:val="20"/>
                <w:szCs w:val="20"/>
              </w:rPr>
            </w:pPr>
            <w:r w:rsidRPr="004C6779">
              <w:rPr>
                <w:sz w:val="20"/>
                <w:szCs w:val="20"/>
              </w:rPr>
              <w:t>Tutume</w:t>
            </w:r>
            <w:r>
              <w:rPr>
                <w:sz w:val="20"/>
                <w:szCs w:val="20"/>
              </w:rPr>
              <w:t>-Mosetse: 0</w:t>
            </w:r>
            <w:r w:rsidRPr="004C6779">
              <w:rPr>
                <w:sz w:val="20"/>
                <w:szCs w:val="20"/>
              </w:rPr>
              <w:t xml:space="preserve"> </w:t>
            </w:r>
          </w:p>
        </w:tc>
        <w:tc>
          <w:tcPr>
            <w:tcW w:w="1855" w:type="dxa"/>
            <w:shd w:val="clear" w:color="auto" w:fill="auto"/>
            <w:vAlign w:val="center"/>
          </w:tcPr>
          <w:p w:rsidR="002A0BB2" w:rsidP="002A0BB2" w:rsidRDefault="000B3A9D" w14:paraId="106CE7B4" w14:textId="77777777">
            <w:pPr>
              <w:adjustRightInd w:val="0"/>
              <w:snapToGrid w:val="0"/>
              <w:rPr>
                <w:sz w:val="20"/>
                <w:szCs w:val="20"/>
              </w:rPr>
            </w:pPr>
            <w:r>
              <w:rPr>
                <w:sz w:val="20"/>
                <w:szCs w:val="20"/>
              </w:rPr>
              <w:t>2</w:t>
            </w:r>
            <w:r w:rsidR="002A0BB2">
              <w:rPr>
                <w:sz w:val="20"/>
                <w:szCs w:val="20"/>
              </w:rPr>
              <w:t xml:space="preserve"> annual land use planning implementation monitoring reports completed and presented </w:t>
            </w:r>
          </w:p>
          <w:p w:rsidR="002A0BB2" w:rsidP="002A0BB2" w:rsidRDefault="002A0BB2" w14:paraId="3D01971E" w14:textId="77777777">
            <w:pPr>
              <w:adjustRightInd w:val="0"/>
              <w:snapToGrid w:val="0"/>
              <w:rPr>
                <w:sz w:val="20"/>
                <w:szCs w:val="20"/>
              </w:rPr>
            </w:pPr>
          </w:p>
          <w:p w:rsidR="000B3A9D" w:rsidP="000B3A9D" w:rsidRDefault="000B3A9D" w14:paraId="010F329E" w14:textId="77777777">
            <w:pPr>
              <w:adjustRightInd w:val="0"/>
              <w:snapToGrid w:val="0"/>
              <w:rPr>
                <w:sz w:val="20"/>
                <w:szCs w:val="20"/>
              </w:rPr>
            </w:pPr>
            <w:r w:rsidRPr="004C6779">
              <w:rPr>
                <w:sz w:val="20"/>
                <w:szCs w:val="20"/>
              </w:rPr>
              <w:t>Chobe</w:t>
            </w:r>
            <w:r>
              <w:rPr>
                <w:sz w:val="20"/>
                <w:szCs w:val="20"/>
              </w:rPr>
              <w:t xml:space="preserve">:  </w:t>
            </w:r>
            <w:r w:rsidRPr="004C6779">
              <w:rPr>
                <w:sz w:val="20"/>
                <w:szCs w:val="20"/>
              </w:rPr>
              <w:t xml:space="preserve"> </w:t>
            </w:r>
            <w:r>
              <w:rPr>
                <w:sz w:val="20"/>
                <w:szCs w:val="20"/>
              </w:rPr>
              <w:t xml:space="preserve">1 </w:t>
            </w:r>
          </w:p>
          <w:p w:rsidR="000B3A9D" w:rsidP="000B3A9D" w:rsidRDefault="000B3A9D" w14:paraId="3F158D46" w14:textId="77777777">
            <w:pPr>
              <w:adjustRightInd w:val="0"/>
              <w:snapToGrid w:val="0"/>
              <w:rPr>
                <w:sz w:val="20"/>
                <w:szCs w:val="20"/>
              </w:rPr>
            </w:pPr>
          </w:p>
          <w:p w:rsidRPr="004C6779" w:rsidR="000B3A9D" w:rsidP="000B3A9D" w:rsidRDefault="000B3A9D" w14:paraId="38D980E9" w14:textId="77777777">
            <w:pPr>
              <w:adjustRightInd w:val="0"/>
              <w:snapToGrid w:val="0"/>
              <w:rPr>
                <w:sz w:val="20"/>
                <w:szCs w:val="20"/>
              </w:rPr>
            </w:pPr>
            <w:r w:rsidRPr="004C6779">
              <w:rPr>
                <w:sz w:val="20"/>
                <w:szCs w:val="20"/>
              </w:rPr>
              <w:t>Tutume</w:t>
            </w:r>
            <w:r>
              <w:rPr>
                <w:sz w:val="20"/>
                <w:szCs w:val="20"/>
              </w:rPr>
              <w:t>-Mosetse: 1</w:t>
            </w:r>
          </w:p>
        </w:tc>
        <w:tc>
          <w:tcPr>
            <w:tcW w:w="2070" w:type="dxa"/>
            <w:shd w:val="clear" w:color="auto" w:fill="auto"/>
            <w:vAlign w:val="center"/>
          </w:tcPr>
          <w:p w:rsidR="002A0BB2" w:rsidP="002A0BB2" w:rsidRDefault="002A0BB2" w14:paraId="0B333EB8" w14:textId="77777777">
            <w:pPr>
              <w:adjustRightInd w:val="0"/>
              <w:snapToGrid w:val="0"/>
              <w:rPr>
                <w:sz w:val="20"/>
                <w:szCs w:val="20"/>
              </w:rPr>
            </w:pPr>
            <w:r>
              <w:rPr>
                <w:sz w:val="20"/>
                <w:szCs w:val="20"/>
              </w:rPr>
              <w:t xml:space="preserve">At least </w:t>
            </w:r>
            <w:r w:rsidR="000B3A9D">
              <w:rPr>
                <w:sz w:val="20"/>
                <w:szCs w:val="20"/>
              </w:rPr>
              <w:t>6</w:t>
            </w:r>
            <w:r>
              <w:rPr>
                <w:sz w:val="20"/>
                <w:szCs w:val="20"/>
              </w:rPr>
              <w:t xml:space="preserve"> annual land use planning implementation monitoring reports completed and presented </w:t>
            </w:r>
          </w:p>
          <w:p w:rsidR="000B3A9D" w:rsidP="002A0BB2" w:rsidRDefault="000B3A9D" w14:paraId="47F9C4AD" w14:textId="77777777">
            <w:pPr>
              <w:adjustRightInd w:val="0"/>
              <w:snapToGrid w:val="0"/>
              <w:rPr>
                <w:sz w:val="20"/>
                <w:szCs w:val="20"/>
              </w:rPr>
            </w:pPr>
          </w:p>
          <w:p w:rsidR="000B3A9D" w:rsidP="000B3A9D" w:rsidRDefault="000B3A9D" w14:paraId="53FB04A7" w14:textId="77777777">
            <w:pPr>
              <w:adjustRightInd w:val="0"/>
              <w:snapToGrid w:val="0"/>
              <w:rPr>
                <w:sz w:val="20"/>
                <w:szCs w:val="20"/>
              </w:rPr>
            </w:pPr>
            <w:r w:rsidRPr="004C6779">
              <w:rPr>
                <w:sz w:val="20"/>
                <w:szCs w:val="20"/>
              </w:rPr>
              <w:t>Chobe</w:t>
            </w:r>
            <w:r>
              <w:rPr>
                <w:sz w:val="20"/>
                <w:szCs w:val="20"/>
              </w:rPr>
              <w:t xml:space="preserve">:  </w:t>
            </w:r>
            <w:r w:rsidRPr="004C6779">
              <w:rPr>
                <w:sz w:val="20"/>
                <w:szCs w:val="20"/>
              </w:rPr>
              <w:t xml:space="preserve"> </w:t>
            </w:r>
            <w:r>
              <w:rPr>
                <w:sz w:val="20"/>
                <w:szCs w:val="20"/>
              </w:rPr>
              <w:t xml:space="preserve">3 </w:t>
            </w:r>
          </w:p>
          <w:p w:rsidR="000B3A9D" w:rsidP="000B3A9D" w:rsidRDefault="000B3A9D" w14:paraId="5FEE5268" w14:textId="77777777">
            <w:pPr>
              <w:adjustRightInd w:val="0"/>
              <w:snapToGrid w:val="0"/>
              <w:rPr>
                <w:sz w:val="20"/>
                <w:szCs w:val="20"/>
              </w:rPr>
            </w:pPr>
          </w:p>
          <w:p w:rsidRPr="004C6779" w:rsidR="000B3A9D" w:rsidP="000B3A9D" w:rsidRDefault="000B3A9D" w14:paraId="54DC5485" w14:textId="77777777">
            <w:pPr>
              <w:adjustRightInd w:val="0"/>
              <w:snapToGrid w:val="0"/>
              <w:rPr>
                <w:sz w:val="20"/>
                <w:szCs w:val="20"/>
              </w:rPr>
            </w:pPr>
            <w:r w:rsidRPr="004C6779">
              <w:rPr>
                <w:sz w:val="20"/>
                <w:szCs w:val="20"/>
              </w:rPr>
              <w:t>Tutume</w:t>
            </w:r>
            <w:r>
              <w:rPr>
                <w:sz w:val="20"/>
                <w:szCs w:val="20"/>
              </w:rPr>
              <w:t>-Mosetse: 3</w:t>
            </w:r>
          </w:p>
        </w:tc>
        <w:tc>
          <w:tcPr>
            <w:tcW w:w="1889" w:type="dxa"/>
            <w:vMerge/>
            <w:shd w:val="clear" w:color="auto" w:fill="auto"/>
          </w:tcPr>
          <w:p w:rsidRPr="004C6779" w:rsidR="002A0BB2" w:rsidP="002A0BB2" w:rsidRDefault="002A0BB2" w14:paraId="23A34C02" w14:textId="77777777">
            <w:pPr>
              <w:adjustRightInd w:val="0"/>
              <w:snapToGrid w:val="0"/>
              <w:rPr>
                <w:sz w:val="20"/>
                <w:szCs w:val="20"/>
              </w:rPr>
            </w:pPr>
          </w:p>
        </w:tc>
        <w:tc>
          <w:tcPr>
            <w:tcW w:w="1531" w:type="dxa"/>
            <w:vMerge/>
            <w:shd w:val="clear" w:color="auto" w:fill="auto"/>
          </w:tcPr>
          <w:p w:rsidRPr="004C6779" w:rsidR="002A0BB2" w:rsidP="002A0BB2" w:rsidRDefault="002A0BB2" w14:paraId="4AA7AC76" w14:textId="77777777">
            <w:pPr>
              <w:adjustRightInd w:val="0"/>
              <w:snapToGrid w:val="0"/>
              <w:rPr>
                <w:sz w:val="20"/>
                <w:szCs w:val="20"/>
              </w:rPr>
            </w:pPr>
          </w:p>
        </w:tc>
      </w:tr>
      <w:tr w:rsidRPr="004C6779" w:rsidR="002A0BB2" w:rsidTr="009C652B" w14:paraId="4BBA0254" w14:textId="77777777">
        <w:trPr>
          <w:trHeight w:val="2108"/>
        </w:trPr>
        <w:tc>
          <w:tcPr>
            <w:tcW w:w="1976" w:type="dxa"/>
            <w:vMerge/>
            <w:vAlign w:val="center"/>
          </w:tcPr>
          <w:p w:rsidRPr="004C6779" w:rsidR="002A0BB2" w:rsidP="002A0BB2" w:rsidRDefault="002A0BB2" w14:paraId="3A3C57FA" w14:textId="77777777">
            <w:pPr>
              <w:adjustRightInd w:val="0"/>
              <w:snapToGrid w:val="0"/>
              <w:rPr>
                <w:sz w:val="20"/>
                <w:szCs w:val="20"/>
              </w:rPr>
            </w:pPr>
          </w:p>
        </w:tc>
        <w:tc>
          <w:tcPr>
            <w:tcW w:w="2436" w:type="dxa"/>
            <w:shd w:val="clear" w:color="auto" w:fill="auto"/>
            <w:vAlign w:val="center"/>
          </w:tcPr>
          <w:p w:rsidR="002A0BB2" w:rsidP="002A0BB2" w:rsidRDefault="000B3A9D" w14:paraId="3807E49E" w14:textId="77777777">
            <w:pPr>
              <w:adjustRightInd w:val="0"/>
              <w:snapToGrid w:val="0"/>
              <w:rPr>
                <w:sz w:val="20"/>
                <w:szCs w:val="20"/>
              </w:rPr>
            </w:pPr>
            <w:r>
              <w:rPr>
                <w:sz w:val="20"/>
                <w:szCs w:val="20"/>
              </w:rPr>
              <w:t xml:space="preserve">4. </w:t>
            </w:r>
            <w:r w:rsidR="002A0BB2">
              <w:rPr>
                <w:sz w:val="20"/>
                <w:szCs w:val="20"/>
              </w:rPr>
              <w:t>Number of Government of Botswana annual budget lines approved allocating sustainable financing for land use plan implementation, monitoring, and adaptation</w:t>
            </w:r>
          </w:p>
          <w:p w:rsidRPr="004C6779" w:rsidR="002A0BB2" w:rsidP="002A0BB2" w:rsidRDefault="002A0BB2" w14:paraId="21DA503A" w14:textId="77777777">
            <w:pPr>
              <w:adjustRightInd w:val="0"/>
              <w:snapToGrid w:val="0"/>
              <w:rPr>
                <w:sz w:val="20"/>
                <w:szCs w:val="20"/>
              </w:rPr>
            </w:pPr>
          </w:p>
        </w:tc>
        <w:tc>
          <w:tcPr>
            <w:tcW w:w="2009" w:type="dxa"/>
            <w:shd w:val="clear" w:color="auto" w:fill="auto"/>
            <w:vAlign w:val="center"/>
          </w:tcPr>
          <w:p w:rsidR="002A0BB2" w:rsidP="002A0BB2" w:rsidRDefault="002A0BB2" w14:paraId="4F4477D8" w14:textId="77777777">
            <w:pPr>
              <w:adjustRightInd w:val="0"/>
              <w:snapToGrid w:val="0"/>
              <w:rPr>
                <w:sz w:val="20"/>
                <w:szCs w:val="20"/>
              </w:rPr>
            </w:pPr>
            <w:r>
              <w:rPr>
                <w:sz w:val="20"/>
                <w:szCs w:val="20"/>
              </w:rPr>
              <w:t>0 Government of Botswana annual budget lines approved allocating sustainable financing for land use plan implementation, monitoring, and adaptation</w:t>
            </w:r>
          </w:p>
          <w:p w:rsidR="002A0BB2" w:rsidP="002A0BB2" w:rsidRDefault="002A0BB2" w14:paraId="10B66AD8" w14:textId="77777777">
            <w:pPr>
              <w:adjustRightInd w:val="0"/>
              <w:snapToGrid w:val="0"/>
              <w:rPr>
                <w:sz w:val="20"/>
                <w:szCs w:val="20"/>
              </w:rPr>
            </w:pPr>
          </w:p>
          <w:p w:rsidR="002A0BB2" w:rsidP="002A0BB2" w:rsidRDefault="002A0BB2" w14:paraId="412D9DFC" w14:textId="77777777">
            <w:pPr>
              <w:adjustRightInd w:val="0"/>
              <w:snapToGrid w:val="0"/>
              <w:rPr>
                <w:sz w:val="20"/>
                <w:szCs w:val="20"/>
              </w:rPr>
            </w:pPr>
            <w:r>
              <w:rPr>
                <w:sz w:val="20"/>
                <w:szCs w:val="20"/>
              </w:rPr>
              <w:t>0:  MENT annual budget</w:t>
            </w:r>
          </w:p>
          <w:p w:rsidR="002A0BB2" w:rsidP="002A0BB2" w:rsidRDefault="002A0BB2" w14:paraId="0E12AB42" w14:textId="77777777">
            <w:pPr>
              <w:adjustRightInd w:val="0"/>
              <w:snapToGrid w:val="0"/>
              <w:rPr>
                <w:sz w:val="20"/>
                <w:szCs w:val="20"/>
              </w:rPr>
            </w:pPr>
            <w:r>
              <w:rPr>
                <w:sz w:val="20"/>
                <w:szCs w:val="20"/>
              </w:rPr>
              <w:t>0: MOA annual budget</w:t>
            </w:r>
          </w:p>
          <w:p w:rsidR="002A0BB2" w:rsidP="002A0BB2" w:rsidRDefault="002A0BB2" w14:paraId="7D40CD3A" w14:textId="77777777">
            <w:pPr>
              <w:adjustRightInd w:val="0"/>
              <w:snapToGrid w:val="0"/>
              <w:rPr>
                <w:sz w:val="20"/>
                <w:szCs w:val="20"/>
              </w:rPr>
            </w:pPr>
            <w:r>
              <w:rPr>
                <w:sz w:val="20"/>
                <w:szCs w:val="20"/>
              </w:rPr>
              <w:t>0:  MLH annual budget</w:t>
            </w:r>
          </w:p>
          <w:p w:rsidRPr="004C6779" w:rsidR="002A0BB2" w:rsidP="002A0BB2" w:rsidRDefault="002A0BB2" w14:paraId="3A0E2A80" w14:textId="77777777">
            <w:pPr>
              <w:adjustRightInd w:val="0"/>
              <w:snapToGrid w:val="0"/>
              <w:rPr>
                <w:sz w:val="20"/>
                <w:szCs w:val="20"/>
              </w:rPr>
            </w:pPr>
          </w:p>
        </w:tc>
        <w:tc>
          <w:tcPr>
            <w:tcW w:w="1855" w:type="dxa"/>
            <w:shd w:val="clear" w:color="auto" w:fill="auto"/>
            <w:vAlign w:val="center"/>
          </w:tcPr>
          <w:p w:rsidR="002A0BB2" w:rsidP="002A0BB2" w:rsidRDefault="002A0BB2" w14:paraId="4C8130DD" w14:textId="77777777">
            <w:pPr>
              <w:adjustRightInd w:val="0"/>
              <w:snapToGrid w:val="0"/>
              <w:rPr>
                <w:sz w:val="20"/>
                <w:szCs w:val="20"/>
              </w:rPr>
            </w:pPr>
            <w:r>
              <w:rPr>
                <w:sz w:val="20"/>
                <w:szCs w:val="20"/>
              </w:rPr>
              <w:t>At least 3 specific Government of Botswana annual budget lines approved allocating sustainable financing for land use plan implementation, monitoring, and adaptation</w:t>
            </w:r>
          </w:p>
          <w:p w:rsidR="002A0BB2" w:rsidP="002A0BB2" w:rsidRDefault="002A0BB2" w14:paraId="133C6940" w14:textId="77777777">
            <w:pPr>
              <w:adjustRightInd w:val="0"/>
              <w:snapToGrid w:val="0"/>
              <w:rPr>
                <w:sz w:val="20"/>
                <w:szCs w:val="20"/>
              </w:rPr>
            </w:pPr>
          </w:p>
          <w:p w:rsidR="002A0BB2" w:rsidP="002A0BB2" w:rsidRDefault="002A0BB2" w14:paraId="0F9E835C" w14:textId="77777777">
            <w:pPr>
              <w:adjustRightInd w:val="0"/>
              <w:snapToGrid w:val="0"/>
              <w:rPr>
                <w:sz w:val="20"/>
                <w:szCs w:val="20"/>
              </w:rPr>
            </w:pPr>
            <w:r>
              <w:rPr>
                <w:sz w:val="20"/>
                <w:szCs w:val="20"/>
              </w:rPr>
              <w:t>1:  MENT annual budget</w:t>
            </w:r>
          </w:p>
          <w:p w:rsidR="002A0BB2" w:rsidP="002A0BB2" w:rsidRDefault="002A0BB2" w14:paraId="4F22225C" w14:textId="77777777">
            <w:pPr>
              <w:adjustRightInd w:val="0"/>
              <w:snapToGrid w:val="0"/>
              <w:rPr>
                <w:sz w:val="20"/>
                <w:szCs w:val="20"/>
              </w:rPr>
            </w:pPr>
            <w:r>
              <w:rPr>
                <w:sz w:val="20"/>
                <w:szCs w:val="20"/>
              </w:rPr>
              <w:t>1: MOA annual budget</w:t>
            </w:r>
          </w:p>
          <w:p w:rsidR="002A0BB2" w:rsidP="002A0BB2" w:rsidRDefault="002A0BB2" w14:paraId="6B8CF744" w14:textId="77777777">
            <w:pPr>
              <w:adjustRightInd w:val="0"/>
              <w:snapToGrid w:val="0"/>
              <w:rPr>
                <w:sz w:val="20"/>
                <w:szCs w:val="20"/>
              </w:rPr>
            </w:pPr>
            <w:r>
              <w:rPr>
                <w:sz w:val="20"/>
                <w:szCs w:val="20"/>
              </w:rPr>
              <w:t>1:  MLH annual budget</w:t>
            </w:r>
          </w:p>
          <w:p w:rsidRPr="004C6779" w:rsidR="002A0BB2" w:rsidP="002A0BB2" w:rsidRDefault="002A0BB2" w14:paraId="19F6CF5C" w14:textId="77777777">
            <w:pPr>
              <w:adjustRightInd w:val="0"/>
              <w:snapToGrid w:val="0"/>
              <w:rPr>
                <w:sz w:val="20"/>
                <w:szCs w:val="20"/>
              </w:rPr>
            </w:pPr>
          </w:p>
        </w:tc>
        <w:tc>
          <w:tcPr>
            <w:tcW w:w="2070" w:type="dxa"/>
            <w:shd w:val="clear" w:color="auto" w:fill="auto"/>
            <w:vAlign w:val="center"/>
          </w:tcPr>
          <w:p w:rsidR="002A0BB2" w:rsidP="002A0BB2" w:rsidRDefault="002A0BB2" w14:paraId="2C7DC661" w14:textId="77777777">
            <w:pPr>
              <w:adjustRightInd w:val="0"/>
              <w:snapToGrid w:val="0"/>
              <w:rPr>
                <w:sz w:val="20"/>
                <w:szCs w:val="20"/>
              </w:rPr>
            </w:pPr>
            <w:r>
              <w:rPr>
                <w:sz w:val="20"/>
                <w:szCs w:val="20"/>
              </w:rPr>
              <w:t>At least 3 Government of Botswana annual budget lines approved allocating sustainable financing for land use plan implementation, monitoring, and adaptation</w:t>
            </w:r>
          </w:p>
          <w:p w:rsidR="002A0BB2" w:rsidP="002A0BB2" w:rsidRDefault="002A0BB2" w14:paraId="7030356D" w14:textId="77777777">
            <w:pPr>
              <w:adjustRightInd w:val="0"/>
              <w:snapToGrid w:val="0"/>
              <w:rPr>
                <w:sz w:val="20"/>
                <w:szCs w:val="20"/>
              </w:rPr>
            </w:pPr>
          </w:p>
          <w:p w:rsidR="002A0BB2" w:rsidP="002A0BB2" w:rsidRDefault="002A0BB2" w14:paraId="047E8DAA" w14:textId="77777777">
            <w:pPr>
              <w:adjustRightInd w:val="0"/>
              <w:snapToGrid w:val="0"/>
              <w:rPr>
                <w:sz w:val="20"/>
                <w:szCs w:val="20"/>
              </w:rPr>
            </w:pPr>
            <w:r>
              <w:rPr>
                <w:sz w:val="20"/>
                <w:szCs w:val="20"/>
              </w:rPr>
              <w:t>1:  MENT annual budget</w:t>
            </w:r>
          </w:p>
          <w:p w:rsidR="002A0BB2" w:rsidP="002A0BB2" w:rsidRDefault="002A0BB2" w14:paraId="060D5800" w14:textId="77777777">
            <w:pPr>
              <w:adjustRightInd w:val="0"/>
              <w:snapToGrid w:val="0"/>
              <w:rPr>
                <w:sz w:val="20"/>
                <w:szCs w:val="20"/>
              </w:rPr>
            </w:pPr>
            <w:r>
              <w:rPr>
                <w:sz w:val="20"/>
                <w:szCs w:val="20"/>
              </w:rPr>
              <w:t>1: MOA annual budget</w:t>
            </w:r>
          </w:p>
          <w:p w:rsidR="002A0BB2" w:rsidP="002A0BB2" w:rsidRDefault="002A0BB2" w14:paraId="48F5B60A" w14:textId="77777777">
            <w:pPr>
              <w:adjustRightInd w:val="0"/>
              <w:snapToGrid w:val="0"/>
              <w:rPr>
                <w:sz w:val="20"/>
                <w:szCs w:val="20"/>
              </w:rPr>
            </w:pPr>
            <w:r>
              <w:rPr>
                <w:sz w:val="20"/>
                <w:szCs w:val="20"/>
              </w:rPr>
              <w:t>1:  MLH annual budget</w:t>
            </w:r>
          </w:p>
          <w:p w:rsidRPr="004C6779" w:rsidR="002A0BB2" w:rsidP="002A0BB2" w:rsidRDefault="002A0BB2" w14:paraId="155586C3" w14:textId="77777777">
            <w:pPr>
              <w:adjustRightInd w:val="0"/>
              <w:snapToGrid w:val="0"/>
              <w:rPr>
                <w:sz w:val="20"/>
                <w:szCs w:val="20"/>
              </w:rPr>
            </w:pPr>
          </w:p>
        </w:tc>
        <w:tc>
          <w:tcPr>
            <w:tcW w:w="1889" w:type="dxa"/>
            <w:vMerge/>
            <w:shd w:val="clear" w:color="auto" w:fill="auto"/>
          </w:tcPr>
          <w:p w:rsidRPr="004C6779" w:rsidR="002A0BB2" w:rsidP="002A0BB2" w:rsidRDefault="002A0BB2" w14:paraId="0D1F9440" w14:textId="77777777">
            <w:pPr>
              <w:adjustRightInd w:val="0"/>
              <w:snapToGrid w:val="0"/>
              <w:rPr>
                <w:sz w:val="20"/>
                <w:szCs w:val="20"/>
              </w:rPr>
            </w:pPr>
          </w:p>
        </w:tc>
        <w:tc>
          <w:tcPr>
            <w:tcW w:w="1531" w:type="dxa"/>
            <w:vMerge/>
            <w:shd w:val="clear" w:color="auto" w:fill="auto"/>
          </w:tcPr>
          <w:p w:rsidRPr="004C6779" w:rsidR="002A0BB2" w:rsidP="002A0BB2" w:rsidRDefault="002A0BB2" w14:paraId="0F871194" w14:textId="77777777">
            <w:pPr>
              <w:adjustRightInd w:val="0"/>
              <w:snapToGrid w:val="0"/>
              <w:rPr>
                <w:sz w:val="20"/>
                <w:szCs w:val="20"/>
              </w:rPr>
            </w:pPr>
          </w:p>
        </w:tc>
      </w:tr>
      <w:tr w:rsidRPr="004C6779" w:rsidR="002A0BB2" w:rsidTr="001600B3" w14:paraId="0729DDA3" w14:textId="77777777">
        <w:trPr>
          <w:trHeight w:val="962"/>
        </w:trPr>
        <w:tc>
          <w:tcPr>
            <w:tcW w:w="13766" w:type="dxa"/>
            <w:gridSpan w:val="7"/>
            <w:shd w:val="clear" w:color="auto" w:fill="D0CECE" w:themeFill="background2" w:themeFillShade="E6"/>
          </w:tcPr>
          <w:p w:rsidR="002A0BB2" w:rsidP="002A0BB2" w:rsidRDefault="002A0BB2" w14:paraId="39F826C2" w14:textId="77777777">
            <w:pPr>
              <w:adjustRightInd w:val="0"/>
              <w:snapToGrid w:val="0"/>
              <w:ind w:left="1440" w:hanging="1440"/>
              <w:rPr>
                <w:i/>
                <w:iCs/>
                <w:sz w:val="20"/>
                <w:szCs w:val="20"/>
              </w:rPr>
            </w:pPr>
          </w:p>
          <w:p w:rsidRPr="004A11AB" w:rsidR="002A0BB2" w:rsidP="002A0BB2" w:rsidRDefault="002A0BB2" w14:paraId="7FF3BCEF" w14:textId="77777777">
            <w:pPr>
              <w:adjustRightInd w:val="0"/>
              <w:snapToGrid w:val="0"/>
              <w:ind w:left="1440" w:hanging="1440"/>
              <w:rPr>
                <w:i/>
                <w:iCs/>
                <w:sz w:val="20"/>
                <w:szCs w:val="20"/>
              </w:rPr>
            </w:pPr>
            <w:r w:rsidRPr="004A11AB">
              <w:rPr>
                <w:i/>
                <w:iCs/>
                <w:sz w:val="20"/>
                <w:szCs w:val="20"/>
              </w:rPr>
              <w:t>Output 1.1</w:t>
            </w:r>
            <w:r w:rsidRPr="004A11AB">
              <w:rPr>
                <w:i/>
                <w:iCs/>
                <w:sz w:val="20"/>
                <w:szCs w:val="20"/>
              </w:rPr>
              <w:tab/>
            </w:r>
            <w:r w:rsidRPr="004A11AB">
              <w:rPr>
                <w:i/>
                <w:iCs/>
                <w:sz w:val="20"/>
                <w:szCs w:val="20"/>
              </w:rPr>
              <w:t xml:space="preserve">Capacity of national and district level stakeholders to design, adopt, and implement strategic land use management planning </w:t>
            </w:r>
            <w:r w:rsidR="00B80CA2">
              <w:rPr>
                <w:i/>
                <w:iCs/>
                <w:sz w:val="20"/>
                <w:szCs w:val="20"/>
              </w:rPr>
              <w:t>enhanced.</w:t>
            </w:r>
            <w:r w:rsidRPr="004A11AB">
              <w:rPr>
                <w:i/>
                <w:iCs/>
                <w:sz w:val="20"/>
                <w:szCs w:val="20"/>
              </w:rPr>
              <w:t>.</w:t>
            </w:r>
          </w:p>
          <w:p w:rsidRPr="004A11AB" w:rsidR="002A0BB2" w:rsidP="002A0BB2" w:rsidRDefault="002A0BB2" w14:paraId="44A42292" w14:textId="77777777">
            <w:pPr>
              <w:adjustRightInd w:val="0"/>
              <w:snapToGrid w:val="0"/>
              <w:ind w:left="1440" w:hanging="1440"/>
              <w:rPr>
                <w:i/>
                <w:iCs/>
                <w:sz w:val="20"/>
                <w:szCs w:val="20"/>
              </w:rPr>
            </w:pPr>
            <w:r w:rsidRPr="004A11AB">
              <w:rPr>
                <w:i/>
                <w:iCs/>
                <w:sz w:val="20"/>
                <w:szCs w:val="20"/>
              </w:rPr>
              <w:t xml:space="preserve">Output 1.2 </w:t>
            </w:r>
            <w:r w:rsidRPr="004A11AB">
              <w:rPr>
                <w:i/>
                <w:iCs/>
                <w:sz w:val="20"/>
                <w:szCs w:val="20"/>
              </w:rPr>
              <w:tab/>
            </w:r>
            <w:r w:rsidRPr="004A11AB">
              <w:rPr>
                <w:i/>
                <w:iCs/>
                <w:sz w:val="20"/>
                <w:szCs w:val="20"/>
              </w:rPr>
              <w:t xml:space="preserve">Land use management plans operational at both target sites and effectively addressing SLM and SFM issues.  </w:t>
            </w:r>
          </w:p>
          <w:p w:rsidRPr="004A11AB" w:rsidR="002A0BB2" w:rsidP="002A0BB2" w:rsidRDefault="002A0BB2" w14:paraId="67CF1DB8" w14:textId="77777777">
            <w:pPr>
              <w:adjustRightInd w:val="0"/>
              <w:snapToGrid w:val="0"/>
              <w:ind w:left="1440" w:hanging="1440"/>
              <w:rPr>
                <w:i/>
                <w:iCs/>
                <w:sz w:val="20"/>
                <w:szCs w:val="20"/>
              </w:rPr>
            </w:pPr>
            <w:r w:rsidRPr="004A11AB">
              <w:rPr>
                <w:i/>
                <w:iCs/>
                <w:sz w:val="20"/>
                <w:szCs w:val="20"/>
              </w:rPr>
              <w:t>Output 1.3</w:t>
            </w:r>
            <w:r w:rsidRPr="004A11AB">
              <w:rPr>
                <w:i/>
                <w:iCs/>
                <w:sz w:val="20"/>
                <w:szCs w:val="20"/>
              </w:rPr>
              <w:tab/>
            </w:r>
            <w:r w:rsidRPr="004A11AB">
              <w:rPr>
                <w:i/>
                <w:iCs/>
                <w:sz w:val="20"/>
                <w:szCs w:val="20"/>
              </w:rPr>
              <w:t xml:space="preserve">Strategic land use management plans rigorously monitored with reporting informing decision-making and adaptive management.  </w:t>
            </w:r>
          </w:p>
          <w:p w:rsidRPr="004C6779" w:rsidR="002A0BB2" w:rsidP="002A0BB2" w:rsidRDefault="002A0BB2" w14:paraId="0FB3FE27" w14:textId="77777777">
            <w:pPr>
              <w:adjustRightInd w:val="0"/>
              <w:snapToGrid w:val="0"/>
              <w:rPr>
                <w:sz w:val="20"/>
                <w:szCs w:val="20"/>
              </w:rPr>
            </w:pPr>
          </w:p>
        </w:tc>
      </w:tr>
      <w:tr w:rsidRPr="004C6779" w:rsidR="002A0BB2" w:rsidTr="0078659B" w14:paraId="648E26EE" w14:textId="77777777">
        <w:trPr>
          <w:trHeight w:val="791"/>
        </w:trPr>
        <w:tc>
          <w:tcPr>
            <w:tcW w:w="13766" w:type="dxa"/>
            <w:gridSpan w:val="7"/>
            <w:shd w:val="clear" w:color="auto" w:fill="D9E2F3"/>
            <w:vAlign w:val="center"/>
          </w:tcPr>
          <w:p w:rsidRPr="00E25E26" w:rsidR="002A0BB2" w:rsidP="002A0BB2" w:rsidRDefault="002A0BB2" w14:paraId="6C2863EB" w14:textId="77777777">
            <w:pPr>
              <w:adjustRightInd w:val="0"/>
              <w:snapToGrid w:val="0"/>
              <w:ind w:left="1513" w:hanging="1513"/>
              <w:rPr>
                <w:b/>
                <w:bCs/>
                <w:sz w:val="20"/>
                <w:szCs w:val="20"/>
              </w:rPr>
            </w:pPr>
            <w:r w:rsidRPr="00E25E26">
              <w:rPr>
                <w:b/>
                <w:bCs/>
                <w:sz w:val="20"/>
                <w:szCs w:val="20"/>
              </w:rPr>
              <w:t xml:space="preserve">Component 2:       Scaling out SLM and SFM best practices at landscape level and with a transboundary focus to benefit people and ecosystems </w:t>
            </w:r>
          </w:p>
        </w:tc>
      </w:tr>
      <w:tr w:rsidRPr="004C6779" w:rsidR="0021648A" w:rsidTr="009C652B" w14:paraId="3D8A0BCA" w14:textId="77777777">
        <w:tc>
          <w:tcPr>
            <w:tcW w:w="1976" w:type="dxa"/>
            <w:shd w:val="clear" w:color="auto" w:fill="FFE599"/>
          </w:tcPr>
          <w:p w:rsidRPr="004C6779" w:rsidR="002A0BB2" w:rsidP="002A0BB2" w:rsidRDefault="002A0BB2" w14:paraId="3C785C57" w14:textId="77777777">
            <w:pPr>
              <w:adjustRightInd w:val="0"/>
              <w:snapToGrid w:val="0"/>
              <w:rPr>
                <w:sz w:val="20"/>
                <w:szCs w:val="20"/>
              </w:rPr>
            </w:pPr>
            <w:r w:rsidRPr="004C6779">
              <w:rPr>
                <w:sz w:val="20"/>
                <w:szCs w:val="20"/>
              </w:rPr>
              <w:t>Result Chain</w:t>
            </w:r>
          </w:p>
        </w:tc>
        <w:tc>
          <w:tcPr>
            <w:tcW w:w="2436" w:type="dxa"/>
            <w:shd w:val="clear" w:color="auto" w:fill="FFE599"/>
          </w:tcPr>
          <w:p w:rsidRPr="004C6779" w:rsidR="002A0BB2" w:rsidP="002A0BB2" w:rsidRDefault="002A0BB2" w14:paraId="707B5450" w14:textId="77777777">
            <w:pPr>
              <w:adjustRightInd w:val="0"/>
              <w:snapToGrid w:val="0"/>
              <w:rPr>
                <w:sz w:val="20"/>
                <w:szCs w:val="20"/>
              </w:rPr>
            </w:pPr>
            <w:r w:rsidRPr="004C6779">
              <w:rPr>
                <w:sz w:val="20"/>
                <w:szCs w:val="20"/>
              </w:rPr>
              <w:t>Indicators</w:t>
            </w:r>
          </w:p>
        </w:tc>
        <w:tc>
          <w:tcPr>
            <w:tcW w:w="2009" w:type="dxa"/>
            <w:shd w:val="clear" w:color="auto" w:fill="FFE599"/>
          </w:tcPr>
          <w:p w:rsidRPr="004C6779" w:rsidR="002A0BB2" w:rsidP="002A0BB2" w:rsidRDefault="002A0BB2" w14:paraId="465E71AE" w14:textId="77777777">
            <w:pPr>
              <w:adjustRightInd w:val="0"/>
              <w:snapToGrid w:val="0"/>
              <w:rPr>
                <w:sz w:val="20"/>
                <w:szCs w:val="20"/>
              </w:rPr>
            </w:pPr>
            <w:r w:rsidRPr="004C6779">
              <w:rPr>
                <w:sz w:val="20"/>
                <w:szCs w:val="20"/>
              </w:rPr>
              <w:t>Baseline</w:t>
            </w:r>
          </w:p>
        </w:tc>
        <w:tc>
          <w:tcPr>
            <w:tcW w:w="1855" w:type="dxa"/>
            <w:shd w:val="clear" w:color="auto" w:fill="FFE599"/>
          </w:tcPr>
          <w:p w:rsidRPr="004C6779" w:rsidR="002A0BB2" w:rsidP="002A0BB2" w:rsidRDefault="002A0BB2" w14:paraId="303BFA5A" w14:textId="77777777">
            <w:pPr>
              <w:adjustRightInd w:val="0"/>
              <w:snapToGrid w:val="0"/>
              <w:rPr>
                <w:sz w:val="20"/>
                <w:szCs w:val="20"/>
              </w:rPr>
            </w:pPr>
            <w:r w:rsidRPr="004C6779">
              <w:rPr>
                <w:sz w:val="20"/>
                <w:szCs w:val="20"/>
              </w:rPr>
              <w:t>Mid-term Milestones</w:t>
            </w:r>
          </w:p>
        </w:tc>
        <w:tc>
          <w:tcPr>
            <w:tcW w:w="2070" w:type="dxa"/>
            <w:shd w:val="clear" w:color="auto" w:fill="FFE599"/>
          </w:tcPr>
          <w:p w:rsidRPr="004C6779" w:rsidR="002A0BB2" w:rsidP="002A0BB2" w:rsidRDefault="002A0BB2" w14:paraId="080015E2" w14:textId="77777777">
            <w:pPr>
              <w:adjustRightInd w:val="0"/>
              <w:snapToGrid w:val="0"/>
              <w:rPr>
                <w:sz w:val="20"/>
                <w:szCs w:val="20"/>
              </w:rPr>
            </w:pPr>
            <w:r w:rsidRPr="004C6779">
              <w:rPr>
                <w:sz w:val="20"/>
                <w:szCs w:val="20"/>
              </w:rPr>
              <w:t>Targets</w:t>
            </w:r>
          </w:p>
        </w:tc>
        <w:tc>
          <w:tcPr>
            <w:tcW w:w="1889" w:type="dxa"/>
            <w:shd w:val="clear" w:color="auto" w:fill="FFE599"/>
          </w:tcPr>
          <w:p w:rsidRPr="004C6779" w:rsidR="002A0BB2" w:rsidP="002A0BB2" w:rsidRDefault="002A0BB2" w14:paraId="065421A6" w14:textId="77777777">
            <w:pPr>
              <w:adjustRightInd w:val="0"/>
              <w:snapToGrid w:val="0"/>
              <w:rPr>
                <w:sz w:val="20"/>
                <w:szCs w:val="20"/>
              </w:rPr>
            </w:pPr>
            <w:r w:rsidRPr="004C6779">
              <w:rPr>
                <w:sz w:val="20"/>
                <w:szCs w:val="20"/>
              </w:rPr>
              <w:t>Means of Verification</w:t>
            </w:r>
          </w:p>
        </w:tc>
        <w:tc>
          <w:tcPr>
            <w:tcW w:w="1531" w:type="dxa"/>
            <w:shd w:val="clear" w:color="auto" w:fill="FFE599"/>
          </w:tcPr>
          <w:p w:rsidRPr="004C6779" w:rsidR="002A0BB2" w:rsidP="002A0BB2" w:rsidRDefault="002A0BB2" w14:paraId="649B86AA" w14:textId="77777777">
            <w:pPr>
              <w:adjustRightInd w:val="0"/>
              <w:snapToGrid w:val="0"/>
              <w:rPr>
                <w:sz w:val="20"/>
                <w:szCs w:val="20"/>
              </w:rPr>
            </w:pPr>
            <w:r w:rsidRPr="004C6779">
              <w:rPr>
                <w:sz w:val="20"/>
                <w:szCs w:val="20"/>
              </w:rPr>
              <w:t>Assumptions</w:t>
            </w:r>
          </w:p>
        </w:tc>
      </w:tr>
      <w:tr w:rsidRPr="004C6779" w:rsidR="00FF4BFC" w:rsidTr="009C652B" w14:paraId="6EE3A37C" w14:textId="77777777">
        <w:trPr>
          <w:trHeight w:val="3680"/>
        </w:trPr>
        <w:tc>
          <w:tcPr>
            <w:tcW w:w="1976" w:type="dxa"/>
            <w:vMerge w:val="restart"/>
            <w:shd w:val="clear" w:color="auto" w:fill="auto"/>
            <w:vAlign w:val="center"/>
          </w:tcPr>
          <w:p w:rsidRPr="004A11AB" w:rsidR="00FF4BFC" w:rsidP="002A0BB2" w:rsidRDefault="00FF4BFC" w14:paraId="73F30AAA" w14:textId="77777777">
            <w:pPr>
              <w:adjustRightInd w:val="0"/>
              <w:snapToGrid w:val="0"/>
              <w:rPr>
                <w:sz w:val="20"/>
                <w:szCs w:val="20"/>
              </w:rPr>
            </w:pPr>
            <w:r w:rsidRPr="004A11AB">
              <w:rPr>
                <w:i/>
                <w:iCs/>
                <w:sz w:val="20"/>
                <w:szCs w:val="20"/>
              </w:rPr>
              <w:t>Outcome 2:  Improved production practices adopted across the targeted sub-basins and delivering SLM and SFM benefits</w:t>
            </w:r>
            <w:r w:rsidRPr="004A11AB">
              <w:rPr>
                <w:sz w:val="20"/>
                <w:szCs w:val="20"/>
              </w:rPr>
              <w:t xml:space="preserve"> </w:t>
            </w:r>
          </w:p>
        </w:tc>
        <w:tc>
          <w:tcPr>
            <w:tcW w:w="2436" w:type="dxa"/>
            <w:shd w:val="clear" w:color="auto" w:fill="auto"/>
          </w:tcPr>
          <w:p w:rsidR="00FF4BFC" w:rsidP="002A0BB2" w:rsidRDefault="00FF4BFC" w14:paraId="4DED0422" w14:textId="77777777">
            <w:pPr>
              <w:adjustRightInd w:val="0"/>
              <w:snapToGrid w:val="0"/>
              <w:rPr>
                <w:sz w:val="20"/>
                <w:szCs w:val="20"/>
              </w:rPr>
            </w:pPr>
            <w:r>
              <w:rPr>
                <w:sz w:val="20"/>
                <w:szCs w:val="20"/>
              </w:rPr>
              <w:t>1. Number of extension officers leading on-going FFS programming designed to deliver SFM and SLM improvements that contribute to achievement of LDN targets.</w:t>
            </w:r>
          </w:p>
          <w:p w:rsidRPr="004C6779" w:rsidR="00FF4BFC" w:rsidP="002A0BB2" w:rsidRDefault="00FF4BFC" w14:paraId="18C4673E" w14:textId="77777777">
            <w:pPr>
              <w:adjustRightInd w:val="0"/>
              <w:snapToGrid w:val="0"/>
              <w:rPr>
                <w:sz w:val="20"/>
                <w:szCs w:val="20"/>
              </w:rPr>
            </w:pPr>
          </w:p>
        </w:tc>
        <w:tc>
          <w:tcPr>
            <w:tcW w:w="2009" w:type="dxa"/>
            <w:shd w:val="clear" w:color="auto" w:fill="auto"/>
          </w:tcPr>
          <w:p w:rsidR="00FF4BFC" w:rsidP="002A0BB2" w:rsidRDefault="00FF4BFC" w14:paraId="41B975AA" w14:textId="77777777">
            <w:pPr>
              <w:adjustRightInd w:val="0"/>
              <w:snapToGrid w:val="0"/>
              <w:rPr>
                <w:sz w:val="20"/>
                <w:szCs w:val="20"/>
              </w:rPr>
            </w:pPr>
            <w:r>
              <w:rPr>
                <w:sz w:val="20"/>
                <w:szCs w:val="20"/>
              </w:rPr>
              <w:t xml:space="preserve">0 extension officers leading FFS programs </w:t>
            </w:r>
          </w:p>
          <w:p w:rsidR="00FF4BFC" w:rsidP="002A0BB2" w:rsidRDefault="00FF4BFC" w14:paraId="02E3C0D2" w14:textId="77777777">
            <w:pPr>
              <w:adjustRightInd w:val="0"/>
              <w:snapToGrid w:val="0"/>
              <w:rPr>
                <w:sz w:val="20"/>
                <w:szCs w:val="20"/>
              </w:rPr>
            </w:pPr>
          </w:p>
          <w:p w:rsidRPr="000B3A9D" w:rsidR="00FF4BFC" w:rsidP="002A0BB2" w:rsidRDefault="00FF4BFC" w14:paraId="7668E565" w14:textId="77777777">
            <w:pPr>
              <w:adjustRightInd w:val="0"/>
              <w:snapToGrid w:val="0"/>
              <w:rPr>
                <w:sz w:val="20"/>
                <w:szCs w:val="20"/>
                <w:u w:val="single"/>
              </w:rPr>
            </w:pPr>
            <w:r w:rsidRPr="000B3A9D">
              <w:rPr>
                <w:sz w:val="20"/>
                <w:szCs w:val="20"/>
                <w:u w:val="single"/>
              </w:rPr>
              <w:t>Chobe</w:t>
            </w:r>
          </w:p>
          <w:p w:rsidR="00FF4BFC" w:rsidP="000B3A9D" w:rsidRDefault="00FF4BFC" w14:paraId="31353ADF" w14:textId="77777777">
            <w:pPr>
              <w:adjustRightInd w:val="0"/>
              <w:snapToGrid w:val="0"/>
              <w:rPr>
                <w:sz w:val="20"/>
                <w:szCs w:val="20"/>
              </w:rPr>
            </w:pPr>
            <w:r>
              <w:rPr>
                <w:sz w:val="20"/>
                <w:szCs w:val="20"/>
              </w:rPr>
              <w:t>MENT</w:t>
            </w:r>
          </w:p>
          <w:p w:rsidR="00FF4BFC" w:rsidP="000B3A9D" w:rsidRDefault="00FF4BFC" w14:paraId="62204C0F" w14:textId="77777777">
            <w:pPr>
              <w:adjustRightInd w:val="0"/>
              <w:snapToGrid w:val="0"/>
              <w:rPr>
                <w:sz w:val="20"/>
                <w:szCs w:val="20"/>
              </w:rPr>
            </w:pPr>
            <w:r>
              <w:rPr>
                <w:sz w:val="20"/>
                <w:szCs w:val="20"/>
              </w:rPr>
              <w:t>0</w:t>
            </w:r>
            <w:r w:rsidRPr="60B4B489">
              <w:rPr>
                <w:sz w:val="20"/>
                <w:szCs w:val="20"/>
              </w:rPr>
              <w:t xml:space="preserve"> men</w:t>
            </w:r>
          </w:p>
          <w:p w:rsidR="00FF4BFC" w:rsidP="000B3A9D" w:rsidRDefault="00FF4BFC" w14:paraId="0C12CD7E" w14:textId="77777777">
            <w:pPr>
              <w:adjustRightInd w:val="0"/>
              <w:snapToGrid w:val="0"/>
              <w:rPr>
                <w:sz w:val="20"/>
                <w:szCs w:val="20"/>
              </w:rPr>
            </w:pPr>
            <w:r>
              <w:rPr>
                <w:sz w:val="20"/>
                <w:szCs w:val="20"/>
              </w:rPr>
              <w:t xml:space="preserve">0 </w:t>
            </w:r>
            <w:r w:rsidRPr="60B4B489">
              <w:rPr>
                <w:sz w:val="20"/>
                <w:szCs w:val="20"/>
              </w:rPr>
              <w:t>women</w:t>
            </w:r>
          </w:p>
          <w:p w:rsidR="00FF4BFC" w:rsidP="002A0BB2" w:rsidRDefault="00FF4BFC" w14:paraId="48621FC8" w14:textId="77777777">
            <w:pPr>
              <w:adjustRightInd w:val="0"/>
              <w:snapToGrid w:val="0"/>
              <w:rPr>
                <w:sz w:val="20"/>
                <w:szCs w:val="20"/>
              </w:rPr>
            </w:pPr>
          </w:p>
          <w:p w:rsidR="00FF4BFC" w:rsidP="002A0BB2" w:rsidRDefault="00FF4BFC" w14:paraId="776A20A8" w14:textId="77777777">
            <w:pPr>
              <w:adjustRightInd w:val="0"/>
              <w:snapToGrid w:val="0"/>
              <w:rPr>
                <w:sz w:val="20"/>
                <w:szCs w:val="20"/>
              </w:rPr>
            </w:pPr>
            <w:r w:rsidRPr="60B4B489">
              <w:rPr>
                <w:sz w:val="20"/>
                <w:szCs w:val="20"/>
              </w:rPr>
              <w:t>MoA</w:t>
            </w:r>
          </w:p>
          <w:p w:rsidR="00FF4BFC" w:rsidP="000B3A9D" w:rsidRDefault="00FF4BFC" w14:paraId="3D73C78A" w14:textId="77777777">
            <w:pPr>
              <w:adjustRightInd w:val="0"/>
              <w:snapToGrid w:val="0"/>
              <w:ind w:right="400"/>
              <w:rPr>
                <w:sz w:val="20"/>
                <w:szCs w:val="20"/>
              </w:rPr>
            </w:pPr>
            <w:r>
              <w:rPr>
                <w:sz w:val="20"/>
                <w:szCs w:val="20"/>
              </w:rPr>
              <w:t>0</w:t>
            </w:r>
            <w:r w:rsidRPr="60B4B489">
              <w:rPr>
                <w:sz w:val="20"/>
                <w:szCs w:val="20"/>
              </w:rPr>
              <w:t xml:space="preserve"> men</w:t>
            </w:r>
          </w:p>
          <w:p w:rsidR="00FF4BFC" w:rsidP="000B3A9D" w:rsidRDefault="00FF4BFC" w14:paraId="1DBAD260" w14:textId="77777777">
            <w:pPr>
              <w:adjustRightInd w:val="0"/>
              <w:snapToGrid w:val="0"/>
              <w:rPr>
                <w:sz w:val="20"/>
                <w:szCs w:val="20"/>
              </w:rPr>
            </w:pPr>
            <w:r>
              <w:rPr>
                <w:sz w:val="20"/>
                <w:szCs w:val="20"/>
              </w:rPr>
              <w:t>0</w:t>
            </w:r>
            <w:r w:rsidRPr="60B4B489">
              <w:rPr>
                <w:sz w:val="20"/>
                <w:szCs w:val="20"/>
              </w:rPr>
              <w:t xml:space="preserve"> women</w:t>
            </w:r>
          </w:p>
          <w:p w:rsidR="00FF4BFC" w:rsidP="002A0BB2" w:rsidRDefault="00FF4BFC" w14:paraId="23256D2A" w14:textId="77777777">
            <w:pPr>
              <w:adjustRightInd w:val="0"/>
              <w:snapToGrid w:val="0"/>
              <w:rPr>
                <w:sz w:val="20"/>
                <w:szCs w:val="20"/>
              </w:rPr>
            </w:pPr>
          </w:p>
          <w:p w:rsidR="00FF4BFC" w:rsidP="002A0BB2" w:rsidRDefault="00FF4BFC" w14:paraId="6DD9B840" w14:textId="77777777">
            <w:pPr>
              <w:adjustRightInd w:val="0"/>
              <w:snapToGrid w:val="0"/>
              <w:rPr>
                <w:sz w:val="20"/>
                <w:szCs w:val="20"/>
                <w:u w:val="single"/>
              </w:rPr>
            </w:pPr>
            <w:r w:rsidRPr="000B3A9D">
              <w:rPr>
                <w:sz w:val="20"/>
                <w:szCs w:val="20"/>
                <w:u w:val="single"/>
              </w:rPr>
              <w:t>Tutume-Mosetse</w:t>
            </w:r>
          </w:p>
          <w:p w:rsidR="00FF4BFC" w:rsidP="002A0BB2" w:rsidRDefault="00FF4BFC" w14:paraId="547E60D7" w14:textId="77777777">
            <w:pPr>
              <w:adjustRightInd w:val="0"/>
              <w:snapToGrid w:val="0"/>
              <w:rPr>
                <w:sz w:val="20"/>
                <w:szCs w:val="20"/>
                <w:u w:val="single"/>
              </w:rPr>
            </w:pPr>
          </w:p>
          <w:p w:rsidR="00FF4BFC" w:rsidP="000B3A9D" w:rsidRDefault="00FF4BFC" w14:paraId="0F560009" w14:textId="77777777">
            <w:pPr>
              <w:adjustRightInd w:val="0"/>
              <w:snapToGrid w:val="0"/>
              <w:rPr>
                <w:sz w:val="20"/>
                <w:szCs w:val="20"/>
              </w:rPr>
            </w:pPr>
            <w:r>
              <w:rPr>
                <w:sz w:val="20"/>
                <w:szCs w:val="20"/>
              </w:rPr>
              <w:t>MENT</w:t>
            </w:r>
          </w:p>
          <w:p w:rsidR="00FF4BFC" w:rsidP="000B3A9D" w:rsidRDefault="00FF4BFC" w14:paraId="714C0A45" w14:textId="77777777">
            <w:pPr>
              <w:adjustRightInd w:val="0"/>
              <w:snapToGrid w:val="0"/>
              <w:ind w:right="456"/>
              <w:rPr>
                <w:sz w:val="20"/>
                <w:szCs w:val="20"/>
              </w:rPr>
            </w:pPr>
            <w:r>
              <w:rPr>
                <w:sz w:val="20"/>
                <w:szCs w:val="20"/>
              </w:rPr>
              <w:t>0 men</w:t>
            </w:r>
          </w:p>
          <w:p w:rsidR="00FF4BFC" w:rsidP="000B3A9D" w:rsidRDefault="00FF4BFC" w14:paraId="0D32F154" w14:textId="77777777">
            <w:pPr>
              <w:adjustRightInd w:val="0"/>
              <w:snapToGrid w:val="0"/>
              <w:rPr>
                <w:sz w:val="20"/>
                <w:szCs w:val="20"/>
              </w:rPr>
            </w:pPr>
            <w:r>
              <w:rPr>
                <w:sz w:val="20"/>
                <w:szCs w:val="20"/>
              </w:rPr>
              <w:t>0</w:t>
            </w:r>
            <w:r w:rsidRPr="60B4B489">
              <w:rPr>
                <w:sz w:val="20"/>
                <w:szCs w:val="20"/>
              </w:rPr>
              <w:t xml:space="preserve"> women</w:t>
            </w:r>
            <w:r>
              <w:rPr>
                <w:sz w:val="20"/>
                <w:szCs w:val="20"/>
              </w:rPr>
              <w:t xml:space="preserve"> </w:t>
            </w:r>
          </w:p>
          <w:p w:rsidR="00FF4BFC" w:rsidP="000B3A9D" w:rsidRDefault="00FF4BFC" w14:paraId="7660EB85" w14:textId="77777777">
            <w:pPr>
              <w:adjustRightInd w:val="0"/>
              <w:snapToGrid w:val="0"/>
              <w:rPr>
                <w:sz w:val="20"/>
                <w:szCs w:val="20"/>
              </w:rPr>
            </w:pPr>
          </w:p>
          <w:p w:rsidR="00FF4BFC" w:rsidP="000B3A9D" w:rsidRDefault="00FF4BFC" w14:paraId="7F383C82" w14:textId="77777777">
            <w:pPr>
              <w:adjustRightInd w:val="0"/>
              <w:snapToGrid w:val="0"/>
              <w:rPr>
                <w:sz w:val="20"/>
                <w:szCs w:val="20"/>
              </w:rPr>
            </w:pPr>
            <w:r w:rsidRPr="60B4B489">
              <w:rPr>
                <w:sz w:val="20"/>
                <w:szCs w:val="20"/>
              </w:rPr>
              <w:t>MoA</w:t>
            </w:r>
          </w:p>
          <w:p w:rsidR="00FF4BFC" w:rsidP="000B3A9D" w:rsidRDefault="00FF4BFC" w14:paraId="2B763659" w14:textId="77777777">
            <w:pPr>
              <w:adjustRightInd w:val="0"/>
              <w:snapToGrid w:val="0"/>
              <w:rPr>
                <w:sz w:val="20"/>
                <w:szCs w:val="20"/>
              </w:rPr>
            </w:pPr>
            <w:r>
              <w:rPr>
                <w:sz w:val="20"/>
                <w:szCs w:val="20"/>
              </w:rPr>
              <w:t>0</w:t>
            </w:r>
            <w:r w:rsidRPr="60B4B489">
              <w:rPr>
                <w:sz w:val="20"/>
                <w:szCs w:val="20"/>
              </w:rPr>
              <w:t xml:space="preserve"> men</w:t>
            </w:r>
          </w:p>
          <w:p w:rsidR="00FF4BFC" w:rsidP="000B3A9D" w:rsidRDefault="00FF4BFC" w14:paraId="710FB631" w14:textId="77777777">
            <w:pPr>
              <w:adjustRightInd w:val="0"/>
              <w:snapToGrid w:val="0"/>
              <w:rPr>
                <w:sz w:val="20"/>
                <w:szCs w:val="20"/>
                <w:u w:val="single"/>
              </w:rPr>
            </w:pPr>
            <w:r>
              <w:rPr>
                <w:sz w:val="20"/>
                <w:szCs w:val="20"/>
              </w:rPr>
              <w:t>0</w:t>
            </w:r>
            <w:r w:rsidRPr="60B4B489">
              <w:rPr>
                <w:sz w:val="20"/>
                <w:szCs w:val="20"/>
              </w:rPr>
              <w:t xml:space="preserve"> women</w:t>
            </w:r>
            <w:r w:rsidRPr="000B3A9D">
              <w:rPr>
                <w:sz w:val="20"/>
                <w:szCs w:val="20"/>
                <w:u w:val="single"/>
              </w:rPr>
              <w:t xml:space="preserve"> </w:t>
            </w:r>
          </w:p>
          <w:p w:rsidRPr="000B3A9D" w:rsidR="00FF4BFC" w:rsidP="000B3A9D" w:rsidRDefault="00FF4BFC" w14:paraId="02CD690B" w14:textId="77777777">
            <w:pPr>
              <w:adjustRightInd w:val="0"/>
              <w:snapToGrid w:val="0"/>
              <w:rPr>
                <w:sz w:val="20"/>
                <w:szCs w:val="20"/>
                <w:u w:val="single"/>
              </w:rPr>
            </w:pPr>
          </w:p>
        </w:tc>
        <w:tc>
          <w:tcPr>
            <w:tcW w:w="1855" w:type="dxa"/>
            <w:shd w:val="clear" w:color="auto" w:fill="auto"/>
          </w:tcPr>
          <w:p w:rsidR="00FF4BFC" w:rsidP="000B3A9D" w:rsidRDefault="00FF4BFC" w14:paraId="1D438C90" w14:textId="77777777">
            <w:pPr>
              <w:adjustRightInd w:val="0"/>
              <w:snapToGrid w:val="0"/>
              <w:rPr>
                <w:sz w:val="20"/>
                <w:szCs w:val="20"/>
              </w:rPr>
            </w:pPr>
            <w:r>
              <w:rPr>
                <w:sz w:val="20"/>
                <w:szCs w:val="20"/>
              </w:rPr>
              <w:t xml:space="preserve">44 extension officers leading FFS programs </w:t>
            </w:r>
          </w:p>
          <w:p w:rsidR="00FF4BFC" w:rsidP="000B3A9D" w:rsidRDefault="00FF4BFC" w14:paraId="43742151" w14:textId="77777777">
            <w:pPr>
              <w:adjustRightInd w:val="0"/>
              <w:snapToGrid w:val="0"/>
              <w:rPr>
                <w:sz w:val="20"/>
                <w:szCs w:val="20"/>
              </w:rPr>
            </w:pPr>
          </w:p>
          <w:p w:rsidRPr="000B3A9D" w:rsidR="00FF4BFC" w:rsidP="000B3A9D" w:rsidRDefault="00FF4BFC" w14:paraId="592F0953" w14:textId="77777777">
            <w:pPr>
              <w:adjustRightInd w:val="0"/>
              <w:snapToGrid w:val="0"/>
              <w:rPr>
                <w:sz w:val="20"/>
                <w:szCs w:val="20"/>
                <w:u w:val="single"/>
              </w:rPr>
            </w:pPr>
            <w:r w:rsidRPr="000B3A9D">
              <w:rPr>
                <w:sz w:val="20"/>
                <w:szCs w:val="20"/>
                <w:u w:val="single"/>
              </w:rPr>
              <w:t>Chobe</w:t>
            </w:r>
          </w:p>
          <w:p w:rsidR="00FF4BFC" w:rsidP="000B3A9D" w:rsidRDefault="00FF4BFC" w14:paraId="7C859A61" w14:textId="77777777">
            <w:pPr>
              <w:adjustRightInd w:val="0"/>
              <w:snapToGrid w:val="0"/>
              <w:rPr>
                <w:sz w:val="20"/>
                <w:szCs w:val="20"/>
              </w:rPr>
            </w:pPr>
            <w:r>
              <w:rPr>
                <w:sz w:val="20"/>
                <w:szCs w:val="20"/>
              </w:rPr>
              <w:t>MENT</w:t>
            </w:r>
          </w:p>
          <w:p w:rsidR="00FF4BFC" w:rsidP="000B3A9D" w:rsidRDefault="00FF4BFC" w14:paraId="2C80644A" w14:textId="77777777">
            <w:pPr>
              <w:adjustRightInd w:val="0"/>
              <w:snapToGrid w:val="0"/>
              <w:rPr>
                <w:sz w:val="20"/>
                <w:szCs w:val="20"/>
              </w:rPr>
            </w:pPr>
            <w:r>
              <w:rPr>
                <w:sz w:val="20"/>
                <w:szCs w:val="20"/>
              </w:rPr>
              <w:t xml:space="preserve">5 </w:t>
            </w:r>
            <w:r w:rsidRPr="60B4B489">
              <w:rPr>
                <w:sz w:val="20"/>
                <w:szCs w:val="20"/>
              </w:rPr>
              <w:t>men</w:t>
            </w:r>
          </w:p>
          <w:p w:rsidR="00FF4BFC" w:rsidP="000B3A9D" w:rsidRDefault="00FF4BFC" w14:paraId="549437D5" w14:textId="77777777">
            <w:pPr>
              <w:adjustRightInd w:val="0"/>
              <w:snapToGrid w:val="0"/>
              <w:rPr>
                <w:sz w:val="20"/>
                <w:szCs w:val="20"/>
              </w:rPr>
            </w:pPr>
            <w:r>
              <w:rPr>
                <w:sz w:val="20"/>
                <w:szCs w:val="20"/>
              </w:rPr>
              <w:t xml:space="preserve">5 </w:t>
            </w:r>
            <w:r w:rsidRPr="60B4B489">
              <w:rPr>
                <w:sz w:val="20"/>
                <w:szCs w:val="20"/>
              </w:rPr>
              <w:t>women</w:t>
            </w:r>
          </w:p>
          <w:p w:rsidR="00FF4BFC" w:rsidP="000B3A9D" w:rsidRDefault="00FF4BFC" w14:paraId="552ED51F" w14:textId="77777777">
            <w:pPr>
              <w:adjustRightInd w:val="0"/>
              <w:snapToGrid w:val="0"/>
              <w:rPr>
                <w:sz w:val="20"/>
                <w:szCs w:val="20"/>
              </w:rPr>
            </w:pPr>
          </w:p>
          <w:p w:rsidR="00FF4BFC" w:rsidP="000B3A9D" w:rsidRDefault="00FF4BFC" w14:paraId="00B2F1F0" w14:textId="77777777">
            <w:pPr>
              <w:adjustRightInd w:val="0"/>
              <w:snapToGrid w:val="0"/>
              <w:rPr>
                <w:sz w:val="20"/>
                <w:szCs w:val="20"/>
              </w:rPr>
            </w:pPr>
            <w:r w:rsidRPr="60B4B489">
              <w:rPr>
                <w:sz w:val="20"/>
                <w:szCs w:val="20"/>
              </w:rPr>
              <w:t>MoA</w:t>
            </w:r>
          </w:p>
          <w:p w:rsidR="00FF4BFC" w:rsidP="000B3A9D" w:rsidRDefault="00FF4BFC" w14:paraId="6BF83856" w14:textId="77777777">
            <w:pPr>
              <w:adjustRightInd w:val="0"/>
              <w:snapToGrid w:val="0"/>
              <w:ind w:right="400"/>
              <w:rPr>
                <w:sz w:val="20"/>
                <w:szCs w:val="20"/>
              </w:rPr>
            </w:pPr>
            <w:r>
              <w:rPr>
                <w:sz w:val="20"/>
                <w:szCs w:val="20"/>
              </w:rPr>
              <w:t>5</w:t>
            </w:r>
            <w:r w:rsidRPr="60B4B489">
              <w:rPr>
                <w:sz w:val="20"/>
                <w:szCs w:val="20"/>
              </w:rPr>
              <w:t xml:space="preserve"> men</w:t>
            </w:r>
          </w:p>
          <w:p w:rsidR="00FF4BFC" w:rsidP="000B3A9D" w:rsidRDefault="00FF4BFC" w14:paraId="2C962545" w14:textId="77777777">
            <w:pPr>
              <w:adjustRightInd w:val="0"/>
              <w:snapToGrid w:val="0"/>
              <w:rPr>
                <w:sz w:val="20"/>
                <w:szCs w:val="20"/>
              </w:rPr>
            </w:pPr>
            <w:r>
              <w:rPr>
                <w:sz w:val="20"/>
                <w:szCs w:val="20"/>
              </w:rPr>
              <w:t>2</w:t>
            </w:r>
            <w:r w:rsidRPr="60B4B489">
              <w:rPr>
                <w:sz w:val="20"/>
                <w:szCs w:val="20"/>
              </w:rPr>
              <w:t xml:space="preserve"> women</w:t>
            </w:r>
          </w:p>
          <w:p w:rsidR="00FF4BFC" w:rsidP="000B3A9D" w:rsidRDefault="00FF4BFC" w14:paraId="172087FC" w14:textId="77777777">
            <w:pPr>
              <w:adjustRightInd w:val="0"/>
              <w:snapToGrid w:val="0"/>
              <w:rPr>
                <w:sz w:val="20"/>
                <w:szCs w:val="20"/>
              </w:rPr>
            </w:pPr>
          </w:p>
          <w:p w:rsidR="00FF4BFC" w:rsidP="000B3A9D" w:rsidRDefault="00FF4BFC" w14:paraId="560D7FB3" w14:textId="77777777">
            <w:pPr>
              <w:adjustRightInd w:val="0"/>
              <w:snapToGrid w:val="0"/>
              <w:rPr>
                <w:sz w:val="20"/>
                <w:szCs w:val="20"/>
                <w:u w:val="single"/>
              </w:rPr>
            </w:pPr>
            <w:r w:rsidRPr="000B3A9D">
              <w:rPr>
                <w:sz w:val="20"/>
                <w:szCs w:val="20"/>
                <w:u w:val="single"/>
              </w:rPr>
              <w:t>Tutume-Mosetse</w:t>
            </w:r>
          </w:p>
          <w:p w:rsidR="00FF4BFC" w:rsidP="000B3A9D" w:rsidRDefault="00FF4BFC" w14:paraId="5EE8D5DC" w14:textId="77777777">
            <w:pPr>
              <w:adjustRightInd w:val="0"/>
              <w:snapToGrid w:val="0"/>
              <w:rPr>
                <w:sz w:val="20"/>
                <w:szCs w:val="20"/>
                <w:u w:val="single"/>
              </w:rPr>
            </w:pPr>
          </w:p>
          <w:p w:rsidR="00FF4BFC" w:rsidP="000B3A9D" w:rsidRDefault="00FF4BFC" w14:paraId="25613EFA" w14:textId="77777777">
            <w:pPr>
              <w:adjustRightInd w:val="0"/>
              <w:snapToGrid w:val="0"/>
              <w:rPr>
                <w:sz w:val="20"/>
                <w:szCs w:val="20"/>
              </w:rPr>
            </w:pPr>
            <w:r>
              <w:rPr>
                <w:sz w:val="20"/>
                <w:szCs w:val="20"/>
              </w:rPr>
              <w:t>MENT</w:t>
            </w:r>
          </w:p>
          <w:p w:rsidR="00FF4BFC" w:rsidP="000B3A9D" w:rsidRDefault="00FF4BFC" w14:paraId="1EB9BF6F" w14:textId="77777777">
            <w:pPr>
              <w:adjustRightInd w:val="0"/>
              <w:snapToGrid w:val="0"/>
              <w:ind w:right="456"/>
              <w:rPr>
                <w:sz w:val="20"/>
                <w:szCs w:val="20"/>
              </w:rPr>
            </w:pPr>
            <w:r>
              <w:rPr>
                <w:sz w:val="20"/>
                <w:szCs w:val="20"/>
              </w:rPr>
              <w:t>10 men</w:t>
            </w:r>
          </w:p>
          <w:p w:rsidR="00FF4BFC" w:rsidP="000B3A9D" w:rsidRDefault="00FF4BFC" w14:paraId="56F1CB28" w14:textId="77777777">
            <w:pPr>
              <w:adjustRightInd w:val="0"/>
              <w:snapToGrid w:val="0"/>
              <w:rPr>
                <w:sz w:val="20"/>
                <w:szCs w:val="20"/>
              </w:rPr>
            </w:pPr>
            <w:r w:rsidRPr="60B4B489">
              <w:rPr>
                <w:sz w:val="20"/>
                <w:szCs w:val="20"/>
              </w:rPr>
              <w:t>7 women</w:t>
            </w:r>
            <w:r>
              <w:rPr>
                <w:sz w:val="20"/>
                <w:szCs w:val="20"/>
              </w:rPr>
              <w:t xml:space="preserve"> </w:t>
            </w:r>
          </w:p>
          <w:p w:rsidR="00FF4BFC" w:rsidP="000B3A9D" w:rsidRDefault="00FF4BFC" w14:paraId="150BA276" w14:textId="77777777">
            <w:pPr>
              <w:adjustRightInd w:val="0"/>
              <w:snapToGrid w:val="0"/>
              <w:rPr>
                <w:sz w:val="20"/>
                <w:szCs w:val="20"/>
              </w:rPr>
            </w:pPr>
          </w:p>
          <w:p w:rsidR="00FF4BFC" w:rsidP="000B3A9D" w:rsidRDefault="00FF4BFC" w14:paraId="7A64560A" w14:textId="77777777">
            <w:pPr>
              <w:adjustRightInd w:val="0"/>
              <w:snapToGrid w:val="0"/>
              <w:rPr>
                <w:sz w:val="20"/>
                <w:szCs w:val="20"/>
              </w:rPr>
            </w:pPr>
            <w:r w:rsidRPr="60B4B489">
              <w:rPr>
                <w:sz w:val="20"/>
                <w:szCs w:val="20"/>
              </w:rPr>
              <w:t>MoA</w:t>
            </w:r>
          </w:p>
          <w:p w:rsidR="00FF4BFC" w:rsidP="000B3A9D" w:rsidRDefault="00FF4BFC" w14:paraId="7645C147" w14:textId="77777777">
            <w:pPr>
              <w:adjustRightInd w:val="0"/>
              <w:snapToGrid w:val="0"/>
              <w:rPr>
                <w:sz w:val="20"/>
                <w:szCs w:val="20"/>
              </w:rPr>
            </w:pPr>
            <w:r>
              <w:rPr>
                <w:sz w:val="20"/>
                <w:szCs w:val="20"/>
              </w:rPr>
              <w:t>5</w:t>
            </w:r>
            <w:r w:rsidRPr="60B4B489">
              <w:rPr>
                <w:sz w:val="20"/>
                <w:szCs w:val="20"/>
              </w:rPr>
              <w:t xml:space="preserve"> men</w:t>
            </w:r>
          </w:p>
          <w:p w:rsidR="00FF4BFC" w:rsidP="000B3A9D" w:rsidRDefault="00FF4BFC" w14:paraId="6D14C68A" w14:textId="77777777">
            <w:pPr>
              <w:adjustRightInd w:val="0"/>
              <w:snapToGrid w:val="0"/>
              <w:rPr>
                <w:sz w:val="20"/>
                <w:szCs w:val="20"/>
              </w:rPr>
            </w:pPr>
            <w:r>
              <w:rPr>
                <w:sz w:val="20"/>
                <w:szCs w:val="20"/>
              </w:rPr>
              <w:t>5 women</w:t>
            </w:r>
          </w:p>
          <w:p w:rsidRPr="004C6779" w:rsidR="00FF4BFC" w:rsidP="000B3A9D" w:rsidRDefault="00FF4BFC" w14:paraId="51117ED0" w14:textId="77777777">
            <w:pPr>
              <w:adjustRightInd w:val="0"/>
              <w:snapToGrid w:val="0"/>
              <w:rPr>
                <w:sz w:val="20"/>
                <w:szCs w:val="20"/>
              </w:rPr>
            </w:pPr>
          </w:p>
        </w:tc>
        <w:tc>
          <w:tcPr>
            <w:tcW w:w="2070" w:type="dxa"/>
            <w:shd w:val="clear" w:color="auto" w:fill="auto"/>
          </w:tcPr>
          <w:p w:rsidR="00FF4BFC" w:rsidP="002A0BB2" w:rsidRDefault="00FF4BFC" w14:paraId="273AD3F2" w14:textId="77777777">
            <w:pPr>
              <w:adjustRightInd w:val="0"/>
              <w:snapToGrid w:val="0"/>
              <w:rPr>
                <w:sz w:val="20"/>
                <w:szCs w:val="20"/>
              </w:rPr>
            </w:pPr>
            <w:r>
              <w:rPr>
                <w:sz w:val="20"/>
                <w:szCs w:val="20"/>
              </w:rPr>
              <w:t xml:space="preserve">72 extension officers leading FFS programs </w:t>
            </w:r>
          </w:p>
          <w:p w:rsidR="00FF4BFC" w:rsidP="002A0BB2" w:rsidRDefault="00FF4BFC" w14:paraId="16E1B159" w14:textId="77777777">
            <w:pPr>
              <w:adjustRightInd w:val="0"/>
              <w:snapToGrid w:val="0"/>
            </w:pPr>
          </w:p>
          <w:p w:rsidRPr="000B3A9D" w:rsidR="00FF4BFC" w:rsidP="000B3A9D" w:rsidRDefault="00FF4BFC" w14:paraId="6B5D7347" w14:textId="77777777">
            <w:pPr>
              <w:adjustRightInd w:val="0"/>
              <w:snapToGrid w:val="0"/>
              <w:rPr>
                <w:sz w:val="20"/>
                <w:szCs w:val="20"/>
                <w:u w:val="single"/>
              </w:rPr>
            </w:pPr>
            <w:r w:rsidRPr="000B3A9D">
              <w:rPr>
                <w:sz w:val="20"/>
                <w:szCs w:val="20"/>
                <w:u w:val="single"/>
              </w:rPr>
              <w:t>Chobe</w:t>
            </w:r>
          </w:p>
          <w:p w:rsidR="00FF4BFC" w:rsidP="000B3A9D" w:rsidRDefault="00FF4BFC" w14:paraId="7B1C63B9" w14:textId="77777777">
            <w:pPr>
              <w:adjustRightInd w:val="0"/>
              <w:snapToGrid w:val="0"/>
              <w:rPr>
                <w:sz w:val="20"/>
                <w:szCs w:val="20"/>
              </w:rPr>
            </w:pPr>
            <w:r>
              <w:rPr>
                <w:sz w:val="20"/>
                <w:szCs w:val="20"/>
              </w:rPr>
              <w:t>MENT</w:t>
            </w:r>
          </w:p>
          <w:p w:rsidR="00FF4BFC" w:rsidP="000B3A9D" w:rsidRDefault="00FF4BFC" w14:paraId="0B2AB702" w14:textId="77777777">
            <w:pPr>
              <w:adjustRightInd w:val="0"/>
              <w:snapToGrid w:val="0"/>
              <w:rPr>
                <w:sz w:val="20"/>
                <w:szCs w:val="20"/>
              </w:rPr>
            </w:pPr>
            <w:r>
              <w:rPr>
                <w:sz w:val="20"/>
                <w:szCs w:val="20"/>
              </w:rPr>
              <w:t xml:space="preserve">10 </w:t>
            </w:r>
            <w:r w:rsidRPr="60B4B489">
              <w:rPr>
                <w:sz w:val="20"/>
                <w:szCs w:val="20"/>
              </w:rPr>
              <w:t>men</w:t>
            </w:r>
          </w:p>
          <w:p w:rsidR="00FF4BFC" w:rsidP="000B3A9D" w:rsidRDefault="00FF4BFC" w14:paraId="00BB7284" w14:textId="77777777">
            <w:pPr>
              <w:adjustRightInd w:val="0"/>
              <w:snapToGrid w:val="0"/>
              <w:rPr>
                <w:sz w:val="20"/>
                <w:szCs w:val="20"/>
              </w:rPr>
            </w:pPr>
            <w:r>
              <w:rPr>
                <w:sz w:val="20"/>
                <w:szCs w:val="20"/>
              </w:rPr>
              <w:t xml:space="preserve">5 </w:t>
            </w:r>
            <w:r w:rsidRPr="60B4B489">
              <w:rPr>
                <w:sz w:val="20"/>
                <w:szCs w:val="20"/>
              </w:rPr>
              <w:t>women</w:t>
            </w:r>
          </w:p>
          <w:p w:rsidR="00FF4BFC" w:rsidP="000B3A9D" w:rsidRDefault="00FF4BFC" w14:paraId="3224DA91" w14:textId="77777777">
            <w:pPr>
              <w:adjustRightInd w:val="0"/>
              <w:snapToGrid w:val="0"/>
              <w:rPr>
                <w:sz w:val="20"/>
                <w:szCs w:val="20"/>
              </w:rPr>
            </w:pPr>
          </w:p>
          <w:p w:rsidR="00FF4BFC" w:rsidP="000B3A9D" w:rsidRDefault="00FF4BFC" w14:paraId="4AE1B163" w14:textId="77777777">
            <w:pPr>
              <w:adjustRightInd w:val="0"/>
              <w:snapToGrid w:val="0"/>
              <w:rPr>
                <w:sz w:val="20"/>
                <w:szCs w:val="20"/>
              </w:rPr>
            </w:pPr>
            <w:r w:rsidRPr="60B4B489">
              <w:rPr>
                <w:sz w:val="20"/>
                <w:szCs w:val="20"/>
              </w:rPr>
              <w:t>MoA</w:t>
            </w:r>
          </w:p>
          <w:p w:rsidR="00FF4BFC" w:rsidP="000B3A9D" w:rsidRDefault="00FF4BFC" w14:paraId="4F5EF799" w14:textId="77777777">
            <w:pPr>
              <w:adjustRightInd w:val="0"/>
              <w:snapToGrid w:val="0"/>
              <w:ind w:right="400"/>
              <w:rPr>
                <w:sz w:val="20"/>
                <w:szCs w:val="20"/>
              </w:rPr>
            </w:pPr>
            <w:r>
              <w:rPr>
                <w:sz w:val="20"/>
                <w:szCs w:val="20"/>
              </w:rPr>
              <w:t>10</w:t>
            </w:r>
            <w:r w:rsidRPr="60B4B489">
              <w:rPr>
                <w:sz w:val="20"/>
                <w:szCs w:val="20"/>
              </w:rPr>
              <w:t xml:space="preserve"> men</w:t>
            </w:r>
          </w:p>
          <w:p w:rsidR="00FF4BFC" w:rsidP="000B3A9D" w:rsidRDefault="00FF4BFC" w14:paraId="094D7576" w14:textId="77777777">
            <w:pPr>
              <w:adjustRightInd w:val="0"/>
              <w:snapToGrid w:val="0"/>
              <w:rPr>
                <w:sz w:val="20"/>
                <w:szCs w:val="20"/>
              </w:rPr>
            </w:pPr>
            <w:r>
              <w:rPr>
                <w:sz w:val="20"/>
                <w:szCs w:val="20"/>
              </w:rPr>
              <w:t>2</w:t>
            </w:r>
            <w:r w:rsidRPr="60B4B489">
              <w:rPr>
                <w:sz w:val="20"/>
                <w:szCs w:val="20"/>
              </w:rPr>
              <w:t xml:space="preserve"> women</w:t>
            </w:r>
          </w:p>
          <w:p w:rsidR="00FF4BFC" w:rsidP="000B3A9D" w:rsidRDefault="00FF4BFC" w14:paraId="7B9FF147" w14:textId="77777777">
            <w:pPr>
              <w:adjustRightInd w:val="0"/>
              <w:snapToGrid w:val="0"/>
              <w:rPr>
                <w:sz w:val="20"/>
                <w:szCs w:val="20"/>
              </w:rPr>
            </w:pPr>
          </w:p>
          <w:p w:rsidR="00FF4BFC" w:rsidP="000B3A9D" w:rsidRDefault="00FF4BFC" w14:paraId="41F82096" w14:textId="77777777">
            <w:pPr>
              <w:adjustRightInd w:val="0"/>
              <w:snapToGrid w:val="0"/>
              <w:rPr>
                <w:sz w:val="20"/>
                <w:szCs w:val="20"/>
                <w:u w:val="single"/>
              </w:rPr>
            </w:pPr>
            <w:r w:rsidRPr="000B3A9D">
              <w:rPr>
                <w:sz w:val="20"/>
                <w:szCs w:val="20"/>
                <w:u w:val="single"/>
              </w:rPr>
              <w:t>Tutume-Mosetse</w:t>
            </w:r>
          </w:p>
          <w:p w:rsidR="00FF4BFC" w:rsidP="000B3A9D" w:rsidRDefault="00FF4BFC" w14:paraId="6706F4A1" w14:textId="77777777">
            <w:pPr>
              <w:adjustRightInd w:val="0"/>
              <w:snapToGrid w:val="0"/>
              <w:rPr>
                <w:sz w:val="20"/>
                <w:szCs w:val="20"/>
                <w:u w:val="single"/>
              </w:rPr>
            </w:pPr>
          </w:p>
          <w:p w:rsidR="00FF4BFC" w:rsidP="000B3A9D" w:rsidRDefault="00FF4BFC" w14:paraId="10E3B209" w14:textId="77777777">
            <w:pPr>
              <w:adjustRightInd w:val="0"/>
              <w:snapToGrid w:val="0"/>
              <w:rPr>
                <w:sz w:val="20"/>
                <w:szCs w:val="20"/>
              </w:rPr>
            </w:pPr>
            <w:r>
              <w:rPr>
                <w:sz w:val="20"/>
                <w:szCs w:val="20"/>
              </w:rPr>
              <w:t>MENT</w:t>
            </w:r>
          </w:p>
          <w:p w:rsidR="00FF4BFC" w:rsidP="000B3A9D" w:rsidRDefault="00FF4BFC" w14:paraId="0A31CC2E" w14:textId="77777777">
            <w:pPr>
              <w:adjustRightInd w:val="0"/>
              <w:snapToGrid w:val="0"/>
              <w:ind w:right="456"/>
              <w:rPr>
                <w:sz w:val="20"/>
                <w:szCs w:val="20"/>
              </w:rPr>
            </w:pPr>
            <w:r w:rsidRPr="60B4B489">
              <w:rPr>
                <w:sz w:val="20"/>
                <w:szCs w:val="20"/>
              </w:rPr>
              <w:t>2</w:t>
            </w:r>
            <w:r>
              <w:rPr>
                <w:sz w:val="20"/>
                <w:szCs w:val="20"/>
              </w:rPr>
              <w:t>0 men</w:t>
            </w:r>
          </w:p>
          <w:p w:rsidR="00FF4BFC" w:rsidP="000B3A9D" w:rsidRDefault="00FF4BFC" w14:paraId="3372AA13" w14:textId="77777777">
            <w:pPr>
              <w:adjustRightInd w:val="0"/>
              <w:snapToGrid w:val="0"/>
              <w:rPr>
                <w:sz w:val="20"/>
                <w:szCs w:val="20"/>
              </w:rPr>
            </w:pPr>
            <w:r w:rsidRPr="60B4B489">
              <w:rPr>
                <w:sz w:val="20"/>
                <w:szCs w:val="20"/>
              </w:rPr>
              <w:t>7 women</w:t>
            </w:r>
            <w:r>
              <w:rPr>
                <w:sz w:val="20"/>
                <w:szCs w:val="20"/>
              </w:rPr>
              <w:t xml:space="preserve"> </w:t>
            </w:r>
          </w:p>
          <w:p w:rsidR="00FF4BFC" w:rsidP="000B3A9D" w:rsidRDefault="00FF4BFC" w14:paraId="50F35891" w14:textId="77777777">
            <w:pPr>
              <w:adjustRightInd w:val="0"/>
              <w:snapToGrid w:val="0"/>
              <w:rPr>
                <w:sz w:val="20"/>
                <w:szCs w:val="20"/>
              </w:rPr>
            </w:pPr>
          </w:p>
          <w:p w:rsidR="00FF4BFC" w:rsidP="000B3A9D" w:rsidRDefault="00FF4BFC" w14:paraId="22999F53" w14:textId="77777777">
            <w:pPr>
              <w:adjustRightInd w:val="0"/>
              <w:snapToGrid w:val="0"/>
              <w:rPr>
                <w:sz w:val="20"/>
                <w:szCs w:val="20"/>
              </w:rPr>
            </w:pPr>
            <w:r w:rsidRPr="60B4B489">
              <w:rPr>
                <w:sz w:val="20"/>
                <w:szCs w:val="20"/>
              </w:rPr>
              <w:t>MoA</w:t>
            </w:r>
          </w:p>
          <w:p w:rsidR="00FF4BFC" w:rsidP="000B3A9D" w:rsidRDefault="00FF4BFC" w14:paraId="7A81F529" w14:textId="77777777">
            <w:pPr>
              <w:adjustRightInd w:val="0"/>
              <w:snapToGrid w:val="0"/>
              <w:rPr>
                <w:sz w:val="20"/>
                <w:szCs w:val="20"/>
              </w:rPr>
            </w:pPr>
            <w:r w:rsidRPr="60B4B489">
              <w:rPr>
                <w:sz w:val="20"/>
                <w:szCs w:val="20"/>
              </w:rPr>
              <w:t>1</w:t>
            </w:r>
            <w:r>
              <w:rPr>
                <w:sz w:val="20"/>
                <w:szCs w:val="20"/>
              </w:rPr>
              <w:t>0</w:t>
            </w:r>
            <w:r w:rsidRPr="60B4B489">
              <w:rPr>
                <w:sz w:val="20"/>
                <w:szCs w:val="20"/>
              </w:rPr>
              <w:t xml:space="preserve"> men</w:t>
            </w:r>
          </w:p>
          <w:p w:rsidR="00FF4BFC" w:rsidP="000B3A9D" w:rsidRDefault="00FF4BFC" w14:paraId="66A72712" w14:textId="77777777">
            <w:pPr>
              <w:adjustRightInd w:val="0"/>
              <w:snapToGrid w:val="0"/>
              <w:rPr>
                <w:sz w:val="20"/>
                <w:szCs w:val="20"/>
                <w:u w:val="single"/>
              </w:rPr>
            </w:pPr>
            <w:r w:rsidRPr="60B4B489">
              <w:rPr>
                <w:sz w:val="20"/>
                <w:szCs w:val="20"/>
              </w:rPr>
              <w:t>8 women</w:t>
            </w:r>
            <w:r w:rsidRPr="000B3A9D">
              <w:rPr>
                <w:sz w:val="20"/>
                <w:szCs w:val="20"/>
                <w:u w:val="single"/>
              </w:rPr>
              <w:t xml:space="preserve"> </w:t>
            </w:r>
          </w:p>
          <w:p w:rsidRPr="00E25E26" w:rsidR="00FF4BFC" w:rsidP="002A0BB2" w:rsidRDefault="00FF4BFC" w14:paraId="3592BD13" w14:textId="77777777">
            <w:pPr>
              <w:adjustRightInd w:val="0"/>
              <w:snapToGrid w:val="0"/>
            </w:pPr>
          </w:p>
        </w:tc>
        <w:tc>
          <w:tcPr>
            <w:tcW w:w="1889" w:type="dxa"/>
            <w:vMerge w:val="restart"/>
            <w:shd w:val="clear" w:color="auto" w:fill="auto"/>
            <w:vAlign w:val="center"/>
          </w:tcPr>
          <w:p w:rsidR="00FF4BFC" w:rsidP="002A0BB2" w:rsidRDefault="00FF4BFC" w14:paraId="596C4C15" w14:textId="77777777">
            <w:pPr>
              <w:adjustRightInd w:val="0"/>
              <w:snapToGrid w:val="0"/>
              <w:rPr>
                <w:sz w:val="20"/>
                <w:szCs w:val="20"/>
              </w:rPr>
            </w:pPr>
            <w:r>
              <w:rPr>
                <w:sz w:val="20"/>
                <w:szCs w:val="20"/>
              </w:rPr>
              <w:t>Semi-annual reports from project emplaced monitoring</w:t>
            </w:r>
          </w:p>
          <w:p w:rsidRPr="004C6779" w:rsidR="00FF4BFC" w:rsidP="002A0BB2" w:rsidRDefault="00FF4BFC" w14:paraId="2AAF94BA" w14:textId="77777777">
            <w:pPr>
              <w:adjustRightInd w:val="0"/>
              <w:snapToGrid w:val="0"/>
              <w:rPr>
                <w:sz w:val="20"/>
                <w:szCs w:val="20"/>
              </w:rPr>
            </w:pPr>
          </w:p>
          <w:p w:rsidR="00FF4BFC" w:rsidP="002A0BB2" w:rsidRDefault="00FF4BFC" w14:paraId="2CE967E8" w14:textId="77777777">
            <w:pPr>
              <w:adjustRightInd w:val="0"/>
              <w:snapToGrid w:val="0"/>
              <w:rPr>
                <w:sz w:val="20"/>
                <w:szCs w:val="20"/>
              </w:rPr>
            </w:pPr>
            <w:r w:rsidRPr="004C6779">
              <w:rPr>
                <w:sz w:val="20"/>
                <w:szCs w:val="20"/>
              </w:rPr>
              <w:t>FFS attendance</w:t>
            </w:r>
            <w:r>
              <w:rPr>
                <w:sz w:val="20"/>
                <w:szCs w:val="20"/>
              </w:rPr>
              <w:t xml:space="preserve"> reports</w:t>
            </w:r>
            <w:r w:rsidRPr="004C6779">
              <w:rPr>
                <w:sz w:val="20"/>
                <w:szCs w:val="20"/>
              </w:rPr>
              <w:t xml:space="preserve"> </w:t>
            </w:r>
          </w:p>
          <w:p w:rsidR="00FF4BFC" w:rsidP="002A0BB2" w:rsidRDefault="00FF4BFC" w14:paraId="1143FBF0" w14:textId="77777777">
            <w:pPr>
              <w:adjustRightInd w:val="0"/>
              <w:snapToGrid w:val="0"/>
              <w:rPr>
                <w:sz w:val="20"/>
                <w:szCs w:val="20"/>
              </w:rPr>
            </w:pPr>
          </w:p>
          <w:p w:rsidR="00FF4BFC" w:rsidP="002A0BB2" w:rsidRDefault="00FF4BFC" w14:paraId="7824D2B1" w14:textId="77777777">
            <w:pPr>
              <w:adjustRightInd w:val="0"/>
              <w:snapToGrid w:val="0"/>
              <w:rPr>
                <w:sz w:val="20"/>
                <w:szCs w:val="20"/>
              </w:rPr>
            </w:pPr>
            <w:r>
              <w:rPr>
                <w:sz w:val="20"/>
                <w:szCs w:val="20"/>
              </w:rPr>
              <w:t>SHARP analysis</w:t>
            </w:r>
          </w:p>
          <w:p w:rsidR="00FF4BFC" w:rsidP="002A0BB2" w:rsidRDefault="00FF4BFC" w14:paraId="37B3CC75" w14:textId="77777777">
            <w:pPr>
              <w:adjustRightInd w:val="0"/>
              <w:snapToGrid w:val="0"/>
              <w:rPr>
                <w:sz w:val="20"/>
                <w:szCs w:val="20"/>
              </w:rPr>
            </w:pPr>
          </w:p>
          <w:p w:rsidR="00FF4BFC" w:rsidP="002A0BB2" w:rsidRDefault="00FF4BFC" w14:paraId="07B77D99" w14:textId="77777777">
            <w:pPr>
              <w:adjustRightInd w:val="0"/>
              <w:snapToGrid w:val="0"/>
              <w:rPr>
                <w:sz w:val="20"/>
                <w:szCs w:val="20"/>
              </w:rPr>
            </w:pPr>
            <w:r>
              <w:rPr>
                <w:sz w:val="20"/>
                <w:szCs w:val="20"/>
              </w:rPr>
              <w:t>Project reports</w:t>
            </w:r>
          </w:p>
          <w:p w:rsidR="00FF4BFC" w:rsidP="002A0BB2" w:rsidRDefault="00FF4BFC" w14:paraId="255A08F0" w14:textId="77777777">
            <w:pPr>
              <w:adjustRightInd w:val="0"/>
              <w:snapToGrid w:val="0"/>
              <w:rPr>
                <w:sz w:val="20"/>
                <w:szCs w:val="20"/>
              </w:rPr>
            </w:pPr>
          </w:p>
          <w:p w:rsidRPr="004C6779" w:rsidR="00FF4BFC" w:rsidP="002A0BB2" w:rsidRDefault="00FF4BFC" w14:paraId="0A159511" w14:textId="77777777">
            <w:pPr>
              <w:adjustRightInd w:val="0"/>
              <w:snapToGrid w:val="0"/>
              <w:rPr>
                <w:sz w:val="20"/>
                <w:szCs w:val="20"/>
              </w:rPr>
            </w:pPr>
            <w:r>
              <w:rPr>
                <w:sz w:val="20"/>
                <w:szCs w:val="20"/>
              </w:rPr>
              <w:t>F</w:t>
            </w:r>
            <w:r w:rsidRPr="004C6779">
              <w:rPr>
                <w:sz w:val="20"/>
                <w:szCs w:val="20"/>
              </w:rPr>
              <w:t>armer</w:t>
            </w:r>
            <w:r>
              <w:rPr>
                <w:sz w:val="20"/>
                <w:szCs w:val="20"/>
              </w:rPr>
              <w:t xml:space="preserve"> surveys and</w:t>
            </w:r>
            <w:r w:rsidRPr="004C6779">
              <w:rPr>
                <w:sz w:val="20"/>
                <w:szCs w:val="20"/>
              </w:rPr>
              <w:t xml:space="preserve"> interviews</w:t>
            </w:r>
          </w:p>
          <w:p w:rsidR="00FF4BFC" w:rsidP="002A0BB2" w:rsidRDefault="00FF4BFC" w14:paraId="7904514A" w14:textId="77777777">
            <w:pPr>
              <w:adjustRightInd w:val="0"/>
              <w:snapToGrid w:val="0"/>
              <w:rPr>
                <w:sz w:val="20"/>
                <w:szCs w:val="20"/>
              </w:rPr>
            </w:pPr>
          </w:p>
          <w:p w:rsidR="00FF4BFC" w:rsidP="002A0BB2" w:rsidRDefault="00FF4BFC" w14:paraId="35AF72DA" w14:textId="77777777">
            <w:pPr>
              <w:adjustRightInd w:val="0"/>
              <w:snapToGrid w:val="0"/>
              <w:rPr>
                <w:sz w:val="20"/>
                <w:szCs w:val="20"/>
              </w:rPr>
            </w:pPr>
            <w:r>
              <w:rPr>
                <w:sz w:val="20"/>
                <w:szCs w:val="20"/>
              </w:rPr>
              <w:t>Field observations</w:t>
            </w:r>
          </w:p>
          <w:p w:rsidR="00FF4BFC" w:rsidP="002A0BB2" w:rsidRDefault="00FF4BFC" w14:paraId="26D5EF7C" w14:textId="77777777">
            <w:pPr>
              <w:adjustRightInd w:val="0"/>
              <w:snapToGrid w:val="0"/>
              <w:rPr>
                <w:sz w:val="20"/>
                <w:szCs w:val="20"/>
              </w:rPr>
            </w:pPr>
          </w:p>
          <w:p w:rsidRPr="004C6779" w:rsidR="00FF4BFC" w:rsidP="002A0BB2" w:rsidRDefault="00FF4BFC" w14:paraId="78513D2A" w14:textId="77777777">
            <w:pPr>
              <w:adjustRightInd w:val="0"/>
              <w:snapToGrid w:val="0"/>
              <w:rPr>
                <w:sz w:val="20"/>
                <w:szCs w:val="20"/>
              </w:rPr>
            </w:pPr>
            <w:r>
              <w:rPr>
                <w:sz w:val="20"/>
                <w:szCs w:val="20"/>
              </w:rPr>
              <w:t>MTR and Final Reports</w:t>
            </w:r>
          </w:p>
          <w:p w:rsidRPr="004C6779" w:rsidR="00FF4BFC" w:rsidP="002A0BB2" w:rsidRDefault="00FF4BFC" w14:paraId="5FA45B48" w14:textId="77777777">
            <w:pPr>
              <w:adjustRightInd w:val="0"/>
              <w:snapToGrid w:val="0"/>
              <w:rPr>
                <w:sz w:val="20"/>
                <w:szCs w:val="20"/>
              </w:rPr>
            </w:pPr>
            <w:r w:rsidRPr="004C6779">
              <w:rPr>
                <w:sz w:val="20"/>
                <w:szCs w:val="20"/>
              </w:rPr>
              <w:t xml:space="preserve"> </w:t>
            </w:r>
          </w:p>
          <w:p w:rsidRPr="004C6779" w:rsidR="00FF4BFC" w:rsidP="002A0BB2" w:rsidRDefault="00FF4BFC" w14:paraId="3F4ED011" w14:textId="77777777">
            <w:pPr>
              <w:adjustRightInd w:val="0"/>
              <w:snapToGrid w:val="0"/>
              <w:rPr>
                <w:sz w:val="20"/>
                <w:szCs w:val="20"/>
              </w:rPr>
            </w:pPr>
          </w:p>
        </w:tc>
        <w:tc>
          <w:tcPr>
            <w:tcW w:w="1531" w:type="dxa"/>
            <w:vMerge w:val="restart"/>
            <w:shd w:val="clear" w:color="auto" w:fill="auto"/>
            <w:vAlign w:val="center"/>
          </w:tcPr>
          <w:p w:rsidRPr="00387812" w:rsidR="00FF4BFC" w:rsidP="00B80CA2" w:rsidRDefault="00FF4BFC" w14:paraId="4D910021" w14:textId="77777777">
            <w:pPr>
              <w:adjustRightInd w:val="0"/>
              <w:snapToGrid w:val="0"/>
              <w:rPr>
                <w:sz w:val="20"/>
                <w:szCs w:val="20"/>
              </w:rPr>
            </w:pPr>
            <w:r w:rsidRPr="00387812">
              <w:rPr>
                <w:sz w:val="20"/>
                <w:szCs w:val="20"/>
              </w:rPr>
              <w:t xml:space="preserve">Capacity </w:t>
            </w:r>
            <w:r>
              <w:rPr>
                <w:sz w:val="20"/>
                <w:szCs w:val="20"/>
              </w:rPr>
              <w:t xml:space="preserve">enhanced </w:t>
            </w:r>
            <w:r w:rsidRPr="00387812">
              <w:rPr>
                <w:sz w:val="20"/>
                <w:szCs w:val="20"/>
              </w:rPr>
              <w:t>efficiently and effectively by project</w:t>
            </w:r>
            <w:r>
              <w:rPr>
                <w:sz w:val="20"/>
                <w:szCs w:val="20"/>
              </w:rPr>
              <w:t xml:space="preserve"> with sustainable results</w:t>
            </w:r>
          </w:p>
          <w:p w:rsidR="00FF4BFC" w:rsidP="002A0BB2" w:rsidRDefault="00FF4BFC" w14:paraId="4EBED7AA" w14:textId="77777777">
            <w:pPr>
              <w:adjustRightInd w:val="0"/>
              <w:snapToGrid w:val="0"/>
              <w:rPr>
                <w:sz w:val="20"/>
                <w:szCs w:val="20"/>
              </w:rPr>
            </w:pPr>
          </w:p>
          <w:p w:rsidR="00FF4BFC" w:rsidP="002A0BB2" w:rsidRDefault="00FF4BFC" w14:paraId="0A648142" w14:textId="77777777">
            <w:pPr>
              <w:adjustRightInd w:val="0"/>
              <w:snapToGrid w:val="0"/>
              <w:rPr>
                <w:sz w:val="20"/>
                <w:szCs w:val="20"/>
              </w:rPr>
            </w:pPr>
            <w:r>
              <w:rPr>
                <w:sz w:val="20"/>
                <w:szCs w:val="20"/>
              </w:rPr>
              <w:t>Strong government and stakeholder engagement</w:t>
            </w:r>
          </w:p>
          <w:p w:rsidR="00FF4BFC" w:rsidP="002A0BB2" w:rsidRDefault="00FF4BFC" w14:paraId="4CBF750D" w14:textId="77777777">
            <w:pPr>
              <w:adjustRightInd w:val="0"/>
              <w:snapToGrid w:val="0"/>
              <w:rPr>
                <w:sz w:val="20"/>
                <w:szCs w:val="20"/>
              </w:rPr>
            </w:pPr>
          </w:p>
          <w:p w:rsidR="00FF4BFC" w:rsidP="002A0BB2" w:rsidRDefault="00FF4BFC" w14:paraId="67FA56C7" w14:textId="77777777">
            <w:pPr>
              <w:adjustRightInd w:val="0"/>
              <w:snapToGrid w:val="0"/>
              <w:rPr>
                <w:sz w:val="20"/>
                <w:szCs w:val="20"/>
              </w:rPr>
            </w:pPr>
            <w:r>
              <w:rPr>
                <w:sz w:val="20"/>
                <w:szCs w:val="20"/>
              </w:rPr>
              <w:t>Improved practices adopted.</w:t>
            </w:r>
          </w:p>
          <w:p w:rsidRPr="004C6779" w:rsidR="00FF4BFC" w:rsidP="002A0BB2" w:rsidRDefault="00FF4BFC" w14:paraId="09DFEF15" w14:textId="77777777">
            <w:pPr>
              <w:adjustRightInd w:val="0"/>
              <w:snapToGrid w:val="0"/>
              <w:rPr>
                <w:sz w:val="20"/>
                <w:szCs w:val="20"/>
              </w:rPr>
            </w:pPr>
          </w:p>
        </w:tc>
      </w:tr>
      <w:tr w:rsidRPr="004C6779" w:rsidR="00FF4BFC" w:rsidTr="000A36A1" w14:paraId="23C5CECC" w14:textId="77777777">
        <w:trPr>
          <w:trHeight w:val="4849"/>
        </w:trPr>
        <w:tc>
          <w:tcPr>
            <w:tcW w:w="1976" w:type="dxa"/>
            <w:vMerge/>
            <w:shd w:val="clear" w:color="auto" w:fill="auto"/>
          </w:tcPr>
          <w:p w:rsidRPr="004C6779" w:rsidR="00FF4BFC" w:rsidP="002A0BB2" w:rsidRDefault="00FF4BFC" w14:paraId="2E03C85B" w14:textId="77777777">
            <w:pPr>
              <w:adjustRightInd w:val="0"/>
              <w:snapToGrid w:val="0"/>
              <w:rPr>
                <w:sz w:val="20"/>
                <w:szCs w:val="20"/>
              </w:rPr>
            </w:pPr>
          </w:p>
        </w:tc>
        <w:tc>
          <w:tcPr>
            <w:tcW w:w="2436" w:type="dxa"/>
            <w:shd w:val="clear" w:color="auto" w:fill="auto"/>
          </w:tcPr>
          <w:p w:rsidR="00FF4BFC" w:rsidP="002A0BB2" w:rsidRDefault="00FF4BFC" w14:paraId="622A0BB8" w14:textId="77777777">
            <w:pPr>
              <w:adjustRightInd w:val="0"/>
              <w:snapToGrid w:val="0"/>
              <w:rPr>
                <w:sz w:val="20"/>
                <w:szCs w:val="20"/>
              </w:rPr>
            </w:pPr>
            <w:r>
              <w:rPr>
                <w:sz w:val="20"/>
                <w:szCs w:val="20"/>
              </w:rPr>
              <w:t>2. Number of private sector farmers, ranchers and NTFP users enrolled in FFS and reporting stable and/or increased production values as a result of adopting of SLM/SFM practices</w:t>
            </w:r>
          </w:p>
          <w:p w:rsidRPr="004C6779" w:rsidR="00FF4BFC" w:rsidP="002A0BB2" w:rsidRDefault="00FF4BFC" w14:paraId="021088AF" w14:textId="77777777">
            <w:pPr>
              <w:adjustRightInd w:val="0"/>
              <w:snapToGrid w:val="0"/>
              <w:rPr>
                <w:sz w:val="20"/>
                <w:szCs w:val="20"/>
              </w:rPr>
            </w:pPr>
          </w:p>
        </w:tc>
        <w:tc>
          <w:tcPr>
            <w:tcW w:w="2009" w:type="dxa"/>
            <w:shd w:val="clear" w:color="auto" w:fill="auto"/>
          </w:tcPr>
          <w:p w:rsidR="00FF4BFC" w:rsidP="002A0BB2" w:rsidRDefault="00FF4BFC" w14:paraId="4F585832" w14:textId="77777777">
            <w:pPr>
              <w:adjustRightInd w:val="0"/>
              <w:snapToGrid w:val="0"/>
              <w:rPr>
                <w:sz w:val="20"/>
                <w:szCs w:val="20"/>
              </w:rPr>
            </w:pPr>
            <w:r>
              <w:rPr>
                <w:sz w:val="20"/>
                <w:szCs w:val="20"/>
              </w:rPr>
              <w:t xml:space="preserve">0 private sector farmers, ranchers and NTFP users enrolled in FFS and reporting stable and/or increased production values as a result of adopting of SLM/SFM practices </w:t>
            </w:r>
          </w:p>
          <w:p w:rsidR="00FF4BFC" w:rsidP="002A0BB2" w:rsidRDefault="00FF4BFC" w14:paraId="0B3C5FF8" w14:textId="77777777">
            <w:pPr>
              <w:adjustRightInd w:val="0"/>
              <w:snapToGrid w:val="0"/>
              <w:rPr>
                <w:sz w:val="20"/>
                <w:szCs w:val="20"/>
              </w:rPr>
            </w:pPr>
          </w:p>
          <w:p w:rsidRPr="005F4871" w:rsidR="00FF4BFC" w:rsidP="002A0BB2" w:rsidRDefault="00FF4BFC" w14:paraId="263A637E" w14:textId="77777777">
            <w:pPr>
              <w:adjustRightInd w:val="0"/>
              <w:snapToGrid w:val="0"/>
              <w:rPr>
                <w:sz w:val="20"/>
                <w:szCs w:val="20"/>
                <w:u w:val="single"/>
              </w:rPr>
            </w:pPr>
            <w:r w:rsidRPr="005F4871">
              <w:rPr>
                <w:sz w:val="20"/>
                <w:szCs w:val="20"/>
                <w:u w:val="single"/>
              </w:rPr>
              <w:t xml:space="preserve">Chobe:   </w:t>
            </w:r>
          </w:p>
          <w:p w:rsidR="00FF4BFC" w:rsidP="005F4871" w:rsidRDefault="00FF4BFC" w14:paraId="2907ADAB" w14:textId="77777777">
            <w:pPr>
              <w:adjustRightInd w:val="0"/>
              <w:snapToGrid w:val="0"/>
              <w:rPr>
                <w:sz w:val="20"/>
                <w:szCs w:val="20"/>
              </w:rPr>
            </w:pPr>
            <w:r>
              <w:rPr>
                <w:sz w:val="20"/>
                <w:szCs w:val="20"/>
              </w:rPr>
              <w:t>0</w:t>
            </w:r>
            <w:r w:rsidRPr="60B4B489">
              <w:rPr>
                <w:sz w:val="20"/>
                <w:szCs w:val="20"/>
              </w:rPr>
              <w:t xml:space="preserve"> men</w:t>
            </w:r>
          </w:p>
          <w:p w:rsidR="00FF4BFC" w:rsidP="005F4871" w:rsidRDefault="00FF4BFC" w14:paraId="269E4B3F" w14:textId="77777777">
            <w:pPr>
              <w:adjustRightInd w:val="0"/>
              <w:snapToGrid w:val="0"/>
              <w:rPr>
                <w:sz w:val="20"/>
                <w:szCs w:val="20"/>
                <w:u w:val="single"/>
              </w:rPr>
            </w:pPr>
            <w:r>
              <w:rPr>
                <w:sz w:val="20"/>
                <w:szCs w:val="20"/>
              </w:rPr>
              <w:t>0</w:t>
            </w:r>
            <w:r w:rsidRPr="60B4B489">
              <w:rPr>
                <w:sz w:val="20"/>
                <w:szCs w:val="20"/>
              </w:rPr>
              <w:t xml:space="preserve"> women</w:t>
            </w:r>
            <w:r w:rsidRPr="000B3A9D">
              <w:rPr>
                <w:sz w:val="20"/>
                <w:szCs w:val="20"/>
                <w:u w:val="single"/>
              </w:rPr>
              <w:t xml:space="preserve"> </w:t>
            </w:r>
          </w:p>
          <w:p w:rsidR="00FF4BFC" w:rsidP="002A0BB2" w:rsidRDefault="00FF4BFC" w14:paraId="21B9665D" w14:textId="77777777">
            <w:pPr>
              <w:adjustRightInd w:val="0"/>
              <w:snapToGrid w:val="0"/>
              <w:rPr>
                <w:sz w:val="20"/>
                <w:szCs w:val="20"/>
              </w:rPr>
            </w:pPr>
          </w:p>
          <w:p w:rsidRPr="005F4871" w:rsidR="00FF4BFC" w:rsidP="002A0BB2" w:rsidRDefault="00FF4BFC" w14:paraId="6098B348" w14:textId="77777777">
            <w:pPr>
              <w:adjustRightInd w:val="0"/>
              <w:snapToGrid w:val="0"/>
              <w:rPr>
                <w:sz w:val="20"/>
                <w:szCs w:val="20"/>
                <w:u w:val="single"/>
              </w:rPr>
            </w:pPr>
            <w:r w:rsidRPr="005F4871">
              <w:rPr>
                <w:sz w:val="20"/>
                <w:szCs w:val="20"/>
                <w:u w:val="single"/>
              </w:rPr>
              <w:t>Tutume-Mosetse:</w:t>
            </w:r>
          </w:p>
          <w:p w:rsidR="00FF4BFC" w:rsidP="002A0BB2" w:rsidRDefault="00FF4BFC" w14:paraId="5D22C585" w14:textId="77777777">
            <w:pPr>
              <w:adjustRightInd w:val="0"/>
              <w:snapToGrid w:val="0"/>
              <w:rPr>
                <w:sz w:val="20"/>
                <w:szCs w:val="20"/>
              </w:rPr>
            </w:pPr>
          </w:p>
          <w:p w:rsidR="00FF4BFC" w:rsidP="005F4871" w:rsidRDefault="00FF4BFC" w14:paraId="1A005C88" w14:textId="77777777">
            <w:pPr>
              <w:adjustRightInd w:val="0"/>
              <w:snapToGrid w:val="0"/>
              <w:rPr>
                <w:sz w:val="20"/>
                <w:szCs w:val="20"/>
              </w:rPr>
            </w:pPr>
            <w:r>
              <w:rPr>
                <w:sz w:val="20"/>
                <w:szCs w:val="20"/>
              </w:rPr>
              <w:t>0</w:t>
            </w:r>
            <w:r w:rsidRPr="60B4B489">
              <w:rPr>
                <w:sz w:val="20"/>
                <w:szCs w:val="20"/>
              </w:rPr>
              <w:t xml:space="preserve"> men</w:t>
            </w:r>
          </w:p>
          <w:p w:rsidR="00FF4BFC" w:rsidP="005F4871" w:rsidRDefault="00FF4BFC" w14:paraId="1AEA7F63" w14:textId="77777777">
            <w:pPr>
              <w:adjustRightInd w:val="0"/>
              <w:snapToGrid w:val="0"/>
              <w:rPr>
                <w:sz w:val="20"/>
                <w:szCs w:val="20"/>
                <w:u w:val="single"/>
              </w:rPr>
            </w:pPr>
            <w:r>
              <w:rPr>
                <w:sz w:val="20"/>
                <w:szCs w:val="20"/>
              </w:rPr>
              <w:t>0</w:t>
            </w:r>
            <w:r w:rsidRPr="60B4B489">
              <w:rPr>
                <w:sz w:val="20"/>
                <w:szCs w:val="20"/>
              </w:rPr>
              <w:t xml:space="preserve"> women</w:t>
            </w:r>
            <w:r w:rsidRPr="000B3A9D">
              <w:rPr>
                <w:sz w:val="20"/>
                <w:szCs w:val="20"/>
                <w:u w:val="single"/>
              </w:rPr>
              <w:t xml:space="preserve"> </w:t>
            </w:r>
          </w:p>
          <w:p w:rsidRPr="004C6779" w:rsidR="00FF4BFC" w:rsidP="002A0BB2" w:rsidRDefault="00FF4BFC" w14:paraId="3125B25C" w14:textId="77777777">
            <w:pPr>
              <w:adjustRightInd w:val="0"/>
              <w:snapToGrid w:val="0"/>
              <w:rPr>
                <w:sz w:val="20"/>
                <w:szCs w:val="20"/>
              </w:rPr>
            </w:pPr>
          </w:p>
        </w:tc>
        <w:tc>
          <w:tcPr>
            <w:tcW w:w="1855" w:type="dxa"/>
            <w:shd w:val="clear" w:color="auto" w:fill="auto"/>
          </w:tcPr>
          <w:p w:rsidR="00FF4BFC" w:rsidP="00ED01C0" w:rsidRDefault="00FF4BFC" w14:paraId="0E385282" w14:textId="77777777">
            <w:pPr>
              <w:adjustRightInd w:val="0"/>
              <w:snapToGrid w:val="0"/>
              <w:rPr>
                <w:sz w:val="20"/>
                <w:szCs w:val="20"/>
              </w:rPr>
            </w:pPr>
            <w:r>
              <w:rPr>
                <w:sz w:val="20"/>
                <w:szCs w:val="20"/>
              </w:rPr>
              <w:t xml:space="preserve">3,500 private sector farmers, ranchers and NTFP users enrolled in FFS and reporting stable and/or increased production values as a result of adopting of SLM/SFM practices </w:t>
            </w:r>
          </w:p>
          <w:p w:rsidR="00FF4BFC" w:rsidP="002A0BB2" w:rsidRDefault="00FF4BFC" w14:paraId="21C20BF6" w14:textId="77777777">
            <w:pPr>
              <w:adjustRightInd w:val="0"/>
              <w:snapToGrid w:val="0"/>
              <w:rPr>
                <w:sz w:val="20"/>
                <w:szCs w:val="20"/>
              </w:rPr>
            </w:pPr>
          </w:p>
          <w:p w:rsidRPr="005F4871" w:rsidR="00FF4BFC" w:rsidP="005F4871" w:rsidRDefault="00FF4BFC" w14:paraId="2C51A1D4" w14:textId="77777777">
            <w:pPr>
              <w:adjustRightInd w:val="0"/>
              <w:snapToGrid w:val="0"/>
              <w:rPr>
                <w:sz w:val="20"/>
                <w:szCs w:val="20"/>
                <w:u w:val="single"/>
              </w:rPr>
            </w:pPr>
            <w:r w:rsidRPr="005F4871">
              <w:rPr>
                <w:sz w:val="20"/>
                <w:szCs w:val="20"/>
                <w:u w:val="single"/>
              </w:rPr>
              <w:t xml:space="preserve">Chobe:   </w:t>
            </w:r>
          </w:p>
          <w:p w:rsidR="00FF4BFC" w:rsidP="005F4871" w:rsidRDefault="00FF4BFC" w14:paraId="52BA041A" w14:textId="77777777">
            <w:pPr>
              <w:adjustRightInd w:val="0"/>
              <w:snapToGrid w:val="0"/>
              <w:rPr>
                <w:sz w:val="20"/>
                <w:szCs w:val="20"/>
              </w:rPr>
            </w:pPr>
            <w:r>
              <w:rPr>
                <w:sz w:val="20"/>
                <w:szCs w:val="20"/>
              </w:rPr>
              <w:t>500</w:t>
            </w:r>
            <w:r w:rsidRPr="60B4B489">
              <w:rPr>
                <w:sz w:val="20"/>
                <w:szCs w:val="20"/>
              </w:rPr>
              <w:t xml:space="preserve"> men</w:t>
            </w:r>
          </w:p>
          <w:p w:rsidR="00FF4BFC" w:rsidP="005F4871" w:rsidRDefault="00FF4BFC" w14:paraId="453C3B3A" w14:textId="77777777">
            <w:pPr>
              <w:adjustRightInd w:val="0"/>
              <w:snapToGrid w:val="0"/>
              <w:rPr>
                <w:sz w:val="20"/>
                <w:szCs w:val="20"/>
                <w:u w:val="single"/>
              </w:rPr>
            </w:pPr>
            <w:r>
              <w:rPr>
                <w:sz w:val="20"/>
                <w:szCs w:val="20"/>
              </w:rPr>
              <w:t>500</w:t>
            </w:r>
            <w:r w:rsidRPr="60B4B489">
              <w:rPr>
                <w:sz w:val="20"/>
                <w:szCs w:val="20"/>
              </w:rPr>
              <w:t xml:space="preserve"> women</w:t>
            </w:r>
            <w:r w:rsidRPr="000B3A9D">
              <w:rPr>
                <w:sz w:val="20"/>
                <w:szCs w:val="20"/>
                <w:u w:val="single"/>
              </w:rPr>
              <w:t xml:space="preserve"> </w:t>
            </w:r>
          </w:p>
          <w:p w:rsidR="00FF4BFC" w:rsidP="005F4871" w:rsidRDefault="00FF4BFC" w14:paraId="32B8FB7C" w14:textId="77777777">
            <w:pPr>
              <w:adjustRightInd w:val="0"/>
              <w:snapToGrid w:val="0"/>
              <w:rPr>
                <w:sz w:val="20"/>
                <w:szCs w:val="20"/>
              </w:rPr>
            </w:pPr>
          </w:p>
          <w:p w:rsidRPr="005F4871" w:rsidR="00FF4BFC" w:rsidP="005F4871" w:rsidRDefault="00FF4BFC" w14:paraId="7D948E99" w14:textId="77777777">
            <w:pPr>
              <w:adjustRightInd w:val="0"/>
              <w:snapToGrid w:val="0"/>
              <w:rPr>
                <w:sz w:val="20"/>
                <w:szCs w:val="20"/>
                <w:u w:val="single"/>
              </w:rPr>
            </w:pPr>
            <w:r w:rsidRPr="005F4871">
              <w:rPr>
                <w:sz w:val="20"/>
                <w:szCs w:val="20"/>
                <w:u w:val="single"/>
              </w:rPr>
              <w:t>Tutume-Mosetse:</w:t>
            </w:r>
          </w:p>
          <w:p w:rsidR="00FF4BFC" w:rsidP="005F4871" w:rsidRDefault="00FF4BFC" w14:paraId="472F7985" w14:textId="77777777">
            <w:pPr>
              <w:adjustRightInd w:val="0"/>
              <w:snapToGrid w:val="0"/>
              <w:rPr>
                <w:sz w:val="20"/>
                <w:szCs w:val="20"/>
              </w:rPr>
            </w:pPr>
          </w:p>
          <w:p w:rsidR="00FF4BFC" w:rsidP="005F4871" w:rsidRDefault="00FF4BFC" w14:paraId="0355B990" w14:textId="77777777">
            <w:pPr>
              <w:adjustRightInd w:val="0"/>
              <w:snapToGrid w:val="0"/>
              <w:rPr>
                <w:sz w:val="20"/>
                <w:szCs w:val="20"/>
              </w:rPr>
            </w:pPr>
            <w:r>
              <w:rPr>
                <w:sz w:val="20"/>
                <w:szCs w:val="20"/>
              </w:rPr>
              <w:t>1,250</w:t>
            </w:r>
            <w:r w:rsidRPr="60B4B489">
              <w:rPr>
                <w:sz w:val="20"/>
                <w:szCs w:val="20"/>
              </w:rPr>
              <w:t xml:space="preserve"> men</w:t>
            </w:r>
          </w:p>
          <w:p w:rsidR="00FF4BFC" w:rsidP="005F4871" w:rsidRDefault="00FF4BFC" w14:paraId="0ABC7F6A" w14:textId="77777777">
            <w:pPr>
              <w:adjustRightInd w:val="0"/>
              <w:snapToGrid w:val="0"/>
              <w:rPr>
                <w:sz w:val="20"/>
                <w:szCs w:val="20"/>
                <w:u w:val="single"/>
              </w:rPr>
            </w:pPr>
            <w:r>
              <w:rPr>
                <w:sz w:val="20"/>
                <w:szCs w:val="20"/>
              </w:rPr>
              <w:t>1,250</w:t>
            </w:r>
            <w:r w:rsidRPr="60B4B489">
              <w:rPr>
                <w:sz w:val="20"/>
                <w:szCs w:val="20"/>
              </w:rPr>
              <w:t xml:space="preserve"> women</w:t>
            </w:r>
            <w:r w:rsidRPr="000B3A9D">
              <w:rPr>
                <w:sz w:val="20"/>
                <w:szCs w:val="20"/>
                <w:u w:val="single"/>
              </w:rPr>
              <w:t xml:space="preserve"> </w:t>
            </w:r>
          </w:p>
          <w:p w:rsidR="00FF4BFC" w:rsidP="002A0BB2" w:rsidRDefault="00FF4BFC" w14:paraId="7C70BE86" w14:textId="77777777">
            <w:pPr>
              <w:adjustRightInd w:val="0"/>
              <w:snapToGrid w:val="0"/>
              <w:rPr>
                <w:sz w:val="20"/>
                <w:szCs w:val="20"/>
              </w:rPr>
            </w:pPr>
          </w:p>
          <w:p w:rsidRPr="004C6779" w:rsidR="00FF4BFC" w:rsidP="005F4871" w:rsidRDefault="00FF4BFC" w14:paraId="0C4A23A7" w14:textId="77777777">
            <w:pPr>
              <w:adjustRightInd w:val="0"/>
              <w:snapToGrid w:val="0"/>
              <w:rPr>
                <w:sz w:val="20"/>
                <w:szCs w:val="20"/>
              </w:rPr>
            </w:pPr>
          </w:p>
        </w:tc>
        <w:tc>
          <w:tcPr>
            <w:tcW w:w="2070" w:type="dxa"/>
            <w:shd w:val="clear" w:color="auto" w:fill="auto"/>
          </w:tcPr>
          <w:p w:rsidR="00FF4BFC" w:rsidP="005F4871" w:rsidRDefault="00FF4BFC" w14:paraId="134672A5" w14:textId="77777777">
            <w:pPr>
              <w:adjustRightInd w:val="0"/>
              <w:snapToGrid w:val="0"/>
              <w:rPr>
                <w:sz w:val="20"/>
                <w:szCs w:val="20"/>
              </w:rPr>
            </w:pPr>
            <w:r>
              <w:rPr>
                <w:sz w:val="20"/>
                <w:szCs w:val="20"/>
              </w:rPr>
              <w:t xml:space="preserve">7,350 private sector farmers, ranchers and NTFP users enrolled in FFS and reporting positive production trends as a result of adopting SLM/SFM practices </w:t>
            </w:r>
          </w:p>
          <w:p w:rsidR="00FF4BFC" w:rsidP="002A0BB2" w:rsidRDefault="00FF4BFC" w14:paraId="10A8E788" w14:textId="77777777">
            <w:pPr>
              <w:adjustRightInd w:val="0"/>
              <w:snapToGrid w:val="0"/>
              <w:rPr>
                <w:sz w:val="20"/>
                <w:szCs w:val="20"/>
              </w:rPr>
            </w:pPr>
          </w:p>
          <w:p w:rsidRPr="005F4871" w:rsidR="00FF4BFC" w:rsidP="005F4871" w:rsidRDefault="00FF4BFC" w14:paraId="3AC6F9BD" w14:textId="77777777">
            <w:pPr>
              <w:adjustRightInd w:val="0"/>
              <w:snapToGrid w:val="0"/>
              <w:rPr>
                <w:sz w:val="20"/>
                <w:szCs w:val="20"/>
                <w:u w:val="single"/>
              </w:rPr>
            </w:pPr>
            <w:r w:rsidRPr="005F4871">
              <w:rPr>
                <w:sz w:val="20"/>
                <w:szCs w:val="20"/>
                <w:u w:val="single"/>
              </w:rPr>
              <w:t xml:space="preserve">Chobe:   </w:t>
            </w:r>
          </w:p>
          <w:p w:rsidR="00FF4BFC" w:rsidP="005F4871" w:rsidRDefault="00FF4BFC" w14:paraId="7E679D60" w14:textId="77777777">
            <w:pPr>
              <w:adjustRightInd w:val="0"/>
              <w:snapToGrid w:val="0"/>
              <w:rPr>
                <w:sz w:val="20"/>
                <w:szCs w:val="20"/>
              </w:rPr>
            </w:pPr>
            <w:r>
              <w:rPr>
                <w:sz w:val="20"/>
                <w:szCs w:val="20"/>
              </w:rPr>
              <w:t>1,100</w:t>
            </w:r>
            <w:r w:rsidRPr="60B4B489">
              <w:rPr>
                <w:sz w:val="20"/>
                <w:szCs w:val="20"/>
              </w:rPr>
              <w:t xml:space="preserve"> men</w:t>
            </w:r>
          </w:p>
          <w:p w:rsidR="00FF4BFC" w:rsidP="005F4871" w:rsidRDefault="00FF4BFC" w14:paraId="680D6448" w14:textId="77777777">
            <w:pPr>
              <w:adjustRightInd w:val="0"/>
              <w:snapToGrid w:val="0"/>
              <w:rPr>
                <w:sz w:val="20"/>
                <w:szCs w:val="20"/>
                <w:u w:val="single"/>
              </w:rPr>
            </w:pPr>
            <w:r>
              <w:rPr>
                <w:sz w:val="20"/>
                <w:szCs w:val="20"/>
              </w:rPr>
              <w:t xml:space="preserve">1,250 </w:t>
            </w:r>
            <w:r w:rsidRPr="60B4B489">
              <w:rPr>
                <w:sz w:val="20"/>
                <w:szCs w:val="20"/>
              </w:rPr>
              <w:t>women</w:t>
            </w:r>
            <w:r w:rsidRPr="000B3A9D">
              <w:rPr>
                <w:sz w:val="20"/>
                <w:szCs w:val="20"/>
                <w:u w:val="single"/>
              </w:rPr>
              <w:t xml:space="preserve"> </w:t>
            </w:r>
          </w:p>
          <w:p w:rsidR="00FF4BFC" w:rsidP="005F4871" w:rsidRDefault="00FF4BFC" w14:paraId="64CD1A76" w14:textId="77777777">
            <w:pPr>
              <w:adjustRightInd w:val="0"/>
              <w:snapToGrid w:val="0"/>
              <w:rPr>
                <w:sz w:val="20"/>
                <w:szCs w:val="20"/>
              </w:rPr>
            </w:pPr>
          </w:p>
          <w:p w:rsidRPr="005F4871" w:rsidR="00FF4BFC" w:rsidP="005F4871" w:rsidRDefault="00FF4BFC" w14:paraId="2B7D07D2" w14:textId="77777777">
            <w:pPr>
              <w:adjustRightInd w:val="0"/>
              <w:snapToGrid w:val="0"/>
              <w:rPr>
                <w:sz w:val="20"/>
                <w:szCs w:val="20"/>
                <w:u w:val="single"/>
              </w:rPr>
            </w:pPr>
            <w:r w:rsidRPr="005F4871">
              <w:rPr>
                <w:sz w:val="20"/>
                <w:szCs w:val="20"/>
                <w:u w:val="single"/>
              </w:rPr>
              <w:t>Tutume-Mosetse:</w:t>
            </w:r>
          </w:p>
          <w:p w:rsidR="00FF4BFC" w:rsidP="005F4871" w:rsidRDefault="00FF4BFC" w14:paraId="76A1CCCA" w14:textId="77777777">
            <w:pPr>
              <w:adjustRightInd w:val="0"/>
              <w:snapToGrid w:val="0"/>
              <w:rPr>
                <w:sz w:val="20"/>
                <w:szCs w:val="20"/>
              </w:rPr>
            </w:pPr>
          </w:p>
          <w:p w:rsidR="00FF4BFC" w:rsidP="005F4871" w:rsidRDefault="00FF4BFC" w14:paraId="383A68DB" w14:textId="77777777">
            <w:pPr>
              <w:adjustRightInd w:val="0"/>
              <w:snapToGrid w:val="0"/>
              <w:rPr>
                <w:sz w:val="20"/>
                <w:szCs w:val="20"/>
              </w:rPr>
            </w:pPr>
            <w:r>
              <w:rPr>
                <w:sz w:val="20"/>
                <w:szCs w:val="20"/>
              </w:rPr>
              <w:t>2,500</w:t>
            </w:r>
            <w:r w:rsidRPr="60B4B489">
              <w:rPr>
                <w:sz w:val="20"/>
                <w:szCs w:val="20"/>
              </w:rPr>
              <w:t xml:space="preserve"> men</w:t>
            </w:r>
          </w:p>
          <w:p w:rsidR="00FF4BFC" w:rsidP="005F4871" w:rsidRDefault="00FF4BFC" w14:paraId="33D55C9F" w14:textId="77777777">
            <w:pPr>
              <w:adjustRightInd w:val="0"/>
              <w:snapToGrid w:val="0"/>
              <w:rPr>
                <w:sz w:val="20"/>
                <w:szCs w:val="20"/>
                <w:u w:val="single"/>
              </w:rPr>
            </w:pPr>
            <w:r>
              <w:rPr>
                <w:sz w:val="20"/>
                <w:szCs w:val="20"/>
              </w:rPr>
              <w:t>2,500</w:t>
            </w:r>
            <w:r w:rsidRPr="60B4B489">
              <w:rPr>
                <w:sz w:val="20"/>
                <w:szCs w:val="20"/>
              </w:rPr>
              <w:t xml:space="preserve"> women</w:t>
            </w:r>
            <w:r w:rsidRPr="000B3A9D">
              <w:rPr>
                <w:sz w:val="20"/>
                <w:szCs w:val="20"/>
                <w:u w:val="single"/>
              </w:rPr>
              <w:t xml:space="preserve"> </w:t>
            </w:r>
          </w:p>
          <w:p w:rsidRPr="004C6779" w:rsidR="00FF4BFC" w:rsidP="002A0BB2" w:rsidRDefault="00FF4BFC" w14:paraId="1B4F090B" w14:textId="77777777">
            <w:pPr>
              <w:adjustRightInd w:val="0"/>
              <w:snapToGrid w:val="0"/>
              <w:rPr>
                <w:sz w:val="20"/>
                <w:szCs w:val="20"/>
              </w:rPr>
            </w:pPr>
          </w:p>
        </w:tc>
        <w:tc>
          <w:tcPr>
            <w:tcW w:w="1889" w:type="dxa"/>
            <w:vMerge/>
            <w:shd w:val="clear" w:color="auto" w:fill="auto"/>
          </w:tcPr>
          <w:p w:rsidRPr="004C6779" w:rsidR="00FF4BFC" w:rsidP="002A0BB2" w:rsidRDefault="00FF4BFC" w14:paraId="421AB733" w14:textId="77777777">
            <w:pPr>
              <w:adjustRightInd w:val="0"/>
              <w:snapToGrid w:val="0"/>
              <w:rPr>
                <w:sz w:val="20"/>
                <w:szCs w:val="20"/>
              </w:rPr>
            </w:pPr>
          </w:p>
        </w:tc>
        <w:tc>
          <w:tcPr>
            <w:tcW w:w="1531" w:type="dxa"/>
            <w:vMerge/>
            <w:shd w:val="clear" w:color="auto" w:fill="auto"/>
          </w:tcPr>
          <w:p w:rsidRPr="004C6779" w:rsidR="00FF4BFC" w:rsidP="002A0BB2" w:rsidRDefault="00FF4BFC" w14:paraId="15F2EEF4" w14:textId="77777777">
            <w:pPr>
              <w:adjustRightInd w:val="0"/>
              <w:snapToGrid w:val="0"/>
              <w:rPr>
                <w:sz w:val="20"/>
                <w:szCs w:val="20"/>
              </w:rPr>
            </w:pPr>
          </w:p>
        </w:tc>
      </w:tr>
      <w:tr w:rsidRPr="004C6779" w:rsidR="00FF4BFC" w:rsidTr="009C652B" w14:paraId="33ACE81E" w14:textId="77777777">
        <w:trPr>
          <w:trHeight w:val="699"/>
        </w:trPr>
        <w:tc>
          <w:tcPr>
            <w:tcW w:w="1976" w:type="dxa"/>
            <w:vMerge/>
            <w:shd w:val="clear" w:color="auto" w:fill="auto"/>
          </w:tcPr>
          <w:p w:rsidRPr="004C6779" w:rsidR="00FF4BFC" w:rsidP="002A0BB2" w:rsidRDefault="00FF4BFC" w14:paraId="769B3EE0" w14:textId="77777777">
            <w:pPr>
              <w:adjustRightInd w:val="0"/>
              <w:snapToGrid w:val="0"/>
              <w:rPr>
                <w:sz w:val="20"/>
                <w:szCs w:val="20"/>
              </w:rPr>
            </w:pPr>
          </w:p>
        </w:tc>
        <w:tc>
          <w:tcPr>
            <w:tcW w:w="2436" w:type="dxa"/>
            <w:shd w:val="clear" w:color="auto" w:fill="auto"/>
          </w:tcPr>
          <w:p w:rsidR="00FF4BFC" w:rsidP="002A0BB2" w:rsidRDefault="00FF4BFC" w14:paraId="3CC7FE41" w14:textId="77777777">
            <w:pPr>
              <w:adjustRightInd w:val="0"/>
              <w:snapToGrid w:val="0"/>
              <w:rPr>
                <w:sz w:val="20"/>
                <w:szCs w:val="20"/>
              </w:rPr>
            </w:pPr>
            <w:r>
              <w:rPr>
                <w:sz w:val="20"/>
                <w:szCs w:val="20"/>
              </w:rPr>
              <w:t xml:space="preserve">3.  Number of livestock managed as described in adopted land use plans and actively monitored for delivery of SLM/SFM and production improvements </w:t>
            </w:r>
          </w:p>
          <w:p w:rsidR="00FF4BFC" w:rsidP="002A0BB2" w:rsidRDefault="00FF4BFC" w14:paraId="5F71C639" w14:textId="77777777">
            <w:pPr>
              <w:adjustRightInd w:val="0"/>
              <w:snapToGrid w:val="0"/>
              <w:rPr>
                <w:sz w:val="20"/>
                <w:szCs w:val="20"/>
              </w:rPr>
            </w:pPr>
          </w:p>
        </w:tc>
        <w:tc>
          <w:tcPr>
            <w:tcW w:w="2009" w:type="dxa"/>
            <w:shd w:val="clear" w:color="auto" w:fill="auto"/>
          </w:tcPr>
          <w:p w:rsidR="00FF4BFC" w:rsidP="002A0BB2" w:rsidRDefault="00FF4BFC" w14:paraId="2ACE64E8" w14:textId="77777777">
            <w:pPr>
              <w:adjustRightInd w:val="0"/>
              <w:snapToGrid w:val="0"/>
              <w:rPr>
                <w:sz w:val="20"/>
                <w:szCs w:val="20"/>
              </w:rPr>
            </w:pPr>
            <w:r>
              <w:rPr>
                <w:sz w:val="20"/>
                <w:szCs w:val="20"/>
              </w:rPr>
              <w:t xml:space="preserve">0 livestock managed as described in adopted land use plans and actively monitored for delivery of SLM/SFM and production improvements </w:t>
            </w:r>
          </w:p>
          <w:p w:rsidR="00FF4BFC" w:rsidP="002A0BB2" w:rsidRDefault="00FF4BFC" w14:paraId="4B01D6D9" w14:textId="77777777">
            <w:pPr>
              <w:adjustRightInd w:val="0"/>
              <w:snapToGrid w:val="0"/>
              <w:rPr>
                <w:sz w:val="20"/>
                <w:szCs w:val="20"/>
              </w:rPr>
            </w:pPr>
          </w:p>
          <w:p w:rsidRPr="003E604B" w:rsidR="00FF4BFC" w:rsidP="003E604B" w:rsidRDefault="00FF4BFC" w14:paraId="209C1003" w14:textId="77777777">
            <w:pPr>
              <w:adjustRightInd w:val="0"/>
              <w:snapToGrid w:val="0"/>
              <w:rPr>
                <w:sz w:val="20"/>
                <w:szCs w:val="20"/>
                <w:u w:val="single"/>
              </w:rPr>
            </w:pPr>
            <w:r w:rsidRPr="003E604B">
              <w:rPr>
                <w:sz w:val="20"/>
                <w:szCs w:val="20"/>
                <w:u w:val="single"/>
              </w:rPr>
              <w:t>Chobe</w:t>
            </w:r>
          </w:p>
          <w:p w:rsidR="00FF4BFC" w:rsidP="003E604B" w:rsidRDefault="00FF4BFC" w14:paraId="1E1EFA04" w14:textId="77777777">
            <w:pPr>
              <w:adjustRightInd w:val="0"/>
              <w:snapToGrid w:val="0"/>
              <w:rPr>
                <w:sz w:val="20"/>
                <w:szCs w:val="20"/>
              </w:rPr>
            </w:pPr>
          </w:p>
          <w:p w:rsidRPr="004C6779" w:rsidR="00FF4BFC" w:rsidP="003E604B" w:rsidRDefault="00FF4BFC" w14:paraId="256A2467" w14:textId="77777777">
            <w:pPr>
              <w:adjustRightInd w:val="0"/>
              <w:snapToGrid w:val="0"/>
              <w:rPr>
                <w:sz w:val="20"/>
                <w:szCs w:val="20"/>
              </w:rPr>
            </w:pPr>
            <w:r>
              <w:rPr>
                <w:sz w:val="20"/>
                <w:szCs w:val="20"/>
              </w:rPr>
              <w:t>0 head</w:t>
            </w:r>
          </w:p>
          <w:p w:rsidR="00FF4BFC" w:rsidP="003E604B" w:rsidRDefault="00FF4BFC" w14:paraId="740338B0" w14:textId="77777777">
            <w:pPr>
              <w:adjustRightInd w:val="0"/>
              <w:snapToGrid w:val="0"/>
              <w:rPr>
                <w:sz w:val="20"/>
                <w:szCs w:val="20"/>
              </w:rPr>
            </w:pPr>
          </w:p>
          <w:p w:rsidRPr="000A36A1" w:rsidR="00FF4BFC" w:rsidP="003E604B" w:rsidRDefault="00FF4BFC" w14:paraId="3AA2BDC3" w14:textId="77777777">
            <w:pPr>
              <w:adjustRightInd w:val="0"/>
              <w:snapToGrid w:val="0"/>
              <w:rPr>
                <w:sz w:val="20"/>
                <w:szCs w:val="20"/>
                <w:u w:val="single"/>
              </w:rPr>
            </w:pPr>
            <w:r w:rsidRPr="000A36A1">
              <w:rPr>
                <w:sz w:val="20"/>
                <w:szCs w:val="20"/>
                <w:u w:val="single"/>
              </w:rPr>
              <w:t xml:space="preserve">Tutume-Mosetse </w:t>
            </w:r>
          </w:p>
          <w:p w:rsidR="00FF4BFC" w:rsidP="003E604B" w:rsidRDefault="00FF4BFC" w14:paraId="1056A534" w14:textId="77777777">
            <w:pPr>
              <w:adjustRightInd w:val="0"/>
              <w:snapToGrid w:val="0"/>
              <w:rPr>
                <w:sz w:val="20"/>
                <w:szCs w:val="20"/>
              </w:rPr>
            </w:pPr>
          </w:p>
          <w:p w:rsidRPr="004C6779" w:rsidR="00FF4BFC" w:rsidP="003E604B" w:rsidRDefault="00FF4BFC" w14:paraId="670C7AAE" w14:textId="77777777">
            <w:pPr>
              <w:adjustRightInd w:val="0"/>
              <w:snapToGrid w:val="0"/>
              <w:rPr>
                <w:sz w:val="20"/>
                <w:szCs w:val="20"/>
              </w:rPr>
            </w:pPr>
            <w:r>
              <w:rPr>
                <w:sz w:val="20"/>
                <w:szCs w:val="20"/>
              </w:rPr>
              <w:t>0 head</w:t>
            </w:r>
          </w:p>
          <w:p w:rsidR="00FF4BFC" w:rsidP="002A0BB2" w:rsidRDefault="00FF4BFC" w14:paraId="64CB474A" w14:textId="77777777">
            <w:pPr>
              <w:adjustRightInd w:val="0"/>
              <w:snapToGrid w:val="0"/>
              <w:rPr>
                <w:sz w:val="20"/>
                <w:szCs w:val="20"/>
              </w:rPr>
            </w:pPr>
          </w:p>
          <w:p w:rsidR="00FF4BFC" w:rsidP="002A0BB2" w:rsidRDefault="00FF4BFC" w14:paraId="657AD92B" w14:textId="77777777">
            <w:pPr>
              <w:adjustRightInd w:val="0"/>
              <w:snapToGrid w:val="0"/>
              <w:rPr>
                <w:sz w:val="20"/>
                <w:szCs w:val="20"/>
              </w:rPr>
            </w:pPr>
          </w:p>
          <w:p w:rsidRPr="004C6779" w:rsidR="00FF4BFC" w:rsidP="002A0BB2" w:rsidRDefault="00FF4BFC" w14:paraId="34EA270E" w14:textId="77777777">
            <w:pPr>
              <w:adjustRightInd w:val="0"/>
              <w:snapToGrid w:val="0"/>
              <w:rPr>
                <w:sz w:val="20"/>
                <w:szCs w:val="20"/>
              </w:rPr>
            </w:pPr>
          </w:p>
        </w:tc>
        <w:tc>
          <w:tcPr>
            <w:tcW w:w="1855" w:type="dxa"/>
            <w:shd w:val="clear" w:color="auto" w:fill="auto"/>
          </w:tcPr>
          <w:p w:rsidR="00FF4BFC" w:rsidP="002A0BB2" w:rsidRDefault="00FF4BFC" w14:paraId="15E91529" w14:textId="77777777">
            <w:pPr>
              <w:adjustRightInd w:val="0"/>
              <w:snapToGrid w:val="0"/>
              <w:rPr>
                <w:sz w:val="20"/>
                <w:szCs w:val="20"/>
              </w:rPr>
            </w:pPr>
            <w:r>
              <w:rPr>
                <w:sz w:val="20"/>
                <w:szCs w:val="20"/>
              </w:rPr>
              <w:t xml:space="preserve">0 livestock managed as described in adopted land use plans and actively monitored for delivery of SLM/SFM and production improvements </w:t>
            </w:r>
          </w:p>
          <w:p w:rsidR="00FF4BFC" w:rsidP="002A0BB2" w:rsidRDefault="00FF4BFC" w14:paraId="29DD8DE7" w14:textId="77777777">
            <w:pPr>
              <w:adjustRightInd w:val="0"/>
              <w:snapToGrid w:val="0"/>
              <w:rPr>
                <w:sz w:val="20"/>
                <w:szCs w:val="20"/>
              </w:rPr>
            </w:pPr>
          </w:p>
          <w:p w:rsidRPr="003E604B" w:rsidR="00FF4BFC" w:rsidP="003E604B" w:rsidRDefault="00FF4BFC" w14:paraId="33999FC0" w14:textId="77777777">
            <w:pPr>
              <w:adjustRightInd w:val="0"/>
              <w:snapToGrid w:val="0"/>
              <w:rPr>
                <w:sz w:val="20"/>
                <w:szCs w:val="20"/>
                <w:u w:val="single"/>
              </w:rPr>
            </w:pPr>
            <w:r w:rsidRPr="003E604B">
              <w:rPr>
                <w:sz w:val="20"/>
                <w:szCs w:val="20"/>
                <w:u w:val="single"/>
              </w:rPr>
              <w:t>Chobe</w:t>
            </w:r>
          </w:p>
          <w:p w:rsidR="00FF4BFC" w:rsidP="003E604B" w:rsidRDefault="00FF4BFC" w14:paraId="27925182" w14:textId="77777777">
            <w:pPr>
              <w:adjustRightInd w:val="0"/>
              <w:snapToGrid w:val="0"/>
              <w:rPr>
                <w:sz w:val="20"/>
                <w:szCs w:val="20"/>
              </w:rPr>
            </w:pPr>
          </w:p>
          <w:p w:rsidRPr="004C6779" w:rsidR="00FF4BFC" w:rsidP="003E604B" w:rsidRDefault="00FF4BFC" w14:paraId="334DAA04" w14:textId="77777777">
            <w:pPr>
              <w:adjustRightInd w:val="0"/>
              <w:snapToGrid w:val="0"/>
              <w:rPr>
                <w:sz w:val="20"/>
                <w:szCs w:val="20"/>
              </w:rPr>
            </w:pPr>
            <w:r>
              <w:rPr>
                <w:sz w:val="20"/>
                <w:szCs w:val="20"/>
              </w:rPr>
              <w:t>0 head</w:t>
            </w:r>
          </w:p>
          <w:p w:rsidR="00FF4BFC" w:rsidP="003E604B" w:rsidRDefault="00FF4BFC" w14:paraId="4580215C" w14:textId="77777777">
            <w:pPr>
              <w:adjustRightInd w:val="0"/>
              <w:snapToGrid w:val="0"/>
              <w:rPr>
                <w:sz w:val="20"/>
                <w:szCs w:val="20"/>
              </w:rPr>
            </w:pPr>
          </w:p>
          <w:p w:rsidRPr="000A36A1" w:rsidR="00FF4BFC" w:rsidP="003E604B" w:rsidRDefault="00FF4BFC" w14:paraId="5F8CB251" w14:textId="77777777">
            <w:pPr>
              <w:adjustRightInd w:val="0"/>
              <w:snapToGrid w:val="0"/>
              <w:rPr>
                <w:sz w:val="20"/>
                <w:szCs w:val="20"/>
                <w:u w:val="single"/>
              </w:rPr>
            </w:pPr>
            <w:r w:rsidRPr="000A36A1">
              <w:rPr>
                <w:sz w:val="20"/>
                <w:szCs w:val="20"/>
                <w:u w:val="single"/>
              </w:rPr>
              <w:t xml:space="preserve">Tutume-Mosetse </w:t>
            </w:r>
          </w:p>
          <w:p w:rsidR="00FF4BFC" w:rsidP="003E604B" w:rsidRDefault="00FF4BFC" w14:paraId="33A1BCD8" w14:textId="77777777">
            <w:pPr>
              <w:adjustRightInd w:val="0"/>
              <w:snapToGrid w:val="0"/>
              <w:rPr>
                <w:sz w:val="20"/>
                <w:szCs w:val="20"/>
              </w:rPr>
            </w:pPr>
          </w:p>
          <w:p w:rsidRPr="004C6779" w:rsidR="00FF4BFC" w:rsidP="003E604B" w:rsidRDefault="00FF4BFC" w14:paraId="5ED68821" w14:textId="77777777">
            <w:pPr>
              <w:adjustRightInd w:val="0"/>
              <w:snapToGrid w:val="0"/>
              <w:rPr>
                <w:sz w:val="20"/>
                <w:szCs w:val="20"/>
              </w:rPr>
            </w:pPr>
            <w:r>
              <w:rPr>
                <w:sz w:val="20"/>
                <w:szCs w:val="20"/>
              </w:rPr>
              <w:t>0 head</w:t>
            </w:r>
          </w:p>
          <w:p w:rsidRPr="004C6779" w:rsidR="00FF4BFC" w:rsidP="003E604B" w:rsidRDefault="00FF4BFC" w14:paraId="673135C6" w14:textId="77777777">
            <w:pPr>
              <w:adjustRightInd w:val="0"/>
              <w:snapToGrid w:val="0"/>
              <w:rPr>
                <w:sz w:val="20"/>
                <w:szCs w:val="20"/>
              </w:rPr>
            </w:pPr>
          </w:p>
        </w:tc>
        <w:tc>
          <w:tcPr>
            <w:tcW w:w="2070" w:type="dxa"/>
            <w:shd w:val="clear" w:color="auto" w:fill="auto"/>
          </w:tcPr>
          <w:p w:rsidR="00FF4BFC" w:rsidP="000A36A1" w:rsidRDefault="00FF4BFC" w14:paraId="65E8DA53" w14:textId="77777777">
            <w:pPr>
              <w:adjustRightInd w:val="0"/>
              <w:snapToGrid w:val="0"/>
              <w:rPr>
                <w:sz w:val="20"/>
                <w:szCs w:val="20"/>
              </w:rPr>
            </w:pPr>
            <w:r>
              <w:rPr>
                <w:sz w:val="20"/>
                <w:szCs w:val="20"/>
              </w:rPr>
              <w:t xml:space="preserve">157,500 head of livestock managed as described in adopted land use plans and actively monitored for delivery of SLM/SFM and production improvements </w:t>
            </w:r>
          </w:p>
          <w:p w:rsidR="00FF4BFC" w:rsidP="002A0BB2" w:rsidRDefault="00FF4BFC" w14:paraId="310C837C" w14:textId="77777777">
            <w:pPr>
              <w:adjustRightInd w:val="0"/>
              <w:snapToGrid w:val="0"/>
              <w:rPr>
                <w:sz w:val="20"/>
                <w:szCs w:val="20"/>
              </w:rPr>
            </w:pPr>
          </w:p>
          <w:p w:rsidRPr="003E604B" w:rsidR="00FF4BFC" w:rsidP="002A0BB2" w:rsidRDefault="00FF4BFC" w14:paraId="481D0403" w14:textId="77777777">
            <w:pPr>
              <w:adjustRightInd w:val="0"/>
              <w:snapToGrid w:val="0"/>
              <w:rPr>
                <w:sz w:val="20"/>
                <w:szCs w:val="20"/>
                <w:u w:val="single"/>
              </w:rPr>
            </w:pPr>
            <w:r w:rsidRPr="003E604B">
              <w:rPr>
                <w:sz w:val="20"/>
                <w:szCs w:val="20"/>
                <w:u w:val="single"/>
              </w:rPr>
              <w:t>Chobe</w:t>
            </w:r>
          </w:p>
          <w:p w:rsidR="00FF4BFC" w:rsidP="002A0BB2" w:rsidRDefault="00FF4BFC" w14:paraId="1C2FCA5F" w14:textId="77777777">
            <w:pPr>
              <w:adjustRightInd w:val="0"/>
              <w:snapToGrid w:val="0"/>
              <w:rPr>
                <w:sz w:val="20"/>
                <w:szCs w:val="20"/>
              </w:rPr>
            </w:pPr>
          </w:p>
          <w:p w:rsidRPr="004C6779" w:rsidR="00FF4BFC" w:rsidP="003E604B" w:rsidRDefault="00FF4BFC" w14:paraId="70736BD6" w14:textId="77777777">
            <w:pPr>
              <w:adjustRightInd w:val="0"/>
              <w:snapToGrid w:val="0"/>
              <w:rPr>
                <w:sz w:val="20"/>
                <w:szCs w:val="20"/>
              </w:rPr>
            </w:pPr>
            <w:r>
              <w:rPr>
                <w:sz w:val="20"/>
                <w:szCs w:val="20"/>
              </w:rPr>
              <w:t>7,500 head</w:t>
            </w:r>
          </w:p>
          <w:p w:rsidR="00FF4BFC" w:rsidP="002A0BB2" w:rsidRDefault="00FF4BFC" w14:paraId="16FCDBF8" w14:textId="77777777">
            <w:pPr>
              <w:adjustRightInd w:val="0"/>
              <w:snapToGrid w:val="0"/>
              <w:rPr>
                <w:sz w:val="20"/>
                <w:szCs w:val="20"/>
              </w:rPr>
            </w:pPr>
          </w:p>
          <w:p w:rsidRPr="000A36A1" w:rsidR="00FF4BFC" w:rsidP="002A0BB2" w:rsidRDefault="00FF4BFC" w14:paraId="7D8F69DE" w14:textId="77777777">
            <w:pPr>
              <w:adjustRightInd w:val="0"/>
              <w:snapToGrid w:val="0"/>
              <w:rPr>
                <w:sz w:val="20"/>
                <w:szCs w:val="20"/>
                <w:u w:val="single"/>
              </w:rPr>
            </w:pPr>
            <w:r w:rsidRPr="000A36A1">
              <w:rPr>
                <w:sz w:val="20"/>
                <w:szCs w:val="20"/>
                <w:u w:val="single"/>
              </w:rPr>
              <w:t xml:space="preserve">Tutume-Mosetse </w:t>
            </w:r>
          </w:p>
          <w:p w:rsidR="00FF4BFC" w:rsidP="002A0BB2" w:rsidRDefault="00FF4BFC" w14:paraId="01DD735F" w14:textId="77777777">
            <w:pPr>
              <w:adjustRightInd w:val="0"/>
              <w:snapToGrid w:val="0"/>
              <w:rPr>
                <w:sz w:val="20"/>
                <w:szCs w:val="20"/>
              </w:rPr>
            </w:pPr>
          </w:p>
          <w:p w:rsidRPr="004C6779" w:rsidR="00FF4BFC" w:rsidP="002A0BB2" w:rsidRDefault="00FF4BFC" w14:paraId="279FB198" w14:textId="77777777">
            <w:pPr>
              <w:adjustRightInd w:val="0"/>
              <w:snapToGrid w:val="0"/>
              <w:rPr>
                <w:sz w:val="20"/>
                <w:szCs w:val="20"/>
              </w:rPr>
            </w:pPr>
            <w:r>
              <w:rPr>
                <w:sz w:val="20"/>
                <w:szCs w:val="20"/>
              </w:rPr>
              <w:t>150,000 head</w:t>
            </w:r>
          </w:p>
          <w:p w:rsidRPr="004C6779" w:rsidR="00FF4BFC" w:rsidP="002A0BB2" w:rsidRDefault="00FF4BFC" w14:paraId="346CE2E6" w14:textId="77777777">
            <w:pPr>
              <w:adjustRightInd w:val="0"/>
              <w:snapToGrid w:val="0"/>
              <w:rPr>
                <w:sz w:val="20"/>
                <w:szCs w:val="20"/>
              </w:rPr>
            </w:pPr>
          </w:p>
        </w:tc>
        <w:tc>
          <w:tcPr>
            <w:tcW w:w="1889" w:type="dxa"/>
            <w:vMerge/>
            <w:shd w:val="clear" w:color="auto" w:fill="auto"/>
          </w:tcPr>
          <w:p w:rsidRPr="004C6779" w:rsidR="00FF4BFC" w:rsidP="002A0BB2" w:rsidRDefault="00FF4BFC" w14:paraId="50495165" w14:textId="77777777">
            <w:pPr>
              <w:adjustRightInd w:val="0"/>
              <w:snapToGrid w:val="0"/>
              <w:rPr>
                <w:sz w:val="20"/>
                <w:szCs w:val="20"/>
              </w:rPr>
            </w:pPr>
          </w:p>
        </w:tc>
        <w:tc>
          <w:tcPr>
            <w:tcW w:w="1531" w:type="dxa"/>
            <w:vMerge/>
            <w:shd w:val="clear" w:color="auto" w:fill="auto"/>
          </w:tcPr>
          <w:p w:rsidRPr="004C6779" w:rsidR="00FF4BFC" w:rsidP="002A0BB2" w:rsidRDefault="00FF4BFC" w14:paraId="27C4603E" w14:textId="77777777">
            <w:pPr>
              <w:adjustRightInd w:val="0"/>
              <w:snapToGrid w:val="0"/>
              <w:rPr>
                <w:sz w:val="20"/>
                <w:szCs w:val="20"/>
              </w:rPr>
            </w:pPr>
          </w:p>
        </w:tc>
      </w:tr>
      <w:tr w:rsidRPr="004C6779" w:rsidR="00FF4BFC" w:rsidTr="009C652B" w14:paraId="1A2C2C7A" w14:textId="77777777">
        <w:trPr>
          <w:trHeight w:val="699"/>
        </w:trPr>
        <w:tc>
          <w:tcPr>
            <w:tcW w:w="1976" w:type="dxa"/>
            <w:vMerge/>
            <w:shd w:val="clear" w:color="auto" w:fill="auto"/>
          </w:tcPr>
          <w:p w:rsidRPr="004C6779" w:rsidR="00FF4BFC" w:rsidP="002A0BB2" w:rsidRDefault="00FF4BFC" w14:paraId="0B518637" w14:textId="77777777">
            <w:pPr>
              <w:adjustRightInd w:val="0"/>
              <w:snapToGrid w:val="0"/>
              <w:rPr>
                <w:sz w:val="20"/>
                <w:szCs w:val="20"/>
              </w:rPr>
            </w:pPr>
          </w:p>
        </w:tc>
        <w:tc>
          <w:tcPr>
            <w:tcW w:w="2436" w:type="dxa"/>
            <w:shd w:val="clear" w:color="auto" w:fill="auto"/>
          </w:tcPr>
          <w:p w:rsidR="00FF4BFC" w:rsidP="002A0BB2" w:rsidRDefault="00FF4BFC" w14:paraId="5196B21D" w14:textId="77777777">
            <w:pPr>
              <w:adjustRightInd w:val="0"/>
              <w:snapToGrid w:val="0"/>
              <w:rPr>
                <w:sz w:val="20"/>
                <w:szCs w:val="20"/>
              </w:rPr>
            </w:pPr>
            <w:r>
              <w:rPr>
                <w:sz w:val="20"/>
                <w:szCs w:val="20"/>
              </w:rPr>
              <w:t xml:space="preserve">4. Hectares of agricultural lands managed as described in adopted land use plans and actively monitored for delivery of SLM/SFM and production improvements </w:t>
            </w:r>
          </w:p>
          <w:p w:rsidR="00FF4BFC" w:rsidP="002A0BB2" w:rsidRDefault="00FF4BFC" w14:paraId="1D3BDCFA" w14:textId="77777777">
            <w:pPr>
              <w:adjustRightInd w:val="0"/>
              <w:snapToGrid w:val="0"/>
              <w:rPr>
                <w:sz w:val="20"/>
                <w:szCs w:val="20"/>
              </w:rPr>
            </w:pPr>
          </w:p>
          <w:p w:rsidR="00FF4BFC" w:rsidP="002A0BB2" w:rsidRDefault="00FF4BFC" w14:paraId="1C991F84" w14:textId="77777777">
            <w:pPr>
              <w:adjustRightInd w:val="0"/>
              <w:snapToGrid w:val="0"/>
              <w:rPr>
                <w:sz w:val="20"/>
                <w:szCs w:val="20"/>
              </w:rPr>
            </w:pPr>
          </w:p>
        </w:tc>
        <w:tc>
          <w:tcPr>
            <w:tcW w:w="2009" w:type="dxa"/>
            <w:shd w:val="clear" w:color="auto" w:fill="auto"/>
          </w:tcPr>
          <w:p w:rsidR="00FF4BFC" w:rsidP="00C90C1E" w:rsidRDefault="00FF4BFC" w14:paraId="395AC360" w14:textId="77777777">
            <w:pPr>
              <w:adjustRightInd w:val="0"/>
              <w:snapToGrid w:val="0"/>
              <w:rPr>
                <w:sz w:val="20"/>
                <w:szCs w:val="20"/>
              </w:rPr>
            </w:pPr>
            <w:r>
              <w:rPr>
                <w:sz w:val="20"/>
                <w:szCs w:val="20"/>
              </w:rPr>
              <w:t>Hectares of agricultural lands managed as described in adopted land use plans and actively monitored for delivery of SLM/SFM and production improvements</w:t>
            </w:r>
          </w:p>
          <w:p w:rsidR="00FF4BFC" w:rsidP="002A0BB2" w:rsidRDefault="00FF4BFC" w14:paraId="6A060B18" w14:textId="77777777">
            <w:pPr>
              <w:adjustRightInd w:val="0"/>
              <w:snapToGrid w:val="0"/>
              <w:rPr>
                <w:sz w:val="20"/>
                <w:szCs w:val="20"/>
              </w:rPr>
            </w:pPr>
          </w:p>
          <w:p w:rsidR="00FF4BFC" w:rsidP="00C90C1E" w:rsidRDefault="00FF4BFC" w14:paraId="04E49407" w14:textId="77777777">
            <w:pPr>
              <w:adjustRightInd w:val="0"/>
              <w:snapToGrid w:val="0"/>
              <w:rPr>
                <w:sz w:val="20"/>
                <w:szCs w:val="20"/>
              </w:rPr>
            </w:pPr>
            <w:r w:rsidRPr="004C6779">
              <w:rPr>
                <w:sz w:val="20"/>
                <w:szCs w:val="20"/>
              </w:rPr>
              <w:t>Chobe</w:t>
            </w:r>
            <w:r>
              <w:rPr>
                <w:sz w:val="20"/>
                <w:szCs w:val="20"/>
              </w:rPr>
              <w:t>:  0 ha</w:t>
            </w:r>
          </w:p>
          <w:p w:rsidR="00FF4BFC" w:rsidP="00C90C1E" w:rsidRDefault="00FF4BFC" w14:paraId="500F9121" w14:textId="77777777">
            <w:pPr>
              <w:adjustRightInd w:val="0"/>
              <w:snapToGrid w:val="0"/>
              <w:rPr>
                <w:sz w:val="20"/>
                <w:szCs w:val="20"/>
              </w:rPr>
            </w:pPr>
          </w:p>
          <w:p w:rsidRPr="004C6779" w:rsidR="00FF4BFC" w:rsidP="00C90C1E" w:rsidRDefault="00FF4BFC" w14:paraId="003F8EDC" w14:textId="77777777">
            <w:pPr>
              <w:adjustRightInd w:val="0"/>
              <w:snapToGrid w:val="0"/>
              <w:rPr>
                <w:sz w:val="20"/>
                <w:szCs w:val="20"/>
              </w:rPr>
            </w:pPr>
            <w:r w:rsidRPr="004C6779">
              <w:rPr>
                <w:sz w:val="20"/>
                <w:szCs w:val="20"/>
              </w:rPr>
              <w:t>Tutume</w:t>
            </w:r>
            <w:r>
              <w:rPr>
                <w:sz w:val="20"/>
                <w:szCs w:val="20"/>
              </w:rPr>
              <w:t>-Mosetse:  0 ha</w:t>
            </w:r>
          </w:p>
          <w:p w:rsidRPr="004C6779" w:rsidR="00FF4BFC" w:rsidP="002A0BB2" w:rsidRDefault="00FF4BFC" w14:paraId="215848AB" w14:textId="77777777">
            <w:pPr>
              <w:adjustRightInd w:val="0"/>
              <w:snapToGrid w:val="0"/>
              <w:rPr>
                <w:sz w:val="20"/>
                <w:szCs w:val="20"/>
              </w:rPr>
            </w:pPr>
          </w:p>
          <w:p w:rsidR="00FF4BFC" w:rsidP="002A0BB2" w:rsidRDefault="00FF4BFC" w14:paraId="52E88B2F" w14:textId="77777777">
            <w:pPr>
              <w:adjustRightInd w:val="0"/>
              <w:snapToGrid w:val="0"/>
              <w:rPr>
                <w:sz w:val="20"/>
                <w:szCs w:val="20"/>
              </w:rPr>
            </w:pPr>
          </w:p>
          <w:p w:rsidR="00FF4BFC" w:rsidP="002A0BB2" w:rsidRDefault="00FF4BFC" w14:paraId="3E3061BE" w14:textId="77777777">
            <w:pPr>
              <w:adjustRightInd w:val="0"/>
              <w:snapToGrid w:val="0"/>
              <w:rPr>
                <w:sz w:val="20"/>
                <w:szCs w:val="20"/>
              </w:rPr>
            </w:pPr>
          </w:p>
          <w:p w:rsidR="00FF4BFC" w:rsidP="002A0BB2" w:rsidRDefault="00FF4BFC" w14:paraId="61227D6E" w14:textId="77777777">
            <w:pPr>
              <w:adjustRightInd w:val="0"/>
              <w:snapToGrid w:val="0"/>
              <w:rPr>
                <w:sz w:val="20"/>
                <w:szCs w:val="20"/>
              </w:rPr>
            </w:pPr>
          </w:p>
        </w:tc>
        <w:tc>
          <w:tcPr>
            <w:tcW w:w="1855" w:type="dxa"/>
            <w:shd w:val="clear" w:color="auto" w:fill="auto"/>
          </w:tcPr>
          <w:p w:rsidR="00FF4BFC" w:rsidP="00C90C1E" w:rsidRDefault="00FF4BFC" w14:paraId="0332C2C6" w14:textId="77777777">
            <w:pPr>
              <w:adjustRightInd w:val="0"/>
              <w:snapToGrid w:val="0"/>
              <w:rPr>
                <w:sz w:val="20"/>
                <w:szCs w:val="20"/>
              </w:rPr>
            </w:pPr>
            <w:r>
              <w:rPr>
                <w:sz w:val="20"/>
                <w:szCs w:val="20"/>
              </w:rPr>
              <w:t>0 hectares of agricultural lands managed as described in adopted land use plans and actively monitored for delivery of SLM/SFM and production improvements</w:t>
            </w:r>
          </w:p>
          <w:p w:rsidR="00FF4BFC" w:rsidP="002A0BB2" w:rsidRDefault="00FF4BFC" w14:paraId="4D66E94A" w14:textId="77777777">
            <w:pPr>
              <w:adjustRightInd w:val="0"/>
              <w:snapToGrid w:val="0"/>
              <w:rPr>
                <w:sz w:val="20"/>
                <w:szCs w:val="20"/>
              </w:rPr>
            </w:pPr>
          </w:p>
          <w:p w:rsidR="00FF4BFC" w:rsidP="00C90C1E" w:rsidRDefault="00FF4BFC" w14:paraId="0010A10B" w14:textId="77777777">
            <w:pPr>
              <w:adjustRightInd w:val="0"/>
              <w:snapToGrid w:val="0"/>
              <w:rPr>
                <w:sz w:val="20"/>
                <w:szCs w:val="20"/>
              </w:rPr>
            </w:pPr>
            <w:r w:rsidRPr="004C6779">
              <w:rPr>
                <w:sz w:val="20"/>
                <w:szCs w:val="20"/>
              </w:rPr>
              <w:t>Chobe</w:t>
            </w:r>
            <w:r>
              <w:rPr>
                <w:sz w:val="20"/>
                <w:szCs w:val="20"/>
              </w:rPr>
              <w:t>:  0 ha</w:t>
            </w:r>
          </w:p>
          <w:p w:rsidR="00FF4BFC" w:rsidP="00C90C1E" w:rsidRDefault="00FF4BFC" w14:paraId="18FECF5B" w14:textId="77777777">
            <w:pPr>
              <w:adjustRightInd w:val="0"/>
              <w:snapToGrid w:val="0"/>
              <w:rPr>
                <w:sz w:val="20"/>
                <w:szCs w:val="20"/>
              </w:rPr>
            </w:pPr>
          </w:p>
          <w:p w:rsidRPr="004C6779" w:rsidR="00FF4BFC" w:rsidP="00C90C1E" w:rsidRDefault="00FF4BFC" w14:paraId="02659DEC" w14:textId="77777777">
            <w:pPr>
              <w:adjustRightInd w:val="0"/>
              <w:snapToGrid w:val="0"/>
              <w:rPr>
                <w:sz w:val="20"/>
                <w:szCs w:val="20"/>
              </w:rPr>
            </w:pPr>
            <w:r w:rsidRPr="004C6779">
              <w:rPr>
                <w:sz w:val="20"/>
                <w:szCs w:val="20"/>
              </w:rPr>
              <w:t>Tutume</w:t>
            </w:r>
            <w:r>
              <w:rPr>
                <w:sz w:val="20"/>
                <w:szCs w:val="20"/>
              </w:rPr>
              <w:t>-Mosetse:  0 ha</w:t>
            </w:r>
          </w:p>
          <w:p w:rsidR="00FF4BFC" w:rsidP="002A0BB2" w:rsidRDefault="00FF4BFC" w14:paraId="0F6808EC" w14:textId="77777777">
            <w:pPr>
              <w:adjustRightInd w:val="0"/>
              <w:snapToGrid w:val="0"/>
              <w:rPr>
                <w:sz w:val="20"/>
                <w:szCs w:val="20"/>
              </w:rPr>
            </w:pPr>
          </w:p>
        </w:tc>
        <w:tc>
          <w:tcPr>
            <w:tcW w:w="2070" w:type="dxa"/>
            <w:shd w:val="clear" w:color="auto" w:fill="auto"/>
          </w:tcPr>
          <w:p w:rsidR="00FF4BFC" w:rsidP="002A0BB2" w:rsidRDefault="00FF4BFC" w14:paraId="252B1123" w14:textId="77777777">
            <w:pPr>
              <w:adjustRightInd w:val="0"/>
              <w:snapToGrid w:val="0"/>
              <w:rPr>
                <w:sz w:val="20"/>
                <w:szCs w:val="20"/>
              </w:rPr>
            </w:pPr>
            <w:r>
              <w:rPr>
                <w:sz w:val="20"/>
                <w:szCs w:val="20"/>
              </w:rPr>
              <w:t xml:space="preserve">40,400 hectares of agricultural lands managed as described in adopted land use plans and actively monitored for delivery of SLM/SFM and production improvements </w:t>
            </w:r>
          </w:p>
          <w:p w:rsidR="00FF4BFC" w:rsidP="002A0BB2" w:rsidRDefault="00FF4BFC" w14:paraId="003D2402" w14:textId="77777777">
            <w:pPr>
              <w:adjustRightInd w:val="0"/>
              <w:snapToGrid w:val="0"/>
              <w:rPr>
                <w:sz w:val="20"/>
                <w:szCs w:val="20"/>
              </w:rPr>
            </w:pPr>
          </w:p>
          <w:p w:rsidR="00FF4BFC" w:rsidP="002A0BB2" w:rsidRDefault="00FF4BFC" w14:paraId="449B1C25" w14:textId="77777777">
            <w:pPr>
              <w:adjustRightInd w:val="0"/>
              <w:snapToGrid w:val="0"/>
              <w:rPr>
                <w:sz w:val="20"/>
                <w:szCs w:val="20"/>
              </w:rPr>
            </w:pPr>
            <w:r w:rsidRPr="004C6779">
              <w:rPr>
                <w:sz w:val="20"/>
                <w:szCs w:val="20"/>
              </w:rPr>
              <w:t>Chobe</w:t>
            </w:r>
            <w:r>
              <w:rPr>
                <w:sz w:val="20"/>
                <w:szCs w:val="20"/>
              </w:rPr>
              <w:t>:  400 ha</w:t>
            </w:r>
          </w:p>
          <w:p w:rsidR="00FF4BFC" w:rsidP="002A0BB2" w:rsidRDefault="00FF4BFC" w14:paraId="0D9392DC" w14:textId="77777777">
            <w:pPr>
              <w:adjustRightInd w:val="0"/>
              <w:snapToGrid w:val="0"/>
              <w:rPr>
                <w:sz w:val="20"/>
                <w:szCs w:val="20"/>
              </w:rPr>
            </w:pPr>
          </w:p>
          <w:p w:rsidRPr="004C6779" w:rsidR="00FF4BFC" w:rsidP="002A0BB2" w:rsidRDefault="00FF4BFC" w14:paraId="7175B47F" w14:textId="77777777">
            <w:pPr>
              <w:adjustRightInd w:val="0"/>
              <w:snapToGrid w:val="0"/>
              <w:rPr>
                <w:sz w:val="20"/>
                <w:szCs w:val="20"/>
              </w:rPr>
            </w:pPr>
            <w:r w:rsidRPr="004C6779">
              <w:rPr>
                <w:sz w:val="20"/>
                <w:szCs w:val="20"/>
              </w:rPr>
              <w:t>Tutume</w:t>
            </w:r>
            <w:r>
              <w:rPr>
                <w:sz w:val="20"/>
                <w:szCs w:val="20"/>
              </w:rPr>
              <w:t>-Mosetse:  40,000 ha</w:t>
            </w:r>
          </w:p>
          <w:p w:rsidR="00FF4BFC" w:rsidP="002A0BB2" w:rsidRDefault="00FF4BFC" w14:paraId="4B9A5D47" w14:textId="77777777">
            <w:pPr>
              <w:adjustRightInd w:val="0"/>
              <w:snapToGrid w:val="0"/>
              <w:rPr>
                <w:sz w:val="20"/>
                <w:szCs w:val="20"/>
              </w:rPr>
            </w:pPr>
          </w:p>
        </w:tc>
        <w:tc>
          <w:tcPr>
            <w:tcW w:w="1889" w:type="dxa"/>
            <w:vMerge/>
            <w:shd w:val="clear" w:color="auto" w:fill="auto"/>
          </w:tcPr>
          <w:p w:rsidRPr="004C6779" w:rsidR="00FF4BFC" w:rsidP="002A0BB2" w:rsidRDefault="00FF4BFC" w14:paraId="7BF9516B" w14:textId="77777777">
            <w:pPr>
              <w:adjustRightInd w:val="0"/>
              <w:snapToGrid w:val="0"/>
              <w:rPr>
                <w:sz w:val="20"/>
                <w:szCs w:val="20"/>
              </w:rPr>
            </w:pPr>
          </w:p>
        </w:tc>
        <w:tc>
          <w:tcPr>
            <w:tcW w:w="1531" w:type="dxa"/>
            <w:vMerge/>
            <w:shd w:val="clear" w:color="auto" w:fill="auto"/>
          </w:tcPr>
          <w:p w:rsidRPr="004C6779" w:rsidR="00FF4BFC" w:rsidP="002A0BB2" w:rsidRDefault="00FF4BFC" w14:paraId="26B573E7" w14:textId="77777777">
            <w:pPr>
              <w:adjustRightInd w:val="0"/>
              <w:snapToGrid w:val="0"/>
              <w:rPr>
                <w:sz w:val="20"/>
                <w:szCs w:val="20"/>
              </w:rPr>
            </w:pPr>
          </w:p>
        </w:tc>
      </w:tr>
      <w:tr w:rsidRPr="000A6B6C" w:rsidR="00FF4BFC" w:rsidTr="000A6B6C" w14:paraId="2DBC37CB" w14:textId="77777777">
        <w:trPr>
          <w:trHeight w:val="3740"/>
        </w:trPr>
        <w:tc>
          <w:tcPr>
            <w:tcW w:w="1976" w:type="dxa"/>
            <w:vMerge/>
            <w:shd w:val="clear" w:color="auto" w:fill="auto"/>
          </w:tcPr>
          <w:p w:rsidRPr="004C6779" w:rsidR="00FF4BFC" w:rsidP="002A0BB2" w:rsidRDefault="00FF4BFC" w14:paraId="2BB309B5" w14:textId="77777777">
            <w:pPr>
              <w:adjustRightInd w:val="0"/>
              <w:snapToGrid w:val="0"/>
              <w:rPr>
                <w:sz w:val="20"/>
                <w:szCs w:val="20"/>
              </w:rPr>
            </w:pPr>
          </w:p>
        </w:tc>
        <w:tc>
          <w:tcPr>
            <w:tcW w:w="2436" w:type="dxa"/>
            <w:shd w:val="clear" w:color="auto" w:fill="auto"/>
          </w:tcPr>
          <w:p w:rsidR="00FF4BFC" w:rsidP="002A0BB2" w:rsidRDefault="00FF4BFC" w14:paraId="0E881FE0" w14:textId="77777777">
            <w:pPr>
              <w:adjustRightInd w:val="0"/>
              <w:snapToGrid w:val="0"/>
              <w:rPr>
                <w:sz w:val="20"/>
                <w:szCs w:val="20"/>
              </w:rPr>
            </w:pPr>
            <w:r>
              <w:rPr>
                <w:sz w:val="20"/>
                <w:szCs w:val="20"/>
              </w:rPr>
              <w:t xml:space="preserve">5. Hectares of forest – including forest reserves - managed as described in adopted land use plans and actively monitored for delivery of SLM/SFM improvements </w:t>
            </w:r>
          </w:p>
          <w:p w:rsidR="00FF4BFC" w:rsidP="002A0BB2" w:rsidRDefault="00FF4BFC" w14:paraId="173B93EB" w14:textId="77777777">
            <w:pPr>
              <w:adjustRightInd w:val="0"/>
              <w:snapToGrid w:val="0"/>
              <w:rPr>
                <w:sz w:val="20"/>
                <w:szCs w:val="20"/>
              </w:rPr>
            </w:pPr>
          </w:p>
          <w:p w:rsidR="00FF4BFC" w:rsidP="002A0BB2" w:rsidRDefault="00FF4BFC" w14:paraId="63A6530B" w14:textId="77777777">
            <w:pPr>
              <w:adjustRightInd w:val="0"/>
              <w:snapToGrid w:val="0"/>
              <w:rPr>
                <w:sz w:val="20"/>
                <w:szCs w:val="20"/>
              </w:rPr>
            </w:pPr>
          </w:p>
        </w:tc>
        <w:tc>
          <w:tcPr>
            <w:tcW w:w="2009" w:type="dxa"/>
            <w:shd w:val="clear" w:color="auto" w:fill="auto"/>
          </w:tcPr>
          <w:p w:rsidR="00FF4BFC" w:rsidP="002A0BB2" w:rsidRDefault="00FF4BFC" w14:paraId="7ECCC16E" w14:textId="77777777">
            <w:pPr>
              <w:adjustRightInd w:val="0"/>
              <w:snapToGrid w:val="0"/>
              <w:rPr>
                <w:sz w:val="20"/>
                <w:szCs w:val="20"/>
              </w:rPr>
            </w:pPr>
            <w:r>
              <w:rPr>
                <w:sz w:val="20"/>
                <w:szCs w:val="20"/>
              </w:rPr>
              <w:t xml:space="preserve">0 hectares of forest – including forest reserves - managed as described in adopted land use plans and actively monitored for delivery of SLM/SFM improvements </w:t>
            </w:r>
          </w:p>
          <w:p w:rsidR="00FF4BFC" w:rsidP="002A0BB2" w:rsidRDefault="00FF4BFC" w14:paraId="1025A382" w14:textId="77777777">
            <w:pPr>
              <w:adjustRightInd w:val="0"/>
              <w:snapToGrid w:val="0"/>
              <w:rPr>
                <w:sz w:val="20"/>
                <w:szCs w:val="20"/>
              </w:rPr>
            </w:pPr>
          </w:p>
          <w:p w:rsidR="00FF4BFC" w:rsidP="000563FD" w:rsidRDefault="00FF4BFC" w14:paraId="0EFE6029" w14:textId="77777777">
            <w:pPr>
              <w:adjustRightInd w:val="0"/>
              <w:snapToGrid w:val="0"/>
              <w:rPr>
                <w:sz w:val="20"/>
                <w:szCs w:val="20"/>
              </w:rPr>
            </w:pPr>
            <w:r w:rsidRPr="004C6779">
              <w:rPr>
                <w:sz w:val="20"/>
                <w:szCs w:val="20"/>
              </w:rPr>
              <w:t>Chobe</w:t>
            </w:r>
            <w:r>
              <w:rPr>
                <w:sz w:val="20"/>
                <w:szCs w:val="20"/>
              </w:rPr>
              <w:t>:  0 ha</w:t>
            </w:r>
          </w:p>
          <w:p w:rsidR="00FF4BFC" w:rsidP="000563FD" w:rsidRDefault="00FF4BFC" w14:paraId="4FBBC5A2" w14:textId="77777777">
            <w:pPr>
              <w:adjustRightInd w:val="0"/>
              <w:snapToGrid w:val="0"/>
              <w:rPr>
                <w:sz w:val="20"/>
                <w:szCs w:val="20"/>
              </w:rPr>
            </w:pPr>
          </w:p>
          <w:p w:rsidRPr="004C6779" w:rsidR="00FF4BFC" w:rsidP="002A0BB2" w:rsidRDefault="00FF4BFC" w14:paraId="7199AF4A" w14:textId="77777777">
            <w:pPr>
              <w:adjustRightInd w:val="0"/>
              <w:snapToGrid w:val="0"/>
              <w:rPr>
                <w:sz w:val="20"/>
                <w:szCs w:val="20"/>
              </w:rPr>
            </w:pPr>
            <w:r w:rsidRPr="004C6779">
              <w:rPr>
                <w:sz w:val="20"/>
                <w:szCs w:val="20"/>
              </w:rPr>
              <w:t>Tutume</w:t>
            </w:r>
            <w:r>
              <w:rPr>
                <w:sz w:val="20"/>
                <w:szCs w:val="20"/>
              </w:rPr>
              <w:t>-Mosetse:  0 ha</w:t>
            </w:r>
          </w:p>
          <w:p w:rsidR="00FF4BFC" w:rsidP="002A0BB2" w:rsidRDefault="00FF4BFC" w14:paraId="2FE6A91D" w14:textId="77777777">
            <w:pPr>
              <w:adjustRightInd w:val="0"/>
              <w:snapToGrid w:val="0"/>
              <w:rPr>
                <w:sz w:val="20"/>
                <w:szCs w:val="20"/>
              </w:rPr>
            </w:pPr>
          </w:p>
        </w:tc>
        <w:tc>
          <w:tcPr>
            <w:tcW w:w="1855" w:type="dxa"/>
            <w:shd w:val="clear" w:color="auto" w:fill="auto"/>
          </w:tcPr>
          <w:p w:rsidR="00FF4BFC" w:rsidP="002A0BB2" w:rsidRDefault="00FF4BFC" w14:paraId="3EF2817F" w14:textId="77777777">
            <w:pPr>
              <w:adjustRightInd w:val="0"/>
              <w:snapToGrid w:val="0"/>
              <w:rPr>
                <w:sz w:val="20"/>
                <w:szCs w:val="20"/>
              </w:rPr>
            </w:pPr>
            <w:r>
              <w:rPr>
                <w:sz w:val="20"/>
                <w:szCs w:val="20"/>
              </w:rPr>
              <w:t>0 hectares forest – including forest reserves - managed as described in adopted land use plans and actively monitored for delivery of SLM/SFM improvements</w:t>
            </w:r>
          </w:p>
          <w:p w:rsidR="00FF4BFC" w:rsidP="002A0BB2" w:rsidRDefault="00FF4BFC" w14:paraId="785EB54F" w14:textId="77777777">
            <w:pPr>
              <w:adjustRightInd w:val="0"/>
              <w:snapToGrid w:val="0"/>
              <w:rPr>
                <w:sz w:val="20"/>
                <w:szCs w:val="20"/>
              </w:rPr>
            </w:pPr>
          </w:p>
          <w:p w:rsidRPr="000A6B6C" w:rsidR="00FF4BFC" w:rsidP="000563FD" w:rsidRDefault="00FF4BFC" w14:paraId="645E7F2C" w14:textId="77777777">
            <w:pPr>
              <w:adjustRightInd w:val="0"/>
              <w:snapToGrid w:val="0"/>
              <w:rPr>
                <w:sz w:val="20"/>
                <w:szCs w:val="20"/>
                <w:lang w:val="it-IT"/>
              </w:rPr>
            </w:pPr>
            <w:r w:rsidRPr="000A6B6C">
              <w:rPr>
                <w:sz w:val="20"/>
                <w:szCs w:val="20"/>
                <w:lang w:val="it-IT"/>
              </w:rPr>
              <w:t>Chobe:  0 ha</w:t>
            </w:r>
          </w:p>
          <w:p w:rsidRPr="000A6B6C" w:rsidR="00FF4BFC" w:rsidP="000563FD" w:rsidRDefault="00FF4BFC" w14:paraId="1841B558" w14:textId="77777777">
            <w:pPr>
              <w:adjustRightInd w:val="0"/>
              <w:snapToGrid w:val="0"/>
              <w:rPr>
                <w:sz w:val="20"/>
                <w:szCs w:val="20"/>
                <w:lang w:val="it-IT"/>
              </w:rPr>
            </w:pPr>
          </w:p>
          <w:p w:rsidRPr="000A6B6C" w:rsidR="00FF4BFC" w:rsidP="002A0BB2" w:rsidRDefault="00FF4BFC" w14:paraId="2BD6BC33" w14:textId="77777777">
            <w:pPr>
              <w:adjustRightInd w:val="0"/>
              <w:snapToGrid w:val="0"/>
              <w:rPr>
                <w:sz w:val="20"/>
                <w:szCs w:val="20"/>
                <w:lang w:val="it-IT"/>
              </w:rPr>
            </w:pPr>
            <w:r w:rsidRPr="000A6B6C">
              <w:rPr>
                <w:sz w:val="20"/>
                <w:szCs w:val="20"/>
                <w:lang w:val="it-IT"/>
              </w:rPr>
              <w:t>Tutume-Mosetse:  0 ha</w:t>
            </w:r>
          </w:p>
        </w:tc>
        <w:tc>
          <w:tcPr>
            <w:tcW w:w="2070" w:type="dxa"/>
            <w:shd w:val="clear" w:color="auto" w:fill="auto"/>
          </w:tcPr>
          <w:p w:rsidR="00FF4BFC" w:rsidP="002A0BB2" w:rsidRDefault="00FF4BFC" w14:paraId="67FEB216" w14:textId="77777777">
            <w:pPr>
              <w:adjustRightInd w:val="0"/>
              <w:snapToGrid w:val="0"/>
              <w:rPr>
                <w:sz w:val="20"/>
                <w:szCs w:val="20"/>
              </w:rPr>
            </w:pPr>
            <w:r>
              <w:rPr>
                <w:sz w:val="20"/>
                <w:szCs w:val="20"/>
              </w:rPr>
              <w:t xml:space="preserve">162,000 hectares of forest – including forest reserves - managed as described in adopted land use plans and actively monitored for delivery of SLM/SFM improvements </w:t>
            </w:r>
          </w:p>
          <w:p w:rsidR="00FF4BFC" w:rsidP="002A0BB2" w:rsidRDefault="00FF4BFC" w14:paraId="3102F3B9" w14:textId="77777777">
            <w:pPr>
              <w:adjustRightInd w:val="0"/>
              <w:snapToGrid w:val="0"/>
              <w:rPr>
                <w:sz w:val="20"/>
                <w:szCs w:val="20"/>
              </w:rPr>
            </w:pPr>
          </w:p>
          <w:p w:rsidRPr="000A6B6C" w:rsidR="00FF4BFC" w:rsidP="002A0BB2" w:rsidRDefault="00FF4BFC" w14:paraId="594CD21A" w14:textId="77777777">
            <w:pPr>
              <w:adjustRightInd w:val="0"/>
              <w:snapToGrid w:val="0"/>
              <w:rPr>
                <w:sz w:val="20"/>
                <w:szCs w:val="20"/>
                <w:lang w:val="it-IT"/>
              </w:rPr>
            </w:pPr>
            <w:r w:rsidRPr="000A6B6C">
              <w:rPr>
                <w:sz w:val="20"/>
                <w:szCs w:val="20"/>
                <w:lang w:val="it-IT"/>
              </w:rPr>
              <w:t>Chobe:  148,000 ha</w:t>
            </w:r>
          </w:p>
          <w:p w:rsidRPr="000A6B6C" w:rsidR="00FF4BFC" w:rsidP="002A0BB2" w:rsidRDefault="00FF4BFC" w14:paraId="73251DBD" w14:textId="77777777">
            <w:pPr>
              <w:adjustRightInd w:val="0"/>
              <w:snapToGrid w:val="0"/>
              <w:rPr>
                <w:sz w:val="20"/>
                <w:szCs w:val="20"/>
                <w:lang w:val="it-IT"/>
              </w:rPr>
            </w:pPr>
          </w:p>
          <w:p w:rsidRPr="000A6B6C" w:rsidR="00FF4BFC" w:rsidP="002A0BB2" w:rsidRDefault="00FF4BFC" w14:paraId="71F2C3E2" w14:textId="77777777">
            <w:pPr>
              <w:adjustRightInd w:val="0"/>
              <w:snapToGrid w:val="0"/>
              <w:rPr>
                <w:sz w:val="20"/>
                <w:szCs w:val="20"/>
                <w:lang w:val="it-IT"/>
              </w:rPr>
            </w:pPr>
            <w:r w:rsidRPr="000A6B6C">
              <w:rPr>
                <w:sz w:val="20"/>
                <w:szCs w:val="20"/>
                <w:lang w:val="it-IT"/>
              </w:rPr>
              <w:t>Tutume-Mosetse:  14,000 ha</w:t>
            </w:r>
          </w:p>
        </w:tc>
        <w:tc>
          <w:tcPr>
            <w:tcW w:w="1889" w:type="dxa"/>
            <w:vMerge/>
            <w:shd w:val="clear" w:color="auto" w:fill="auto"/>
          </w:tcPr>
          <w:p w:rsidRPr="000A6B6C" w:rsidR="00FF4BFC" w:rsidP="002A0BB2" w:rsidRDefault="00FF4BFC" w14:paraId="0951A86B" w14:textId="77777777">
            <w:pPr>
              <w:adjustRightInd w:val="0"/>
              <w:snapToGrid w:val="0"/>
              <w:rPr>
                <w:sz w:val="20"/>
                <w:szCs w:val="20"/>
                <w:lang w:val="it-IT"/>
              </w:rPr>
            </w:pPr>
          </w:p>
        </w:tc>
        <w:tc>
          <w:tcPr>
            <w:tcW w:w="1531" w:type="dxa"/>
            <w:vMerge/>
            <w:shd w:val="clear" w:color="auto" w:fill="auto"/>
          </w:tcPr>
          <w:p w:rsidRPr="000A6B6C" w:rsidR="00FF4BFC" w:rsidP="002A0BB2" w:rsidRDefault="00FF4BFC" w14:paraId="1CB6D954" w14:textId="77777777">
            <w:pPr>
              <w:adjustRightInd w:val="0"/>
              <w:snapToGrid w:val="0"/>
              <w:rPr>
                <w:sz w:val="20"/>
                <w:szCs w:val="20"/>
                <w:lang w:val="it-IT"/>
              </w:rPr>
            </w:pPr>
          </w:p>
        </w:tc>
      </w:tr>
      <w:tr w:rsidRPr="000A6B6C" w:rsidR="00FF4BFC" w:rsidTr="000A6B6C" w14:paraId="6054BBF3" w14:textId="77777777">
        <w:trPr>
          <w:trHeight w:val="3740"/>
        </w:trPr>
        <w:tc>
          <w:tcPr>
            <w:tcW w:w="1976" w:type="dxa"/>
            <w:vMerge/>
            <w:shd w:val="clear" w:color="auto" w:fill="auto"/>
          </w:tcPr>
          <w:p w:rsidRPr="000F7BB3" w:rsidR="00FF4BFC" w:rsidP="00FF4BFC" w:rsidRDefault="00FF4BFC" w14:paraId="28B53D24" w14:textId="77777777">
            <w:pPr>
              <w:adjustRightInd w:val="0"/>
              <w:snapToGrid w:val="0"/>
              <w:rPr>
                <w:sz w:val="20"/>
                <w:szCs w:val="20"/>
                <w:lang w:val="it-IT"/>
              </w:rPr>
            </w:pPr>
          </w:p>
        </w:tc>
        <w:tc>
          <w:tcPr>
            <w:tcW w:w="2436" w:type="dxa"/>
            <w:shd w:val="clear" w:color="auto" w:fill="auto"/>
          </w:tcPr>
          <w:p w:rsidR="00FF4BFC" w:rsidP="00FF4BFC" w:rsidRDefault="00FF4BFC" w14:paraId="4BF7521D" w14:textId="77777777">
            <w:pPr>
              <w:adjustRightInd w:val="0"/>
              <w:snapToGrid w:val="0"/>
              <w:rPr>
                <w:sz w:val="20"/>
                <w:szCs w:val="20"/>
              </w:rPr>
            </w:pPr>
            <w:r>
              <w:rPr>
                <w:sz w:val="20"/>
                <w:szCs w:val="20"/>
              </w:rPr>
              <w:t xml:space="preserve">5. Hectares of land restored and actively monitored for delivery of SLM/SFM improvements and achievement of LDN targets. </w:t>
            </w:r>
          </w:p>
          <w:p w:rsidR="00FF4BFC" w:rsidP="00FF4BFC" w:rsidRDefault="00FF4BFC" w14:paraId="6A15F9AD" w14:textId="77777777">
            <w:pPr>
              <w:adjustRightInd w:val="0"/>
              <w:snapToGrid w:val="0"/>
              <w:rPr>
                <w:sz w:val="20"/>
                <w:szCs w:val="20"/>
              </w:rPr>
            </w:pPr>
          </w:p>
          <w:p w:rsidR="00FF4BFC" w:rsidP="00FF4BFC" w:rsidRDefault="00FF4BFC" w14:paraId="68184533" w14:textId="77777777">
            <w:pPr>
              <w:adjustRightInd w:val="0"/>
              <w:snapToGrid w:val="0"/>
              <w:rPr>
                <w:sz w:val="20"/>
                <w:szCs w:val="20"/>
              </w:rPr>
            </w:pPr>
          </w:p>
        </w:tc>
        <w:tc>
          <w:tcPr>
            <w:tcW w:w="2009" w:type="dxa"/>
            <w:shd w:val="clear" w:color="auto" w:fill="auto"/>
          </w:tcPr>
          <w:p w:rsidR="00FF4BFC" w:rsidP="00FF4BFC" w:rsidRDefault="00FF4BFC" w14:paraId="0623B030" w14:textId="77777777">
            <w:pPr>
              <w:adjustRightInd w:val="0"/>
              <w:snapToGrid w:val="0"/>
              <w:rPr>
                <w:sz w:val="20"/>
                <w:szCs w:val="20"/>
              </w:rPr>
            </w:pPr>
            <w:r>
              <w:rPr>
                <w:sz w:val="20"/>
                <w:szCs w:val="20"/>
              </w:rPr>
              <w:t xml:space="preserve">0 hectares of land restored and actively monitored for delivery of SLM/SFM improvements and achievement of LDN targets. </w:t>
            </w:r>
          </w:p>
          <w:p w:rsidR="00FF4BFC" w:rsidP="00FF4BFC" w:rsidRDefault="00FF4BFC" w14:paraId="222AE22D" w14:textId="77777777">
            <w:pPr>
              <w:adjustRightInd w:val="0"/>
              <w:snapToGrid w:val="0"/>
              <w:rPr>
                <w:sz w:val="20"/>
                <w:szCs w:val="20"/>
              </w:rPr>
            </w:pPr>
          </w:p>
          <w:p w:rsidR="00FF4BFC" w:rsidP="00FF4BFC" w:rsidRDefault="00FF4BFC" w14:paraId="6233AFCA" w14:textId="77777777">
            <w:pPr>
              <w:adjustRightInd w:val="0"/>
              <w:snapToGrid w:val="0"/>
              <w:rPr>
                <w:sz w:val="20"/>
                <w:szCs w:val="20"/>
              </w:rPr>
            </w:pPr>
            <w:r w:rsidRPr="004C6779">
              <w:rPr>
                <w:sz w:val="20"/>
                <w:szCs w:val="20"/>
              </w:rPr>
              <w:t>Chobe</w:t>
            </w:r>
            <w:r>
              <w:rPr>
                <w:sz w:val="20"/>
                <w:szCs w:val="20"/>
              </w:rPr>
              <w:t>:  0 ha</w:t>
            </w:r>
          </w:p>
          <w:p w:rsidR="00FF4BFC" w:rsidP="00FF4BFC" w:rsidRDefault="00FF4BFC" w14:paraId="73EBB13F" w14:textId="77777777">
            <w:pPr>
              <w:adjustRightInd w:val="0"/>
              <w:snapToGrid w:val="0"/>
              <w:rPr>
                <w:sz w:val="20"/>
                <w:szCs w:val="20"/>
              </w:rPr>
            </w:pPr>
          </w:p>
          <w:p w:rsidRPr="004C6779" w:rsidR="00FF4BFC" w:rsidP="00FF4BFC" w:rsidRDefault="00FF4BFC" w14:paraId="33FBA810" w14:textId="77777777">
            <w:pPr>
              <w:adjustRightInd w:val="0"/>
              <w:snapToGrid w:val="0"/>
              <w:rPr>
                <w:sz w:val="20"/>
                <w:szCs w:val="20"/>
              </w:rPr>
            </w:pPr>
            <w:r w:rsidRPr="004C6779">
              <w:rPr>
                <w:sz w:val="20"/>
                <w:szCs w:val="20"/>
              </w:rPr>
              <w:t>Tutume</w:t>
            </w:r>
            <w:r>
              <w:rPr>
                <w:sz w:val="20"/>
                <w:szCs w:val="20"/>
              </w:rPr>
              <w:t>-Mosetse:  0 ha</w:t>
            </w:r>
          </w:p>
          <w:p w:rsidR="00FF4BFC" w:rsidP="00FF4BFC" w:rsidRDefault="00FF4BFC" w14:paraId="586B301F" w14:textId="77777777">
            <w:pPr>
              <w:adjustRightInd w:val="0"/>
              <w:snapToGrid w:val="0"/>
              <w:rPr>
                <w:sz w:val="20"/>
                <w:szCs w:val="20"/>
              </w:rPr>
            </w:pPr>
          </w:p>
        </w:tc>
        <w:tc>
          <w:tcPr>
            <w:tcW w:w="1855" w:type="dxa"/>
            <w:shd w:val="clear" w:color="auto" w:fill="auto"/>
          </w:tcPr>
          <w:p w:rsidR="00FF4BFC" w:rsidP="00FF4BFC" w:rsidRDefault="00FF4BFC" w14:paraId="23220BF3" w14:textId="77777777">
            <w:pPr>
              <w:adjustRightInd w:val="0"/>
              <w:snapToGrid w:val="0"/>
              <w:rPr>
                <w:sz w:val="20"/>
                <w:szCs w:val="20"/>
              </w:rPr>
            </w:pPr>
            <w:r>
              <w:rPr>
                <w:sz w:val="20"/>
                <w:szCs w:val="20"/>
              </w:rPr>
              <w:t xml:space="preserve">0 hectares of land restored and actively monitored for delivery of SLM/SFM improvements and achievement of LDN targets. </w:t>
            </w:r>
          </w:p>
          <w:p w:rsidR="00FF4BFC" w:rsidP="00FF4BFC" w:rsidRDefault="00FF4BFC" w14:paraId="6C313853" w14:textId="77777777">
            <w:pPr>
              <w:adjustRightInd w:val="0"/>
              <w:snapToGrid w:val="0"/>
              <w:rPr>
                <w:sz w:val="20"/>
                <w:szCs w:val="20"/>
              </w:rPr>
            </w:pPr>
          </w:p>
          <w:p w:rsidRPr="000A6B6C" w:rsidR="00FF4BFC" w:rsidP="00FF4BFC" w:rsidRDefault="00FF4BFC" w14:paraId="374ABA32" w14:textId="77777777">
            <w:pPr>
              <w:adjustRightInd w:val="0"/>
              <w:snapToGrid w:val="0"/>
              <w:rPr>
                <w:sz w:val="20"/>
                <w:szCs w:val="20"/>
                <w:lang w:val="it-IT"/>
              </w:rPr>
            </w:pPr>
            <w:r w:rsidRPr="000A6B6C">
              <w:rPr>
                <w:sz w:val="20"/>
                <w:szCs w:val="20"/>
                <w:lang w:val="it-IT"/>
              </w:rPr>
              <w:t>Chobe:  0 ha</w:t>
            </w:r>
          </w:p>
          <w:p w:rsidRPr="000A6B6C" w:rsidR="00FF4BFC" w:rsidP="00FF4BFC" w:rsidRDefault="00FF4BFC" w14:paraId="48D5D553" w14:textId="77777777">
            <w:pPr>
              <w:adjustRightInd w:val="0"/>
              <w:snapToGrid w:val="0"/>
              <w:rPr>
                <w:sz w:val="20"/>
                <w:szCs w:val="20"/>
                <w:lang w:val="it-IT"/>
              </w:rPr>
            </w:pPr>
          </w:p>
          <w:p w:rsidRPr="000F7BB3" w:rsidR="00FF4BFC" w:rsidP="00FF4BFC" w:rsidRDefault="00FF4BFC" w14:paraId="4E659DBA" w14:textId="77777777">
            <w:pPr>
              <w:adjustRightInd w:val="0"/>
              <w:snapToGrid w:val="0"/>
              <w:rPr>
                <w:sz w:val="20"/>
                <w:szCs w:val="20"/>
                <w:lang w:val="it-IT"/>
              </w:rPr>
            </w:pPr>
            <w:r w:rsidRPr="000A6B6C">
              <w:rPr>
                <w:sz w:val="20"/>
                <w:szCs w:val="20"/>
                <w:lang w:val="it-IT"/>
              </w:rPr>
              <w:t>Tutume-Mosetse:  0 ha</w:t>
            </w:r>
          </w:p>
        </w:tc>
        <w:tc>
          <w:tcPr>
            <w:tcW w:w="2070" w:type="dxa"/>
            <w:shd w:val="clear" w:color="auto" w:fill="auto"/>
          </w:tcPr>
          <w:p w:rsidR="00FF4BFC" w:rsidP="00FF4BFC" w:rsidRDefault="00FF4BFC" w14:paraId="2B60DAD6" w14:textId="77777777">
            <w:pPr>
              <w:adjustRightInd w:val="0"/>
              <w:snapToGrid w:val="0"/>
              <w:rPr>
                <w:sz w:val="20"/>
                <w:szCs w:val="20"/>
              </w:rPr>
            </w:pPr>
            <w:r>
              <w:rPr>
                <w:sz w:val="20"/>
                <w:szCs w:val="20"/>
              </w:rPr>
              <w:t xml:space="preserve">20,000 hectares of land restored and actively monitored for delivery of SLM/SFM improvements and achievement of LDN targets. </w:t>
            </w:r>
          </w:p>
          <w:p w:rsidR="00FF4BFC" w:rsidP="00FF4BFC" w:rsidRDefault="00FF4BFC" w14:paraId="3DB81DA8" w14:textId="77777777">
            <w:pPr>
              <w:adjustRightInd w:val="0"/>
              <w:snapToGrid w:val="0"/>
              <w:rPr>
                <w:sz w:val="20"/>
                <w:szCs w:val="20"/>
              </w:rPr>
            </w:pPr>
          </w:p>
          <w:p w:rsidRPr="000A6B6C" w:rsidR="00FF4BFC" w:rsidP="00FF4BFC" w:rsidRDefault="00FF4BFC" w14:paraId="5B568EAC" w14:textId="77777777">
            <w:pPr>
              <w:adjustRightInd w:val="0"/>
              <w:snapToGrid w:val="0"/>
              <w:rPr>
                <w:sz w:val="20"/>
                <w:szCs w:val="20"/>
                <w:lang w:val="it-IT"/>
              </w:rPr>
            </w:pPr>
            <w:r w:rsidRPr="000A6B6C">
              <w:rPr>
                <w:sz w:val="20"/>
                <w:szCs w:val="20"/>
                <w:lang w:val="it-IT"/>
              </w:rPr>
              <w:t xml:space="preserve">Chobe: </w:t>
            </w:r>
            <w:r>
              <w:rPr>
                <w:sz w:val="20"/>
                <w:szCs w:val="20"/>
                <w:lang w:val="it-IT"/>
              </w:rPr>
              <w:t>10</w:t>
            </w:r>
            <w:r w:rsidRPr="000A6B6C">
              <w:rPr>
                <w:sz w:val="20"/>
                <w:szCs w:val="20"/>
                <w:lang w:val="it-IT"/>
              </w:rPr>
              <w:t>,000 ha</w:t>
            </w:r>
          </w:p>
          <w:p w:rsidRPr="000A6B6C" w:rsidR="00FF4BFC" w:rsidP="00FF4BFC" w:rsidRDefault="00FF4BFC" w14:paraId="22AC31C1" w14:textId="77777777">
            <w:pPr>
              <w:adjustRightInd w:val="0"/>
              <w:snapToGrid w:val="0"/>
              <w:rPr>
                <w:sz w:val="20"/>
                <w:szCs w:val="20"/>
                <w:lang w:val="it-IT"/>
              </w:rPr>
            </w:pPr>
          </w:p>
          <w:p w:rsidRPr="000F7BB3" w:rsidR="00FF4BFC" w:rsidP="00FF4BFC" w:rsidRDefault="00FF4BFC" w14:paraId="42FD87B7" w14:textId="77777777">
            <w:pPr>
              <w:adjustRightInd w:val="0"/>
              <w:snapToGrid w:val="0"/>
              <w:rPr>
                <w:sz w:val="20"/>
                <w:szCs w:val="20"/>
                <w:lang w:val="it-IT"/>
              </w:rPr>
            </w:pPr>
            <w:r w:rsidRPr="000A6B6C">
              <w:rPr>
                <w:sz w:val="20"/>
                <w:szCs w:val="20"/>
                <w:lang w:val="it-IT"/>
              </w:rPr>
              <w:t xml:space="preserve">Tutume-Mosetse:  </w:t>
            </w:r>
            <w:r>
              <w:rPr>
                <w:sz w:val="20"/>
                <w:szCs w:val="20"/>
                <w:lang w:val="it-IT"/>
              </w:rPr>
              <w:t>10</w:t>
            </w:r>
            <w:r w:rsidRPr="000A6B6C">
              <w:rPr>
                <w:sz w:val="20"/>
                <w:szCs w:val="20"/>
                <w:lang w:val="it-IT"/>
              </w:rPr>
              <w:t>,000 ha</w:t>
            </w:r>
          </w:p>
        </w:tc>
        <w:tc>
          <w:tcPr>
            <w:tcW w:w="1889" w:type="dxa"/>
            <w:vMerge/>
            <w:shd w:val="clear" w:color="auto" w:fill="auto"/>
          </w:tcPr>
          <w:p w:rsidRPr="000A6B6C" w:rsidR="00FF4BFC" w:rsidP="00FF4BFC" w:rsidRDefault="00FF4BFC" w14:paraId="134C3FB7" w14:textId="77777777">
            <w:pPr>
              <w:adjustRightInd w:val="0"/>
              <w:snapToGrid w:val="0"/>
              <w:rPr>
                <w:sz w:val="20"/>
                <w:szCs w:val="20"/>
                <w:lang w:val="it-IT"/>
              </w:rPr>
            </w:pPr>
          </w:p>
        </w:tc>
        <w:tc>
          <w:tcPr>
            <w:tcW w:w="1531" w:type="dxa"/>
            <w:vMerge/>
            <w:shd w:val="clear" w:color="auto" w:fill="auto"/>
          </w:tcPr>
          <w:p w:rsidRPr="000A6B6C" w:rsidR="00FF4BFC" w:rsidP="00FF4BFC" w:rsidRDefault="00FF4BFC" w14:paraId="6F3506DA" w14:textId="77777777">
            <w:pPr>
              <w:adjustRightInd w:val="0"/>
              <w:snapToGrid w:val="0"/>
              <w:rPr>
                <w:sz w:val="20"/>
                <w:szCs w:val="20"/>
                <w:lang w:val="it-IT"/>
              </w:rPr>
            </w:pPr>
          </w:p>
        </w:tc>
      </w:tr>
      <w:tr w:rsidRPr="000A6B6C" w:rsidR="00301CE5" w:rsidTr="000A6B6C" w14:paraId="5FE40BBB" w14:textId="77777777">
        <w:trPr>
          <w:trHeight w:val="3740"/>
        </w:trPr>
        <w:tc>
          <w:tcPr>
            <w:tcW w:w="1976" w:type="dxa"/>
            <w:shd w:val="clear" w:color="auto" w:fill="auto"/>
          </w:tcPr>
          <w:p w:rsidRPr="000F7BB3" w:rsidR="00301CE5" w:rsidP="00301CE5" w:rsidRDefault="00301CE5" w14:paraId="2DBB42B4" w14:textId="77777777">
            <w:pPr>
              <w:adjustRightInd w:val="0"/>
              <w:snapToGrid w:val="0"/>
              <w:rPr>
                <w:sz w:val="20"/>
                <w:szCs w:val="20"/>
                <w:lang w:val="it-IT"/>
              </w:rPr>
            </w:pPr>
          </w:p>
        </w:tc>
        <w:tc>
          <w:tcPr>
            <w:tcW w:w="2436" w:type="dxa"/>
            <w:shd w:val="clear" w:color="auto" w:fill="auto"/>
          </w:tcPr>
          <w:p w:rsidRPr="008269C0" w:rsidR="00301CE5" w:rsidP="00301CE5" w:rsidRDefault="00301CE5" w14:paraId="03FABCAD" w14:textId="77777777">
            <w:pPr>
              <w:pStyle w:val="CommentText"/>
              <w:rPr>
                <w:highlight w:val="yellow"/>
                <w:lang w:val="en-US"/>
              </w:rPr>
            </w:pPr>
            <w:r w:rsidRPr="008269C0">
              <w:rPr>
                <w:highlight w:val="yellow"/>
              </w:rPr>
              <w:t>6. Number of reported human-wildlife conflicts reported to the Department of Wildlife and National Parks (DWNP) reduced</w:t>
            </w:r>
            <w:r w:rsidRPr="008269C0">
              <w:rPr>
                <w:highlight w:val="yellow"/>
                <w:lang w:val="en-US"/>
              </w:rPr>
              <w:t>.</w:t>
            </w:r>
          </w:p>
          <w:p w:rsidRPr="008269C0" w:rsidR="00301CE5" w:rsidP="00301CE5" w:rsidRDefault="00301CE5" w14:paraId="4524DEB0" w14:textId="77777777">
            <w:pPr>
              <w:adjustRightInd w:val="0"/>
              <w:snapToGrid w:val="0"/>
              <w:rPr>
                <w:sz w:val="20"/>
                <w:szCs w:val="20"/>
                <w:highlight w:val="yellow"/>
              </w:rPr>
            </w:pPr>
          </w:p>
          <w:p w:rsidRPr="008269C0" w:rsidR="00301CE5" w:rsidP="00301CE5" w:rsidRDefault="00301CE5" w14:paraId="327FD55D" w14:textId="77777777">
            <w:pPr>
              <w:adjustRightInd w:val="0"/>
              <w:snapToGrid w:val="0"/>
              <w:rPr>
                <w:sz w:val="20"/>
                <w:szCs w:val="20"/>
                <w:highlight w:val="yellow"/>
              </w:rPr>
            </w:pPr>
          </w:p>
        </w:tc>
        <w:tc>
          <w:tcPr>
            <w:tcW w:w="2009" w:type="dxa"/>
            <w:shd w:val="clear" w:color="auto" w:fill="auto"/>
          </w:tcPr>
          <w:p w:rsidRPr="008269C0" w:rsidR="00301CE5" w:rsidP="00301CE5" w:rsidRDefault="00301CE5" w14:paraId="6D2918F0" w14:textId="77777777">
            <w:pPr>
              <w:adjustRightInd w:val="0"/>
              <w:snapToGrid w:val="0"/>
              <w:rPr>
                <w:sz w:val="20"/>
                <w:szCs w:val="20"/>
                <w:highlight w:val="yellow"/>
              </w:rPr>
            </w:pPr>
            <w:r w:rsidRPr="008269C0">
              <w:rPr>
                <w:sz w:val="20"/>
                <w:szCs w:val="20"/>
                <w:highlight w:val="yellow"/>
              </w:rPr>
              <w:t xml:space="preserve">Reported human-wildlife conflicts reported to the Department of Wildlife and National Parks (DWNP). </w:t>
            </w:r>
          </w:p>
          <w:p w:rsidRPr="008269C0" w:rsidR="00301CE5" w:rsidP="00301CE5" w:rsidRDefault="00301CE5" w14:paraId="5CAEAC51" w14:textId="77777777">
            <w:pPr>
              <w:adjustRightInd w:val="0"/>
              <w:snapToGrid w:val="0"/>
              <w:rPr>
                <w:sz w:val="20"/>
                <w:szCs w:val="20"/>
                <w:highlight w:val="yellow"/>
              </w:rPr>
            </w:pPr>
          </w:p>
          <w:p w:rsidRPr="008269C0" w:rsidR="00301CE5" w:rsidP="00301CE5" w:rsidRDefault="00301CE5" w14:paraId="34158674" w14:textId="77777777">
            <w:pPr>
              <w:adjustRightInd w:val="0"/>
              <w:snapToGrid w:val="0"/>
              <w:rPr>
                <w:sz w:val="20"/>
                <w:szCs w:val="20"/>
                <w:highlight w:val="yellow"/>
              </w:rPr>
            </w:pPr>
            <w:r w:rsidRPr="008269C0">
              <w:rPr>
                <w:sz w:val="20"/>
                <w:szCs w:val="20"/>
                <w:highlight w:val="yellow"/>
              </w:rPr>
              <w:t>Chobe:  TBD</w:t>
            </w:r>
          </w:p>
          <w:p w:rsidRPr="008269C0" w:rsidR="00301CE5" w:rsidP="00301CE5" w:rsidRDefault="00301CE5" w14:paraId="38D3E09D" w14:textId="77777777">
            <w:pPr>
              <w:adjustRightInd w:val="0"/>
              <w:snapToGrid w:val="0"/>
              <w:rPr>
                <w:sz w:val="20"/>
                <w:szCs w:val="20"/>
                <w:highlight w:val="yellow"/>
              </w:rPr>
            </w:pPr>
          </w:p>
          <w:p w:rsidRPr="008269C0" w:rsidR="00301CE5" w:rsidP="00301CE5" w:rsidRDefault="00301CE5" w14:paraId="335CC406" w14:textId="77777777">
            <w:pPr>
              <w:adjustRightInd w:val="0"/>
              <w:snapToGrid w:val="0"/>
              <w:rPr>
                <w:sz w:val="20"/>
                <w:szCs w:val="20"/>
                <w:highlight w:val="yellow"/>
              </w:rPr>
            </w:pPr>
            <w:r w:rsidRPr="008269C0">
              <w:rPr>
                <w:sz w:val="20"/>
                <w:szCs w:val="20"/>
                <w:highlight w:val="yellow"/>
              </w:rPr>
              <w:t>Tutume-Mosetse:  TBD</w:t>
            </w:r>
          </w:p>
          <w:p w:rsidRPr="008269C0" w:rsidR="00301CE5" w:rsidP="00301CE5" w:rsidRDefault="00301CE5" w14:paraId="08D8DD9E" w14:textId="77777777">
            <w:pPr>
              <w:adjustRightInd w:val="0"/>
              <w:snapToGrid w:val="0"/>
              <w:rPr>
                <w:sz w:val="20"/>
                <w:szCs w:val="20"/>
                <w:highlight w:val="yellow"/>
              </w:rPr>
            </w:pPr>
          </w:p>
        </w:tc>
        <w:tc>
          <w:tcPr>
            <w:tcW w:w="1855" w:type="dxa"/>
            <w:shd w:val="clear" w:color="auto" w:fill="auto"/>
          </w:tcPr>
          <w:p w:rsidRPr="008269C0" w:rsidR="00301CE5" w:rsidP="00301CE5" w:rsidRDefault="00301CE5" w14:paraId="02BABC29" w14:textId="77777777">
            <w:pPr>
              <w:adjustRightInd w:val="0"/>
              <w:snapToGrid w:val="0"/>
              <w:rPr>
                <w:sz w:val="20"/>
                <w:szCs w:val="20"/>
                <w:highlight w:val="yellow"/>
              </w:rPr>
            </w:pPr>
            <w:r w:rsidRPr="008269C0">
              <w:rPr>
                <w:sz w:val="20"/>
                <w:szCs w:val="20"/>
                <w:highlight w:val="yellow"/>
              </w:rPr>
              <w:t xml:space="preserve">Reported human-wildlife conflicts reported to the Department of Wildlife and National Parks (DWNP). </w:t>
            </w:r>
          </w:p>
          <w:p w:rsidRPr="008269C0" w:rsidR="00301CE5" w:rsidP="00301CE5" w:rsidRDefault="00301CE5" w14:paraId="50D1287E" w14:textId="77777777">
            <w:pPr>
              <w:adjustRightInd w:val="0"/>
              <w:snapToGrid w:val="0"/>
              <w:rPr>
                <w:sz w:val="20"/>
                <w:szCs w:val="20"/>
                <w:highlight w:val="yellow"/>
              </w:rPr>
            </w:pPr>
          </w:p>
          <w:p w:rsidRPr="008269C0" w:rsidR="00301CE5" w:rsidP="00301CE5" w:rsidRDefault="00301CE5" w14:paraId="030B3B14" w14:textId="77777777">
            <w:pPr>
              <w:adjustRightInd w:val="0"/>
              <w:snapToGrid w:val="0"/>
              <w:rPr>
                <w:sz w:val="20"/>
                <w:szCs w:val="20"/>
                <w:highlight w:val="yellow"/>
              </w:rPr>
            </w:pPr>
            <w:r w:rsidRPr="008269C0">
              <w:rPr>
                <w:sz w:val="20"/>
                <w:szCs w:val="20"/>
                <w:highlight w:val="yellow"/>
              </w:rPr>
              <w:t>Chobe:  TBD (15% reduction)</w:t>
            </w:r>
          </w:p>
          <w:p w:rsidRPr="008269C0" w:rsidR="00301CE5" w:rsidP="00301CE5" w:rsidRDefault="00301CE5" w14:paraId="60E61574" w14:textId="77777777">
            <w:pPr>
              <w:adjustRightInd w:val="0"/>
              <w:snapToGrid w:val="0"/>
              <w:rPr>
                <w:sz w:val="20"/>
                <w:szCs w:val="20"/>
                <w:highlight w:val="yellow"/>
              </w:rPr>
            </w:pPr>
          </w:p>
          <w:p w:rsidRPr="008269C0" w:rsidR="00301CE5" w:rsidP="00301CE5" w:rsidRDefault="00301CE5" w14:paraId="75D1DCE7" w14:textId="77777777">
            <w:pPr>
              <w:adjustRightInd w:val="0"/>
              <w:snapToGrid w:val="0"/>
              <w:rPr>
                <w:sz w:val="20"/>
                <w:szCs w:val="20"/>
                <w:highlight w:val="yellow"/>
              </w:rPr>
            </w:pPr>
            <w:r w:rsidRPr="008269C0">
              <w:rPr>
                <w:sz w:val="20"/>
                <w:szCs w:val="20"/>
                <w:highlight w:val="yellow"/>
              </w:rPr>
              <w:t>Tutume-Mosetse:  TBD (15% reduction)</w:t>
            </w:r>
          </w:p>
          <w:p w:rsidRPr="008269C0" w:rsidR="00301CE5" w:rsidP="00301CE5" w:rsidRDefault="00301CE5" w14:paraId="0F1491FE" w14:textId="77777777">
            <w:pPr>
              <w:adjustRightInd w:val="0"/>
              <w:snapToGrid w:val="0"/>
              <w:rPr>
                <w:sz w:val="20"/>
                <w:szCs w:val="20"/>
                <w:highlight w:val="yellow"/>
              </w:rPr>
            </w:pPr>
          </w:p>
        </w:tc>
        <w:tc>
          <w:tcPr>
            <w:tcW w:w="2070" w:type="dxa"/>
            <w:shd w:val="clear" w:color="auto" w:fill="auto"/>
          </w:tcPr>
          <w:p w:rsidRPr="008269C0" w:rsidR="00301CE5" w:rsidP="00301CE5" w:rsidRDefault="00301CE5" w14:paraId="23316B5B" w14:textId="77777777">
            <w:pPr>
              <w:adjustRightInd w:val="0"/>
              <w:snapToGrid w:val="0"/>
              <w:rPr>
                <w:sz w:val="20"/>
                <w:szCs w:val="20"/>
                <w:highlight w:val="yellow"/>
              </w:rPr>
            </w:pPr>
            <w:r w:rsidRPr="008269C0">
              <w:rPr>
                <w:sz w:val="20"/>
                <w:szCs w:val="20"/>
                <w:highlight w:val="yellow"/>
              </w:rPr>
              <w:t xml:space="preserve">Reported human-wildlife conflicts reported to the Department of Wildlife and National Parks (DWNP). </w:t>
            </w:r>
          </w:p>
          <w:p w:rsidRPr="008269C0" w:rsidR="00301CE5" w:rsidP="00301CE5" w:rsidRDefault="00301CE5" w14:paraId="39F050BC" w14:textId="77777777">
            <w:pPr>
              <w:adjustRightInd w:val="0"/>
              <w:snapToGrid w:val="0"/>
              <w:rPr>
                <w:sz w:val="20"/>
                <w:szCs w:val="20"/>
                <w:highlight w:val="yellow"/>
              </w:rPr>
            </w:pPr>
          </w:p>
          <w:p w:rsidRPr="008269C0" w:rsidR="00301CE5" w:rsidP="00301CE5" w:rsidRDefault="00301CE5" w14:paraId="53560B7F" w14:textId="77777777">
            <w:pPr>
              <w:adjustRightInd w:val="0"/>
              <w:snapToGrid w:val="0"/>
              <w:rPr>
                <w:sz w:val="20"/>
                <w:szCs w:val="20"/>
                <w:highlight w:val="yellow"/>
              </w:rPr>
            </w:pPr>
            <w:r w:rsidRPr="008269C0">
              <w:rPr>
                <w:sz w:val="20"/>
                <w:szCs w:val="20"/>
                <w:highlight w:val="yellow"/>
              </w:rPr>
              <w:t>Chobe:  TBD (25% reduction)</w:t>
            </w:r>
          </w:p>
          <w:p w:rsidRPr="008269C0" w:rsidR="00301CE5" w:rsidP="00301CE5" w:rsidRDefault="00301CE5" w14:paraId="2703E0C1" w14:textId="77777777">
            <w:pPr>
              <w:adjustRightInd w:val="0"/>
              <w:snapToGrid w:val="0"/>
              <w:rPr>
                <w:sz w:val="20"/>
                <w:szCs w:val="20"/>
                <w:highlight w:val="yellow"/>
              </w:rPr>
            </w:pPr>
          </w:p>
          <w:p w:rsidRPr="008269C0" w:rsidR="00301CE5" w:rsidP="00301CE5" w:rsidRDefault="00301CE5" w14:paraId="5AD208E1" w14:textId="77777777">
            <w:pPr>
              <w:adjustRightInd w:val="0"/>
              <w:snapToGrid w:val="0"/>
              <w:rPr>
                <w:sz w:val="20"/>
                <w:szCs w:val="20"/>
                <w:highlight w:val="yellow"/>
              </w:rPr>
            </w:pPr>
            <w:r w:rsidRPr="008269C0">
              <w:rPr>
                <w:sz w:val="20"/>
                <w:szCs w:val="20"/>
                <w:highlight w:val="yellow"/>
              </w:rPr>
              <w:t>Tutume-Mosetse:  TBD (25% reduction)</w:t>
            </w:r>
          </w:p>
          <w:p w:rsidRPr="008269C0" w:rsidR="00301CE5" w:rsidP="00301CE5" w:rsidRDefault="00301CE5" w14:paraId="46AB857E" w14:textId="77777777">
            <w:pPr>
              <w:adjustRightInd w:val="0"/>
              <w:snapToGrid w:val="0"/>
              <w:rPr>
                <w:sz w:val="20"/>
                <w:szCs w:val="20"/>
                <w:highlight w:val="yellow"/>
              </w:rPr>
            </w:pPr>
          </w:p>
        </w:tc>
        <w:tc>
          <w:tcPr>
            <w:tcW w:w="1889" w:type="dxa"/>
            <w:shd w:val="clear" w:color="auto" w:fill="auto"/>
          </w:tcPr>
          <w:p w:rsidRPr="000F7BB3" w:rsidR="00301CE5" w:rsidP="00301CE5" w:rsidRDefault="00301CE5" w14:paraId="3D2CFFE0" w14:textId="77777777">
            <w:pPr>
              <w:adjustRightInd w:val="0"/>
              <w:snapToGrid w:val="0"/>
              <w:rPr>
                <w:sz w:val="20"/>
                <w:szCs w:val="20"/>
                <w:highlight w:val="yellow"/>
                <w:lang w:val="en-IE"/>
              </w:rPr>
            </w:pPr>
          </w:p>
        </w:tc>
        <w:tc>
          <w:tcPr>
            <w:tcW w:w="1531" w:type="dxa"/>
            <w:shd w:val="clear" w:color="auto" w:fill="auto"/>
          </w:tcPr>
          <w:p w:rsidRPr="000F7BB3" w:rsidR="00301CE5" w:rsidP="00301CE5" w:rsidRDefault="00301CE5" w14:paraId="02610AB2" w14:textId="77777777">
            <w:pPr>
              <w:adjustRightInd w:val="0"/>
              <w:snapToGrid w:val="0"/>
              <w:rPr>
                <w:sz w:val="20"/>
                <w:szCs w:val="20"/>
                <w:lang w:val="en-IE"/>
              </w:rPr>
            </w:pPr>
          </w:p>
        </w:tc>
      </w:tr>
      <w:tr w:rsidRPr="004C6779" w:rsidR="00301CE5" w:rsidTr="001600B3" w14:paraId="6BB335C0" w14:textId="77777777">
        <w:tc>
          <w:tcPr>
            <w:tcW w:w="13766" w:type="dxa"/>
            <w:gridSpan w:val="7"/>
            <w:shd w:val="clear" w:color="auto" w:fill="D0CECE" w:themeFill="background2" w:themeFillShade="E6"/>
          </w:tcPr>
          <w:p w:rsidRPr="00387812" w:rsidR="00301CE5" w:rsidP="00301CE5" w:rsidRDefault="00301CE5" w14:paraId="4AA2E033" w14:textId="77777777">
            <w:pPr>
              <w:adjustRightInd w:val="0"/>
              <w:snapToGrid w:val="0"/>
              <w:ind w:left="1440" w:hanging="1440"/>
              <w:rPr>
                <w:i/>
                <w:iCs/>
                <w:sz w:val="20"/>
                <w:szCs w:val="20"/>
              </w:rPr>
            </w:pPr>
            <w:r w:rsidRPr="00387812">
              <w:rPr>
                <w:i/>
                <w:iCs/>
                <w:sz w:val="20"/>
                <w:szCs w:val="20"/>
              </w:rPr>
              <w:t>Output 2.1</w:t>
            </w:r>
            <w:r w:rsidRPr="00387812">
              <w:rPr>
                <w:i/>
                <w:iCs/>
                <w:sz w:val="20"/>
                <w:szCs w:val="20"/>
              </w:rPr>
              <w:tab/>
            </w:r>
            <w:r w:rsidRPr="00387812">
              <w:rPr>
                <w:i/>
                <w:iCs/>
                <w:sz w:val="20"/>
                <w:szCs w:val="20"/>
              </w:rPr>
              <w:t>Capacity of extension services to deliver sustainable production options strengthened through effective Farmer Field School Program</w:t>
            </w:r>
          </w:p>
          <w:p w:rsidRPr="00387812" w:rsidR="00301CE5" w:rsidP="00301CE5" w:rsidRDefault="00301CE5" w14:paraId="657FD825" w14:textId="77777777">
            <w:pPr>
              <w:ind w:left="1440" w:hanging="1440"/>
              <w:rPr>
                <w:i/>
                <w:iCs/>
                <w:sz w:val="20"/>
                <w:szCs w:val="20"/>
              </w:rPr>
            </w:pPr>
            <w:r w:rsidRPr="00387812">
              <w:rPr>
                <w:i/>
                <w:iCs/>
                <w:sz w:val="20"/>
                <w:szCs w:val="20"/>
              </w:rPr>
              <w:t>Output 2.2</w:t>
            </w:r>
            <w:r w:rsidRPr="00387812">
              <w:rPr>
                <w:i/>
                <w:iCs/>
                <w:sz w:val="20"/>
                <w:szCs w:val="20"/>
              </w:rPr>
              <w:tab/>
            </w:r>
            <w:r w:rsidRPr="00387812">
              <w:rPr>
                <w:i/>
                <w:iCs/>
                <w:sz w:val="20"/>
                <w:szCs w:val="20"/>
              </w:rPr>
              <w:t xml:space="preserve">Private producers implement sustainable production practices that deliver SLM, SFM and LDN benefits.  </w:t>
            </w:r>
          </w:p>
          <w:p w:rsidRPr="004C6779" w:rsidR="00301CE5" w:rsidP="00301CE5" w:rsidRDefault="00301CE5" w14:paraId="7493F88D" w14:textId="77777777">
            <w:pPr>
              <w:adjustRightInd w:val="0"/>
              <w:snapToGrid w:val="0"/>
              <w:rPr>
                <w:sz w:val="20"/>
                <w:szCs w:val="20"/>
              </w:rPr>
            </w:pPr>
          </w:p>
        </w:tc>
      </w:tr>
      <w:tr w:rsidRPr="004C6779" w:rsidR="00301CE5" w:rsidTr="0078659B" w14:paraId="14D097A2" w14:textId="77777777">
        <w:trPr>
          <w:trHeight w:val="755"/>
        </w:trPr>
        <w:tc>
          <w:tcPr>
            <w:tcW w:w="13766" w:type="dxa"/>
            <w:gridSpan w:val="7"/>
            <w:shd w:val="clear" w:color="auto" w:fill="D9E2F3"/>
            <w:vAlign w:val="center"/>
          </w:tcPr>
          <w:p w:rsidRPr="00DC3112" w:rsidR="00301CE5" w:rsidP="00301CE5" w:rsidRDefault="00301CE5" w14:paraId="552202C1" w14:textId="77777777">
            <w:pPr>
              <w:adjustRightInd w:val="0"/>
              <w:snapToGrid w:val="0"/>
              <w:rPr>
                <w:b/>
                <w:bCs/>
                <w:sz w:val="20"/>
                <w:szCs w:val="20"/>
              </w:rPr>
            </w:pPr>
            <w:r w:rsidRPr="00DC3112">
              <w:rPr>
                <w:b/>
                <w:bCs/>
                <w:sz w:val="20"/>
                <w:szCs w:val="20"/>
              </w:rPr>
              <w:t>Component 3: Effective knowledge management, monitoring, and linkages with other Miombo and Mopane countries under the SFM DSL IP</w:t>
            </w:r>
          </w:p>
        </w:tc>
      </w:tr>
      <w:tr w:rsidRPr="004C6779" w:rsidR="0021648A" w:rsidTr="009C652B" w14:paraId="0BA0C4FF" w14:textId="77777777">
        <w:trPr>
          <w:trHeight w:val="273"/>
        </w:trPr>
        <w:tc>
          <w:tcPr>
            <w:tcW w:w="1976" w:type="dxa"/>
            <w:shd w:val="clear" w:color="auto" w:fill="FFE599"/>
          </w:tcPr>
          <w:p w:rsidRPr="004C6779" w:rsidR="00301CE5" w:rsidP="00301CE5" w:rsidRDefault="00301CE5" w14:paraId="2155DC73" w14:textId="77777777">
            <w:pPr>
              <w:adjustRightInd w:val="0"/>
              <w:snapToGrid w:val="0"/>
              <w:rPr>
                <w:sz w:val="20"/>
                <w:szCs w:val="20"/>
              </w:rPr>
            </w:pPr>
            <w:r w:rsidRPr="004C6779">
              <w:rPr>
                <w:sz w:val="20"/>
                <w:szCs w:val="20"/>
              </w:rPr>
              <w:t>Result Chain</w:t>
            </w:r>
          </w:p>
        </w:tc>
        <w:tc>
          <w:tcPr>
            <w:tcW w:w="2436" w:type="dxa"/>
            <w:shd w:val="clear" w:color="auto" w:fill="FFE599"/>
          </w:tcPr>
          <w:p w:rsidRPr="004C6779" w:rsidR="00301CE5" w:rsidP="00301CE5" w:rsidRDefault="00301CE5" w14:paraId="75F6DCE6" w14:textId="77777777">
            <w:pPr>
              <w:adjustRightInd w:val="0"/>
              <w:snapToGrid w:val="0"/>
              <w:rPr>
                <w:sz w:val="20"/>
                <w:szCs w:val="20"/>
              </w:rPr>
            </w:pPr>
            <w:r w:rsidRPr="004C6779">
              <w:rPr>
                <w:sz w:val="20"/>
                <w:szCs w:val="20"/>
              </w:rPr>
              <w:t>Indicators</w:t>
            </w:r>
          </w:p>
        </w:tc>
        <w:tc>
          <w:tcPr>
            <w:tcW w:w="2009" w:type="dxa"/>
            <w:shd w:val="clear" w:color="auto" w:fill="FFE599"/>
          </w:tcPr>
          <w:p w:rsidRPr="004C6779" w:rsidR="00301CE5" w:rsidP="00301CE5" w:rsidRDefault="00301CE5" w14:paraId="1A855B71" w14:textId="77777777">
            <w:pPr>
              <w:adjustRightInd w:val="0"/>
              <w:snapToGrid w:val="0"/>
              <w:rPr>
                <w:sz w:val="20"/>
                <w:szCs w:val="20"/>
              </w:rPr>
            </w:pPr>
            <w:r w:rsidRPr="004C6779">
              <w:rPr>
                <w:sz w:val="20"/>
                <w:szCs w:val="20"/>
              </w:rPr>
              <w:t>Baseline</w:t>
            </w:r>
          </w:p>
        </w:tc>
        <w:tc>
          <w:tcPr>
            <w:tcW w:w="1855" w:type="dxa"/>
            <w:shd w:val="clear" w:color="auto" w:fill="FFE599"/>
          </w:tcPr>
          <w:p w:rsidRPr="004C6779" w:rsidR="00301CE5" w:rsidP="00301CE5" w:rsidRDefault="00301CE5" w14:paraId="0911C982" w14:textId="77777777">
            <w:pPr>
              <w:adjustRightInd w:val="0"/>
              <w:snapToGrid w:val="0"/>
              <w:rPr>
                <w:sz w:val="20"/>
                <w:szCs w:val="20"/>
              </w:rPr>
            </w:pPr>
            <w:r w:rsidRPr="004C6779">
              <w:rPr>
                <w:sz w:val="20"/>
                <w:szCs w:val="20"/>
              </w:rPr>
              <w:t>Mid-term Milestone</w:t>
            </w:r>
          </w:p>
        </w:tc>
        <w:tc>
          <w:tcPr>
            <w:tcW w:w="2070" w:type="dxa"/>
            <w:shd w:val="clear" w:color="auto" w:fill="FFE599"/>
          </w:tcPr>
          <w:p w:rsidRPr="004C6779" w:rsidR="00301CE5" w:rsidP="00301CE5" w:rsidRDefault="00301CE5" w14:paraId="0A6C3056" w14:textId="77777777">
            <w:pPr>
              <w:adjustRightInd w:val="0"/>
              <w:snapToGrid w:val="0"/>
              <w:rPr>
                <w:sz w:val="20"/>
                <w:szCs w:val="20"/>
              </w:rPr>
            </w:pPr>
            <w:r w:rsidRPr="004C6779">
              <w:rPr>
                <w:sz w:val="20"/>
                <w:szCs w:val="20"/>
              </w:rPr>
              <w:t>Targets</w:t>
            </w:r>
          </w:p>
        </w:tc>
        <w:tc>
          <w:tcPr>
            <w:tcW w:w="1889" w:type="dxa"/>
            <w:shd w:val="clear" w:color="auto" w:fill="FFE599"/>
          </w:tcPr>
          <w:p w:rsidRPr="004C6779" w:rsidR="00301CE5" w:rsidP="00301CE5" w:rsidRDefault="00301CE5" w14:paraId="7386F7E1" w14:textId="77777777">
            <w:pPr>
              <w:adjustRightInd w:val="0"/>
              <w:snapToGrid w:val="0"/>
              <w:rPr>
                <w:sz w:val="20"/>
                <w:szCs w:val="20"/>
              </w:rPr>
            </w:pPr>
            <w:r w:rsidRPr="004C6779">
              <w:rPr>
                <w:sz w:val="20"/>
                <w:szCs w:val="20"/>
              </w:rPr>
              <w:t>Means of Verification</w:t>
            </w:r>
          </w:p>
        </w:tc>
        <w:tc>
          <w:tcPr>
            <w:tcW w:w="1531" w:type="dxa"/>
            <w:shd w:val="clear" w:color="auto" w:fill="FFE599"/>
          </w:tcPr>
          <w:p w:rsidRPr="004C6779" w:rsidR="00301CE5" w:rsidP="00301CE5" w:rsidRDefault="00301CE5" w14:paraId="1BE06C20" w14:textId="77777777">
            <w:pPr>
              <w:adjustRightInd w:val="0"/>
              <w:snapToGrid w:val="0"/>
              <w:rPr>
                <w:sz w:val="20"/>
                <w:szCs w:val="20"/>
              </w:rPr>
            </w:pPr>
            <w:r w:rsidRPr="004C6779">
              <w:rPr>
                <w:sz w:val="20"/>
                <w:szCs w:val="20"/>
              </w:rPr>
              <w:t>Assumptions</w:t>
            </w:r>
          </w:p>
        </w:tc>
      </w:tr>
      <w:tr w:rsidRPr="00387812" w:rsidR="00301CE5" w:rsidTr="009C652B" w14:paraId="032ADDB5" w14:textId="77777777">
        <w:trPr>
          <w:trHeight w:val="1966"/>
        </w:trPr>
        <w:tc>
          <w:tcPr>
            <w:tcW w:w="1976" w:type="dxa"/>
            <w:vMerge w:val="restart"/>
            <w:shd w:val="clear" w:color="auto" w:fill="auto"/>
            <w:vAlign w:val="center"/>
          </w:tcPr>
          <w:p w:rsidRPr="00387812" w:rsidR="00301CE5" w:rsidP="00301CE5" w:rsidRDefault="00301CE5" w14:paraId="31B2150C" w14:textId="77777777">
            <w:pPr>
              <w:adjustRightInd w:val="0"/>
              <w:snapToGrid w:val="0"/>
              <w:rPr>
                <w:sz w:val="20"/>
                <w:szCs w:val="20"/>
                <w:highlight w:val="cyan"/>
              </w:rPr>
            </w:pPr>
            <w:r w:rsidRPr="00387812">
              <w:rPr>
                <w:i/>
                <w:iCs/>
                <w:sz w:val="20"/>
                <w:szCs w:val="20"/>
              </w:rPr>
              <w:t>Outcome 3:       Monitoring, evaluation and knowledge management effectively informs decision-making and amplify LDN, SLM and SFM practices.</w:t>
            </w:r>
          </w:p>
        </w:tc>
        <w:tc>
          <w:tcPr>
            <w:tcW w:w="2436" w:type="dxa"/>
            <w:shd w:val="clear" w:color="auto" w:fill="auto"/>
          </w:tcPr>
          <w:p w:rsidRPr="00387812" w:rsidR="00301CE5" w:rsidP="00301CE5" w:rsidRDefault="00301CE5" w14:paraId="17DE3FDC" w14:textId="77777777">
            <w:pPr>
              <w:rPr>
                <w:sz w:val="20"/>
                <w:szCs w:val="20"/>
              </w:rPr>
            </w:pPr>
            <w:r w:rsidRPr="00387812">
              <w:rPr>
                <w:sz w:val="20"/>
                <w:szCs w:val="20"/>
              </w:rPr>
              <w:t xml:space="preserve">1. </w:t>
            </w:r>
            <w:r>
              <w:rPr>
                <w:sz w:val="20"/>
                <w:szCs w:val="20"/>
              </w:rPr>
              <w:t>Number of monthly users of p</w:t>
            </w:r>
            <w:r w:rsidRPr="00387812">
              <w:rPr>
                <w:sz w:val="20"/>
                <w:szCs w:val="20"/>
              </w:rPr>
              <w:t xml:space="preserve">ublicly accessible web-based national LDN platform hosting information on </w:t>
            </w:r>
            <w:r w:rsidRPr="00E56656">
              <w:rPr>
                <w:sz w:val="20"/>
                <w:szCs w:val="20"/>
              </w:rPr>
              <w:t xml:space="preserve">SLM/SFM/LDN operational and reporting on progress towards LDN targets including </w:t>
            </w:r>
            <w:r w:rsidRPr="00E56656">
              <w:rPr>
                <w:sz w:val="20"/>
                <w:szCs w:val="20"/>
                <w:lang w:val="en-GB"/>
              </w:rPr>
              <w:t xml:space="preserve">three </w:t>
            </w:r>
            <w:r w:rsidRPr="00E56656">
              <w:rPr>
                <w:sz w:val="20"/>
                <w:szCs w:val="20"/>
              </w:rPr>
              <w:t>LDN</w:t>
            </w:r>
            <w:r w:rsidRPr="00E56656">
              <w:rPr>
                <w:sz w:val="20"/>
                <w:szCs w:val="20"/>
                <w:lang w:val="en-GB"/>
              </w:rPr>
              <w:t xml:space="preserve"> indicators: land cover, land productivity (net primary productivity) and carbon stocks (soil organic carbon).</w:t>
            </w:r>
          </w:p>
          <w:p w:rsidRPr="00387812" w:rsidR="00301CE5" w:rsidP="00301CE5" w:rsidRDefault="00301CE5" w14:paraId="44448DE0" w14:textId="77777777">
            <w:pPr>
              <w:adjustRightInd w:val="0"/>
              <w:snapToGrid w:val="0"/>
              <w:rPr>
                <w:sz w:val="20"/>
                <w:szCs w:val="20"/>
              </w:rPr>
            </w:pPr>
          </w:p>
        </w:tc>
        <w:tc>
          <w:tcPr>
            <w:tcW w:w="2009" w:type="dxa"/>
            <w:shd w:val="clear" w:color="auto" w:fill="auto"/>
          </w:tcPr>
          <w:p w:rsidRPr="00387812" w:rsidR="00301CE5" w:rsidP="00301CE5" w:rsidRDefault="00301CE5" w14:paraId="150391A2" w14:textId="77777777">
            <w:pPr>
              <w:adjustRightInd w:val="0"/>
              <w:snapToGrid w:val="0"/>
              <w:rPr>
                <w:sz w:val="20"/>
                <w:szCs w:val="20"/>
              </w:rPr>
            </w:pPr>
            <w:r>
              <w:rPr>
                <w:sz w:val="20"/>
                <w:szCs w:val="20"/>
              </w:rPr>
              <w:t>0 monthly users</w:t>
            </w:r>
          </w:p>
        </w:tc>
        <w:tc>
          <w:tcPr>
            <w:tcW w:w="1855" w:type="dxa"/>
            <w:shd w:val="clear" w:color="auto" w:fill="auto"/>
          </w:tcPr>
          <w:p w:rsidRPr="00387812" w:rsidR="00301CE5" w:rsidP="00301CE5" w:rsidRDefault="00301CE5" w14:paraId="44F6C3BA" w14:textId="77777777">
            <w:pPr>
              <w:adjustRightInd w:val="0"/>
              <w:snapToGrid w:val="0"/>
              <w:rPr>
                <w:sz w:val="20"/>
                <w:szCs w:val="20"/>
              </w:rPr>
            </w:pPr>
            <w:r>
              <w:rPr>
                <w:sz w:val="20"/>
                <w:szCs w:val="20"/>
              </w:rPr>
              <w:t>750 monthly users</w:t>
            </w:r>
          </w:p>
        </w:tc>
        <w:tc>
          <w:tcPr>
            <w:tcW w:w="2070" w:type="dxa"/>
            <w:shd w:val="clear" w:color="auto" w:fill="auto"/>
          </w:tcPr>
          <w:p w:rsidRPr="00387812" w:rsidR="00301CE5" w:rsidP="00301CE5" w:rsidRDefault="00301CE5" w14:paraId="49BF822C" w14:textId="77777777">
            <w:pPr>
              <w:adjustRightInd w:val="0"/>
              <w:snapToGrid w:val="0"/>
              <w:rPr>
                <w:sz w:val="20"/>
                <w:szCs w:val="20"/>
              </w:rPr>
            </w:pPr>
            <w:r>
              <w:rPr>
                <w:sz w:val="20"/>
                <w:szCs w:val="20"/>
              </w:rPr>
              <w:t>1,500 monthly users</w:t>
            </w:r>
          </w:p>
        </w:tc>
        <w:tc>
          <w:tcPr>
            <w:tcW w:w="1889" w:type="dxa"/>
            <w:vMerge w:val="restart"/>
            <w:shd w:val="clear" w:color="auto" w:fill="auto"/>
            <w:vAlign w:val="center"/>
          </w:tcPr>
          <w:p w:rsidRPr="00387812" w:rsidR="00301CE5" w:rsidP="00301CE5" w:rsidRDefault="00301CE5" w14:paraId="52F1B663" w14:textId="77777777">
            <w:pPr>
              <w:adjustRightInd w:val="0"/>
              <w:snapToGrid w:val="0"/>
              <w:rPr>
                <w:sz w:val="20"/>
                <w:szCs w:val="20"/>
              </w:rPr>
            </w:pPr>
          </w:p>
          <w:p w:rsidRPr="00387812" w:rsidR="00301CE5" w:rsidP="00301CE5" w:rsidRDefault="00301CE5" w14:paraId="1DEEDD17" w14:textId="77777777">
            <w:pPr>
              <w:adjustRightInd w:val="0"/>
              <w:snapToGrid w:val="0"/>
              <w:rPr>
                <w:sz w:val="20"/>
                <w:szCs w:val="20"/>
              </w:rPr>
            </w:pPr>
            <w:r w:rsidRPr="00387812">
              <w:rPr>
                <w:sz w:val="20"/>
                <w:szCs w:val="20"/>
              </w:rPr>
              <w:t>Project reports</w:t>
            </w:r>
          </w:p>
          <w:p w:rsidRPr="00387812" w:rsidR="00301CE5" w:rsidP="00301CE5" w:rsidRDefault="00301CE5" w14:paraId="6FA48F1F" w14:textId="77777777">
            <w:pPr>
              <w:adjustRightInd w:val="0"/>
              <w:snapToGrid w:val="0"/>
              <w:rPr>
                <w:sz w:val="20"/>
                <w:szCs w:val="20"/>
              </w:rPr>
            </w:pPr>
          </w:p>
          <w:p w:rsidRPr="00387812" w:rsidR="00301CE5" w:rsidP="00301CE5" w:rsidRDefault="00301CE5" w14:paraId="17139B50" w14:textId="77777777">
            <w:pPr>
              <w:adjustRightInd w:val="0"/>
              <w:snapToGrid w:val="0"/>
              <w:rPr>
                <w:sz w:val="20"/>
                <w:szCs w:val="20"/>
              </w:rPr>
            </w:pPr>
            <w:r w:rsidRPr="00387812">
              <w:rPr>
                <w:sz w:val="20"/>
                <w:szCs w:val="20"/>
              </w:rPr>
              <w:t>MTR and Final Reports</w:t>
            </w:r>
          </w:p>
          <w:p w:rsidRPr="00387812" w:rsidR="00301CE5" w:rsidP="00301CE5" w:rsidRDefault="00301CE5" w14:paraId="663A1A10" w14:textId="77777777">
            <w:pPr>
              <w:adjustRightInd w:val="0"/>
              <w:snapToGrid w:val="0"/>
              <w:rPr>
                <w:sz w:val="20"/>
                <w:szCs w:val="20"/>
              </w:rPr>
            </w:pPr>
          </w:p>
          <w:p w:rsidRPr="00387812" w:rsidR="00301CE5" w:rsidP="00301CE5" w:rsidRDefault="00301CE5" w14:paraId="5E06B506" w14:textId="77777777">
            <w:pPr>
              <w:adjustRightInd w:val="0"/>
              <w:snapToGrid w:val="0"/>
              <w:rPr>
                <w:sz w:val="20"/>
                <w:szCs w:val="20"/>
              </w:rPr>
            </w:pPr>
            <w:r w:rsidRPr="00387812">
              <w:rPr>
                <w:sz w:val="20"/>
                <w:szCs w:val="20"/>
              </w:rPr>
              <w:t>Knowledge Management portal monitoring and database</w:t>
            </w:r>
          </w:p>
          <w:p w:rsidRPr="00387812" w:rsidR="00301CE5" w:rsidP="00301CE5" w:rsidRDefault="00301CE5" w14:paraId="425B7F85" w14:textId="77777777">
            <w:pPr>
              <w:adjustRightInd w:val="0"/>
              <w:snapToGrid w:val="0"/>
              <w:rPr>
                <w:sz w:val="20"/>
                <w:szCs w:val="20"/>
              </w:rPr>
            </w:pPr>
          </w:p>
          <w:p w:rsidRPr="00387812" w:rsidR="00301CE5" w:rsidP="00301CE5" w:rsidRDefault="00301CE5" w14:paraId="4B37F113" w14:textId="77777777">
            <w:pPr>
              <w:adjustRightInd w:val="0"/>
              <w:snapToGrid w:val="0"/>
              <w:rPr>
                <w:sz w:val="20"/>
                <w:szCs w:val="20"/>
              </w:rPr>
            </w:pPr>
            <w:r w:rsidRPr="00387812">
              <w:rPr>
                <w:sz w:val="20"/>
                <w:szCs w:val="20"/>
              </w:rPr>
              <w:t>Copies of international agreements adopted</w:t>
            </w:r>
          </w:p>
          <w:p w:rsidRPr="00387812" w:rsidR="00301CE5" w:rsidP="00301CE5" w:rsidRDefault="00301CE5" w14:paraId="3C2844FD" w14:textId="77777777">
            <w:pPr>
              <w:adjustRightInd w:val="0"/>
              <w:snapToGrid w:val="0"/>
              <w:rPr>
                <w:sz w:val="20"/>
                <w:szCs w:val="20"/>
              </w:rPr>
            </w:pPr>
          </w:p>
          <w:p w:rsidRPr="00387812" w:rsidR="00301CE5" w:rsidP="00301CE5" w:rsidRDefault="00301CE5" w14:paraId="6FEB64A4" w14:textId="77777777">
            <w:pPr>
              <w:adjustRightInd w:val="0"/>
              <w:snapToGrid w:val="0"/>
              <w:rPr>
                <w:sz w:val="20"/>
                <w:szCs w:val="20"/>
              </w:rPr>
            </w:pPr>
            <w:r w:rsidRPr="00387812">
              <w:rPr>
                <w:sz w:val="20"/>
                <w:szCs w:val="20"/>
              </w:rPr>
              <w:t>Project reports</w:t>
            </w:r>
          </w:p>
          <w:p w:rsidRPr="00387812" w:rsidR="00301CE5" w:rsidP="00301CE5" w:rsidRDefault="00301CE5" w14:paraId="3480D367" w14:textId="77777777">
            <w:pPr>
              <w:adjustRightInd w:val="0"/>
              <w:snapToGrid w:val="0"/>
              <w:rPr>
                <w:sz w:val="20"/>
                <w:szCs w:val="20"/>
              </w:rPr>
            </w:pPr>
          </w:p>
          <w:p w:rsidRPr="00387812" w:rsidR="00301CE5" w:rsidP="00301CE5" w:rsidRDefault="00301CE5" w14:paraId="4D3AD894" w14:textId="77777777">
            <w:pPr>
              <w:adjustRightInd w:val="0"/>
              <w:snapToGrid w:val="0"/>
              <w:rPr>
                <w:sz w:val="20"/>
                <w:szCs w:val="20"/>
              </w:rPr>
            </w:pPr>
            <w:r w:rsidRPr="00387812">
              <w:rPr>
                <w:sz w:val="20"/>
                <w:szCs w:val="20"/>
              </w:rPr>
              <w:t>Field observations</w:t>
            </w:r>
          </w:p>
          <w:p w:rsidRPr="00387812" w:rsidR="00301CE5" w:rsidP="00301CE5" w:rsidRDefault="00301CE5" w14:paraId="65938E83" w14:textId="77777777">
            <w:pPr>
              <w:adjustRightInd w:val="0"/>
              <w:snapToGrid w:val="0"/>
              <w:rPr>
                <w:sz w:val="20"/>
                <w:szCs w:val="20"/>
              </w:rPr>
            </w:pPr>
          </w:p>
          <w:p w:rsidRPr="00387812" w:rsidR="00301CE5" w:rsidP="00301CE5" w:rsidRDefault="00301CE5" w14:paraId="68CF353E" w14:textId="77777777">
            <w:pPr>
              <w:adjustRightInd w:val="0"/>
              <w:snapToGrid w:val="0"/>
              <w:rPr>
                <w:sz w:val="20"/>
                <w:szCs w:val="20"/>
              </w:rPr>
            </w:pPr>
            <w:r w:rsidRPr="00387812">
              <w:rPr>
                <w:sz w:val="20"/>
                <w:szCs w:val="20"/>
              </w:rPr>
              <w:t>MTR and Final Reports</w:t>
            </w:r>
          </w:p>
          <w:p w:rsidRPr="00387812" w:rsidR="00301CE5" w:rsidP="00301CE5" w:rsidRDefault="00301CE5" w14:paraId="703A7CD0" w14:textId="77777777">
            <w:pPr>
              <w:adjustRightInd w:val="0"/>
              <w:snapToGrid w:val="0"/>
              <w:rPr>
                <w:sz w:val="20"/>
                <w:szCs w:val="20"/>
              </w:rPr>
            </w:pPr>
          </w:p>
          <w:p w:rsidRPr="00387812" w:rsidR="00301CE5" w:rsidP="00301CE5" w:rsidRDefault="00301CE5" w14:paraId="0ED329FB" w14:textId="77777777">
            <w:pPr>
              <w:adjustRightInd w:val="0"/>
              <w:snapToGrid w:val="0"/>
              <w:rPr>
                <w:sz w:val="20"/>
                <w:szCs w:val="20"/>
              </w:rPr>
            </w:pPr>
          </w:p>
          <w:p w:rsidRPr="00387812" w:rsidR="00301CE5" w:rsidP="00301CE5" w:rsidRDefault="00301CE5" w14:paraId="55FE43BF" w14:textId="77777777">
            <w:pPr>
              <w:adjustRightInd w:val="0"/>
              <w:snapToGrid w:val="0"/>
              <w:rPr>
                <w:sz w:val="20"/>
                <w:szCs w:val="20"/>
              </w:rPr>
            </w:pPr>
          </w:p>
          <w:p w:rsidRPr="00387812" w:rsidR="00301CE5" w:rsidP="00301CE5" w:rsidRDefault="00301CE5" w14:paraId="1679CDC2" w14:textId="77777777">
            <w:pPr>
              <w:adjustRightInd w:val="0"/>
              <w:snapToGrid w:val="0"/>
              <w:rPr>
                <w:sz w:val="20"/>
                <w:szCs w:val="20"/>
              </w:rPr>
            </w:pPr>
          </w:p>
        </w:tc>
        <w:tc>
          <w:tcPr>
            <w:tcW w:w="1531" w:type="dxa"/>
            <w:vMerge w:val="restart"/>
            <w:shd w:val="clear" w:color="auto" w:fill="auto"/>
            <w:vAlign w:val="center"/>
          </w:tcPr>
          <w:p w:rsidRPr="00387812" w:rsidR="00301CE5" w:rsidP="00301CE5" w:rsidRDefault="00301CE5" w14:paraId="59D73702" w14:textId="77777777">
            <w:pPr>
              <w:adjustRightInd w:val="0"/>
              <w:snapToGrid w:val="0"/>
              <w:rPr>
                <w:sz w:val="20"/>
                <w:szCs w:val="20"/>
              </w:rPr>
            </w:pPr>
            <w:r w:rsidRPr="00387812">
              <w:rPr>
                <w:sz w:val="20"/>
                <w:szCs w:val="20"/>
              </w:rPr>
              <w:t xml:space="preserve">Capacity </w:t>
            </w:r>
            <w:r>
              <w:rPr>
                <w:sz w:val="20"/>
                <w:szCs w:val="20"/>
              </w:rPr>
              <w:t xml:space="preserve">enhanced </w:t>
            </w:r>
            <w:r w:rsidRPr="00387812">
              <w:rPr>
                <w:sz w:val="20"/>
                <w:szCs w:val="20"/>
              </w:rPr>
              <w:t>efficiently and effectively by project</w:t>
            </w:r>
            <w:r>
              <w:rPr>
                <w:sz w:val="20"/>
                <w:szCs w:val="20"/>
              </w:rPr>
              <w:t xml:space="preserve"> with sustainable results</w:t>
            </w:r>
          </w:p>
          <w:p w:rsidRPr="00387812" w:rsidR="00301CE5" w:rsidP="00301CE5" w:rsidRDefault="00301CE5" w14:paraId="30663606" w14:textId="77777777">
            <w:pPr>
              <w:adjustRightInd w:val="0"/>
              <w:snapToGrid w:val="0"/>
              <w:rPr>
                <w:sz w:val="20"/>
                <w:szCs w:val="20"/>
              </w:rPr>
            </w:pPr>
          </w:p>
          <w:p w:rsidRPr="00387812" w:rsidR="00301CE5" w:rsidP="00301CE5" w:rsidRDefault="00301CE5" w14:paraId="5C33460A" w14:textId="77777777">
            <w:pPr>
              <w:adjustRightInd w:val="0"/>
              <w:snapToGrid w:val="0"/>
              <w:rPr>
                <w:sz w:val="20"/>
                <w:szCs w:val="20"/>
              </w:rPr>
            </w:pPr>
            <w:r w:rsidRPr="00387812">
              <w:rPr>
                <w:sz w:val="20"/>
                <w:szCs w:val="20"/>
              </w:rPr>
              <w:t>Strong government and stakeholder engagement</w:t>
            </w:r>
          </w:p>
          <w:p w:rsidRPr="00387812" w:rsidR="00301CE5" w:rsidP="00301CE5" w:rsidRDefault="00301CE5" w14:paraId="3612E0E0" w14:textId="77777777">
            <w:pPr>
              <w:adjustRightInd w:val="0"/>
              <w:snapToGrid w:val="0"/>
              <w:rPr>
                <w:sz w:val="20"/>
                <w:szCs w:val="20"/>
              </w:rPr>
            </w:pPr>
          </w:p>
          <w:p w:rsidRPr="00387812" w:rsidR="00301CE5" w:rsidP="00301CE5" w:rsidRDefault="00301CE5" w14:paraId="0D49B2CA" w14:textId="77777777">
            <w:pPr>
              <w:adjustRightInd w:val="0"/>
              <w:snapToGrid w:val="0"/>
              <w:rPr>
                <w:sz w:val="20"/>
                <w:szCs w:val="20"/>
              </w:rPr>
            </w:pPr>
            <w:r w:rsidRPr="00387812">
              <w:rPr>
                <w:sz w:val="20"/>
                <w:szCs w:val="20"/>
              </w:rPr>
              <w:t>Improved practices adopted.</w:t>
            </w:r>
          </w:p>
          <w:p w:rsidRPr="00387812" w:rsidR="00301CE5" w:rsidP="00301CE5" w:rsidRDefault="00301CE5" w14:paraId="5F5CB8D0" w14:textId="77777777">
            <w:pPr>
              <w:adjustRightInd w:val="0"/>
              <w:snapToGrid w:val="0"/>
              <w:rPr>
                <w:sz w:val="20"/>
                <w:szCs w:val="20"/>
              </w:rPr>
            </w:pPr>
          </w:p>
        </w:tc>
      </w:tr>
      <w:tr w:rsidRPr="00387812" w:rsidR="00301CE5" w:rsidTr="009C652B" w14:paraId="1022A281" w14:textId="77777777">
        <w:trPr>
          <w:trHeight w:val="1966"/>
        </w:trPr>
        <w:tc>
          <w:tcPr>
            <w:tcW w:w="1976" w:type="dxa"/>
            <w:vMerge/>
            <w:shd w:val="clear" w:color="auto" w:fill="auto"/>
            <w:vAlign w:val="center"/>
          </w:tcPr>
          <w:p w:rsidRPr="00387812" w:rsidR="00301CE5" w:rsidP="00301CE5" w:rsidRDefault="00301CE5" w14:paraId="1E880993" w14:textId="77777777">
            <w:pPr>
              <w:adjustRightInd w:val="0"/>
              <w:snapToGrid w:val="0"/>
              <w:rPr>
                <w:i/>
                <w:iCs/>
                <w:sz w:val="20"/>
                <w:szCs w:val="20"/>
              </w:rPr>
            </w:pPr>
          </w:p>
        </w:tc>
        <w:tc>
          <w:tcPr>
            <w:tcW w:w="2436" w:type="dxa"/>
            <w:shd w:val="clear" w:color="auto" w:fill="auto"/>
          </w:tcPr>
          <w:p w:rsidRPr="00387812" w:rsidR="00301CE5" w:rsidP="00301CE5" w:rsidRDefault="00301CE5" w14:paraId="63E4154F" w14:textId="77777777">
            <w:pPr>
              <w:rPr>
                <w:sz w:val="20"/>
                <w:szCs w:val="20"/>
              </w:rPr>
            </w:pPr>
            <w:r w:rsidRPr="00387812">
              <w:rPr>
                <w:sz w:val="20"/>
                <w:szCs w:val="20"/>
              </w:rPr>
              <w:t xml:space="preserve">2. % LDN indicators </w:t>
            </w:r>
            <w:r>
              <w:rPr>
                <w:sz w:val="20"/>
                <w:szCs w:val="20"/>
              </w:rPr>
              <w:t>as d</w:t>
            </w:r>
            <w:r w:rsidRPr="00387812">
              <w:rPr>
                <w:iCs/>
                <w:sz w:val="20"/>
                <w:szCs w:val="20"/>
              </w:rPr>
              <w:t>efined under the national LDN framework</w:t>
            </w:r>
            <w:r w:rsidRPr="00387812">
              <w:rPr>
                <w:sz w:val="20"/>
                <w:szCs w:val="20"/>
              </w:rPr>
              <w:t xml:space="preserve"> incorporated into</w:t>
            </w:r>
            <w:r>
              <w:rPr>
                <w:sz w:val="20"/>
                <w:szCs w:val="20"/>
              </w:rPr>
              <w:t xml:space="preserve"> environment,</w:t>
            </w:r>
            <w:r w:rsidRPr="00387812">
              <w:rPr>
                <w:sz w:val="20"/>
                <w:szCs w:val="20"/>
              </w:rPr>
              <w:t xml:space="preserve"> agriculture and forestry sector development plans </w:t>
            </w:r>
          </w:p>
          <w:p w:rsidRPr="00387812" w:rsidR="00301CE5" w:rsidP="00301CE5" w:rsidRDefault="00301CE5" w14:paraId="40125E6D" w14:textId="77777777">
            <w:pPr>
              <w:rPr>
                <w:sz w:val="20"/>
                <w:szCs w:val="20"/>
              </w:rPr>
            </w:pPr>
          </w:p>
          <w:p w:rsidRPr="00387812" w:rsidR="00301CE5" w:rsidP="00301CE5" w:rsidRDefault="00301CE5" w14:paraId="1BBD5690" w14:textId="77777777">
            <w:pPr>
              <w:adjustRightInd w:val="0"/>
              <w:snapToGrid w:val="0"/>
              <w:rPr>
                <w:rFonts w:eastAsia="Calibri"/>
                <w:sz w:val="20"/>
                <w:szCs w:val="20"/>
              </w:rPr>
            </w:pPr>
          </w:p>
        </w:tc>
        <w:tc>
          <w:tcPr>
            <w:tcW w:w="2009" w:type="dxa"/>
            <w:shd w:val="clear" w:color="auto" w:fill="auto"/>
          </w:tcPr>
          <w:p w:rsidRPr="00387812" w:rsidR="00301CE5" w:rsidP="00301CE5" w:rsidRDefault="00301CE5" w14:paraId="49AE996B" w14:textId="77777777">
            <w:pPr>
              <w:adjustRightInd w:val="0"/>
              <w:snapToGrid w:val="0"/>
              <w:rPr>
                <w:rFonts w:eastAsia="Calibri"/>
                <w:sz w:val="20"/>
                <w:szCs w:val="20"/>
              </w:rPr>
            </w:pPr>
            <w:r>
              <w:rPr>
                <w:sz w:val="20"/>
                <w:szCs w:val="20"/>
              </w:rPr>
              <w:t>0</w:t>
            </w:r>
            <w:r w:rsidRPr="00387812">
              <w:rPr>
                <w:sz w:val="20"/>
                <w:szCs w:val="20"/>
              </w:rPr>
              <w:t>% LDN indicators incorporated into</w:t>
            </w:r>
            <w:r>
              <w:rPr>
                <w:sz w:val="20"/>
                <w:szCs w:val="20"/>
              </w:rPr>
              <w:t xml:space="preserve"> </w:t>
            </w:r>
            <w:r w:rsidRPr="00387812">
              <w:rPr>
                <w:sz w:val="20"/>
                <w:szCs w:val="20"/>
              </w:rPr>
              <w:t>sector development plans</w:t>
            </w:r>
          </w:p>
        </w:tc>
        <w:tc>
          <w:tcPr>
            <w:tcW w:w="1855" w:type="dxa"/>
            <w:shd w:val="clear" w:color="auto" w:fill="auto"/>
          </w:tcPr>
          <w:p w:rsidRPr="00387812" w:rsidR="00301CE5" w:rsidP="00301CE5" w:rsidRDefault="00301CE5" w14:paraId="4A40862C" w14:textId="77777777">
            <w:pPr>
              <w:adjustRightInd w:val="0"/>
              <w:snapToGrid w:val="0"/>
              <w:rPr>
                <w:rFonts w:eastAsia="Calibri"/>
                <w:sz w:val="20"/>
                <w:szCs w:val="20"/>
              </w:rPr>
            </w:pPr>
            <w:r>
              <w:rPr>
                <w:sz w:val="20"/>
                <w:szCs w:val="20"/>
              </w:rPr>
              <w:t>100</w:t>
            </w:r>
            <w:r w:rsidRPr="00387812">
              <w:rPr>
                <w:sz w:val="20"/>
                <w:szCs w:val="20"/>
              </w:rPr>
              <w:t>% LDN indicators incorporated into</w:t>
            </w:r>
            <w:r>
              <w:rPr>
                <w:sz w:val="20"/>
                <w:szCs w:val="20"/>
              </w:rPr>
              <w:t xml:space="preserve"> </w:t>
            </w:r>
            <w:r w:rsidRPr="00387812">
              <w:rPr>
                <w:sz w:val="20"/>
                <w:szCs w:val="20"/>
              </w:rPr>
              <w:t>sector development plans</w:t>
            </w:r>
          </w:p>
        </w:tc>
        <w:tc>
          <w:tcPr>
            <w:tcW w:w="2070" w:type="dxa"/>
            <w:shd w:val="clear" w:color="auto" w:fill="auto"/>
          </w:tcPr>
          <w:p w:rsidRPr="00387812" w:rsidR="00301CE5" w:rsidP="00301CE5" w:rsidRDefault="00301CE5" w14:paraId="286819D5" w14:textId="77777777">
            <w:pPr>
              <w:adjustRightInd w:val="0"/>
              <w:snapToGrid w:val="0"/>
              <w:rPr>
                <w:rFonts w:eastAsia="Calibri"/>
                <w:sz w:val="20"/>
                <w:szCs w:val="20"/>
              </w:rPr>
            </w:pPr>
            <w:r>
              <w:rPr>
                <w:sz w:val="20"/>
                <w:szCs w:val="20"/>
              </w:rPr>
              <w:t>100</w:t>
            </w:r>
            <w:r w:rsidRPr="00387812">
              <w:rPr>
                <w:sz w:val="20"/>
                <w:szCs w:val="20"/>
              </w:rPr>
              <w:t>% LDN indicators incorporated into</w:t>
            </w:r>
            <w:r>
              <w:rPr>
                <w:sz w:val="20"/>
                <w:szCs w:val="20"/>
              </w:rPr>
              <w:t xml:space="preserve"> </w:t>
            </w:r>
            <w:r w:rsidRPr="00387812">
              <w:rPr>
                <w:sz w:val="20"/>
                <w:szCs w:val="20"/>
              </w:rPr>
              <w:t>sector development plans</w:t>
            </w:r>
          </w:p>
        </w:tc>
        <w:tc>
          <w:tcPr>
            <w:tcW w:w="1889" w:type="dxa"/>
            <w:vMerge/>
            <w:shd w:val="clear" w:color="auto" w:fill="auto"/>
            <w:vAlign w:val="center"/>
          </w:tcPr>
          <w:p w:rsidRPr="00387812" w:rsidR="00301CE5" w:rsidP="00301CE5" w:rsidRDefault="00301CE5" w14:paraId="3CB3BDAC" w14:textId="77777777">
            <w:pPr>
              <w:adjustRightInd w:val="0"/>
              <w:snapToGrid w:val="0"/>
              <w:rPr>
                <w:sz w:val="20"/>
                <w:szCs w:val="20"/>
              </w:rPr>
            </w:pPr>
          </w:p>
        </w:tc>
        <w:tc>
          <w:tcPr>
            <w:tcW w:w="1531" w:type="dxa"/>
            <w:vMerge/>
            <w:shd w:val="clear" w:color="auto" w:fill="auto"/>
            <w:vAlign w:val="center"/>
          </w:tcPr>
          <w:p w:rsidRPr="00387812" w:rsidR="00301CE5" w:rsidP="00301CE5" w:rsidRDefault="00301CE5" w14:paraId="5680394A" w14:textId="77777777">
            <w:pPr>
              <w:adjustRightInd w:val="0"/>
              <w:snapToGrid w:val="0"/>
              <w:rPr>
                <w:sz w:val="20"/>
                <w:szCs w:val="20"/>
              </w:rPr>
            </w:pPr>
          </w:p>
        </w:tc>
      </w:tr>
      <w:tr w:rsidRPr="00387812" w:rsidR="00301CE5" w:rsidTr="009C652B" w14:paraId="3636BF91" w14:textId="77777777">
        <w:trPr>
          <w:trHeight w:val="1966"/>
        </w:trPr>
        <w:tc>
          <w:tcPr>
            <w:tcW w:w="1976" w:type="dxa"/>
            <w:vMerge/>
            <w:shd w:val="clear" w:color="auto" w:fill="auto"/>
            <w:vAlign w:val="center"/>
          </w:tcPr>
          <w:p w:rsidRPr="00387812" w:rsidR="00301CE5" w:rsidP="00301CE5" w:rsidRDefault="00301CE5" w14:paraId="1BC0E171" w14:textId="77777777">
            <w:pPr>
              <w:adjustRightInd w:val="0"/>
              <w:snapToGrid w:val="0"/>
              <w:rPr>
                <w:i/>
                <w:iCs/>
                <w:sz w:val="20"/>
                <w:szCs w:val="20"/>
              </w:rPr>
            </w:pPr>
          </w:p>
        </w:tc>
        <w:tc>
          <w:tcPr>
            <w:tcW w:w="2436" w:type="dxa"/>
            <w:shd w:val="clear" w:color="auto" w:fill="auto"/>
          </w:tcPr>
          <w:p w:rsidR="00301CE5" w:rsidP="00301CE5" w:rsidRDefault="00301CE5" w14:paraId="519576D4" w14:textId="77777777">
            <w:pPr>
              <w:adjustRightInd w:val="0"/>
              <w:snapToGrid w:val="0"/>
              <w:rPr>
                <w:sz w:val="20"/>
                <w:szCs w:val="20"/>
              </w:rPr>
            </w:pPr>
            <w:r w:rsidRPr="00387812">
              <w:rPr>
                <w:sz w:val="20"/>
                <w:szCs w:val="20"/>
              </w:rPr>
              <w:t xml:space="preserve">3. Number of </w:t>
            </w:r>
            <w:r>
              <w:rPr>
                <w:sz w:val="20"/>
                <w:szCs w:val="20"/>
              </w:rPr>
              <w:t xml:space="preserve">land use management plans applying </w:t>
            </w:r>
            <w:r w:rsidRPr="00387812">
              <w:rPr>
                <w:sz w:val="20"/>
                <w:szCs w:val="20"/>
              </w:rPr>
              <w:t xml:space="preserve">participatory landscape-level LDN monitoring with LDN indicators </w:t>
            </w:r>
            <w:r>
              <w:rPr>
                <w:sz w:val="20"/>
                <w:szCs w:val="20"/>
              </w:rPr>
              <w:t>formally adopted by district level governments with implementation financed by national government.</w:t>
            </w:r>
          </w:p>
          <w:p w:rsidRPr="00387812" w:rsidR="00301CE5" w:rsidP="00301CE5" w:rsidRDefault="00301CE5" w14:paraId="6DFC877E" w14:textId="77777777">
            <w:pPr>
              <w:adjustRightInd w:val="0"/>
              <w:snapToGrid w:val="0"/>
              <w:rPr>
                <w:rFonts w:eastAsia="Calibri"/>
                <w:sz w:val="20"/>
                <w:szCs w:val="20"/>
              </w:rPr>
            </w:pPr>
          </w:p>
        </w:tc>
        <w:tc>
          <w:tcPr>
            <w:tcW w:w="2009" w:type="dxa"/>
            <w:shd w:val="clear" w:color="auto" w:fill="auto"/>
          </w:tcPr>
          <w:p w:rsidRPr="00387812" w:rsidR="00301CE5" w:rsidP="00301CE5" w:rsidRDefault="00301CE5" w14:paraId="0BE6DCDF" w14:textId="77777777">
            <w:pPr>
              <w:adjustRightInd w:val="0"/>
              <w:snapToGrid w:val="0"/>
              <w:rPr>
                <w:rFonts w:eastAsia="Calibri"/>
                <w:sz w:val="20"/>
                <w:szCs w:val="20"/>
              </w:rPr>
            </w:pPr>
            <w:r>
              <w:rPr>
                <w:sz w:val="20"/>
                <w:szCs w:val="20"/>
              </w:rPr>
              <w:t>0</w:t>
            </w:r>
            <w:r w:rsidRPr="00387812">
              <w:rPr>
                <w:sz w:val="20"/>
                <w:szCs w:val="20"/>
              </w:rPr>
              <w:t xml:space="preserve"> </w:t>
            </w:r>
            <w:r>
              <w:rPr>
                <w:sz w:val="20"/>
                <w:szCs w:val="20"/>
              </w:rPr>
              <w:t xml:space="preserve">land use management plans applying </w:t>
            </w:r>
            <w:r w:rsidRPr="00387812">
              <w:rPr>
                <w:sz w:val="20"/>
                <w:szCs w:val="20"/>
              </w:rPr>
              <w:t>participatory landscape-level LDN monitoring</w:t>
            </w:r>
            <w:r>
              <w:rPr>
                <w:sz w:val="20"/>
                <w:szCs w:val="20"/>
              </w:rPr>
              <w:t xml:space="preserve"> operationalized</w:t>
            </w:r>
          </w:p>
        </w:tc>
        <w:tc>
          <w:tcPr>
            <w:tcW w:w="1855" w:type="dxa"/>
            <w:shd w:val="clear" w:color="auto" w:fill="auto"/>
          </w:tcPr>
          <w:p w:rsidRPr="00387812" w:rsidR="00301CE5" w:rsidP="00301CE5" w:rsidRDefault="00301CE5" w14:paraId="32B4004C" w14:textId="77777777">
            <w:pPr>
              <w:adjustRightInd w:val="0"/>
              <w:snapToGrid w:val="0"/>
              <w:rPr>
                <w:rFonts w:eastAsia="Calibri"/>
                <w:sz w:val="20"/>
                <w:szCs w:val="20"/>
              </w:rPr>
            </w:pPr>
            <w:r>
              <w:rPr>
                <w:sz w:val="20"/>
                <w:szCs w:val="20"/>
              </w:rPr>
              <w:t>2</w:t>
            </w:r>
            <w:r w:rsidRPr="00387812">
              <w:rPr>
                <w:sz w:val="20"/>
                <w:szCs w:val="20"/>
              </w:rPr>
              <w:t xml:space="preserve"> </w:t>
            </w:r>
            <w:r>
              <w:rPr>
                <w:sz w:val="20"/>
                <w:szCs w:val="20"/>
              </w:rPr>
              <w:t xml:space="preserve">land use management plans applying </w:t>
            </w:r>
            <w:r w:rsidRPr="00387812">
              <w:rPr>
                <w:sz w:val="20"/>
                <w:szCs w:val="20"/>
              </w:rPr>
              <w:t>participatory landscape-level LDN monitoring</w:t>
            </w:r>
            <w:r>
              <w:rPr>
                <w:sz w:val="20"/>
                <w:szCs w:val="20"/>
              </w:rPr>
              <w:t xml:space="preserve"> operationalized</w:t>
            </w:r>
          </w:p>
        </w:tc>
        <w:tc>
          <w:tcPr>
            <w:tcW w:w="2070" w:type="dxa"/>
            <w:shd w:val="clear" w:color="auto" w:fill="auto"/>
          </w:tcPr>
          <w:p w:rsidRPr="00387812" w:rsidR="00301CE5" w:rsidP="00301CE5" w:rsidRDefault="00301CE5" w14:paraId="3E7C40AC" w14:textId="77777777">
            <w:pPr>
              <w:adjustRightInd w:val="0"/>
              <w:snapToGrid w:val="0"/>
              <w:rPr>
                <w:rFonts w:eastAsia="Calibri"/>
                <w:sz w:val="20"/>
                <w:szCs w:val="20"/>
              </w:rPr>
            </w:pPr>
            <w:r>
              <w:rPr>
                <w:sz w:val="20"/>
                <w:szCs w:val="20"/>
              </w:rPr>
              <w:t>2</w:t>
            </w:r>
            <w:r w:rsidRPr="00387812">
              <w:rPr>
                <w:sz w:val="20"/>
                <w:szCs w:val="20"/>
              </w:rPr>
              <w:t xml:space="preserve"> </w:t>
            </w:r>
            <w:r>
              <w:rPr>
                <w:sz w:val="20"/>
                <w:szCs w:val="20"/>
              </w:rPr>
              <w:t xml:space="preserve">land use management plans applying </w:t>
            </w:r>
            <w:r w:rsidRPr="00387812">
              <w:rPr>
                <w:sz w:val="20"/>
                <w:szCs w:val="20"/>
              </w:rPr>
              <w:t>participatory landscape-level LDN monitoring</w:t>
            </w:r>
            <w:r>
              <w:rPr>
                <w:sz w:val="20"/>
                <w:szCs w:val="20"/>
              </w:rPr>
              <w:t xml:space="preserve"> formally adopted and financed</w:t>
            </w:r>
          </w:p>
        </w:tc>
        <w:tc>
          <w:tcPr>
            <w:tcW w:w="1889" w:type="dxa"/>
            <w:vMerge/>
            <w:shd w:val="clear" w:color="auto" w:fill="auto"/>
            <w:vAlign w:val="center"/>
          </w:tcPr>
          <w:p w:rsidRPr="00387812" w:rsidR="00301CE5" w:rsidP="00301CE5" w:rsidRDefault="00301CE5" w14:paraId="3FC9D0E3" w14:textId="77777777">
            <w:pPr>
              <w:adjustRightInd w:val="0"/>
              <w:snapToGrid w:val="0"/>
              <w:rPr>
                <w:sz w:val="20"/>
                <w:szCs w:val="20"/>
              </w:rPr>
            </w:pPr>
          </w:p>
        </w:tc>
        <w:tc>
          <w:tcPr>
            <w:tcW w:w="1531" w:type="dxa"/>
            <w:vMerge/>
            <w:shd w:val="clear" w:color="auto" w:fill="auto"/>
            <w:vAlign w:val="center"/>
          </w:tcPr>
          <w:p w:rsidRPr="00387812" w:rsidR="00301CE5" w:rsidP="00301CE5" w:rsidRDefault="00301CE5" w14:paraId="3C5F7C77" w14:textId="77777777">
            <w:pPr>
              <w:adjustRightInd w:val="0"/>
              <w:snapToGrid w:val="0"/>
              <w:rPr>
                <w:sz w:val="20"/>
                <w:szCs w:val="20"/>
              </w:rPr>
            </w:pPr>
          </w:p>
        </w:tc>
      </w:tr>
      <w:tr w:rsidRPr="00387812" w:rsidR="00301CE5" w:rsidTr="009C652B" w14:paraId="5C8B8DE6" w14:textId="77777777">
        <w:trPr>
          <w:trHeight w:val="1966"/>
        </w:trPr>
        <w:tc>
          <w:tcPr>
            <w:tcW w:w="1976" w:type="dxa"/>
            <w:vMerge/>
            <w:shd w:val="clear" w:color="auto" w:fill="auto"/>
            <w:vAlign w:val="center"/>
          </w:tcPr>
          <w:p w:rsidRPr="00387812" w:rsidR="00301CE5" w:rsidP="00301CE5" w:rsidRDefault="00301CE5" w14:paraId="6D5FEB73" w14:textId="77777777">
            <w:pPr>
              <w:adjustRightInd w:val="0"/>
              <w:snapToGrid w:val="0"/>
              <w:rPr>
                <w:i/>
                <w:iCs/>
                <w:sz w:val="20"/>
                <w:szCs w:val="20"/>
              </w:rPr>
            </w:pPr>
          </w:p>
        </w:tc>
        <w:tc>
          <w:tcPr>
            <w:tcW w:w="2436" w:type="dxa"/>
            <w:shd w:val="clear" w:color="auto" w:fill="auto"/>
          </w:tcPr>
          <w:p w:rsidRPr="00387812" w:rsidR="00301CE5" w:rsidP="00301CE5" w:rsidRDefault="00301CE5" w14:paraId="13D88973" w14:textId="77777777">
            <w:pPr>
              <w:rPr>
                <w:iCs/>
                <w:sz w:val="20"/>
                <w:szCs w:val="20"/>
              </w:rPr>
            </w:pPr>
            <w:r w:rsidRPr="00387812">
              <w:rPr>
                <w:iCs/>
                <w:sz w:val="20"/>
                <w:szCs w:val="20"/>
              </w:rPr>
              <w:t xml:space="preserve">4. Number of project knowledge products </w:t>
            </w:r>
            <w:r>
              <w:rPr>
                <w:iCs/>
                <w:sz w:val="20"/>
                <w:szCs w:val="20"/>
              </w:rPr>
              <w:t xml:space="preserve">developed annually and </w:t>
            </w:r>
            <w:r w:rsidRPr="00387812">
              <w:rPr>
                <w:iCs/>
                <w:sz w:val="20"/>
                <w:szCs w:val="20"/>
              </w:rPr>
              <w:t>accessible through:</w:t>
            </w:r>
          </w:p>
          <w:p w:rsidRPr="00387812" w:rsidR="00301CE5" w:rsidP="00301CE5" w:rsidRDefault="00301CE5" w14:paraId="751DBF31" w14:textId="77777777">
            <w:pPr>
              <w:rPr>
                <w:iCs/>
                <w:sz w:val="20"/>
                <w:szCs w:val="20"/>
              </w:rPr>
            </w:pPr>
            <w:r w:rsidRPr="00387812">
              <w:rPr>
                <w:iCs/>
                <w:sz w:val="20"/>
                <w:szCs w:val="20"/>
              </w:rPr>
              <w:t>(a) National (LDN) platform</w:t>
            </w:r>
          </w:p>
          <w:p w:rsidRPr="00387812" w:rsidR="00301CE5" w:rsidP="00301CE5" w:rsidRDefault="00301CE5" w14:paraId="113CA068" w14:textId="77777777">
            <w:pPr>
              <w:adjustRightInd w:val="0"/>
              <w:snapToGrid w:val="0"/>
              <w:rPr>
                <w:rFonts w:eastAsia="Calibri"/>
                <w:sz w:val="20"/>
                <w:szCs w:val="20"/>
              </w:rPr>
            </w:pPr>
            <w:r w:rsidRPr="00387812">
              <w:rPr>
                <w:iCs/>
                <w:sz w:val="20"/>
                <w:szCs w:val="20"/>
              </w:rPr>
              <w:t>(b) Regional and global platforms</w:t>
            </w:r>
          </w:p>
        </w:tc>
        <w:tc>
          <w:tcPr>
            <w:tcW w:w="2009" w:type="dxa"/>
            <w:shd w:val="clear" w:color="auto" w:fill="auto"/>
          </w:tcPr>
          <w:p w:rsidRPr="00387812" w:rsidR="00301CE5" w:rsidP="00301CE5" w:rsidRDefault="00301CE5" w14:paraId="5DE274F2" w14:textId="77777777">
            <w:pPr>
              <w:adjustRightInd w:val="0"/>
              <w:snapToGrid w:val="0"/>
              <w:rPr>
                <w:rFonts w:eastAsia="Calibri"/>
                <w:sz w:val="20"/>
                <w:szCs w:val="20"/>
              </w:rPr>
            </w:pPr>
            <w:r>
              <w:rPr>
                <w:iCs/>
                <w:sz w:val="20"/>
                <w:szCs w:val="20"/>
              </w:rPr>
              <w:t>0</w:t>
            </w:r>
            <w:r w:rsidRPr="00387812">
              <w:rPr>
                <w:iCs/>
                <w:sz w:val="20"/>
                <w:szCs w:val="20"/>
              </w:rPr>
              <w:t xml:space="preserve"> project knowledge products </w:t>
            </w:r>
            <w:r>
              <w:rPr>
                <w:iCs/>
                <w:sz w:val="20"/>
                <w:szCs w:val="20"/>
              </w:rPr>
              <w:t xml:space="preserve">developed annually and </w:t>
            </w:r>
            <w:r w:rsidRPr="00387812">
              <w:rPr>
                <w:iCs/>
                <w:sz w:val="20"/>
                <w:szCs w:val="20"/>
              </w:rPr>
              <w:t>accessible</w:t>
            </w:r>
          </w:p>
        </w:tc>
        <w:tc>
          <w:tcPr>
            <w:tcW w:w="1855" w:type="dxa"/>
            <w:shd w:val="clear" w:color="auto" w:fill="auto"/>
          </w:tcPr>
          <w:p w:rsidRPr="00387812" w:rsidR="00301CE5" w:rsidP="00301CE5" w:rsidRDefault="00301CE5" w14:paraId="53AD4679" w14:textId="77777777">
            <w:pPr>
              <w:rPr>
                <w:sz w:val="20"/>
                <w:szCs w:val="20"/>
              </w:rPr>
            </w:pPr>
            <w:r>
              <w:rPr>
                <w:iCs/>
                <w:sz w:val="20"/>
                <w:szCs w:val="20"/>
              </w:rPr>
              <w:t>10</w:t>
            </w:r>
            <w:r w:rsidRPr="00387812">
              <w:rPr>
                <w:iCs/>
                <w:sz w:val="20"/>
                <w:szCs w:val="20"/>
              </w:rPr>
              <w:t xml:space="preserve"> project knowledge products </w:t>
            </w:r>
            <w:r>
              <w:rPr>
                <w:iCs/>
                <w:sz w:val="20"/>
                <w:szCs w:val="20"/>
              </w:rPr>
              <w:t xml:space="preserve">developed annually and </w:t>
            </w:r>
            <w:r w:rsidRPr="00387812">
              <w:rPr>
                <w:iCs/>
                <w:sz w:val="20"/>
                <w:szCs w:val="20"/>
              </w:rPr>
              <w:t>accessible</w:t>
            </w:r>
            <w:r w:rsidRPr="00387812">
              <w:rPr>
                <w:sz w:val="20"/>
                <w:szCs w:val="20"/>
              </w:rPr>
              <w:t xml:space="preserve"> </w:t>
            </w:r>
          </w:p>
          <w:p w:rsidRPr="00387812" w:rsidR="00301CE5" w:rsidP="00301CE5" w:rsidRDefault="00301CE5" w14:paraId="397572A3" w14:textId="77777777">
            <w:pPr>
              <w:adjustRightInd w:val="0"/>
              <w:snapToGrid w:val="0"/>
              <w:rPr>
                <w:rFonts w:eastAsia="Calibri"/>
                <w:sz w:val="20"/>
                <w:szCs w:val="20"/>
              </w:rPr>
            </w:pPr>
          </w:p>
        </w:tc>
        <w:tc>
          <w:tcPr>
            <w:tcW w:w="2070" w:type="dxa"/>
            <w:shd w:val="clear" w:color="auto" w:fill="auto"/>
          </w:tcPr>
          <w:p w:rsidRPr="00387812" w:rsidR="00301CE5" w:rsidP="00301CE5" w:rsidRDefault="00301CE5" w14:paraId="69BBB985" w14:textId="77777777">
            <w:pPr>
              <w:rPr>
                <w:sz w:val="20"/>
                <w:szCs w:val="20"/>
              </w:rPr>
            </w:pPr>
            <w:r>
              <w:rPr>
                <w:iCs/>
                <w:sz w:val="20"/>
                <w:szCs w:val="20"/>
              </w:rPr>
              <w:t>12</w:t>
            </w:r>
            <w:r w:rsidRPr="00387812">
              <w:rPr>
                <w:iCs/>
                <w:sz w:val="20"/>
                <w:szCs w:val="20"/>
              </w:rPr>
              <w:t xml:space="preserve"> project knowledge products </w:t>
            </w:r>
            <w:r>
              <w:rPr>
                <w:iCs/>
                <w:sz w:val="20"/>
                <w:szCs w:val="20"/>
              </w:rPr>
              <w:t xml:space="preserve">developed annually and </w:t>
            </w:r>
            <w:r w:rsidRPr="00387812">
              <w:rPr>
                <w:iCs/>
                <w:sz w:val="20"/>
                <w:szCs w:val="20"/>
              </w:rPr>
              <w:t>accessible</w:t>
            </w:r>
            <w:r w:rsidRPr="00387812">
              <w:rPr>
                <w:sz w:val="20"/>
                <w:szCs w:val="20"/>
              </w:rPr>
              <w:t xml:space="preserve"> </w:t>
            </w:r>
          </w:p>
          <w:p w:rsidRPr="00387812" w:rsidR="00301CE5" w:rsidP="00301CE5" w:rsidRDefault="00301CE5" w14:paraId="61C90924" w14:textId="77777777">
            <w:pPr>
              <w:adjustRightInd w:val="0"/>
              <w:snapToGrid w:val="0"/>
              <w:rPr>
                <w:rFonts w:eastAsia="Calibri"/>
                <w:sz w:val="20"/>
                <w:szCs w:val="20"/>
              </w:rPr>
            </w:pPr>
          </w:p>
        </w:tc>
        <w:tc>
          <w:tcPr>
            <w:tcW w:w="1889" w:type="dxa"/>
            <w:vMerge/>
            <w:shd w:val="clear" w:color="auto" w:fill="auto"/>
            <w:vAlign w:val="center"/>
          </w:tcPr>
          <w:p w:rsidRPr="00387812" w:rsidR="00301CE5" w:rsidP="00301CE5" w:rsidRDefault="00301CE5" w14:paraId="7870A482" w14:textId="77777777">
            <w:pPr>
              <w:adjustRightInd w:val="0"/>
              <w:snapToGrid w:val="0"/>
              <w:rPr>
                <w:sz w:val="20"/>
                <w:szCs w:val="20"/>
              </w:rPr>
            </w:pPr>
          </w:p>
        </w:tc>
        <w:tc>
          <w:tcPr>
            <w:tcW w:w="1531" w:type="dxa"/>
            <w:vMerge/>
            <w:shd w:val="clear" w:color="auto" w:fill="auto"/>
            <w:vAlign w:val="center"/>
          </w:tcPr>
          <w:p w:rsidRPr="00387812" w:rsidR="00301CE5" w:rsidP="00301CE5" w:rsidRDefault="00301CE5" w14:paraId="146407CA" w14:textId="77777777">
            <w:pPr>
              <w:adjustRightInd w:val="0"/>
              <w:snapToGrid w:val="0"/>
              <w:rPr>
                <w:sz w:val="20"/>
                <w:szCs w:val="20"/>
              </w:rPr>
            </w:pPr>
          </w:p>
        </w:tc>
      </w:tr>
      <w:tr w:rsidRPr="00387812" w:rsidR="00301CE5" w:rsidTr="009C652B" w14:paraId="5D8CDD99" w14:textId="77777777">
        <w:trPr>
          <w:trHeight w:val="1966"/>
        </w:trPr>
        <w:tc>
          <w:tcPr>
            <w:tcW w:w="1976" w:type="dxa"/>
            <w:vMerge/>
            <w:shd w:val="clear" w:color="auto" w:fill="auto"/>
            <w:vAlign w:val="center"/>
          </w:tcPr>
          <w:p w:rsidRPr="00387812" w:rsidR="00301CE5" w:rsidP="00301CE5" w:rsidRDefault="00301CE5" w14:paraId="70CF8F43" w14:textId="77777777">
            <w:pPr>
              <w:adjustRightInd w:val="0"/>
              <w:snapToGrid w:val="0"/>
              <w:rPr>
                <w:i/>
                <w:iCs/>
                <w:sz w:val="20"/>
                <w:szCs w:val="20"/>
              </w:rPr>
            </w:pPr>
          </w:p>
        </w:tc>
        <w:tc>
          <w:tcPr>
            <w:tcW w:w="2436" w:type="dxa"/>
            <w:shd w:val="clear" w:color="auto" w:fill="auto"/>
          </w:tcPr>
          <w:p w:rsidRPr="00387812" w:rsidR="00301CE5" w:rsidP="00301CE5" w:rsidRDefault="00301CE5" w14:paraId="65B7EDF5" w14:textId="77777777">
            <w:pPr>
              <w:rPr>
                <w:iCs/>
                <w:sz w:val="20"/>
                <w:szCs w:val="20"/>
              </w:rPr>
            </w:pPr>
            <w:r w:rsidRPr="00387812">
              <w:rPr>
                <w:sz w:val="20"/>
                <w:szCs w:val="20"/>
              </w:rPr>
              <w:t xml:space="preserve">5. </w:t>
            </w:r>
            <w:r>
              <w:rPr>
                <w:sz w:val="20"/>
                <w:szCs w:val="20"/>
              </w:rPr>
              <w:t>Project</w:t>
            </w:r>
            <w:r w:rsidRPr="00387812">
              <w:rPr>
                <w:sz w:val="20"/>
                <w:szCs w:val="20"/>
              </w:rPr>
              <w:t xml:space="preserve"> knowledge products (policy briefs, guidelines, best practice recommendations, etc) referenced/cited in national LDN-related policy and planning forums and decision documents and by stakeholder publications (including government and private sector, CSO/NGO community)</w:t>
            </w:r>
          </w:p>
        </w:tc>
        <w:tc>
          <w:tcPr>
            <w:tcW w:w="2009" w:type="dxa"/>
            <w:shd w:val="clear" w:color="auto" w:fill="auto"/>
          </w:tcPr>
          <w:p w:rsidRPr="00387812" w:rsidR="00301CE5" w:rsidP="00301CE5" w:rsidRDefault="00301CE5" w14:paraId="5C30AA24" w14:textId="77777777">
            <w:pPr>
              <w:rPr>
                <w:sz w:val="20"/>
                <w:szCs w:val="20"/>
              </w:rPr>
            </w:pPr>
            <w:r>
              <w:rPr>
                <w:sz w:val="20"/>
                <w:szCs w:val="20"/>
              </w:rPr>
              <w:t>0 project</w:t>
            </w:r>
            <w:r w:rsidRPr="00387812">
              <w:rPr>
                <w:sz w:val="20"/>
                <w:szCs w:val="20"/>
              </w:rPr>
              <w:t xml:space="preserve"> knowledge products (policy briefs, guidelines, best practice recommendations, etc) referenced/cited</w:t>
            </w:r>
          </w:p>
        </w:tc>
        <w:tc>
          <w:tcPr>
            <w:tcW w:w="1855" w:type="dxa"/>
            <w:shd w:val="clear" w:color="auto" w:fill="auto"/>
          </w:tcPr>
          <w:p w:rsidRPr="00387812" w:rsidR="00301CE5" w:rsidP="00301CE5" w:rsidRDefault="00301CE5" w14:paraId="51FC149F" w14:textId="77777777">
            <w:pPr>
              <w:rPr>
                <w:sz w:val="20"/>
                <w:szCs w:val="20"/>
              </w:rPr>
            </w:pPr>
            <w:r>
              <w:rPr>
                <w:sz w:val="20"/>
                <w:szCs w:val="20"/>
              </w:rPr>
              <w:t>5 project</w:t>
            </w:r>
            <w:r w:rsidRPr="00387812">
              <w:rPr>
                <w:sz w:val="20"/>
                <w:szCs w:val="20"/>
              </w:rPr>
              <w:t xml:space="preserve"> knowledge products (policy briefs, guidelines, best practice recommendations, etc) referenced/cited</w:t>
            </w:r>
          </w:p>
        </w:tc>
        <w:tc>
          <w:tcPr>
            <w:tcW w:w="2070" w:type="dxa"/>
            <w:shd w:val="clear" w:color="auto" w:fill="auto"/>
          </w:tcPr>
          <w:p w:rsidRPr="00387812" w:rsidR="00301CE5" w:rsidP="00301CE5" w:rsidRDefault="00301CE5" w14:paraId="4EB00708" w14:textId="77777777">
            <w:pPr>
              <w:adjustRightInd w:val="0"/>
              <w:snapToGrid w:val="0"/>
              <w:rPr>
                <w:sz w:val="20"/>
                <w:szCs w:val="20"/>
              </w:rPr>
            </w:pPr>
            <w:r>
              <w:rPr>
                <w:sz w:val="20"/>
                <w:szCs w:val="20"/>
              </w:rPr>
              <w:t>10 project</w:t>
            </w:r>
            <w:r w:rsidRPr="00387812">
              <w:rPr>
                <w:sz w:val="20"/>
                <w:szCs w:val="20"/>
              </w:rPr>
              <w:t xml:space="preserve"> knowledge products (policy briefs, guidelines, best practice recommendations, etc) referenced/cited</w:t>
            </w:r>
          </w:p>
        </w:tc>
        <w:tc>
          <w:tcPr>
            <w:tcW w:w="1889" w:type="dxa"/>
            <w:vMerge/>
            <w:shd w:val="clear" w:color="auto" w:fill="auto"/>
            <w:vAlign w:val="center"/>
          </w:tcPr>
          <w:p w:rsidRPr="00387812" w:rsidR="00301CE5" w:rsidP="00301CE5" w:rsidRDefault="00301CE5" w14:paraId="520A8DA1" w14:textId="77777777">
            <w:pPr>
              <w:adjustRightInd w:val="0"/>
              <w:snapToGrid w:val="0"/>
              <w:rPr>
                <w:sz w:val="20"/>
                <w:szCs w:val="20"/>
              </w:rPr>
            </w:pPr>
          </w:p>
        </w:tc>
        <w:tc>
          <w:tcPr>
            <w:tcW w:w="1531" w:type="dxa"/>
            <w:vMerge/>
            <w:shd w:val="clear" w:color="auto" w:fill="auto"/>
            <w:vAlign w:val="center"/>
          </w:tcPr>
          <w:p w:rsidRPr="00387812" w:rsidR="00301CE5" w:rsidP="00301CE5" w:rsidRDefault="00301CE5" w14:paraId="79E83D84" w14:textId="77777777">
            <w:pPr>
              <w:adjustRightInd w:val="0"/>
              <w:snapToGrid w:val="0"/>
              <w:rPr>
                <w:sz w:val="20"/>
                <w:szCs w:val="20"/>
              </w:rPr>
            </w:pPr>
          </w:p>
        </w:tc>
      </w:tr>
      <w:tr w:rsidRPr="00387812" w:rsidR="00301CE5" w:rsidTr="009C652B" w14:paraId="04612FEF" w14:textId="77777777">
        <w:trPr>
          <w:trHeight w:val="1966"/>
        </w:trPr>
        <w:tc>
          <w:tcPr>
            <w:tcW w:w="1976" w:type="dxa"/>
            <w:vMerge/>
            <w:shd w:val="clear" w:color="auto" w:fill="auto"/>
            <w:vAlign w:val="center"/>
          </w:tcPr>
          <w:p w:rsidRPr="00387812" w:rsidR="00301CE5" w:rsidP="00301CE5" w:rsidRDefault="00301CE5" w14:paraId="001E1F1C" w14:textId="77777777">
            <w:pPr>
              <w:adjustRightInd w:val="0"/>
              <w:snapToGrid w:val="0"/>
              <w:rPr>
                <w:i/>
                <w:iCs/>
                <w:sz w:val="20"/>
                <w:szCs w:val="20"/>
              </w:rPr>
            </w:pPr>
          </w:p>
        </w:tc>
        <w:tc>
          <w:tcPr>
            <w:tcW w:w="2436" w:type="dxa"/>
            <w:shd w:val="clear" w:color="auto" w:fill="auto"/>
          </w:tcPr>
          <w:p w:rsidRPr="00387812" w:rsidR="00301CE5" w:rsidP="00301CE5" w:rsidRDefault="00301CE5" w14:paraId="1E9C3790" w14:textId="77777777">
            <w:pPr>
              <w:adjustRightInd w:val="0"/>
              <w:snapToGrid w:val="0"/>
              <w:rPr>
                <w:rFonts w:eastAsia="Calibri"/>
                <w:sz w:val="20"/>
                <w:szCs w:val="20"/>
              </w:rPr>
            </w:pPr>
            <w:r w:rsidRPr="00387812">
              <w:rPr>
                <w:sz w:val="20"/>
                <w:szCs w:val="20"/>
              </w:rPr>
              <w:t xml:space="preserve">6. </w:t>
            </w:r>
            <w:r>
              <w:rPr>
                <w:sz w:val="20"/>
                <w:szCs w:val="20"/>
              </w:rPr>
              <w:t>Number of p</w:t>
            </w:r>
            <w:r w:rsidRPr="00387812">
              <w:rPr>
                <w:sz w:val="20"/>
                <w:szCs w:val="20"/>
              </w:rPr>
              <w:t>roject M&amp;E system</w:t>
            </w:r>
            <w:r>
              <w:rPr>
                <w:sz w:val="20"/>
                <w:szCs w:val="20"/>
              </w:rPr>
              <w:t>s</w:t>
            </w:r>
            <w:r w:rsidRPr="00387812">
              <w:rPr>
                <w:sz w:val="20"/>
                <w:szCs w:val="20"/>
              </w:rPr>
              <w:t xml:space="preserve"> established and reporting project contributions to GEF-7, LDN and SDG targets </w:t>
            </w:r>
          </w:p>
        </w:tc>
        <w:tc>
          <w:tcPr>
            <w:tcW w:w="2009" w:type="dxa"/>
            <w:shd w:val="clear" w:color="auto" w:fill="auto"/>
          </w:tcPr>
          <w:p w:rsidRPr="00387812" w:rsidR="00301CE5" w:rsidP="00301CE5" w:rsidRDefault="00301CE5" w14:paraId="6A0C403D" w14:textId="77777777">
            <w:pPr>
              <w:adjustRightInd w:val="0"/>
              <w:snapToGrid w:val="0"/>
              <w:rPr>
                <w:rFonts w:eastAsia="Calibri"/>
                <w:sz w:val="20"/>
                <w:szCs w:val="20"/>
              </w:rPr>
            </w:pPr>
            <w:r>
              <w:rPr>
                <w:sz w:val="20"/>
                <w:szCs w:val="20"/>
              </w:rPr>
              <w:t>0 p</w:t>
            </w:r>
            <w:r w:rsidRPr="00387812">
              <w:rPr>
                <w:sz w:val="20"/>
                <w:szCs w:val="20"/>
              </w:rPr>
              <w:t>roject M&amp;E system</w:t>
            </w:r>
            <w:r>
              <w:rPr>
                <w:sz w:val="20"/>
                <w:szCs w:val="20"/>
              </w:rPr>
              <w:t>s</w:t>
            </w:r>
            <w:r w:rsidRPr="00387812">
              <w:rPr>
                <w:sz w:val="20"/>
                <w:szCs w:val="20"/>
              </w:rPr>
              <w:t xml:space="preserve"> established and reporting project contributions to GEF-7, LDN and SDG targets</w:t>
            </w:r>
          </w:p>
        </w:tc>
        <w:tc>
          <w:tcPr>
            <w:tcW w:w="1855" w:type="dxa"/>
            <w:shd w:val="clear" w:color="auto" w:fill="auto"/>
          </w:tcPr>
          <w:p w:rsidRPr="00753845" w:rsidR="00301CE5" w:rsidP="00301CE5" w:rsidRDefault="00301CE5" w14:paraId="730963D6" w14:textId="77777777">
            <w:pPr>
              <w:adjustRightInd w:val="0"/>
              <w:snapToGrid w:val="0"/>
              <w:rPr>
                <w:sz w:val="20"/>
                <w:szCs w:val="20"/>
              </w:rPr>
            </w:pPr>
            <w:r>
              <w:rPr>
                <w:sz w:val="20"/>
                <w:szCs w:val="20"/>
              </w:rPr>
              <w:t>1 p</w:t>
            </w:r>
            <w:r w:rsidRPr="00387812">
              <w:rPr>
                <w:sz w:val="20"/>
                <w:szCs w:val="20"/>
              </w:rPr>
              <w:t>roject M&amp;E system</w:t>
            </w:r>
            <w:r>
              <w:rPr>
                <w:sz w:val="20"/>
                <w:szCs w:val="20"/>
              </w:rPr>
              <w:t>s</w:t>
            </w:r>
            <w:r w:rsidRPr="00387812">
              <w:rPr>
                <w:sz w:val="20"/>
                <w:szCs w:val="20"/>
              </w:rPr>
              <w:t xml:space="preserve"> established and reporting project contributions to GEF-7, LDN and SDG targets</w:t>
            </w:r>
          </w:p>
        </w:tc>
        <w:tc>
          <w:tcPr>
            <w:tcW w:w="2070" w:type="dxa"/>
            <w:shd w:val="clear" w:color="auto" w:fill="auto"/>
          </w:tcPr>
          <w:p w:rsidRPr="00387812" w:rsidR="00301CE5" w:rsidP="00301CE5" w:rsidRDefault="00301CE5" w14:paraId="4A47F65D" w14:textId="77777777">
            <w:pPr>
              <w:adjustRightInd w:val="0"/>
              <w:snapToGrid w:val="0"/>
              <w:rPr>
                <w:rFonts w:eastAsia="Calibri"/>
                <w:sz w:val="20"/>
                <w:szCs w:val="20"/>
              </w:rPr>
            </w:pPr>
            <w:r>
              <w:rPr>
                <w:sz w:val="20"/>
                <w:szCs w:val="20"/>
              </w:rPr>
              <w:t>1 p</w:t>
            </w:r>
            <w:r w:rsidRPr="00387812">
              <w:rPr>
                <w:sz w:val="20"/>
                <w:szCs w:val="20"/>
              </w:rPr>
              <w:t>roject M&amp;E system</w:t>
            </w:r>
            <w:r>
              <w:rPr>
                <w:sz w:val="20"/>
                <w:szCs w:val="20"/>
              </w:rPr>
              <w:t>s</w:t>
            </w:r>
            <w:r w:rsidRPr="00387812">
              <w:rPr>
                <w:sz w:val="20"/>
                <w:szCs w:val="20"/>
              </w:rPr>
              <w:t xml:space="preserve"> established and reporting project contributions to GEF-7, LDN and SDG targets</w:t>
            </w:r>
          </w:p>
        </w:tc>
        <w:tc>
          <w:tcPr>
            <w:tcW w:w="1889" w:type="dxa"/>
            <w:vMerge/>
            <w:shd w:val="clear" w:color="auto" w:fill="auto"/>
            <w:vAlign w:val="center"/>
          </w:tcPr>
          <w:p w:rsidRPr="00387812" w:rsidR="00301CE5" w:rsidP="00301CE5" w:rsidRDefault="00301CE5" w14:paraId="45C31DBC" w14:textId="77777777">
            <w:pPr>
              <w:adjustRightInd w:val="0"/>
              <w:snapToGrid w:val="0"/>
              <w:rPr>
                <w:sz w:val="20"/>
                <w:szCs w:val="20"/>
              </w:rPr>
            </w:pPr>
          </w:p>
        </w:tc>
        <w:tc>
          <w:tcPr>
            <w:tcW w:w="1531" w:type="dxa"/>
            <w:vMerge/>
            <w:shd w:val="clear" w:color="auto" w:fill="auto"/>
            <w:vAlign w:val="center"/>
          </w:tcPr>
          <w:p w:rsidRPr="00387812" w:rsidR="00301CE5" w:rsidP="00301CE5" w:rsidRDefault="00301CE5" w14:paraId="695887DE" w14:textId="77777777">
            <w:pPr>
              <w:adjustRightInd w:val="0"/>
              <w:snapToGrid w:val="0"/>
              <w:rPr>
                <w:sz w:val="20"/>
                <w:szCs w:val="20"/>
              </w:rPr>
            </w:pPr>
          </w:p>
        </w:tc>
      </w:tr>
      <w:tr w:rsidRPr="00387812" w:rsidR="00301CE5" w:rsidTr="009C652B" w14:paraId="795F8597" w14:textId="77777777">
        <w:trPr>
          <w:trHeight w:val="2060"/>
        </w:trPr>
        <w:tc>
          <w:tcPr>
            <w:tcW w:w="1976" w:type="dxa"/>
            <w:vMerge/>
            <w:shd w:val="clear" w:color="auto" w:fill="auto"/>
            <w:vAlign w:val="center"/>
          </w:tcPr>
          <w:p w:rsidRPr="00387812" w:rsidR="00301CE5" w:rsidP="00301CE5" w:rsidRDefault="00301CE5" w14:paraId="1F78A6F6" w14:textId="77777777">
            <w:pPr>
              <w:adjustRightInd w:val="0"/>
              <w:snapToGrid w:val="0"/>
              <w:rPr>
                <w:i/>
                <w:iCs/>
                <w:sz w:val="20"/>
                <w:szCs w:val="20"/>
              </w:rPr>
            </w:pPr>
          </w:p>
        </w:tc>
        <w:tc>
          <w:tcPr>
            <w:tcW w:w="2436" w:type="dxa"/>
            <w:shd w:val="clear" w:color="auto" w:fill="auto"/>
          </w:tcPr>
          <w:p w:rsidRPr="00387812" w:rsidR="00301CE5" w:rsidP="00301CE5" w:rsidRDefault="00301CE5" w14:paraId="72A9FB9D" w14:textId="77777777">
            <w:pPr>
              <w:adjustRightInd w:val="0"/>
              <w:snapToGrid w:val="0"/>
              <w:rPr>
                <w:rFonts w:eastAsia="Calibri"/>
                <w:sz w:val="20"/>
                <w:szCs w:val="20"/>
              </w:rPr>
            </w:pPr>
            <w:r w:rsidRPr="00387812">
              <w:rPr>
                <w:sz w:val="20"/>
                <w:szCs w:val="20"/>
              </w:rPr>
              <w:t xml:space="preserve">7. Number of government-level policy related agreements (e.g. joint declarations) </w:t>
            </w:r>
            <w:r w:rsidRPr="00387812">
              <w:rPr>
                <w:rFonts w:eastAsia="Calibri"/>
                <w:sz w:val="20"/>
                <w:szCs w:val="20"/>
              </w:rPr>
              <w:t>designed to facilitate common action on SLM/SFM and LDN across the Miombo-Mopane ecoregion</w:t>
            </w:r>
          </w:p>
        </w:tc>
        <w:tc>
          <w:tcPr>
            <w:tcW w:w="2009" w:type="dxa"/>
            <w:shd w:val="clear" w:color="auto" w:fill="auto"/>
          </w:tcPr>
          <w:p w:rsidRPr="00387812" w:rsidR="00301CE5" w:rsidP="00301CE5" w:rsidRDefault="00301CE5" w14:paraId="7E26A47A" w14:textId="77777777">
            <w:pPr>
              <w:adjustRightInd w:val="0"/>
              <w:snapToGrid w:val="0"/>
              <w:rPr>
                <w:rFonts w:eastAsia="Calibri"/>
                <w:sz w:val="20"/>
                <w:szCs w:val="20"/>
              </w:rPr>
            </w:pPr>
            <w:r w:rsidRPr="00387812">
              <w:rPr>
                <w:sz w:val="20"/>
                <w:szCs w:val="20"/>
              </w:rPr>
              <w:t xml:space="preserve">0 government-level policy related agreements (e.g. joint declarations) </w:t>
            </w:r>
            <w:r w:rsidRPr="00387812">
              <w:rPr>
                <w:rFonts w:eastAsia="Calibri"/>
                <w:sz w:val="20"/>
                <w:szCs w:val="20"/>
              </w:rPr>
              <w:t>designed</w:t>
            </w:r>
          </w:p>
        </w:tc>
        <w:tc>
          <w:tcPr>
            <w:tcW w:w="1855" w:type="dxa"/>
            <w:shd w:val="clear" w:color="auto" w:fill="auto"/>
          </w:tcPr>
          <w:p w:rsidRPr="00387812" w:rsidR="00301CE5" w:rsidP="00301CE5" w:rsidRDefault="00301CE5" w14:paraId="2B80D2A2" w14:textId="77777777">
            <w:pPr>
              <w:adjustRightInd w:val="0"/>
              <w:snapToGrid w:val="0"/>
              <w:rPr>
                <w:rFonts w:eastAsia="Calibri"/>
                <w:sz w:val="20"/>
                <w:szCs w:val="20"/>
              </w:rPr>
            </w:pPr>
            <w:r>
              <w:rPr>
                <w:sz w:val="20"/>
                <w:szCs w:val="20"/>
              </w:rPr>
              <w:t xml:space="preserve">0 </w:t>
            </w:r>
            <w:r w:rsidRPr="00387812">
              <w:rPr>
                <w:sz w:val="20"/>
                <w:szCs w:val="20"/>
              </w:rPr>
              <w:t xml:space="preserve">government-level policy related agreements (e.g. joint declarations) </w:t>
            </w:r>
            <w:r w:rsidRPr="00387812">
              <w:rPr>
                <w:rFonts w:eastAsia="Calibri"/>
                <w:sz w:val="20"/>
                <w:szCs w:val="20"/>
              </w:rPr>
              <w:t>designed</w:t>
            </w:r>
          </w:p>
        </w:tc>
        <w:tc>
          <w:tcPr>
            <w:tcW w:w="2070" w:type="dxa"/>
            <w:shd w:val="clear" w:color="auto" w:fill="auto"/>
          </w:tcPr>
          <w:p w:rsidRPr="00387812" w:rsidR="00301CE5" w:rsidP="00301CE5" w:rsidRDefault="00301CE5" w14:paraId="081D6380" w14:textId="77777777">
            <w:pPr>
              <w:adjustRightInd w:val="0"/>
              <w:snapToGrid w:val="0"/>
              <w:rPr>
                <w:rFonts w:eastAsia="Calibri"/>
                <w:sz w:val="20"/>
                <w:szCs w:val="20"/>
              </w:rPr>
            </w:pPr>
            <w:r>
              <w:rPr>
                <w:sz w:val="20"/>
                <w:szCs w:val="20"/>
              </w:rPr>
              <w:t xml:space="preserve">1 </w:t>
            </w:r>
            <w:r w:rsidRPr="00387812">
              <w:rPr>
                <w:sz w:val="20"/>
                <w:szCs w:val="20"/>
              </w:rPr>
              <w:t xml:space="preserve">government-level policy related agreements (e.g. joint declarations) </w:t>
            </w:r>
            <w:r w:rsidRPr="00387812">
              <w:rPr>
                <w:rFonts w:eastAsia="Calibri"/>
                <w:sz w:val="20"/>
                <w:szCs w:val="20"/>
              </w:rPr>
              <w:t>designed</w:t>
            </w:r>
          </w:p>
        </w:tc>
        <w:tc>
          <w:tcPr>
            <w:tcW w:w="1889" w:type="dxa"/>
            <w:vMerge/>
            <w:shd w:val="clear" w:color="auto" w:fill="auto"/>
            <w:vAlign w:val="center"/>
          </w:tcPr>
          <w:p w:rsidRPr="00387812" w:rsidR="00301CE5" w:rsidP="00301CE5" w:rsidRDefault="00301CE5" w14:paraId="6A7EE663" w14:textId="77777777">
            <w:pPr>
              <w:adjustRightInd w:val="0"/>
              <w:snapToGrid w:val="0"/>
              <w:rPr>
                <w:sz w:val="20"/>
                <w:szCs w:val="20"/>
              </w:rPr>
            </w:pPr>
          </w:p>
        </w:tc>
        <w:tc>
          <w:tcPr>
            <w:tcW w:w="1531" w:type="dxa"/>
            <w:vMerge/>
            <w:shd w:val="clear" w:color="auto" w:fill="auto"/>
            <w:vAlign w:val="center"/>
          </w:tcPr>
          <w:p w:rsidRPr="00387812" w:rsidR="00301CE5" w:rsidP="00301CE5" w:rsidRDefault="00301CE5" w14:paraId="21594958" w14:textId="77777777">
            <w:pPr>
              <w:adjustRightInd w:val="0"/>
              <w:snapToGrid w:val="0"/>
              <w:rPr>
                <w:sz w:val="20"/>
                <w:szCs w:val="20"/>
              </w:rPr>
            </w:pPr>
          </w:p>
        </w:tc>
      </w:tr>
      <w:tr w:rsidRPr="00387812" w:rsidR="00301CE5" w:rsidTr="009C652B" w14:paraId="744BDEB8" w14:textId="77777777">
        <w:trPr>
          <w:trHeight w:val="1966"/>
        </w:trPr>
        <w:tc>
          <w:tcPr>
            <w:tcW w:w="1976" w:type="dxa"/>
            <w:vMerge/>
            <w:shd w:val="clear" w:color="auto" w:fill="auto"/>
            <w:vAlign w:val="center"/>
          </w:tcPr>
          <w:p w:rsidRPr="00387812" w:rsidR="00301CE5" w:rsidP="00301CE5" w:rsidRDefault="00301CE5" w14:paraId="6094DCC7" w14:textId="77777777">
            <w:pPr>
              <w:adjustRightInd w:val="0"/>
              <w:snapToGrid w:val="0"/>
              <w:rPr>
                <w:i/>
                <w:iCs/>
                <w:sz w:val="20"/>
                <w:szCs w:val="20"/>
              </w:rPr>
            </w:pPr>
          </w:p>
        </w:tc>
        <w:tc>
          <w:tcPr>
            <w:tcW w:w="2436" w:type="dxa"/>
            <w:shd w:val="clear" w:color="auto" w:fill="auto"/>
          </w:tcPr>
          <w:p w:rsidRPr="00387812" w:rsidR="00301CE5" w:rsidP="00301CE5" w:rsidRDefault="00301CE5" w14:paraId="49E69FED" w14:textId="77777777">
            <w:pPr>
              <w:adjustRightInd w:val="0"/>
              <w:snapToGrid w:val="0"/>
              <w:rPr>
                <w:rFonts w:eastAsia="Calibri"/>
                <w:sz w:val="20"/>
                <w:szCs w:val="20"/>
              </w:rPr>
            </w:pPr>
            <w:r w:rsidRPr="00387812">
              <w:rPr>
                <w:sz w:val="20"/>
                <w:szCs w:val="20"/>
              </w:rPr>
              <w:t xml:space="preserve">8. Number of new </w:t>
            </w:r>
            <w:r>
              <w:rPr>
                <w:sz w:val="20"/>
                <w:szCs w:val="20"/>
              </w:rPr>
              <w:t xml:space="preserve">or improved </w:t>
            </w:r>
            <w:r w:rsidRPr="00387812">
              <w:rPr>
                <w:sz w:val="20"/>
                <w:szCs w:val="20"/>
              </w:rPr>
              <w:t>transboundary/ regional or global business initiatives (e.g. public-private partnerships, agreements, contracts), focusing on SLM/SFM value chains developed</w:t>
            </w:r>
          </w:p>
        </w:tc>
        <w:tc>
          <w:tcPr>
            <w:tcW w:w="2009" w:type="dxa"/>
            <w:shd w:val="clear" w:color="auto" w:fill="auto"/>
          </w:tcPr>
          <w:p w:rsidRPr="00387812" w:rsidR="00301CE5" w:rsidP="00301CE5" w:rsidRDefault="00301CE5" w14:paraId="2F921493" w14:textId="77777777">
            <w:pPr>
              <w:adjustRightInd w:val="0"/>
              <w:snapToGrid w:val="0"/>
              <w:rPr>
                <w:rFonts w:eastAsia="Calibri"/>
                <w:sz w:val="20"/>
                <w:szCs w:val="20"/>
              </w:rPr>
            </w:pPr>
            <w:r>
              <w:rPr>
                <w:sz w:val="20"/>
                <w:szCs w:val="20"/>
              </w:rPr>
              <w:t xml:space="preserve">0 </w:t>
            </w:r>
            <w:r w:rsidRPr="00387812">
              <w:rPr>
                <w:sz w:val="20"/>
                <w:szCs w:val="20"/>
              </w:rPr>
              <w:t xml:space="preserve">new </w:t>
            </w:r>
            <w:r>
              <w:rPr>
                <w:sz w:val="20"/>
                <w:szCs w:val="20"/>
              </w:rPr>
              <w:t xml:space="preserve">or improved </w:t>
            </w:r>
            <w:r w:rsidRPr="00387812">
              <w:rPr>
                <w:sz w:val="20"/>
                <w:szCs w:val="20"/>
              </w:rPr>
              <w:t>transboundary/ regional or global business initiatives</w:t>
            </w:r>
          </w:p>
        </w:tc>
        <w:tc>
          <w:tcPr>
            <w:tcW w:w="1855" w:type="dxa"/>
            <w:shd w:val="clear" w:color="auto" w:fill="auto"/>
          </w:tcPr>
          <w:p w:rsidR="00301CE5" w:rsidP="00301CE5" w:rsidRDefault="00301CE5" w14:paraId="122C1E34" w14:textId="77777777">
            <w:pPr>
              <w:adjustRightInd w:val="0"/>
              <w:snapToGrid w:val="0"/>
              <w:rPr>
                <w:sz w:val="20"/>
                <w:szCs w:val="20"/>
              </w:rPr>
            </w:pPr>
            <w:r>
              <w:rPr>
                <w:sz w:val="20"/>
                <w:szCs w:val="20"/>
              </w:rPr>
              <w:t xml:space="preserve">0 </w:t>
            </w:r>
            <w:r w:rsidRPr="00387812">
              <w:rPr>
                <w:sz w:val="20"/>
                <w:szCs w:val="20"/>
              </w:rPr>
              <w:t xml:space="preserve">new </w:t>
            </w:r>
            <w:r>
              <w:rPr>
                <w:sz w:val="20"/>
                <w:szCs w:val="20"/>
              </w:rPr>
              <w:t xml:space="preserve">or improved </w:t>
            </w:r>
            <w:r w:rsidRPr="00387812">
              <w:rPr>
                <w:sz w:val="20"/>
                <w:szCs w:val="20"/>
              </w:rPr>
              <w:t xml:space="preserve">transboundary/ regional or global business initiatives </w:t>
            </w:r>
          </w:p>
          <w:p w:rsidR="00301CE5" w:rsidP="00301CE5" w:rsidRDefault="00301CE5" w14:paraId="418F595A" w14:textId="77777777">
            <w:pPr>
              <w:adjustRightInd w:val="0"/>
              <w:snapToGrid w:val="0"/>
              <w:rPr>
                <w:sz w:val="20"/>
                <w:szCs w:val="20"/>
              </w:rPr>
            </w:pPr>
          </w:p>
          <w:p w:rsidRPr="00387812" w:rsidR="00301CE5" w:rsidP="00301CE5" w:rsidRDefault="00301CE5" w14:paraId="3363AED5" w14:textId="77777777">
            <w:pPr>
              <w:adjustRightInd w:val="0"/>
              <w:snapToGrid w:val="0"/>
              <w:rPr>
                <w:rFonts w:eastAsia="Calibri"/>
                <w:sz w:val="20"/>
                <w:szCs w:val="20"/>
              </w:rPr>
            </w:pPr>
            <w:r w:rsidRPr="00387812">
              <w:rPr>
                <w:sz w:val="20"/>
                <w:szCs w:val="20"/>
              </w:rPr>
              <w:t>REM assessment of market analysis and business opportunities for SLM/SFM products</w:t>
            </w:r>
          </w:p>
        </w:tc>
        <w:tc>
          <w:tcPr>
            <w:tcW w:w="2070" w:type="dxa"/>
            <w:shd w:val="clear" w:color="auto" w:fill="auto"/>
          </w:tcPr>
          <w:p w:rsidR="00301CE5" w:rsidP="00301CE5" w:rsidRDefault="00301CE5" w14:paraId="1236F2C1" w14:textId="77777777">
            <w:pPr>
              <w:adjustRightInd w:val="0"/>
              <w:snapToGrid w:val="0"/>
              <w:rPr>
                <w:sz w:val="20"/>
                <w:szCs w:val="20"/>
              </w:rPr>
            </w:pPr>
            <w:r>
              <w:rPr>
                <w:sz w:val="20"/>
                <w:szCs w:val="20"/>
              </w:rPr>
              <w:t xml:space="preserve">3 </w:t>
            </w:r>
            <w:r w:rsidRPr="00387812">
              <w:rPr>
                <w:sz w:val="20"/>
                <w:szCs w:val="20"/>
              </w:rPr>
              <w:t xml:space="preserve">new </w:t>
            </w:r>
            <w:r>
              <w:rPr>
                <w:sz w:val="20"/>
                <w:szCs w:val="20"/>
              </w:rPr>
              <w:t xml:space="preserve">or improved </w:t>
            </w:r>
            <w:r w:rsidRPr="00387812">
              <w:rPr>
                <w:sz w:val="20"/>
                <w:szCs w:val="20"/>
              </w:rPr>
              <w:t xml:space="preserve">transboundary/ regional or global business initiatives </w:t>
            </w:r>
          </w:p>
          <w:p w:rsidRPr="00387812" w:rsidR="00301CE5" w:rsidP="00301CE5" w:rsidRDefault="00301CE5" w14:paraId="610B93A1" w14:textId="77777777">
            <w:pPr>
              <w:adjustRightInd w:val="0"/>
              <w:snapToGrid w:val="0"/>
              <w:rPr>
                <w:rFonts w:eastAsia="Calibri"/>
                <w:sz w:val="20"/>
                <w:szCs w:val="20"/>
              </w:rPr>
            </w:pPr>
          </w:p>
        </w:tc>
        <w:tc>
          <w:tcPr>
            <w:tcW w:w="1889" w:type="dxa"/>
            <w:vMerge/>
            <w:shd w:val="clear" w:color="auto" w:fill="auto"/>
            <w:vAlign w:val="center"/>
          </w:tcPr>
          <w:p w:rsidRPr="00387812" w:rsidR="00301CE5" w:rsidP="00301CE5" w:rsidRDefault="00301CE5" w14:paraId="142B6633" w14:textId="77777777">
            <w:pPr>
              <w:adjustRightInd w:val="0"/>
              <w:snapToGrid w:val="0"/>
              <w:rPr>
                <w:sz w:val="20"/>
                <w:szCs w:val="20"/>
              </w:rPr>
            </w:pPr>
          </w:p>
        </w:tc>
        <w:tc>
          <w:tcPr>
            <w:tcW w:w="1531" w:type="dxa"/>
            <w:vMerge/>
            <w:shd w:val="clear" w:color="auto" w:fill="auto"/>
            <w:vAlign w:val="center"/>
          </w:tcPr>
          <w:p w:rsidRPr="00387812" w:rsidR="00301CE5" w:rsidP="00301CE5" w:rsidRDefault="00301CE5" w14:paraId="5FFC7CC8" w14:textId="77777777">
            <w:pPr>
              <w:adjustRightInd w:val="0"/>
              <w:snapToGrid w:val="0"/>
              <w:rPr>
                <w:sz w:val="20"/>
                <w:szCs w:val="20"/>
              </w:rPr>
            </w:pPr>
          </w:p>
        </w:tc>
      </w:tr>
      <w:tr w:rsidRPr="00387812" w:rsidR="00301CE5" w:rsidTr="009C652B" w14:paraId="06530ABF" w14:textId="77777777">
        <w:trPr>
          <w:trHeight w:val="2591"/>
        </w:trPr>
        <w:tc>
          <w:tcPr>
            <w:tcW w:w="1976" w:type="dxa"/>
            <w:vMerge/>
            <w:shd w:val="clear" w:color="auto" w:fill="auto"/>
            <w:vAlign w:val="center"/>
          </w:tcPr>
          <w:p w:rsidRPr="00387812" w:rsidR="00301CE5" w:rsidP="00301CE5" w:rsidRDefault="00301CE5" w14:paraId="1DAC1F6C" w14:textId="77777777">
            <w:pPr>
              <w:adjustRightInd w:val="0"/>
              <w:snapToGrid w:val="0"/>
              <w:rPr>
                <w:i/>
                <w:iCs/>
                <w:sz w:val="20"/>
                <w:szCs w:val="20"/>
              </w:rPr>
            </w:pPr>
          </w:p>
        </w:tc>
        <w:tc>
          <w:tcPr>
            <w:tcW w:w="2436" w:type="dxa"/>
            <w:shd w:val="clear" w:color="auto" w:fill="auto"/>
          </w:tcPr>
          <w:p w:rsidRPr="00387812" w:rsidR="00301CE5" w:rsidP="00301CE5" w:rsidRDefault="00301CE5" w14:paraId="6F3E3F55" w14:textId="77777777">
            <w:pPr>
              <w:adjustRightInd w:val="0"/>
              <w:snapToGrid w:val="0"/>
              <w:rPr>
                <w:rFonts w:eastAsia="Calibri"/>
                <w:sz w:val="20"/>
                <w:szCs w:val="20"/>
              </w:rPr>
            </w:pPr>
            <w:r w:rsidRPr="00387812">
              <w:rPr>
                <w:sz w:val="20"/>
                <w:szCs w:val="20"/>
              </w:rPr>
              <w:t xml:space="preserve">9. Number of regional and global LDN policy dialogue platforms (SADC, </w:t>
            </w:r>
            <w:r w:rsidRPr="00387812">
              <w:rPr>
                <w:color w:val="000000"/>
                <w:sz w:val="20"/>
                <w:szCs w:val="20"/>
              </w:rPr>
              <w:t xml:space="preserve">GGWI-S, </w:t>
            </w:r>
            <w:r w:rsidRPr="00387812">
              <w:rPr>
                <w:sz w:val="20"/>
                <w:szCs w:val="20"/>
              </w:rPr>
              <w:t>AFR100 other multi-stakeholder dialogues) to which the project  contributes project results and recommendations (lessons learned, best practice etc)</w:t>
            </w:r>
          </w:p>
        </w:tc>
        <w:tc>
          <w:tcPr>
            <w:tcW w:w="2009" w:type="dxa"/>
            <w:shd w:val="clear" w:color="auto" w:fill="auto"/>
          </w:tcPr>
          <w:p w:rsidRPr="00387812" w:rsidR="00301CE5" w:rsidP="00301CE5" w:rsidRDefault="00301CE5" w14:paraId="42109C8F" w14:textId="77777777">
            <w:pPr>
              <w:adjustRightInd w:val="0"/>
              <w:snapToGrid w:val="0"/>
              <w:rPr>
                <w:rFonts w:eastAsia="Calibri"/>
                <w:sz w:val="20"/>
                <w:szCs w:val="20"/>
              </w:rPr>
            </w:pPr>
            <w:r>
              <w:rPr>
                <w:sz w:val="20"/>
                <w:szCs w:val="20"/>
              </w:rPr>
              <w:t>0</w:t>
            </w:r>
            <w:r w:rsidRPr="00387812">
              <w:rPr>
                <w:sz w:val="20"/>
                <w:szCs w:val="20"/>
              </w:rPr>
              <w:t xml:space="preserve"> regional and global LDN policy dialogue platforms to which the project  contributes</w:t>
            </w:r>
          </w:p>
          <w:p w:rsidRPr="00387812" w:rsidR="00301CE5" w:rsidP="00301CE5" w:rsidRDefault="00301CE5" w14:paraId="1252FD62" w14:textId="77777777">
            <w:pPr>
              <w:adjustRightInd w:val="0"/>
              <w:snapToGrid w:val="0"/>
              <w:rPr>
                <w:rFonts w:eastAsia="Calibri"/>
                <w:sz w:val="20"/>
                <w:szCs w:val="20"/>
              </w:rPr>
            </w:pPr>
          </w:p>
          <w:p w:rsidRPr="00387812" w:rsidR="00301CE5" w:rsidP="00301CE5" w:rsidRDefault="00301CE5" w14:paraId="14CF4D81" w14:textId="77777777">
            <w:pPr>
              <w:adjustRightInd w:val="0"/>
              <w:snapToGrid w:val="0"/>
              <w:rPr>
                <w:rFonts w:eastAsia="Calibri"/>
                <w:sz w:val="20"/>
                <w:szCs w:val="20"/>
              </w:rPr>
            </w:pPr>
          </w:p>
        </w:tc>
        <w:tc>
          <w:tcPr>
            <w:tcW w:w="1855" w:type="dxa"/>
            <w:shd w:val="clear" w:color="auto" w:fill="auto"/>
          </w:tcPr>
          <w:p w:rsidRPr="00387812" w:rsidR="00301CE5" w:rsidP="00301CE5" w:rsidRDefault="00301CE5" w14:paraId="6FDD0A7A" w14:textId="77777777">
            <w:pPr>
              <w:adjustRightInd w:val="0"/>
              <w:snapToGrid w:val="0"/>
              <w:rPr>
                <w:rFonts w:eastAsia="Calibri"/>
                <w:sz w:val="20"/>
                <w:szCs w:val="20"/>
              </w:rPr>
            </w:pPr>
            <w:r>
              <w:rPr>
                <w:sz w:val="20"/>
                <w:szCs w:val="20"/>
              </w:rPr>
              <w:t>2</w:t>
            </w:r>
            <w:r w:rsidRPr="00387812">
              <w:rPr>
                <w:sz w:val="20"/>
                <w:szCs w:val="20"/>
              </w:rPr>
              <w:t xml:space="preserve"> regional and global LDN policy dialogue platforms to which the project  contributes</w:t>
            </w:r>
          </w:p>
        </w:tc>
        <w:tc>
          <w:tcPr>
            <w:tcW w:w="2070" w:type="dxa"/>
            <w:shd w:val="clear" w:color="auto" w:fill="auto"/>
          </w:tcPr>
          <w:p w:rsidRPr="00387812" w:rsidR="00301CE5" w:rsidP="00301CE5" w:rsidRDefault="00301CE5" w14:paraId="0DE7E881" w14:textId="77777777">
            <w:pPr>
              <w:adjustRightInd w:val="0"/>
              <w:snapToGrid w:val="0"/>
              <w:rPr>
                <w:rFonts w:eastAsia="Calibri"/>
                <w:sz w:val="20"/>
                <w:szCs w:val="20"/>
              </w:rPr>
            </w:pPr>
            <w:r>
              <w:rPr>
                <w:sz w:val="20"/>
                <w:szCs w:val="20"/>
              </w:rPr>
              <w:t>4</w:t>
            </w:r>
            <w:r w:rsidRPr="00387812">
              <w:rPr>
                <w:sz w:val="20"/>
                <w:szCs w:val="20"/>
              </w:rPr>
              <w:t xml:space="preserve"> regional and global LDN policy dialogue platforms to which the project  contributes</w:t>
            </w:r>
          </w:p>
        </w:tc>
        <w:tc>
          <w:tcPr>
            <w:tcW w:w="1889" w:type="dxa"/>
            <w:vMerge/>
            <w:shd w:val="clear" w:color="auto" w:fill="auto"/>
            <w:vAlign w:val="center"/>
          </w:tcPr>
          <w:p w:rsidRPr="00387812" w:rsidR="00301CE5" w:rsidP="00301CE5" w:rsidRDefault="00301CE5" w14:paraId="14CF4BD9" w14:textId="77777777">
            <w:pPr>
              <w:adjustRightInd w:val="0"/>
              <w:snapToGrid w:val="0"/>
              <w:rPr>
                <w:sz w:val="20"/>
                <w:szCs w:val="20"/>
              </w:rPr>
            </w:pPr>
          </w:p>
        </w:tc>
        <w:tc>
          <w:tcPr>
            <w:tcW w:w="1531" w:type="dxa"/>
            <w:vMerge/>
            <w:shd w:val="clear" w:color="auto" w:fill="auto"/>
            <w:vAlign w:val="center"/>
          </w:tcPr>
          <w:p w:rsidRPr="00387812" w:rsidR="00301CE5" w:rsidP="00301CE5" w:rsidRDefault="00301CE5" w14:paraId="6F9D7309" w14:textId="77777777">
            <w:pPr>
              <w:adjustRightInd w:val="0"/>
              <w:snapToGrid w:val="0"/>
              <w:rPr>
                <w:sz w:val="20"/>
                <w:szCs w:val="20"/>
              </w:rPr>
            </w:pPr>
          </w:p>
        </w:tc>
      </w:tr>
      <w:tr w:rsidRPr="00387812" w:rsidR="00301CE5" w:rsidTr="009C652B" w14:paraId="4FE59210" w14:textId="77777777">
        <w:trPr>
          <w:trHeight w:val="1966"/>
        </w:trPr>
        <w:tc>
          <w:tcPr>
            <w:tcW w:w="1976" w:type="dxa"/>
            <w:vMerge/>
            <w:shd w:val="clear" w:color="auto" w:fill="auto"/>
          </w:tcPr>
          <w:p w:rsidRPr="00387812" w:rsidR="00301CE5" w:rsidP="00301CE5" w:rsidRDefault="00301CE5" w14:paraId="3ACFF935" w14:textId="77777777">
            <w:pPr>
              <w:adjustRightInd w:val="0"/>
              <w:snapToGrid w:val="0"/>
              <w:rPr>
                <w:i/>
                <w:iCs/>
                <w:sz w:val="20"/>
                <w:szCs w:val="20"/>
              </w:rPr>
            </w:pPr>
          </w:p>
        </w:tc>
        <w:tc>
          <w:tcPr>
            <w:tcW w:w="2436" w:type="dxa"/>
            <w:shd w:val="clear" w:color="auto" w:fill="auto"/>
            <w:vAlign w:val="center"/>
          </w:tcPr>
          <w:p w:rsidRPr="00387812" w:rsidR="00301CE5" w:rsidP="00301CE5" w:rsidRDefault="00301CE5" w14:paraId="57984C74" w14:textId="77777777">
            <w:pPr>
              <w:adjustRightInd w:val="0"/>
              <w:snapToGrid w:val="0"/>
              <w:rPr>
                <w:rFonts w:eastAsia="Calibri"/>
                <w:sz w:val="20"/>
                <w:szCs w:val="20"/>
              </w:rPr>
            </w:pPr>
            <w:r>
              <w:rPr>
                <w:rFonts w:eastAsia="Calibri"/>
                <w:sz w:val="20"/>
                <w:szCs w:val="20"/>
              </w:rPr>
              <w:t xml:space="preserve">10. </w:t>
            </w:r>
            <w:r w:rsidRPr="00387812">
              <w:rPr>
                <w:rFonts w:eastAsia="Calibri"/>
                <w:sz w:val="20"/>
                <w:szCs w:val="20"/>
              </w:rPr>
              <w:t>Number of downloads of FFS training programs annually from knowledge management website/portal</w:t>
            </w:r>
          </w:p>
          <w:p w:rsidRPr="00387812" w:rsidR="00301CE5" w:rsidP="00301CE5" w:rsidRDefault="00301CE5" w14:paraId="08B9F50E" w14:textId="77777777">
            <w:pPr>
              <w:adjustRightInd w:val="0"/>
              <w:snapToGrid w:val="0"/>
              <w:rPr>
                <w:sz w:val="20"/>
                <w:szCs w:val="20"/>
              </w:rPr>
            </w:pPr>
          </w:p>
        </w:tc>
        <w:tc>
          <w:tcPr>
            <w:tcW w:w="2009" w:type="dxa"/>
            <w:shd w:val="clear" w:color="auto" w:fill="auto"/>
            <w:vAlign w:val="center"/>
          </w:tcPr>
          <w:p w:rsidRPr="00387812" w:rsidR="00301CE5" w:rsidP="00301CE5" w:rsidRDefault="00301CE5" w14:paraId="60FAD7AD" w14:textId="77777777">
            <w:pPr>
              <w:adjustRightInd w:val="0"/>
              <w:snapToGrid w:val="0"/>
              <w:rPr>
                <w:rFonts w:eastAsia="Calibri"/>
                <w:sz w:val="20"/>
                <w:szCs w:val="20"/>
              </w:rPr>
            </w:pPr>
            <w:r w:rsidRPr="00387812">
              <w:rPr>
                <w:rFonts w:eastAsia="Calibri"/>
                <w:sz w:val="20"/>
                <w:szCs w:val="20"/>
              </w:rPr>
              <w:t>0 downloads of FFS training programs annually from knowledge management website/portal</w:t>
            </w:r>
          </w:p>
          <w:p w:rsidRPr="00387812" w:rsidR="00301CE5" w:rsidP="00301CE5" w:rsidRDefault="00301CE5" w14:paraId="1230ED87" w14:textId="77777777">
            <w:pPr>
              <w:adjustRightInd w:val="0"/>
              <w:snapToGrid w:val="0"/>
              <w:rPr>
                <w:sz w:val="20"/>
                <w:szCs w:val="20"/>
              </w:rPr>
            </w:pPr>
          </w:p>
        </w:tc>
        <w:tc>
          <w:tcPr>
            <w:tcW w:w="1855" w:type="dxa"/>
            <w:shd w:val="clear" w:color="auto" w:fill="auto"/>
            <w:vAlign w:val="center"/>
          </w:tcPr>
          <w:p w:rsidRPr="00387812" w:rsidR="00301CE5" w:rsidP="00301CE5" w:rsidRDefault="00301CE5" w14:paraId="7A151A2C" w14:textId="77777777">
            <w:pPr>
              <w:adjustRightInd w:val="0"/>
              <w:snapToGrid w:val="0"/>
              <w:rPr>
                <w:rFonts w:eastAsia="Calibri"/>
                <w:sz w:val="20"/>
                <w:szCs w:val="20"/>
              </w:rPr>
            </w:pPr>
            <w:r w:rsidRPr="00387812">
              <w:rPr>
                <w:rFonts w:eastAsia="Calibri"/>
                <w:sz w:val="20"/>
                <w:szCs w:val="20"/>
              </w:rPr>
              <w:t>1,000 downloads of FFS training programs annually from knowledge management website/portal</w:t>
            </w:r>
          </w:p>
          <w:p w:rsidRPr="00387812" w:rsidR="00301CE5" w:rsidP="00301CE5" w:rsidRDefault="00301CE5" w14:paraId="169A0ACA" w14:textId="77777777">
            <w:pPr>
              <w:adjustRightInd w:val="0"/>
              <w:snapToGrid w:val="0"/>
              <w:rPr>
                <w:sz w:val="20"/>
                <w:szCs w:val="20"/>
              </w:rPr>
            </w:pPr>
          </w:p>
        </w:tc>
        <w:tc>
          <w:tcPr>
            <w:tcW w:w="2070" w:type="dxa"/>
            <w:shd w:val="clear" w:color="auto" w:fill="auto"/>
            <w:vAlign w:val="center"/>
          </w:tcPr>
          <w:p w:rsidRPr="00387812" w:rsidR="00301CE5" w:rsidP="00301CE5" w:rsidRDefault="00301CE5" w14:paraId="2E9CA427" w14:textId="77777777">
            <w:pPr>
              <w:adjustRightInd w:val="0"/>
              <w:snapToGrid w:val="0"/>
              <w:rPr>
                <w:rFonts w:eastAsia="Calibri"/>
                <w:sz w:val="20"/>
                <w:szCs w:val="20"/>
              </w:rPr>
            </w:pPr>
            <w:r w:rsidRPr="00387812">
              <w:rPr>
                <w:rFonts w:eastAsia="Calibri"/>
                <w:sz w:val="20"/>
                <w:szCs w:val="20"/>
              </w:rPr>
              <w:t>2,000 downloads of FFS training programs annually from knowledge management website/portal</w:t>
            </w:r>
          </w:p>
          <w:p w:rsidRPr="00387812" w:rsidR="00301CE5" w:rsidP="00301CE5" w:rsidRDefault="00301CE5" w14:paraId="4A522B8F" w14:textId="77777777">
            <w:pPr>
              <w:adjustRightInd w:val="0"/>
              <w:snapToGrid w:val="0"/>
              <w:rPr>
                <w:sz w:val="20"/>
                <w:szCs w:val="20"/>
              </w:rPr>
            </w:pPr>
          </w:p>
        </w:tc>
        <w:tc>
          <w:tcPr>
            <w:tcW w:w="1889" w:type="dxa"/>
            <w:vMerge/>
            <w:shd w:val="clear" w:color="auto" w:fill="auto"/>
            <w:vAlign w:val="center"/>
          </w:tcPr>
          <w:p w:rsidRPr="00387812" w:rsidR="00301CE5" w:rsidP="00301CE5" w:rsidRDefault="00301CE5" w14:paraId="4D5DDA0D" w14:textId="77777777">
            <w:pPr>
              <w:adjustRightInd w:val="0"/>
              <w:snapToGrid w:val="0"/>
              <w:rPr>
                <w:sz w:val="20"/>
                <w:szCs w:val="20"/>
              </w:rPr>
            </w:pPr>
          </w:p>
        </w:tc>
        <w:tc>
          <w:tcPr>
            <w:tcW w:w="1531" w:type="dxa"/>
            <w:vMerge/>
            <w:shd w:val="clear" w:color="auto" w:fill="auto"/>
            <w:vAlign w:val="center"/>
          </w:tcPr>
          <w:p w:rsidRPr="00387812" w:rsidR="00301CE5" w:rsidP="00301CE5" w:rsidRDefault="00301CE5" w14:paraId="2482FB0B" w14:textId="77777777">
            <w:pPr>
              <w:adjustRightInd w:val="0"/>
              <w:snapToGrid w:val="0"/>
              <w:rPr>
                <w:sz w:val="20"/>
                <w:szCs w:val="20"/>
              </w:rPr>
            </w:pPr>
          </w:p>
        </w:tc>
      </w:tr>
      <w:tr w:rsidRPr="00387812" w:rsidR="00301CE5" w:rsidTr="009C652B" w14:paraId="35B73684" w14:textId="77777777">
        <w:trPr>
          <w:trHeight w:val="1966"/>
        </w:trPr>
        <w:tc>
          <w:tcPr>
            <w:tcW w:w="1976" w:type="dxa"/>
            <w:vMerge/>
            <w:shd w:val="clear" w:color="auto" w:fill="auto"/>
          </w:tcPr>
          <w:p w:rsidRPr="00387812" w:rsidR="00301CE5" w:rsidP="00301CE5" w:rsidRDefault="00301CE5" w14:paraId="35214B13" w14:textId="77777777">
            <w:pPr>
              <w:adjustRightInd w:val="0"/>
              <w:snapToGrid w:val="0"/>
              <w:rPr>
                <w:i/>
                <w:iCs/>
                <w:sz w:val="20"/>
                <w:szCs w:val="20"/>
              </w:rPr>
            </w:pPr>
          </w:p>
        </w:tc>
        <w:tc>
          <w:tcPr>
            <w:tcW w:w="2436" w:type="dxa"/>
            <w:shd w:val="clear" w:color="auto" w:fill="auto"/>
            <w:vAlign w:val="center"/>
          </w:tcPr>
          <w:p w:rsidRPr="00387812" w:rsidR="00301CE5" w:rsidP="00301CE5" w:rsidRDefault="00301CE5" w14:paraId="5949FAE2" w14:textId="77777777">
            <w:pPr>
              <w:adjustRightInd w:val="0"/>
              <w:snapToGrid w:val="0"/>
              <w:rPr>
                <w:rFonts w:eastAsia="Calibri"/>
                <w:sz w:val="20"/>
                <w:szCs w:val="20"/>
              </w:rPr>
            </w:pPr>
            <w:r>
              <w:rPr>
                <w:rFonts w:eastAsia="Calibri"/>
                <w:sz w:val="20"/>
                <w:szCs w:val="20"/>
              </w:rPr>
              <w:t xml:space="preserve">11.  </w:t>
            </w:r>
            <w:r w:rsidRPr="00387812">
              <w:rPr>
                <w:rFonts w:eastAsia="Calibri"/>
                <w:sz w:val="20"/>
                <w:szCs w:val="20"/>
              </w:rPr>
              <w:t>Number of semi-annual SLM/SFM and LDN target monitoring reports uploaded to project emplaced knowledge management website/portal</w:t>
            </w:r>
          </w:p>
          <w:p w:rsidRPr="00387812" w:rsidR="00301CE5" w:rsidP="00301CE5" w:rsidRDefault="00301CE5" w14:paraId="062A87EC" w14:textId="77777777">
            <w:pPr>
              <w:adjustRightInd w:val="0"/>
              <w:snapToGrid w:val="0"/>
              <w:rPr>
                <w:rFonts w:eastAsia="Calibri"/>
                <w:sz w:val="20"/>
                <w:szCs w:val="20"/>
              </w:rPr>
            </w:pPr>
          </w:p>
        </w:tc>
        <w:tc>
          <w:tcPr>
            <w:tcW w:w="2009" w:type="dxa"/>
            <w:shd w:val="clear" w:color="auto" w:fill="auto"/>
            <w:vAlign w:val="center"/>
          </w:tcPr>
          <w:p w:rsidRPr="00387812" w:rsidR="00301CE5" w:rsidP="00301CE5" w:rsidRDefault="00301CE5" w14:paraId="28AD17B7" w14:textId="77777777">
            <w:pPr>
              <w:adjustRightInd w:val="0"/>
              <w:snapToGrid w:val="0"/>
              <w:rPr>
                <w:rFonts w:eastAsia="Calibri"/>
                <w:sz w:val="20"/>
                <w:szCs w:val="20"/>
              </w:rPr>
            </w:pPr>
            <w:r w:rsidRPr="00387812">
              <w:rPr>
                <w:rFonts w:eastAsia="Calibri"/>
                <w:sz w:val="20"/>
                <w:szCs w:val="20"/>
              </w:rPr>
              <w:t>0 of semi-annual SLM/SFM and LDN target monitoring reports uploaded to project emplaced knowledge management website/portal</w:t>
            </w:r>
          </w:p>
          <w:p w:rsidRPr="00387812" w:rsidR="00301CE5" w:rsidP="00301CE5" w:rsidRDefault="00301CE5" w14:paraId="13739D0D" w14:textId="77777777">
            <w:pPr>
              <w:adjustRightInd w:val="0"/>
              <w:snapToGrid w:val="0"/>
              <w:rPr>
                <w:rFonts w:eastAsia="Calibri"/>
                <w:sz w:val="20"/>
                <w:szCs w:val="20"/>
              </w:rPr>
            </w:pPr>
          </w:p>
        </w:tc>
        <w:tc>
          <w:tcPr>
            <w:tcW w:w="1855" w:type="dxa"/>
            <w:shd w:val="clear" w:color="auto" w:fill="auto"/>
            <w:vAlign w:val="center"/>
          </w:tcPr>
          <w:p w:rsidRPr="00387812" w:rsidR="00301CE5" w:rsidP="00301CE5" w:rsidRDefault="00301CE5" w14:paraId="555CBFD5" w14:textId="77777777">
            <w:pPr>
              <w:adjustRightInd w:val="0"/>
              <w:snapToGrid w:val="0"/>
              <w:rPr>
                <w:rFonts w:eastAsia="Calibri"/>
                <w:sz w:val="20"/>
                <w:szCs w:val="20"/>
              </w:rPr>
            </w:pPr>
            <w:r w:rsidRPr="00387812">
              <w:rPr>
                <w:rFonts w:eastAsia="Calibri"/>
                <w:sz w:val="20"/>
                <w:szCs w:val="20"/>
              </w:rPr>
              <w:t>6 semi-annual SLM/SFM and LDN target monitoring reports uploaded to project emplaced knowledge management website/portal</w:t>
            </w:r>
          </w:p>
          <w:p w:rsidRPr="00387812" w:rsidR="00301CE5" w:rsidP="00301CE5" w:rsidRDefault="00301CE5" w14:paraId="62382C7D" w14:textId="77777777">
            <w:pPr>
              <w:adjustRightInd w:val="0"/>
              <w:snapToGrid w:val="0"/>
              <w:rPr>
                <w:rFonts w:eastAsia="Calibri"/>
                <w:sz w:val="20"/>
                <w:szCs w:val="20"/>
              </w:rPr>
            </w:pPr>
          </w:p>
        </w:tc>
        <w:tc>
          <w:tcPr>
            <w:tcW w:w="2070" w:type="dxa"/>
            <w:shd w:val="clear" w:color="auto" w:fill="auto"/>
            <w:vAlign w:val="center"/>
          </w:tcPr>
          <w:p w:rsidRPr="00387812" w:rsidR="00301CE5" w:rsidP="00301CE5" w:rsidRDefault="00301CE5" w14:paraId="200F96A5" w14:textId="77777777">
            <w:pPr>
              <w:adjustRightInd w:val="0"/>
              <w:snapToGrid w:val="0"/>
              <w:rPr>
                <w:rFonts w:eastAsia="Calibri"/>
                <w:sz w:val="20"/>
                <w:szCs w:val="20"/>
              </w:rPr>
            </w:pPr>
            <w:r w:rsidRPr="00387812">
              <w:rPr>
                <w:rFonts w:eastAsia="Calibri"/>
                <w:sz w:val="20"/>
                <w:szCs w:val="20"/>
              </w:rPr>
              <w:t>10 semi-annual SLM/SFM and LDN target monitoring reports uploaded to project emplaced knowledge management website/portal</w:t>
            </w:r>
          </w:p>
          <w:p w:rsidRPr="00387812" w:rsidR="00301CE5" w:rsidP="00301CE5" w:rsidRDefault="00301CE5" w14:paraId="11130C9D" w14:textId="77777777">
            <w:pPr>
              <w:adjustRightInd w:val="0"/>
              <w:snapToGrid w:val="0"/>
              <w:rPr>
                <w:rFonts w:eastAsia="Calibri"/>
                <w:sz w:val="20"/>
                <w:szCs w:val="20"/>
              </w:rPr>
            </w:pPr>
          </w:p>
        </w:tc>
        <w:tc>
          <w:tcPr>
            <w:tcW w:w="1889" w:type="dxa"/>
            <w:vMerge/>
            <w:shd w:val="clear" w:color="auto" w:fill="auto"/>
            <w:vAlign w:val="center"/>
          </w:tcPr>
          <w:p w:rsidRPr="00387812" w:rsidR="00301CE5" w:rsidP="00301CE5" w:rsidRDefault="00301CE5" w14:paraId="22D7A041" w14:textId="77777777">
            <w:pPr>
              <w:adjustRightInd w:val="0"/>
              <w:snapToGrid w:val="0"/>
              <w:rPr>
                <w:sz w:val="20"/>
                <w:szCs w:val="20"/>
              </w:rPr>
            </w:pPr>
          </w:p>
        </w:tc>
        <w:tc>
          <w:tcPr>
            <w:tcW w:w="1531" w:type="dxa"/>
            <w:vMerge/>
            <w:shd w:val="clear" w:color="auto" w:fill="auto"/>
            <w:vAlign w:val="center"/>
          </w:tcPr>
          <w:p w:rsidRPr="00387812" w:rsidR="00301CE5" w:rsidP="00301CE5" w:rsidRDefault="00301CE5" w14:paraId="452BA073" w14:textId="77777777">
            <w:pPr>
              <w:adjustRightInd w:val="0"/>
              <w:snapToGrid w:val="0"/>
              <w:rPr>
                <w:sz w:val="20"/>
                <w:szCs w:val="20"/>
              </w:rPr>
            </w:pPr>
          </w:p>
        </w:tc>
      </w:tr>
      <w:tr w:rsidRPr="00387812" w:rsidR="00301CE5" w:rsidTr="009C652B" w14:paraId="35C9925E" w14:textId="77777777">
        <w:trPr>
          <w:trHeight w:val="1966"/>
        </w:trPr>
        <w:tc>
          <w:tcPr>
            <w:tcW w:w="1976" w:type="dxa"/>
            <w:vMerge/>
            <w:shd w:val="clear" w:color="auto" w:fill="auto"/>
          </w:tcPr>
          <w:p w:rsidRPr="00387812" w:rsidR="00301CE5" w:rsidP="00301CE5" w:rsidRDefault="00301CE5" w14:paraId="50B33E85" w14:textId="77777777">
            <w:pPr>
              <w:adjustRightInd w:val="0"/>
              <w:snapToGrid w:val="0"/>
              <w:rPr>
                <w:i/>
                <w:iCs/>
                <w:sz w:val="20"/>
                <w:szCs w:val="20"/>
              </w:rPr>
            </w:pPr>
          </w:p>
        </w:tc>
        <w:tc>
          <w:tcPr>
            <w:tcW w:w="2436" w:type="dxa"/>
            <w:shd w:val="clear" w:color="auto" w:fill="auto"/>
            <w:vAlign w:val="center"/>
          </w:tcPr>
          <w:p w:rsidRPr="00387812" w:rsidR="00301CE5" w:rsidP="00301CE5" w:rsidRDefault="00301CE5" w14:paraId="0772429F" w14:textId="77777777">
            <w:pPr>
              <w:adjustRightInd w:val="0"/>
              <w:snapToGrid w:val="0"/>
              <w:rPr>
                <w:rFonts w:eastAsia="Calibri"/>
                <w:sz w:val="20"/>
                <w:szCs w:val="20"/>
              </w:rPr>
            </w:pPr>
            <w:r>
              <w:rPr>
                <w:rFonts w:eastAsia="Calibri"/>
                <w:sz w:val="20"/>
                <w:szCs w:val="20"/>
              </w:rPr>
              <w:t xml:space="preserve">12. </w:t>
            </w:r>
            <w:r w:rsidRPr="00387812">
              <w:rPr>
                <w:rFonts w:eastAsia="Calibri"/>
                <w:sz w:val="20"/>
                <w:szCs w:val="20"/>
              </w:rPr>
              <w:t>Number of persons subscribed to and receiving monthly project updates and SLM/SFM electronic newsletters.</w:t>
            </w:r>
          </w:p>
        </w:tc>
        <w:tc>
          <w:tcPr>
            <w:tcW w:w="2009" w:type="dxa"/>
            <w:shd w:val="clear" w:color="auto" w:fill="auto"/>
            <w:vAlign w:val="center"/>
          </w:tcPr>
          <w:p w:rsidRPr="00387812" w:rsidR="00301CE5" w:rsidP="00301CE5" w:rsidRDefault="00301CE5" w14:paraId="45727A1F" w14:textId="77777777">
            <w:pPr>
              <w:adjustRightInd w:val="0"/>
              <w:snapToGrid w:val="0"/>
              <w:rPr>
                <w:sz w:val="20"/>
                <w:szCs w:val="20"/>
              </w:rPr>
            </w:pPr>
            <w:r w:rsidRPr="00387812">
              <w:rPr>
                <w:rFonts w:eastAsia="Calibri"/>
                <w:sz w:val="20"/>
                <w:szCs w:val="20"/>
              </w:rPr>
              <w:t>0 persons subscribed to and receiving monthly project updates and SLM/SFM electronic newsletters.</w:t>
            </w:r>
          </w:p>
        </w:tc>
        <w:tc>
          <w:tcPr>
            <w:tcW w:w="1855" w:type="dxa"/>
            <w:shd w:val="clear" w:color="auto" w:fill="auto"/>
            <w:vAlign w:val="center"/>
          </w:tcPr>
          <w:p w:rsidRPr="00387812" w:rsidR="00301CE5" w:rsidP="00301CE5" w:rsidRDefault="00301CE5" w14:paraId="53C3BF1E" w14:textId="77777777">
            <w:pPr>
              <w:adjustRightInd w:val="0"/>
              <w:snapToGrid w:val="0"/>
              <w:rPr>
                <w:sz w:val="20"/>
                <w:szCs w:val="20"/>
              </w:rPr>
            </w:pPr>
            <w:r w:rsidRPr="00387812">
              <w:rPr>
                <w:rFonts w:eastAsia="Calibri"/>
                <w:sz w:val="20"/>
                <w:szCs w:val="20"/>
              </w:rPr>
              <w:t>1,000 persons subscribed to and receiving monthly project updates and SLM/SFM electronic newsletters.</w:t>
            </w:r>
          </w:p>
        </w:tc>
        <w:tc>
          <w:tcPr>
            <w:tcW w:w="2070" w:type="dxa"/>
            <w:shd w:val="clear" w:color="auto" w:fill="auto"/>
            <w:vAlign w:val="center"/>
          </w:tcPr>
          <w:p w:rsidRPr="00387812" w:rsidR="00301CE5" w:rsidP="00301CE5" w:rsidRDefault="00301CE5" w14:paraId="1787C328" w14:textId="77777777">
            <w:pPr>
              <w:adjustRightInd w:val="0"/>
              <w:snapToGrid w:val="0"/>
              <w:rPr>
                <w:sz w:val="20"/>
                <w:szCs w:val="20"/>
              </w:rPr>
            </w:pPr>
            <w:r w:rsidRPr="00387812">
              <w:rPr>
                <w:rFonts w:eastAsia="Calibri"/>
                <w:sz w:val="20"/>
                <w:szCs w:val="20"/>
              </w:rPr>
              <w:t>1,200 persons subscribed to and receiving monthly project updates and SLM/SFM electronic newsletters.</w:t>
            </w:r>
          </w:p>
        </w:tc>
        <w:tc>
          <w:tcPr>
            <w:tcW w:w="1889" w:type="dxa"/>
            <w:vMerge/>
            <w:shd w:val="clear" w:color="auto" w:fill="auto"/>
            <w:vAlign w:val="center"/>
          </w:tcPr>
          <w:p w:rsidRPr="00387812" w:rsidR="00301CE5" w:rsidP="00301CE5" w:rsidRDefault="00301CE5" w14:paraId="4E56A687" w14:textId="77777777">
            <w:pPr>
              <w:adjustRightInd w:val="0"/>
              <w:snapToGrid w:val="0"/>
              <w:rPr>
                <w:sz w:val="20"/>
                <w:szCs w:val="20"/>
              </w:rPr>
            </w:pPr>
          </w:p>
        </w:tc>
        <w:tc>
          <w:tcPr>
            <w:tcW w:w="1531" w:type="dxa"/>
            <w:vMerge/>
            <w:shd w:val="clear" w:color="auto" w:fill="auto"/>
            <w:vAlign w:val="center"/>
          </w:tcPr>
          <w:p w:rsidRPr="00387812" w:rsidR="00301CE5" w:rsidP="00301CE5" w:rsidRDefault="00301CE5" w14:paraId="6D3F7071" w14:textId="77777777">
            <w:pPr>
              <w:adjustRightInd w:val="0"/>
              <w:snapToGrid w:val="0"/>
              <w:rPr>
                <w:sz w:val="20"/>
                <w:szCs w:val="20"/>
              </w:rPr>
            </w:pPr>
          </w:p>
        </w:tc>
      </w:tr>
      <w:tr w:rsidRPr="00387812" w:rsidR="00301CE5" w:rsidTr="009C652B" w14:paraId="13623393" w14:textId="77777777">
        <w:trPr>
          <w:trHeight w:val="1781"/>
        </w:trPr>
        <w:tc>
          <w:tcPr>
            <w:tcW w:w="1976" w:type="dxa"/>
            <w:vMerge/>
            <w:shd w:val="clear" w:color="auto" w:fill="auto"/>
          </w:tcPr>
          <w:p w:rsidRPr="00387812" w:rsidR="00301CE5" w:rsidP="00301CE5" w:rsidRDefault="00301CE5" w14:paraId="1100E89B" w14:textId="77777777">
            <w:pPr>
              <w:adjustRightInd w:val="0"/>
              <w:snapToGrid w:val="0"/>
              <w:rPr>
                <w:i/>
                <w:iCs/>
                <w:sz w:val="20"/>
                <w:szCs w:val="20"/>
              </w:rPr>
            </w:pPr>
          </w:p>
        </w:tc>
        <w:tc>
          <w:tcPr>
            <w:tcW w:w="2436" w:type="dxa"/>
            <w:shd w:val="clear" w:color="auto" w:fill="auto"/>
            <w:vAlign w:val="center"/>
          </w:tcPr>
          <w:p w:rsidRPr="00387812" w:rsidR="00301CE5" w:rsidP="00301CE5" w:rsidRDefault="00301CE5" w14:paraId="6AE84E95" w14:textId="77777777">
            <w:pPr>
              <w:adjustRightInd w:val="0"/>
              <w:snapToGrid w:val="0"/>
              <w:rPr>
                <w:rFonts w:eastAsia="Calibri"/>
                <w:sz w:val="20"/>
                <w:szCs w:val="20"/>
              </w:rPr>
            </w:pPr>
            <w:r>
              <w:rPr>
                <w:rFonts w:eastAsia="Calibri"/>
                <w:sz w:val="20"/>
                <w:szCs w:val="20"/>
              </w:rPr>
              <w:t xml:space="preserve">13. </w:t>
            </w:r>
            <w:r w:rsidRPr="00387812">
              <w:rPr>
                <w:rFonts w:eastAsia="Calibri"/>
                <w:sz w:val="20"/>
                <w:szCs w:val="20"/>
              </w:rPr>
              <w:t>Number of Districts with LDN targets established and monitored by LDN Working Group</w:t>
            </w:r>
          </w:p>
        </w:tc>
        <w:tc>
          <w:tcPr>
            <w:tcW w:w="2009" w:type="dxa"/>
            <w:shd w:val="clear" w:color="auto" w:fill="auto"/>
            <w:vAlign w:val="center"/>
          </w:tcPr>
          <w:p w:rsidRPr="00387812" w:rsidR="00301CE5" w:rsidP="00301CE5" w:rsidRDefault="00301CE5" w14:paraId="6D1BA6E2" w14:textId="77777777">
            <w:pPr>
              <w:adjustRightInd w:val="0"/>
              <w:snapToGrid w:val="0"/>
              <w:rPr>
                <w:rFonts w:eastAsia="Calibri"/>
                <w:sz w:val="20"/>
                <w:szCs w:val="20"/>
              </w:rPr>
            </w:pPr>
            <w:r w:rsidRPr="00387812">
              <w:rPr>
                <w:rFonts w:eastAsia="Calibri"/>
                <w:sz w:val="20"/>
                <w:szCs w:val="20"/>
              </w:rPr>
              <w:t>0 Districts with LDN targets established and monitored by LDN Working Group</w:t>
            </w:r>
          </w:p>
        </w:tc>
        <w:tc>
          <w:tcPr>
            <w:tcW w:w="1855" w:type="dxa"/>
            <w:shd w:val="clear" w:color="auto" w:fill="auto"/>
            <w:vAlign w:val="center"/>
          </w:tcPr>
          <w:p w:rsidRPr="00387812" w:rsidR="00301CE5" w:rsidP="00301CE5" w:rsidRDefault="00301CE5" w14:paraId="58DE1693" w14:textId="77777777">
            <w:pPr>
              <w:adjustRightInd w:val="0"/>
              <w:snapToGrid w:val="0"/>
              <w:rPr>
                <w:rFonts w:eastAsia="Calibri"/>
                <w:sz w:val="20"/>
                <w:szCs w:val="20"/>
              </w:rPr>
            </w:pPr>
            <w:r w:rsidRPr="00387812">
              <w:rPr>
                <w:rFonts w:eastAsia="Calibri"/>
                <w:sz w:val="20"/>
                <w:szCs w:val="20"/>
              </w:rPr>
              <w:t>2 Districts with LDN targets established and monitored by LDN Working Group</w:t>
            </w:r>
          </w:p>
        </w:tc>
        <w:tc>
          <w:tcPr>
            <w:tcW w:w="2070" w:type="dxa"/>
            <w:shd w:val="clear" w:color="auto" w:fill="auto"/>
            <w:vAlign w:val="center"/>
          </w:tcPr>
          <w:p w:rsidRPr="00387812" w:rsidR="00301CE5" w:rsidP="00301CE5" w:rsidRDefault="00301CE5" w14:paraId="5B14E396" w14:textId="77777777">
            <w:pPr>
              <w:adjustRightInd w:val="0"/>
              <w:snapToGrid w:val="0"/>
              <w:rPr>
                <w:rFonts w:eastAsia="Calibri"/>
                <w:sz w:val="20"/>
                <w:szCs w:val="20"/>
              </w:rPr>
            </w:pPr>
            <w:r w:rsidRPr="00387812">
              <w:rPr>
                <w:rFonts w:eastAsia="Calibri"/>
                <w:sz w:val="20"/>
                <w:szCs w:val="20"/>
              </w:rPr>
              <w:t>3 Districts with LDN targets established and monitored by LDN Working Group</w:t>
            </w:r>
          </w:p>
        </w:tc>
        <w:tc>
          <w:tcPr>
            <w:tcW w:w="1889" w:type="dxa"/>
            <w:vMerge/>
            <w:shd w:val="clear" w:color="auto" w:fill="auto"/>
            <w:vAlign w:val="center"/>
          </w:tcPr>
          <w:p w:rsidRPr="00387812" w:rsidR="00301CE5" w:rsidP="00301CE5" w:rsidRDefault="00301CE5" w14:paraId="4B6BD7B2" w14:textId="77777777">
            <w:pPr>
              <w:adjustRightInd w:val="0"/>
              <w:snapToGrid w:val="0"/>
              <w:rPr>
                <w:sz w:val="20"/>
                <w:szCs w:val="20"/>
              </w:rPr>
            </w:pPr>
          </w:p>
        </w:tc>
        <w:tc>
          <w:tcPr>
            <w:tcW w:w="1531" w:type="dxa"/>
            <w:vMerge/>
            <w:shd w:val="clear" w:color="auto" w:fill="auto"/>
            <w:vAlign w:val="center"/>
          </w:tcPr>
          <w:p w:rsidRPr="00387812" w:rsidR="00301CE5" w:rsidP="00301CE5" w:rsidRDefault="00301CE5" w14:paraId="033E9837" w14:textId="77777777">
            <w:pPr>
              <w:adjustRightInd w:val="0"/>
              <w:snapToGrid w:val="0"/>
              <w:rPr>
                <w:sz w:val="20"/>
                <w:szCs w:val="20"/>
              </w:rPr>
            </w:pPr>
          </w:p>
        </w:tc>
      </w:tr>
      <w:tr w:rsidRPr="004C6779" w:rsidR="00301CE5" w:rsidTr="001600B3" w14:paraId="472BFE1E" w14:textId="77777777">
        <w:trPr>
          <w:trHeight w:val="620"/>
        </w:trPr>
        <w:tc>
          <w:tcPr>
            <w:tcW w:w="13766" w:type="dxa"/>
            <w:gridSpan w:val="7"/>
            <w:shd w:val="clear" w:color="auto" w:fill="D0CECE" w:themeFill="background2" w:themeFillShade="E6"/>
          </w:tcPr>
          <w:p w:rsidRPr="00387812" w:rsidR="00301CE5" w:rsidP="00301CE5" w:rsidRDefault="00301CE5" w14:paraId="39614DB8" w14:textId="77777777">
            <w:pPr>
              <w:ind w:left="1440" w:hanging="1440"/>
              <w:jc w:val="both"/>
              <w:rPr>
                <w:i/>
                <w:sz w:val="18"/>
                <w:szCs w:val="18"/>
              </w:rPr>
            </w:pPr>
            <w:r w:rsidRPr="00387812">
              <w:rPr>
                <w:i/>
                <w:sz w:val="18"/>
                <w:szCs w:val="18"/>
              </w:rPr>
              <w:t xml:space="preserve">Output 3.1 </w:t>
            </w:r>
            <w:r w:rsidRPr="00387812">
              <w:rPr>
                <w:i/>
                <w:sz w:val="18"/>
                <w:szCs w:val="18"/>
              </w:rPr>
              <w:tab/>
            </w:r>
            <w:r w:rsidRPr="00387812">
              <w:rPr>
                <w:i/>
                <w:sz w:val="18"/>
                <w:szCs w:val="18"/>
              </w:rPr>
              <w:t xml:space="preserve">National and </w:t>
            </w:r>
            <w:r w:rsidRPr="00387812">
              <w:rPr>
                <w:i/>
                <w:iCs/>
                <w:sz w:val="18"/>
                <w:szCs w:val="18"/>
              </w:rPr>
              <w:t>District</w:t>
            </w:r>
            <w:r w:rsidRPr="00387812">
              <w:rPr>
                <w:i/>
                <w:sz w:val="18"/>
                <w:szCs w:val="18"/>
              </w:rPr>
              <w:t xml:space="preserve"> LDN assessment, monitoring and reporting systems and tools, including LDN knowledge platform, developed and operational, with relevant reporting to global level</w:t>
            </w:r>
          </w:p>
          <w:p w:rsidRPr="00387812" w:rsidR="00301CE5" w:rsidP="00301CE5" w:rsidRDefault="00301CE5" w14:paraId="64EF68FA" w14:textId="77777777">
            <w:pPr>
              <w:ind w:left="1440" w:hanging="1440"/>
              <w:jc w:val="both"/>
              <w:rPr>
                <w:i/>
                <w:sz w:val="18"/>
                <w:szCs w:val="18"/>
              </w:rPr>
            </w:pPr>
            <w:r w:rsidRPr="00387812">
              <w:rPr>
                <w:i/>
                <w:sz w:val="18"/>
                <w:szCs w:val="18"/>
              </w:rPr>
              <w:t>Output 3.2</w:t>
            </w:r>
            <w:r w:rsidRPr="00387812">
              <w:rPr>
                <w:i/>
                <w:sz w:val="18"/>
                <w:szCs w:val="18"/>
              </w:rPr>
              <w:tab/>
            </w:r>
            <w:r w:rsidRPr="00387812">
              <w:rPr>
                <w:i/>
                <w:sz w:val="18"/>
                <w:szCs w:val="18"/>
              </w:rPr>
              <w:t xml:space="preserve">Capacity development program for improving assessment, monitoring and analysis among key stakeholders at national and sub-national levels to support national LDN reporting  designed and delivered </w:t>
            </w:r>
          </w:p>
          <w:p w:rsidRPr="00387812" w:rsidR="00301CE5" w:rsidP="00301CE5" w:rsidRDefault="00301CE5" w14:paraId="4F9B368E" w14:textId="77777777">
            <w:pPr>
              <w:ind w:left="1440" w:hanging="1440"/>
              <w:jc w:val="both"/>
              <w:rPr>
                <w:i/>
                <w:sz w:val="18"/>
                <w:szCs w:val="18"/>
              </w:rPr>
            </w:pPr>
            <w:r w:rsidRPr="00387812">
              <w:rPr>
                <w:i/>
                <w:sz w:val="18"/>
                <w:szCs w:val="18"/>
              </w:rPr>
              <w:t>Output 3.3</w:t>
            </w:r>
            <w:r w:rsidRPr="00387812">
              <w:rPr>
                <w:i/>
                <w:sz w:val="18"/>
                <w:szCs w:val="18"/>
              </w:rPr>
              <w:tab/>
            </w:r>
            <w:r w:rsidRPr="00387812">
              <w:rPr>
                <w:i/>
                <w:sz w:val="18"/>
                <w:szCs w:val="18"/>
              </w:rPr>
              <w:t>Project knowledge management, communication and dissemination framework and strategy developed and implemented</w:t>
            </w:r>
          </w:p>
          <w:p w:rsidRPr="00387812" w:rsidR="00301CE5" w:rsidP="00301CE5" w:rsidRDefault="00301CE5" w14:paraId="1088C978" w14:textId="77777777">
            <w:pPr>
              <w:adjustRightInd w:val="0"/>
              <w:snapToGrid w:val="0"/>
              <w:ind w:left="1440" w:hanging="1440"/>
              <w:rPr>
                <w:i/>
                <w:iCs/>
                <w:sz w:val="18"/>
                <w:szCs w:val="18"/>
              </w:rPr>
            </w:pPr>
            <w:r w:rsidRPr="00387812">
              <w:rPr>
                <w:i/>
                <w:iCs/>
                <w:sz w:val="18"/>
                <w:szCs w:val="18"/>
              </w:rPr>
              <w:t xml:space="preserve">Output 3.4  </w:t>
            </w:r>
            <w:r w:rsidRPr="00387812">
              <w:rPr>
                <w:i/>
                <w:iCs/>
                <w:sz w:val="18"/>
                <w:szCs w:val="18"/>
              </w:rPr>
              <w:tab/>
            </w:r>
            <w:r w:rsidRPr="00387812">
              <w:rPr>
                <w:i/>
                <w:iCs/>
                <w:sz w:val="18"/>
                <w:szCs w:val="18"/>
              </w:rPr>
              <w:t>Project M&amp;E framework, supporting lesson learning and guiding adaptive management, developed and operational from national through to community levels</w:t>
            </w:r>
          </w:p>
          <w:p w:rsidRPr="00387812" w:rsidR="00301CE5" w:rsidP="00301CE5" w:rsidRDefault="00301CE5" w14:paraId="6AA5B8F0" w14:textId="77777777">
            <w:pPr>
              <w:adjustRightInd w:val="0"/>
              <w:snapToGrid w:val="0"/>
              <w:ind w:left="1440" w:hanging="1440"/>
              <w:rPr>
                <w:sz w:val="18"/>
                <w:szCs w:val="18"/>
              </w:rPr>
            </w:pPr>
            <w:r w:rsidRPr="00387812">
              <w:rPr>
                <w:i/>
                <w:iCs/>
                <w:sz w:val="18"/>
                <w:szCs w:val="18"/>
              </w:rPr>
              <w:t>Output 3.5</w:t>
            </w:r>
            <w:r w:rsidRPr="00387812">
              <w:rPr>
                <w:i/>
                <w:iCs/>
                <w:sz w:val="18"/>
                <w:szCs w:val="18"/>
              </w:rPr>
              <w:tab/>
            </w:r>
            <w:r w:rsidRPr="00387812">
              <w:rPr>
                <w:i/>
                <w:iCs/>
                <w:sz w:val="18"/>
                <w:szCs w:val="18"/>
              </w:rPr>
              <w:t>Actions and investments identified to address transboundary land and environmental</w:t>
            </w:r>
            <w:r w:rsidRPr="00387812">
              <w:rPr>
                <w:i/>
                <w:sz w:val="18"/>
                <w:szCs w:val="18"/>
              </w:rPr>
              <w:t xml:space="preserve"> degradation priorities in Miombo-Mopane ecoregion and bi-/multi-lateral initiatives strengthened/established to progress towards LDN </w:t>
            </w:r>
          </w:p>
          <w:p w:rsidRPr="00387812" w:rsidR="00301CE5" w:rsidP="00301CE5" w:rsidRDefault="00301CE5" w14:paraId="72B4BFCD" w14:textId="77777777">
            <w:pPr>
              <w:ind w:left="1440" w:hanging="1440"/>
              <w:jc w:val="both"/>
              <w:rPr>
                <w:i/>
                <w:sz w:val="18"/>
                <w:szCs w:val="18"/>
              </w:rPr>
            </w:pPr>
            <w:r w:rsidRPr="00387812">
              <w:rPr>
                <w:i/>
                <w:sz w:val="18"/>
                <w:szCs w:val="18"/>
              </w:rPr>
              <w:t>Output 3.6</w:t>
            </w:r>
            <w:r w:rsidRPr="00387812">
              <w:rPr>
                <w:i/>
                <w:sz w:val="18"/>
                <w:szCs w:val="18"/>
              </w:rPr>
              <w:tab/>
            </w:r>
            <w:r w:rsidRPr="00387812">
              <w:rPr>
                <w:i/>
                <w:sz w:val="18"/>
                <w:szCs w:val="18"/>
              </w:rPr>
              <w:t>Collaborative actions to support business and market development for SLM/SFM products across the Miombo-Mopane region undertaken</w:t>
            </w:r>
          </w:p>
          <w:p w:rsidRPr="00387812" w:rsidR="00301CE5" w:rsidP="00301CE5" w:rsidRDefault="00301CE5" w14:paraId="1B2F1BE7" w14:textId="77777777">
            <w:pPr>
              <w:ind w:left="1440" w:hanging="1440"/>
              <w:jc w:val="both"/>
              <w:rPr>
                <w:i/>
                <w:sz w:val="18"/>
                <w:szCs w:val="18"/>
              </w:rPr>
            </w:pPr>
            <w:r w:rsidRPr="00387812">
              <w:rPr>
                <w:i/>
                <w:sz w:val="18"/>
                <w:szCs w:val="18"/>
              </w:rPr>
              <w:t xml:space="preserve">Output 3.7 </w:t>
            </w:r>
            <w:r w:rsidRPr="00387812">
              <w:rPr>
                <w:i/>
                <w:sz w:val="18"/>
                <w:szCs w:val="18"/>
              </w:rPr>
              <w:tab/>
            </w:r>
            <w:r w:rsidRPr="00387812">
              <w:rPr>
                <w:i/>
                <w:sz w:val="18"/>
                <w:szCs w:val="18"/>
              </w:rPr>
              <w:t>Opportunities for national and landscape-level stakeholders to exchange knowledge, experiences, and lessons learnt at regional and global levels identified, developed and supported</w:t>
            </w:r>
          </w:p>
          <w:p w:rsidRPr="004C6779" w:rsidR="00301CE5" w:rsidP="00301CE5" w:rsidRDefault="00301CE5" w14:paraId="794E2D47" w14:textId="77777777">
            <w:pPr>
              <w:ind w:left="1440" w:hanging="1440"/>
              <w:rPr>
                <w:sz w:val="20"/>
                <w:szCs w:val="20"/>
              </w:rPr>
            </w:pPr>
          </w:p>
        </w:tc>
      </w:tr>
    </w:tbl>
    <w:p w:rsidRPr="002D5505" w:rsidR="00EA23C5" w:rsidP="002D5505" w:rsidRDefault="00EA23C5" w14:paraId="7DC0B284" w14:textId="77777777">
      <w:pPr>
        <w:adjustRightInd w:val="0"/>
        <w:snapToGrid w:val="0"/>
      </w:pPr>
    </w:p>
    <w:p w:rsidRPr="002D5505" w:rsidR="008C7DA2" w:rsidP="002D5505" w:rsidRDefault="008C7DA2" w14:paraId="648D6830" w14:textId="77777777">
      <w:pPr>
        <w:adjustRightInd w:val="0"/>
        <w:snapToGrid w:val="0"/>
      </w:pPr>
    </w:p>
    <w:p w:rsidR="000E1442" w:rsidP="002D5505" w:rsidRDefault="000E1442" w14:paraId="1FE2EB8E" w14:textId="77777777">
      <w:pPr>
        <w:adjustRightInd w:val="0"/>
        <w:snapToGrid w:val="0"/>
        <w:sectPr w:rsidR="000E1442" w:rsidSect="00316A10">
          <w:headerReference w:type="default" r:id="rId33"/>
          <w:pgSz w:w="15840" w:h="12240" w:orient="landscape"/>
          <w:pgMar w:top="1449" w:right="1440" w:bottom="1440" w:left="1440" w:header="720" w:footer="720" w:gutter="0"/>
          <w:cols w:space="720"/>
          <w:docGrid w:linePitch="360"/>
        </w:sectPr>
      </w:pPr>
      <w:bookmarkStart w:name="_Toc12612958" w:id="129"/>
      <w:bookmarkStart w:name="_Toc12615203" w:id="130"/>
    </w:p>
    <w:p w:rsidRPr="00397CFF" w:rsidR="00397CFF" w:rsidP="009071A3" w:rsidRDefault="008C7DA2" w14:paraId="5F737290" w14:textId="76B7283B">
      <w:pPr>
        <w:pStyle w:val="Heading5"/>
        <w:rPr>
          <w:b w:val="0"/>
          <w:bCs w:val="0"/>
        </w:rPr>
      </w:pPr>
      <w:r w:rsidRPr="006F4CAF">
        <w:t>Annex A2: Project Budget</w:t>
      </w:r>
      <w:bookmarkEnd w:id="129"/>
      <w:bookmarkEnd w:id="130"/>
    </w:p>
    <w:p w:rsidR="008C7DA2" w:rsidP="3D341844" w:rsidRDefault="008C7DA2" w14:paraId="6B68C81A" w14:textId="76B7283B">
      <w:pPr>
        <w:rPr>
          <w:b/>
        </w:rPr>
      </w:pPr>
    </w:p>
    <w:p w:rsidR="321F6BAC" w:rsidP="3D341844" w:rsidRDefault="00197C81" w14:paraId="798DC789" w14:textId="76B7283B">
      <w:hyperlink r:id="rId34">
        <w:r w:rsidRPr="3D341844" w:rsidR="321F6BAC">
          <w:rPr>
            <w:rStyle w:val="Hyperlink"/>
          </w:rPr>
          <w:t>https://drive.google.com/file/d/1hGC9UXiw3VHAh17BDU-zMCKLevGrvaOv/view?usp=sharing</w:t>
        </w:r>
      </w:hyperlink>
    </w:p>
    <w:p w:rsidR="3D341844" w:rsidP="3D341844" w:rsidRDefault="3D341844" w14:paraId="2360FD6B" w14:textId="76B7283B"/>
    <w:p w:rsidR="00F75974" w:rsidP="002D5505" w:rsidRDefault="00F75974" w14:paraId="155AED67" w14:textId="76B7283B">
      <w:pPr>
        <w:adjustRightInd w:val="0"/>
        <w:snapToGrid w:val="0"/>
        <w:rPr>
          <w:b/>
          <w:bCs/>
          <w:u w:val="single"/>
        </w:rPr>
      </w:pPr>
    </w:p>
    <w:p w:rsidRPr="00AA68FB" w:rsidR="00AA68FB" w:rsidP="002D5505" w:rsidRDefault="004C529F" w14:paraId="4EC555AF" w14:textId="4371D71F">
      <w:pPr>
        <w:adjustRightInd w:val="0"/>
        <w:snapToGrid w:val="0"/>
        <w:rPr>
          <w:b/>
          <w:bCs/>
          <w:u w:val="single"/>
        </w:rPr>
        <w:sectPr w:rsidRPr="00AA68FB" w:rsidR="00AA68FB" w:rsidSect="000E1442">
          <w:headerReference w:type="default" r:id="rId35"/>
          <w:pgSz w:w="15840" w:h="12240" w:orient="landscape"/>
          <w:pgMar w:top="1440" w:right="1440" w:bottom="1440" w:left="1440" w:header="720" w:footer="720" w:gutter="0"/>
          <w:cols w:space="720"/>
          <w:docGrid w:linePitch="360"/>
        </w:sectPr>
      </w:pPr>
      <w:r>
        <w:rPr>
          <w:b/>
          <w:bCs/>
          <w:noProof/>
          <w:u w:val="single"/>
        </w:rPr>
        <w:object w:dxaOrig="1520" w:dyaOrig="960" w14:anchorId="04F27530">
          <v:shape id="_x0000_i1026" style="width:78.75pt;height:45.75pt" o:ole="" type="#_x0000_t75">
            <v:imagedata o:title="" r:id="rId36"/>
          </v:shape>
          <o:OLEObject Type="Embed" ProgID="Excel.Sheet.12" ShapeID="_x0000_i1026" DrawAspect="Icon" ObjectID="_1680676130" r:id="rId37"/>
        </w:object>
      </w:r>
    </w:p>
    <w:p w:rsidRPr="002D5505" w:rsidR="00EA7817" w:rsidP="002D5505" w:rsidRDefault="00EA7817" w14:paraId="0374F039" w14:textId="77777777">
      <w:pPr>
        <w:adjustRightInd w:val="0"/>
        <w:snapToGrid w:val="0"/>
      </w:pPr>
    </w:p>
    <w:p w:rsidRPr="000E1442" w:rsidR="006B3FAA" w:rsidP="009071A3" w:rsidRDefault="004B0F40" w14:paraId="38305F6C" w14:textId="77777777">
      <w:pPr>
        <w:pStyle w:val="Heading5"/>
        <w:rPr>
          <w:b w:val="0"/>
          <w:bCs w:val="0"/>
        </w:rPr>
      </w:pPr>
      <w:bookmarkStart w:name="_Toc12612959" w:id="131"/>
      <w:bookmarkStart w:name="_Toc12615204" w:id="132"/>
      <w:r w:rsidRPr="00D650DF">
        <w:t>Annex B: Response to Project Reviews</w:t>
      </w:r>
      <w:bookmarkEnd w:id="131"/>
      <w:bookmarkEnd w:id="132"/>
      <w:r w:rsidRPr="000E1442" w:rsidR="00F62741">
        <w:t xml:space="preserve"> </w:t>
      </w:r>
    </w:p>
    <w:p w:rsidR="000E1442" w:rsidP="002D5505" w:rsidRDefault="000E1442" w14:paraId="32C98C39" w14:textId="77777777">
      <w:pPr>
        <w:adjustRightInd w:val="0"/>
        <w:snapToGrid w:val="0"/>
      </w:pPr>
    </w:p>
    <w:p w:rsidR="00F36446" w:rsidP="002D5505" w:rsidRDefault="00F36446" w14:paraId="79154650" w14:textId="77777777">
      <w:pPr>
        <w:adjustRightInd w:val="0"/>
        <w:snapToGrid w:val="0"/>
      </w:pPr>
    </w:p>
    <w:p w:rsidRPr="002D5505" w:rsidR="00F62741" w:rsidP="002D5505" w:rsidRDefault="00F62741" w14:paraId="40376293" w14:textId="77777777">
      <w:pPr>
        <w:adjustRightInd w:val="0"/>
        <w:snapToGrid w:val="0"/>
      </w:pPr>
      <w:r w:rsidRPr="002D5505">
        <w:t>(from GEF Secretariat and GEF Agencies, and Responses to Comments from Council at work program inclusion</w:t>
      </w:r>
      <w:r w:rsidRPr="002D5505" w:rsidR="00FB4DD1">
        <w:t>,</w:t>
      </w:r>
      <w:r w:rsidRPr="002D5505">
        <w:t xml:space="preserve"> and </w:t>
      </w:r>
      <w:r w:rsidRPr="002D5505" w:rsidR="00FB4DD1">
        <w:t xml:space="preserve">responses to comments from </w:t>
      </w:r>
      <w:r w:rsidRPr="002D5505">
        <w:t>the Convention Secretariat and STAP at PIF).</w:t>
      </w:r>
    </w:p>
    <w:p w:rsidR="00F01A45" w:rsidP="002D5505" w:rsidRDefault="00F01A45" w14:paraId="27CD7074" w14:textId="77777777">
      <w:pPr>
        <w:adjustRightInd w:val="0"/>
        <w:snapToGrid w:val="0"/>
      </w:pPr>
    </w:p>
    <w:p w:rsidR="009A5E68" w:rsidP="002D5505" w:rsidRDefault="00D20C2C" w14:paraId="0F5FDDD2" w14:textId="77777777">
      <w:pPr>
        <w:adjustRightInd w:val="0"/>
        <w:snapToGrid w:val="0"/>
        <w:rPr>
          <w:u w:val="single"/>
        </w:rPr>
      </w:pPr>
      <w:r w:rsidRPr="00D20C2C">
        <w:rPr>
          <w:u w:val="single"/>
        </w:rPr>
        <w:t>Overall Response to STAP Review Comments</w:t>
      </w:r>
    </w:p>
    <w:p w:rsidR="00D20C2C" w:rsidP="002D5505" w:rsidRDefault="00D20C2C" w14:paraId="6BCD864C" w14:textId="77777777">
      <w:pPr>
        <w:adjustRightInd w:val="0"/>
        <w:snapToGrid w:val="0"/>
        <w:rPr>
          <w:u w:val="single"/>
        </w:rPr>
      </w:pPr>
    </w:p>
    <w:p w:rsidR="00D20C2C" w:rsidP="00D20C2C" w:rsidRDefault="00197C81" w14:paraId="46A5F69D" w14:textId="77777777">
      <w:hyperlink w:history="1" r:id="rId38">
        <w:r w:rsidR="00D20C2C">
          <w:rPr>
            <w:rStyle w:val="Hyperlink"/>
          </w:rPr>
          <w:t>https://drive.google.com/file/d/11BRZ-5juZkbZc8Z3SjwaKseKU3LLDipL/view?usp=sharing</w:t>
        </w:r>
      </w:hyperlink>
    </w:p>
    <w:p w:rsidRPr="002D5505" w:rsidR="00D20C2C" w:rsidP="002D5505" w:rsidRDefault="00D20C2C" w14:paraId="67F2B92D" w14:textId="77777777">
      <w:pPr>
        <w:adjustRightInd w:val="0"/>
        <w:snapToGrid w:val="0"/>
      </w:pPr>
    </w:p>
    <w:p w:rsidRPr="00C47A14" w:rsidR="00D313DE" w:rsidP="00D313DE" w:rsidRDefault="00D313DE" w14:paraId="65B6F2E0" w14:textId="77777777">
      <w:pPr>
        <w:rPr>
          <w:u w:val="single"/>
        </w:rPr>
      </w:pPr>
      <w:r w:rsidRPr="00C47A14">
        <w:rPr>
          <w:u w:val="single"/>
        </w:rPr>
        <w:t>Response to UNCCD Initial Review Comments</w:t>
      </w:r>
    </w:p>
    <w:p w:rsidR="00D313DE" w:rsidP="00D313DE" w:rsidRDefault="00D313DE" w14:paraId="36905B0F" w14:textId="77777777"/>
    <w:p w:rsidR="00D313DE" w:rsidP="00D313DE" w:rsidRDefault="00D313DE" w14:paraId="5B022690" w14:textId="77777777"/>
    <w:tbl>
      <w:tblPr>
        <w:tblStyle w:val="TableGrid"/>
        <w:tblW w:w="0" w:type="auto"/>
        <w:tblLook w:val="04A0" w:firstRow="1" w:lastRow="0" w:firstColumn="1" w:lastColumn="0" w:noHBand="0" w:noVBand="1"/>
      </w:tblPr>
      <w:tblGrid>
        <w:gridCol w:w="535"/>
        <w:gridCol w:w="4500"/>
        <w:gridCol w:w="4315"/>
      </w:tblGrid>
      <w:tr w:rsidRPr="00476EBC" w:rsidR="00D313DE" w:rsidTr="00707D94" w14:paraId="511F5F71" w14:textId="77777777">
        <w:tc>
          <w:tcPr>
            <w:tcW w:w="535" w:type="dxa"/>
            <w:shd w:val="clear" w:color="auto" w:fill="C5E0B3" w:themeFill="accent6" w:themeFillTint="66"/>
          </w:tcPr>
          <w:p w:rsidRPr="00476EBC" w:rsidR="00D313DE" w:rsidP="00707D94" w:rsidRDefault="00D313DE" w14:paraId="7C8E5387" w14:textId="77777777">
            <w:pPr>
              <w:jc w:val="center"/>
              <w:rPr>
                <w:b/>
                <w:bCs/>
                <w:sz w:val="20"/>
                <w:szCs w:val="20"/>
              </w:rPr>
            </w:pPr>
          </w:p>
        </w:tc>
        <w:tc>
          <w:tcPr>
            <w:tcW w:w="4500" w:type="dxa"/>
            <w:shd w:val="clear" w:color="auto" w:fill="C5E0B3" w:themeFill="accent6" w:themeFillTint="66"/>
          </w:tcPr>
          <w:p w:rsidRPr="00476EBC" w:rsidR="00D313DE" w:rsidP="00707D94" w:rsidRDefault="00D313DE" w14:paraId="7B274D7D" w14:textId="77777777">
            <w:pPr>
              <w:jc w:val="center"/>
              <w:rPr>
                <w:b/>
                <w:bCs/>
                <w:sz w:val="20"/>
                <w:szCs w:val="20"/>
              </w:rPr>
            </w:pPr>
            <w:r w:rsidRPr="00476EBC">
              <w:rPr>
                <w:b/>
                <w:bCs/>
                <w:sz w:val="20"/>
                <w:szCs w:val="20"/>
              </w:rPr>
              <w:t>Comment</w:t>
            </w:r>
          </w:p>
        </w:tc>
        <w:tc>
          <w:tcPr>
            <w:tcW w:w="4315" w:type="dxa"/>
            <w:shd w:val="clear" w:color="auto" w:fill="C5E0B3" w:themeFill="accent6" w:themeFillTint="66"/>
          </w:tcPr>
          <w:p w:rsidRPr="00476EBC" w:rsidR="00D313DE" w:rsidP="00707D94" w:rsidRDefault="00D313DE" w14:paraId="2DD4A088" w14:textId="77777777">
            <w:pPr>
              <w:jc w:val="center"/>
              <w:rPr>
                <w:b/>
                <w:bCs/>
                <w:sz w:val="20"/>
                <w:szCs w:val="20"/>
              </w:rPr>
            </w:pPr>
            <w:r w:rsidRPr="00476EBC">
              <w:rPr>
                <w:b/>
                <w:bCs/>
                <w:sz w:val="20"/>
                <w:szCs w:val="20"/>
              </w:rPr>
              <w:t>Response</w:t>
            </w:r>
          </w:p>
        </w:tc>
      </w:tr>
      <w:tr w:rsidRPr="00476EBC" w:rsidR="00D313DE" w:rsidTr="00707D94" w14:paraId="765E3CB4" w14:textId="77777777">
        <w:tc>
          <w:tcPr>
            <w:tcW w:w="535" w:type="dxa"/>
          </w:tcPr>
          <w:p w:rsidRPr="00476EBC" w:rsidR="00D313DE" w:rsidP="00707D94" w:rsidRDefault="00D313DE" w14:paraId="3B9D4A51" w14:textId="77777777">
            <w:pPr>
              <w:rPr>
                <w:sz w:val="20"/>
                <w:szCs w:val="20"/>
              </w:rPr>
            </w:pPr>
            <w:r w:rsidRPr="00476EBC">
              <w:rPr>
                <w:sz w:val="20"/>
                <w:szCs w:val="20"/>
              </w:rPr>
              <w:t>1.</w:t>
            </w:r>
          </w:p>
        </w:tc>
        <w:tc>
          <w:tcPr>
            <w:tcW w:w="4500" w:type="dxa"/>
          </w:tcPr>
          <w:p w:rsidR="00D313DE" w:rsidP="00707D94" w:rsidRDefault="00D313DE" w14:paraId="1C38DE38" w14:textId="77777777">
            <w:pPr>
              <w:rPr>
                <w:sz w:val="20"/>
                <w:szCs w:val="20"/>
              </w:rPr>
            </w:pPr>
            <w:r w:rsidRPr="00476EBC">
              <w:rPr>
                <w:sz w:val="20"/>
                <w:szCs w:val="20"/>
              </w:rPr>
              <w:t xml:space="preserve">Little gender mainstreaming mentioned in the baseline; no context provided on gender differences in identified activities until the gender section. </w:t>
            </w:r>
          </w:p>
          <w:p w:rsidR="00D313DE" w:rsidP="00707D94" w:rsidRDefault="00D313DE" w14:paraId="4CB1C72F" w14:textId="77777777">
            <w:pPr>
              <w:rPr>
                <w:sz w:val="20"/>
                <w:szCs w:val="20"/>
              </w:rPr>
            </w:pPr>
          </w:p>
          <w:p w:rsidR="00D313DE" w:rsidP="00707D94" w:rsidRDefault="00D313DE" w14:paraId="5B3342CB" w14:textId="77777777">
            <w:pPr>
              <w:rPr>
                <w:sz w:val="20"/>
                <w:szCs w:val="20"/>
              </w:rPr>
            </w:pPr>
            <w:r w:rsidRPr="00476EBC">
              <w:rPr>
                <w:sz w:val="20"/>
                <w:szCs w:val="20"/>
              </w:rPr>
              <w:t xml:space="preserve">Either refer to the gender section or include very brief gender information in the baseline and project description…otherwise it takes too long to realize that you have a gender mainstreaming plan. </w:t>
            </w:r>
          </w:p>
          <w:p w:rsidR="00D313DE" w:rsidP="00707D94" w:rsidRDefault="00D313DE" w14:paraId="58965517" w14:textId="77777777">
            <w:pPr>
              <w:rPr>
                <w:sz w:val="20"/>
                <w:szCs w:val="20"/>
              </w:rPr>
            </w:pPr>
          </w:p>
          <w:p w:rsidRPr="00476EBC" w:rsidR="00D313DE" w:rsidP="00707D94" w:rsidRDefault="00D313DE" w14:paraId="1A4B2A0D" w14:textId="77777777">
            <w:pPr>
              <w:rPr>
                <w:sz w:val="20"/>
                <w:szCs w:val="20"/>
              </w:rPr>
            </w:pPr>
            <w:r w:rsidRPr="00476EBC">
              <w:rPr>
                <w:sz w:val="20"/>
                <w:szCs w:val="20"/>
              </w:rPr>
              <w:t>Also, as you have a target for indigenous people to participate, there should be a target participation rate for women…I suggest 50%.</w:t>
            </w:r>
          </w:p>
          <w:p w:rsidRPr="00476EBC" w:rsidR="00D313DE" w:rsidP="00707D94" w:rsidRDefault="00D313DE" w14:paraId="5098EE44" w14:textId="77777777">
            <w:pPr>
              <w:rPr>
                <w:sz w:val="20"/>
                <w:szCs w:val="20"/>
              </w:rPr>
            </w:pPr>
          </w:p>
        </w:tc>
        <w:tc>
          <w:tcPr>
            <w:tcW w:w="4315" w:type="dxa"/>
          </w:tcPr>
          <w:p w:rsidR="00D313DE" w:rsidP="00707D94" w:rsidRDefault="00D313DE" w14:paraId="15F993BA" w14:textId="77777777">
            <w:r>
              <w:t>Both the general and detailed comments regarding gender are much appreciated.</w:t>
            </w:r>
          </w:p>
          <w:p w:rsidR="00D313DE" w:rsidP="00707D94" w:rsidRDefault="00D313DE" w14:paraId="22A50510" w14:textId="77777777"/>
          <w:p w:rsidR="00D313DE" w:rsidP="00707D94" w:rsidRDefault="00D313DE" w14:paraId="2FBFFD06" w14:textId="77777777">
            <w:r>
              <w:t>As suggested, the baseline and project description now references the gender section.</w:t>
            </w:r>
          </w:p>
          <w:p w:rsidR="00D313DE" w:rsidP="00707D94" w:rsidRDefault="00D313DE" w14:paraId="735A8A38" w14:textId="77777777"/>
          <w:p w:rsidR="00076FA7" w:rsidP="00707D94" w:rsidRDefault="00D313DE" w14:paraId="73758BA3" w14:textId="77777777">
            <w:r>
              <w:t xml:space="preserve">Please note that the project has disaggregated indicators and beneficiaries based upon gender.  </w:t>
            </w:r>
          </w:p>
          <w:p w:rsidR="00076FA7" w:rsidP="00707D94" w:rsidRDefault="00076FA7" w14:paraId="7F7AF1CF" w14:textId="77777777"/>
          <w:p w:rsidR="00076FA7" w:rsidP="00707D94" w:rsidRDefault="00D313DE" w14:paraId="2A9B8D4F" w14:textId="77777777">
            <w:r>
              <w:t>Th</w:t>
            </w:r>
            <w:r w:rsidR="00076FA7">
              <w:t xml:space="preserve">e project’s beneficiary </w:t>
            </w:r>
            <w:r>
              <w:t xml:space="preserve">rate </w:t>
            </w:r>
            <w:r w:rsidR="00076FA7">
              <w:t>is</w:t>
            </w:r>
            <w:r>
              <w:t xml:space="preserve"> approximately </w:t>
            </w:r>
            <w:r w:rsidR="00076FA7">
              <w:t xml:space="preserve">54% for women and 46% for men.  </w:t>
            </w:r>
          </w:p>
          <w:p w:rsidR="00076FA7" w:rsidP="00707D94" w:rsidRDefault="00076FA7" w14:paraId="2C88D3F6" w14:textId="77777777"/>
          <w:p w:rsidR="00076FA7" w:rsidP="00707D94" w:rsidRDefault="00076FA7" w14:paraId="18384A0E" w14:textId="77777777">
            <w:r>
              <w:t>The project’s FFS enrolment participation target is 51% female and 49% male.</w:t>
            </w:r>
          </w:p>
          <w:p w:rsidR="00076FA7" w:rsidP="00707D94" w:rsidRDefault="00076FA7" w14:paraId="427DABB7" w14:textId="77777777"/>
          <w:p w:rsidR="00D313DE" w:rsidP="00707D94" w:rsidRDefault="00076FA7" w14:paraId="6A3160E5" w14:textId="77777777">
            <w:r>
              <w:t>The results framework disaggregates male and female extension officers with enhanced capacity and leading FFS.  Although extension percentages are not 50/50, the target numbers will help make certain female extension officers engagement increases above the current baseline.</w:t>
            </w:r>
          </w:p>
          <w:p w:rsidRPr="00476EBC" w:rsidR="00076FA7" w:rsidP="00707D94" w:rsidRDefault="00076FA7" w14:paraId="035F3418" w14:textId="77777777"/>
        </w:tc>
      </w:tr>
      <w:tr w:rsidRPr="00476EBC" w:rsidR="00D313DE" w:rsidTr="00707D94" w14:paraId="0A4E3C8B" w14:textId="77777777">
        <w:tc>
          <w:tcPr>
            <w:tcW w:w="535" w:type="dxa"/>
          </w:tcPr>
          <w:p w:rsidRPr="00476EBC" w:rsidR="00D313DE" w:rsidP="00707D94" w:rsidRDefault="00D313DE" w14:paraId="184BCA3E" w14:textId="77777777">
            <w:pPr>
              <w:rPr>
                <w:sz w:val="20"/>
                <w:szCs w:val="20"/>
              </w:rPr>
            </w:pPr>
            <w:r w:rsidRPr="00476EBC">
              <w:rPr>
                <w:sz w:val="20"/>
                <w:szCs w:val="20"/>
              </w:rPr>
              <w:t>2.</w:t>
            </w:r>
          </w:p>
        </w:tc>
        <w:tc>
          <w:tcPr>
            <w:tcW w:w="4500" w:type="dxa"/>
          </w:tcPr>
          <w:p w:rsidRPr="00476EBC" w:rsidR="00D313DE" w:rsidP="00707D94" w:rsidRDefault="00D313DE" w14:paraId="2E9A61F3" w14:textId="77777777">
            <w:pPr>
              <w:rPr>
                <w:sz w:val="20"/>
                <w:szCs w:val="20"/>
              </w:rPr>
            </w:pPr>
            <w:r w:rsidRPr="00476EBC">
              <w:rPr>
                <w:sz w:val="20"/>
                <w:szCs w:val="20"/>
              </w:rPr>
              <w:t>Such good information is given about the target regions, I suggest minimizing the “general” information should the length need to be trimmed.  Additionally, using active voice sentence structure allows for more clear presentation of information and a shorter narrative in general.</w:t>
            </w:r>
          </w:p>
          <w:p w:rsidRPr="00476EBC" w:rsidR="00D313DE" w:rsidP="00707D94" w:rsidRDefault="00D313DE" w14:paraId="73AC6E4E" w14:textId="77777777">
            <w:pPr>
              <w:rPr>
                <w:sz w:val="20"/>
                <w:szCs w:val="20"/>
              </w:rPr>
            </w:pPr>
          </w:p>
        </w:tc>
        <w:tc>
          <w:tcPr>
            <w:tcW w:w="4315" w:type="dxa"/>
          </w:tcPr>
          <w:p w:rsidR="00D313DE" w:rsidP="00707D94" w:rsidRDefault="00E54A00" w14:paraId="3910AE08" w14:textId="77777777">
            <w:r>
              <w:t>This suggestion is much appreciated.  The document length and detail included will hopefully help to guide and streamline implementation.</w:t>
            </w:r>
          </w:p>
          <w:p w:rsidR="00E54A00" w:rsidP="00707D94" w:rsidRDefault="00E54A00" w14:paraId="4FF140F2" w14:textId="77777777"/>
          <w:p w:rsidR="00E54A00" w:rsidP="00707D94" w:rsidRDefault="00E54A00" w14:paraId="75556E29" w14:textId="77777777">
            <w:r>
              <w:t>The positive comments by UNCCD reviewers regarding the information tables is particularly noted and appreciated.</w:t>
            </w:r>
          </w:p>
          <w:p w:rsidRPr="00476EBC" w:rsidR="00E54A00" w:rsidP="00707D94" w:rsidRDefault="00E54A00" w14:paraId="69700A76" w14:textId="77777777"/>
        </w:tc>
      </w:tr>
      <w:tr w:rsidRPr="00476EBC" w:rsidR="00D313DE" w:rsidTr="00707D94" w14:paraId="0E0E3F89" w14:textId="77777777">
        <w:tc>
          <w:tcPr>
            <w:tcW w:w="535" w:type="dxa"/>
          </w:tcPr>
          <w:p w:rsidRPr="00476EBC" w:rsidR="00D313DE" w:rsidP="00707D94" w:rsidRDefault="00D313DE" w14:paraId="767554A5" w14:textId="77777777">
            <w:pPr>
              <w:rPr>
                <w:sz w:val="20"/>
                <w:szCs w:val="20"/>
              </w:rPr>
            </w:pPr>
            <w:r w:rsidRPr="00476EBC">
              <w:rPr>
                <w:sz w:val="20"/>
                <w:szCs w:val="20"/>
              </w:rPr>
              <w:t>3.</w:t>
            </w:r>
          </w:p>
        </w:tc>
        <w:tc>
          <w:tcPr>
            <w:tcW w:w="4500" w:type="dxa"/>
          </w:tcPr>
          <w:p w:rsidR="00E54A00" w:rsidP="00707D94" w:rsidRDefault="00D313DE" w14:paraId="0E3D27F8" w14:textId="77777777">
            <w:pPr>
              <w:rPr>
                <w:sz w:val="20"/>
                <w:szCs w:val="20"/>
              </w:rPr>
            </w:pPr>
            <w:r w:rsidRPr="00476EBC">
              <w:rPr>
                <w:sz w:val="20"/>
                <w:szCs w:val="20"/>
              </w:rPr>
              <w:t xml:space="preserve">The actual project is heavy on the planning and training and should highlight more restoration activities. </w:t>
            </w:r>
          </w:p>
          <w:p w:rsidR="00E54A00" w:rsidP="00707D94" w:rsidRDefault="00E54A00" w14:paraId="5B330978" w14:textId="77777777">
            <w:pPr>
              <w:rPr>
                <w:sz w:val="20"/>
                <w:szCs w:val="20"/>
              </w:rPr>
            </w:pPr>
          </w:p>
          <w:p w:rsidR="00B56EB2" w:rsidP="00707D94" w:rsidRDefault="00D313DE" w14:paraId="4FFF1929" w14:textId="77777777">
            <w:pPr>
              <w:rPr>
                <w:sz w:val="20"/>
                <w:szCs w:val="20"/>
              </w:rPr>
            </w:pPr>
            <w:r w:rsidRPr="00476EBC">
              <w:rPr>
                <w:sz w:val="20"/>
                <w:szCs w:val="20"/>
              </w:rPr>
              <w:t xml:space="preserve">LDN features are well included. However, the link with the ongoing LDN target setting process should be clear on how the GEF7 child project will be complementary. </w:t>
            </w:r>
          </w:p>
          <w:p w:rsidR="00B56EB2" w:rsidP="00707D94" w:rsidRDefault="00B56EB2" w14:paraId="08750833" w14:textId="77777777">
            <w:pPr>
              <w:rPr>
                <w:sz w:val="20"/>
                <w:szCs w:val="20"/>
              </w:rPr>
            </w:pPr>
          </w:p>
          <w:p w:rsidRPr="00476EBC" w:rsidR="00D313DE" w:rsidP="00707D94" w:rsidRDefault="00D313DE" w14:paraId="0CC838E3" w14:textId="77777777">
            <w:pPr>
              <w:rPr>
                <w:sz w:val="20"/>
                <w:szCs w:val="20"/>
              </w:rPr>
            </w:pPr>
            <w:r w:rsidRPr="00476EBC">
              <w:rPr>
                <w:sz w:val="20"/>
                <w:szCs w:val="20"/>
              </w:rPr>
              <w:t>There is strong focus on the enabling environment, but actual land restoration features less prominently. Though interdependent, land restoration and protection is the goal and improving the enabling environment is necessary to achieve that goal. We cannot assume that training will lead to implementation. There needs to be a specific rehabilitation activity.</w:t>
            </w:r>
          </w:p>
          <w:p w:rsidRPr="00476EBC" w:rsidR="00D313DE" w:rsidP="00707D94" w:rsidRDefault="00D313DE" w14:paraId="783B2451" w14:textId="77777777">
            <w:pPr>
              <w:rPr>
                <w:sz w:val="20"/>
                <w:szCs w:val="20"/>
              </w:rPr>
            </w:pPr>
          </w:p>
        </w:tc>
        <w:tc>
          <w:tcPr>
            <w:tcW w:w="4315" w:type="dxa"/>
          </w:tcPr>
          <w:p w:rsidRPr="00476EBC" w:rsidR="00D313DE" w:rsidP="00707D94" w:rsidRDefault="00E54A00" w14:paraId="0FED3F0D" w14:textId="77777777">
            <w:r>
              <w:t xml:space="preserve">The project document was amended to include a greater emphasis upon restoration activities.  This included a substantial increase in the target numbers and restoration guidance/activities highlighted particularly </w:t>
            </w:r>
            <w:r w:rsidRPr="00476EBC" w:rsidR="00D313DE">
              <w:t>under Component 2.</w:t>
            </w:r>
          </w:p>
          <w:p w:rsidR="00D313DE" w:rsidP="00707D94" w:rsidRDefault="00D313DE" w14:paraId="1B988082" w14:textId="77777777"/>
          <w:p w:rsidR="00B56EB2" w:rsidP="00707D94" w:rsidRDefault="00B56EB2" w14:paraId="4486CA33" w14:textId="77777777">
            <w:r>
              <w:t>The project document now reflects the on-going LDN target setting process.  Information and direction provided by UNCCD reviewers is highly appreciated.</w:t>
            </w:r>
          </w:p>
          <w:p w:rsidR="00B56EB2" w:rsidP="00707D94" w:rsidRDefault="00B56EB2" w14:paraId="0207F19B" w14:textId="77777777"/>
          <w:p w:rsidRPr="00476EBC" w:rsidR="00B56EB2" w:rsidP="00707D94" w:rsidRDefault="00B56EB2" w14:paraId="05CC6A14" w14:textId="77777777"/>
        </w:tc>
      </w:tr>
      <w:tr w:rsidRPr="00476EBC" w:rsidR="00D313DE" w:rsidTr="00707D94" w14:paraId="57110789" w14:textId="77777777">
        <w:tc>
          <w:tcPr>
            <w:tcW w:w="535" w:type="dxa"/>
          </w:tcPr>
          <w:p w:rsidRPr="00476EBC" w:rsidR="00D313DE" w:rsidP="00707D94" w:rsidRDefault="00D313DE" w14:paraId="53A83311" w14:textId="77777777">
            <w:pPr>
              <w:rPr>
                <w:sz w:val="20"/>
                <w:szCs w:val="20"/>
              </w:rPr>
            </w:pPr>
            <w:r w:rsidRPr="00476EBC">
              <w:rPr>
                <w:sz w:val="20"/>
                <w:szCs w:val="20"/>
              </w:rPr>
              <w:t>4.</w:t>
            </w:r>
          </w:p>
        </w:tc>
        <w:tc>
          <w:tcPr>
            <w:tcW w:w="4500" w:type="dxa"/>
          </w:tcPr>
          <w:p w:rsidRPr="00476EBC" w:rsidR="00D313DE" w:rsidP="00707D94" w:rsidRDefault="00D313DE" w14:paraId="76BBE8A1" w14:textId="77777777">
            <w:pPr>
              <w:rPr>
                <w:sz w:val="20"/>
                <w:szCs w:val="20"/>
              </w:rPr>
            </w:pPr>
            <w:r w:rsidRPr="00476EBC">
              <w:rPr>
                <w:sz w:val="20"/>
                <w:szCs w:val="20"/>
              </w:rPr>
              <w:t>Including references and figures from the LDN checklist to “prove” that the project complies with LDN TPP principles/guidelines is a good idea to provide an overview of the project responses (even if the narrative itself must be sufficient to do that). That goes for GEF guidelines as well.</w:t>
            </w:r>
          </w:p>
          <w:p w:rsidRPr="00476EBC" w:rsidR="00D313DE" w:rsidP="00707D94" w:rsidRDefault="00D313DE" w14:paraId="21D85BBB" w14:textId="77777777">
            <w:pPr>
              <w:rPr>
                <w:sz w:val="20"/>
                <w:szCs w:val="20"/>
              </w:rPr>
            </w:pPr>
          </w:p>
        </w:tc>
        <w:tc>
          <w:tcPr>
            <w:tcW w:w="4315" w:type="dxa"/>
          </w:tcPr>
          <w:p w:rsidR="00B56EB2" w:rsidP="00707D94" w:rsidRDefault="00B56EB2" w14:paraId="0443D680" w14:textId="77777777">
            <w:r>
              <w:t xml:space="preserve">Again, the positive comments regarding the inclusion of the LDN checklist are appreciated.  </w:t>
            </w:r>
          </w:p>
          <w:p w:rsidR="00B56EB2" w:rsidP="00707D94" w:rsidRDefault="00B56EB2" w14:paraId="39889D81" w14:textId="77777777"/>
          <w:p w:rsidR="00B56EB2" w:rsidP="00707D94" w:rsidRDefault="00C47A14" w14:paraId="490F2FC2" w14:textId="77777777">
            <w:r>
              <w:t>Extensive</w:t>
            </w:r>
            <w:r w:rsidRPr="00476EBC" w:rsidR="00B56EB2">
              <w:t xml:space="preserve"> references/figures beyond those detailed in the context/baseline sections of the project document</w:t>
            </w:r>
            <w:r>
              <w:t xml:space="preserve"> are not readily available.</w:t>
            </w:r>
          </w:p>
          <w:p w:rsidR="00B56EB2" w:rsidP="00707D94" w:rsidRDefault="00B56EB2" w14:paraId="66A813C5" w14:textId="77777777"/>
          <w:p w:rsidRPr="00476EBC" w:rsidR="00D313DE" w:rsidP="00707D94" w:rsidRDefault="00C47A14" w14:paraId="590B54CA" w14:textId="77777777">
            <w:r>
              <w:t>Including</w:t>
            </w:r>
            <w:r w:rsidR="00B56EB2">
              <w:t xml:space="preserve"> the </w:t>
            </w:r>
            <w:r w:rsidRPr="00476EBC" w:rsidR="00D313DE">
              <w:t xml:space="preserve">LDN checklist </w:t>
            </w:r>
            <w:r w:rsidR="00B56EB2">
              <w:t xml:space="preserve">within the project document will hopefully help to make certain project </w:t>
            </w:r>
            <w:r w:rsidR="002F5B9A">
              <w:t>implementers</w:t>
            </w:r>
            <w:r w:rsidR="00B56EB2">
              <w:t xml:space="preserve"> and evaluators continue to reference this checklist and use it to guide project execution, including the generation of data required to better inform and monitor achievement of LDN targets.</w:t>
            </w:r>
            <w:r w:rsidRPr="00476EBC" w:rsidR="00D313DE">
              <w:t xml:space="preserve"> </w:t>
            </w:r>
          </w:p>
          <w:p w:rsidRPr="00476EBC" w:rsidR="00D313DE" w:rsidP="00707D94" w:rsidRDefault="00D313DE" w14:paraId="22C0BCA0" w14:textId="77777777"/>
        </w:tc>
      </w:tr>
      <w:tr w:rsidRPr="00476EBC" w:rsidR="00D313DE" w:rsidTr="00707D94" w14:paraId="1DE8AA2F" w14:textId="77777777">
        <w:trPr>
          <w:trHeight w:val="5480"/>
        </w:trPr>
        <w:tc>
          <w:tcPr>
            <w:tcW w:w="535" w:type="dxa"/>
          </w:tcPr>
          <w:p w:rsidRPr="00476EBC" w:rsidR="00D313DE" w:rsidP="00707D94" w:rsidRDefault="00D313DE" w14:paraId="435B0290" w14:textId="77777777">
            <w:pPr>
              <w:rPr>
                <w:sz w:val="20"/>
                <w:szCs w:val="20"/>
              </w:rPr>
            </w:pPr>
            <w:r w:rsidRPr="00476EBC">
              <w:rPr>
                <w:sz w:val="20"/>
                <w:szCs w:val="20"/>
              </w:rPr>
              <w:t>5.</w:t>
            </w:r>
          </w:p>
        </w:tc>
        <w:tc>
          <w:tcPr>
            <w:tcW w:w="4500" w:type="dxa"/>
          </w:tcPr>
          <w:p w:rsidRPr="00476EBC" w:rsidR="00D313DE" w:rsidP="00707D94" w:rsidRDefault="00D313DE" w14:paraId="157E2874" w14:textId="77777777">
            <w:pPr>
              <w:rPr>
                <w:sz w:val="20"/>
                <w:szCs w:val="20"/>
              </w:rPr>
            </w:pPr>
            <w:r w:rsidRPr="00476EBC">
              <w:rPr>
                <w:sz w:val="20"/>
                <w:szCs w:val="20"/>
              </w:rPr>
              <w:t>The following could be more clearly articulated (stating that the project will address them is not sufficient):</w:t>
            </w:r>
          </w:p>
          <w:p w:rsidRPr="00476EBC" w:rsidR="00D313DE" w:rsidP="00707D94" w:rsidRDefault="00D313DE" w14:paraId="23E2B153" w14:textId="77777777">
            <w:pPr>
              <w:rPr>
                <w:sz w:val="20"/>
                <w:szCs w:val="20"/>
              </w:rPr>
            </w:pPr>
          </w:p>
          <w:p w:rsidRPr="00476EBC" w:rsidR="00D313DE" w:rsidP="00F06125" w:rsidRDefault="00D313DE" w14:paraId="4AB9860F" w14:textId="77777777">
            <w:pPr>
              <w:pStyle w:val="ListParagraph"/>
              <w:numPr>
                <w:ilvl w:val="0"/>
                <w:numId w:val="50"/>
              </w:numPr>
              <w:tabs>
                <w:tab w:val="clear" w:pos="360"/>
              </w:tabs>
              <w:autoSpaceDE/>
              <w:autoSpaceDN/>
              <w:adjustRightInd/>
              <w:snapToGrid/>
              <w:spacing w:after="160" w:line="259" w:lineRule="auto"/>
              <w:ind w:left="344"/>
              <w:jc w:val="left"/>
              <w:textAlignment w:val="auto"/>
              <w:rPr>
                <w:color w:val="000000"/>
                <w:sz w:val="20"/>
                <w:szCs w:val="20"/>
              </w:rPr>
            </w:pPr>
            <w:r w:rsidRPr="00476EBC">
              <w:rPr>
                <w:color w:val="000000"/>
                <w:sz w:val="20"/>
                <w:szCs w:val="20"/>
              </w:rPr>
              <w:t>Ensure there are mitigating measures for potential leakage (negative offsite effects as opposed to positive spillover effects) beyond the project area;</w:t>
            </w:r>
          </w:p>
          <w:p w:rsidRPr="00476EBC" w:rsidR="00D313DE" w:rsidP="00F06125" w:rsidRDefault="00D313DE" w14:paraId="4A58BD2C" w14:textId="77777777">
            <w:pPr>
              <w:pStyle w:val="ListParagraph"/>
              <w:numPr>
                <w:ilvl w:val="0"/>
                <w:numId w:val="50"/>
              </w:numPr>
              <w:tabs>
                <w:tab w:val="clear" w:pos="360"/>
              </w:tabs>
              <w:autoSpaceDE/>
              <w:autoSpaceDN/>
              <w:adjustRightInd/>
              <w:snapToGrid/>
              <w:spacing w:after="160" w:line="259" w:lineRule="auto"/>
              <w:ind w:left="344"/>
              <w:jc w:val="left"/>
              <w:textAlignment w:val="auto"/>
              <w:rPr>
                <w:color w:val="000000"/>
                <w:sz w:val="20"/>
                <w:szCs w:val="20"/>
              </w:rPr>
            </w:pPr>
            <w:r w:rsidRPr="00476EBC">
              <w:rPr>
                <w:color w:val="000000"/>
                <w:sz w:val="20"/>
                <w:szCs w:val="20"/>
              </w:rPr>
              <w:t>Apply methods to manage or minimize environmental, economic, social and cultural trade-offs;</w:t>
            </w:r>
          </w:p>
          <w:p w:rsidRPr="00476EBC" w:rsidR="00D313DE" w:rsidP="00707D94" w:rsidRDefault="00D313DE" w14:paraId="495E2503" w14:textId="77777777">
            <w:pPr>
              <w:rPr>
                <w:color w:val="000000"/>
                <w:sz w:val="20"/>
                <w:szCs w:val="20"/>
              </w:rPr>
            </w:pPr>
          </w:p>
          <w:p w:rsidRPr="00476EBC" w:rsidR="00D313DE" w:rsidP="00707D94" w:rsidRDefault="00D313DE" w14:paraId="3BBED0BD" w14:textId="77777777">
            <w:pPr>
              <w:rPr>
                <w:color w:val="000000"/>
                <w:sz w:val="20"/>
                <w:szCs w:val="20"/>
              </w:rPr>
            </w:pPr>
            <w:r w:rsidRPr="00476EBC">
              <w:rPr>
                <w:color w:val="000000"/>
                <w:sz w:val="20"/>
                <w:szCs w:val="20"/>
              </w:rPr>
              <w:t>The document states that there are no negative leakage or trade-offs related to this project. At lease explain why that is so.</w:t>
            </w:r>
          </w:p>
          <w:p w:rsidRPr="00476EBC" w:rsidR="00D313DE" w:rsidP="00707D94" w:rsidRDefault="00D313DE" w14:paraId="225AA4AD" w14:textId="77777777">
            <w:pPr>
              <w:rPr>
                <w:color w:val="000000"/>
                <w:sz w:val="20"/>
                <w:szCs w:val="20"/>
              </w:rPr>
            </w:pPr>
          </w:p>
          <w:p w:rsidRPr="00476EBC" w:rsidR="00D313DE" w:rsidP="00F06125" w:rsidRDefault="00D313DE" w14:paraId="0A6C354D" w14:textId="77777777">
            <w:pPr>
              <w:pStyle w:val="ListParagraph"/>
              <w:numPr>
                <w:ilvl w:val="0"/>
                <w:numId w:val="51"/>
              </w:numPr>
              <w:tabs>
                <w:tab w:val="clear" w:pos="360"/>
              </w:tabs>
              <w:autoSpaceDE/>
              <w:autoSpaceDN/>
              <w:adjustRightInd/>
              <w:snapToGrid/>
              <w:spacing w:after="160" w:line="259" w:lineRule="auto"/>
              <w:ind w:left="344"/>
              <w:jc w:val="left"/>
              <w:textAlignment w:val="auto"/>
              <w:rPr>
                <w:color w:val="000000"/>
                <w:sz w:val="20"/>
                <w:szCs w:val="20"/>
              </w:rPr>
            </w:pPr>
            <w:r w:rsidRPr="00476EBC">
              <w:rPr>
                <w:color w:val="000000"/>
                <w:sz w:val="20"/>
                <w:szCs w:val="20"/>
              </w:rPr>
              <w:t>Strengthen or develop a grievance redress mechanism.</w:t>
            </w:r>
          </w:p>
          <w:p w:rsidRPr="00476EBC" w:rsidR="00D313DE" w:rsidP="00F06125" w:rsidRDefault="00D313DE" w14:paraId="74458424" w14:textId="77777777">
            <w:pPr>
              <w:pStyle w:val="ListParagraph"/>
              <w:numPr>
                <w:ilvl w:val="0"/>
                <w:numId w:val="51"/>
              </w:numPr>
              <w:tabs>
                <w:tab w:val="clear" w:pos="360"/>
              </w:tabs>
              <w:autoSpaceDE/>
              <w:autoSpaceDN/>
              <w:adjustRightInd/>
              <w:snapToGrid/>
              <w:spacing w:after="160" w:line="259" w:lineRule="auto"/>
              <w:ind w:left="344"/>
              <w:jc w:val="left"/>
              <w:textAlignment w:val="auto"/>
              <w:rPr>
                <w:color w:val="000000"/>
                <w:sz w:val="20"/>
                <w:szCs w:val="20"/>
              </w:rPr>
            </w:pPr>
            <w:r w:rsidRPr="00476EBC">
              <w:rPr>
                <w:color w:val="000000"/>
                <w:sz w:val="20"/>
                <w:szCs w:val="20"/>
              </w:rPr>
              <w:t>Avoid forced displacement/involuntary resettlement resulting from the intervention</w:t>
            </w:r>
          </w:p>
          <w:p w:rsidRPr="00476EBC" w:rsidR="00D313DE" w:rsidP="00F06125" w:rsidRDefault="00D313DE" w14:paraId="29EB499F" w14:textId="77777777">
            <w:pPr>
              <w:pStyle w:val="ListParagraph"/>
              <w:numPr>
                <w:ilvl w:val="0"/>
                <w:numId w:val="51"/>
              </w:numPr>
              <w:tabs>
                <w:tab w:val="clear" w:pos="360"/>
              </w:tabs>
              <w:autoSpaceDE/>
              <w:autoSpaceDN/>
              <w:adjustRightInd/>
              <w:snapToGrid/>
              <w:spacing w:after="160" w:line="214" w:lineRule="atLeast"/>
              <w:ind w:left="344"/>
              <w:jc w:val="left"/>
              <w:textAlignment w:val="auto"/>
              <w:rPr>
                <w:color w:val="000000"/>
                <w:sz w:val="20"/>
                <w:szCs w:val="20"/>
              </w:rPr>
            </w:pPr>
            <w:r w:rsidRPr="00476EBC">
              <w:rPr>
                <w:color w:val="000000"/>
                <w:sz w:val="20"/>
                <w:szCs w:val="20"/>
              </w:rPr>
              <w:t>More incentives to restore/protect land (other than a legally binding document) need to be included. Supported entrepreneurial activity needs to be complemented by other forms of incentive like the LDN premium label that was sort of mentioned or green bonds or tax reduction for farmers that continue to apply techniques learned in FFS or who restore more land.</w:t>
            </w:r>
          </w:p>
          <w:p w:rsidRPr="00476EBC" w:rsidR="00D313DE" w:rsidP="00707D94" w:rsidRDefault="00D313DE" w14:paraId="42742C02" w14:textId="77777777">
            <w:pPr>
              <w:rPr>
                <w:sz w:val="20"/>
                <w:szCs w:val="20"/>
              </w:rPr>
            </w:pPr>
          </w:p>
        </w:tc>
        <w:tc>
          <w:tcPr>
            <w:tcW w:w="4315" w:type="dxa"/>
          </w:tcPr>
          <w:p w:rsidR="00B56EB2" w:rsidP="00707D94" w:rsidRDefault="00B56EB2" w14:paraId="7DC91AFF" w14:textId="77777777">
            <w:r>
              <w:t xml:space="preserve">This is well-noted. </w:t>
            </w:r>
          </w:p>
          <w:p w:rsidR="00B56EB2" w:rsidP="00707D94" w:rsidRDefault="00B56EB2" w14:paraId="271D9369" w14:textId="77777777"/>
          <w:p w:rsidR="00B56EB2" w:rsidP="00707D94" w:rsidRDefault="00B56EB2" w14:paraId="34ACF6D7" w14:textId="77777777">
            <w:r>
              <w:t xml:space="preserve">The Government of Botswana is highly sensitive to issues of leakage, displacement, and </w:t>
            </w:r>
            <w:r w:rsidR="002310B7">
              <w:t>related</w:t>
            </w:r>
            <w:r>
              <w:t xml:space="preserve"> social/environmental </w:t>
            </w:r>
            <w:r w:rsidR="002310B7">
              <w:t>concern</w:t>
            </w:r>
            <w:r>
              <w:t xml:space="preserve">s.  </w:t>
            </w:r>
          </w:p>
          <w:p w:rsidR="00B56EB2" w:rsidP="00B56EB2" w:rsidRDefault="00B56EB2" w14:paraId="6A866BD2" w14:textId="77777777"/>
          <w:p w:rsidR="002310B7" w:rsidP="002310B7" w:rsidRDefault="002310B7" w14:paraId="41E34FB3" w14:textId="77777777">
            <w:r>
              <w:t>The project has been designed to carefully make certain that these sensitivities are reflected and parameters/safeguards well-established.</w:t>
            </w:r>
          </w:p>
          <w:p w:rsidR="002310B7" w:rsidP="002310B7" w:rsidRDefault="002310B7" w14:paraId="48755BE5" w14:textId="77777777"/>
          <w:p w:rsidRPr="00476EBC" w:rsidR="00B56EB2" w:rsidP="00B56EB2" w:rsidRDefault="00B56EB2" w14:paraId="5953402C" w14:textId="77777777">
            <w:r w:rsidRPr="00476EBC">
              <w:t>There will be no displacement/involuntary resettlement resulting from the</w:t>
            </w:r>
            <w:r>
              <w:t xml:space="preserve"> project or any associated </w:t>
            </w:r>
            <w:r w:rsidRPr="00476EBC">
              <w:t>intervention. </w:t>
            </w:r>
          </w:p>
          <w:p w:rsidR="00B56EB2" w:rsidP="00707D94" w:rsidRDefault="00B56EB2" w14:paraId="69D1CBF9" w14:textId="77777777"/>
          <w:p w:rsidR="00D313DE" w:rsidP="00707D94" w:rsidRDefault="00D313DE" w14:paraId="308AF031" w14:textId="77777777">
            <w:r w:rsidRPr="00476EBC">
              <w:t>The</w:t>
            </w:r>
            <w:r w:rsidR="00B56EB2">
              <w:t xml:space="preserve"> project document </w:t>
            </w:r>
            <w:r w:rsidR="002310B7">
              <w:t>includes both a</w:t>
            </w:r>
            <w:r w:rsidRPr="00476EBC">
              <w:t xml:space="preserve"> grievance redress mechanism</w:t>
            </w:r>
            <w:r w:rsidR="00B56EB2">
              <w:t xml:space="preserve"> and FPIC.</w:t>
            </w:r>
          </w:p>
          <w:p w:rsidR="00B56EB2" w:rsidP="00707D94" w:rsidRDefault="00B56EB2" w14:paraId="5D2D4E62" w14:textId="77777777"/>
          <w:p w:rsidR="00B56EB2" w:rsidP="00707D94" w:rsidRDefault="00B56EB2" w14:paraId="2E24E37D" w14:textId="77777777">
            <w:r>
              <w:t>As noted, the ILUP will be legally binding under Botswana’s Town and Country Planning Act.</w:t>
            </w:r>
          </w:p>
          <w:p w:rsidR="00B56EB2" w:rsidP="00707D94" w:rsidRDefault="00B56EB2" w14:paraId="5837FCBD" w14:textId="77777777"/>
          <w:p w:rsidR="00B56EB2" w:rsidP="00B56EB2" w:rsidRDefault="00B56EB2" w14:paraId="76E7BFB0" w14:textId="77777777">
            <w:r>
              <w:t>The comments regarding profit, access to finance, and financial incentives are highly appreciated.</w:t>
            </w:r>
          </w:p>
          <w:p w:rsidR="00B56EB2" w:rsidP="00707D94" w:rsidRDefault="00B56EB2" w14:paraId="33B1CBC2" w14:textId="77777777"/>
          <w:p w:rsidR="00B56EB2" w:rsidP="00707D94" w:rsidRDefault="00B56EB2" w14:paraId="46E29F07" w14:textId="77777777">
            <w:r>
              <w:t xml:space="preserve">The project will explore a variety of incentives for LDN.  </w:t>
            </w:r>
            <w:r w:rsidR="002310B7">
              <w:t>These are</w:t>
            </w:r>
            <w:r w:rsidRPr="00476EBC" w:rsidR="002310B7">
              <w:t xml:space="preserve"> mentioned throughout the document (e.g., incentives/disincentives for sustainable production)</w:t>
            </w:r>
            <w:r w:rsidR="002310B7">
              <w:t xml:space="preserve">.  </w:t>
            </w:r>
            <w:r>
              <w:t>This includes value chains, marketing, subsidies, government investments in technical/extension support, and other tools required to increase the profitability, sustainability and food security benefits flowing from adoption of LDN principles and practices.</w:t>
            </w:r>
          </w:p>
          <w:p w:rsidR="00B56EB2" w:rsidP="00707D94" w:rsidRDefault="00B56EB2" w14:paraId="7EFBA94E" w14:textId="77777777"/>
          <w:p w:rsidR="00D313DE" w:rsidP="00707D94" w:rsidRDefault="002310B7" w14:paraId="179B0668" w14:textId="77777777">
            <w:r>
              <w:t>It</w:t>
            </w:r>
            <w:r w:rsidR="00B56EB2">
              <w:t xml:space="preserve"> will be important to monitor these access to financing issues to make certain they are generating the incentives and foundations required to sustain LDN</w:t>
            </w:r>
            <w:r>
              <w:t xml:space="preserve"> as </w:t>
            </w:r>
            <w:r w:rsidR="00B56EB2">
              <w:t>reflected in the Project’s Results framework.</w:t>
            </w:r>
          </w:p>
          <w:p w:rsidRPr="00476EBC" w:rsidR="00D313DE" w:rsidP="00B56EB2" w:rsidRDefault="00D313DE" w14:paraId="31517B01" w14:textId="77777777">
            <w:r w:rsidRPr="00476EBC">
              <w:t> </w:t>
            </w:r>
          </w:p>
        </w:tc>
      </w:tr>
    </w:tbl>
    <w:p w:rsidR="00D313DE" w:rsidP="00D313DE" w:rsidRDefault="00D313DE" w14:paraId="01D5983B" w14:textId="77777777"/>
    <w:p w:rsidRPr="002D5505" w:rsidR="009A5E68" w:rsidP="002D5505" w:rsidRDefault="009A5E68" w14:paraId="7A3DCA06" w14:textId="77777777">
      <w:pPr>
        <w:adjustRightInd w:val="0"/>
        <w:snapToGrid w:val="0"/>
      </w:pPr>
    </w:p>
    <w:p w:rsidR="000E1442" w:rsidRDefault="000E1442" w14:paraId="2F7C4A09" w14:textId="77777777">
      <w:bookmarkStart w:name="_Toc12612960" w:id="133"/>
      <w:bookmarkStart w:name="_Toc12615205" w:id="134"/>
      <w:r>
        <w:br w:type="page"/>
      </w:r>
    </w:p>
    <w:p w:rsidRPr="000E1442" w:rsidR="006B3FAA" w:rsidP="009071A3" w:rsidRDefault="004B0F40" w14:paraId="4E30FD6E" w14:textId="77777777">
      <w:pPr>
        <w:pStyle w:val="Heading5"/>
        <w:rPr>
          <w:b w:val="0"/>
          <w:bCs w:val="0"/>
        </w:rPr>
      </w:pPr>
      <w:r w:rsidRPr="008E0D61">
        <w:t xml:space="preserve">Annex C: Status of Utilization </w:t>
      </w:r>
      <w:r w:rsidRPr="008E0D61" w:rsidR="00103B25">
        <w:t>of</w:t>
      </w:r>
      <w:r w:rsidRPr="008E0D61">
        <w:t xml:space="preserve"> Project Preparation Grant (PPG)</w:t>
      </w:r>
      <w:bookmarkEnd w:id="133"/>
      <w:bookmarkEnd w:id="134"/>
      <w:r w:rsidRPr="000E1442" w:rsidR="00F62741">
        <w:t xml:space="preserve"> </w:t>
      </w:r>
    </w:p>
    <w:p w:rsidR="000E1442" w:rsidP="002D5505" w:rsidRDefault="000E1442" w14:paraId="48774DB6" w14:textId="77777777">
      <w:pPr>
        <w:adjustRightInd w:val="0"/>
        <w:snapToGrid w:val="0"/>
      </w:pPr>
    </w:p>
    <w:p w:rsidR="00F36446" w:rsidP="002D5505" w:rsidRDefault="00F36446" w14:paraId="23ED1669" w14:textId="77777777">
      <w:pPr>
        <w:adjustRightInd w:val="0"/>
        <w:snapToGrid w:val="0"/>
      </w:pPr>
    </w:p>
    <w:p w:rsidR="00F62741" w:rsidP="002D5505" w:rsidRDefault="00F62741" w14:paraId="59818512" w14:textId="77777777">
      <w:pPr>
        <w:adjustRightInd w:val="0"/>
        <w:snapToGrid w:val="0"/>
      </w:pPr>
      <w:r w:rsidRPr="002D5505">
        <w:t xml:space="preserve">        </w:t>
      </w:r>
    </w:p>
    <w:tbl>
      <w:tblPr>
        <w:tblW w:w="0" w:type="auto"/>
        <w:tblInd w:w="-38" w:type="dxa"/>
        <w:tblLayout w:type="fixed"/>
        <w:tblCellMar>
          <w:left w:w="30" w:type="dxa"/>
          <w:right w:w="30" w:type="dxa"/>
        </w:tblCellMar>
        <w:tblLook w:val="0000" w:firstRow="0" w:lastRow="0" w:firstColumn="0" w:lastColumn="0" w:noHBand="0" w:noVBand="0"/>
      </w:tblPr>
      <w:tblGrid>
        <w:gridCol w:w="4773"/>
        <w:gridCol w:w="1336"/>
        <w:gridCol w:w="1578"/>
        <w:gridCol w:w="1559"/>
      </w:tblGrid>
      <w:tr w:rsidRPr="008E0D61" w:rsidR="008E0D61" w:rsidTr="006E2D5E" w14:paraId="09B3A72D" w14:textId="77777777">
        <w:trPr>
          <w:trHeight w:val="1084"/>
        </w:trPr>
        <w:tc>
          <w:tcPr>
            <w:tcW w:w="9246" w:type="dxa"/>
            <w:gridSpan w:val="4"/>
            <w:tcBorders>
              <w:top w:val="single" w:color="auto" w:sz="6" w:space="0"/>
              <w:left w:val="single" w:color="auto" w:sz="6" w:space="0"/>
              <w:bottom w:val="single" w:color="auto" w:sz="6" w:space="0"/>
              <w:right w:val="single" w:color="auto" w:sz="6" w:space="0"/>
            </w:tcBorders>
          </w:tcPr>
          <w:p w:rsidRPr="008E0D61" w:rsidR="008E0D61" w:rsidP="008E0D61" w:rsidRDefault="008E0D61" w14:paraId="58DAF5F4" w14:textId="77777777">
            <w:pPr>
              <w:adjustRightInd w:val="0"/>
              <w:snapToGrid w:val="0"/>
              <w:rPr>
                <w:lang w:val="en-US"/>
              </w:rPr>
            </w:pPr>
            <w:r w:rsidRPr="008E0D61">
              <w:rPr>
                <w:b/>
                <w:bCs/>
                <w:lang w:val="en-US"/>
              </w:rPr>
              <w:t>Annex C: Status of Utilization of Project Preparation Grant (PPG)</w:t>
            </w:r>
          </w:p>
          <w:p w:rsidRPr="008E0D61" w:rsidR="008E0D61" w:rsidP="008E0D61" w:rsidRDefault="008E0D61" w14:paraId="631A797D" w14:textId="77777777">
            <w:pPr>
              <w:adjustRightInd w:val="0"/>
              <w:snapToGrid w:val="0"/>
              <w:rPr>
                <w:lang w:val="en-US"/>
              </w:rPr>
            </w:pPr>
            <w:r w:rsidRPr="008E0D61">
              <w:rPr>
                <w:lang w:val="en-US"/>
              </w:rPr>
              <w:t>(Provide detailed funding amount of the PPG activities financing status in the table below:</w:t>
            </w:r>
          </w:p>
        </w:tc>
      </w:tr>
      <w:tr w:rsidRPr="008E0D61" w:rsidR="008E0D61" w:rsidTr="006E2D5E" w14:paraId="2F0CA962" w14:textId="77777777">
        <w:trPr>
          <w:trHeight w:val="306"/>
        </w:trPr>
        <w:tc>
          <w:tcPr>
            <w:tcW w:w="6109" w:type="dxa"/>
            <w:gridSpan w:val="2"/>
            <w:tcBorders>
              <w:top w:val="nil"/>
              <w:left w:val="nil"/>
              <w:bottom w:val="nil"/>
              <w:right w:val="nil"/>
            </w:tcBorders>
          </w:tcPr>
          <w:p w:rsidRPr="008E0D61" w:rsidR="008E0D61" w:rsidP="008E0D61" w:rsidRDefault="008E0D61" w14:paraId="4C211900" w14:textId="77777777">
            <w:pPr>
              <w:adjustRightInd w:val="0"/>
              <w:snapToGrid w:val="0"/>
              <w:rPr>
                <w:b/>
                <w:bCs/>
                <w:lang w:val="en-US"/>
              </w:rPr>
            </w:pPr>
            <w:r w:rsidRPr="008E0D61">
              <w:rPr>
                <w:lang w:val="en-US"/>
              </w:rPr>
              <w:t>PPG Grant Approved at PIF:  </w:t>
            </w:r>
            <w:r w:rsidRPr="008E0D61">
              <w:rPr>
                <w:b/>
                <w:bCs/>
                <w:lang w:val="en-US"/>
              </w:rPr>
              <w:t>200,000</w:t>
            </w:r>
          </w:p>
        </w:tc>
        <w:tc>
          <w:tcPr>
            <w:tcW w:w="1578" w:type="dxa"/>
            <w:tcBorders>
              <w:top w:val="nil"/>
              <w:left w:val="nil"/>
              <w:bottom w:val="nil"/>
              <w:right w:val="nil"/>
            </w:tcBorders>
          </w:tcPr>
          <w:p w:rsidRPr="008E0D61" w:rsidR="008E0D61" w:rsidP="008E0D61" w:rsidRDefault="008E0D61" w14:paraId="2CC902EC" w14:textId="77777777">
            <w:pPr>
              <w:adjustRightInd w:val="0"/>
              <w:snapToGrid w:val="0"/>
              <w:rPr>
                <w:lang w:val="en-US"/>
              </w:rPr>
            </w:pPr>
          </w:p>
        </w:tc>
        <w:tc>
          <w:tcPr>
            <w:tcW w:w="1558" w:type="dxa"/>
            <w:tcBorders>
              <w:top w:val="nil"/>
              <w:left w:val="nil"/>
              <w:bottom w:val="nil"/>
              <w:right w:val="nil"/>
            </w:tcBorders>
          </w:tcPr>
          <w:p w:rsidRPr="008E0D61" w:rsidR="008E0D61" w:rsidP="008E0D61" w:rsidRDefault="008E0D61" w14:paraId="3681DD1E" w14:textId="77777777">
            <w:pPr>
              <w:adjustRightInd w:val="0"/>
              <w:snapToGrid w:val="0"/>
              <w:rPr>
                <w:lang w:val="en-US"/>
              </w:rPr>
            </w:pPr>
          </w:p>
        </w:tc>
      </w:tr>
      <w:tr w:rsidRPr="008E0D61" w:rsidR="008E0D61" w:rsidTr="006E2D5E" w14:paraId="10ED34A4" w14:textId="77777777">
        <w:trPr>
          <w:trHeight w:val="306"/>
        </w:trPr>
        <w:tc>
          <w:tcPr>
            <w:tcW w:w="6109" w:type="dxa"/>
            <w:gridSpan w:val="2"/>
            <w:tcBorders>
              <w:top w:val="nil"/>
              <w:left w:val="nil"/>
              <w:bottom w:val="nil"/>
              <w:right w:val="nil"/>
            </w:tcBorders>
          </w:tcPr>
          <w:p w:rsidRPr="008E0D61" w:rsidR="008E0D61" w:rsidP="008E0D61" w:rsidRDefault="008E0D61" w14:paraId="13CAD425" w14:textId="77777777">
            <w:pPr>
              <w:adjustRightInd w:val="0"/>
              <w:snapToGrid w:val="0"/>
              <w:rPr>
                <w:b/>
                <w:bCs/>
                <w:lang w:val="en-US"/>
              </w:rPr>
            </w:pPr>
            <w:r w:rsidRPr="008E0D61">
              <w:rPr>
                <w:b/>
                <w:bCs/>
                <w:lang w:val="en-US"/>
              </w:rPr>
              <w:t xml:space="preserve">Symbol: GCP /BOT/013/GFF        </w:t>
            </w:r>
          </w:p>
        </w:tc>
        <w:tc>
          <w:tcPr>
            <w:tcW w:w="1578" w:type="dxa"/>
            <w:tcBorders>
              <w:top w:val="nil"/>
              <w:left w:val="nil"/>
              <w:bottom w:val="nil"/>
              <w:right w:val="nil"/>
            </w:tcBorders>
          </w:tcPr>
          <w:p w:rsidRPr="008E0D61" w:rsidR="008E0D61" w:rsidP="008E0D61" w:rsidRDefault="008E0D61" w14:paraId="6739441D" w14:textId="77777777">
            <w:pPr>
              <w:adjustRightInd w:val="0"/>
              <w:snapToGrid w:val="0"/>
              <w:rPr>
                <w:lang w:val="en-US"/>
              </w:rPr>
            </w:pPr>
          </w:p>
        </w:tc>
        <w:tc>
          <w:tcPr>
            <w:tcW w:w="1558" w:type="dxa"/>
            <w:tcBorders>
              <w:top w:val="nil"/>
              <w:left w:val="nil"/>
              <w:bottom w:val="nil"/>
              <w:right w:val="nil"/>
            </w:tcBorders>
          </w:tcPr>
          <w:p w:rsidRPr="008E0D61" w:rsidR="008E0D61" w:rsidP="008E0D61" w:rsidRDefault="008E0D61" w14:paraId="1AF700FA" w14:textId="77777777">
            <w:pPr>
              <w:adjustRightInd w:val="0"/>
              <w:snapToGrid w:val="0"/>
              <w:rPr>
                <w:lang w:val="en-US"/>
              </w:rPr>
            </w:pPr>
          </w:p>
        </w:tc>
      </w:tr>
      <w:tr w:rsidRPr="008E0D61" w:rsidR="008E0D61" w:rsidTr="006E2D5E" w14:paraId="27A1AB25" w14:textId="77777777">
        <w:trPr>
          <w:trHeight w:val="306"/>
        </w:trPr>
        <w:tc>
          <w:tcPr>
            <w:tcW w:w="4773"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7709256E" w14:textId="77777777">
            <w:pPr>
              <w:adjustRightInd w:val="0"/>
              <w:snapToGrid w:val="0"/>
              <w:rPr>
                <w:b/>
                <w:bCs/>
                <w:i/>
                <w:iCs/>
                <w:lang w:val="en-US"/>
              </w:rPr>
            </w:pPr>
            <w:r w:rsidRPr="008E0D61">
              <w:rPr>
                <w:b/>
                <w:bCs/>
                <w:i/>
                <w:iCs/>
                <w:lang w:val="en-US"/>
              </w:rPr>
              <w:t>Project Preparation Activities Implemented</w:t>
            </w:r>
          </w:p>
        </w:tc>
        <w:tc>
          <w:tcPr>
            <w:tcW w:w="4473" w:type="dxa"/>
            <w:gridSpan w:val="3"/>
            <w:tcBorders>
              <w:top w:val="single" w:color="auto" w:sz="6" w:space="0"/>
              <w:left w:val="single" w:color="auto" w:sz="6" w:space="0"/>
              <w:bottom w:val="single" w:color="auto" w:sz="6" w:space="0"/>
              <w:right w:val="single" w:color="auto" w:sz="6" w:space="0"/>
            </w:tcBorders>
          </w:tcPr>
          <w:p w:rsidRPr="008E0D61" w:rsidR="008E0D61" w:rsidP="008E0D61" w:rsidRDefault="008E0D61" w14:paraId="34EDF375" w14:textId="77777777">
            <w:pPr>
              <w:adjustRightInd w:val="0"/>
              <w:snapToGrid w:val="0"/>
              <w:rPr>
                <w:b/>
                <w:bCs/>
                <w:i/>
                <w:iCs/>
                <w:lang w:val="en-US"/>
              </w:rPr>
            </w:pPr>
            <w:r w:rsidRPr="008E0D61">
              <w:rPr>
                <w:b/>
                <w:bCs/>
                <w:i/>
                <w:iCs/>
                <w:lang w:val="en-US"/>
              </w:rPr>
              <w:t>GETF/LDCF/SCCF Amount ($)</w:t>
            </w:r>
          </w:p>
        </w:tc>
      </w:tr>
      <w:tr w:rsidRPr="008E0D61" w:rsidR="008E0D61" w:rsidTr="006E2D5E" w14:paraId="0DD3E6F8" w14:textId="77777777">
        <w:trPr>
          <w:trHeight w:val="609"/>
        </w:trPr>
        <w:tc>
          <w:tcPr>
            <w:tcW w:w="4773"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002F638A" w14:textId="77777777">
            <w:pPr>
              <w:adjustRightInd w:val="0"/>
              <w:snapToGrid w:val="0"/>
              <w:rPr>
                <w:b/>
                <w:bCs/>
                <w:i/>
                <w:iCs/>
                <w:lang w:val="en-US"/>
              </w:rPr>
            </w:pPr>
          </w:p>
        </w:tc>
        <w:tc>
          <w:tcPr>
            <w:tcW w:w="1336"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350A6858" w14:textId="77777777">
            <w:pPr>
              <w:adjustRightInd w:val="0"/>
              <w:snapToGrid w:val="0"/>
              <w:rPr>
                <w:b/>
                <w:bCs/>
                <w:i/>
                <w:iCs/>
                <w:lang w:val="en-US"/>
              </w:rPr>
            </w:pPr>
            <w:r w:rsidRPr="008E0D61">
              <w:rPr>
                <w:b/>
                <w:bCs/>
                <w:i/>
                <w:iCs/>
                <w:lang w:val="en-US"/>
              </w:rPr>
              <w:t>Budgeted Amount</w:t>
            </w:r>
          </w:p>
        </w:tc>
        <w:tc>
          <w:tcPr>
            <w:tcW w:w="1578"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3DB0606D" w14:textId="79F16C01">
            <w:pPr>
              <w:adjustRightInd w:val="0"/>
              <w:snapToGrid w:val="0"/>
              <w:rPr>
                <w:b/>
                <w:bCs/>
                <w:i/>
                <w:iCs/>
                <w:lang w:val="en-US"/>
              </w:rPr>
            </w:pPr>
            <w:r w:rsidRPr="008E0D61">
              <w:rPr>
                <w:b/>
                <w:bCs/>
                <w:i/>
                <w:iCs/>
                <w:lang w:val="en-US"/>
              </w:rPr>
              <w:t>Amount Spent To</w:t>
            </w:r>
            <w:r w:rsidR="00EA7F43">
              <w:rPr>
                <w:b/>
                <w:bCs/>
                <w:i/>
                <w:iCs/>
                <w:lang w:val="en-US"/>
              </w:rPr>
              <w:t xml:space="preserve"> </w:t>
            </w:r>
            <w:r w:rsidRPr="008E0D61">
              <w:rPr>
                <w:b/>
                <w:bCs/>
                <w:i/>
                <w:iCs/>
                <w:lang w:val="en-US"/>
              </w:rPr>
              <w:t>date</w:t>
            </w:r>
          </w:p>
        </w:tc>
        <w:tc>
          <w:tcPr>
            <w:tcW w:w="1558"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3270009A" w14:textId="77777777">
            <w:pPr>
              <w:adjustRightInd w:val="0"/>
              <w:snapToGrid w:val="0"/>
              <w:rPr>
                <w:b/>
                <w:bCs/>
                <w:i/>
                <w:iCs/>
                <w:lang w:val="en-US"/>
              </w:rPr>
            </w:pPr>
            <w:r w:rsidRPr="008E0D61">
              <w:rPr>
                <w:b/>
                <w:bCs/>
                <w:i/>
                <w:iCs/>
                <w:lang w:val="en-US"/>
              </w:rPr>
              <w:t>Amount Committed</w:t>
            </w:r>
          </w:p>
        </w:tc>
      </w:tr>
      <w:tr w:rsidRPr="008E0D61" w:rsidR="008E0D61" w:rsidTr="006E2D5E" w14:paraId="3872EB9A" w14:textId="77777777">
        <w:trPr>
          <w:trHeight w:val="306"/>
        </w:trPr>
        <w:tc>
          <w:tcPr>
            <w:tcW w:w="4773"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15507577" w14:textId="77777777">
            <w:pPr>
              <w:adjustRightInd w:val="0"/>
              <w:snapToGrid w:val="0"/>
              <w:rPr>
                <w:lang w:val="en-US"/>
              </w:rPr>
            </w:pPr>
            <w:r w:rsidRPr="008E0D61">
              <w:rPr>
                <w:lang w:val="en-US"/>
              </w:rPr>
              <w:t>(5011) Salaries Professional</w:t>
            </w:r>
          </w:p>
        </w:tc>
        <w:tc>
          <w:tcPr>
            <w:tcW w:w="1336"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4AB700A4" w14:textId="77777777">
            <w:pPr>
              <w:adjustRightInd w:val="0"/>
              <w:snapToGrid w:val="0"/>
              <w:rPr>
                <w:lang w:val="en-US"/>
              </w:rPr>
            </w:pPr>
            <w:r w:rsidRPr="008E0D61">
              <w:rPr>
                <w:lang w:val="en-US"/>
              </w:rPr>
              <w:t xml:space="preserve">       9,524 </w:t>
            </w:r>
          </w:p>
        </w:tc>
        <w:tc>
          <w:tcPr>
            <w:tcW w:w="1578"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69A06612" w14:textId="77777777">
            <w:pPr>
              <w:adjustRightInd w:val="0"/>
              <w:snapToGrid w:val="0"/>
              <w:rPr>
                <w:lang w:val="en-US"/>
              </w:rPr>
            </w:pPr>
            <w:r w:rsidRPr="008E0D61">
              <w:rPr>
                <w:lang w:val="en-US"/>
              </w:rPr>
              <w:t xml:space="preserve">               -   </w:t>
            </w:r>
          </w:p>
        </w:tc>
        <w:tc>
          <w:tcPr>
            <w:tcW w:w="1558"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4978C037" w14:textId="77777777">
            <w:pPr>
              <w:adjustRightInd w:val="0"/>
              <w:snapToGrid w:val="0"/>
              <w:rPr>
                <w:lang w:val="en-US"/>
              </w:rPr>
            </w:pPr>
            <w:r w:rsidRPr="008E0D61">
              <w:rPr>
                <w:lang w:val="en-US"/>
              </w:rPr>
              <w:t xml:space="preserve">          9,524 </w:t>
            </w:r>
          </w:p>
        </w:tc>
      </w:tr>
      <w:tr w:rsidRPr="008E0D61" w:rsidR="008E0D61" w:rsidTr="006E2D5E" w14:paraId="225CF9B9" w14:textId="77777777">
        <w:trPr>
          <w:trHeight w:val="306"/>
        </w:trPr>
        <w:tc>
          <w:tcPr>
            <w:tcW w:w="4773"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2BC542D2" w14:textId="77777777">
            <w:pPr>
              <w:adjustRightInd w:val="0"/>
              <w:snapToGrid w:val="0"/>
              <w:rPr>
                <w:lang w:val="en-US"/>
              </w:rPr>
            </w:pPr>
            <w:r w:rsidRPr="008E0D61">
              <w:rPr>
                <w:lang w:val="en-US"/>
              </w:rPr>
              <w:t>(5013) Consultants </w:t>
            </w:r>
          </w:p>
        </w:tc>
        <w:tc>
          <w:tcPr>
            <w:tcW w:w="1336"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49A13DE4" w14:textId="77777777">
            <w:pPr>
              <w:adjustRightInd w:val="0"/>
              <w:snapToGrid w:val="0"/>
              <w:rPr>
                <w:lang w:val="en-US"/>
              </w:rPr>
            </w:pPr>
            <w:r w:rsidRPr="008E0D61">
              <w:rPr>
                <w:lang w:val="en-US"/>
              </w:rPr>
              <w:t xml:space="preserve">      97,150 </w:t>
            </w:r>
          </w:p>
        </w:tc>
        <w:tc>
          <w:tcPr>
            <w:tcW w:w="1578"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49D0383B" w14:textId="77777777">
            <w:pPr>
              <w:adjustRightInd w:val="0"/>
              <w:snapToGrid w:val="0"/>
              <w:rPr>
                <w:lang w:val="en-US"/>
              </w:rPr>
            </w:pPr>
            <w:r w:rsidRPr="008E0D61">
              <w:rPr>
                <w:lang w:val="en-US"/>
              </w:rPr>
              <w:t xml:space="preserve">         86,272 </w:t>
            </w:r>
          </w:p>
        </w:tc>
        <w:tc>
          <w:tcPr>
            <w:tcW w:w="1558"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540A188F" w14:textId="77777777">
            <w:pPr>
              <w:adjustRightInd w:val="0"/>
              <w:snapToGrid w:val="0"/>
              <w:rPr>
                <w:lang w:val="en-US"/>
              </w:rPr>
            </w:pPr>
            <w:r w:rsidRPr="008E0D61">
              <w:rPr>
                <w:lang w:val="en-US"/>
              </w:rPr>
              <w:t xml:space="preserve">         10,878 </w:t>
            </w:r>
          </w:p>
        </w:tc>
      </w:tr>
      <w:tr w:rsidRPr="008E0D61" w:rsidR="008E0D61" w:rsidTr="006E2D5E" w14:paraId="363DEF97" w14:textId="77777777">
        <w:trPr>
          <w:trHeight w:val="306"/>
        </w:trPr>
        <w:tc>
          <w:tcPr>
            <w:tcW w:w="4773"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63E4E487" w14:textId="77777777">
            <w:pPr>
              <w:adjustRightInd w:val="0"/>
              <w:snapToGrid w:val="0"/>
              <w:rPr>
                <w:lang w:val="en-US"/>
              </w:rPr>
            </w:pPr>
            <w:r w:rsidRPr="008E0D61">
              <w:rPr>
                <w:lang w:val="en-US"/>
              </w:rPr>
              <w:t>(5014) Contracts </w:t>
            </w:r>
          </w:p>
        </w:tc>
        <w:tc>
          <w:tcPr>
            <w:tcW w:w="1336"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5F200355" w14:textId="77777777">
            <w:pPr>
              <w:adjustRightInd w:val="0"/>
              <w:snapToGrid w:val="0"/>
              <w:rPr>
                <w:lang w:val="en-US"/>
              </w:rPr>
            </w:pPr>
            <w:r w:rsidRPr="008E0D61">
              <w:rPr>
                <w:lang w:val="en-US"/>
              </w:rPr>
              <w:t xml:space="preserve">       3,750 </w:t>
            </w:r>
          </w:p>
        </w:tc>
        <w:tc>
          <w:tcPr>
            <w:tcW w:w="1578"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6A2CAA1E" w14:textId="77777777">
            <w:pPr>
              <w:adjustRightInd w:val="0"/>
              <w:snapToGrid w:val="0"/>
              <w:rPr>
                <w:lang w:val="en-US"/>
              </w:rPr>
            </w:pPr>
            <w:r w:rsidRPr="008E0D61">
              <w:rPr>
                <w:lang w:val="en-US"/>
              </w:rPr>
              <w:t xml:space="preserve">           4,221 </w:t>
            </w:r>
          </w:p>
        </w:tc>
        <w:tc>
          <w:tcPr>
            <w:tcW w:w="1558"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4E8743B9" w14:textId="77777777">
            <w:pPr>
              <w:adjustRightInd w:val="0"/>
              <w:snapToGrid w:val="0"/>
              <w:rPr>
                <w:lang w:val="en-US"/>
              </w:rPr>
            </w:pPr>
            <w:r w:rsidRPr="008E0D61">
              <w:rPr>
                <w:lang w:val="en-US"/>
              </w:rPr>
              <w:t xml:space="preserve">            (471)</w:t>
            </w:r>
          </w:p>
        </w:tc>
      </w:tr>
      <w:tr w:rsidRPr="008E0D61" w:rsidR="008E0D61" w:rsidTr="006E2D5E" w14:paraId="1BFD9568" w14:textId="77777777">
        <w:trPr>
          <w:trHeight w:val="306"/>
        </w:trPr>
        <w:tc>
          <w:tcPr>
            <w:tcW w:w="4773"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011D5677" w14:textId="77777777">
            <w:pPr>
              <w:adjustRightInd w:val="0"/>
              <w:snapToGrid w:val="0"/>
              <w:rPr>
                <w:lang w:val="en-US"/>
              </w:rPr>
            </w:pPr>
            <w:r w:rsidRPr="008E0D61">
              <w:rPr>
                <w:lang w:val="en-US"/>
              </w:rPr>
              <w:t>(5020) Locally Contracted Labour</w:t>
            </w:r>
          </w:p>
        </w:tc>
        <w:tc>
          <w:tcPr>
            <w:tcW w:w="1336"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5D8AC834" w14:textId="77777777">
            <w:pPr>
              <w:adjustRightInd w:val="0"/>
              <w:snapToGrid w:val="0"/>
              <w:rPr>
                <w:lang w:val="en-US"/>
              </w:rPr>
            </w:pPr>
            <w:r w:rsidRPr="008E0D61">
              <w:rPr>
                <w:lang w:val="en-US"/>
              </w:rPr>
              <w:t xml:space="preserve">       2,120 </w:t>
            </w:r>
          </w:p>
        </w:tc>
        <w:tc>
          <w:tcPr>
            <w:tcW w:w="1578"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302F5CD7" w14:textId="77777777">
            <w:pPr>
              <w:adjustRightInd w:val="0"/>
              <w:snapToGrid w:val="0"/>
              <w:rPr>
                <w:lang w:val="en-US"/>
              </w:rPr>
            </w:pPr>
            <w:r w:rsidRPr="008E0D61">
              <w:rPr>
                <w:lang w:val="en-US"/>
              </w:rPr>
              <w:t xml:space="preserve">               -   </w:t>
            </w:r>
          </w:p>
        </w:tc>
        <w:tc>
          <w:tcPr>
            <w:tcW w:w="1558"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24098344" w14:textId="77777777">
            <w:pPr>
              <w:adjustRightInd w:val="0"/>
              <w:snapToGrid w:val="0"/>
              <w:rPr>
                <w:lang w:val="en-US"/>
              </w:rPr>
            </w:pPr>
            <w:r w:rsidRPr="008E0D61">
              <w:rPr>
                <w:lang w:val="en-US"/>
              </w:rPr>
              <w:t xml:space="preserve">          2,120 </w:t>
            </w:r>
          </w:p>
        </w:tc>
      </w:tr>
      <w:tr w:rsidRPr="008E0D61" w:rsidR="008E0D61" w:rsidTr="006E2D5E" w14:paraId="50903FD8" w14:textId="77777777">
        <w:trPr>
          <w:trHeight w:val="306"/>
        </w:trPr>
        <w:tc>
          <w:tcPr>
            <w:tcW w:w="4773"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6A59781E" w14:textId="77777777">
            <w:pPr>
              <w:adjustRightInd w:val="0"/>
              <w:snapToGrid w:val="0"/>
              <w:rPr>
                <w:lang w:val="en-US"/>
              </w:rPr>
            </w:pPr>
            <w:r w:rsidRPr="008E0D61">
              <w:rPr>
                <w:lang w:val="en-US"/>
              </w:rPr>
              <w:t>(5021) Travel </w:t>
            </w:r>
          </w:p>
        </w:tc>
        <w:tc>
          <w:tcPr>
            <w:tcW w:w="1336"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0561FFBA" w14:textId="77777777">
            <w:pPr>
              <w:adjustRightInd w:val="0"/>
              <w:snapToGrid w:val="0"/>
              <w:rPr>
                <w:lang w:val="en-US"/>
              </w:rPr>
            </w:pPr>
            <w:r w:rsidRPr="008E0D61">
              <w:rPr>
                <w:lang w:val="en-US"/>
              </w:rPr>
              <w:t xml:space="preserve">      53,100 </w:t>
            </w:r>
          </w:p>
        </w:tc>
        <w:tc>
          <w:tcPr>
            <w:tcW w:w="1578"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1B9C3A78" w14:textId="77777777">
            <w:pPr>
              <w:adjustRightInd w:val="0"/>
              <w:snapToGrid w:val="0"/>
              <w:rPr>
                <w:lang w:val="en-US"/>
              </w:rPr>
            </w:pPr>
            <w:r w:rsidRPr="008E0D61">
              <w:rPr>
                <w:lang w:val="en-US"/>
              </w:rPr>
              <w:t xml:space="preserve">         74,925 </w:t>
            </w:r>
          </w:p>
        </w:tc>
        <w:tc>
          <w:tcPr>
            <w:tcW w:w="1558"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537BD466" w14:textId="77777777">
            <w:pPr>
              <w:adjustRightInd w:val="0"/>
              <w:snapToGrid w:val="0"/>
              <w:rPr>
                <w:lang w:val="en-US"/>
              </w:rPr>
            </w:pPr>
            <w:r w:rsidRPr="008E0D61">
              <w:rPr>
                <w:lang w:val="en-US"/>
              </w:rPr>
              <w:t xml:space="preserve">       (21,825)</w:t>
            </w:r>
          </w:p>
        </w:tc>
      </w:tr>
      <w:tr w:rsidRPr="008E0D61" w:rsidR="008E0D61" w:rsidTr="006E2D5E" w14:paraId="110E0ABA" w14:textId="77777777">
        <w:trPr>
          <w:trHeight w:val="306"/>
        </w:trPr>
        <w:tc>
          <w:tcPr>
            <w:tcW w:w="4773"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48EE25CC" w14:textId="77777777">
            <w:pPr>
              <w:adjustRightInd w:val="0"/>
              <w:snapToGrid w:val="0"/>
              <w:rPr>
                <w:lang w:val="en-US"/>
              </w:rPr>
            </w:pPr>
            <w:r w:rsidRPr="008E0D61">
              <w:rPr>
                <w:lang w:val="en-US"/>
              </w:rPr>
              <w:t>(5023) Training </w:t>
            </w:r>
          </w:p>
        </w:tc>
        <w:tc>
          <w:tcPr>
            <w:tcW w:w="1336"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732CE543" w14:textId="77777777">
            <w:pPr>
              <w:adjustRightInd w:val="0"/>
              <w:snapToGrid w:val="0"/>
              <w:rPr>
                <w:lang w:val="en-US"/>
              </w:rPr>
            </w:pPr>
            <w:r w:rsidRPr="008E0D61">
              <w:rPr>
                <w:lang w:val="en-US"/>
              </w:rPr>
              <w:t xml:space="preserve">      26,500 </w:t>
            </w:r>
          </w:p>
        </w:tc>
        <w:tc>
          <w:tcPr>
            <w:tcW w:w="1578"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1C643999" w14:textId="77777777">
            <w:pPr>
              <w:adjustRightInd w:val="0"/>
              <w:snapToGrid w:val="0"/>
              <w:rPr>
                <w:lang w:val="en-US"/>
              </w:rPr>
            </w:pPr>
            <w:r w:rsidRPr="008E0D61">
              <w:rPr>
                <w:lang w:val="en-US"/>
              </w:rPr>
              <w:t xml:space="preserve">         16,324 </w:t>
            </w:r>
          </w:p>
        </w:tc>
        <w:tc>
          <w:tcPr>
            <w:tcW w:w="1558"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4C02589B" w14:textId="77777777">
            <w:pPr>
              <w:adjustRightInd w:val="0"/>
              <w:snapToGrid w:val="0"/>
              <w:rPr>
                <w:lang w:val="en-US"/>
              </w:rPr>
            </w:pPr>
            <w:r w:rsidRPr="008E0D61">
              <w:rPr>
                <w:lang w:val="en-US"/>
              </w:rPr>
              <w:t xml:space="preserve">         10,176 </w:t>
            </w:r>
          </w:p>
        </w:tc>
      </w:tr>
      <w:tr w:rsidRPr="008E0D61" w:rsidR="008E0D61" w:rsidTr="006E2D5E" w14:paraId="008624F7" w14:textId="77777777">
        <w:trPr>
          <w:trHeight w:val="306"/>
        </w:trPr>
        <w:tc>
          <w:tcPr>
            <w:tcW w:w="4773"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62BE41EF" w14:textId="77777777">
            <w:pPr>
              <w:adjustRightInd w:val="0"/>
              <w:snapToGrid w:val="0"/>
              <w:rPr>
                <w:lang w:val="en-US"/>
              </w:rPr>
            </w:pPr>
            <w:r w:rsidRPr="008E0D61">
              <w:rPr>
                <w:lang w:val="en-US"/>
              </w:rPr>
              <w:t>(5024) Expendable Procurement</w:t>
            </w:r>
          </w:p>
        </w:tc>
        <w:tc>
          <w:tcPr>
            <w:tcW w:w="1336"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37F448CA" w14:textId="77777777">
            <w:pPr>
              <w:adjustRightInd w:val="0"/>
              <w:snapToGrid w:val="0"/>
              <w:rPr>
                <w:lang w:val="en-US"/>
              </w:rPr>
            </w:pPr>
            <w:r w:rsidRPr="008E0D61">
              <w:rPr>
                <w:lang w:val="en-US"/>
              </w:rPr>
              <w:t xml:space="preserve">       2,000 </w:t>
            </w:r>
          </w:p>
        </w:tc>
        <w:tc>
          <w:tcPr>
            <w:tcW w:w="1578"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3199347E" w14:textId="77777777">
            <w:pPr>
              <w:adjustRightInd w:val="0"/>
              <w:snapToGrid w:val="0"/>
              <w:rPr>
                <w:lang w:val="en-US"/>
              </w:rPr>
            </w:pPr>
            <w:r w:rsidRPr="008E0D61">
              <w:rPr>
                <w:lang w:val="en-US"/>
              </w:rPr>
              <w:t xml:space="preserve">             787 </w:t>
            </w:r>
          </w:p>
        </w:tc>
        <w:tc>
          <w:tcPr>
            <w:tcW w:w="1558"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5D7F87B5" w14:textId="77777777">
            <w:pPr>
              <w:adjustRightInd w:val="0"/>
              <w:snapToGrid w:val="0"/>
              <w:rPr>
                <w:lang w:val="en-US"/>
              </w:rPr>
            </w:pPr>
            <w:r w:rsidRPr="008E0D61">
              <w:rPr>
                <w:lang w:val="en-US"/>
              </w:rPr>
              <w:t xml:space="preserve">          1,213 </w:t>
            </w:r>
          </w:p>
        </w:tc>
      </w:tr>
      <w:tr w:rsidRPr="008E0D61" w:rsidR="008E0D61" w:rsidTr="006E2D5E" w14:paraId="47E73B86" w14:textId="77777777">
        <w:trPr>
          <w:trHeight w:val="306"/>
        </w:trPr>
        <w:tc>
          <w:tcPr>
            <w:tcW w:w="4773"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3544D506" w14:textId="77777777">
            <w:pPr>
              <w:adjustRightInd w:val="0"/>
              <w:snapToGrid w:val="0"/>
              <w:rPr>
                <w:lang w:val="en-US"/>
              </w:rPr>
            </w:pPr>
            <w:r w:rsidRPr="008E0D61">
              <w:rPr>
                <w:lang w:val="en-US"/>
              </w:rPr>
              <w:t>(5025) Non Expendable Procurement</w:t>
            </w:r>
          </w:p>
        </w:tc>
        <w:tc>
          <w:tcPr>
            <w:tcW w:w="1336"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2CAD10FD" w14:textId="77777777">
            <w:pPr>
              <w:adjustRightInd w:val="0"/>
              <w:snapToGrid w:val="0"/>
              <w:rPr>
                <w:lang w:val="en-US"/>
              </w:rPr>
            </w:pPr>
            <w:r w:rsidRPr="008E0D61">
              <w:rPr>
                <w:lang w:val="en-US"/>
              </w:rPr>
              <w:t xml:space="preserve">           -   </w:t>
            </w:r>
          </w:p>
        </w:tc>
        <w:tc>
          <w:tcPr>
            <w:tcW w:w="1578"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067175AB" w14:textId="77777777">
            <w:pPr>
              <w:adjustRightInd w:val="0"/>
              <w:snapToGrid w:val="0"/>
              <w:rPr>
                <w:lang w:val="en-US"/>
              </w:rPr>
            </w:pPr>
            <w:r w:rsidRPr="008E0D61">
              <w:rPr>
                <w:lang w:val="en-US"/>
              </w:rPr>
              <w:t xml:space="preserve">           1,221 </w:t>
            </w:r>
          </w:p>
        </w:tc>
        <w:tc>
          <w:tcPr>
            <w:tcW w:w="1558"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49BBE259" w14:textId="77777777">
            <w:pPr>
              <w:adjustRightInd w:val="0"/>
              <w:snapToGrid w:val="0"/>
              <w:rPr>
                <w:lang w:val="en-US"/>
              </w:rPr>
            </w:pPr>
            <w:r w:rsidRPr="008E0D61">
              <w:rPr>
                <w:lang w:val="en-US"/>
              </w:rPr>
              <w:t xml:space="preserve">         (1,221)</w:t>
            </w:r>
          </w:p>
        </w:tc>
      </w:tr>
      <w:tr w:rsidRPr="008E0D61" w:rsidR="008E0D61" w:rsidTr="006E2D5E" w14:paraId="11736BD9" w14:textId="77777777">
        <w:trPr>
          <w:trHeight w:val="306"/>
        </w:trPr>
        <w:tc>
          <w:tcPr>
            <w:tcW w:w="4773"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0CE354E8" w14:textId="77777777">
            <w:pPr>
              <w:adjustRightInd w:val="0"/>
              <w:snapToGrid w:val="0"/>
              <w:rPr>
                <w:lang w:val="en-US"/>
              </w:rPr>
            </w:pPr>
            <w:r w:rsidRPr="008E0D61">
              <w:rPr>
                <w:lang w:val="en-US"/>
              </w:rPr>
              <w:t>(5028) General Operating Expenses</w:t>
            </w:r>
          </w:p>
        </w:tc>
        <w:tc>
          <w:tcPr>
            <w:tcW w:w="1336"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083CF7DD" w14:textId="77777777">
            <w:pPr>
              <w:adjustRightInd w:val="0"/>
              <w:snapToGrid w:val="0"/>
              <w:rPr>
                <w:lang w:val="en-US"/>
              </w:rPr>
            </w:pPr>
            <w:r w:rsidRPr="008E0D61">
              <w:rPr>
                <w:lang w:val="en-US"/>
              </w:rPr>
              <w:t xml:space="preserve">       5,856 </w:t>
            </w:r>
          </w:p>
        </w:tc>
        <w:tc>
          <w:tcPr>
            <w:tcW w:w="1578"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25FD99E0" w14:textId="77777777">
            <w:pPr>
              <w:adjustRightInd w:val="0"/>
              <w:snapToGrid w:val="0"/>
              <w:rPr>
                <w:lang w:val="en-US"/>
              </w:rPr>
            </w:pPr>
            <w:r w:rsidRPr="008E0D61">
              <w:rPr>
                <w:lang w:val="en-US"/>
              </w:rPr>
              <w:t xml:space="preserve">             905 </w:t>
            </w:r>
          </w:p>
        </w:tc>
        <w:tc>
          <w:tcPr>
            <w:tcW w:w="1558"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0D04EFE2" w14:textId="77777777">
            <w:pPr>
              <w:adjustRightInd w:val="0"/>
              <w:snapToGrid w:val="0"/>
              <w:rPr>
                <w:lang w:val="en-US"/>
              </w:rPr>
            </w:pPr>
            <w:r w:rsidRPr="008E0D61">
              <w:rPr>
                <w:lang w:val="en-US"/>
              </w:rPr>
              <w:t xml:space="preserve">          4,951 </w:t>
            </w:r>
          </w:p>
        </w:tc>
      </w:tr>
      <w:tr w:rsidRPr="008E0D61" w:rsidR="008E0D61" w:rsidTr="006E2D5E" w14:paraId="2266FBD1" w14:textId="77777777">
        <w:trPr>
          <w:trHeight w:val="306"/>
        </w:trPr>
        <w:tc>
          <w:tcPr>
            <w:tcW w:w="4773"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13FD26E5" w14:textId="77777777">
            <w:pPr>
              <w:adjustRightInd w:val="0"/>
              <w:snapToGrid w:val="0"/>
              <w:rPr>
                <w:b/>
                <w:bCs/>
                <w:lang w:val="en-US"/>
              </w:rPr>
            </w:pPr>
            <w:r w:rsidRPr="008E0D61">
              <w:rPr>
                <w:b/>
                <w:bCs/>
                <w:lang w:val="en-US"/>
              </w:rPr>
              <w:t>Total</w:t>
            </w:r>
          </w:p>
        </w:tc>
        <w:tc>
          <w:tcPr>
            <w:tcW w:w="1336"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71C9E878" w14:textId="77777777">
            <w:pPr>
              <w:adjustRightInd w:val="0"/>
              <w:snapToGrid w:val="0"/>
              <w:rPr>
                <w:b/>
                <w:bCs/>
                <w:lang w:val="en-US"/>
              </w:rPr>
            </w:pPr>
            <w:r w:rsidRPr="008E0D61">
              <w:rPr>
                <w:b/>
                <w:bCs/>
                <w:lang w:val="en-US"/>
              </w:rPr>
              <w:t xml:space="preserve">  200,000 </w:t>
            </w:r>
          </w:p>
        </w:tc>
        <w:tc>
          <w:tcPr>
            <w:tcW w:w="1578"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69E83628" w14:textId="77777777">
            <w:pPr>
              <w:adjustRightInd w:val="0"/>
              <w:snapToGrid w:val="0"/>
              <w:rPr>
                <w:b/>
                <w:bCs/>
                <w:lang w:val="en-US"/>
              </w:rPr>
            </w:pPr>
            <w:r w:rsidRPr="008E0D61">
              <w:rPr>
                <w:b/>
                <w:bCs/>
                <w:lang w:val="en-US"/>
              </w:rPr>
              <w:t xml:space="preserve">      184,655 </w:t>
            </w:r>
          </w:p>
        </w:tc>
        <w:tc>
          <w:tcPr>
            <w:tcW w:w="1558" w:type="dxa"/>
            <w:tcBorders>
              <w:top w:val="single" w:color="auto" w:sz="6" w:space="0"/>
              <w:left w:val="single" w:color="auto" w:sz="6" w:space="0"/>
              <w:bottom w:val="single" w:color="auto" w:sz="6" w:space="0"/>
              <w:right w:val="single" w:color="auto" w:sz="6" w:space="0"/>
            </w:tcBorders>
          </w:tcPr>
          <w:p w:rsidRPr="008E0D61" w:rsidR="008E0D61" w:rsidP="008E0D61" w:rsidRDefault="008E0D61" w14:paraId="0C729266" w14:textId="77777777">
            <w:pPr>
              <w:adjustRightInd w:val="0"/>
              <w:snapToGrid w:val="0"/>
              <w:rPr>
                <w:b/>
                <w:bCs/>
                <w:lang w:val="en-US"/>
              </w:rPr>
            </w:pPr>
            <w:r w:rsidRPr="008E0D61">
              <w:rPr>
                <w:b/>
                <w:bCs/>
                <w:lang w:val="en-US"/>
              </w:rPr>
              <w:t xml:space="preserve">        15,345 </w:t>
            </w:r>
          </w:p>
        </w:tc>
      </w:tr>
    </w:tbl>
    <w:p w:rsidRPr="002D5505" w:rsidR="00D03A73" w:rsidP="002D5505" w:rsidRDefault="00D03A73" w14:paraId="63D75392" w14:textId="77777777">
      <w:pPr>
        <w:adjustRightInd w:val="0"/>
        <w:snapToGrid w:val="0"/>
      </w:pPr>
    </w:p>
    <w:p w:rsidR="00D03A73" w:rsidP="002D5505" w:rsidRDefault="00D03A73" w14:paraId="56ADEF4A" w14:textId="77777777">
      <w:pPr>
        <w:adjustRightInd w:val="0"/>
        <w:snapToGrid w:val="0"/>
      </w:pPr>
    </w:p>
    <w:p w:rsidR="00D03A73" w:rsidP="002D5505" w:rsidRDefault="00D03A73" w14:paraId="69C1CF42" w14:textId="77777777">
      <w:pPr>
        <w:adjustRightInd w:val="0"/>
        <w:snapToGrid w:val="0"/>
      </w:pPr>
    </w:p>
    <w:p w:rsidRPr="00256ECF" w:rsidR="00EA23C5" w:rsidP="002D5505" w:rsidRDefault="00EA23C5" w14:paraId="4B390DF6" w14:textId="77777777">
      <w:pPr>
        <w:adjustRightInd w:val="0"/>
        <w:snapToGrid w:val="0"/>
      </w:pPr>
    </w:p>
    <w:p w:rsidRPr="00256ECF" w:rsidR="00EA7817" w:rsidP="002D5505" w:rsidRDefault="00EA7817" w14:paraId="66D9814A" w14:textId="77777777">
      <w:pPr>
        <w:adjustRightInd w:val="0"/>
        <w:snapToGrid w:val="0"/>
      </w:pPr>
    </w:p>
    <w:p w:rsidRPr="00256ECF" w:rsidR="000E1442" w:rsidRDefault="000E1442" w14:paraId="4141D571" w14:textId="77777777">
      <w:bookmarkStart w:name="_Toc12612961" w:id="135"/>
      <w:bookmarkStart w:name="_Toc12615206" w:id="136"/>
      <w:r w:rsidRPr="00256ECF">
        <w:br w:type="page"/>
      </w:r>
    </w:p>
    <w:p w:rsidRPr="000E1442" w:rsidR="004B0F40" w:rsidP="009071A3" w:rsidRDefault="004B0F40" w14:paraId="15A61690" w14:textId="77777777">
      <w:pPr>
        <w:pStyle w:val="Heading5"/>
        <w:rPr>
          <w:b w:val="0"/>
          <w:bCs w:val="0"/>
        </w:rPr>
      </w:pPr>
      <w:r w:rsidRPr="000E1442">
        <w:t>Annex D: Calendar of Expected Reflows (if non-grant instrument is used)</w:t>
      </w:r>
      <w:bookmarkEnd w:id="135"/>
      <w:bookmarkEnd w:id="136"/>
    </w:p>
    <w:p w:rsidR="00F36446" w:rsidP="002D5505" w:rsidRDefault="00F36446" w14:paraId="1FBC42DE" w14:textId="77777777">
      <w:pPr>
        <w:adjustRightInd w:val="0"/>
        <w:snapToGrid w:val="0"/>
      </w:pPr>
    </w:p>
    <w:p w:rsidRPr="006661A3" w:rsidR="001B705C" w:rsidP="002D5505" w:rsidRDefault="001B705C" w14:paraId="145E0D1A" w14:textId="77777777">
      <w:pPr>
        <w:adjustRightInd w:val="0"/>
        <w:snapToGrid w:val="0"/>
        <w:rPr>
          <w:i/>
          <w:iCs/>
        </w:rPr>
      </w:pPr>
      <w:r w:rsidRPr="006661A3">
        <w:rPr>
          <w:i/>
          <w:iCs/>
        </w:rPr>
        <w:t>Provide a calendar of expected reflows to the GEF/LDCF/SCCF Trust Funds or to your Agency (and/or revolving fund that will be set up)</w:t>
      </w:r>
    </w:p>
    <w:p w:rsidR="00CE625D" w:rsidP="002D5505" w:rsidRDefault="00CE625D" w14:paraId="772958BD" w14:textId="77777777">
      <w:pPr>
        <w:adjustRightInd w:val="0"/>
        <w:snapToGrid w:val="0"/>
      </w:pPr>
    </w:p>
    <w:p w:rsidRPr="002D5505" w:rsidR="006661A3" w:rsidP="002D5505" w:rsidRDefault="006661A3" w14:paraId="083E30A4" w14:textId="77777777">
      <w:pPr>
        <w:adjustRightInd w:val="0"/>
        <w:snapToGrid w:val="0"/>
      </w:pPr>
      <w:r>
        <w:t>N/A</w:t>
      </w:r>
    </w:p>
    <w:p w:rsidRPr="002D5505" w:rsidR="00EA23C5" w:rsidP="002D5505" w:rsidRDefault="00EA23C5" w14:paraId="54DCBF4C" w14:textId="77777777">
      <w:pPr>
        <w:adjustRightInd w:val="0"/>
        <w:snapToGrid w:val="0"/>
      </w:pPr>
    </w:p>
    <w:p w:rsidRPr="002D5505" w:rsidR="00EA7817" w:rsidP="002D5505" w:rsidRDefault="00EA7817" w14:paraId="33A39788" w14:textId="77777777">
      <w:pPr>
        <w:adjustRightInd w:val="0"/>
        <w:snapToGrid w:val="0"/>
      </w:pPr>
    </w:p>
    <w:p w:rsidR="000E1442" w:rsidRDefault="000E1442" w14:paraId="25F91CD7" w14:textId="77777777">
      <w:bookmarkStart w:name="_Toc12612962" w:id="137"/>
      <w:bookmarkStart w:name="_Toc12615207" w:id="138"/>
    </w:p>
    <w:p w:rsidRPr="000E1442" w:rsidR="00CE625D" w:rsidP="009071A3" w:rsidRDefault="00CE625D" w14:paraId="60D4352D" w14:textId="77777777">
      <w:pPr>
        <w:pStyle w:val="Heading5"/>
        <w:rPr>
          <w:b w:val="0"/>
          <w:bCs w:val="0"/>
        </w:rPr>
      </w:pPr>
      <w:r w:rsidRPr="00654901">
        <w:t>Annex E: Project Map(s) and Coordinates</w:t>
      </w:r>
      <w:bookmarkEnd w:id="137"/>
      <w:bookmarkEnd w:id="138"/>
    </w:p>
    <w:p w:rsidR="00673A43" w:rsidP="002D5505" w:rsidRDefault="00673A43" w14:paraId="4808EDB8" w14:textId="77777777">
      <w:pPr>
        <w:adjustRightInd w:val="0"/>
        <w:snapToGrid w:val="0"/>
      </w:pPr>
    </w:p>
    <w:p w:rsidRPr="00673A43" w:rsidR="00CE625D" w:rsidP="002D5505" w:rsidRDefault="00FC6689" w14:paraId="199474AD" w14:textId="77777777">
      <w:pPr>
        <w:adjustRightInd w:val="0"/>
        <w:snapToGrid w:val="0"/>
        <w:rPr>
          <w:i/>
          <w:iCs/>
          <w:sz w:val="20"/>
          <w:szCs w:val="20"/>
        </w:rPr>
      </w:pPr>
      <w:r w:rsidRPr="00673A43">
        <w:rPr>
          <w:i/>
          <w:iCs/>
          <w:sz w:val="20"/>
          <w:szCs w:val="20"/>
        </w:rPr>
        <w:t xml:space="preserve">Please attach </w:t>
      </w:r>
      <w:r w:rsidRPr="00673A43" w:rsidR="00E15565">
        <w:rPr>
          <w:i/>
          <w:iCs/>
          <w:sz w:val="20"/>
          <w:szCs w:val="20"/>
        </w:rPr>
        <w:t xml:space="preserve">any </w:t>
      </w:r>
      <w:r w:rsidRPr="00673A43">
        <w:rPr>
          <w:i/>
          <w:iCs/>
          <w:sz w:val="20"/>
          <w:szCs w:val="20"/>
        </w:rPr>
        <w:t>additional maps</w:t>
      </w:r>
      <w:r w:rsidRPr="00673A43" w:rsidR="00E15565">
        <w:rPr>
          <w:i/>
          <w:iCs/>
          <w:sz w:val="20"/>
          <w:szCs w:val="20"/>
        </w:rPr>
        <w:t>, if needed, to complement those already provided in Part II, Section 1b of this project document.</w:t>
      </w:r>
    </w:p>
    <w:p w:rsidR="00CE625D" w:rsidP="002D5505" w:rsidRDefault="00CE625D" w14:paraId="6F4CD99A" w14:textId="77777777">
      <w:pPr>
        <w:adjustRightInd w:val="0"/>
        <w:snapToGrid w:val="0"/>
      </w:pPr>
    </w:p>
    <w:p w:rsidR="00654901" w:rsidP="002D5505" w:rsidRDefault="005C70EE" w14:paraId="7244D118" w14:textId="77777777">
      <w:pPr>
        <w:adjustRightInd w:val="0"/>
        <w:snapToGrid w:val="0"/>
      </w:pPr>
      <w:r>
        <w:t>Please see maps and coordinates included within main project document.</w:t>
      </w:r>
    </w:p>
    <w:p w:rsidR="00F36446" w:rsidP="002D5505" w:rsidRDefault="00F36446" w14:paraId="55167224" w14:textId="77777777">
      <w:pPr>
        <w:adjustRightInd w:val="0"/>
        <w:snapToGrid w:val="0"/>
      </w:pPr>
    </w:p>
    <w:p w:rsidRPr="002D5505" w:rsidR="00F36446" w:rsidP="002D5505" w:rsidRDefault="00F36446" w14:paraId="5925A29F" w14:textId="77777777">
      <w:pPr>
        <w:adjustRightInd w:val="0"/>
        <w:snapToGrid w:val="0"/>
      </w:pPr>
    </w:p>
    <w:p w:rsidRPr="002D5505" w:rsidR="00EA23C5" w:rsidP="002D5505" w:rsidRDefault="00EA23C5" w14:paraId="13DC9BE9" w14:textId="77777777">
      <w:pPr>
        <w:adjustRightInd w:val="0"/>
        <w:snapToGrid w:val="0"/>
      </w:pPr>
    </w:p>
    <w:p w:rsidR="000E1442" w:rsidRDefault="000E1442" w14:paraId="1155ED93" w14:textId="77777777">
      <w:bookmarkStart w:name="_Toc12612963" w:id="139"/>
      <w:bookmarkStart w:name="_Toc12615208" w:id="140"/>
    </w:p>
    <w:p w:rsidRPr="000E1442" w:rsidR="00E11108" w:rsidP="009071A3" w:rsidRDefault="002E51A5" w14:paraId="2887CF29" w14:textId="77777777">
      <w:pPr>
        <w:pStyle w:val="Heading5"/>
        <w:rPr>
          <w:b w:val="0"/>
          <w:bCs w:val="0"/>
        </w:rPr>
      </w:pPr>
      <w:r w:rsidRPr="00AE4489">
        <w:t xml:space="preserve">Annex F: GEF TF / LDCF/ SCCF </w:t>
      </w:r>
      <w:r w:rsidRPr="00AE4489" w:rsidR="00CE625D">
        <w:t xml:space="preserve"> Core Indicator Worksheet</w:t>
      </w:r>
      <w:bookmarkEnd w:id="139"/>
      <w:bookmarkEnd w:id="140"/>
    </w:p>
    <w:p w:rsidR="000E1442" w:rsidP="002D5505" w:rsidRDefault="000E1442" w14:paraId="7D23188E" w14:textId="77777777">
      <w:pPr>
        <w:adjustRightInd w:val="0"/>
        <w:snapToGrid w:val="0"/>
      </w:pPr>
    </w:p>
    <w:p w:rsidR="00F36446" w:rsidP="002D5505" w:rsidRDefault="00F36446" w14:paraId="4671F66C" w14:textId="77777777">
      <w:pPr>
        <w:adjustRightInd w:val="0"/>
        <w:snapToGrid w:val="0"/>
      </w:pPr>
    </w:p>
    <w:p w:rsidRPr="00F36446" w:rsidR="00E11108" w:rsidP="002D5505" w:rsidRDefault="00E11108" w14:paraId="1D076A5F" w14:textId="77777777">
      <w:pPr>
        <w:adjustRightInd w:val="0"/>
        <w:snapToGrid w:val="0"/>
        <w:rPr>
          <w:i/>
          <w:iCs/>
          <w:sz w:val="20"/>
          <w:szCs w:val="20"/>
        </w:rPr>
      </w:pPr>
      <w:r w:rsidRPr="00F36446">
        <w:rPr>
          <w:i/>
          <w:iCs/>
          <w:sz w:val="20"/>
          <w:szCs w:val="20"/>
        </w:rPr>
        <w:t xml:space="preserve">Use this Worksheet to compute those indicator values as required in Part I, Table F to the extent applicable to your proposed project.  Progress in programming against these targets for the program will be aggregated and reported at </w:t>
      </w:r>
      <w:r w:rsidRPr="00F36446" w:rsidR="006938E6">
        <w:rPr>
          <w:i/>
          <w:iCs/>
          <w:sz w:val="20"/>
          <w:szCs w:val="20"/>
        </w:rPr>
        <w:t>any time</w:t>
      </w:r>
      <w:r w:rsidRPr="00F36446">
        <w:rPr>
          <w:i/>
          <w:iCs/>
          <w:sz w:val="20"/>
          <w:szCs w:val="20"/>
        </w:rPr>
        <w:t xml:space="preserve"> during the replenishment period. LDCF and SCCF</w:t>
      </w:r>
      <w:r w:rsidRPr="00F36446" w:rsidR="002E51A5">
        <w:rPr>
          <w:i/>
          <w:iCs/>
          <w:sz w:val="20"/>
          <w:szCs w:val="20"/>
        </w:rPr>
        <w:t xml:space="preserve"> should complete, instead, the below CCA core indicator and built them into the results framework</w:t>
      </w:r>
      <w:r w:rsidRPr="00F36446">
        <w:rPr>
          <w:i/>
          <w:iCs/>
          <w:sz w:val="20"/>
          <w:szCs w:val="20"/>
        </w:rPr>
        <w:t>.</w:t>
      </w:r>
    </w:p>
    <w:p w:rsidRPr="002D5505" w:rsidR="00E11108" w:rsidP="002D5505" w:rsidRDefault="00E11108" w14:paraId="40888FE2" w14:textId="77777777">
      <w:pPr>
        <w:adjustRightInd w:val="0"/>
        <w:snapToGrid w:val="0"/>
      </w:pPr>
    </w:p>
    <w:p w:rsidR="000C6609" w:rsidRDefault="000C6609" w14:paraId="5204B4FB" w14:textId="77777777"/>
    <w:tbl>
      <w:tblPr>
        <w:tblStyle w:val="TableGrid"/>
        <w:tblW w:w="0" w:type="auto"/>
        <w:tblLook w:val="04A0" w:firstRow="1" w:lastRow="0" w:firstColumn="1" w:lastColumn="0" w:noHBand="0" w:noVBand="1"/>
      </w:tblPr>
      <w:tblGrid>
        <w:gridCol w:w="1132"/>
        <w:gridCol w:w="848"/>
        <w:gridCol w:w="820"/>
        <w:gridCol w:w="16"/>
        <w:gridCol w:w="11"/>
        <w:gridCol w:w="861"/>
        <w:gridCol w:w="1142"/>
        <w:gridCol w:w="7"/>
        <w:gridCol w:w="2268"/>
        <w:gridCol w:w="26"/>
        <w:gridCol w:w="987"/>
        <w:gridCol w:w="1232"/>
      </w:tblGrid>
      <w:tr w:rsidRPr="008601E1" w:rsidR="000C6609" w:rsidTr="0079378E" w14:paraId="5DBB8FE5" w14:textId="77777777">
        <w:tc>
          <w:tcPr>
            <w:tcW w:w="1132" w:type="dxa"/>
            <w:shd w:val="clear" w:color="auto" w:fill="D9D9D9" w:themeFill="background1" w:themeFillShade="D9"/>
          </w:tcPr>
          <w:p w:rsidRPr="008601E1" w:rsidR="000C6609" w:rsidP="00707D94" w:rsidRDefault="000C6609" w14:paraId="199FDFE5" w14:textId="77777777">
            <w:pPr>
              <w:rPr>
                <w:b/>
                <w:sz w:val="18"/>
                <w:szCs w:val="18"/>
              </w:rPr>
            </w:pPr>
            <w:r w:rsidRPr="008601E1">
              <w:rPr>
                <w:b/>
                <w:sz w:val="18"/>
                <w:szCs w:val="18"/>
              </w:rPr>
              <w:t>Core Indicator 1</w:t>
            </w:r>
          </w:p>
        </w:tc>
        <w:tc>
          <w:tcPr>
            <w:tcW w:w="6986" w:type="dxa"/>
            <w:gridSpan w:val="10"/>
            <w:shd w:val="clear" w:color="auto" w:fill="D9D9D9" w:themeFill="background1" w:themeFillShade="D9"/>
          </w:tcPr>
          <w:p w:rsidRPr="008601E1" w:rsidR="000C6609" w:rsidP="00707D94" w:rsidRDefault="000C6609" w14:paraId="255D1E73" w14:textId="77777777">
            <w:pPr>
              <w:rPr>
                <w:b/>
                <w:sz w:val="18"/>
                <w:szCs w:val="18"/>
              </w:rPr>
            </w:pPr>
            <w:r w:rsidRPr="008601E1">
              <w:rPr>
                <w:b/>
                <w:sz w:val="18"/>
                <w:szCs w:val="18"/>
              </w:rPr>
              <w:t>Terrestrial protected areas created or under improved management for conservation and sustainable use</w:t>
            </w:r>
          </w:p>
        </w:tc>
        <w:tc>
          <w:tcPr>
            <w:tcW w:w="1232" w:type="dxa"/>
            <w:shd w:val="clear" w:color="auto" w:fill="D9D9D9" w:themeFill="background1" w:themeFillShade="D9"/>
          </w:tcPr>
          <w:p w:rsidRPr="008601E1" w:rsidR="000C6609" w:rsidP="00707D94" w:rsidRDefault="000C6609" w14:paraId="0065D57B" w14:textId="77777777">
            <w:pPr>
              <w:jc w:val="right"/>
              <w:rPr>
                <w:b/>
                <w:sz w:val="18"/>
                <w:szCs w:val="18"/>
              </w:rPr>
            </w:pPr>
            <w:r w:rsidRPr="008601E1">
              <w:rPr>
                <w:b/>
                <w:i/>
                <w:color w:val="000000"/>
                <w:sz w:val="18"/>
                <w:szCs w:val="18"/>
              </w:rPr>
              <w:fldChar w:fldCharType="begin">
                <w:ffData>
                  <w:name w:val="F_GEB_BD_target"/>
                  <w:enabled/>
                  <w:calcOnExit w:val="0"/>
                  <w:textInput>
                    <w:default w:val="(Hectares)"/>
                  </w:textInput>
                </w:ffData>
              </w:fldChar>
            </w:r>
            <w:bookmarkStart w:name="F_GEB_BD_target" w:id="141"/>
            <w:r w:rsidRPr="008601E1">
              <w:rPr>
                <w:b/>
                <w:i/>
                <w:color w:val="000000"/>
                <w:sz w:val="18"/>
                <w:szCs w:val="18"/>
              </w:rPr>
              <w:instrText xml:space="preserve"> FORMTEXT </w:instrText>
            </w:r>
            <w:r w:rsidRPr="008601E1">
              <w:rPr>
                <w:b/>
                <w:i/>
                <w:color w:val="000000"/>
                <w:sz w:val="18"/>
                <w:szCs w:val="18"/>
              </w:rPr>
            </w:r>
            <w:r w:rsidRPr="008601E1">
              <w:rPr>
                <w:b/>
                <w:i/>
                <w:color w:val="000000"/>
                <w:sz w:val="18"/>
                <w:szCs w:val="18"/>
              </w:rPr>
              <w:fldChar w:fldCharType="separate"/>
            </w:r>
            <w:r w:rsidRPr="008601E1">
              <w:rPr>
                <w:b/>
                <w:i/>
                <w:noProof/>
                <w:color w:val="000000"/>
                <w:sz w:val="18"/>
                <w:szCs w:val="18"/>
              </w:rPr>
              <w:t>(Hectares)</w:t>
            </w:r>
            <w:r w:rsidRPr="008601E1">
              <w:rPr>
                <w:b/>
                <w:i/>
                <w:color w:val="000000"/>
                <w:sz w:val="18"/>
                <w:szCs w:val="18"/>
              </w:rPr>
              <w:fldChar w:fldCharType="end"/>
            </w:r>
            <w:bookmarkEnd w:id="141"/>
          </w:p>
        </w:tc>
      </w:tr>
      <w:tr w:rsidRPr="008601E1" w:rsidR="000C6609" w:rsidTr="0079378E" w14:paraId="057131C8" w14:textId="77777777">
        <w:tc>
          <w:tcPr>
            <w:tcW w:w="1132" w:type="dxa"/>
            <w:shd w:val="clear" w:color="auto" w:fill="auto"/>
          </w:tcPr>
          <w:p w:rsidRPr="008601E1" w:rsidR="000C6609" w:rsidP="00707D94" w:rsidRDefault="000C6609" w14:paraId="7F8C3794" w14:textId="77777777">
            <w:pPr>
              <w:rPr>
                <w:sz w:val="18"/>
                <w:szCs w:val="18"/>
              </w:rPr>
            </w:pPr>
          </w:p>
        </w:tc>
        <w:tc>
          <w:tcPr>
            <w:tcW w:w="2556" w:type="dxa"/>
            <w:gridSpan w:val="5"/>
            <w:shd w:val="clear" w:color="auto" w:fill="auto"/>
          </w:tcPr>
          <w:p w:rsidRPr="008601E1" w:rsidR="000C6609" w:rsidP="00707D94" w:rsidRDefault="000C6609" w14:paraId="413D2CDD" w14:textId="77777777">
            <w:pPr>
              <w:rPr>
                <w:sz w:val="18"/>
                <w:szCs w:val="18"/>
              </w:rPr>
            </w:pPr>
          </w:p>
        </w:tc>
        <w:tc>
          <w:tcPr>
            <w:tcW w:w="5662" w:type="dxa"/>
            <w:gridSpan w:val="6"/>
            <w:shd w:val="clear" w:color="auto" w:fill="F2F2F2" w:themeFill="background1" w:themeFillShade="F2"/>
          </w:tcPr>
          <w:p w:rsidRPr="008601E1" w:rsidR="000C6609" w:rsidP="00707D94" w:rsidRDefault="000C6609" w14:paraId="62EEFD1D" w14:textId="77777777">
            <w:pPr>
              <w:jc w:val="center"/>
              <w:rPr>
                <w:i/>
                <w:color w:val="000000"/>
                <w:sz w:val="18"/>
                <w:szCs w:val="18"/>
              </w:rPr>
            </w:pPr>
            <w:r w:rsidRPr="008601E1">
              <w:rPr>
                <w:i/>
                <w:color w:val="000000"/>
                <w:sz w:val="18"/>
                <w:szCs w:val="18"/>
              </w:rPr>
              <w:t>Hectares (1.1+1.2)</w:t>
            </w:r>
          </w:p>
        </w:tc>
      </w:tr>
      <w:tr w:rsidRPr="008601E1" w:rsidR="000C6609" w:rsidTr="0079378E" w14:paraId="01DCF1E9" w14:textId="77777777">
        <w:tc>
          <w:tcPr>
            <w:tcW w:w="1132" w:type="dxa"/>
            <w:shd w:val="clear" w:color="auto" w:fill="auto"/>
          </w:tcPr>
          <w:p w:rsidRPr="008601E1" w:rsidR="000C6609" w:rsidP="00707D94" w:rsidRDefault="000C6609" w14:paraId="628F7CE0" w14:textId="77777777">
            <w:pPr>
              <w:rPr>
                <w:sz w:val="18"/>
                <w:szCs w:val="18"/>
              </w:rPr>
            </w:pPr>
          </w:p>
        </w:tc>
        <w:tc>
          <w:tcPr>
            <w:tcW w:w="2556" w:type="dxa"/>
            <w:gridSpan w:val="5"/>
            <w:shd w:val="clear" w:color="auto" w:fill="auto"/>
          </w:tcPr>
          <w:p w:rsidRPr="008601E1" w:rsidR="000C6609" w:rsidP="00707D94" w:rsidRDefault="000C6609" w14:paraId="35B6988F" w14:textId="77777777">
            <w:pPr>
              <w:rPr>
                <w:sz w:val="18"/>
                <w:szCs w:val="18"/>
              </w:rPr>
            </w:pPr>
          </w:p>
        </w:tc>
        <w:tc>
          <w:tcPr>
            <w:tcW w:w="3443" w:type="dxa"/>
            <w:gridSpan w:val="4"/>
            <w:shd w:val="clear" w:color="auto" w:fill="F2F2F2" w:themeFill="background1" w:themeFillShade="F2"/>
          </w:tcPr>
          <w:p w:rsidRPr="008601E1" w:rsidR="000C6609" w:rsidP="00707D94" w:rsidRDefault="000C6609" w14:paraId="3907711A" w14:textId="77777777">
            <w:pPr>
              <w:jc w:val="center"/>
              <w:rPr>
                <w:i/>
                <w:color w:val="000000"/>
                <w:sz w:val="18"/>
                <w:szCs w:val="18"/>
              </w:rPr>
            </w:pPr>
            <w:r w:rsidRPr="008601E1">
              <w:rPr>
                <w:i/>
                <w:color w:val="000000"/>
                <w:sz w:val="18"/>
                <w:szCs w:val="18"/>
              </w:rPr>
              <w:t>Expected</w:t>
            </w:r>
          </w:p>
        </w:tc>
        <w:tc>
          <w:tcPr>
            <w:tcW w:w="2219" w:type="dxa"/>
            <w:gridSpan w:val="2"/>
            <w:shd w:val="clear" w:color="auto" w:fill="F2F2F2" w:themeFill="background1" w:themeFillShade="F2"/>
          </w:tcPr>
          <w:p w:rsidRPr="008601E1" w:rsidR="000C6609" w:rsidP="00707D94" w:rsidRDefault="000C6609" w14:paraId="6D8AD366" w14:textId="77777777">
            <w:pPr>
              <w:jc w:val="center"/>
              <w:rPr>
                <w:i/>
                <w:color w:val="000000"/>
                <w:sz w:val="18"/>
                <w:szCs w:val="18"/>
              </w:rPr>
            </w:pPr>
            <w:r w:rsidRPr="008601E1">
              <w:rPr>
                <w:sz w:val="18"/>
                <w:szCs w:val="18"/>
              </w:rPr>
              <w:t>Achieved</w:t>
            </w:r>
          </w:p>
        </w:tc>
      </w:tr>
      <w:tr w:rsidRPr="008601E1" w:rsidR="000E3D81" w:rsidTr="0079378E" w14:paraId="4A2283B6" w14:textId="77777777">
        <w:tc>
          <w:tcPr>
            <w:tcW w:w="1132" w:type="dxa"/>
            <w:shd w:val="clear" w:color="auto" w:fill="auto"/>
          </w:tcPr>
          <w:p w:rsidRPr="008601E1" w:rsidR="000C6609" w:rsidP="00707D94" w:rsidRDefault="000C6609" w14:paraId="143922E2" w14:textId="77777777">
            <w:pPr>
              <w:rPr>
                <w:sz w:val="18"/>
                <w:szCs w:val="18"/>
              </w:rPr>
            </w:pPr>
          </w:p>
        </w:tc>
        <w:tc>
          <w:tcPr>
            <w:tcW w:w="2556" w:type="dxa"/>
            <w:gridSpan w:val="5"/>
            <w:shd w:val="clear" w:color="auto" w:fill="auto"/>
          </w:tcPr>
          <w:p w:rsidRPr="008601E1" w:rsidR="000C6609" w:rsidP="00707D94" w:rsidRDefault="000C6609" w14:paraId="6EFBE429" w14:textId="77777777">
            <w:pPr>
              <w:rPr>
                <w:sz w:val="18"/>
                <w:szCs w:val="18"/>
              </w:rPr>
            </w:pPr>
          </w:p>
        </w:tc>
        <w:tc>
          <w:tcPr>
            <w:tcW w:w="1149" w:type="dxa"/>
            <w:gridSpan w:val="2"/>
            <w:shd w:val="clear" w:color="auto" w:fill="F2F2F2" w:themeFill="background1" w:themeFillShade="F2"/>
          </w:tcPr>
          <w:p w:rsidRPr="008601E1" w:rsidR="000C6609" w:rsidP="00707D94" w:rsidRDefault="000C6609" w14:paraId="506CE23E" w14:textId="77777777">
            <w:pPr>
              <w:jc w:val="center"/>
              <w:rPr>
                <w:sz w:val="18"/>
                <w:szCs w:val="18"/>
              </w:rPr>
            </w:pPr>
            <w:r w:rsidRPr="008601E1">
              <w:rPr>
                <w:sz w:val="18"/>
                <w:szCs w:val="18"/>
              </w:rPr>
              <w:t>PIF stage</w:t>
            </w:r>
          </w:p>
        </w:tc>
        <w:tc>
          <w:tcPr>
            <w:tcW w:w="2294" w:type="dxa"/>
            <w:gridSpan w:val="2"/>
            <w:shd w:val="clear" w:color="auto" w:fill="F2F2F2" w:themeFill="background1" w:themeFillShade="F2"/>
          </w:tcPr>
          <w:p w:rsidRPr="008601E1" w:rsidR="000C6609" w:rsidP="00707D94" w:rsidRDefault="000C6609" w14:paraId="7C304D58" w14:textId="77777777">
            <w:pPr>
              <w:jc w:val="center"/>
              <w:rPr>
                <w:sz w:val="18"/>
                <w:szCs w:val="18"/>
              </w:rPr>
            </w:pPr>
            <w:r w:rsidRPr="008601E1">
              <w:rPr>
                <w:sz w:val="18"/>
                <w:szCs w:val="18"/>
              </w:rPr>
              <w:t>Endorsement</w:t>
            </w:r>
          </w:p>
        </w:tc>
        <w:tc>
          <w:tcPr>
            <w:tcW w:w="987" w:type="dxa"/>
            <w:shd w:val="clear" w:color="auto" w:fill="F2F2F2" w:themeFill="background1" w:themeFillShade="F2"/>
          </w:tcPr>
          <w:p w:rsidRPr="008601E1" w:rsidR="000C6609" w:rsidP="00707D94" w:rsidRDefault="000C6609" w14:paraId="64142D97" w14:textId="77777777">
            <w:pPr>
              <w:jc w:val="center"/>
              <w:rPr>
                <w:sz w:val="18"/>
                <w:szCs w:val="18"/>
              </w:rPr>
            </w:pPr>
            <w:r w:rsidRPr="008601E1">
              <w:rPr>
                <w:sz w:val="18"/>
                <w:szCs w:val="18"/>
              </w:rPr>
              <w:t>MTR</w:t>
            </w:r>
          </w:p>
        </w:tc>
        <w:tc>
          <w:tcPr>
            <w:tcW w:w="1232" w:type="dxa"/>
            <w:shd w:val="clear" w:color="auto" w:fill="F2F2F2" w:themeFill="background1" w:themeFillShade="F2"/>
          </w:tcPr>
          <w:p w:rsidRPr="008601E1" w:rsidR="000C6609" w:rsidP="00707D94" w:rsidRDefault="000C6609" w14:paraId="7525E72C" w14:textId="77777777">
            <w:pPr>
              <w:jc w:val="center"/>
              <w:rPr>
                <w:i/>
                <w:color w:val="000000"/>
                <w:sz w:val="18"/>
                <w:szCs w:val="18"/>
              </w:rPr>
            </w:pPr>
            <w:r w:rsidRPr="008601E1">
              <w:rPr>
                <w:sz w:val="18"/>
                <w:szCs w:val="18"/>
              </w:rPr>
              <w:t>TE</w:t>
            </w:r>
          </w:p>
        </w:tc>
      </w:tr>
      <w:tr w:rsidRPr="008601E1" w:rsidR="000E3D81" w:rsidTr="0079378E" w14:paraId="60D7FB1D" w14:textId="77777777">
        <w:tc>
          <w:tcPr>
            <w:tcW w:w="1132" w:type="dxa"/>
            <w:shd w:val="clear" w:color="auto" w:fill="auto"/>
          </w:tcPr>
          <w:p w:rsidRPr="008601E1" w:rsidR="000C6609" w:rsidP="00707D94" w:rsidRDefault="000C6609" w14:paraId="2923B95B" w14:textId="77777777">
            <w:pPr>
              <w:rPr>
                <w:sz w:val="18"/>
                <w:szCs w:val="18"/>
              </w:rPr>
            </w:pPr>
          </w:p>
        </w:tc>
        <w:tc>
          <w:tcPr>
            <w:tcW w:w="2556" w:type="dxa"/>
            <w:gridSpan w:val="5"/>
            <w:shd w:val="clear" w:color="auto" w:fill="auto"/>
          </w:tcPr>
          <w:p w:rsidRPr="008601E1" w:rsidR="000C6609" w:rsidP="00707D94" w:rsidRDefault="000C6609" w14:paraId="5A8AA289" w14:textId="77777777">
            <w:pPr>
              <w:rPr>
                <w:sz w:val="18"/>
                <w:szCs w:val="18"/>
              </w:rPr>
            </w:pPr>
          </w:p>
        </w:tc>
        <w:tc>
          <w:tcPr>
            <w:tcW w:w="1149" w:type="dxa"/>
            <w:gridSpan w:val="2"/>
            <w:shd w:val="clear" w:color="auto" w:fill="F2F2F2" w:themeFill="background1" w:themeFillShade="F2"/>
          </w:tcPr>
          <w:p w:rsidRPr="008601E1" w:rsidR="000C6609" w:rsidP="00707D94" w:rsidRDefault="000C6609" w14:paraId="138A50BE" w14:textId="77777777">
            <w:pPr>
              <w:jc w:val="right"/>
              <w:rPr>
                <w:sz w:val="18"/>
                <w:szCs w:val="18"/>
              </w:rPr>
            </w:pPr>
          </w:p>
        </w:tc>
        <w:tc>
          <w:tcPr>
            <w:tcW w:w="2294" w:type="dxa"/>
            <w:gridSpan w:val="2"/>
            <w:shd w:val="clear" w:color="auto" w:fill="F2F2F2" w:themeFill="background1" w:themeFillShade="F2"/>
          </w:tcPr>
          <w:p w:rsidRPr="008601E1" w:rsidR="000C6609" w:rsidP="00707D94" w:rsidRDefault="000C6609" w14:paraId="3C483CE0" w14:textId="77777777">
            <w:pPr>
              <w:jc w:val="right"/>
              <w:rPr>
                <w:sz w:val="18"/>
                <w:szCs w:val="18"/>
              </w:rPr>
            </w:pPr>
          </w:p>
        </w:tc>
        <w:tc>
          <w:tcPr>
            <w:tcW w:w="987" w:type="dxa"/>
            <w:shd w:val="clear" w:color="auto" w:fill="F2F2F2" w:themeFill="background1" w:themeFillShade="F2"/>
          </w:tcPr>
          <w:p w:rsidRPr="008601E1" w:rsidR="000C6609" w:rsidP="00707D94" w:rsidRDefault="000C6609" w14:paraId="3A542B87" w14:textId="77777777">
            <w:pPr>
              <w:jc w:val="right"/>
              <w:rPr>
                <w:sz w:val="18"/>
                <w:szCs w:val="18"/>
              </w:rPr>
            </w:pPr>
          </w:p>
        </w:tc>
        <w:tc>
          <w:tcPr>
            <w:tcW w:w="1232" w:type="dxa"/>
            <w:shd w:val="clear" w:color="auto" w:fill="F2F2F2" w:themeFill="background1" w:themeFillShade="F2"/>
          </w:tcPr>
          <w:p w:rsidRPr="008601E1" w:rsidR="000C6609" w:rsidP="00707D94" w:rsidRDefault="000C6609" w14:paraId="4A169ED4" w14:textId="77777777">
            <w:pPr>
              <w:jc w:val="right"/>
              <w:rPr>
                <w:i/>
                <w:color w:val="000000"/>
                <w:sz w:val="18"/>
                <w:szCs w:val="18"/>
              </w:rPr>
            </w:pPr>
          </w:p>
        </w:tc>
      </w:tr>
      <w:tr w:rsidRPr="008601E1" w:rsidR="000C6609" w:rsidTr="0079378E" w14:paraId="4DD70485" w14:textId="77777777">
        <w:tc>
          <w:tcPr>
            <w:tcW w:w="1132" w:type="dxa"/>
            <w:shd w:val="clear" w:color="auto" w:fill="BFBFBF" w:themeFill="background1" w:themeFillShade="BF"/>
          </w:tcPr>
          <w:p w:rsidRPr="008601E1" w:rsidR="000C6609" w:rsidP="00707D94" w:rsidRDefault="000C6609" w14:paraId="58C9680B" w14:textId="77777777">
            <w:pPr>
              <w:rPr>
                <w:sz w:val="18"/>
                <w:szCs w:val="18"/>
              </w:rPr>
            </w:pPr>
            <w:r w:rsidRPr="008601E1">
              <w:rPr>
                <w:sz w:val="18"/>
                <w:szCs w:val="18"/>
              </w:rPr>
              <w:t>Indicator 1.1</w:t>
            </w:r>
          </w:p>
        </w:tc>
        <w:tc>
          <w:tcPr>
            <w:tcW w:w="6986" w:type="dxa"/>
            <w:gridSpan w:val="10"/>
            <w:shd w:val="clear" w:color="auto" w:fill="BFBFBF" w:themeFill="background1" w:themeFillShade="BF"/>
          </w:tcPr>
          <w:p w:rsidRPr="008601E1" w:rsidR="000C6609" w:rsidP="00707D94" w:rsidRDefault="000C6609" w14:paraId="41A94609" w14:textId="77777777">
            <w:pPr>
              <w:rPr>
                <w:sz w:val="18"/>
                <w:szCs w:val="18"/>
              </w:rPr>
            </w:pPr>
            <w:r w:rsidRPr="008601E1">
              <w:rPr>
                <w:sz w:val="18"/>
                <w:szCs w:val="18"/>
              </w:rPr>
              <w:t>Terrestrial protected areas newly created</w:t>
            </w:r>
          </w:p>
        </w:tc>
        <w:tc>
          <w:tcPr>
            <w:tcW w:w="1232" w:type="dxa"/>
            <w:shd w:val="clear" w:color="auto" w:fill="BFBFBF" w:themeFill="background1" w:themeFillShade="BF"/>
          </w:tcPr>
          <w:p w:rsidRPr="008601E1" w:rsidR="000C6609" w:rsidP="00707D94" w:rsidRDefault="000C6609" w14:paraId="15F0B185" w14:textId="77777777">
            <w:pPr>
              <w:jc w:val="right"/>
              <w:rPr>
                <w:sz w:val="18"/>
                <w:szCs w:val="18"/>
              </w:rPr>
            </w:pPr>
            <w:r w:rsidRPr="008601E1">
              <w:rPr>
                <w:i/>
                <w:color w:val="000000"/>
                <w:sz w:val="18"/>
                <w:szCs w:val="18"/>
              </w:rPr>
              <w:fldChar w:fldCharType="begin">
                <w:ffData>
                  <w:name w:val="F_GEB_BD_target"/>
                  <w:enabled/>
                  <w:calcOnExit w:val="0"/>
                  <w:textInput/>
                </w:ffData>
              </w:fldChar>
            </w:r>
            <w:r w:rsidRPr="008601E1">
              <w:rPr>
                <w:i/>
                <w:color w:val="000000"/>
                <w:sz w:val="18"/>
                <w:szCs w:val="18"/>
              </w:rPr>
              <w:instrText xml:space="preserve"> FORMTEXT </w:instrText>
            </w:r>
            <w:r w:rsidRPr="008601E1">
              <w:rPr>
                <w:i/>
                <w:color w:val="000000"/>
                <w:sz w:val="18"/>
                <w:szCs w:val="18"/>
              </w:rPr>
            </w:r>
            <w:r w:rsidRPr="008601E1">
              <w:rPr>
                <w:i/>
                <w:color w:val="000000"/>
                <w:sz w:val="18"/>
                <w:szCs w:val="18"/>
              </w:rPr>
              <w:fldChar w:fldCharType="separate"/>
            </w:r>
            <w:r w:rsidRPr="008601E1">
              <w:rPr>
                <w:i/>
                <w:noProof/>
                <w:color w:val="000000"/>
                <w:sz w:val="18"/>
                <w:szCs w:val="18"/>
              </w:rPr>
              <w:t> </w:t>
            </w:r>
            <w:r w:rsidRPr="008601E1">
              <w:rPr>
                <w:i/>
                <w:noProof/>
                <w:color w:val="000000"/>
                <w:sz w:val="18"/>
                <w:szCs w:val="18"/>
              </w:rPr>
              <w:t> </w:t>
            </w:r>
            <w:r w:rsidRPr="008601E1">
              <w:rPr>
                <w:i/>
                <w:noProof/>
                <w:color w:val="000000"/>
                <w:sz w:val="18"/>
                <w:szCs w:val="18"/>
              </w:rPr>
              <w:t> </w:t>
            </w:r>
            <w:r w:rsidRPr="008601E1">
              <w:rPr>
                <w:i/>
                <w:noProof/>
                <w:color w:val="000000"/>
                <w:sz w:val="18"/>
                <w:szCs w:val="18"/>
              </w:rPr>
              <w:t> </w:t>
            </w:r>
            <w:r w:rsidRPr="008601E1">
              <w:rPr>
                <w:i/>
                <w:noProof/>
                <w:color w:val="000000"/>
                <w:sz w:val="18"/>
                <w:szCs w:val="18"/>
              </w:rPr>
              <w:t> </w:t>
            </w:r>
            <w:r w:rsidRPr="008601E1">
              <w:rPr>
                <w:i/>
                <w:color w:val="000000"/>
                <w:sz w:val="18"/>
                <w:szCs w:val="18"/>
              </w:rPr>
              <w:fldChar w:fldCharType="end"/>
            </w:r>
          </w:p>
        </w:tc>
      </w:tr>
      <w:tr w:rsidRPr="008601E1" w:rsidR="000C6609" w:rsidTr="0079378E" w14:paraId="2185E5CF" w14:textId="77777777">
        <w:trPr>
          <w:trHeight w:val="125"/>
        </w:trPr>
        <w:tc>
          <w:tcPr>
            <w:tcW w:w="1132" w:type="dxa"/>
            <w:vMerge w:val="restart"/>
            <w:vAlign w:val="center"/>
          </w:tcPr>
          <w:p w:rsidRPr="008601E1" w:rsidR="000C6609" w:rsidP="00707D94" w:rsidRDefault="000C6609" w14:paraId="4CD54DEA" w14:textId="77777777">
            <w:pPr>
              <w:rPr>
                <w:sz w:val="18"/>
                <w:szCs w:val="18"/>
              </w:rPr>
            </w:pPr>
            <w:r w:rsidRPr="008601E1">
              <w:rPr>
                <w:sz w:val="18"/>
                <w:szCs w:val="18"/>
              </w:rPr>
              <w:t>Name of Protected Area</w:t>
            </w:r>
          </w:p>
        </w:tc>
        <w:tc>
          <w:tcPr>
            <w:tcW w:w="848" w:type="dxa"/>
            <w:vMerge w:val="restart"/>
            <w:vAlign w:val="center"/>
          </w:tcPr>
          <w:p w:rsidRPr="008601E1" w:rsidR="000C6609" w:rsidP="00707D94" w:rsidRDefault="000C6609" w14:paraId="2E1ADD8E" w14:textId="77777777">
            <w:pPr>
              <w:rPr>
                <w:sz w:val="18"/>
                <w:szCs w:val="18"/>
              </w:rPr>
            </w:pPr>
            <w:r w:rsidRPr="008601E1">
              <w:rPr>
                <w:sz w:val="18"/>
                <w:szCs w:val="18"/>
              </w:rPr>
              <w:t>WDPA ID</w:t>
            </w:r>
          </w:p>
        </w:tc>
        <w:tc>
          <w:tcPr>
            <w:tcW w:w="1708" w:type="dxa"/>
            <w:gridSpan w:val="4"/>
            <w:vMerge w:val="restart"/>
            <w:vAlign w:val="center"/>
          </w:tcPr>
          <w:p w:rsidRPr="008601E1" w:rsidR="000C6609" w:rsidP="00707D94" w:rsidRDefault="000C6609" w14:paraId="57B2585E" w14:textId="77777777">
            <w:pPr>
              <w:rPr>
                <w:sz w:val="18"/>
                <w:szCs w:val="18"/>
              </w:rPr>
            </w:pPr>
            <w:r w:rsidRPr="008601E1">
              <w:rPr>
                <w:sz w:val="18"/>
                <w:szCs w:val="18"/>
              </w:rPr>
              <w:t>IUCN category</w:t>
            </w:r>
          </w:p>
        </w:tc>
        <w:tc>
          <w:tcPr>
            <w:tcW w:w="5662" w:type="dxa"/>
            <w:gridSpan w:val="6"/>
          </w:tcPr>
          <w:p w:rsidRPr="008601E1" w:rsidR="000C6609" w:rsidP="00707D94" w:rsidRDefault="000C6609" w14:paraId="6FF4E86F" w14:textId="77777777">
            <w:pPr>
              <w:jc w:val="center"/>
              <w:rPr>
                <w:sz w:val="18"/>
                <w:szCs w:val="18"/>
              </w:rPr>
            </w:pPr>
            <w:r w:rsidRPr="008601E1">
              <w:rPr>
                <w:sz w:val="18"/>
                <w:szCs w:val="18"/>
              </w:rPr>
              <w:t>Hectares</w:t>
            </w:r>
          </w:p>
        </w:tc>
      </w:tr>
      <w:tr w:rsidRPr="008601E1" w:rsidR="000C6609" w:rsidTr="0079378E" w14:paraId="643701DB" w14:textId="77777777">
        <w:trPr>
          <w:trHeight w:val="58"/>
        </w:trPr>
        <w:tc>
          <w:tcPr>
            <w:tcW w:w="1132" w:type="dxa"/>
            <w:vMerge/>
          </w:tcPr>
          <w:p w:rsidRPr="008601E1" w:rsidR="000C6609" w:rsidP="00707D94" w:rsidRDefault="000C6609" w14:paraId="28CDF6DD" w14:textId="77777777">
            <w:pPr>
              <w:rPr>
                <w:sz w:val="18"/>
                <w:szCs w:val="18"/>
              </w:rPr>
            </w:pPr>
          </w:p>
        </w:tc>
        <w:tc>
          <w:tcPr>
            <w:tcW w:w="848" w:type="dxa"/>
            <w:vMerge/>
          </w:tcPr>
          <w:p w:rsidRPr="008601E1" w:rsidR="000C6609" w:rsidP="00707D94" w:rsidRDefault="000C6609" w14:paraId="00844CC3" w14:textId="77777777">
            <w:pPr>
              <w:rPr>
                <w:sz w:val="18"/>
                <w:szCs w:val="18"/>
              </w:rPr>
            </w:pPr>
          </w:p>
        </w:tc>
        <w:tc>
          <w:tcPr>
            <w:tcW w:w="1708" w:type="dxa"/>
            <w:gridSpan w:val="4"/>
            <w:vMerge/>
          </w:tcPr>
          <w:p w:rsidRPr="008601E1" w:rsidR="000C6609" w:rsidP="00707D94" w:rsidRDefault="000C6609" w14:paraId="6E818B76" w14:textId="77777777">
            <w:pPr>
              <w:rPr>
                <w:sz w:val="18"/>
                <w:szCs w:val="18"/>
              </w:rPr>
            </w:pPr>
          </w:p>
        </w:tc>
        <w:tc>
          <w:tcPr>
            <w:tcW w:w="3443" w:type="dxa"/>
            <w:gridSpan w:val="4"/>
          </w:tcPr>
          <w:p w:rsidRPr="008601E1" w:rsidR="000C6609" w:rsidP="00707D94" w:rsidRDefault="000C6609" w14:paraId="7AD017AA" w14:textId="77777777">
            <w:pPr>
              <w:jc w:val="center"/>
              <w:rPr>
                <w:sz w:val="18"/>
                <w:szCs w:val="18"/>
              </w:rPr>
            </w:pPr>
            <w:r w:rsidRPr="008601E1">
              <w:rPr>
                <w:sz w:val="18"/>
                <w:szCs w:val="18"/>
              </w:rPr>
              <w:t>Expected</w:t>
            </w:r>
          </w:p>
        </w:tc>
        <w:tc>
          <w:tcPr>
            <w:tcW w:w="2219" w:type="dxa"/>
            <w:gridSpan w:val="2"/>
          </w:tcPr>
          <w:p w:rsidRPr="008601E1" w:rsidR="000C6609" w:rsidP="00707D94" w:rsidRDefault="000C6609" w14:paraId="1C28CC6C" w14:textId="77777777">
            <w:pPr>
              <w:jc w:val="center"/>
              <w:rPr>
                <w:sz w:val="18"/>
                <w:szCs w:val="18"/>
              </w:rPr>
            </w:pPr>
            <w:r w:rsidRPr="008601E1">
              <w:rPr>
                <w:sz w:val="18"/>
                <w:szCs w:val="18"/>
              </w:rPr>
              <w:t>Achieved</w:t>
            </w:r>
          </w:p>
        </w:tc>
      </w:tr>
      <w:tr w:rsidRPr="008601E1" w:rsidR="00D313DE" w:rsidTr="0079378E" w14:paraId="720E3864" w14:textId="77777777">
        <w:trPr>
          <w:trHeight w:val="58"/>
        </w:trPr>
        <w:tc>
          <w:tcPr>
            <w:tcW w:w="1132" w:type="dxa"/>
            <w:vMerge/>
          </w:tcPr>
          <w:p w:rsidRPr="008601E1" w:rsidR="000C6609" w:rsidP="00707D94" w:rsidRDefault="000C6609" w14:paraId="2D4F185C" w14:textId="77777777">
            <w:pPr>
              <w:rPr>
                <w:sz w:val="18"/>
                <w:szCs w:val="18"/>
              </w:rPr>
            </w:pPr>
          </w:p>
        </w:tc>
        <w:tc>
          <w:tcPr>
            <w:tcW w:w="848" w:type="dxa"/>
            <w:vMerge/>
          </w:tcPr>
          <w:p w:rsidRPr="008601E1" w:rsidR="000C6609" w:rsidP="00707D94" w:rsidRDefault="000C6609" w14:paraId="4E66472E" w14:textId="77777777">
            <w:pPr>
              <w:rPr>
                <w:sz w:val="18"/>
                <w:szCs w:val="18"/>
              </w:rPr>
            </w:pPr>
          </w:p>
        </w:tc>
        <w:tc>
          <w:tcPr>
            <w:tcW w:w="1708" w:type="dxa"/>
            <w:gridSpan w:val="4"/>
            <w:vMerge/>
          </w:tcPr>
          <w:p w:rsidRPr="008601E1" w:rsidR="000C6609" w:rsidP="00707D94" w:rsidRDefault="000C6609" w14:paraId="44C58DAC" w14:textId="77777777">
            <w:pPr>
              <w:rPr>
                <w:sz w:val="18"/>
                <w:szCs w:val="18"/>
              </w:rPr>
            </w:pPr>
          </w:p>
        </w:tc>
        <w:tc>
          <w:tcPr>
            <w:tcW w:w="1149" w:type="dxa"/>
            <w:gridSpan w:val="2"/>
          </w:tcPr>
          <w:p w:rsidRPr="008601E1" w:rsidR="000C6609" w:rsidP="00707D94" w:rsidRDefault="000C6609" w14:paraId="69D8D0C8" w14:textId="77777777">
            <w:pPr>
              <w:jc w:val="center"/>
              <w:rPr>
                <w:sz w:val="18"/>
                <w:szCs w:val="18"/>
              </w:rPr>
            </w:pPr>
            <w:r w:rsidRPr="008601E1">
              <w:rPr>
                <w:sz w:val="18"/>
                <w:szCs w:val="18"/>
              </w:rPr>
              <w:t>PIF stage</w:t>
            </w:r>
          </w:p>
        </w:tc>
        <w:tc>
          <w:tcPr>
            <w:tcW w:w="2294" w:type="dxa"/>
            <w:gridSpan w:val="2"/>
          </w:tcPr>
          <w:p w:rsidRPr="008601E1" w:rsidR="000C6609" w:rsidP="00707D94" w:rsidRDefault="000C6609" w14:paraId="3DCE6591" w14:textId="77777777">
            <w:pPr>
              <w:jc w:val="center"/>
              <w:rPr>
                <w:sz w:val="18"/>
                <w:szCs w:val="18"/>
              </w:rPr>
            </w:pPr>
            <w:r w:rsidRPr="008601E1">
              <w:rPr>
                <w:sz w:val="18"/>
                <w:szCs w:val="18"/>
              </w:rPr>
              <w:t>Endorsement</w:t>
            </w:r>
          </w:p>
        </w:tc>
        <w:tc>
          <w:tcPr>
            <w:tcW w:w="987" w:type="dxa"/>
          </w:tcPr>
          <w:p w:rsidRPr="008601E1" w:rsidR="000C6609" w:rsidP="00707D94" w:rsidRDefault="000C6609" w14:paraId="321B4E82" w14:textId="77777777">
            <w:pPr>
              <w:jc w:val="center"/>
              <w:rPr>
                <w:sz w:val="18"/>
                <w:szCs w:val="18"/>
              </w:rPr>
            </w:pPr>
            <w:r w:rsidRPr="008601E1">
              <w:rPr>
                <w:sz w:val="18"/>
                <w:szCs w:val="18"/>
              </w:rPr>
              <w:t>MTR</w:t>
            </w:r>
          </w:p>
        </w:tc>
        <w:tc>
          <w:tcPr>
            <w:tcW w:w="1232" w:type="dxa"/>
          </w:tcPr>
          <w:p w:rsidRPr="008601E1" w:rsidR="000C6609" w:rsidP="00707D94" w:rsidRDefault="000C6609" w14:paraId="5C9F9B1B" w14:textId="77777777">
            <w:pPr>
              <w:jc w:val="center"/>
              <w:rPr>
                <w:sz w:val="18"/>
                <w:szCs w:val="18"/>
              </w:rPr>
            </w:pPr>
            <w:r w:rsidRPr="008601E1">
              <w:rPr>
                <w:sz w:val="18"/>
                <w:szCs w:val="18"/>
              </w:rPr>
              <w:t>TE</w:t>
            </w:r>
          </w:p>
        </w:tc>
      </w:tr>
      <w:tr w:rsidRPr="008601E1" w:rsidR="00D313DE" w:rsidTr="0079378E" w14:paraId="5FD49165" w14:textId="77777777">
        <w:trPr>
          <w:trHeight w:val="125"/>
        </w:trPr>
        <w:tc>
          <w:tcPr>
            <w:tcW w:w="1132" w:type="dxa"/>
          </w:tcPr>
          <w:p w:rsidRPr="008601E1" w:rsidR="000C6609" w:rsidP="00707D94" w:rsidRDefault="000C6609" w14:paraId="26964F83" w14:textId="77777777">
            <w:pPr>
              <w:jc w:val="right"/>
              <w:rPr>
                <w:sz w:val="18"/>
                <w:szCs w:val="18"/>
              </w:rPr>
            </w:pPr>
          </w:p>
        </w:tc>
        <w:tc>
          <w:tcPr>
            <w:tcW w:w="848" w:type="dxa"/>
          </w:tcPr>
          <w:p w:rsidRPr="008601E1" w:rsidR="000C6609" w:rsidP="00707D94" w:rsidRDefault="000C6609" w14:paraId="6F751FBE" w14:textId="77777777">
            <w:pPr>
              <w:jc w:val="right"/>
              <w:rPr>
                <w:sz w:val="18"/>
                <w:szCs w:val="18"/>
              </w:rPr>
            </w:pPr>
          </w:p>
        </w:tc>
        <w:tc>
          <w:tcPr>
            <w:tcW w:w="1708" w:type="dxa"/>
            <w:gridSpan w:val="4"/>
          </w:tcPr>
          <w:p w:rsidRPr="008601E1" w:rsidR="000C6609" w:rsidP="00707D94" w:rsidRDefault="000C6609" w14:paraId="7B4F9CFA" w14:textId="77777777">
            <w:pPr>
              <w:jc w:val="right"/>
              <w:rPr>
                <w:sz w:val="18"/>
                <w:szCs w:val="18"/>
              </w:rPr>
            </w:pPr>
            <w:r w:rsidRPr="008601E1">
              <w:rPr>
                <w:color w:val="000000"/>
                <w:sz w:val="18"/>
                <w:szCs w:val="18"/>
              </w:rPr>
              <w:fldChar w:fldCharType="begin">
                <w:ffData>
                  <w:name w:val="PPG_fa_01"/>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ddList>
                </w:ffData>
              </w:fldChar>
            </w:r>
            <w:bookmarkStart w:name="PPG_fa_01" w:id="142"/>
            <w:r w:rsidRPr="008601E1">
              <w:rPr>
                <w:color w:val="000000"/>
                <w:sz w:val="18"/>
                <w:szCs w:val="18"/>
              </w:rPr>
              <w:instrText xml:space="preserve"> FORMDROPDOWN </w:instrText>
            </w:r>
            <w:r w:rsidR="00197C81">
              <w:rPr>
                <w:color w:val="000000"/>
                <w:sz w:val="18"/>
                <w:szCs w:val="18"/>
              </w:rPr>
            </w:r>
            <w:r w:rsidR="00197C81">
              <w:rPr>
                <w:color w:val="000000"/>
                <w:sz w:val="18"/>
                <w:szCs w:val="18"/>
              </w:rPr>
              <w:fldChar w:fldCharType="separate"/>
            </w:r>
            <w:r w:rsidRPr="008601E1">
              <w:rPr>
                <w:color w:val="000000"/>
                <w:sz w:val="18"/>
                <w:szCs w:val="18"/>
              </w:rPr>
              <w:fldChar w:fldCharType="end"/>
            </w:r>
            <w:bookmarkEnd w:id="142"/>
            <w:r w:rsidRPr="008601E1">
              <w:rPr>
                <w:color w:val="000000"/>
                <w:sz w:val="18"/>
                <w:szCs w:val="18"/>
              </w:rPr>
              <w:t xml:space="preserve">  </w:t>
            </w:r>
          </w:p>
        </w:tc>
        <w:tc>
          <w:tcPr>
            <w:tcW w:w="1149" w:type="dxa"/>
            <w:gridSpan w:val="2"/>
          </w:tcPr>
          <w:p w:rsidRPr="008601E1" w:rsidR="000C6609" w:rsidP="00707D94" w:rsidRDefault="000C6609" w14:paraId="384624D2" w14:textId="77777777">
            <w:pPr>
              <w:jc w:val="right"/>
              <w:rPr>
                <w:sz w:val="18"/>
                <w:szCs w:val="18"/>
              </w:rPr>
            </w:pPr>
          </w:p>
        </w:tc>
        <w:tc>
          <w:tcPr>
            <w:tcW w:w="2294" w:type="dxa"/>
            <w:gridSpan w:val="2"/>
          </w:tcPr>
          <w:p w:rsidRPr="008601E1" w:rsidR="000C6609" w:rsidP="00707D94" w:rsidRDefault="000C6609" w14:paraId="75FF6BD2" w14:textId="77777777">
            <w:pPr>
              <w:jc w:val="right"/>
              <w:rPr>
                <w:sz w:val="18"/>
                <w:szCs w:val="18"/>
              </w:rPr>
            </w:pPr>
          </w:p>
        </w:tc>
        <w:tc>
          <w:tcPr>
            <w:tcW w:w="987" w:type="dxa"/>
          </w:tcPr>
          <w:p w:rsidRPr="008601E1" w:rsidR="000C6609" w:rsidP="00707D94" w:rsidRDefault="000C6609" w14:paraId="62D847D4" w14:textId="77777777">
            <w:pPr>
              <w:jc w:val="right"/>
              <w:rPr>
                <w:sz w:val="18"/>
                <w:szCs w:val="18"/>
              </w:rPr>
            </w:pPr>
          </w:p>
        </w:tc>
        <w:tc>
          <w:tcPr>
            <w:tcW w:w="1232" w:type="dxa"/>
          </w:tcPr>
          <w:p w:rsidRPr="008601E1" w:rsidR="000C6609" w:rsidP="00707D94" w:rsidRDefault="000C6609" w14:paraId="1E4889A0" w14:textId="77777777">
            <w:pPr>
              <w:jc w:val="right"/>
              <w:rPr>
                <w:sz w:val="18"/>
                <w:szCs w:val="18"/>
              </w:rPr>
            </w:pPr>
          </w:p>
        </w:tc>
      </w:tr>
      <w:tr w:rsidRPr="008601E1" w:rsidR="00D313DE" w:rsidTr="0079378E" w14:paraId="14A88D8E" w14:textId="77777777">
        <w:tc>
          <w:tcPr>
            <w:tcW w:w="1132" w:type="dxa"/>
          </w:tcPr>
          <w:p w:rsidRPr="008601E1" w:rsidR="000C6609" w:rsidP="00707D94" w:rsidRDefault="000C6609" w14:paraId="78DABA76" w14:textId="77777777">
            <w:pPr>
              <w:jc w:val="right"/>
              <w:rPr>
                <w:sz w:val="18"/>
                <w:szCs w:val="18"/>
              </w:rPr>
            </w:pPr>
          </w:p>
        </w:tc>
        <w:tc>
          <w:tcPr>
            <w:tcW w:w="848" w:type="dxa"/>
          </w:tcPr>
          <w:p w:rsidRPr="008601E1" w:rsidR="000C6609" w:rsidP="00707D94" w:rsidRDefault="000C6609" w14:paraId="7A303AD9" w14:textId="77777777">
            <w:pPr>
              <w:jc w:val="right"/>
              <w:rPr>
                <w:sz w:val="18"/>
                <w:szCs w:val="18"/>
              </w:rPr>
            </w:pPr>
          </w:p>
        </w:tc>
        <w:tc>
          <w:tcPr>
            <w:tcW w:w="1708" w:type="dxa"/>
            <w:gridSpan w:val="4"/>
          </w:tcPr>
          <w:p w:rsidRPr="008601E1" w:rsidR="000C6609" w:rsidP="00707D94" w:rsidRDefault="000C6609" w14:paraId="274E8BF2" w14:textId="77777777">
            <w:pPr>
              <w:jc w:val="right"/>
              <w:rPr>
                <w:sz w:val="18"/>
                <w:szCs w:val="18"/>
              </w:rPr>
            </w:pPr>
            <w:r w:rsidRPr="008601E1">
              <w:rPr>
                <w:color w:val="000000"/>
                <w:sz w:val="18"/>
                <w:szCs w:val="18"/>
              </w:rPr>
              <w:fldChar w:fldCharType="begin">
                <w:ffData>
                  <w:name w:val="PPG_fa_01"/>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ddList>
                </w:ffData>
              </w:fldChar>
            </w:r>
            <w:r w:rsidRPr="008601E1">
              <w:rPr>
                <w:color w:val="000000"/>
                <w:sz w:val="18"/>
                <w:szCs w:val="18"/>
              </w:rPr>
              <w:instrText xml:space="preserve"> FORMDROPDOWN </w:instrText>
            </w:r>
            <w:r w:rsidR="00197C81">
              <w:rPr>
                <w:color w:val="000000"/>
                <w:sz w:val="18"/>
                <w:szCs w:val="18"/>
              </w:rPr>
            </w:r>
            <w:r w:rsidR="00197C81">
              <w:rPr>
                <w:color w:val="000000"/>
                <w:sz w:val="18"/>
                <w:szCs w:val="18"/>
              </w:rPr>
              <w:fldChar w:fldCharType="separate"/>
            </w:r>
            <w:r w:rsidRPr="008601E1">
              <w:rPr>
                <w:color w:val="000000"/>
                <w:sz w:val="18"/>
                <w:szCs w:val="18"/>
              </w:rPr>
              <w:fldChar w:fldCharType="end"/>
            </w:r>
            <w:r w:rsidRPr="008601E1">
              <w:rPr>
                <w:color w:val="000000"/>
                <w:sz w:val="18"/>
                <w:szCs w:val="18"/>
              </w:rPr>
              <w:t xml:space="preserve">  </w:t>
            </w:r>
          </w:p>
        </w:tc>
        <w:tc>
          <w:tcPr>
            <w:tcW w:w="1149" w:type="dxa"/>
            <w:gridSpan w:val="2"/>
          </w:tcPr>
          <w:p w:rsidRPr="008601E1" w:rsidR="000C6609" w:rsidP="00707D94" w:rsidRDefault="000C6609" w14:paraId="0B5B9929" w14:textId="77777777">
            <w:pPr>
              <w:jc w:val="right"/>
              <w:rPr>
                <w:sz w:val="18"/>
                <w:szCs w:val="18"/>
              </w:rPr>
            </w:pPr>
          </w:p>
        </w:tc>
        <w:tc>
          <w:tcPr>
            <w:tcW w:w="2294" w:type="dxa"/>
            <w:gridSpan w:val="2"/>
          </w:tcPr>
          <w:p w:rsidRPr="008601E1" w:rsidR="000C6609" w:rsidP="00707D94" w:rsidRDefault="000C6609" w14:paraId="540F6FFE" w14:textId="77777777">
            <w:pPr>
              <w:jc w:val="right"/>
              <w:rPr>
                <w:sz w:val="18"/>
                <w:szCs w:val="18"/>
              </w:rPr>
            </w:pPr>
          </w:p>
        </w:tc>
        <w:tc>
          <w:tcPr>
            <w:tcW w:w="987" w:type="dxa"/>
          </w:tcPr>
          <w:p w:rsidRPr="008601E1" w:rsidR="000C6609" w:rsidP="00707D94" w:rsidRDefault="000C6609" w14:paraId="6F4842A8" w14:textId="77777777">
            <w:pPr>
              <w:jc w:val="right"/>
              <w:rPr>
                <w:sz w:val="18"/>
                <w:szCs w:val="18"/>
              </w:rPr>
            </w:pPr>
          </w:p>
        </w:tc>
        <w:tc>
          <w:tcPr>
            <w:tcW w:w="1232" w:type="dxa"/>
          </w:tcPr>
          <w:p w:rsidRPr="008601E1" w:rsidR="000C6609" w:rsidP="00707D94" w:rsidRDefault="000C6609" w14:paraId="423209A3" w14:textId="77777777">
            <w:pPr>
              <w:jc w:val="right"/>
              <w:rPr>
                <w:sz w:val="18"/>
                <w:szCs w:val="18"/>
              </w:rPr>
            </w:pPr>
          </w:p>
        </w:tc>
      </w:tr>
      <w:tr w:rsidRPr="008601E1" w:rsidR="00D313DE" w:rsidTr="0079378E" w14:paraId="6C569D2F" w14:textId="77777777">
        <w:tc>
          <w:tcPr>
            <w:tcW w:w="1132" w:type="dxa"/>
          </w:tcPr>
          <w:p w:rsidRPr="008601E1" w:rsidR="000C6609" w:rsidP="00707D94" w:rsidRDefault="000C6609" w14:paraId="214B442C" w14:textId="77777777">
            <w:pPr>
              <w:rPr>
                <w:sz w:val="18"/>
                <w:szCs w:val="18"/>
              </w:rPr>
            </w:pPr>
          </w:p>
        </w:tc>
        <w:tc>
          <w:tcPr>
            <w:tcW w:w="848" w:type="dxa"/>
          </w:tcPr>
          <w:p w:rsidRPr="008601E1" w:rsidR="000C6609" w:rsidP="00707D94" w:rsidRDefault="000C6609" w14:paraId="5F831FAD" w14:textId="77777777">
            <w:pPr>
              <w:rPr>
                <w:sz w:val="18"/>
                <w:szCs w:val="18"/>
              </w:rPr>
            </w:pPr>
          </w:p>
        </w:tc>
        <w:tc>
          <w:tcPr>
            <w:tcW w:w="1708" w:type="dxa"/>
            <w:gridSpan w:val="4"/>
          </w:tcPr>
          <w:p w:rsidRPr="008601E1" w:rsidR="000C6609" w:rsidP="00707D94" w:rsidRDefault="000C6609" w14:paraId="44632BEE" w14:textId="77777777">
            <w:pPr>
              <w:jc w:val="right"/>
              <w:rPr>
                <w:sz w:val="18"/>
                <w:szCs w:val="18"/>
              </w:rPr>
            </w:pPr>
            <w:r w:rsidRPr="008601E1">
              <w:rPr>
                <w:sz w:val="18"/>
                <w:szCs w:val="18"/>
              </w:rPr>
              <w:t>Sum</w:t>
            </w:r>
          </w:p>
        </w:tc>
        <w:tc>
          <w:tcPr>
            <w:tcW w:w="1149" w:type="dxa"/>
            <w:gridSpan w:val="2"/>
          </w:tcPr>
          <w:p w:rsidRPr="008601E1" w:rsidR="000C6609" w:rsidP="00707D94" w:rsidRDefault="000C6609" w14:paraId="2B991B82" w14:textId="77777777">
            <w:pPr>
              <w:jc w:val="right"/>
              <w:rPr>
                <w:sz w:val="18"/>
                <w:szCs w:val="18"/>
              </w:rPr>
            </w:pPr>
          </w:p>
        </w:tc>
        <w:tc>
          <w:tcPr>
            <w:tcW w:w="2294" w:type="dxa"/>
            <w:gridSpan w:val="2"/>
          </w:tcPr>
          <w:p w:rsidRPr="008601E1" w:rsidR="000C6609" w:rsidP="00707D94" w:rsidRDefault="000C6609" w14:paraId="2BC12019" w14:textId="77777777">
            <w:pPr>
              <w:jc w:val="right"/>
              <w:rPr>
                <w:sz w:val="18"/>
                <w:szCs w:val="18"/>
              </w:rPr>
            </w:pPr>
          </w:p>
        </w:tc>
        <w:tc>
          <w:tcPr>
            <w:tcW w:w="987" w:type="dxa"/>
          </w:tcPr>
          <w:p w:rsidRPr="008601E1" w:rsidR="000C6609" w:rsidP="00707D94" w:rsidRDefault="000C6609" w14:paraId="2AF918B4" w14:textId="77777777">
            <w:pPr>
              <w:jc w:val="right"/>
              <w:rPr>
                <w:sz w:val="18"/>
                <w:szCs w:val="18"/>
              </w:rPr>
            </w:pPr>
          </w:p>
        </w:tc>
        <w:tc>
          <w:tcPr>
            <w:tcW w:w="1232" w:type="dxa"/>
          </w:tcPr>
          <w:p w:rsidRPr="008601E1" w:rsidR="000C6609" w:rsidP="00707D94" w:rsidRDefault="000C6609" w14:paraId="31357F04" w14:textId="77777777">
            <w:pPr>
              <w:jc w:val="right"/>
              <w:rPr>
                <w:sz w:val="18"/>
                <w:szCs w:val="18"/>
              </w:rPr>
            </w:pPr>
          </w:p>
        </w:tc>
      </w:tr>
      <w:tr w:rsidRPr="008601E1" w:rsidR="000C6609" w:rsidTr="0079378E" w14:paraId="1EB768A9" w14:textId="77777777">
        <w:tc>
          <w:tcPr>
            <w:tcW w:w="1132" w:type="dxa"/>
            <w:shd w:val="clear" w:color="auto" w:fill="BFBFBF" w:themeFill="background1" w:themeFillShade="BF"/>
          </w:tcPr>
          <w:p w:rsidRPr="008601E1" w:rsidR="000C6609" w:rsidP="00707D94" w:rsidRDefault="000C6609" w14:paraId="51D90105" w14:textId="77777777">
            <w:pPr>
              <w:rPr>
                <w:sz w:val="18"/>
                <w:szCs w:val="18"/>
              </w:rPr>
            </w:pPr>
            <w:r w:rsidRPr="008601E1">
              <w:rPr>
                <w:sz w:val="18"/>
                <w:szCs w:val="18"/>
              </w:rPr>
              <w:t>Indicator 1.2</w:t>
            </w:r>
          </w:p>
        </w:tc>
        <w:tc>
          <w:tcPr>
            <w:tcW w:w="6986" w:type="dxa"/>
            <w:gridSpan w:val="10"/>
            <w:shd w:val="clear" w:color="auto" w:fill="BFBFBF" w:themeFill="background1" w:themeFillShade="BF"/>
          </w:tcPr>
          <w:p w:rsidRPr="008601E1" w:rsidR="000C6609" w:rsidP="00707D94" w:rsidRDefault="000C6609" w14:paraId="0D08FADB" w14:textId="77777777">
            <w:pPr>
              <w:rPr>
                <w:sz w:val="18"/>
                <w:szCs w:val="18"/>
              </w:rPr>
            </w:pPr>
            <w:r w:rsidRPr="008601E1">
              <w:rPr>
                <w:sz w:val="18"/>
                <w:szCs w:val="18"/>
              </w:rPr>
              <w:t>Terrestrial protected areas under improved management effectiveness</w:t>
            </w:r>
          </w:p>
        </w:tc>
        <w:tc>
          <w:tcPr>
            <w:tcW w:w="1232" w:type="dxa"/>
            <w:shd w:val="clear" w:color="auto" w:fill="BFBFBF" w:themeFill="background1" w:themeFillShade="BF"/>
          </w:tcPr>
          <w:p w:rsidRPr="008601E1" w:rsidR="000C6609" w:rsidP="00707D94" w:rsidRDefault="000C6609" w14:paraId="2C8C5576" w14:textId="77777777">
            <w:pPr>
              <w:jc w:val="right"/>
              <w:rPr>
                <w:sz w:val="18"/>
                <w:szCs w:val="18"/>
              </w:rPr>
            </w:pPr>
            <w:r w:rsidRPr="008601E1">
              <w:rPr>
                <w:i/>
                <w:color w:val="000000"/>
                <w:sz w:val="18"/>
                <w:szCs w:val="18"/>
              </w:rPr>
              <w:fldChar w:fldCharType="begin">
                <w:ffData>
                  <w:name w:val="F_GEB_BD_target"/>
                  <w:enabled/>
                  <w:calcOnExit w:val="0"/>
                  <w:textInput/>
                </w:ffData>
              </w:fldChar>
            </w:r>
            <w:r w:rsidRPr="008601E1">
              <w:rPr>
                <w:i/>
                <w:color w:val="000000"/>
                <w:sz w:val="18"/>
                <w:szCs w:val="18"/>
              </w:rPr>
              <w:instrText xml:space="preserve"> FORMTEXT </w:instrText>
            </w:r>
            <w:r w:rsidRPr="008601E1">
              <w:rPr>
                <w:i/>
                <w:color w:val="000000"/>
                <w:sz w:val="18"/>
                <w:szCs w:val="18"/>
              </w:rPr>
            </w:r>
            <w:r w:rsidRPr="008601E1">
              <w:rPr>
                <w:i/>
                <w:color w:val="000000"/>
                <w:sz w:val="18"/>
                <w:szCs w:val="18"/>
              </w:rPr>
              <w:fldChar w:fldCharType="separate"/>
            </w:r>
            <w:r w:rsidRPr="008601E1">
              <w:rPr>
                <w:i/>
                <w:noProof/>
                <w:color w:val="000000"/>
                <w:sz w:val="18"/>
                <w:szCs w:val="18"/>
              </w:rPr>
              <w:t> </w:t>
            </w:r>
            <w:r w:rsidRPr="008601E1">
              <w:rPr>
                <w:i/>
                <w:noProof/>
                <w:color w:val="000000"/>
                <w:sz w:val="18"/>
                <w:szCs w:val="18"/>
              </w:rPr>
              <w:t> </w:t>
            </w:r>
            <w:r w:rsidRPr="008601E1">
              <w:rPr>
                <w:i/>
                <w:noProof/>
                <w:color w:val="000000"/>
                <w:sz w:val="18"/>
                <w:szCs w:val="18"/>
              </w:rPr>
              <w:t> </w:t>
            </w:r>
            <w:r w:rsidRPr="008601E1">
              <w:rPr>
                <w:i/>
                <w:noProof/>
                <w:color w:val="000000"/>
                <w:sz w:val="18"/>
                <w:szCs w:val="18"/>
              </w:rPr>
              <w:t> </w:t>
            </w:r>
            <w:r w:rsidRPr="008601E1">
              <w:rPr>
                <w:i/>
                <w:noProof/>
                <w:color w:val="000000"/>
                <w:sz w:val="18"/>
                <w:szCs w:val="18"/>
              </w:rPr>
              <w:t> </w:t>
            </w:r>
            <w:r w:rsidRPr="008601E1">
              <w:rPr>
                <w:i/>
                <w:color w:val="000000"/>
                <w:sz w:val="18"/>
                <w:szCs w:val="18"/>
              </w:rPr>
              <w:fldChar w:fldCharType="end"/>
            </w:r>
          </w:p>
        </w:tc>
      </w:tr>
      <w:tr w:rsidRPr="008601E1" w:rsidR="000C6609" w:rsidTr="0079378E" w14:paraId="20D238F7" w14:textId="77777777">
        <w:trPr>
          <w:trHeight w:val="125"/>
        </w:trPr>
        <w:tc>
          <w:tcPr>
            <w:tcW w:w="1132" w:type="dxa"/>
            <w:vMerge w:val="restart"/>
            <w:vAlign w:val="center"/>
          </w:tcPr>
          <w:p w:rsidRPr="008601E1" w:rsidR="000C6609" w:rsidP="00707D94" w:rsidRDefault="000C6609" w14:paraId="7D36D83C" w14:textId="77777777">
            <w:pPr>
              <w:rPr>
                <w:sz w:val="18"/>
                <w:szCs w:val="18"/>
              </w:rPr>
            </w:pPr>
            <w:r w:rsidRPr="008601E1">
              <w:rPr>
                <w:sz w:val="18"/>
                <w:szCs w:val="18"/>
              </w:rPr>
              <w:t>Name of Protected Area</w:t>
            </w:r>
          </w:p>
        </w:tc>
        <w:tc>
          <w:tcPr>
            <w:tcW w:w="848" w:type="dxa"/>
            <w:vMerge w:val="restart"/>
            <w:vAlign w:val="center"/>
          </w:tcPr>
          <w:p w:rsidRPr="008601E1" w:rsidR="000C6609" w:rsidP="00707D94" w:rsidRDefault="000C6609" w14:paraId="3C126285" w14:textId="77777777">
            <w:pPr>
              <w:rPr>
                <w:sz w:val="18"/>
                <w:szCs w:val="18"/>
              </w:rPr>
            </w:pPr>
            <w:r w:rsidRPr="008601E1">
              <w:rPr>
                <w:sz w:val="18"/>
                <w:szCs w:val="18"/>
              </w:rPr>
              <w:t>WDPA ID</w:t>
            </w:r>
          </w:p>
        </w:tc>
        <w:tc>
          <w:tcPr>
            <w:tcW w:w="836" w:type="dxa"/>
            <w:gridSpan w:val="2"/>
            <w:vMerge w:val="restart"/>
            <w:vAlign w:val="center"/>
          </w:tcPr>
          <w:p w:rsidRPr="008601E1" w:rsidR="000C6609" w:rsidP="00707D94" w:rsidRDefault="000C6609" w14:paraId="285A5160" w14:textId="77777777">
            <w:pPr>
              <w:rPr>
                <w:sz w:val="18"/>
                <w:szCs w:val="18"/>
              </w:rPr>
            </w:pPr>
            <w:r w:rsidRPr="008601E1">
              <w:rPr>
                <w:sz w:val="18"/>
                <w:szCs w:val="18"/>
              </w:rPr>
              <w:t>IUCN category</w:t>
            </w:r>
          </w:p>
        </w:tc>
        <w:tc>
          <w:tcPr>
            <w:tcW w:w="872" w:type="dxa"/>
            <w:gridSpan w:val="2"/>
            <w:vMerge w:val="restart"/>
            <w:vAlign w:val="center"/>
          </w:tcPr>
          <w:p w:rsidRPr="008601E1" w:rsidR="000C6609" w:rsidP="00707D94" w:rsidRDefault="000C6609" w14:paraId="2BF0872C" w14:textId="77777777">
            <w:pPr>
              <w:rPr>
                <w:sz w:val="18"/>
                <w:szCs w:val="18"/>
              </w:rPr>
            </w:pPr>
            <w:r w:rsidRPr="008601E1">
              <w:rPr>
                <w:sz w:val="18"/>
                <w:szCs w:val="18"/>
              </w:rPr>
              <w:t>Hectares</w:t>
            </w:r>
          </w:p>
        </w:tc>
        <w:tc>
          <w:tcPr>
            <w:tcW w:w="5662" w:type="dxa"/>
            <w:gridSpan w:val="6"/>
          </w:tcPr>
          <w:p w:rsidRPr="008601E1" w:rsidR="000C6609" w:rsidP="00707D94" w:rsidRDefault="000C6609" w14:paraId="457E7EC6" w14:textId="77777777">
            <w:pPr>
              <w:jc w:val="center"/>
              <w:rPr>
                <w:sz w:val="18"/>
                <w:szCs w:val="18"/>
              </w:rPr>
            </w:pPr>
            <w:r w:rsidRPr="008601E1">
              <w:rPr>
                <w:sz w:val="18"/>
                <w:szCs w:val="18"/>
              </w:rPr>
              <w:t xml:space="preserve">METT Score </w:t>
            </w:r>
          </w:p>
        </w:tc>
      </w:tr>
      <w:tr w:rsidRPr="008601E1" w:rsidR="00D313DE" w:rsidTr="0079378E" w14:paraId="47B3A3DE" w14:textId="77777777">
        <w:trPr>
          <w:trHeight w:val="58"/>
        </w:trPr>
        <w:tc>
          <w:tcPr>
            <w:tcW w:w="1132" w:type="dxa"/>
            <w:vMerge/>
          </w:tcPr>
          <w:p w:rsidRPr="008601E1" w:rsidR="000C6609" w:rsidP="00707D94" w:rsidRDefault="000C6609" w14:paraId="3BE016B3" w14:textId="77777777">
            <w:pPr>
              <w:rPr>
                <w:sz w:val="18"/>
                <w:szCs w:val="18"/>
              </w:rPr>
            </w:pPr>
          </w:p>
        </w:tc>
        <w:tc>
          <w:tcPr>
            <w:tcW w:w="848" w:type="dxa"/>
            <w:vMerge/>
          </w:tcPr>
          <w:p w:rsidRPr="008601E1" w:rsidR="000C6609" w:rsidP="00707D94" w:rsidRDefault="000C6609" w14:paraId="1ED3A8FF" w14:textId="77777777">
            <w:pPr>
              <w:rPr>
                <w:sz w:val="18"/>
                <w:szCs w:val="18"/>
              </w:rPr>
            </w:pPr>
          </w:p>
        </w:tc>
        <w:tc>
          <w:tcPr>
            <w:tcW w:w="836" w:type="dxa"/>
            <w:gridSpan w:val="2"/>
            <w:vMerge/>
          </w:tcPr>
          <w:p w:rsidRPr="008601E1" w:rsidR="000C6609" w:rsidP="00707D94" w:rsidRDefault="000C6609" w14:paraId="3906FB8E" w14:textId="77777777">
            <w:pPr>
              <w:rPr>
                <w:sz w:val="18"/>
                <w:szCs w:val="18"/>
              </w:rPr>
            </w:pPr>
          </w:p>
        </w:tc>
        <w:tc>
          <w:tcPr>
            <w:tcW w:w="872" w:type="dxa"/>
            <w:gridSpan w:val="2"/>
            <w:vMerge/>
          </w:tcPr>
          <w:p w:rsidRPr="008601E1" w:rsidR="000C6609" w:rsidP="00707D94" w:rsidRDefault="000C6609" w14:paraId="5BED43E9" w14:textId="77777777">
            <w:pPr>
              <w:rPr>
                <w:sz w:val="18"/>
                <w:szCs w:val="18"/>
              </w:rPr>
            </w:pPr>
          </w:p>
        </w:tc>
        <w:tc>
          <w:tcPr>
            <w:tcW w:w="3443" w:type="dxa"/>
            <w:gridSpan w:val="4"/>
          </w:tcPr>
          <w:p w:rsidRPr="008601E1" w:rsidR="000C6609" w:rsidP="00707D94" w:rsidRDefault="000C6609" w14:paraId="38532CDE" w14:textId="77777777">
            <w:pPr>
              <w:jc w:val="center"/>
              <w:rPr>
                <w:sz w:val="18"/>
                <w:szCs w:val="18"/>
              </w:rPr>
            </w:pPr>
            <w:r w:rsidRPr="008601E1">
              <w:rPr>
                <w:sz w:val="18"/>
                <w:szCs w:val="18"/>
              </w:rPr>
              <w:t>Baseline</w:t>
            </w:r>
          </w:p>
        </w:tc>
        <w:tc>
          <w:tcPr>
            <w:tcW w:w="2219" w:type="dxa"/>
            <w:gridSpan w:val="2"/>
          </w:tcPr>
          <w:p w:rsidRPr="008601E1" w:rsidR="000C6609" w:rsidP="00707D94" w:rsidRDefault="000C6609" w14:paraId="69ED17B6" w14:textId="77777777">
            <w:pPr>
              <w:jc w:val="center"/>
              <w:rPr>
                <w:sz w:val="18"/>
                <w:szCs w:val="18"/>
              </w:rPr>
            </w:pPr>
            <w:r w:rsidRPr="008601E1">
              <w:rPr>
                <w:sz w:val="18"/>
                <w:szCs w:val="18"/>
              </w:rPr>
              <w:t>Achieved</w:t>
            </w:r>
          </w:p>
        </w:tc>
      </w:tr>
      <w:tr w:rsidRPr="008601E1" w:rsidR="000E3D81" w:rsidTr="0079378E" w14:paraId="49D3F1F4" w14:textId="77777777">
        <w:trPr>
          <w:trHeight w:val="58"/>
        </w:trPr>
        <w:tc>
          <w:tcPr>
            <w:tcW w:w="1132" w:type="dxa"/>
            <w:vMerge/>
          </w:tcPr>
          <w:p w:rsidRPr="008601E1" w:rsidR="000C6609" w:rsidP="00707D94" w:rsidRDefault="000C6609" w14:paraId="51A25410" w14:textId="77777777">
            <w:pPr>
              <w:rPr>
                <w:sz w:val="18"/>
                <w:szCs w:val="18"/>
              </w:rPr>
            </w:pPr>
          </w:p>
        </w:tc>
        <w:tc>
          <w:tcPr>
            <w:tcW w:w="848" w:type="dxa"/>
            <w:vMerge/>
          </w:tcPr>
          <w:p w:rsidRPr="008601E1" w:rsidR="000C6609" w:rsidP="00707D94" w:rsidRDefault="000C6609" w14:paraId="5B7FD08A" w14:textId="77777777">
            <w:pPr>
              <w:rPr>
                <w:sz w:val="18"/>
                <w:szCs w:val="18"/>
              </w:rPr>
            </w:pPr>
          </w:p>
        </w:tc>
        <w:tc>
          <w:tcPr>
            <w:tcW w:w="836" w:type="dxa"/>
            <w:gridSpan w:val="2"/>
            <w:vMerge/>
          </w:tcPr>
          <w:p w:rsidRPr="008601E1" w:rsidR="000C6609" w:rsidP="00707D94" w:rsidRDefault="000C6609" w14:paraId="51701918" w14:textId="77777777">
            <w:pPr>
              <w:rPr>
                <w:sz w:val="18"/>
                <w:szCs w:val="18"/>
              </w:rPr>
            </w:pPr>
          </w:p>
        </w:tc>
        <w:tc>
          <w:tcPr>
            <w:tcW w:w="872" w:type="dxa"/>
            <w:gridSpan w:val="2"/>
            <w:vMerge/>
          </w:tcPr>
          <w:p w:rsidRPr="008601E1" w:rsidR="000C6609" w:rsidP="00707D94" w:rsidRDefault="000C6609" w14:paraId="547F9B30" w14:textId="77777777">
            <w:pPr>
              <w:rPr>
                <w:sz w:val="18"/>
                <w:szCs w:val="18"/>
              </w:rPr>
            </w:pPr>
          </w:p>
        </w:tc>
        <w:tc>
          <w:tcPr>
            <w:tcW w:w="1149" w:type="dxa"/>
            <w:gridSpan w:val="2"/>
          </w:tcPr>
          <w:p w:rsidRPr="008601E1" w:rsidR="000C6609" w:rsidP="00707D94" w:rsidRDefault="000C6609" w14:paraId="3E7168BD" w14:textId="77777777">
            <w:pPr>
              <w:jc w:val="center"/>
              <w:rPr>
                <w:sz w:val="18"/>
                <w:szCs w:val="18"/>
              </w:rPr>
            </w:pPr>
          </w:p>
        </w:tc>
        <w:tc>
          <w:tcPr>
            <w:tcW w:w="2294" w:type="dxa"/>
            <w:gridSpan w:val="2"/>
          </w:tcPr>
          <w:p w:rsidRPr="008601E1" w:rsidR="000C6609" w:rsidP="00707D94" w:rsidRDefault="000C6609" w14:paraId="1FCBEE82" w14:textId="77777777">
            <w:pPr>
              <w:jc w:val="center"/>
              <w:rPr>
                <w:sz w:val="18"/>
                <w:szCs w:val="18"/>
              </w:rPr>
            </w:pPr>
            <w:r w:rsidRPr="008601E1">
              <w:rPr>
                <w:sz w:val="18"/>
                <w:szCs w:val="18"/>
              </w:rPr>
              <w:t>Endorsement</w:t>
            </w:r>
          </w:p>
        </w:tc>
        <w:tc>
          <w:tcPr>
            <w:tcW w:w="987" w:type="dxa"/>
          </w:tcPr>
          <w:p w:rsidRPr="008601E1" w:rsidR="000C6609" w:rsidP="00707D94" w:rsidRDefault="000C6609" w14:paraId="6D89AE84" w14:textId="77777777">
            <w:pPr>
              <w:jc w:val="center"/>
              <w:rPr>
                <w:sz w:val="18"/>
                <w:szCs w:val="18"/>
              </w:rPr>
            </w:pPr>
            <w:r w:rsidRPr="008601E1">
              <w:rPr>
                <w:sz w:val="18"/>
                <w:szCs w:val="18"/>
              </w:rPr>
              <w:t>MTR</w:t>
            </w:r>
          </w:p>
        </w:tc>
        <w:tc>
          <w:tcPr>
            <w:tcW w:w="1232" w:type="dxa"/>
          </w:tcPr>
          <w:p w:rsidRPr="008601E1" w:rsidR="000C6609" w:rsidP="00707D94" w:rsidRDefault="000C6609" w14:paraId="55F8EE1F" w14:textId="77777777">
            <w:pPr>
              <w:jc w:val="center"/>
              <w:rPr>
                <w:sz w:val="18"/>
                <w:szCs w:val="18"/>
              </w:rPr>
            </w:pPr>
            <w:r w:rsidRPr="008601E1">
              <w:rPr>
                <w:sz w:val="18"/>
                <w:szCs w:val="18"/>
              </w:rPr>
              <w:t>TE</w:t>
            </w:r>
          </w:p>
        </w:tc>
      </w:tr>
      <w:tr w:rsidRPr="008601E1" w:rsidR="000E3D81" w:rsidTr="0079378E" w14:paraId="57B8A625" w14:textId="77777777">
        <w:tc>
          <w:tcPr>
            <w:tcW w:w="1132" w:type="dxa"/>
          </w:tcPr>
          <w:p w:rsidRPr="008601E1" w:rsidR="000C6609" w:rsidP="00707D94" w:rsidRDefault="000C6609" w14:paraId="62F5FD8C" w14:textId="77777777">
            <w:pPr>
              <w:jc w:val="right"/>
              <w:rPr>
                <w:sz w:val="18"/>
                <w:szCs w:val="18"/>
              </w:rPr>
            </w:pPr>
          </w:p>
        </w:tc>
        <w:tc>
          <w:tcPr>
            <w:tcW w:w="848" w:type="dxa"/>
          </w:tcPr>
          <w:p w:rsidRPr="008601E1" w:rsidR="000C6609" w:rsidP="00707D94" w:rsidRDefault="000C6609" w14:paraId="120CD0E2" w14:textId="77777777">
            <w:pPr>
              <w:jc w:val="right"/>
              <w:rPr>
                <w:sz w:val="18"/>
                <w:szCs w:val="18"/>
              </w:rPr>
            </w:pPr>
          </w:p>
        </w:tc>
        <w:tc>
          <w:tcPr>
            <w:tcW w:w="820" w:type="dxa"/>
          </w:tcPr>
          <w:p w:rsidRPr="008601E1" w:rsidR="000C6609" w:rsidP="00707D94" w:rsidRDefault="000C6609" w14:paraId="10B62C98" w14:textId="77777777">
            <w:pPr>
              <w:jc w:val="right"/>
              <w:rPr>
                <w:sz w:val="18"/>
                <w:szCs w:val="18"/>
              </w:rPr>
            </w:pPr>
            <w:r w:rsidRPr="008601E1">
              <w:rPr>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8601E1">
              <w:rPr>
                <w:color w:val="000000"/>
                <w:sz w:val="18"/>
                <w:szCs w:val="18"/>
              </w:rPr>
              <w:instrText xml:space="preserve"> FORMDROPDOWN </w:instrText>
            </w:r>
            <w:r w:rsidR="00197C81">
              <w:rPr>
                <w:color w:val="000000"/>
                <w:sz w:val="18"/>
                <w:szCs w:val="18"/>
              </w:rPr>
            </w:r>
            <w:r w:rsidR="00197C81">
              <w:rPr>
                <w:color w:val="000000"/>
                <w:sz w:val="18"/>
                <w:szCs w:val="18"/>
              </w:rPr>
              <w:fldChar w:fldCharType="separate"/>
            </w:r>
            <w:r w:rsidRPr="008601E1">
              <w:rPr>
                <w:color w:val="000000"/>
                <w:sz w:val="18"/>
                <w:szCs w:val="18"/>
              </w:rPr>
              <w:fldChar w:fldCharType="end"/>
            </w:r>
            <w:r w:rsidRPr="008601E1">
              <w:rPr>
                <w:color w:val="000000"/>
                <w:sz w:val="18"/>
                <w:szCs w:val="18"/>
              </w:rPr>
              <w:t xml:space="preserve">  </w:t>
            </w:r>
          </w:p>
        </w:tc>
        <w:tc>
          <w:tcPr>
            <w:tcW w:w="888" w:type="dxa"/>
            <w:gridSpan w:val="3"/>
          </w:tcPr>
          <w:p w:rsidRPr="008601E1" w:rsidR="000C6609" w:rsidP="00707D94" w:rsidRDefault="000C6609" w14:paraId="37D9896D" w14:textId="77777777">
            <w:pPr>
              <w:jc w:val="right"/>
              <w:rPr>
                <w:sz w:val="18"/>
                <w:szCs w:val="18"/>
              </w:rPr>
            </w:pPr>
          </w:p>
        </w:tc>
        <w:tc>
          <w:tcPr>
            <w:tcW w:w="1149" w:type="dxa"/>
            <w:gridSpan w:val="2"/>
          </w:tcPr>
          <w:p w:rsidRPr="008601E1" w:rsidR="000C6609" w:rsidP="00707D94" w:rsidRDefault="000C6609" w14:paraId="2F79FC01" w14:textId="77777777">
            <w:pPr>
              <w:jc w:val="right"/>
              <w:rPr>
                <w:sz w:val="18"/>
                <w:szCs w:val="18"/>
              </w:rPr>
            </w:pPr>
          </w:p>
        </w:tc>
        <w:tc>
          <w:tcPr>
            <w:tcW w:w="2294" w:type="dxa"/>
            <w:gridSpan w:val="2"/>
          </w:tcPr>
          <w:p w:rsidRPr="008601E1" w:rsidR="000C6609" w:rsidP="00707D94" w:rsidRDefault="000C6609" w14:paraId="75C5914B" w14:textId="77777777">
            <w:pPr>
              <w:jc w:val="right"/>
              <w:rPr>
                <w:sz w:val="18"/>
                <w:szCs w:val="18"/>
              </w:rPr>
            </w:pPr>
          </w:p>
        </w:tc>
        <w:tc>
          <w:tcPr>
            <w:tcW w:w="987" w:type="dxa"/>
          </w:tcPr>
          <w:p w:rsidRPr="008601E1" w:rsidR="000C6609" w:rsidP="00707D94" w:rsidRDefault="000C6609" w14:paraId="3763EFC5" w14:textId="77777777">
            <w:pPr>
              <w:jc w:val="right"/>
              <w:rPr>
                <w:sz w:val="18"/>
                <w:szCs w:val="18"/>
              </w:rPr>
            </w:pPr>
          </w:p>
        </w:tc>
        <w:tc>
          <w:tcPr>
            <w:tcW w:w="1232" w:type="dxa"/>
          </w:tcPr>
          <w:p w:rsidRPr="008601E1" w:rsidR="000C6609" w:rsidP="00707D94" w:rsidRDefault="000C6609" w14:paraId="0FF2266C" w14:textId="77777777">
            <w:pPr>
              <w:jc w:val="right"/>
              <w:rPr>
                <w:sz w:val="18"/>
                <w:szCs w:val="18"/>
              </w:rPr>
            </w:pPr>
          </w:p>
        </w:tc>
      </w:tr>
      <w:tr w:rsidRPr="008601E1" w:rsidR="000E3D81" w:rsidTr="0079378E" w14:paraId="127B0E83" w14:textId="77777777">
        <w:tc>
          <w:tcPr>
            <w:tcW w:w="1132" w:type="dxa"/>
          </w:tcPr>
          <w:p w:rsidRPr="008601E1" w:rsidR="000C6609" w:rsidP="00707D94" w:rsidRDefault="000C6609" w14:paraId="61CABA06" w14:textId="77777777">
            <w:pPr>
              <w:jc w:val="right"/>
              <w:rPr>
                <w:sz w:val="18"/>
                <w:szCs w:val="18"/>
              </w:rPr>
            </w:pPr>
          </w:p>
        </w:tc>
        <w:tc>
          <w:tcPr>
            <w:tcW w:w="848" w:type="dxa"/>
          </w:tcPr>
          <w:p w:rsidRPr="008601E1" w:rsidR="000C6609" w:rsidP="00707D94" w:rsidRDefault="000C6609" w14:paraId="394F5731" w14:textId="77777777">
            <w:pPr>
              <w:jc w:val="right"/>
              <w:rPr>
                <w:sz w:val="18"/>
                <w:szCs w:val="18"/>
              </w:rPr>
            </w:pPr>
          </w:p>
        </w:tc>
        <w:tc>
          <w:tcPr>
            <w:tcW w:w="820" w:type="dxa"/>
          </w:tcPr>
          <w:p w:rsidRPr="008601E1" w:rsidR="000C6609" w:rsidP="00707D94" w:rsidRDefault="000C6609" w14:paraId="33D0B291" w14:textId="77777777">
            <w:pPr>
              <w:jc w:val="right"/>
              <w:rPr>
                <w:sz w:val="18"/>
                <w:szCs w:val="18"/>
              </w:rPr>
            </w:pPr>
            <w:r w:rsidRPr="008601E1">
              <w:rPr>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8601E1">
              <w:rPr>
                <w:color w:val="000000"/>
                <w:sz w:val="18"/>
                <w:szCs w:val="18"/>
              </w:rPr>
              <w:instrText xml:space="preserve"> FORMDROPDOWN </w:instrText>
            </w:r>
            <w:r w:rsidR="00197C81">
              <w:rPr>
                <w:color w:val="000000"/>
                <w:sz w:val="18"/>
                <w:szCs w:val="18"/>
              </w:rPr>
            </w:r>
            <w:r w:rsidR="00197C81">
              <w:rPr>
                <w:color w:val="000000"/>
                <w:sz w:val="18"/>
                <w:szCs w:val="18"/>
              </w:rPr>
              <w:fldChar w:fldCharType="separate"/>
            </w:r>
            <w:r w:rsidRPr="008601E1">
              <w:rPr>
                <w:color w:val="000000"/>
                <w:sz w:val="18"/>
                <w:szCs w:val="18"/>
              </w:rPr>
              <w:fldChar w:fldCharType="end"/>
            </w:r>
            <w:r w:rsidRPr="008601E1">
              <w:rPr>
                <w:color w:val="000000"/>
                <w:sz w:val="18"/>
                <w:szCs w:val="18"/>
              </w:rPr>
              <w:t xml:space="preserve">  </w:t>
            </w:r>
          </w:p>
        </w:tc>
        <w:tc>
          <w:tcPr>
            <w:tcW w:w="888" w:type="dxa"/>
            <w:gridSpan w:val="3"/>
          </w:tcPr>
          <w:p w:rsidRPr="008601E1" w:rsidR="000C6609" w:rsidP="00707D94" w:rsidRDefault="000C6609" w14:paraId="685F2E41" w14:textId="77777777">
            <w:pPr>
              <w:jc w:val="right"/>
              <w:rPr>
                <w:sz w:val="18"/>
                <w:szCs w:val="18"/>
              </w:rPr>
            </w:pPr>
          </w:p>
        </w:tc>
        <w:tc>
          <w:tcPr>
            <w:tcW w:w="1149" w:type="dxa"/>
            <w:gridSpan w:val="2"/>
          </w:tcPr>
          <w:p w:rsidRPr="008601E1" w:rsidR="000C6609" w:rsidP="00707D94" w:rsidRDefault="000C6609" w14:paraId="267E5BB1" w14:textId="77777777">
            <w:pPr>
              <w:jc w:val="right"/>
              <w:rPr>
                <w:sz w:val="18"/>
                <w:szCs w:val="18"/>
              </w:rPr>
            </w:pPr>
          </w:p>
        </w:tc>
        <w:tc>
          <w:tcPr>
            <w:tcW w:w="2294" w:type="dxa"/>
            <w:gridSpan w:val="2"/>
          </w:tcPr>
          <w:p w:rsidRPr="008601E1" w:rsidR="000C6609" w:rsidP="00707D94" w:rsidRDefault="000C6609" w14:paraId="5890543D" w14:textId="77777777">
            <w:pPr>
              <w:jc w:val="right"/>
              <w:rPr>
                <w:sz w:val="18"/>
                <w:szCs w:val="18"/>
              </w:rPr>
            </w:pPr>
          </w:p>
        </w:tc>
        <w:tc>
          <w:tcPr>
            <w:tcW w:w="987" w:type="dxa"/>
          </w:tcPr>
          <w:p w:rsidRPr="008601E1" w:rsidR="000C6609" w:rsidP="00707D94" w:rsidRDefault="000C6609" w14:paraId="33FC982E" w14:textId="77777777">
            <w:pPr>
              <w:jc w:val="right"/>
              <w:rPr>
                <w:sz w:val="18"/>
                <w:szCs w:val="18"/>
              </w:rPr>
            </w:pPr>
          </w:p>
        </w:tc>
        <w:tc>
          <w:tcPr>
            <w:tcW w:w="1232" w:type="dxa"/>
          </w:tcPr>
          <w:p w:rsidRPr="008601E1" w:rsidR="000C6609" w:rsidP="00707D94" w:rsidRDefault="000C6609" w14:paraId="7C66E563" w14:textId="77777777">
            <w:pPr>
              <w:jc w:val="right"/>
              <w:rPr>
                <w:sz w:val="18"/>
                <w:szCs w:val="18"/>
              </w:rPr>
            </w:pPr>
          </w:p>
        </w:tc>
      </w:tr>
      <w:tr w:rsidRPr="008601E1" w:rsidR="000E3D81" w:rsidTr="0079378E" w14:paraId="624E37CC" w14:textId="77777777">
        <w:tc>
          <w:tcPr>
            <w:tcW w:w="1132" w:type="dxa"/>
          </w:tcPr>
          <w:p w:rsidRPr="008601E1" w:rsidR="000C6609" w:rsidP="00707D94" w:rsidRDefault="000C6609" w14:paraId="15E881B2" w14:textId="77777777">
            <w:pPr>
              <w:rPr>
                <w:sz w:val="18"/>
                <w:szCs w:val="18"/>
              </w:rPr>
            </w:pPr>
          </w:p>
        </w:tc>
        <w:tc>
          <w:tcPr>
            <w:tcW w:w="848" w:type="dxa"/>
          </w:tcPr>
          <w:p w:rsidRPr="008601E1" w:rsidR="000C6609" w:rsidP="00707D94" w:rsidRDefault="000C6609" w14:paraId="13C455CB" w14:textId="77777777">
            <w:pPr>
              <w:rPr>
                <w:sz w:val="18"/>
                <w:szCs w:val="18"/>
              </w:rPr>
            </w:pPr>
          </w:p>
        </w:tc>
        <w:tc>
          <w:tcPr>
            <w:tcW w:w="820" w:type="dxa"/>
          </w:tcPr>
          <w:p w:rsidRPr="008601E1" w:rsidR="000C6609" w:rsidP="00707D94" w:rsidRDefault="000C6609" w14:paraId="6E1C1533" w14:textId="77777777">
            <w:pPr>
              <w:rPr>
                <w:sz w:val="18"/>
                <w:szCs w:val="18"/>
              </w:rPr>
            </w:pPr>
            <w:r w:rsidRPr="008601E1">
              <w:rPr>
                <w:sz w:val="18"/>
                <w:szCs w:val="18"/>
              </w:rPr>
              <w:t>Sum</w:t>
            </w:r>
          </w:p>
        </w:tc>
        <w:tc>
          <w:tcPr>
            <w:tcW w:w="888" w:type="dxa"/>
            <w:gridSpan w:val="3"/>
          </w:tcPr>
          <w:p w:rsidRPr="008601E1" w:rsidR="000C6609" w:rsidP="00707D94" w:rsidRDefault="000C6609" w14:paraId="4666382B" w14:textId="77777777">
            <w:pPr>
              <w:jc w:val="right"/>
              <w:rPr>
                <w:sz w:val="18"/>
                <w:szCs w:val="18"/>
              </w:rPr>
            </w:pPr>
          </w:p>
        </w:tc>
        <w:tc>
          <w:tcPr>
            <w:tcW w:w="1149" w:type="dxa"/>
            <w:gridSpan w:val="2"/>
          </w:tcPr>
          <w:p w:rsidRPr="008601E1" w:rsidR="000C6609" w:rsidP="00707D94" w:rsidRDefault="000C6609" w14:paraId="5A85A029" w14:textId="77777777">
            <w:pPr>
              <w:jc w:val="right"/>
              <w:rPr>
                <w:sz w:val="18"/>
                <w:szCs w:val="18"/>
              </w:rPr>
            </w:pPr>
          </w:p>
        </w:tc>
        <w:tc>
          <w:tcPr>
            <w:tcW w:w="2294" w:type="dxa"/>
            <w:gridSpan w:val="2"/>
          </w:tcPr>
          <w:p w:rsidRPr="008601E1" w:rsidR="000C6609" w:rsidP="00707D94" w:rsidRDefault="000C6609" w14:paraId="535E3D3A" w14:textId="77777777">
            <w:pPr>
              <w:jc w:val="right"/>
              <w:rPr>
                <w:sz w:val="18"/>
                <w:szCs w:val="18"/>
              </w:rPr>
            </w:pPr>
          </w:p>
        </w:tc>
        <w:tc>
          <w:tcPr>
            <w:tcW w:w="987" w:type="dxa"/>
          </w:tcPr>
          <w:p w:rsidRPr="008601E1" w:rsidR="000C6609" w:rsidP="00707D94" w:rsidRDefault="000C6609" w14:paraId="615FCF55" w14:textId="77777777">
            <w:pPr>
              <w:jc w:val="right"/>
              <w:rPr>
                <w:sz w:val="18"/>
                <w:szCs w:val="18"/>
              </w:rPr>
            </w:pPr>
          </w:p>
        </w:tc>
        <w:tc>
          <w:tcPr>
            <w:tcW w:w="1232" w:type="dxa"/>
          </w:tcPr>
          <w:p w:rsidRPr="008601E1" w:rsidR="000C6609" w:rsidP="00707D94" w:rsidRDefault="000C6609" w14:paraId="33A1D3FC" w14:textId="77777777">
            <w:pPr>
              <w:jc w:val="right"/>
              <w:rPr>
                <w:sz w:val="18"/>
                <w:szCs w:val="18"/>
              </w:rPr>
            </w:pPr>
          </w:p>
        </w:tc>
      </w:tr>
      <w:tr w:rsidRPr="008601E1" w:rsidR="000C6609" w:rsidTr="0079378E" w14:paraId="0C138268" w14:textId="77777777">
        <w:tc>
          <w:tcPr>
            <w:tcW w:w="1132" w:type="dxa"/>
            <w:shd w:val="clear" w:color="auto" w:fill="D9D9D9" w:themeFill="background1" w:themeFillShade="D9"/>
          </w:tcPr>
          <w:p w:rsidRPr="008601E1" w:rsidR="000C6609" w:rsidP="00707D94" w:rsidRDefault="000C6609" w14:paraId="6DBF715C" w14:textId="77777777">
            <w:pPr>
              <w:rPr>
                <w:b/>
                <w:sz w:val="18"/>
                <w:szCs w:val="18"/>
              </w:rPr>
            </w:pPr>
            <w:r w:rsidRPr="008601E1">
              <w:rPr>
                <w:b/>
                <w:sz w:val="18"/>
                <w:szCs w:val="18"/>
              </w:rPr>
              <w:t>Core Indicator 2</w:t>
            </w:r>
          </w:p>
        </w:tc>
        <w:tc>
          <w:tcPr>
            <w:tcW w:w="6986" w:type="dxa"/>
            <w:gridSpan w:val="10"/>
            <w:shd w:val="clear" w:color="auto" w:fill="D9D9D9" w:themeFill="background1" w:themeFillShade="D9"/>
          </w:tcPr>
          <w:p w:rsidRPr="008601E1" w:rsidR="000C6609" w:rsidP="00707D94" w:rsidRDefault="000C6609" w14:paraId="646CD7F9" w14:textId="77777777">
            <w:pPr>
              <w:rPr>
                <w:b/>
                <w:sz w:val="18"/>
                <w:szCs w:val="18"/>
              </w:rPr>
            </w:pPr>
            <w:r w:rsidRPr="008601E1">
              <w:rPr>
                <w:b/>
                <w:sz w:val="18"/>
                <w:szCs w:val="18"/>
              </w:rPr>
              <w:t>Marine protected areas created or under improved management for conservation and sustainable use</w:t>
            </w:r>
          </w:p>
        </w:tc>
        <w:tc>
          <w:tcPr>
            <w:tcW w:w="1232" w:type="dxa"/>
            <w:shd w:val="clear" w:color="auto" w:fill="D9D9D9" w:themeFill="background1" w:themeFillShade="D9"/>
          </w:tcPr>
          <w:p w:rsidRPr="008601E1" w:rsidR="000C6609" w:rsidP="00707D94" w:rsidRDefault="000C6609" w14:paraId="3EA6478B" w14:textId="77777777">
            <w:pPr>
              <w:jc w:val="right"/>
              <w:rPr>
                <w:b/>
                <w:sz w:val="18"/>
                <w:szCs w:val="18"/>
              </w:rPr>
            </w:pPr>
            <w:r w:rsidRPr="008601E1">
              <w:rPr>
                <w:b/>
                <w:i/>
                <w:color w:val="000000"/>
                <w:sz w:val="18"/>
                <w:szCs w:val="18"/>
              </w:rPr>
              <w:fldChar w:fldCharType="begin">
                <w:ffData>
                  <w:name w:val="F_GEB_BD_target"/>
                  <w:enabled/>
                  <w:calcOnExit w:val="0"/>
                  <w:textInput>
                    <w:default w:val="(Hectares)"/>
                  </w:textInput>
                </w:ffData>
              </w:fldChar>
            </w:r>
            <w:r w:rsidRPr="008601E1">
              <w:rPr>
                <w:b/>
                <w:i/>
                <w:color w:val="000000"/>
                <w:sz w:val="18"/>
                <w:szCs w:val="18"/>
              </w:rPr>
              <w:instrText xml:space="preserve"> FORMTEXT </w:instrText>
            </w:r>
            <w:r w:rsidRPr="008601E1">
              <w:rPr>
                <w:b/>
                <w:i/>
                <w:color w:val="000000"/>
                <w:sz w:val="18"/>
                <w:szCs w:val="18"/>
              </w:rPr>
            </w:r>
            <w:r w:rsidRPr="008601E1">
              <w:rPr>
                <w:b/>
                <w:i/>
                <w:color w:val="000000"/>
                <w:sz w:val="18"/>
                <w:szCs w:val="18"/>
              </w:rPr>
              <w:fldChar w:fldCharType="separate"/>
            </w:r>
            <w:r w:rsidRPr="008601E1">
              <w:rPr>
                <w:b/>
                <w:i/>
                <w:noProof/>
                <w:color w:val="000000"/>
                <w:sz w:val="18"/>
                <w:szCs w:val="18"/>
              </w:rPr>
              <w:t>(Hectares)</w:t>
            </w:r>
            <w:r w:rsidRPr="008601E1">
              <w:rPr>
                <w:b/>
                <w:i/>
                <w:color w:val="000000"/>
                <w:sz w:val="18"/>
                <w:szCs w:val="18"/>
              </w:rPr>
              <w:fldChar w:fldCharType="end"/>
            </w:r>
          </w:p>
        </w:tc>
      </w:tr>
      <w:tr w:rsidRPr="008601E1" w:rsidR="000C6609" w:rsidTr="0079378E" w14:paraId="59D1C38E" w14:textId="77777777">
        <w:tc>
          <w:tcPr>
            <w:tcW w:w="1132" w:type="dxa"/>
            <w:shd w:val="clear" w:color="auto" w:fill="auto"/>
          </w:tcPr>
          <w:p w:rsidRPr="008601E1" w:rsidR="000C6609" w:rsidP="00707D94" w:rsidRDefault="000C6609" w14:paraId="637E7A44" w14:textId="77777777">
            <w:pPr>
              <w:rPr>
                <w:sz w:val="18"/>
                <w:szCs w:val="18"/>
              </w:rPr>
            </w:pPr>
          </w:p>
        </w:tc>
        <w:tc>
          <w:tcPr>
            <w:tcW w:w="2556" w:type="dxa"/>
            <w:gridSpan w:val="5"/>
            <w:shd w:val="clear" w:color="auto" w:fill="auto"/>
          </w:tcPr>
          <w:p w:rsidRPr="008601E1" w:rsidR="000C6609" w:rsidP="00707D94" w:rsidRDefault="000C6609" w14:paraId="06255C2C" w14:textId="77777777">
            <w:pPr>
              <w:rPr>
                <w:sz w:val="18"/>
                <w:szCs w:val="18"/>
              </w:rPr>
            </w:pPr>
          </w:p>
        </w:tc>
        <w:tc>
          <w:tcPr>
            <w:tcW w:w="5662" w:type="dxa"/>
            <w:gridSpan w:val="6"/>
            <w:shd w:val="clear" w:color="auto" w:fill="F2F2F2" w:themeFill="background1" w:themeFillShade="F2"/>
          </w:tcPr>
          <w:p w:rsidRPr="008601E1" w:rsidR="000C6609" w:rsidP="00707D94" w:rsidRDefault="000C6609" w14:paraId="624DB2D0" w14:textId="77777777">
            <w:pPr>
              <w:jc w:val="center"/>
              <w:rPr>
                <w:color w:val="000000"/>
                <w:sz w:val="18"/>
                <w:szCs w:val="18"/>
              </w:rPr>
            </w:pPr>
            <w:r w:rsidRPr="008601E1">
              <w:rPr>
                <w:color w:val="000000"/>
                <w:sz w:val="18"/>
                <w:szCs w:val="18"/>
              </w:rPr>
              <w:t>Hectares (2.1+2.2)</w:t>
            </w:r>
          </w:p>
        </w:tc>
      </w:tr>
      <w:tr w:rsidRPr="008601E1" w:rsidR="000C6609" w:rsidTr="0079378E" w14:paraId="73C4290F" w14:textId="77777777">
        <w:tc>
          <w:tcPr>
            <w:tcW w:w="1132" w:type="dxa"/>
            <w:shd w:val="clear" w:color="auto" w:fill="auto"/>
          </w:tcPr>
          <w:p w:rsidRPr="008601E1" w:rsidR="000C6609" w:rsidP="00707D94" w:rsidRDefault="000C6609" w14:paraId="5F48114D" w14:textId="77777777">
            <w:pPr>
              <w:rPr>
                <w:sz w:val="18"/>
                <w:szCs w:val="18"/>
              </w:rPr>
            </w:pPr>
          </w:p>
        </w:tc>
        <w:tc>
          <w:tcPr>
            <w:tcW w:w="2556" w:type="dxa"/>
            <w:gridSpan w:val="5"/>
            <w:shd w:val="clear" w:color="auto" w:fill="auto"/>
          </w:tcPr>
          <w:p w:rsidRPr="008601E1" w:rsidR="000C6609" w:rsidP="00707D94" w:rsidRDefault="000C6609" w14:paraId="6ACC9455" w14:textId="77777777">
            <w:pPr>
              <w:rPr>
                <w:sz w:val="18"/>
                <w:szCs w:val="18"/>
              </w:rPr>
            </w:pPr>
          </w:p>
        </w:tc>
        <w:tc>
          <w:tcPr>
            <w:tcW w:w="3443" w:type="dxa"/>
            <w:gridSpan w:val="4"/>
            <w:shd w:val="clear" w:color="auto" w:fill="F2F2F2" w:themeFill="background1" w:themeFillShade="F2"/>
          </w:tcPr>
          <w:p w:rsidRPr="008601E1" w:rsidR="000C6609" w:rsidP="00707D94" w:rsidRDefault="000C6609" w14:paraId="45636728" w14:textId="77777777">
            <w:pPr>
              <w:jc w:val="center"/>
              <w:rPr>
                <w:sz w:val="18"/>
                <w:szCs w:val="18"/>
              </w:rPr>
            </w:pPr>
            <w:r w:rsidRPr="008601E1">
              <w:rPr>
                <w:color w:val="000000"/>
                <w:sz w:val="18"/>
                <w:szCs w:val="18"/>
              </w:rPr>
              <w:t>Expected</w:t>
            </w:r>
          </w:p>
        </w:tc>
        <w:tc>
          <w:tcPr>
            <w:tcW w:w="2219" w:type="dxa"/>
            <w:gridSpan w:val="2"/>
            <w:shd w:val="clear" w:color="auto" w:fill="F2F2F2" w:themeFill="background1" w:themeFillShade="F2"/>
          </w:tcPr>
          <w:p w:rsidRPr="008601E1" w:rsidR="000C6609" w:rsidP="00707D94" w:rsidRDefault="000C6609" w14:paraId="11794120" w14:textId="77777777">
            <w:pPr>
              <w:jc w:val="center"/>
              <w:rPr>
                <w:color w:val="000000"/>
                <w:sz w:val="18"/>
                <w:szCs w:val="18"/>
              </w:rPr>
            </w:pPr>
            <w:r w:rsidRPr="008601E1">
              <w:rPr>
                <w:color w:val="000000"/>
                <w:sz w:val="18"/>
                <w:szCs w:val="18"/>
              </w:rPr>
              <w:t>Achieved</w:t>
            </w:r>
          </w:p>
        </w:tc>
      </w:tr>
      <w:tr w:rsidRPr="008601E1" w:rsidR="000E3D81" w:rsidTr="0079378E" w14:paraId="55247C72" w14:textId="77777777">
        <w:trPr>
          <w:trHeight w:val="296"/>
        </w:trPr>
        <w:tc>
          <w:tcPr>
            <w:tcW w:w="1132" w:type="dxa"/>
            <w:shd w:val="clear" w:color="auto" w:fill="auto"/>
          </w:tcPr>
          <w:p w:rsidRPr="008601E1" w:rsidR="000C6609" w:rsidP="00707D94" w:rsidRDefault="000C6609" w14:paraId="47682CBE" w14:textId="77777777">
            <w:pPr>
              <w:rPr>
                <w:sz w:val="18"/>
                <w:szCs w:val="18"/>
              </w:rPr>
            </w:pPr>
          </w:p>
        </w:tc>
        <w:tc>
          <w:tcPr>
            <w:tcW w:w="2556" w:type="dxa"/>
            <w:gridSpan w:val="5"/>
            <w:shd w:val="clear" w:color="auto" w:fill="auto"/>
          </w:tcPr>
          <w:p w:rsidRPr="008601E1" w:rsidR="000C6609" w:rsidP="00707D94" w:rsidRDefault="000C6609" w14:paraId="02895E74" w14:textId="77777777">
            <w:pPr>
              <w:rPr>
                <w:sz w:val="18"/>
                <w:szCs w:val="18"/>
              </w:rPr>
            </w:pPr>
          </w:p>
        </w:tc>
        <w:tc>
          <w:tcPr>
            <w:tcW w:w="1142" w:type="dxa"/>
            <w:shd w:val="clear" w:color="auto" w:fill="F2F2F2" w:themeFill="background1" w:themeFillShade="F2"/>
          </w:tcPr>
          <w:p w:rsidRPr="008601E1" w:rsidR="000C6609" w:rsidP="00707D94" w:rsidRDefault="000C6609" w14:paraId="6AF92B0E" w14:textId="77777777">
            <w:pPr>
              <w:jc w:val="center"/>
              <w:rPr>
                <w:sz w:val="18"/>
                <w:szCs w:val="18"/>
              </w:rPr>
            </w:pPr>
            <w:r w:rsidRPr="008601E1">
              <w:rPr>
                <w:sz w:val="18"/>
                <w:szCs w:val="18"/>
              </w:rPr>
              <w:t>PIF stage</w:t>
            </w:r>
          </w:p>
        </w:tc>
        <w:tc>
          <w:tcPr>
            <w:tcW w:w="2301" w:type="dxa"/>
            <w:gridSpan w:val="3"/>
            <w:shd w:val="clear" w:color="auto" w:fill="F2F2F2" w:themeFill="background1" w:themeFillShade="F2"/>
          </w:tcPr>
          <w:p w:rsidRPr="008601E1" w:rsidR="000C6609" w:rsidP="00707D94" w:rsidRDefault="000C6609" w14:paraId="73F5AAA7" w14:textId="77777777">
            <w:pPr>
              <w:jc w:val="center"/>
              <w:rPr>
                <w:sz w:val="18"/>
                <w:szCs w:val="18"/>
              </w:rPr>
            </w:pPr>
            <w:r w:rsidRPr="008601E1">
              <w:rPr>
                <w:sz w:val="18"/>
                <w:szCs w:val="18"/>
              </w:rPr>
              <w:t xml:space="preserve">Endorsement </w:t>
            </w:r>
          </w:p>
        </w:tc>
        <w:tc>
          <w:tcPr>
            <w:tcW w:w="987" w:type="dxa"/>
            <w:shd w:val="clear" w:color="auto" w:fill="F2F2F2" w:themeFill="background1" w:themeFillShade="F2"/>
          </w:tcPr>
          <w:p w:rsidRPr="008601E1" w:rsidR="000C6609" w:rsidP="00707D94" w:rsidRDefault="000C6609" w14:paraId="32A0AF19" w14:textId="77777777">
            <w:pPr>
              <w:jc w:val="center"/>
              <w:rPr>
                <w:sz w:val="18"/>
                <w:szCs w:val="18"/>
              </w:rPr>
            </w:pPr>
            <w:r w:rsidRPr="008601E1">
              <w:rPr>
                <w:sz w:val="18"/>
                <w:szCs w:val="18"/>
              </w:rPr>
              <w:t>MTR</w:t>
            </w:r>
          </w:p>
        </w:tc>
        <w:tc>
          <w:tcPr>
            <w:tcW w:w="1232" w:type="dxa"/>
            <w:shd w:val="clear" w:color="auto" w:fill="F2F2F2" w:themeFill="background1" w:themeFillShade="F2"/>
          </w:tcPr>
          <w:p w:rsidRPr="008601E1" w:rsidR="000C6609" w:rsidP="00707D94" w:rsidRDefault="000C6609" w14:paraId="596A113F" w14:textId="77777777">
            <w:pPr>
              <w:jc w:val="center"/>
              <w:rPr>
                <w:i/>
                <w:color w:val="000000"/>
                <w:sz w:val="18"/>
                <w:szCs w:val="18"/>
              </w:rPr>
            </w:pPr>
            <w:r w:rsidRPr="008601E1">
              <w:rPr>
                <w:i/>
                <w:color w:val="000000"/>
                <w:sz w:val="18"/>
                <w:szCs w:val="18"/>
              </w:rPr>
              <w:t>TE</w:t>
            </w:r>
          </w:p>
        </w:tc>
      </w:tr>
      <w:tr w:rsidRPr="008601E1" w:rsidR="000E3D81" w:rsidTr="0079378E" w14:paraId="36BBF3D2" w14:textId="77777777">
        <w:tc>
          <w:tcPr>
            <w:tcW w:w="1132" w:type="dxa"/>
            <w:shd w:val="clear" w:color="auto" w:fill="auto"/>
          </w:tcPr>
          <w:p w:rsidRPr="008601E1" w:rsidR="000C6609" w:rsidP="00707D94" w:rsidRDefault="000C6609" w14:paraId="73C70417" w14:textId="77777777">
            <w:pPr>
              <w:rPr>
                <w:sz w:val="18"/>
                <w:szCs w:val="18"/>
              </w:rPr>
            </w:pPr>
          </w:p>
        </w:tc>
        <w:tc>
          <w:tcPr>
            <w:tcW w:w="2556" w:type="dxa"/>
            <w:gridSpan w:val="5"/>
            <w:shd w:val="clear" w:color="auto" w:fill="auto"/>
          </w:tcPr>
          <w:p w:rsidRPr="008601E1" w:rsidR="000C6609" w:rsidP="00707D94" w:rsidRDefault="000C6609" w14:paraId="34F4EF07" w14:textId="77777777">
            <w:pPr>
              <w:rPr>
                <w:sz w:val="18"/>
                <w:szCs w:val="18"/>
              </w:rPr>
            </w:pPr>
          </w:p>
        </w:tc>
        <w:tc>
          <w:tcPr>
            <w:tcW w:w="1142" w:type="dxa"/>
            <w:shd w:val="clear" w:color="auto" w:fill="F2F2F2" w:themeFill="background1" w:themeFillShade="F2"/>
          </w:tcPr>
          <w:p w:rsidRPr="008601E1" w:rsidR="000C6609" w:rsidP="00707D94" w:rsidRDefault="000C6609" w14:paraId="33829F02" w14:textId="77777777">
            <w:pPr>
              <w:jc w:val="right"/>
              <w:rPr>
                <w:sz w:val="18"/>
                <w:szCs w:val="18"/>
              </w:rPr>
            </w:pPr>
          </w:p>
        </w:tc>
        <w:tc>
          <w:tcPr>
            <w:tcW w:w="2301" w:type="dxa"/>
            <w:gridSpan w:val="3"/>
            <w:shd w:val="clear" w:color="auto" w:fill="F2F2F2" w:themeFill="background1" w:themeFillShade="F2"/>
          </w:tcPr>
          <w:p w:rsidRPr="008601E1" w:rsidR="000C6609" w:rsidP="00707D94" w:rsidRDefault="000C6609" w14:paraId="351AE3CC" w14:textId="77777777">
            <w:pPr>
              <w:jc w:val="right"/>
              <w:rPr>
                <w:sz w:val="18"/>
                <w:szCs w:val="18"/>
              </w:rPr>
            </w:pPr>
          </w:p>
        </w:tc>
        <w:tc>
          <w:tcPr>
            <w:tcW w:w="987" w:type="dxa"/>
            <w:shd w:val="clear" w:color="auto" w:fill="F2F2F2" w:themeFill="background1" w:themeFillShade="F2"/>
          </w:tcPr>
          <w:p w:rsidRPr="008601E1" w:rsidR="000C6609" w:rsidP="00707D94" w:rsidRDefault="000C6609" w14:paraId="63A1DB4E" w14:textId="77777777">
            <w:pPr>
              <w:jc w:val="right"/>
              <w:rPr>
                <w:sz w:val="18"/>
                <w:szCs w:val="18"/>
              </w:rPr>
            </w:pPr>
          </w:p>
        </w:tc>
        <w:tc>
          <w:tcPr>
            <w:tcW w:w="1232" w:type="dxa"/>
            <w:shd w:val="clear" w:color="auto" w:fill="F2F2F2" w:themeFill="background1" w:themeFillShade="F2"/>
          </w:tcPr>
          <w:p w:rsidRPr="008601E1" w:rsidR="000C6609" w:rsidP="00707D94" w:rsidRDefault="000C6609" w14:paraId="53672324" w14:textId="77777777">
            <w:pPr>
              <w:jc w:val="right"/>
              <w:rPr>
                <w:i/>
                <w:color w:val="000000"/>
                <w:sz w:val="18"/>
                <w:szCs w:val="18"/>
              </w:rPr>
            </w:pPr>
          </w:p>
        </w:tc>
      </w:tr>
      <w:tr w:rsidRPr="008601E1" w:rsidR="000C6609" w:rsidTr="0079378E" w14:paraId="71021238" w14:textId="77777777">
        <w:tc>
          <w:tcPr>
            <w:tcW w:w="1132" w:type="dxa"/>
            <w:shd w:val="clear" w:color="auto" w:fill="BFBFBF" w:themeFill="background1" w:themeFillShade="BF"/>
          </w:tcPr>
          <w:p w:rsidRPr="008601E1" w:rsidR="000C6609" w:rsidP="00707D94" w:rsidRDefault="000C6609" w14:paraId="63858DAA" w14:textId="77777777">
            <w:pPr>
              <w:rPr>
                <w:sz w:val="18"/>
                <w:szCs w:val="18"/>
              </w:rPr>
            </w:pPr>
            <w:r w:rsidRPr="008601E1">
              <w:rPr>
                <w:sz w:val="18"/>
                <w:szCs w:val="18"/>
              </w:rPr>
              <w:t>Indicator 2.1</w:t>
            </w:r>
          </w:p>
        </w:tc>
        <w:tc>
          <w:tcPr>
            <w:tcW w:w="6986" w:type="dxa"/>
            <w:gridSpan w:val="10"/>
            <w:shd w:val="clear" w:color="auto" w:fill="BFBFBF" w:themeFill="background1" w:themeFillShade="BF"/>
          </w:tcPr>
          <w:p w:rsidRPr="008601E1" w:rsidR="000C6609" w:rsidP="00707D94" w:rsidRDefault="000C6609" w14:paraId="15988C73" w14:textId="77777777">
            <w:pPr>
              <w:rPr>
                <w:sz w:val="18"/>
                <w:szCs w:val="18"/>
              </w:rPr>
            </w:pPr>
            <w:r w:rsidRPr="008601E1">
              <w:rPr>
                <w:sz w:val="18"/>
                <w:szCs w:val="18"/>
              </w:rPr>
              <w:t>Marine protected areas newly created</w:t>
            </w:r>
          </w:p>
        </w:tc>
        <w:tc>
          <w:tcPr>
            <w:tcW w:w="1232" w:type="dxa"/>
            <w:shd w:val="clear" w:color="auto" w:fill="BFBFBF" w:themeFill="background1" w:themeFillShade="BF"/>
          </w:tcPr>
          <w:p w:rsidRPr="008601E1" w:rsidR="000C6609" w:rsidP="00707D94" w:rsidRDefault="000C6609" w14:paraId="1850DB84" w14:textId="77777777">
            <w:pPr>
              <w:jc w:val="right"/>
              <w:rPr>
                <w:sz w:val="18"/>
                <w:szCs w:val="18"/>
              </w:rPr>
            </w:pPr>
            <w:r w:rsidRPr="008601E1">
              <w:rPr>
                <w:i/>
                <w:color w:val="000000"/>
                <w:sz w:val="18"/>
                <w:szCs w:val="18"/>
              </w:rPr>
              <w:fldChar w:fldCharType="begin">
                <w:ffData>
                  <w:name w:val="F_GEB_BD_target"/>
                  <w:enabled/>
                  <w:calcOnExit w:val="0"/>
                  <w:textInput/>
                </w:ffData>
              </w:fldChar>
            </w:r>
            <w:r w:rsidRPr="008601E1">
              <w:rPr>
                <w:i/>
                <w:color w:val="000000"/>
                <w:sz w:val="18"/>
                <w:szCs w:val="18"/>
              </w:rPr>
              <w:instrText xml:space="preserve"> FORMTEXT </w:instrText>
            </w:r>
            <w:r w:rsidRPr="008601E1">
              <w:rPr>
                <w:i/>
                <w:color w:val="000000"/>
                <w:sz w:val="18"/>
                <w:szCs w:val="18"/>
              </w:rPr>
            </w:r>
            <w:r w:rsidRPr="008601E1">
              <w:rPr>
                <w:i/>
                <w:color w:val="000000"/>
                <w:sz w:val="18"/>
                <w:szCs w:val="18"/>
              </w:rPr>
              <w:fldChar w:fldCharType="separate"/>
            </w:r>
            <w:r w:rsidRPr="008601E1">
              <w:rPr>
                <w:i/>
                <w:noProof/>
                <w:color w:val="000000"/>
                <w:sz w:val="18"/>
                <w:szCs w:val="18"/>
              </w:rPr>
              <w:t> </w:t>
            </w:r>
            <w:r w:rsidRPr="008601E1">
              <w:rPr>
                <w:i/>
                <w:noProof/>
                <w:color w:val="000000"/>
                <w:sz w:val="18"/>
                <w:szCs w:val="18"/>
              </w:rPr>
              <w:t> </w:t>
            </w:r>
            <w:r w:rsidRPr="008601E1">
              <w:rPr>
                <w:i/>
                <w:noProof/>
                <w:color w:val="000000"/>
                <w:sz w:val="18"/>
                <w:szCs w:val="18"/>
              </w:rPr>
              <w:t> </w:t>
            </w:r>
            <w:r w:rsidRPr="008601E1">
              <w:rPr>
                <w:i/>
                <w:noProof/>
                <w:color w:val="000000"/>
                <w:sz w:val="18"/>
                <w:szCs w:val="18"/>
              </w:rPr>
              <w:t> </w:t>
            </w:r>
            <w:r w:rsidRPr="008601E1">
              <w:rPr>
                <w:i/>
                <w:noProof/>
                <w:color w:val="000000"/>
                <w:sz w:val="18"/>
                <w:szCs w:val="18"/>
              </w:rPr>
              <w:t> </w:t>
            </w:r>
            <w:r w:rsidRPr="008601E1">
              <w:rPr>
                <w:i/>
                <w:color w:val="000000"/>
                <w:sz w:val="18"/>
                <w:szCs w:val="18"/>
              </w:rPr>
              <w:fldChar w:fldCharType="end"/>
            </w:r>
          </w:p>
        </w:tc>
      </w:tr>
      <w:tr w:rsidRPr="008601E1" w:rsidR="000C6609" w:rsidTr="0079378E" w14:paraId="5F169D68" w14:textId="77777777">
        <w:trPr>
          <w:trHeight w:val="125"/>
        </w:trPr>
        <w:tc>
          <w:tcPr>
            <w:tcW w:w="1132" w:type="dxa"/>
            <w:vMerge w:val="restart"/>
            <w:vAlign w:val="center"/>
          </w:tcPr>
          <w:p w:rsidRPr="008601E1" w:rsidR="000C6609" w:rsidP="00707D94" w:rsidRDefault="000C6609" w14:paraId="7781E22E" w14:textId="77777777">
            <w:pPr>
              <w:rPr>
                <w:sz w:val="18"/>
                <w:szCs w:val="18"/>
              </w:rPr>
            </w:pPr>
            <w:r w:rsidRPr="008601E1">
              <w:rPr>
                <w:sz w:val="18"/>
                <w:szCs w:val="18"/>
              </w:rPr>
              <w:t>Name of Protected Area</w:t>
            </w:r>
          </w:p>
        </w:tc>
        <w:tc>
          <w:tcPr>
            <w:tcW w:w="848" w:type="dxa"/>
            <w:vMerge w:val="restart"/>
            <w:vAlign w:val="center"/>
          </w:tcPr>
          <w:p w:rsidRPr="008601E1" w:rsidR="000C6609" w:rsidP="00707D94" w:rsidRDefault="000C6609" w14:paraId="4CCEF805" w14:textId="77777777">
            <w:pPr>
              <w:rPr>
                <w:sz w:val="18"/>
                <w:szCs w:val="18"/>
              </w:rPr>
            </w:pPr>
            <w:r w:rsidRPr="008601E1">
              <w:rPr>
                <w:sz w:val="18"/>
                <w:szCs w:val="18"/>
              </w:rPr>
              <w:t>WDPA ID</w:t>
            </w:r>
          </w:p>
        </w:tc>
        <w:tc>
          <w:tcPr>
            <w:tcW w:w="1708" w:type="dxa"/>
            <w:gridSpan w:val="4"/>
            <w:vMerge w:val="restart"/>
            <w:vAlign w:val="center"/>
          </w:tcPr>
          <w:p w:rsidRPr="008601E1" w:rsidR="000C6609" w:rsidP="00707D94" w:rsidRDefault="000C6609" w14:paraId="3B0DB4A7" w14:textId="77777777">
            <w:pPr>
              <w:rPr>
                <w:sz w:val="18"/>
                <w:szCs w:val="18"/>
              </w:rPr>
            </w:pPr>
            <w:r w:rsidRPr="008601E1">
              <w:rPr>
                <w:sz w:val="18"/>
                <w:szCs w:val="18"/>
              </w:rPr>
              <w:t>IUCN category</w:t>
            </w:r>
          </w:p>
        </w:tc>
        <w:tc>
          <w:tcPr>
            <w:tcW w:w="5662" w:type="dxa"/>
            <w:gridSpan w:val="6"/>
          </w:tcPr>
          <w:p w:rsidRPr="008601E1" w:rsidR="000C6609" w:rsidP="00707D94" w:rsidRDefault="000C6609" w14:paraId="17D84688" w14:textId="77777777">
            <w:pPr>
              <w:jc w:val="center"/>
              <w:rPr>
                <w:sz w:val="18"/>
                <w:szCs w:val="18"/>
              </w:rPr>
            </w:pPr>
            <w:r w:rsidRPr="008601E1">
              <w:rPr>
                <w:sz w:val="18"/>
                <w:szCs w:val="18"/>
              </w:rPr>
              <w:t>Hectares</w:t>
            </w:r>
          </w:p>
        </w:tc>
      </w:tr>
      <w:tr w:rsidRPr="008601E1" w:rsidR="000C6609" w:rsidTr="0079378E" w14:paraId="28B31526" w14:textId="77777777">
        <w:trPr>
          <w:trHeight w:val="58"/>
        </w:trPr>
        <w:tc>
          <w:tcPr>
            <w:tcW w:w="1132" w:type="dxa"/>
            <w:vMerge/>
          </w:tcPr>
          <w:p w:rsidRPr="008601E1" w:rsidR="000C6609" w:rsidP="00707D94" w:rsidRDefault="000C6609" w14:paraId="01A17BFF" w14:textId="77777777">
            <w:pPr>
              <w:rPr>
                <w:sz w:val="18"/>
                <w:szCs w:val="18"/>
              </w:rPr>
            </w:pPr>
          </w:p>
        </w:tc>
        <w:tc>
          <w:tcPr>
            <w:tcW w:w="848" w:type="dxa"/>
            <w:vMerge/>
          </w:tcPr>
          <w:p w:rsidRPr="008601E1" w:rsidR="000C6609" w:rsidP="00707D94" w:rsidRDefault="000C6609" w14:paraId="2B1E979E" w14:textId="77777777">
            <w:pPr>
              <w:rPr>
                <w:sz w:val="18"/>
                <w:szCs w:val="18"/>
              </w:rPr>
            </w:pPr>
          </w:p>
        </w:tc>
        <w:tc>
          <w:tcPr>
            <w:tcW w:w="1708" w:type="dxa"/>
            <w:gridSpan w:val="4"/>
            <w:vMerge/>
          </w:tcPr>
          <w:p w:rsidRPr="008601E1" w:rsidR="000C6609" w:rsidP="00707D94" w:rsidRDefault="000C6609" w14:paraId="4FAB41CB" w14:textId="77777777">
            <w:pPr>
              <w:rPr>
                <w:sz w:val="18"/>
                <w:szCs w:val="18"/>
              </w:rPr>
            </w:pPr>
          </w:p>
        </w:tc>
        <w:tc>
          <w:tcPr>
            <w:tcW w:w="3443" w:type="dxa"/>
            <w:gridSpan w:val="4"/>
          </w:tcPr>
          <w:p w:rsidRPr="008601E1" w:rsidR="000C6609" w:rsidP="00707D94" w:rsidRDefault="000C6609" w14:paraId="7807F354" w14:textId="77777777">
            <w:pPr>
              <w:jc w:val="center"/>
              <w:rPr>
                <w:sz w:val="18"/>
                <w:szCs w:val="18"/>
              </w:rPr>
            </w:pPr>
            <w:r w:rsidRPr="008601E1">
              <w:rPr>
                <w:sz w:val="18"/>
                <w:szCs w:val="18"/>
              </w:rPr>
              <w:t>Expected</w:t>
            </w:r>
          </w:p>
        </w:tc>
        <w:tc>
          <w:tcPr>
            <w:tcW w:w="2219" w:type="dxa"/>
            <w:gridSpan w:val="2"/>
          </w:tcPr>
          <w:p w:rsidRPr="008601E1" w:rsidR="000C6609" w:rsidP="00707D94" w:rsidRDefault="000C6609" w14:paraId="640ED94C" w14:textId="77777777">
            <w:pPr>
              <w:jc w:val="center"/>
              <w:rPr>
                <w:sz w:val="18"/>
                <w:szCs w:val="18"/>
              </w:rPr>
            </w:pPr>
            <w:r w:rsidRPr="008601E1">
              <w:rPr>
                <w:sz w:val="18"/>
                <w:szCs w:val="18"/>
              </w:rPr>
              <w:t>Achieved</w:t>
            </w:r>
          </w:p>
        </w:tc>
      </w:tr>
      <w:tr w:rsidRPr="008601E1" w:rsidR="00D313DE" w:rsidTr="0079378E" w14:paraId="2AABFA61" w14:textId="77777777">
        <w:trPr>
          <w:trHeight w:val="71"/>
        </w:trPr>
        <w:tc>
          <w:tcPr>
            <w:tcW w:w="1132" w:type="dxa"/>
            <w:vMerge/>
          </w:tcPr>
          <w:p w:rsidRPr="008601E1" w:rsidR="000C6609" w:rsidP="00707D94" w:rsidRDefault="000C6609" w14:paraId="793F12CA" w14:textId="77777777">
            <w:pPr>
              <w:rPr>
                <w:sz w:val="18"/>
                <w:szCs w:val="18"/>
              </w:rPr>
            </w:pPr>
          </w:p>
        </w:tc>
        <w:tc>
          <w:tcPr>
            <w:tcW w:w="848" w:type="dxa"/>
            <w:vMerge/>
          </w:tcPr>
          <w:p w:rsidRPr="008601E1" w:rsidR="000C6609" w:rsidP="00707D94" w:rsidRDefault="000C6609" w14:paraId="03C0D43C" w14:textId="77777777">
            <w:pPr>
              <w:rPr>
                <w:sz w:val="18"/>
                <w:szCs w:val="18"/>
              </w:rPr>
            </w:pPr>
          </w:p>
        </w:tc>
        <w:tc>
          <w:tcPr>
            <w:tcW w:w="1708" w:type="dxa"/>
            <w:gridSpan w:val="4"/>
            <w:vMerge/>
          </w:tcPr>
          <w:p w:rsidRPr="008601E1" w:rsidR="000C6609" w:rsidP="00707D94" w:rsidRDefault="000C6609" w14:paraId="179AB739" w14:textId="77777777">
            <w:pPr>
              <w:rPr>
                <w:sz w:val="18"/>
                <w:szCs w:val="18"/>
              </w:rPr>
            </w:pPr>
          </w:p>
        </w:tc>
        <w:tc>
          <w:tcPr>
            <w:tcW w:w="1149" w:type="dxa"/>
            <w:gridSpan w:val="2"/>
          </w:tcPr>
          <w:p w:rsidRPr="008601E1" w:rsidR="000C6609" w:rsidP="00707D94" w:rsidRDefault="000C6609" w14:paraId="2573CCBE" w14:textId="77777777">
            <w:pPr>
              <w:jc w:val="center"/>
              <w:rPr>
                <w:sz w:val="18"/>
                <w:szCs w:val="18"/>
              </w:rPr>
            </w:pPr>
            <w:r w:rsidRPr="008601E1">
              <w:rPr>
                <w:sz w:val="18"/>
                <w:szCs w:val="18"/>
              </w:rPr>
              <w:t>PIF stage</w:t>
            </w:r>
          </w:p>
        </w:tc>
        <w:tc>
          <w:tcPr>
            <w:tcW w:w="2294" w:type="dxa"/>
            <w:gridSpan w:val="2"/>
          </w:tcPr>
          <w:p w:rsidRPr="008601E1" w:rsidR="000C6609" w:rsidP="00707D94" w:rsidRDefault="000C6609" w14:paraId="66824FFD" w14:textId="77777777">
            <w:pPr>
              <w:jc w:val="center"/>
              <w:rPr>
                <w:sz w:val="18"/>
                <w:szCs w:val="18"/>
              </w:rPr>
            </w:pPr>
            <w:r w:rsidRPr="008601E1">
              <w:rPr>
                <w:sz w:val="18"/>
                <w:szCs w:val="18"/>
              </w:rPr>
              <w:t>Endorsement</w:t>
            </w:r>
          </w:p>
        </w:tc>
        <w:tc>
          <w:tcPr>
            <w:tcW w:w="987" w:type="dxa"/>
          </w:tcPr>
          <w:p w:rsidRPr="008601E1" w:rsidR="000C6609" w:rsidP="00707D94" w:rsidRDefault="000C6609" w14:paraId="30439B3E" w14:textId="77777777">
            <w:pPr>
              <w:jc w:val="center"/>
              <w:rPr>
                <w:sz w:val="18"/>
                <w:szCs w:val="18"/>
              </w:rPr>
            </w:pPr>
            <w:r w:rsidRPr="008601E1">
              <w:rPr>
                <w:sz w:val="18"/>
                <w:szCs w:val="18"/>
              </w:rPr>
              <w:t>MTR</w:t>
            </w:r>
          </w:p>
        </w:tc>
        <w:tc>
          <w:tcPr>
            <w:tcW w:w="1232" w:type="dxa"/>
          </w:tcPr>
          <w:p w:rsidRPr="008601E1" w:rsidR="000C6609" w:rsidP="00707D94" w:rsidRDefault="000C6609" w14:paraId="2CA75671" w14:textId="77777777">
            <w:pPr>
              <w:jc w:val="center"/>
              <w:rPr>
                <w:sz w:val="18"/>
                <w:szCs w:val="18"/>
              </w:rPr>
            </w:pPr>
            <w:r w:rsidRPr="008601E1">
              <w:rPr>
                <w:sz w:val="18"/>
                <w:szCs w:val="18"/>
              </w:rPr>
              <w:t>TE</w:t>
            </w:r>
          </w:p>
        </w:tc>
      </w:tr>
      <w:tr w:rsidRPr="008601E1" w:rsidR="00D313DE" w:rsidTr="0079378E" w14:paraId="7FF1B881" w14:textId="77777777">
        <w:tc>
          <w:tcPr>
            <w:tcW w:w="1132" w:type="dxa"/>
          </w:tcPr>
          <w:p w:rsidRPr="008601E1" w:rsidR="000C6609" w:rsidP="00707D94" w:rsidRDefault="000C6609" w14:paraId="22B12019" w14:textId="77777777">
            <w:pPr>
              <w:jc w:val="right"/>
              <w:rPr>
                <w:sz w:val="18"/>
                <w:szCs w:val="18"/>
              </w:rPr>
            </w:pPr>
          </w:p>
        </w:tc>
        <w:tc>
          <w:tcPr>
            <w:tcW w:w="848" w:type="dxa"/>
          </w:tcPr>
          <w:p w:rsidRPr="008601E1" w:rsidR="000C6609" w:rsidP="00707D94" w:rsidRDefault="000C6609" w14:paraId="00293627" w14:textId="77777777">
            <w:pPr>
              <w:jc w:val="right"/>
              <w:rPr>
                <w:sz w:val="18"/>
                <w:szCs w:val="18"/>
              </w:rPr>
            </w:pPr>
          </w:p>
        </w:tc>
        <w:tc>
          <w:tcPr>
            <w:tcW w:w="1708" w:type="dxa"/>
            <w:gridSpan w:val="4"/>
          </w:tcPr>
          <w:p w:rsidRPr="008601E1" w:rsidR="000C6609" w:rsidP="00707D94" w:rsidRDefault="000C6609" w14:paraId="480F2C31" w14:textId="77777777">
            <w:pPr>
              <w:jc w:val="right"/>
              <w:rPr>
                <w:sz w:val="18"/>
                <w:szCs w:val="18"/>
              </w:rPr>
            </w:pPr>
            <w:r w:rsidRPr="008601E1">
              <w:rPr>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8601E1">
              <w:rPr>
                <w:color w:val="000000"/>
                <w:sz w:val="18"/>
                <w:szCs w:val="18"/>
              </w:rPr>
              <w:instrText xml:space="preserve"> FORMDROPDOWN </w:instrText>
            </w:r>
            <w:r w:rsidR="00197C81">
              <w:rPr>
                <w:color w:val="000000"/>
                <w:sz w:val="18"/>
                <w:szCs w:val="18"/>
              </w:rPr>
            </w:r>
            <w:r w:rsidR="00197C81">
              <w:rPr>
                <w:color w:val="000000"/>
                <w:sz w:val="18"/>
                <w:szCs w:val="18"/>
              </w:rPr>
              <w:fldChar w:fldCharType="separate"/>
            </w:r>
            <w:r w:rsidRPr="008601E1">
              <w:rPr>
                <w:color w:val="000000"/>
                <w:sz w:val="18"/>
                <w:szCs w:val="18"/>
              </w:rPr>
              <w:fldChar w:fldCharType="end"/>
            </w:r>
            <w:r w:rsidRPr="008601E1">
              <w:rPr>
                <w:color w:val="000000"/>
                <w:sz w:val="18"/>
                <w:szCs w:val="18"/>
              </w:rPr>
              <w:t xml:space="preserve">  </w:t>
            </w:r>
          </w:p>
        </w:tc>
        <w:tc>
          <w:tcPr>
            <w:tcW w:w="1149" w:type="dxa"/>
            <w:gridSpan w:val="2"/>
          </w:tcPr>
          <w:p w:rsidRPr="008601E1" w:rsidR="000C6609" w:rsidP="00707D94" w:rsidRDefault="000C6609" w14:paraId="091F2C39" w14:textId="77777777">
            <w:pPr>
              <w:jc w:val="right"/>
              <w:rPr>
                <w:sz w:val="18"/>
                <w:szCs w:val="18"/>
              </w:rPr>
            </w:pPr>
          </w:p>
        </w:tc>
        <w:tc>
          <w:tcPr>
            <w:tcW w:w="2294" w:type="dxa"/>
            <w:gridSpan w:val="2"/>
          </w:tcPr>
          <w:p w:rsidRPr="008601E1" w:rsidR="000C6609" w:rsidP="00707D94" w:rsidRDefault="000C6609" w14:paraId="0BF02F19" w14:textId="77777777">
            <w:pPr>
              <w:jc w:val="right"/>
              <w:rPr>
                <w:sz w:val="18"/>
                <w:szCs w:val="18"/>
              </w:rPr>
            </w:pPr>
          </w:p>
        </w:tc>
        <w:tc>
          <w:tcPr>
            <w:tcW w:w="987" w:type="dxa"/>
          </w:tcPr>
          <w:p w:rsidRPr="008601E1" w:rsidR="000C6609" w:rsidP="00707D94" w:rsidRDefault="000C6609" w14:paraId="184B81E4" w14:textId="77777777">
            <w:pPr>
              <w:jc w:val="right"/>
              <w:rPr>
                <w:sz w:val="18"/>
                <w:szCs w:val="18"/>
              </w:rPr>
            </w:pPr>
          </w:p>
        </w:tc>
        <w:tc>
          <w:tcPr>
            <w:tcW w:w="1232" w:type="dxa"/>
          </w:tcPr>
          <w:p w:rsidRPr="008601E1" w:rsidR="000C6609" w:rsidP="00707D94" w:rsidRDefault="000C6609" w14:paraId="23C2B6F6" w14:textId="77777777">
            <w:pPr>
              <w:jc w:val="right"/>
              <w:rPr>
                <w:sz w:val="18"/>
                <w:szCs w:val="18"/>
              </w:rPr>
            </w:pPr>
          </w:p>
        </w:tc>
      </w:tr>
      <w:tr w:rsidRPr="008601E1" w:rsidR="00D313DE" w:rsidTr="0079378E" w14:paraId="5293A09E" w14:textId="77777777">
        <w:tc>
          <w:tcPr>
            <w:tcW w:w="1132" w:type="dxa"/>
          </w:tcPr>
          <w:p w:rsidRPr="008601E1" w:rsidR="000C6609" w:rsidP="00707D94" w:rsidRDefault="000C6609" w14:paraId="77403574" w14:textId="77777777">
            <w:pPr>
              <w:jc w:val="right"/>
              <w:rPr>
                <w:sz w:val="18"/>
                <w:szCs w:val="18"/>
              </w:rPr>
            </w:pPr>
          </w:p>
        </w:tc>
        <w:tc>
          <w:tcPr>
            <w:tcW w:w="848" w:type="dxa"/>
          </w:tcPr>
          <w:p w:rsidRPr="008601E1" w:rsidR="000C6609" w:rsidP="00707D94" w:rsidRDefault="000C6609" w14:paraId="754FA86F" w14:textId="77777777">
            <w:pPr>
              <w:jc w:val="right"/>
              <w:rPr>
                <w:sz w:val="18"/>
                <w:szCs w:val="18"/>
              </w:rPr>
            </w:pPr>
          </w:p>
        </w:tc>
        <w:tc>
          <w:tcPr>
            <w:tcW w:w="1708" w:type="dxa"/>
            <w:gridSpan w:val="4"/>
          </w:tcPr>
          <w:p w:rsidRPr="008601E1" w:rsidR="000C6609" w:rsidP="00707D94" w:rsidRDefault="000C6609" w14:paraId="0BFDAFED" w14:textId="77777777">
            <w:pPr>
              <w:jc w:val="right"/>
              <w:rPr>
                <w:sz w:val="18"/>
                <w:szCs w:val="18"/>
              </w:rPr>
            </w:pPr>
            <w:r w:rsidRPr="008601E1">
              <w:rPr>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8601E1">
              <w:rPr>
                <w:color w:val="000000"/>
                <w:sz w:val="18"/>
                <w:szCs w:val="18"/>
              </w:rPr>
              <w:instrText xml:space="preserve"> FORMDROPDOWN </w:instrText>
            </w:r>
            <w:r w:rsidR="00197C81">
              <w:rPr>
                <w:color w:val="000000"/>
                <w:sz w:val="18"/>
                <w:szCs w:val="18"/>
              </w:rPr>
            </w:r>
            <w:r w:rsidR="00197C81">
              <w:rPr>
                <w:color w:val="000000"/>
                <w:sz w:val="18"/>
                <w:szCs w:val="18"/>
              </w:rPr>
              <w:fldChar w:fldCharType="separate"/>
            </w:r>
            <w:r w:rsidRPr="008601E1">
              <w:rPr>
                <w:color w:val="000000"/>
                <w:sz w:val="18"/>
                <w:szCs w:val="18"/>
              </w:rPr>
              <w:fldChar w:fldCharType="end"/>
            </w:r>
            <w:r w:rsidRPr="008601E1">
              <w:rPr>
                <w:color w:val="000000"/>
                <w:sz w:val="18"/>
                <w:szCs w:val="18"/>
              </w:rPr>
              <w:t xml:space="preserve">  </w:t>
            </w:r>
          </w:p>
        </w:tc>
        <w:tc>
          <w:tcPr>
            <w:tcW w:w="1149" w:type="dxa"/>
            <w:gridSpan w:val="2"/>
          </w:tcPr>
          <w:p w:rsidRPr="008601E1" w:rsidR="000C6609" w:rsidP="00707D94" w:rsidRDefault="000C6609" w14:paraId="1E52C57B" w14:textId="77777777">
            <w:pPr>
              <w:jc w:val="right"/>
              <w:rPr>
                <w:sz w:val="18"/>
                <w:szCs w:val="18"/>
              </w:rPr>
            </w:pPr>
          </w:p>
        </w:tc>
        <w:tc>
          <w:tcPr>
            <w:tcW w:w="2294" w:type="dxa"/>
            <w:gridSpan w:val="2"/>
          </w:tcPr>
          <w:p w:rsidRPr="008601E1" w:rsidR="000C6609" w:rsidP="00707D94" w:rsidRDefault="000C6609" w14:paraId="686EC3DE" w14:textId="77777777">
            <w:pPr>
              <w:jc w:val="right"/>
              <w:rPr>
                <w:sz w:val="18"/>
                <w:szCs w:val="18"/>
              </w:rPr>
            </w:pPr>
          </w:p>
        </w:tc>
        <w:tc>
          <w:tcPr>
            <w:tcW w:w="987" w:type="dxa"/>
          </w:tcPr>
          <w:p w:rsidRPr="008601E1" w:rsidR="000C6609" w:rsidP="00707D94" w:rsidRDefault="000C6609" w14:paraId="7C5D00B9" w14:textId="77777777">
            <w:pPr>
              <w:jc w:val="right"/>
              <w:rPr>
                <w:sz w:val="18"/>
                <w:szCs w:val="18"/>
              </w:rPr>
            </w:pPr>
          </w:p>
        </w:tc>
        <w:tc>
          <w:tcPr>
            <w:tcW w:w="1232" w:type="dxa"/>
          </w:tcPr>
          <w:p w:rsidRPr="008601E1" w:rsidR="000C6609" w:rsidP="00707D94" w:rsidRDefault="000C6609" w14:paraId="16F1BAB0" w14:textId="77777777">
            <w:pPr>
              <w:jc w:val="right"/>
              <w:rPr>
                <w:sz w:val="18"/>
                <w:szCs w:val="18"/>
              </w:rPr>
            </w:pPr>
          </w:p>
        </w:tc>
      </w:tr>
      <w:tr w:rsidRPr="008601E1" w:rsidR="00D313DE" w:rsidTr="0079378E" w14:paraId="311AA8E6" w14:textId="77777777">
        <w:tc>
          <w:tcPr>
            <w:tcW w:w="1132" w:type="dxa"/>
          </w:tcPr>
          <w:p w:rsidRPr="008601E1" w:rsidR="000C6609" w:rsidP="00707D94" w:rsidRDefault="000C6609" w14:paraId="0485AD76" w14:textId="77777777">
            <w:pPr>
              <w:jc w:val="right"/>
              <w:rPr>
                <w:sz w:val="18"/>
                <w:szCs w:val="18"/>
              </w:rPr>
            </w:pPr>
          </w:p>
        </w:tc>
        <w:tc>
          <w:tcPr>
            <w:tcW w:w="848" w:type="dxa"/>
          </w:tcPr>
          <w:p w:rsidRPr="008601E1" w:rsidR="000C6609" w:rsidP="00707D94" w:rsidRDefault="000C6609" w14:paraId="175C361A" w14:textId="77777777">
            <w:pPr>
              <w:jc w:val="right"/>
              <w:rPr>
                <w:sz w:val="18"/>
                <w:szCs w:val="18"/>
              </w:rPr>
            </w:pPr>
          </w:p>
        </w:tc>
        <w:tc>
          <w:tcPr>
            <w:tcW w:w="1708" w:type="dxa"/>
            <w:gridSpan w:val="4"/>
          </w:tcPr>
          <w:p w:rsidRPr="008601E1" w:rsidR="000C6609" w:rsidP="00707D94" w:rsidRDefault="000C6609" w14:paraId="479439B1" w14:textId="77777777">
            <w:pPr>
              <w:jc w:val="right"/>
              <w:rPr>
                <w:sz w:val="18"/>
                <w:szCs w:val="18"/>
              </w:rPr>
            </w:pPr>
            <w:r w:rsidRPr="008601E1">
              <w:rPr>
                <w:color w:val="000000"/>
                <w:sz w:val="18"/>
                <w:szCs w:val="18"/>
              </w:rPr>
              <w:t xml:space="preserve">Sum  </w:t>
            </w:r>
          </w:p>
        </w:tc>
        <w:tc>
          <w:tcPr>
            <w:tcW w:w="1149" w:type="dxa"/>
            <w:gridSpan w:val="2"/>
          </w:tcPr>
          <w:p w:rsidRPr="008601E1" w:rsidR="000C6609" w:rsidP="00707D94" w:rsidRDefault="000C6609" w14:paraId="1C7628A0" w14:textId="77777777">
            <w:pPr>
              <w:jc w:val="right"/>
              <w:rPr>
                <w:sz w:val="18"/>
                <w:szCs w:val="18"/>
              </w:rPr>
            </w:pPr>
          </w:p>
        </w:tc>
        <w:tc>
          <w:tcPr>
            <w:tcW w:w="2294" w:type="dxa"/>
            <w:gridSpan w:val="2"/>
          </w:tcPr>
          <w:p w:rsidRPr="008601E1" w:rsidR="000C6609" w:rsidP="00707D94" w:rsidRDefault="000C6609" w14:paraId="7C01361F" w14:textId="77777777">
            <w:pPr>
              <w:jc w:val="right"/>
              <w:rPr>
                <w:sz w:val="18"/>
                <w:szCs w:val="18"/>
              </w:rPr>
            </w:pPr>
          </w:p>
        </w:tc>
        <w:tc>
          <w:tcPr>
            <w:tcW w:w="987" w:type="dxa"/>
          </w:tcPr>
          <w:p w:rsidRPr="008601E1" w:rsidR="000C6609" w:rsidP="00707D94" w:rsidRDefault="000C6609" w14:paraId="558645B6" w14:textId="77777777">
            <w:pPr>
              <w:jc w:val="right"/>
              <w:rPr>
                <w:sz w:val="18"/>
                <w:szCs w:val="18"/>
              </w:rPr>
            </w:pPr>
          </w:p>
        </w:tc>
        <w:tc>
          <w:tcPr>
            <w:tcW w:w="1232" w:type="dxa"/>
          </w:tcPr>
          <w:p w:rsidRPr="008601E1" w:rsidR="000C6609" w:rsidP="00707D94" w:rsidRDefault="000C6609" w14:paraId="1B2D3A1A" w14:textId="77777777">
            <w:pPr>
              <w:jc w:val="right"/>
              <w:rPr>
                <w:sz w:val="18"/>
                <w:szCs w:val="18"/>
              </w:rPr>
            </w:pPr>
          </w:p>
        </w:tc>
      </w:tr>
      <w:tr w:rsidRPr="008601E1" w:rsidR="000C6609" w:rsidTr="0079378E" w14:paraId="32681668" w14:textId="77777777">
        <w:tc>
          <w:tcPr>
            <w:tcW w:w="1132" w:type="dxa"/>
            <w:shd w:val="clear" w:color="auto" w:fill="BFBFBF" w:themeFill="background1" w:themeFillShade="BF"/>
          </w:tcPr>
          <w:p w:rsidRPr="008601E1" w:rsidR="000C6609" w:rsidP="00707D94" w:rsidRDefault="000C6609" w14:paraId="66CE54E5" w14:textId="77777777">
            <w:pPr>
              <w:rPr>
                <w:sz w:val="18"/>
                <w:szCs w:val="18"/>
              </w:rPr>
            </w:pPr>
            <w:r w:rsidRPr="008601E1">
              <w:rPr>
                <w:sz w:val="18"/>
                <w:szCs w:val="18"/>
              </w:rPr>
              <w:t>Indicator 2.2</w:t>
            </w:r>
          </w:p>
        </w:tc>
        <w:tc>
          <w:tcPr>
            <w:tcW w:w="6986" w:type="dxa"/>
            <w:gridSpan w:val="10"/>
            <w:shd w:val="clear" w:color="auto" w:fill="BFBFBF" w:themeFill="background1" w:themeFillShade="BF"/>
          </w:tcPr>
          <w:p w:rsidRPr="008601E1" w:rsidR="000C6609" w:rsidP="00707D94" w:rsidRDefault="000C6609" w14:paraId="149BD120" w14:textId="77777777">
            <w:pPr>
              <w:rPr>
                <w:sz w:val="18"/>
                <w:szCs w:val="18"/>
              </w:rPr>
            </w:pPr>
            <w:r w:rsidRPr="008601E1">
              <w:rPr>
                <w:sz w:val="18"/>
                <w:szCs w:val="18"/>
              </w:rPr>
              <w:t>Marine protected areas under improved management effectiveness</w:t>
            </w:r>
          </w:p>
        </w:tc>
        <w:tc>
          <w:tcPr>
            <w:tcW w:w="1232" w:type="dxa"/>
            <w:shd w:val="clear" w:color="auto" w:fill="BFBFBF" w:themeFill="background1" w:themeFillShade="BF"/>
          </w:tcPr>
          <w:p w:rsidRPr="008601E1" w:rsidR="000C6609" w:rsidP="00707D94" w:rsidRDefault="000C6609" w14:paraId="38B27CBC" w14:textId="77777777">
            <w:pPr>
              <w:jc w:val="right"/>
              <w:rPr>
                <w:sz w:val="18"/>
                <w:szCs w:val="18"/>
              </w:rPr>
            </w:pPr>
            <w:r w:rsidRPr="008601E1">
              <w:rPr>
                <w:i/>
                <w:color w:val="000000"/>
                <w:sz w:val="18"/>
                <w:szCs w:val="18"/>
              </w:rPr>
              <w:fldChar w:fldCharType="begin">
                <w:ffData>
                  <w:name w:val="F_GEB_BD_target"/>
                  <w:enabled/>
                  <w:calcOnExit w:val="0"/>
                  <w:textInput/>
                </w:ffData>
              </w:fldChar>
            </w:r>
            <w:r w:rsidRPr="008601E1">
              <w:rPr>
                <w:i/>
                <w:color w:val="000000"/>
                <w:sz w:val="18"/>
                <w:szCs w:val="18"/>
              </w:rPr>
              <w:instrText xml:space="preserve"> FORMTEXT </w:instrText>
            </w:r>
            <w:r w:rsidRPr="008601E1">
              <w:rPr>
                <w:i/>
                <w:color w:val="000000"/>
                <w:sz w:val="18"/>
                <w:szCs w:val="18"/>
              </w:rPr>
            </w:r>
            <w:r w:rsidRPr="008601E1">
              <w:rPr>
                <w:i/>
                <w:color w:val="000000"/>
                <w:sz w:val="18"/>
                <w:szCs w:val="18"/>
              </w:rPr>
              <w:fldChar w:fldCharType="separate"/>
            </w:r>
            <w:r w:rsidRPr="008601E1">
              <w:rPr>
                <w:i/>
                <w:noProof/>
                <w:color w:val="000000"/>
                <w:sz w:val="18"/>
                <w:szCs w:val="18"/>
              </w:rPr>
              <w:t> </w:t>
            </w:r>
            <w:r w:rsidRPr="008601E1">
              <w:rPr>
                <w:i/>
                <w:noProof/>
                <w:color w:val="000000"/>
                <w:sz w:val="18"/>
                <w:szCs w:val="18"/>
              </w:rPr>
              <w:t> </w:t>
            </w:r>
            <w:r w:rsidRPr="008601E1">
              <w:rPr>
                <w:i/>
                <w:noProof/>
                <w:color w:val="000000"/>
                <w:sz w:val="18"/>
                <w:szCs w:val="18"/>
              </w:rPr>
              <w:t> </w:t>
            </w:r>
            <w:r w:rsidRPr="008601E1">
              <w:rPr>
                <w:i/>
                <w:noProof/>
                <w:color w:val="000000"/>
                <w:sz w:val="18"/>
                <w:szCs w:val="18"/>
              </w:rPr>
              <w:t> </w:t>
            </w:r>
            <w:r w:rsidRPr="008601E1">
              <w:rPr>
                <w:i/>
                <w:noProof/>
                <w:color w:val="000000"/>
                <w:sz w:val="18"/>
                <w:szCs w:val="18"/>
              </w:rPr>
              <w:t> </w:t>
            </w:r>
            <w:r w:rsidRPr="008601E1">
              <w:rPr>
                <w:i/>
                <w:color w:val="000000"/>
                <w:sz w:val="18"/>
                <w:szCs w:val="18"/>
              </w:rPr>
              <w:fldChar w:fldCharType="end"/>
            </w:r>
          </w:p>
        </w:tc>
      </w:tr>
      <w:tr w:rsidRPr="008601E1" w:rsidR="000C6609" w:rsidTr="0079378E" w14:paraId="5E870677" w14:textId="77777777">
        <w:trPr>
          <w:trHeight w:val="125"/>
        </w:trPr>
        <w:tc>
          <w:tcPr>
            <w:tcW w:w="1132" w:type="dxa"/>
            <w:vMerge w:val="restart"/>
            <w:vAlign w:val="center"/>
          </w:tcPr>
          <w:p w:rsidRPr="008601E1" w:rsidR="000C6609" w:rsidP="00707D94" w:rsidRDefault="000C6609" w14:paraId="5E307303" w14:textId="77777777">
            <w:pPr>
              <w:rPr>
                <w:sz w:val="18"/>
                <w:szCs w:val="18"/>
              </w:rPr>
            </w:pPr>
            <w:r w:rsidRPr="008601E1">
              <w:rPr>
                <w:sz w:val="18"/>
                <w:szCs w:val="18"/>
              </w:rPr>
              <w:t>Name of Protected Area</w:t>
            </w:r>
          </w:p>
        </w:tc>
        <w:tc>
          <w:tcPr>
            <w:tcW w:w="848" w:type="dxa"/>
            <w:vMerge w:val="restart"/>
            <w:vAlign w:val="center"/>
          </w:tcPr>
          <w:p w:rsidRPr="008601E1" w:rsidR="000C6609" w:rsidP="00707D94" w:rsidRDefault="000C6609" w14:paraId="03B93520" w14:textId="77777777">
            <w:pPr>
              <w:rPr>
                <w:sz w:val="18"/>
                <w:szCs w:val="18"/>
              </w:rPr>
            </w:pPr>
            <w:r w:rsidRPr="008601E1">
              <w:rPr>
                <w:sz w:val="18"/>
                <w:szCs w:val="18"/>
              </w:rPr>
              <w:t>WDPA ID</w:t>
            </w:r>
          </w:p>
        </w:tc>
        <w:tc>
          <w:tcPr>
            <w:tcW w:w="847" w:type="dxa"/>
            <w:gridSpan w:val="3"/>
            <w:vMerge w:val="restart"/>
            <w:vAlign w:val="center"/>
          </w:tcPr>
          <w:p w:rsidRPr="008601E1" w:rsidR="000C6609" w:rsidP="00707D94" w:rsidRDefault="000C6609" w14:paraId="7337C9D7" w14:textId="77777777">
            <w:pPr>
              <w:rPr>
                <w:sz w:val="18"/>
                <w:szCs w:val="18"/>
              </w:rPr>
            </w:pPr>
            <w:r w:rsidRPr="008601E1">
              <w:rPr>
                <w:sz w:val="18"/>
                <w:szCs w:val="18"/>
              </w:rPr>
              <w:t>IUCN category</w:t>
            </w:r>
          </w:p>
        </w:tc>
        <w:tc>
          <w:tcPr>
            <w:tcW w:w="861" w:type="dxa"/>
            <w:vMerge w:val="restart"/>
            <w:vAlign w:val="center"/>
          </w:tcPr>
          <w:p w:rsidRPr="008601E1" w:rsidR="000C6609" w:rsidP="00707D94" w:rsidRDefault="000C6609" w14:paraId="3E47264E" w14:textId="77777777">
            <w:pPr>
              <w:rPr>
                <w:sz w:val="18"/>
                <w:szCs w:val="18"/>
              </w:rPr>
            </w:pPr>
            <w:r w:rsidRPr="008601E1">
              <w:rPr>
                <w:sz w:val="18"/>
                <w:szCs w:val="18"/>
              </w:rPr>
              <w:t>Hectares</w:t>
            </w:r>
          </w:p>
        </w:tc>
        <w:tc>
          <w:tcPr>
            <w:tcW w:w="5662" w:type="dxa"/>
            <w:gridSpan w:val="6"/>
          </w:tcPr>
          <w:p w:rsidRPr="008601E1" w:rsidR="000C6609" w:rsidP="00707D94" w:rsidRDefault="000C6609" w14:paraId="4A955913" w14:textId="77777777">
            <w:pPr>
              <w:jc w:val="center"/>
              <w:rPr>
                <w:sz w:val="18"/>
                <w:szCs w:val="18"/>
              </w:rPr>
            </w:pPr>
            <w:r w:rsidRPr="008601E1">
              <w:rPr>
                <w:sz w:val="18"/>
                <w:szCs w:val="18"/>
              </w:rPr>
              <w:t xml:space="preserve">METT Score </w:t>
            </w:r>
          </w:p>
        </w:tc>
      </w:tr>
      <w:tr w:rsidRPr="008601E1" w:rsidR="00D313DE" w:rsidTr="0079378E" w14:paraId="175CF64D" w14:textId="77777777">
        <w:trPr>
          <w:trHeight w:val="58"/>
        </w:trPr>
        <w:tc>
          <w:tcPr>
            <w:tcW w:w="1132" w:type="dxa"/>
            <w:vMerge/>
          </w:tcPr>
          <w:p w:rsidRPr="008601E1" w:rsidR="000C6609" w:rsidP="00707D94" w:rsidRDefault="000C6609" w14:paraId="7D0FF7E4" w14:textId="77777777">
            <w:pPr>
              <w:rPr>
                <w:sz w:val="18"/>
                <w:szCs w:val="18"/>
              </w:rPr>
            </w:pPr>
          </w:p>
        </w:tc>
        <w:tc>
          <w:tcPr>
            <w:tcW w:w="848" w:type="dxa"/>
            <w:vMerge/>
          </w:tcPr>
          <w:p w:rsidRPr="008601E1" w:rsidR="000C6609" w:rsidP="00707D94" w:rsidRDefault="000C6609" w14:paraId="68A5DEE9" w14:textId="77777777">
            <w:pPr>
              <w:rPr>
                <w:sz w:val="18"/>
                <w:szCs w:val="18"/>
              </w:rPr>
            </w:pPr>
          </w:p>
        </w:tc>
        <w:tc>
          <w:tcPr>
            <w:tcW w:w="847" w:type="dxa"/>
            <w:gridSpan w:val="3"/>
            <w:vMerge/>
          </w:tcPr>
          <w:p w:rsidRPr="008601E1" w:rsidR="000C6609" w:rsidP="00707D94" w:rsidRDefault="000C6609" w14:paraId="3E657EDD" w14:textId="77777777">
            <w:pPr>
              <w:rPr>
                <w:sz w:val="18"/>
                <w:szCs w:val="18"/>
              </w:rPr>
            </w:pPr>
          </w:p>
        </w:tc>
        <w:tc>
          <w:tcPr>
            <w:tcW w:w="861" w:type="dxa"/>
            <w:vMerge/>
          </w:tcPr>
          <w:p w:rsidRPr="008601E1" w:rsidR="000C6609" w:rsidP="00707D94" w:rsidRDefault="000C6609" w14:paraId="56C0C58A" w14:textId="77777777">
            <w:pPr>
              <w:rPr>
                <w:sz w:val="18"/>
                <w:szCs w:val="18"/>
              </w:rPr>
            </w:pPr>
          </w:p>
        </w:tc>
        <w:tc>
          <w:tcPr>
            <w:tcW w:w="3443" w:type="dxa"/>
            <w:gridSpan w:val="4"/>
          </w:tcPr>
          <w:p w:rsidRPr="008601E1" w:rsidR="000C6609" w:rsidP="00707D94" w:rsidRDefault="000C6609" w14:paraId="3C67367E" w14:textId="77777777">
            <w:pPr>
              <w:jc w:val="center"/>
              <w:rPr>
                <w:sz w:val="18"/>
                <w:szCs w:val="18"/>
              </w:rPr>
            </w:pPr>
            <w:r w:rsidRPr="008601E1">
              <w:rPr>
                <w:sz w:val="18"/>
                <w:szCs w:val="18"/>
              </w:rPr>
              <w:t>Baseline</w:t>
            </w:r>
          </w:p>
        </w:tc>
        <w:tc>
          <w:tcPr>
            <w:tcW w:w="2219" w:type="dxa"/>
            <w:gridSpan w:val="2"/>
          </w:tcPr>
          <w:p w:rsidRPr="008601E1" w:rsidR="000C6609" w:rsidP="00707D94" w:rsidRDefault="000C6609" w14:paraId="5EA2672C" w14:textId="77777777">
            <w:pPr>
              <w:jc w:val="center"/>
              <w:rPr>
                <w:sz w:val="18"/>
                <w:szCs w:val="18"/>
              </w:rPr>
            </w:pPr>
            <w:r w:rsidRPr="008601E1">
              <w:rPr>
                <w:sz w:val="18"/>
                <w:szCs w:val="18"/>
              </w:rPr>
              <w:t>Achieved</w:t>
            </w:r>
          </w:p>
        </w:tc>
      </w:tr>
      <w:tr w:rsidRPr="008601E1" w:rsidR="000E3D81" w:rsidTr="0079378E" w14:paraId="734279A3" w14:textId="77777777">
        <w:trPr>
          <w:trHeight w:val="188"/>
        </w:trPr>
        <w:tc>
          <w:tcPr>
            <w:tcW w:w="1132" w:type="dxa"/>
            <w:vMerge/>
          </w:tcPr>
          <w:p w:rsidRPr="008601E1" w:rsidR="000C6609" w:rsidP="00707D94" w:rsidRDefault="000C6609" w14:paraId="6461B05A" w14:textId="77777777">
            <w:pPr>
              <w:rPr>
                <w:sz w:val="18"/>
                <w:szCs w:val="18"/>
              </w:rPr>
            </w:pPr>
          </w:p>
        </w:tc>
        <w:tc>
          <w:tcPr>
            <w:tcW w:w="848" w:type="dxa"/>
            <w:vMerge/>
          </w:tcPr>
          <w:p w:rsidRPr="008601E1" w:rsidR="000C6609" w:rsidP="00707D94" w:rsidRDefault="000C6609" w14:paraId="12B7585F" w14:textId="77777777">
            <w:pPr>
              <w:rPr>
                <w:sz w:val="18"/>
                <w:szCs w:val="18"/>
              </w:rPr>
            </w:pPr>
          </w:p>
        </w:tc>
        <w:tc>
          <w:tcPr>
            <w:tcW w:w="847" w:type="dxa"/>
            <w:gridSpan w:val="3"/>
            <w:vMerge/>
          </w:tcPr>
          <w:p w:rsidRPr="008601E1" w:rsidR="000C6609" w:rsidP="00707D94" w:rsidRDefault="000C6609" w14:paraId="1EC5E8AA" w14:textId="77777777">
            <w:pPr>
              <w:rPr>
                <w:sz w:val="18"/>
                <w:szCs w:val="18"/>
              </w:rPr>
            </w:pPr>
          </w:p>
        </w:tc>
        <w:tc>
          <w:tcPr>
            <w:tcW w:w="861" w:type="dxa"/>
            <w:vMerge/>
          </w:tcPr>
          <w:p w:rsidRPr="008601E1" w:rsidR="000C6609" w:rsidP="00707D94" w:rsidRDefault="000C6609" w14:paraId="297B856B" w14:textId="77777777">
            <w:pPr>
              <w:rPr>
                <w:sz w:val="18"/>
                <w:szCs w:val="18"/>
              </w:rPr>
            </w:pPr>
          </w:p>
        </w:tc>
        <w:tc>
          <w:tcPr>
            <w:tcW w:w="1149" w:type="dxa"/>
            <w:gridSpan w:val="2"/>
          </w:tcPr>
          <w:p w:rsidRPr="008601E1" w:rsidR="000C6609" w:rsidP="00707D94" w:rsidRDefault="000C6609" w14:paraId="02BA348A" w14:textId="77777777">
            <w:pPr>
              <w:jc w:val="center"/>
              <w:rPr>
                <w:sz w:val="18"/>
                <w:szCs w:val="18"/>
              </w:rPr>
            </w:pPr>
            <w:r w:rsidRPr="008601E1">
              <w:rPr>
                <w:sz w:val="18"/>
                <w:szCs w:val="18"/>
              </w:rPr>
              <w:t>PIF stage</w:t>
            </w:r>
          </w:p>
        </w:tc>
        <w:tc>
          <w:tcPr>
            <w:tcW w:w="2294" w:type="dxa"/>
            <w:gridSpan w:val="2"/>
          </w:tcPr>
          <w:p w:rsidRPr="008601E1" w:rsidR="000C6609" w:rsidP="00707D94" w:rsidRDefault="000C6609" w14:paraId="3C7E3D5E" w14:textId="77777777">
            <w:pPr>
              <w:jc w:val="center"/>
              <w:rPr>
                <w:sz w:val="18"/>
                <w:szCs w:val="18"/>
              </w:rPr>
            </w:pPr>
            <w:r w:rsidRPr="008601E1">
              <w:rPr>
                <w:sz w:val="18"/>
                <w:szCs w:val="18"/>
              </w:rPr>
              <w:t>Endorsement</w:t>
            </w:r>
          </w:p>
        </w:tc>
        <w:tc>
          <w:tcPr>
            <w:tcW w:w="987" w:type="dxa"/>
          </w:tcPr>
          <w:p w:rsidRPr="008601E1" w:rsidR="000C6609" w:rsidP="00707D94" w:rsidRDefault="000C6609" w14:paraId="52051192" w14:textId="77777777">
            <w:pPr>
              <w:jc w:val="center"/>
              <w:rPr>
                <w:sz w:val="18"/>
                <w:szCs w:val="18"/>
              </w:rPr>
            </w:pPr>
            <w:r w:rsidRPr="008601E1">
              <w:rPr>
                <w:sz w:val="18"/>
                <w:szCs w:val="18"/>
              </w:rPr>
              <w:t>MTR</w:t>
            </w:r>
          </w:p>
        </w:tc>
        <w:tc>
          <w:tcPr>
            <w:tcW w:w="1232" w:type="dxa"/>
          </w:tcPr>
          <w:p w:rsidRPr="008601E1" w:rsidR="000C6609" w:rsidP="00707D94" w:rsidRDefault="000C6609" w14:paraId="277FF764" w14:textId="77777777">
            <w:pPr>
              <w:jc w:val="center"/>
              <w:rPr>
                <w:sz w:val="18"/>
                <w:szCs w:val="18"/>
              </w:rPr>
            </w:pPr>
            <w:r w:rsidRPr="008601E1">
              <w:rPr>
                <w:sz w:val="18"/>
                <w:szCs w:val="18"/>
              </w:rPr>
              <w:t>TE</w:t>
            </w:r>
          </w:p>
        </w:tc>
      </w:tr>
      <w:tr w:rsidRPr="008601E1" w:rsidR="000E3D81" w:rsidTr="0079378E" w14:paraId="3050F165" w14:textId="77777777">
        <w:tc>
          <w:tcPr>
            <w:tcW w:w="1132" w:type="dxa"/>
          </w:tcPr>
          <w:p w:rsidRPr="008601E1" w:rsidR="000C6609" w:rsidP="00707D94" w:rsidRDefault="000C6609" w14:paraId="584158E6" w14:textId="77777777">
            <w:pPr>
              <w:jc w:val="right"/>
              <w:rPr>
                <w:sz w:val="18"/>
                <w:szCs w:val="18"/>
              </w:rPr>
            </w:pPr>
          </w:p>
        </w:tc>
        <w:tc>
          <w:tcPr>
            <w:tcW w:w="848" w:type="dxa"/>
          </w:tcPr>
          <w:p w:rsidRPr="008601E1" w:rsidR="000C6609" w:rsidP="00707D94" w:rsidRDefault="000C6609" w14:paraId="5DFC64F7" w14:textId="77777777">
            <w:pPr>
              <w:jc w:val="right"/>
              <w:rPr>
                <w:sz w:val="18"/>
                <w:szCs w:val="18"/>
              </w:rPr>
            </w:pPr>
          </w:p>
        </w:tc>
        <w:tc>
          <w:tcPr>
            <w:tcW w:w="847" w:type="dxa"/>
            <w:gridSpan w:val="3"/>
          </w:tcPr>
          <w:p w:rsidRPr="008601E1" w:rsidR="000C6609" w:rsidP="00707D94" w:rsidRDefault="000C6609" w14:paraId="36BA49C6" w14:textId="77777777">
            <w:pPr>
              <w:jc w:val="right"/>
              <w:rPr>
                <w:sz w:val="18"/>
                <w:szCs w:val="18"/>
              </w:rPr>
            </w:pPr>
            <w:r w:rsidRPr="008601E1">
              <w:rPr>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8601E1">
              <w:rPr>
                <w:color w:val="000000"/>
                <w:sz w:val="18"/>
                <w:szCs w:val="18"/>
              </w:rPr>
              <w:instrText xml:space="preserve"> FORMDROPDOWN </w:instrText>
            </w:r>
            <w:r w:rsidR="00197C81">
              <w:rPr>
                <w:color w:val="000000"/>
                <w:sz w:val="18"/>
                <w:szCs w:val="18"/>
              </w:rPr>
            </w:r>
            <w:r w:rsidR="00197C81">
              <w:rPr>
                <w:color w:val="000000"/>
                <w:sz w:val="18"/>
                <w:szCs w:val="18"/>
              </w:rPr>
              <w:fldChar w:fldCharType="separate"/>
            </w:r>
            <w:r w:rsidRPr="008601E1">
              <w:rPr>
                <w:color w:val="000000"/>
                <w:sz w:val="18"/>
                <w:szCs w:val="18"/>
              </w:rPr>
              <w:fldChar w:fldCharType="end"/>
            </w:r>
            <w:r w:rsidRPr="008601E1">
              <w:rPr>
                <w:color w:val="000000"/>
                <w:sz w:val="18"/>
                <w:szCs w:val="18"/>
              </w:rPr>
              <w:t xml:space="preserve">  </w:t>
            </w:r>
          </w:p>
        </w:tc>
        <w:tc>
          <w:tcPr>
            <w:tcW w:w="861" w:type="dxa"/>
          </w:tcPr>
          <w:p w:rsidRPr="008601E1" w:rsidR="000C6609" w:rsidP="00707D94" w:rsidRDefault="000C6609" w14:paraId="23ACF5F1" w14:textId="77777777">
            <w:pPr>
              <w:jc w:val="right"/>
              <w:rPr>
                <w:sz w:val="18"/>
                <w:szCs w:val="18"/>
              </w:rPr>
            </w:pPr>
          </w:p>
        </w:tc>
        <w:tc>
          <w:tcPr>
            <w:tcW w:w="1149" w:type="dxa"/>
            <w:gridSpan w:val="2"/>
          </w:tcPr>
          <w:p w:rsidRPr="008601E1" w:rsidR="000C6609" w:rsidP="00707D94" w:rsidRDefault="000C6609" w14:paraId="3D63DD31" w14:textId="77777777">
            <w:pPr>
              <w:jc w:val="right"/>
              <w:rPr>
                <w:sz w:val="18"/>
                <w:szCs w:val="18"/>
              </w:rPr>
            </w:pPr>
          </w:p>
        </w:tc>
        <w:tc>
          <w:tcPr>
            <w:tcW w:w="2294" w:type="dxa"/>
            <w:gridSpan w:val="2"/>
          </w:tcPr>
          <w:p w:rsidRPr="008601E1" w:rsidR="000C6609" w:rsidP="00707D94" w:rsidRDefault="000C6609" w14:paraId="3B2974F2" w14:textId="77777777">
            <w:pPr>
              <w:jc w:val="right"/>
              <w:rPr>
                <w:sz w:val="18"/>
                <w:szCs w:val="18"/>
              </w:rPr>
            </w:pPr>
          </w:p>
        </w:tc>
        <w:tc>
          <w:tcPr>
            <w:tcW w:w="987" w:type="dxa"/>
          </w:tcPr>
          <w:p w:rsidRPr="008601E1" w:rsidR="000C6609" w:rsidP="00707D94" w:rsidRDefault="000C6609" w14:paraId="40784114" w14:textId="77777777">
            <w:pPr>
              <w:jc w:val="right"/>
              <w:rPr>
                <w:sz w:val="18"/>
                <w:szCs w:val="18"/>
              </w:rPr>
            </w:pPr>
          </w:p>
        </w:tc>
        <w:tc>
          <w:tcPr>
            <w:tcW w:w="1232" w:type="dxa"/>
          </w:tcPr>
          <w:p w:rsidRPr="008601E1" w:rsidR="000C6609" w:rsidP="00707D94" w:rsidRDefault="000C6609" w14:paraId="60657BF3" w14:textId="77777777">
            <w:pPr>
              <w:jc w:val="right"/>
              <w:rPr>
                <w:sz w:val="18"/>
                <w:szCs w:val="18"/>
              </w:rPr>
            </w:pPr>
          </w:p>
        </w:tc>
      </w:tr>
      <w:tr w:rsidRPr="008601E1" w:rsidR="000E3D81" w:rsidTr="0079378E" w14:paraId="14097B65" w14:textId="77777777">
        <w:tc>
          <w:tcPr>
            <w:tcW w:w="1132" w:type="dxa"/>
          </w:tcPr>
          <w:p w:rsidRPr="008601E1" w:rsidR="000C6609" w:rsidP="00707D94" w:rsidRDefault="000C6609" w14:paraId="2C497A8C" w14:textId="77777777">
            <w:pPr>
              <w:jc w:val="right"/>
              <w:rPr>
                <w:sz w:val="18"/>
                <w:szCs w:val="18"/>
              </w:rPr>
            </w:pPr>
          </w:p>
        </w:tc>
        <w:tc>
          <w:tcPr>
            <w:tcW w:w="848" w:type="dxa"/>
          </w:tcPr>
          <w:p w:rsidRPr="008601E1" w:rsidR="000C6609" w:rsidP="00707D94" w:rsidRDefault="000C6609" w14:paraId="19EF11F2" w14:textId="77777777">
            <w:pPr>
              <w:jc w:val="right"/>
              <w:rPr>
                <w:sz w:val="18"/>
                <w:szCs w:val="18"/>
              </w:rPr>
            </w:pPr>
          </w:p>
        </w:tc>
        <w:tc>
          <w:tcPr>
            <w:tcW w:w="847" w:type="dxa"/>
            <w:gridSpan w:val="3"/>
          </w:tcPr>
          <w:p w:rsidRPr="008601E1" w:rsidR="000C6609" w:rsidP="00707D94" w:rsidRDefault="000C6609" w14:paraId="03903687" w14:textId="77777777">
            <w:pPr>
              <w:jc w:val="right"/>
              <w:rPr>
                <w:sz w:val="18"/>
                <w:szCs w:val="18"/>
              </w:rPr>
            </w:pPr>
            <w:r w:rsidRPr="008601E1">
              <w:rPr>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8601E1">
              <w:rPr>
                <w:color w:val="000000"/>
                <w:sz w:val="18"/>
                <w:szCs w:val="18"/>
              </w:rPr>
              <w:instrText xml:space="preserve"> FORMDROPDOWN </w:instrText>
            </w:r>
            <w:r w:rsidR="00197C81">
              <w:rPr>
                <w:color w:val="000000"/>
                <w:sz w:val="18"/>
                <w:szCs w:val="18"/>
              </w:rPr>
            </w:r>
            <w:r w:rsidR="00197C81">
              <w:rPr>
                <w:color w:val="000000"/>
                <w:sz w:val="18"/>
                <w:szCs w:val="18"/>
              </w:rPr>
              <w:fldChar w:fldCharType="separate"/>
            </w:r>
            <w:r w:rsidRPr="008601E1">
              <w:rPr>
                <w:color w:val="000000"/>
                <w:sz w:val="18"/>
                <w:szCs w:val="18"/>
              </w:rPr>
              <w:fldChar w:fldCharType="end"/>
            </w:r>
            <w:r w:rsidRPr="008601E1">
              <w:rPr>
                <w:color w:val="000000"/>
                <w:sz w:val="18"/>
                <w:szCs w:val="18"/>
              </w:rPr>
              <w:t xml:space="preserve">  </w:t>
            </w:r>
          </w:p>
        </w:tc>
        <w:tc>
          <w:tcPr>
            <w:tcW w:w="861" w:type="dxa"/>
          </w:tcPr>
          <w:p w:rsidRPr="008601E1" w:rsidR="000C6609" w:rsidP="00707D94" w:rsidRDefault="000C6609" w14:paraId="4E8882B4" w14:textId="77777777">
            <w:pPr>
              <w:jc w:val="right"/>
              <w:rPr>
                <w:sz w:val="18"/>
                <w:szCs w:val="18"/>
              </w:rPr>
            </w:pPr>
          </w:p>
        </w:tc>
        <w:tc>
          <w:tcPr>
            <w:tcW w:w="1149" w:type="dxa"/>
            <w:gridSpan w:val="2"/>
          </w:tcPr>
          <w:p w:rsidRPr="008601E1" w:rsidR="000C6609" w:rsidP="00707D94" w:rsidRDefault="000C6609" w14:paraId="660B0CEE" w14:textId="77777777">
            <w:pPr>
              <w:jc w:val="right"/>
              <w:rPr>
                <w:sz w:val="18"/>
                <w:szCs w:val="18"/>
              </w:rPr>
            </w:pPr>
          </w:p>
        </w:tc>
        <w:tc>
          <w:tcPr>
            <w:tcW w:w="2294" w:type="dxa"/>
            <w:gridSpan w:val="2"/>
          </w:tcPr>
          <w:p w:rsidRPr="008601E1" w:rsidR="000C6609" w:rsidP="00707D94" w:rsidRDefault="000C6609" w14:paraId="50FBE29F" w14:textId="77777777">
            <w:pPr>
              <w:jc w:val="right"/>
              <w:rPr>
                <w:sz w:val="18"/>
                <w:szCs w:val="18"/>
              </w:rPr>
            </w:pPr>
          </w:p>
        </w:tc>
        <w:tc>
          <w:tcPr>
            <w:tcW w:w="987" w:type="dxa"/>
          </w:tcPr>
          <w:p w:rsidRPr="008601E1" w:rsidR="000C6609" w:rsidP="00707D94" w:rsidRDefault="000C6609" w14:paraId="6A31D7A2" w14:textId="77777777">
            <w:pPr>
              <w:jc w:val="right"/>
              <w:rPr>
                <w:sz w:val="18"/>
                <w:szCs w:val="18"/>
              </w:rPr>
            </w:pPr>
          </w:p>
        </w:tc>
        <w:tc>
          <w:tcPr>
            <w:tcW w:w="1232" w:type="dxa"/>
          </w:tcPr>
          <w:p w:rsidRPr="008601E1" w:rsidR="000C6609" w:rsidP="00707D94" w:rsidRDefault="000C6609" w14:paraId="152A54F2" w14:textId="77777777">
            <w:pPr>
              <w:jc w:val="right"/>
              <w:rPr>
                <w:sz w:val="18"/>
                <w:szCs w:val="18"/>
              </w:rPr>
            </w:pPr>
          </w:p>
        </w:tc>
      </w:tr>
      <w:tr w:rsidRPr="008601E1" w:rsidR="000E3D81" w:rsidTr="0079378E" w14:paraId="344EF481" w14:textId="77777777">
        <w:tc>
          <w:tcPr>
            <w:tcW w:w="1132" w:type="dxa"/>
          </w:tcPr>
          <w:p w:rsidRPr="008601E1" w:rsidR="000C6609" w:rsidP="00707D94" w:rsidRDefault="000C6609" w14:paraId="4ACF7D00" w14:textId="77777777">
            <w:pPr>
              <w:jc w:val="right"/>
              <w:rPr>
                <w:i/>
                <w:color w:val="000000"/>
                <w:sz w:val="18"/>
                <w:szCs w:val="18"/>
              </w:rPr>
            </w:pPr>
          </w:p>
        </w:tc>
        <w:tc>
          <w:tcPr>
            <w:tcW w:w="848" w:type="dxa"/>
          </w:tcPr>
          <w:p w:rsidRPr="008601E1" w:rsidR="000C6609" w:rsidP="00707D94" w:rsidRDefault="000C6609" w14:paraId="14FB4264" w14:textId="77777777">
            <w:pPr>
              <w:jc w:val="right"/>
              <w:rPr>
                <w:i/>
                <w:color w:val="000000"/>
                <w:sz w:val="18"/>
                <w:szCs w:val="18"/>
              </w:rPr>
            </w:pPr>
          </w:p>
        </w:tc>
        <w:tc>
          <w:tcPr>
            <w:tcW w:w="847" w:type="dxa"/>
            <w:gridSpan w:val="3"/>
          </w:tcPr>
          <w:p w:rsidRPr="008601E1" w:rsidR="000C6609" w:rsidP="00707D94" w:rsidRDefault="000C6609" w14:paraId="062EC48F" w14:textId="77777777">
            <w:pPr>
              <w:jc w:val="right"/>
              <w:rPr>
                <w:color w:val="000000"/>
                <w:sz w:val="18"/>
                <w:szCs w:val="18"/>
              </w:rPr>
            </w:pPr>
            <w:r w:rsidRPr="008601E1">
              <w:rPr>
                <w:color w:val="000000"/>
                <w:sz w:val="18"/>
                <w:szCs w:val="18"/>
              </w:rPr>
              <w:t>Sum</w:t>
            </w:r>
          </w:p>
        </w:tc>
        <w:tc>
          <w:tcPr>
            <w:tcW w:w="861" w:type="dxa"/>
          </w:tcPr>
          <w:p w:rsidRPr="008601E1" w:rsidR="000C6609" w:rsidP="00707D94" w:rsidRDefault="000C6609" w14:paraId="4B374757" w14:textId="77777777">
            <w:pPr>
              <w:jc w:val="right"/>
              <w:rPr>
                <w:color w:val="000000"/>
                <w:sz w:val="18"/>
                <w:szCs w:val="18"/>
              </w:rPr>
            </w:pPr>
          </w:p>
        </w:tc>
        <w:tc>
          <w:tcPr>
            <w:tcW w:w="1149" w:type="dxa"/>
            <w:gridSpan w:val="2"/>
          </w:tcPr>
          <w:p w:rsidRPr="008601E1" w:rsidR="000C6609" w:rsidP="00707D94" w:rsidRDefault="000C6609" w14:paraId="22B8A096" w14:textId="77777777">
            <w:pPr>
              <w:jc w:val="right"/>
              <w:rPr>
                <w:i/>
                <w:color w:val="000000"/>
                <w:sz w:val="18"/>
                <w:szCs w:val="18"/>
              </w:rPr>
            </w:pPr>
          </w:p>
        </w:tc>
        <w:tc>
          <w:tcPr>
            <w:tcW w:w="2294" w:type="dxa"/>
            <w:gridSpan w:val="2"/>
          </w:tcPr>
          <w:p w:rsidRPr="008601E1" w:rsidR="000C6609" w:rsidP="00707D94" w:rsidRDefault="000C6609" w14:paraId="1FF55503" w14:textId="77777777">
            <w:pPr>
              <w:jc w:val="right"/>
              <w:rPr>
                <w:i/>
                <w:color w:val="000000"/>
                <w:sz w:val="18"/>
                <w:szCs w:val="18"/>
              </w:rPr>
            </w:pPr>
          </w:p>
        </w:tc>
        <w:tc>
          <w:tcPr>
            <w:tcW w:w="987" w:type="dxa"/>
          </w:tcPr>
          <w:p w:rsidRPr="008601E1" w:rsidR="000C6609" w:rsidP="00707D94" w:rsidRDefault="000C6609" w14:paraId="21CB289C" w14:textId="77777777">
            <w:pPr>
              <w:jc w:val="right"/>
              <w:rPr>
                <w:i/>
                <w:color w:val="000000"/>
                <w:sz w:val="18"/>
                <w:szCs w:val="18"/>
              </w:rPr>
            </w:pPr>
          </w:p>
        </w:tc>
        <w:tc>
          <w:tcPr>
            <w:tcW w:w="1232" w:type="dxa"/>
          </w:tcPr>
          <w:p w:rsidRPr="008601E1" w:rsidR="000C6609" w:rsidP="00707D94" w:rsidRDefault="000C6609" w14:paraId="09E1BE52" w14:textId="77777777">
            <w:pPr>
              <w:jc w:val="right"/>
              <w:rPr>
                <w:i/>
                <w:color w:val="000000"/>
                <w:sz w:val="18"/>
                <w:szCs w:val="18"/>
              </w:rPr>
            </w:pPr>
          </w:p>
        </w:tc>
      </w:tr>
      <w:tr w:rsidRPr="008601E1" w:rsidR="00D313DE" w:rsidTr="0079378E" w14:paraId="6FE09985" w14:textId="77777777">
        <w:tc>
          <w:tcPr>
            <w:tcW w:w="1132" w:type="dxa"/>
            <w:shd w:val="clear" w:color="auto" w:fill="B4C6E7" w:themeFill="accent1" w:themeFillTint="66"/>
          </w:tcPr>
          <w:p w:rsidRPr="008601E1" w:rsidR="000C6609" w:rsidP="00707D94" w:rsidRDefault="000C6609" w14:paraId="5406D2DA" w14:textId="77777777">
            <w:pPr>
              <w:rPr>
                <w:b/>
                <w:sz w:val="18"/>
                <w:szCs w:val="18"/>
              </w:rPr>
            </w:pPr>
            <w:r w:rsidRPr="008601E1">
              <w:rPr>
                <w:b/>
                <w:sz w:val="18"/>
                <w:szCs w:val="18"/>
              </w:rPr>
              <w:t>Core Indicator 3</w:t>
            </w:r>
          </w:p>
        </w:tc>
        <w:tc>
          <w:tcPr>
            <w:tcW w:w="6986" w:type="dxa"/>
            <w:gridSpan w:val="10"/>
            <w:shd w:val="clear" w:color="auto" w:fill="B4C6E7" w:themeFill="accent1" w:themeFillTint="66"/>
          </w:tcPr>
          <w:p w:rsidRPr="008601E1" w:rsidR="000C6609" w:rsidP="00707D94" w:rsidRDefault="000C6609" w14:paraId="24D3D4CE" w14:textId="77777777">
            <w:pPr>
              <w:rPr>
                <w:b/>
                <w:sz w:val="18"/>
                <w:szCs w:val="18"/>
              </w:rPr>
            </w:pPr>
            <w:r w:rsidRPr="008601E1">
              <w:rPr>
                <w:b/>
                <w:sz w:val="18"/>
                <w:szCs w:val="18"/>
              </w:rPr>
              <w:t>Area of land restored</w:t>
            </w:r>
          </w:p>
        </w:tc>
        <w:tc>
          <w:tcPr>
            <w:tcW w:w="1232" w:type="dxa"/>
            <w:shd w:val="clear" w:color="auto" w:fill="B4C6E7" w:themeFill="accent1" w:themeFillTint="66"/>
          </w:tcPr>
          <w:p w:rsidRPr="008601E1" w:rsidR="000C6609" w:rsidP="00707D94" w:rsidRDefault="000C6609" w14:paraId="6D97B3FB" w14:textId="77777777">
            <w:pPr>
              <w:jc w:val="right"/>
              <w:rPr>
                <w:b/>
                <w:sz w:val="18"/>
                <w:szCs w:val="18"/>
              </w:rPr>
            </w:pPr>
            <w:r w:rsidRPr="000E3D81">
              <w:rPr>
                <w:b/>
                <w:i/>
                <w:color w:val="000000"/>
                <w:sz w:val="18"/>
                <w:szCs w:val="18"/>
              </w:rPr>
              <w:fldChar w:fldCharType="begin">
                <w:ffData>
                  <w:name w:val="F_GEB_BD_target"/>
                  <w:enabled/>
                  <w:calcOnExit w:val="0"/>
                  <w:textInput>
                    <w:default w:val="(Hectares)"/>
                  </w:textInput>
                </w:ffData>
              </w:fldChar>
            </w:r>
            <w:r w:rsidRPr="000E3D81">
              <w:rPr>
                <w:b/>
                <w:i/>
                <w:color w:val="000000"/>
                <w:sz w:val="18"/>
                <w:szCs w:val="18"/>
              </w:rPr>
              <w:instrText xml:space="preserve"> FORMTEXT </w:instrText>
            </w:r>
            <w:r w:rsidRPr="000E3D81">
              <w:rPr>
                <w:b/>
                <w:i/>
                <w:color w:val="000000"/>
                <w:sz w:val="18"/>
                <w:szCs w:val="18"/>
              </w:rPr>
            </w:r>
            <w:r w:rsidRPr="000E3D81">
              <w:rPr>
                <w:b/>
                <w:i/>
                <w:color w:val="000000"/>
                <w:sz w:val="18"/>
                <w:szCs w:val="18"/>
              </w:rPr>
              <w:fldChar w:fldCharType="separate"/>
            </w:r>
            <w:r w:rsidRPr="000E3D81">
              <w:rPr>
                <w:b/>
                <w:i/>
                <w:noProof/>
                <w:color w:val="000000"/>
                <w:sz w:val="18"/>
                <w:szCs w:val="18"/>
              </w:rPr>
              <w:t>(Hectares)</w:t>
            </w:r>
            <w:r w:rsidRPr="000E3D81">
              <w:rPr>
                <w:b/>
                <w:i/>
                <w:color w:val="000000"/>
                <w:sz w:val="18"/>
                <w:szCs w:val="18"/>
              </w:rPr>
              <w:fldChar w:fldCharType="end"/>
            </w:r>
          </w:p>
        </w:tc>
      </w:tr>
      <w:tr w:rsidRPr="008601E1" w:rsidR="002B7E84" w:rsidTr="0079378E" w14:paraId="12836651" w14:textId="77777777">
        <w:tc>
          <w:tcPr>
            <w:tcW w:w="1132" w:type="dxa"/>
            <w:shd w:val="clear" w:color="auto" w:fill="B4C6E7" w:themeFill="accent1" w:themeFillTint="66"/>
          </w:tcPr>
          <w:p w:rsidRPr="008601E1" w:rsidR="000C6609" w:rsidP="00707D94" w:rsidRDefault="000C6609" w14:paraId="166E6E8B" w14:textId="77777777">
            <w:pPr>
              <w:rPr>
                <w:sz w:val="18"/>
                <w:szCs w:val="18"/>
              </w:rPr>
            </w:pPr>
          </w:p>
        </w:tc>
        <w:tc>
          <w:tcPr>
            <w:tcW w:w="2556" w:type="dxa"/>
            <w:gridSpan w:val="5"/>
            <w:shd w:val="clear" w:color="auto" w:fill="B4C6E7" w:themeFill="accent1" w:themeFillTint="66"/>
          </w:tcPr>
          <w:p w:rsidRPr="008601E1" w:rsidR="000C6609" w:rsidP="00707D94" w:rsidRDefault="000C6609" w14:paraId="25937B47" w14:textId="77777777">
            <w:pPr>
              <w:rPr>
                <w:sz w:val="18"/>
                <w:szCs w:val="18"/>
              </w:rPr>
            </w:pPr>
          </w:p>
        </w:tc>
        <w:tc>
          <w:tcPr>
            <w:tcW w:w="5662" w:type="dxa"/>
            <w:gridSpan w:val="6"/>
            <w:shd w:val="clear" w:color="auto" w:fill="B4C6E7" w:themeFill="accent1" w:themeFillTint="66"/>
          </w:tcPr>
          <w:p w:rsidRPr="008601E1" w:rsidR="000C6609" w:rsidP="00707D94" w:rsidRDefault="000C6609" w14:paraId="25ED0FC9" w14:textId="77777777">
            <w:pPr>
              <w:jc w:val="center"/>
              <w:rPr>
                <w:color w:val="000000"/>
                <w:sz w:val="18"/>
                <w:szCs w:val="18"/>
              </w:rPr>
            </w:pPr>
            <w:r w:rsidRPr="008601E1">
              <w:rPr>
                <w:color w:val="000000"/>
                <w:sz w:val="18"/>
                <w:szCs w:val="18"/>
              </w:rPr>
              <w:t>Hectares (3.1+3.2+3.3+3.4)</w:t>
            </w:r>
          </w:p>
        </w:tc>
      </w:tr>
      <w:tr w:rsidRPr="008601E1" w:rsidR="000E3D81" w:rsidTr="0079378E" w14:paraId="4235089A" w14:textId="77777777">
        <w:tc>
          <w:tcPr>
            <w:tcW w:w="1132" w:type="dxa"/>
            <w:shd w:val="clear" w:color="auto" w:fill="B4C6E7" w:themeFill="accent1" w:themeFillTint="66"/>
          </w:tcPr>
          <w:p w:rsidRPr="008601E1" w:rsidR="000C6609" w:rsidP="00707D94" w:rsidRDefault="000C6609" w14:paraId="55F8F22A" w14:textId="77777777">
            <w:pPr>
              <w:rPr>
                <w:sz w:val="18"/>
                <w:szCs w:val="18"/>
              </w:rPr>
            </w:pPr>
          </w:p>
        </w:tc>
        <w:tc>
          <w:tcPr>
            <w:tcW w:w="2556" w:type="dxa"/>
            <w:gridSpan w:val="5"/>
            <w:shd w:val="clear" w:color="auto" w:fill="B4C6E7" w:themeFill="accent1" w:themeFillTint="66"/>
          </w:tcPr>
          <w:p w:rsidRPr="008601E1" w:rsidR="000C6609" w:rsidP="00707D94" w:rsidRDefault="000C6609" w14:paraId="4A6F0CB3" w14:textId="77777777">
            <w:pPr>
              <w:rPr>
                <w:sz w:val="18"/>
                <w:szCs w:val="18"/>
              </w:rPr>
            </w:pPr>
          </w:p>
        </w:tc>
        <w:tc>
          <w:tcPr>
            <w:tcW w:w="3443" w:type="dxa"/>
            <w:gridSpan w:val="4"/>
            <w:shd w:val="clear" w:color="auto" w:fill="B4C6E7" w:themeFill="accent1" w:themeFillTint="66"/>
          </w:tcPr>
          <w:p w:rsidRPr="008601E1" w:rsidR="000C6609" w:rsidP="00707D94" w:rsidRDefault="000C6609" w14:paraId="214707E5" w14:textId="77777777">
            <w:pPr>
              <w:jc w:val="center"/>
              <w:rPr>
                <w:sz w:val="18"/>
                <w:szCs w:val="18"/>
              </w:rPr>
            </w:pPr>
            <w:r w:rsidRPr="008601E1">
              <w:rPr>
                <w:color w:val="000000"/>
                <w:sz w:val="18"/>
                <w:szCs w:val="18"/>
              </w:rPr>
              <w:t>Expected</w:t>
            </w:r>
          </w:p>
        </w:tc>
        <w:tc>
          <w:tcPr>
            <w:tcW w:w="2219" w:type="dxa"/>
            <w:gridSpan w:val="2"/>
            <w:shd w:val="clear" w:color="auto" w:fill="B4C6E7" w:themeFill="accent1" w:themeFillTint="66"/>
          </w:tcPr>
          <w:p w:rsidRPr="008601E1" w:rsidR="000C6609" w:rsidP="00707D94" w:rsidRDefault="000C6609" w14:paraId="3D06A001" w14:textId="77777777">
            <w:pPr>
              <w:jc w:val="center"/>
              <w:rPr>
                <w:color w:val="000000"/>
                <w:sz w:val="18"/>
                <w:szCs w:val="18"/>
              </w:rPr>
            </w:pPr>
            <w:r w:rsidRPr="008601E1">
              <w:rPr>
                <w:color w:val="000000"/>
                <w:sz w:val="18"/>
                <w:szCs w:val="18"/>
              </w:rPr>
              <w:t>Achieved</w:t>
            </w:r>
          </w:p>
        </w:tc>
      </w:tr>
      <w:tr w:rsidRPr="008601E1" w:rsidR="000E3D81" w:rsidTr="0079378E" w14:paraId="3EF216E5" w14:textId="77777777">
        <w:tc>
          <w:tcPr>
            <w:tcW w:w="1132" w:type="dxa"/>
            <w:shd w:val="clear" w:color="auto" w:fill="B4C6E7" w:themeFill="accent1" w:themeFillTint="66"/>
          </w:tcPr>
          <w:p w:rsidRPr="008601E1" w:rsidR="000C6609" w:rsidP="00707D94" w:rsidRDefault="000C6609" w14:paraId="0797C54E" w14:textId="77777777">
            <w:pPr>
              <w:rPr>
                <w:sz w:val="18"/>
                <w:szCs w:val="18"/>
              </w:rPr>
            </w:pPr>
          </w:p>
        </w:tc>
        <w:tc>
          <w:tcPr>
            <w:tcW w:w="2556" w:type="dxa"/>
            <w:gridSpan w:val="5"/>
            <w:shd w:val="clear" w:color="auto" w:fill="B4C6E7" w:themeFill="accent1" w:themeFillTint="66"/>
          </w:tcPr>
          <w:p w:rsidRPr="008601E1" w:rsidR="000C6609" w:rsidP="00707D94" w:rsidRDefault="000C6609" w14:paraId="6478EE24" w14:textId="77777777">
            <w:pPr>
              <w:rPr>
                <w:sz w:val="18"/>
                <w:szCs w:val="18"/>
              </w:rPr>
            </w:pPr>
          </w:p>
        </w:tc>
        <w:tc>
          <w:tcPr>
            <w:tcW w:w="1149" w:type="dxa"/>
            <w:gridSpan w:val="2"/>
            <w:shd w:val="clear" w:color="auto" w:fill="B4C6E7" w:themeFill="accent1" w:themeFillTint="66"/>
          </w:tcPr>
          <w:p w:rsidRPr="008601E1" w:rsidR="000C6609" w:rsidP="00707D94" w:rsidRDefault="000C6609" w14:paraId="0E54CCBF" w14:textId="77777777">
            <w:pPr>
              <w:jc w:val="center"/>
              <w:rPr>
                <w:sz w:val="18"/>
                <w:szCs w:val="18"/>
              </w:rPr>
            </w:pPr>
            <w:r w:rsidRPr="008601E1">
              <w:rPr>
                <w:sz w:val="18"/>
                <w:szCs w:val="18"/>
              </w:rPr>
              <w:t>PIF stage</w:t>
            </w:r>
          </w:p>
        </w:tc>
        <w:tc>
          <w:tcPr>
            <w:tcW w:w="2294" w:type="dxa"/>
            <w:gridSpan w:val="2"/>
            <w:shd w:val="clear" w:color="auto" w:fill="B4C6E7" w:themeFill="accent1" w:themeFillTint="66"/>
          </w:tcPr>
          <w:p w:rsidRPr="008601E1" w:rsidR="000C6609" w:rsidP="00707D94" w:rsidRDefault="000C6609" w14:paraId="663F83EA" w14:textId="77777777">
            <w:pPr>
              <w:jc w:val="center"/>
              <w:rPr>
                <w:sz w:val="18"/>
                <w:szCs w:val="18"/>
              </w:rPr>
            </w:pPr>
            <w:r w:rsidRPr="008601E1">
              <w:rPr>
                <w:sz w:val="18"/>
                <w:szCs w:val="18"/>
              </w:rPr>
              <w:t>Endorsement</w:t>
            </w:r>
          </w:p>
        </w:tc>
        <w:tc>
          <w:tcPr>
            <w:tcW w:w="987" w:type="dxa"/>
            <w:shd w:val="clear" w:color="auto" w:fill="B4C6E7" w:themeFill="accent1" w:themeFillTint="66"/>
          </w:tcPr>
          <w:p w:rsidRPr="008601E1" w:rsidR="000C6609" w:rsidP="00707D94" w:rsidRDefault="000C6609" w14:paraId="2DB4A19E" w14:textId="77777777">
            <w:pPr>
              <w:jc w:val="center"/>
              <w:rPr>
                <w:sz w:val="18"/>
                <w:szCs w:val="18"/>
              </w:rPr>
            </w:pPr>
            <w:r w:rsidRPr="008601E1">
              <w:rPr>
                <w:sz w:val="18"/>
                <w:szCs w:val="18"/>
              </w:rPr>
              <w:t>MTR</w:t>
            </w:r>
          </w:p>
        </w:tc>
        <w:tc>
          <w:tcPr>
            <w:tcW w:w="1232" w:type="dxa"/>
            <w:shd w:val="clear" w:color="auto" w:fill="B4C6E7" w:themeFill="accent1" w:themeFillTint="66"/>
          </w:tcPr>
          <w:p w:rsidRPr="008601E1" w:rsidR="000C6609" w:rsidP="00707D94" w:rsidRDefault="000C6609" w14:paraId="05A8FCAC" w14:textId="77777777">
            <w:pPr>
              <w:jc w:val="center"/>
              <w:rPr>
                <w:i/>
                <w:color w:val="000000"/>
                <w:sz w:val="18"/>
                <w:szCs w:val="18"/>
              </w:rPr>
            </w:pPr>
            <w:r w:rsidRPr="008601E1">
              <w:rPr>
                <w:sz w:val="18"/>
                <w:szCs w:val="18"/>
              </w:rPr>
              <w:t>TE</w:t>
            </w:r>
          </w:p>
        </w:tc>
      </w:tr>
      <w:tr w:rsidRPr="008601E1" w:rsidR="000C6609" w:rsidTr="0079378E" w14:paraId="5A317964" w14:textId="77777777">
        <w:tc>
          <w:tcPr>
            <w:tcW w:w="1132" w:type="dxa"/>
            <w:shd w:val="clear" w:color="auto" w:fill="B4C6E7" w:themeFill="accent1" w:themeFillTint="66"/>
          </w:tcPr>
          <w:p w:rsidRPr="008601E1" w:rsidR="000C6609" w:rsidP="00707D94" w:rsidRDefault="000C6609" w14:paraId="686522CF" w14:textId="77777777">
            <w:pPr>
              <w:rPr>
                <w:sz w:val="18"/>
                <w:szCs w:val="18"/>
              </w:rPr>
            </w:pPr>
          </w:p>
        </w:tc>
        <w:tc>
          <w:tcPr>
            <w:tcW w:w="2556" w:type="dxa"/>
            <w:gridSpan w:val="5"/>
            <w:shd w:val="clear" w:color="auto" w:fill="B4C6E7" w:themeFill="accent1" w:themeFillTint="66"/>
          </w:tcPr>
          <w:p w:rsidRPr="000C6609" w:rsidR="000C6609" w:rsidP="00707D94" w:rsidRDefault="000C6609" w14:paraId="0AF55451" w14:textId="77777777">
            <w:pPr>
              <w:rPr>
                <w:b/>
                <w:bCs/>
                <w:sz w:val="18"/>
                <w:szCs w:val="18"/>
              </w:rPr>
            </w:pPr>
            <w:r w:rsidRPr="000C6609">
              <w:rPr>
                <w:b/>
                <w:bCs/>
                <w:sz w:val="18"/>
                <w:szCs w:val="18"/>
              </w:rPr>
              <w:t>Total</w:t>
            </w:r>
          </w:p>
        </w:tc>
        <w:tc>
          <w:tcPr>
            <w:tcW w:w="1149" w:type="dxa"/>
            <w:gridSpan w:val="2"/>
            <w:shd w:val="clear" w:color="auto" w:fill="B4C6E7" w:themeFill="accent1" w:themeFillTint="66"/>
          </w:tcPr>
          <w:p w:rsidRPr="000C6609" w:rsidR="000C6609" w:rsidP="00707D94" w:rsidRDefault="000C6609" w14:paraId="00B0573C" w14:textId="77777777">
            <w:pPr>
              <w:jc w:val="right"/>
              <w:rPr>
                <w:b/>
                <w:bCs/>
                <w:sz w:val="18"/>
                <w:szCs w:val="18"/>
              </w:rPr>
            </w:pPr>
            <w:r w:rsidRPr="000C6609">
              <w:rPr>
                <w:b/>
                <w:bCs/>
                <w:i/>
                <w:color w:val="000000"/>
                <w:sz w:val="18"/>
                <w:szCs w:val="18"/>
              </w:rPr>
              <w:t>3,000</w:t>
            </w:r>
          </w:p>
        </w:tc>
        <w:tc>
          <w:tcPr>
            <w:tcW w:w="2294" w:type="dxa"/>
            <w:gridSpan w:val="2"/>
            <w:shd w:val="clear" w:color="auto" w:fill="B4C6E7" w:themeFill="accent1" w:themeFillTint="66"/>
          </w:tcPr>
          <w:p w:rsidRPr="000C6609" w:rsidR="000C6609" w:rsidP="00707D94" w:rsidRDefault="000C6609" w14:paraId="080F47EE" w14:textId="77777777">
            <w:pPr>
              <w:jc w:val="right"/>
              <w:rPr>
                <w:b/>
                <w:bCs/>
                <w:sz w:val="18"/>
                <w:szCs w:val="18"/>
              </w:rPr>
            </w:pPr>
            <w:r w:rsidRPr="000C6609">
              <w:rPr>
                <w:b/>
                <w:bCs/>
                <w:i/>
                <w:color w:val="000000"/>
                <w:sz w:val="18"/>
                <w:szCs w:val="18"/>
              </w:rPr>
              <w:t>20,000</w:t>
            </w:r>
          </w:p>
        </w:tc>
        <w:tc>
          <w:tcPr>
            <w:tcW w:w="987" w:type="dxa"/>
            <w:shd w:val="clear" w:color="auto" w:fill="B4C6E7" w:themeFill="accent1" w:themeFillTint="66"/>
          </w:tcPr>
          <w:p w:rsidRPr="008601E1" w:rsidR="000C6609" w:rsidP="00707D94" w:rsidRDefault="000C6609" w14:paraId="4D47329A" w14:textId="77777777">
            <w:pPr>
              <w:jc w:val="right"/>
              <w:rPr>
                <w:sz w:val="18"/>
                <w:szCs w:val="18"/>
              </w:rPr>
            </w:pPr>
          </w:p>
        </w:tc>
        <w:tc>
          <w:tcPr>
            <w:tcW w:w="1232" w:type="dxa"/>
            <w:shd w:val="clear" w:color="auto" w:fill="B4C6E7" w:themeFill="accent1" w:themeFillTint="66"/>
          </w:tcPr>
          <w:p w:rsidRPr="008601E1" w:rsidR="000C6609" w:rsidP="00707D94" w:rsidRDefault="000C6609" w14:paraId="3F6D2BAE" w14:textId="77777777">
            <w:pPr>
              <w:jc w:val="right"/>
              <w:rPr>
                <w:i/>
                <w:color w:val="000000"/>
                <w:sz w:val="18"/>
                <w:szCs w:val="18"/>
              </w:rPr>
            </w:pPr>
          </w:p>
        </w:tc>
      </w:tr>
      <w:tr w:rsidRPr="008601E1" w:rsidR="00D313DE" w:rsidTr="0079378E" w14:paraId="7FCF656D" w14:textId="77777777">
        <w:tc>
          <w:tcPr>
            <w:tcW w:w="1132" w:type="dxa"/>
            <w:shd w:val="clear" w:color="auto" w:fill="B4C6E7" w:themeFill="accent1" w:themeFillTint="66"/>
          </w:tcPr>
          <w:p w:rsidRPr="008601E1" w:rsidR="000C6609" w:rsidP="00707D94" w:rsidRDefault="000C6609" w14:paraId="370AE099" w14:textId="77777777">
            <w:pPr>
              <w:rPr>
                <w:sz w:val="18"/>
                <w:szCs w:val="18"/>
              </w:rPr>
            </w:pPr>
            <w:r w:rsidRPr="008601E1">
              <w:rPr>
                <w:sz w:val="18"/>
                <w:szCs w:val="18"/>
              </w:rPr>
              <w:t>Indicator 3.1</w:t>
            </w:r>
          </w:p>
        </w:tc>
        <w:tc>
          <w:tcPr>
            <w:tcW w:w="6986" w:type="dxa"/>
            <w:gridSpan w:val="10"/>
            <w:shd w:val="clear" w:color="auto" w:fill="B4C6E7" w:themeFill="accent1" w:themeFillTint="66"/>
          </w:tcPr>
          <w:p w:rsidRPr="008601E1" w:rsidR="000C6609" w:rsidP="00707D94" w:rsidRDefault="000C6609" w14:paraId="37571D4E" w14:textId="77777777">
            <w:pPr>
              <w:rPr>
                <w:sz w:val="18"/>
                <w:szCs w:val="18"/>
              </w:rPr>
            </w:pPr>
            <w:r w:rsidRPr="008601E1">
              <w:rPr>
                <w:sz w:val="18"/>
                <w:szCs w:val="18"/>
              </w:rPr>
              <w:t>Area of degraded agricultural land restored</w:t>
            </w:r>
          </w:p>
        </w:tc>
        <w:tc>
          <w:tcPr>
            <w:tcW w:w="1232" w:type="dxa"/>
            <w:shd w:val="clear" w:color="auto" w:fill="B4C6E7" w:themeFill="accent1" w:themeFillTint="66"/>
          </w:tcPr>
          <w:p w:rsidRPr="008601E1" w:rsidR="000C6609" w:rsidP="00707D94" w:rsidRDefault="000C6609" w14:paraId="240C1D5E" w14:textId="77777777">
            <w:pPr>
              <w:jc w:val="right"/>
              <w:rPr>
                <w:sz w:val="18"/>
                <w:szCs w:val="18"/>
              </w:rPr>
            </w:pPr>
          </w:p>
        </w:tc>
      </w:tr>
      <w:tr w:rsidRPr="008601E1" w:rsidR="00D313DE" w:rsidTr="0079378E" w14:paraId="3948DCDA" w14:textId="77777777">
        <w:trPr>
          <w:trHeight w:val="125"/>
        </w:trPr>
        <w:tc>
          <w:tcPr>
            <w:tcW w:w="1132" w:type="dxa"/>
            <w:vMerge w:val="restart"/>
            <w:shd w:val="clear" w:color="auto" w:fill="B4C6E7" w:themeFill="accent1" w:themeFillTint="66"/>
          </w:tcPr>
          <w:p w:rsidRPr="008601E1" w:rsidR="000C6609" w:rsidP="00707D94" w:rsidRDefault="000C6609" w14:paraId="52731556" w14:textId="77777777">
            <w:pPr>
              <w:rPr>
                <w:sz w:val="18"/>
                <w:szCs w:val="18"/>
              </w:rPr>
            </w:pPr>
          </w:p>
        </w:tc>
        <w:tc>
          <w:tcPr>
            <w:tcW w:w="848" w:type="dxa"/>
            <w:vMerge w:val="restart"/>
            <w:shd w:val="clear" w:color="auto" w:fill="B4C6E7" w:themeFill="accent1" w:themeFillTint="66"/>
          </w:tcPr>
          <w:p w:rsidRPr="008601E1" w:rsidR="000C6609" w:rsidP="00707D94" w:rsidRDefault="000C6609" w14:paraId="24065F22" w14:textId="77777777">
            <w:pPr>
              <w:rPr>
                <w:sz w:val="18"/>
                <w:szCs w:val="18"/>
              </w:rPr>
            </w:pPr>
          </w:p>
        </w:tc>
        <w:tc>
          <w:tcPr>
            <w:tcW w:w="1708" w:type="dxa"/>
            <w:gridSpan w:val="4"/>
            <w:vMerge w:val="restart"/>
            <w:shd w:val="clear" w:color="auto" w:fill="B4C6E7" w:themeFill="accent1" w:themeFillTint="66"/>
          </w:tcPr>
          <w:p w:rsidRPr="008601E1" w:rsidR="000C6609" w:rsidP="00707D94" w:rsidRDefault="000C6609" w14:paraId="237C5B7E" w14:textId="77777777">
            <w:pPr>
              <w:rPr>
                <w:sz w:val="18"/>
                <w:szCs w:val="18"/>
              </w:rPr>
            </w:pPr>
          </w:p>
        </w:tc>
        <w:tc>
          <w:tcPr>
            <w:tcW w:w="5662" w:type="dxa"/>
            <w:gridSpan w:val="6"/>
            <w:shd w:val="clear" w:color="auto" w:fill="B4C6E7" w:themeFill="accent1" w:themeFillTint="66"/>
          </w:tcPr>
          <w:p w:rsidRPr="008601E1" w:rsidR="000C6609" w:rsidP="00707D94" w:rsidRDefault="000C6609" w14:paraId="74CEB6D4" w14:textId="77777777">
            <w:pPr>
              <w:jc w:val="center"/>
              <w:rPr>
                <w:sz w:val="18"/>
                <w:szCs w:val="18"/>
              </w:rPr>
            </w:pPr>
            <w:r w:rsidRPr="008601E1">
              <w:rPr>
                <w:sz w:val="18"/>
                <w:szCs w:val="18"/>
              </w:rPr>
              <w:t>Hectares</w:t>
            </w:r>
          </w:p>
        </w:tc>
      </w:tr>
      <w:tr w:rsidRPr="008601E1" w:rsidR="000E3D81" w:rsidTr="0079378E" w14:paraId="5B8F7166" w14:textId="77777777">
        <w:trPr>
          <w:trHeight w:val="58"/>
        </w:trPr>
        <w:tc>
          <w:tcPr>
            <w:tcW w:w="1132" w:type="dxa"/>
            <w:vMerge/>
            <w:shd w:val="clear" w:color="auto" w:fill="B4C6E7" w:themeFill="accent1" w:themeFillTint="66"/>
          </w:tcPr>
          <w:p w:rsidRPr="008601E1" w:rsidR="000C6609" w:rsidP="00707D94" w:rsidRDefault="000C6609" w14:paraId="3B4D5829" w14:textId="77777777">
            <w:pPr>
              <w:rPr>
                <w:sz w:val="18"/>
                <w:szCs w:val="18"/>
              </w:rPr>
            </w:pPr>
          </w:p>
        </w:tc>
        <w:tc>
          <w:tcPr>
            <w:tcW w:w="848" w:type="dxa"/>
            <w:vMerge/>
            <w:shd w:val="clear" w:color="auto" w:fill="B4C6E7" w:themeFill="accent1" w:themeFillTint="66"/>
          </w:tcPr>
          <w:p w:rsidRPr="008601E1" w:rsidR="000C6609" w:rsidP="00707D94" w:rsidRDefault="000C6609" w14:paraId="213BE2E1" w14:textId="77777777">
            <w:pPr>
              <w:rPr>
                <w:sz w:val="18"/>
                <w:szCs w:val="18"/>
              </w:rPr>
            </w:pPr>
          </w:p>
        </w:tc>
        <w:tc>
          <w:tcPr>
            <w:tcW w:w="1708" w:type="dxa"/>
            <w:gridSpan w:val="4"/>
            <w:vMerge/>
            <w:shd w:val="clear" w:color="auto" w:fill="B4C6E7" w:themeFill="accent1" w:themeFillTint="66"/>
          </w:tcPr>
          <w:p w:rsidRPr="008601E1" w:rsidR="000C6609" w:rsidP="00707D94" w:rsidRDefault="000C6609" w14:paraId="117B9E3E" w14:textId="77777777">
            <w:pPr>
              <w:rPr>
                <w:sz w:val="18"/>
                <w:szCs w:val="18"/>
              </w:rPr>
            </w:pPr>
          </w:p>
        </w:tc>
        <w:tc>
          <w:tcPr>
            <w:tcW w:w="3443" w:type="dxa"/>
            <w:gridSpan w:val="4"/>
            <w:shd w:val="clear" w:color="auto" w:fill="B4C6E7" w:themeFill="accent1" w:themeFillTint="66"/>
          </w:tcPr>
          <w:p w:rsidRPr="008601E1" w:rsidR="000C6609" w:rsidP="00707D94" w:rsidRDefault="000C6609" w14:paraId="4E727575" w14:textId="77777777">
            <w:pPr>
              <w:jc w:val="center"/>
              <w:rPr>
                <w:sz w:val="18"/>
                <w:szCs w:val="18"/>
              </w:rPr>
            </w:pPr>
            <w:r w:rsidRPr="008601E1">
              <w:rPr>
                <w:sz w:val="18"/>
                <w:szCs w:val="18"/>
              </w:rPr>
              <w:t>Expected</w:t>
            </w:r>
          </w:p>
        </w:tc>
        <w:tc>
          <w:tcPr>
            <w:tcW w:w="2219" w:type="dxa"/>
            <w:gridSpan w:val="2"/>
            <w:shd w:val="clear" w:color="auto" w:fill="B4C6E7" w:themeFill="accent1" w:themeFillTint="66"/>
          </w:tcPr>
          <w:p w:rsidRPr="008601E1" w:rsidR="000C6609" w:rsidP="00707D94" w:rsidRDefault="000C6609" w14:paraId="1810E78B" w14:textId="77777777">
            <w:pPr>
              <w:jc w:val="center"/>
              <w:rPr>
                <w:sz w:val="18"/>
                <w:szCs w:val="18"/>
              </w:rPr>
            </w:pPr>
            <w:r w:rsidRPr="008601E1">
              <w:rPr>
                <w:sz w:val="18"/>
                <w:szCs w:val="18"/>
              </w:rPr>
              <w:t>Achieved</w:t>
            </w:r>
          </w:p>
        </w:tc>
      </w:tr>
      <w:tr w:rsidRPr="008601E1" w:rsidR="000E3D81" w:rsidTr="0079378E" w14:paraId="2C365145" w14:textId="77777777">
        <w:trPr>
          <w:trHeight w:val="143"/>
        </w:trPr>
        <w:tc>
          <w:tcPr>
            <w:tcW w:w="1132" w:type="dxa"/>
            <w:vMerge/>
            <w:shd w:val="clear" w:color="auto" w:fill="B4C6E7" w:themeFill="accent1" w:themeFillTint="66"/>
          </w:tcPr>
          <w:p w:rsidRPr="008601E1" w:rsidR="000C6609" w:rsidP="00707D94" w:rsidRDefault="000C6609" w14:paraId="28FE2ED9" w14:textId="77777777">
            <w:pPr>
              <w:rPr>
                <w:sz w:val="18"/>
                <w:szCs w:val="18"/>
              </w:rPr>
            </w:pPr>
          </w:p>
        </w:tc>
        <w:tc>
          <w:tcPr>
            <w:tcW w:w="848" w:type="dxa"/>
            <w:vMerge/>
            <w:shd w:val="clear" w:color="auto" w:fill="B4C6E7" w:themeFill="accent1" w:themeFillTint="66"/>
          </w:tcPr>
          <w:p w:rsidRPr="008601E1" w:rsidR="000C6609" w:rsidP="00707D94" w:rsidRDefault="000C6609" w14:paraId="3A57F7AD" w14:textId="77777777">
            <w:pPr>
              <w:rPr>
                <w:sz w:val="18"/>
                <w:szCs w:val="18"/>
              </w:rPr>
            </w:pPr>
          </w:p>
        </w:tc>
        <w:tc>
          <w:tcPr>
            <w:tcW w:w="1708" w:type="dxa"/>
            <w:gridSpan w:val="4"/>
            <w:vMerge/>
            <w:shd w:val="clear" w:color="auto" w:fill="B4C6E7" w:themeFill="accent1" w:themeFillTint="66"/>
          </w:tcPr>
          <w:p w:rsidRPr="008601E1" w:rsidR="000C6609" w:rsidP="00707D94" w:rsidRDefault="000C6609" w14:paraId="5BC56E34" w14:textId="77777777">
            <w:pPr>
              <w:rPr>
                <w:sz w:val="18"/>
                <w:szCs w:val="18"/>
              </w:rPr>
            </w:pPr>
          </w:p>
        </w:tc>
        <w:tc>
          <w:tcPr>
            <w:tcW w:w="1149" w:type="dxa"/>
            <w:gridSpan w:val="2"/>
            <w:shd w:val="clear" w:color="auto" w:fill="B4C6E7" w:themeFill="accent1" w:themeFillTint="66"/>
          </w:tcPr>
          <w:p w:rsidRPr="008601E1" w:rsidR="000C6609" w:rsidP="00707D94" w:rsidRDefault="000C6609" w14:paraId="4021B03C" w14:textId="77777777">
            <w:pPr>
              <w:jc w:val="center"/>
              <w:rPr>
                <w:sz w:val="18"/>
                <w:szCs w:val="18"/>
              </w:rPr>
            </w:pPr>
            <w:r w:rsidRPr="008601E1">
              <w:rPr>
                <w:sz w:val="18"/>
                <w:szCs w:val="18"/>
              </w:rPr>
              <w:t>PIF stage</w:t>
            </w:r>
          </w:p>
        </w:tc>
        <w:tc>
          <w:tcPr>
            <w:tcW w:w="2294" w:type="dxa"/>
            <w:gridSpan w:val="2"/>
            <w:shd w:val="clear" w:color="auto" w:fill="B4C6E7" w:themeFill="accent1" w:themeFillTint="66"/>
          </w:tcPr>
          <w:p w:rsidRPr="008601E1" w:rsidR="000C6609" w:rsidP="00707D94" w:rsidRDefault="000C6609" w14:paraId="6772C47D" w14:textId="77777777">
            <w:pPr>
              <w:jc w:val="center"/>
              <w:rPr>
                <w:sz w:val="18"/>
                <w:szCs w:val="18"/>
              </w:rPr>
            </w:pPr>
            <w:r w:rsidRPr="008601E1">
              <w:rPr>
                <w:sz w:val="18"/>
                <w:szCs w:val="18"/>
              </w:rPr>
              <w:t>Endorsement</w:t>
            </w:r>
          </w:p>
        </w:tc>
        <w:tc>
          <w:tcPr>
            <w:tcW w:w="987" w:type="dxa"/>
            <w:shd w:val="clear" w:color="auto" w:fill="B4C6E7" w:themeFill="accent1" w:themeFillTint="66"/>
          </w:tcPr>
          <w:p w:rsidRPr="008601E1" w:rsidR="000C6609" w:rsidP="00707D94" w:rsidRDefault="000C6609" w14:paraId="38E8CF52" w14:textId="77777777">
            <w:pPr>
              <w:jc w:val="center"/>
              <w:rPr>
                <w:sz w:val="18"/>
                <w:szCs w:val="18"/>
              </w:rPr>
            </w:pPr>
            <w:r w:rsidRPr="008601E1">
              <w:rPr>
                <w:sz w:val="18"/>
                <w:szCs w:val="18"/>
              </w:rPr>
              <w:t>MTR</w:t>
            </w:r>
          </w:p>
        </w:tc>
        <w:tc>
          <w:tcPr>
            <w:tcW w:w="1232" w:type="dxa"/>
            <w:shd w:val="clear" w:color="auto" w:fill="B4C6E7" w:themeFill="accent1" w:themeFillTint="66"/>
          </w:tcPr>
          <w:p w:rsidRPr="008601E1" w:rsidR="000C6609" w:rsidP="00707D94" w:rsidRDefault="000C6609" w14:paraId="56664372" w14:textId="77777777">
            <w:pPr>
              <w:jc w:val="center"/>
              <w:rPr>
                <w:sz w:val="18"/>
                <w:szCs w:val="18"/>
              </w:rPr>
            </w:pPr>
            <w:r w:rsidRPr="008601E1">
              <w:rPr>
                <w:sz w:val="18"/>
                <w:szCs w:val="18"/>
              </w:rPr>
              <w:t>TE</w:t>
            </w:r>
          </w:p>
        </w:tc>
      </w:tr>
      <w:tr w:rsidRPr="008601E1" w:rsidR="000C6609" w:rsidTr="0079378E" w14:paraId="57031FBB" w14:textId="77777777">
        <w:tc>
          <w:tcPr>
            <w:tcW w:w="1132" w:type="dxa"/>
            <w:shd w:val="clear" w:color="auto" w:fill="B4C6E7" w:themeFill="accent1" w:themeFillTint="66"/>
          </w:tcPr>
          <w:p w:rsidRPr="008601E1" w:rsidR="000C6609" w:rsidP="00707D94" w:rsidRDefault="000C6609" w14:paraId="3AD88A46" w14:textId="77777777">
            <w:pPr>
              <w:jc w:val="right"/>
              <w:rPr>
                <w:sz w:val="18"/>
                <w:szCs w:val="18"/>
              </w:rPr>
            </w:pPr>
          </w:p>
        </w:tc>
        <w:tc>
          <w:tcPr>
            <w:tcW w:w="848" w:type="dxa"/>
            <w:shd w:val="clear" w:color="auto" w:fill="B4C6E7" w:themeFill="accent1" w:themeFillTint="66"/>
          </w:tcPr>
          <w:p w:rsidRPr="008601E1" w:rsidR="000C6609" w:rsidP="00707D94" w:rsidRDefault="000C6609" w14:paraId="203D80D7" w14:textId="77777777">
            <w:pPr>
              <w:jc w:val="right"/>
              <w:rPr>
                <w:sz w:val="18"/>
                <w:szCs w:val="18"/>
              </w:rPr>
            </w:pPr>
          </w:p>
        </w:tc>
        <w:tc>
          <w:tcPr>
            <w:tcW w:w="1708" w:type="dxa"/>
            <w:gridSpan w:val="4"/>
            <w:shd w:val="clear" w:color="auto" w:fill="B4C6E7" w:themeFill="accent1" w:themeFillTint="66"/>
          </w:tcPr>
          <w:p w:rsidRPr="000C6609" w:rsidR="000C6609" w:rsidP="000C6609" w:rsidRDefault="000C6609" w14:paraId="728470AC" w14:textId="77777777">
            <w:pPr>
              <w:rPr>
                <w:b/>
                <w:bCs/>
                <w:sz w:val="18"/>
                <w:szCs w:val="18"/>
              </w:rPr>
            </w:pPr>
            <w:r w:rsidRPr="000C6609">
              <w:rPr>
                <w:b/>
                <w:bCs/>
                <w:sz w:val="18"/>
                <w:szCs w:val="18"/>
              </w:rPr>
              <w:t>Chobe</w:t>
            </w:r>
          </w:p>
        </w:tc>
        <w:tc>
          <w:tcPr>
            <w:tcW w:w="1149" w:type="dxa"/>
            <w:gridSpan w:val="2"/>
            <w:shd w:val="clear" w:color="auto" w:fill="B4C6E7" w:themeFill="accent1" w:themeFillTint="66"/>
          </w:tcPr>
          <w:p w:rsidRPr="000C6609" w:rsidR="000C6609" w:rsidP="00707D94" w:rsidRDefault="000C6609" w14:paraId="5DE37C01" w14:textId="77777777">
            <w:pPr>
              <w:jc w:val="right"/>
              <w:rPr>
                <w:b/>
                <w:bCs/>
                <w:sz w:val="18"/>
                <w:szCs w:val="18"/>
              </w:rPr>
            </w:pPr>
            <w:r w:rsidRPr="000C6609">
              <w:rPr>
                <w:b/>
                <w:bCs/>
                <w:sz w:val="18"/>
                <w:szCs w:val="18"/>
              </w:rPr>
              <w:t>NA</w:t>
            </w:r>
          </w:p>
        </w:tc>
        <w:tc>
          <w:tcPr>
            <w:tcW w:w="2294" w:type="dxa"/>
            <w:gridSpan w:val="2"/>
            <w:shd w:val="clear" w:color="auto" w:fill="B4C6E7" w:themeFill="accent1" w:themeFillTint="66"/>
          </w:tcPr>
          <w:p w:rsidRPr="000C6609" w:rsidR="000C6609" w:rsidP="00707D94" w:rsidRDefault="000C6609" w14:paraId="7B192693" w14:textId="77777777">
            <w:pPr>
              <w:jc w:val="right"/>
              <w:rPr>
                <w:b/>
                <w:bCs/>
                <w:sz w:val="18"/>
                <w:szCs w:val="18"/>
              </w:rPr>
            </w:pPr>
            <w:r w:rsidRPr="000C6609">
              <w:rPr>
                <w:rFonts w:eastAsia="Calibri"/>
                <w:b/>
                <w:bCs/>
                <w:sz w:val="18"/>
                <w:szCs w:val="18"/>
                <w:lang w:val="it-IT"/>
              </w:rPr>
              <w:t>500</w:t>
            </w:r>
          </w:p>
        </w:tc>
        <w:tc>
          <w:tcPr>
            <w:tcW w:w="987" w:type="dxa"/>
            <w:shd w:val="clear" w:color="auto" w:fill="B4C6E7" w:themeFill="accent1" w:themeFillTint="66"/>
          </w:tcPr>
          <w:p w:rsidRPr="008601E1" w:rsidR="000C6609" w:rsidP="00707D94" w:rsidRDefault="000C6609" w14:paraId="0EE9CB0B" w14:textId="77777777">
            <w:pPr>
              <w:jc w:val="right"/>
              <w:rPr>
                <w:sz w:val="18"/>
                <w:szCs w:val="18"/>
              </w:rPr>
            </w:pPr>
          </w:p>
        </w:tc>
        <w:tc>
          <w:tcPr>
            <w:tcW w:w="1232" w:type="dxa"/>
            <w:shd w:val="clear" w:color="auto" w:fill="B4C6E7" w:themeFill="accent1" w:themeFillTint="66"/>
          </w:tcPr>
          <w:p w:rsidRPr="008601E1" w:rsidR="000C6609" w:rsidP="00707D94" w:rsidRDefault="000C6609" w14:paraId="3A1F1F5E" w14:textId="77777777">
            <w:pPr>
              <w:jc w:val="right"/>
              <w:rPr>
                <w:sz w:val="18"/>
                <w:szCs w:val="18"/>
              </w:rPr>
            </w:pPr>
          </w:p>
        </w:tc>
      </w:tr>
      <w:tr w:rsidRPr="008601E1" w:rsidR="000C6609" w:rsidTr="0079378E" w14:paraId="41C59B7F" w14:textId="77777777">
        <w:tc>
          <w:tcPr>
            <w:tcW w:w="1132" w:type="dxa"/>
            <w:shd w:val="clear" w:color="auto" w:fill="B4C6E7" w:themeFill="accent1" w:themeFillTint="66"/>
          </w:tcPr>
          <w:p w:rsidRPr="008601E1" w:rsidR="000C6609" w:rsidP="00707D94" w:rsidRDefault="000C6609" w14:paraId="2DE526D2" w14:textId="77777777">
            <w:pPr>
              <w:jc w:val="right"/>
              <w:rPr>
                <w:sz w:val="18"/>
                <w:szCs w:val="18"/>
              </w:rPr>
            </w:pPr>
          </w:p>
        </w:tc>
        <w:tc>
          <w:tcPr>
            <w:tcW w:w="848" w:type="dxa"/>
            <w:shd w:val="clear" w:color="auto" w:fill="B4C6E7" w:themeFill="accent1" w:themeFillTint="66"/>
          </w:tcPr>
          <w:p w:rsidRPr="008601E1" w:rsidR="000C6609" w:rsidP="00707D94" w:rsidRDefault="000C6609" w14:paraId="4B0F109E" w14:textId="77777777">
            <w:pPr>
              <w:jc w:val="right"/>
              <w:rPr>
                <w:sz w:val="18"/>
                <w:szCs w:val="18"/>
              </w:rPr>
            </w:pPr>
          </w:p>
        </w:tc>
        <w:tc>
          <w:tcPr>
            <w:tcW w:w="1708" w:type="dxa"/>
            <w:gridSpan w:val="4"/>
            <w:shd w:val="clear" w:color="auto" w:fill="B4C6E7" w:themeFill="accent1" w:themeFillTint="66"/>
          </w:tcPr>
          <w:p w:rsidRPr="000C6609" w:rsidR="000C6609" w:rsidP="000C6609" w:rsidRDefault="000C6609" w14:paraId="1BFD5E6F" w14:textId="77777777">
            <w:pPr>
              <w:rPr>
                <w:b/>
                <w:bCs/>
                <w:sz w:val="18"/>
                <w:szCs w:val="18"/>
              </w:rPr>
            </w:pPr>
            <w:r w:rsidRPr="000C6609">
              <w:rPr>
                <w:b/>
                <w:bCs/>
                <w:sz w:val="18"/>
                <w:szCs w:val="18"/>
              </w:rPr>
              <w:t>Tutume-Mosetse</w:t>
            </w:r>
          </w:p>
        </w:tc>
        <w:tc>
          <w:tcPr>
            <w:tcW w:w="1149" w:type="dxa"/>
            <w:gridSpan w:val="2"/>
            <w:shd w:val="clear" w:color="auto" w:fill="B4C6E7" w:themeFill="accent1" w:themeFillTint="66"/>
          </w:tcPr>
          <w:p w:rsidRPr="000C6609" w:rsidR="000C6609" w:rsidP="00707D94" w:rsidRDefault="000C6609" w14:paraId="621C846A" w14:textId="77777777">
            <w:pPr>
              <w:jc w:val="right"/>
              <w:rPr>
                <w:sz w:val="18"/>
                <w:szCs w:val="18"/>
              </w:rPr>
            </w:pPr>
            <w:r w:rsidRPr="000C6609">
              <w:rPr>
                <w:b/>
                <w:bCs/>
                <w:sz w:val="18"/>
                <w:szCs w:val="18"/>
              </w:rPr>
              <w:t>NA</w:t>
            </w:r>
          </w:p>
        </w:tc>
        <w:tc>
          <w:tcPr>
            <w:tcW w:w="2294" w:type="dxa"/>
            <w:gridSpan w:val="2"/>
            <w:shd w:val="clear" w:color="auto" w:fill="B4C6E7" w:themeFill="accent1" w:themeFillTint="66"/>
          </w:tcPr>
          <w:p w:rsidRPr="000C6609" w:rsidR="000C6609" w:rsidP="00707D94" w:rsidRDefault="000E3D81" w14:paraId="7B10CA45" w14:textId="77777777">
            <w:pPr>
              <w:jc w:val="right"/>
              <w:rPr>
                <w:b/>
                <w:bCs/>
                <w:sz w:val="18"/>
                <w:szCs w:val="18"/>
              </w:rPr>
            </w:pPr>
            <w:r>
              <w:rPr>
                <w:b/>
                <w:bCs/>
                <w:sz w:val="18"/>
                <w:szCs w:val="18"/>
              </w:rPr>
              <w:t>3,500</w:t>
            </w:r>
          </w:p>
        </w:tc>
        <w:tc>
          <w:tcPr>
            <w:tcW w:w="987" w:type="dxa"/>
            <w:shd w:val="clear" w:color="auto" w:fill="B4C6E7" w:themeFill="accent1" w:themeFillTint="66"/>
          </w:tcPr>
          <w:p w:rsidRPr="008601E1" w:rsidR="000C6609" w:rsidP="00707D94" w:rsidRDefault="000C6609" w14:paraId="4E2CAB42" w14:textId="77777777">
            <w:pPr>
              <w:jc w:val="right"/>
              <w:rPr>
                <w:sz w:val="18"/>
                <w:szCs w:val="18"/>
              </w:rPr>
            </w:pPr>
          </w:p>
        </w:tc>
        <w:tc>
          <w:tcPr>
            <w:tcW w:w="1232" w:type="dxa"/>
            <w:shd w:val="clear" w:color="auto" w:fill="B4C6E7" w:themeFill="accent1" w:themeFillTint="66"/>
          </w:tcPr>
          <w:p w:rsidRPr="008601E1" w:rsidR="000C6609" w:rsidP="00707D94" w:rsidRDefault="000C6609" w14:paraId="22B2D5ED" w14:textId="77777777">
            <w:pPr>
              <w:jc w:val="right"/>
              <w:rPr>
                <w:sz w:val="18"/>
                <w:szCs w:val="18"/>
              </w:rPr>
            </w:pPr>
          </w:p>
        </w:tc>
      </w:tr>
      <w:tr w:rsidRPr="008601E1" w:rsidR="00D313DE" w:rsidTr="0079378E" w14:paraId="7969D319" w14:textId="77777777">
        <w:tc>
          <w:tcPr>
            <w:tcW w:w="1132" w:type="dxa"/>
            <w:shd w:val="clear" w:color="auto" w:fill="B4C6E7" w:themeFill="accent1" w:themeFillTint="66"/>
          </w:tcPr>
          <w:p w:rsidRPr="008601E1" w:rsidR="000C6609" w:rsidP="00707D94" w:rsidRDefault="000C6609" w14:paraId="54EB2C08" w14:textId="77777777">
            <w:pPr>
              <w:rPr>
                <w:sz w:val="18"/>
                <w:szCs w:val="18"/>
              </w:rPr>
            </w:pPr>
            <w:r w:rsidRPr="008601E1">
              <w:rPr>
                <w:sz w:val="18"/>
                <w:szCs w:val="18"/>
              </w:rPr>
              <w:t>Indicator 3.2</w:t>
            </w:r>
          </w:p>
        </w:tc>
        <w:tc>
          <w:tcPr>
            <w:tcW w:w="6986" w:type="dxa"/>
            <w:gridSpan w:val="10"/>
            <w:shd w:val="clear" w:color="auto" w:fill="B4C6E7" w:themeFill="accent1" w:themeFillTint="66"/>
          </w:tcPr>
          <w:p w:rsidRPr="008601E1" w:rsidR="000C6609" w:rsidP="00707D94" w:rsidRDefault="000C6609" w14:paraId="5D050107" w14:textId="77777777">
            <w:pPr>
              <w:rPr>
                <w:sz w:val="18"/>
                <w:szCs w:val="18"/>
              </w:rPr>
            </w:pPr>
            <w:r w:rsidRPr="008601E1">
              <w:rPr>
                <w:sz w:val="18"/>
                <w:szCs w:val="18"/>
              </w:rPr>
              <w:t>Area of forest and forest land restored</w:t>
            </w:r>
          </w:p>
        </w:tc>
        <w:tc>
          <w:tcPr>
            <w:tcW w:w="1232" w:type="dxa"/>
            <w:shd w:val="clear" w:color="auto" w:fill="B4C6E7" w:themeFill="accent1" w:themeFillTint="66"/>
          </w:tcPr>
          <w:p w:rsidRPr="008601E1" w:rsidR="000C6609" w:rsidP="00707D94" w:rsidRDefault="000C6609" w14:paraId="24054662" w14:textId="77777777">
            <w:pPr>
              <w:jc w:val="right"/>
              <w:rPr>
                <w:sz w:val="18"/>
                <w:szCs w:val="18"/>
              </w:rPr>
            </w:pPr>
          </w:p>
        </w:tc>
      </w:tr>
      <w:tr w:rsidRPr="008601E1" w:rsidR="00D313DE" w:rsidTr="0079378E" w14:paraId="3DD0FD17" w14:textId="77777777">
        <w:trPr>
          <w:trHeight w:val="125"/>
        </w:trPr>
        <w:tc>
          <w:tcPr>
            <w:tcW w:w="1132" w:type="dxa"/>
            <w:vMerge w:val="restart"/>
            <w:shd w:val="clear" w:color="auto" w:fill="B4C6E7" w:themeFill="accent1" w:themeFillTint="66"/>
          </w:tcPr>
          <w:p w:rsidRPr="008601E1" w:rsidR="000C6609" w:rsidP="00707D94" w:rsidRDefault="000C6609" w14:paraId="6BD45A71" w14:textId="77777777">
            <w:pPr>
              <w:rPr>
                <w:sz w:val="18"/>
                <w:szCs w:val="18"/>
              </w:rPr>
            </w:pPr>
          </w:p>
        </w:tc>
        <w:tc>
          <w:tcPr>
            <w:tcW w:w="848" w:type="dxa"/>
            <w:vMerge w:val="restart"/>
            <w:shd w:val="clear" w:color="auto" w:fill="B4C6E7" w:themeFill="accent1" w:themeFillTint="66"/>
          </w:tcPr>
          <w:p w:rsidRPr="008601E1" w:rsidR="000C6609" w:rsidP="00707D94" w:rsidRDefault="000C6609" w14:paraId="4C9EA4B3" w14:textId="77777777">
            <w:pPr>
              <w:rPr>
                <w:sz w:val="18"/>
                <w:szCs w:val="18"/>
              </w:rPr>
            </w:pPr>
          </w:p>
        </w:tc>
        <w:tc>
          <w:tcPr>
            <w:tcW w:w="1708" w:type="dxa"/>
            <w:gridSpan w:val="4"/>
            <w:vMerge w:val="restart"/>
            <w:shd w:val="clear" w:color="auto" w:fill="B4C6E7" w:themeFill="accent1" w:themeFillTint="66"/>
          </w:tcPr>
          <w:p w:rsidRPr="008601E1" w:rsidR="000C6609" w:rsidP="00707D94" w:rsidRDefault="000C6609" w14:paraId="7D214668" w14:textId="77777777">
            <w:pPr>
              <w:jc w:val="right"/>
              <w:rPr>
                <w:sz w:val="18"/>
                <w:szCs w:val="18"/>
              </w:rPr>
            </w:pPr>
          </w:p>
        </w:tc>
        <w:tc>
          <w:tcPr>
            <w:tcW w:w="5662" w:type="dxa"/>
            <w:gridSpan w:val="6"/>
            <w:shd w:val="clear" w:color="auto" w:fill="B4C6E7" w:themeFill="accent1" w:themeFillTint="66"/>
          </w:tcPr>
          <w:p w:rsidRPr="008601E1" w:rsidR="000C6609" w:rsidP="00707D94" w:rsidRDefault="000C6609" w14:paraId="00970CC1" w14:textId="77777777">
            <w:pPr>
              <w:jc w:val="center"/>
              <w:rPr>
                <w:sz w:val="18"/>
                <w:szCs w:val="18"/>
              </w:rPr>
            </w:pPr>
            <w:r w:rsidRPr="008601E1">
              <w:rPr>
                <w:sz w:val="18"/>
                <w:szCs w:val="18"/>
              </w:rPr>
              <w:t>Hectares</w:t>
            </w:r>
          </w:p>
        </w:tc>
      </w:tr>
      <w:tr w:rsidRPr="008601E1" w:rsidR="000E3D81" w:rsidTr="0079378E" w14:paraId="0D1F6E6F" w14:textId="77777777">
        <w:trPr>
          <w:trHeight w:val="58"/>
        </w:trPr>
        <w:tc>
          <w:tcPr>
            <w:tcW w:w="1132" w:type="dxa"/>
            <w:vMerge/>
            <w:shd w:val="clear" w:color="auto" w:fill="B4C6E7" w:themeFill="accent1" w:themeFillTint="66"/>
          </w:tcPr>
          <w:p w:rsidRPr="008601E1" w:rsidR="000C6609" w:rsidP="00707D94" w:rsidRDefault="000C6609" w14:paraId="158A1EF2" w14:textId="77777777">
            <w:pPr>
              <w:rPr>
                <w:sz w:val="18"/>
                <w:szCs w:val="18"/>
              </w:rPr>
            </w:pPr>
          </w:p>
        </w:tc>
        <w:tc>
          <w:tcPr>
            <w:tcW w:w="848" w:type="dxa"/>
            <w:vMerge/>
            <w:shd w:val="clear" w:color="auto" w:fill="B4C6E7" w:themeFill="accent1" w:themeFillTint="66"/>
          </w:tcPr>
          <w:p w:rsidRPr="008601E1" w:rsidR="000C6609" w:rsidP="00707D94" w:rsidRDefault="000C6609" w14:paraId="6ED1E2B5" w14:textId="77777777">
            <w:pPr>
              <w:rPr>
                <w:sz w:val="18"/>
                <w:szCs w:val="18"/>
              </w:rPr>
            </w:pPr>
          </w:p>
        </w:tc>
        <w:tc>
          <w:tcPr>
            <w:tcW w:w="1708" w:type="dxa"/>
            <w:gridSpan w:val="4"/>
            <w:vMerge/>
            <w:shd w:val="clear" w:color="auto" w:fill="B4C6E7" w:themeFill="accent1" w:themeFillTint="66"/>
          </w:tcPr>
          <w:p w:rsidRPr="008601E1" w:rsidR="000C6609" w:rsidP="00707D94" w:rsidRDefault="000C6609" w14:paraId="04F32DD2" w14:textId="77777777">
            <w:pPr>
              <w:rPr>
                <w:sz w:val="18"/>
                <w:szCs w:val="18"/>
              </w:rPr>
            </w:pPr>
          </w:p>
        </w:tc>
        <w:tc>
          <w:tcPr>
            <w:tcW w:w="3443" w:type="dxa"/>
            <w:gridSpan w:val="4"/>
            <w:shd w:val="clear" w:color="auto" w:fill="B4C6E7" w:themeFill="accent1" w:themeFillTint="66"/>
          </w:tcPr>
          <w:p w:rsidRPr="008601E1" w:rsidR="000C6609" w:rsidP="00707D94" w:rsidRDefault="000C6609" w14:paraId="003192B5" w14:textId="77777777">
            <w:pPr>
              <w:jc w:val="center"/>
              <w:rPr>
                <w:sz w:val="18"/>
                <w:szCs w:val="18"/>
              </w:rPr>
            </w:pPr>
            <w:r w:rsidRPr="008601E1">
              <w:rPr>
                <w:sz w:val="18"/>
                <w:szCs w:val="18"/>
              </w:rPr>
              <w:t>Expected</w:t>
            </w:r>
          </w:p>
        </w:tc>
        <w:tc>
          <w:tcPr>
            <w:tcW w:w="2219" w:type="dxa"/>
            <w:gridSpan w:val="2"/>
            <w:shd w:val="clear" w:color="auto" w:fill="B4C6E7" w:themeFill="accent1" w:themeFillTint="66"/>
          </w:tcPr>
          <w:p w:rsidRPr="008601E1" w:rsidR="000C6609" w:rsidP="00707D94" w:rsidRDefault="000C6609" w14:paraId="08D5CCD3" w14:textId="77777777">
            <w:pPr>
              <w:jc w:val="center"/>
              <w:rPr>
                <w:sz w:val="18"/>
                <w:szCs w:val="18"/>
              </w:rPr>
            </w:pPr>
            <w:r w:rsidRPr="008601E1">
              <w:rPr>
                <w:sz w:val="18"/>
                <w:szCs w:val="18"/>
              </w:rPr>
              <w:t>Achieved</w:t>
            </w:r>
          </w:p>
        </w:tc>
      </w:tr>
      <w:tr w:rsidRPr="008601E1" w:rsidR="000E3D81" w:rsidTr="0079378E" w14:paraId="0D8AE13B" w14:textId="77777777">
        <w:trPr>
          <w:trHeight w:val="215"/>
        </w:trPr>
        <w:tc>
          <w:tcPr>
            <w:tcW w:w="1132" w:type="dxa"/>
            <w:vMerge/>
            <w:shd w:val="clear" w:color="auto" w:fill="B4C6E7" w:themeFill="accent1" w:themeFillTint="66"/>
          </w:tcPr>
          <w:p w:rsidRPr="008601E1" w:rsidR="000C6609" w:rsidP="00707D94" w:rsidRDefault="000C6609" w14:paraId="09DC4786" w14:textId="77777777">
            <w:pPr>
              <w:rPr>
                <w:sz w:val="18"/>
                <w:szCs w:val="18"/>
              </w:rPr>
            </w:pPr>
          </w:p>
        </w:tc>
        <w:tc>
          <w:tcPr>
            <w:tcW w:w="848" w:type="dxa"/>
            <w:vMerge/>
            <w:shd w:val="clear" w:color="auto" w:fill="B4C6E7" w:themeFill="accent1" w:themeFillTint="66"/>
          </w:tcPr>
          <w:p w:rsidRPr="008601E1" w:rsidR="000C6609" w:rsidP="00707D94" w:rsidRDefault="000C6609" w14:paraId="62B09488" w14:textId="77777777">
            <w:pPr>
              <w:rPr>
                <w:sz w:val="18"/>
                <w:szCs w:val="18"/>
              </w:rPr>
            </w:pPr>
          </w:p>
        </w:tc>
        <w:tc>
          <w:tcPr>
            <w:tcW w:w="1708" w:type="dxa"/>
            <w:gridSpan w:val="4"/>
            <w:vMerge/>
            <w:shd w:val="clear" w:color="auto" w:fill="B4C6E7" w:themeFill="accent1" w:themeFillTint="66"/>
          </w:tcPr>
          <w:p w:rsidRPr="008601E1" w:rsidR="000C6609" w:rsidP="00707D94" w:rsidRDefault="000C6609" w14:paraId="2B3F08D4" w14:textId="77777777">
            <w:pPr>
              <w:rPr>
                <w:sz w:val="18"/>
                <w:szCs w:val="18"/>
              </w:rPr>
            </w:pPr>
          </w:p>
        </w:tc>
        <w:tc>
          <w:tcPr>
            <w:tcW w:w="1149" w:type="dxa"/>
            <w:gridSpan w:val="2"/>
            <w:shd w:val="clear" w:color="auto" w:fill="B4C6E7" w:themeFill="accent1" w:themeFillTint="66"/>
          </w:tcPr>
          <w:p w:rsidRPr="008601E1" w:rsidR="000C6609" w:rsidP="00707D94" w:rsidRDefault="000C6609" w14:paraId="2C4278FF" w14:textId="77777777">
            <w:pPr>
              <w:jc w:val="center"/>
              <w:rPr>
                <w:sz w:val="18"/>
                <w:szCs w:val="18"/>
              </w:rPr>
            </w:pPr>
            <w:r w:rsidRPr="008601E1">
              <w:rPr>
                <w:sz w:val="18"/>
                <w:szCs w:val="18"/>
              </w:rPr>
              <w:t>PIF stage</w:t>
            </w:r>
          </w:p>
        </w:tc>
        <w:tc>
          <w:tcPr>
            <w:tcW w:w="2294" w:type="dxa"/>
            <w:gridSpan w:val="2"/>
            <w:shd w:val="clear" w:color="auto" w:fill="B4C6E7" w:themeFill="accent1" w:themeFillTint="66"/>
          </w:tcPr>
          <w:p w:rsidRPr="008601E1" w:rsidR="000C6609" w:rsidP="00707D94" w:rsidRDefault="000C6609" w14:paraId="0D288929" w14:textId="77777777">
            <w:pPr>
              <w:jc w:val="center"/>
              <w:rPr>
                <w:sz w:val="18"/>
                <w:szCs w:val="18"/>
              </w:rPr>
            </w:pPr>
            <w:r w:rsidRPr="008601E1">
              <w:rPr>
                <w:sz w:val="18"/>
                <w:szCs w:val="18"/>
              </w:rPr>
              <w:t>Endorsement</w:t>
            </w:r>
          </w:p>
        </w:tc>
        <w:tc>
          <w:tcPr>
            <w:tcW w:w="987" w:type="dxa"/>
            <w:shd w:val="clear" w:color="auto" w:fill="B4C6E7" w:themeFill="accent1" w:themeFillTint="66"/>
          </w:tcPr>
          <w:p w:rsidRPr="008601E1" w:rsidR="000C6609" w:rsidP="00707D94" w:rsidRDefault="000C6609" w14:paraId="6722980C" w14:textId="77777777">
            <w:pPr>
              <w:jc w:val="center"/>
              <w:rPr>
                <w:sz w:val="18"/>
                <w:szCs w:val="18"/>
              </w:rPr>
            </w:pPr>
            <w:r w:rsidRPr="008601E1">
              <w:rPr>
                <w:sz w:val="18"/>
                <w:szCs w:val="18"/>
              </w:rPr>
              <w:t>MTR</w:t>
            </w:r>
          </w:p>
        </w:tc>
        <w:tc>
          <w:tcPr>
            <w:tcW w:w="1232" w:type="dxa"/>
            <w:shd w:val="clear" w:color="auto" w:fill="B4C6E7" w:themeFill="accent1" w:themeFillTint="66"/>
          </w:tcPr>
          <w:p w:rsidRPr="008601E1" w:rsidR="000C6609" w:rsidP="00707D94" w:rsidRDefault="000C6609" w14:paraId="3530005E" w14:textId="77777777">
            <w:pPr>
              <w:jc w:val="center"/>
              <w:rPr>
                <w:sz w:val="18"/>
                <w:szCs w:val="18"/>
              </w:rPr>
            </w:pPr>
            <w:r w:rsidRPr="008601E1">
              <w:rPr>
                <w:sz w:val="18"/>
                <w:szCs w:val="18"/>
              </w:rPr>
              <w:t>TE</w:t>
            </w:r>
          </w:p>
        </w:tc>
      </w:tr>
      <w:tr w:rsidRPr="008601E1" w:rsidR="000E3D81" w:rsidTr="0079378E" w14:paraId="7F615470" w14:textId="77777777">
        <w:tc>
          <w:tcPr>
            <w:tcW w:w="1132" w:type="dxa"/>
            <w:shd w:val="clear" w:color="auto" w:fill="B4C6E7" w:themeFill="accent1" w:themeFillTint="66"/>
          </w:tcPr>
          <w:p w:rsidRPr="008601E1" w:rsidR="000E3D81" w:rsidP="000E3D81" w:rsidRDefault="000E3D81" w14:paraId="23EF4810" w14:textId="77777777">
            <w:pPr>
              <w:jc w:val="right"/>
              <w:rPr>
                <w:sz w:val="18"/>
                <w:szCs w:val="18"/>
              </w:rPr>
            </w:pPr>
          </w:p>
        </w:tc>
        <w:tc>
          <w:tcPr>
            <w:tcW w:w="848" w:type="dxa"/>
            <w:shd w:val="clear" w:color="auto" w:fill="B4C6E7" w:themeFill="accent1" w:themeFillTint="66"/>
          </w:tcPr>
          <w:p w:rsidRPr="008601E1" w:rsidR="000E3D81" w:rsidP="000E3D81" w:rsidRDefault="000E3D81" w14:paraId="2DAC470F" w14:textId="77777777">
            <w:pPr>
              <w:jc w:val="right"/>
              <w:rPr>
                <w:sz w:val="18"/>
                <w:szCs w:val="18"/>
              </w:rPr>
            </w:pPr>
          </w:p>
        </w:tc>
        <w:tc>
          <w:tcPr>
            <w:tcW w:w="1708" w:type="dxa"/>
            <w:gridSpan w:val="4"/>
            <w:shd w:val="clear" w:color="auto" w:fill="B4C6E7" w:themeFill="accent1" w:themeFillTint="66"/>
          </w:tcPr>
          <w:p w:rsidRPr="000E3D81" w:rsidR="000E3D81" w:rsidP="000E3D81" w:rsidRDefault="000E3D81" w14:paraId="452EDB99" w14:textId="77777777">
            <w:pPr>
              <w:jc w:val="right"/>
              <w:rPr>
                <w:b/>
                <w:bCs/>
                <w:sz w:val="18"/>
                <w:szCs w:val="18"/>
              </w:rPr>
            </w:pPr>
            <w:r w:rsidRPr="000E3D81">
              <w:rPr>
                <w:b/>
                <w:bCs/>
                <w:sz w:val="18"/>
                <w:szCs w:val="18"/>
              </w:rPr>
              <w:t>Chobe</w:t>
            </w:r>
          </w:p>
        </w:tc>
        <w:tc>
          <w:tcPr>
            <w:tcW w:w="1149" w:type="dxa"/>
            <w:gridSpan w:val="2"/>
            <w:shd w:val="clear" w:color="auto" w:fill="B4C6E7" w:themeFill="accent1" w:themeFillTint="66"/>
          </w:tcPr>
          <w:p w:rsidRPr="000E3D81" w:rsidR="000E3D81" w:rsidP="000E3D81" w:rsidRDefault="000E3D81" w14:paraId="31AB4B8F" w14:textId="77777777">
            <w:pPr>
              <w:jc w:val="right"/>
              <w:rPr>
                <w:b/>
                <w:bCs/>
                <w:sz w:val="18"/>
                <w:szCs w:val="18"/>
              </w:rPr>
            </w:pPr>
            <w:r w:rsidRPr="000C6609">
              <w:rPr>
                <w:b/>
                <w:bCs/>
                <w:sz w:val="18"/>
                <w:szCs w:val="18"/>
              </w:rPr>
              <w:t>NA</w:t>
            </w:r>
          </w:p>
        </w:tc>
        <w:tc>
          <w:tcPr>
            <w:tcW w:w="2294" w:type="dxa"/>
            <w:gridSpan w:val="2"/>
            <w:shd w:val="clear" w:color="auto" w:fill="B4C6E7" w:themeFill="accent1" w:themeFillTint="66"/>
          </w:tcPr>
          <w:p w:rsidRPr="000E3D81" w:rsidR="000E3D81" w:rsidP="000E3D81" w:rsidRDefault="000E3D81" w14:paraId="137E71A9" w14:textId="77777777">
            <w:pPr>
              <w:jc w:val="right"/>
              <w:rPr>
                <w:b/>
                <w:bCs/>
                <w:sz w:val="18"/>
                <w:szCs w:val="18"/>
              </w:rPr>
            </w:pPr>
            <w:r>
              <w:rPr>
                <w:b/>
                <w:bCs/>
                <w:sz w:val="18"/>
                <w:szCs w:val="18"/>
              </w:rPr>
              <w:t>1,500</w:t>
            </w:r>
          </w:p>
        </w:tc>
        <w:tc>
          <w:tcPr>
            <w:tcW w:w="987" w:type="dxa"/>
            <w:shd w:val="clear" w:color="auto" w:fill="B4C6E7" w:themeFill="accent1" w:themeFillTint="66"/>
          </w:tcPr>
          <w:p w:rsidRPr="000E3D81" w:rsidR="000E3D81" w:rsidP="000E3D81" w:rsidRDefault="000E3D81" w14:paraId="74DB2986" w14:textId="77777777">
            <w:pPr>
              <w:jc w:val="right"/>
              <w:rPr>
                <w:b/>
                <w:bCs/>
                <w:sz w:val="18"/>
                <w:szCs w:val="18"/>
              </w:rPr>
            </w:pPr>
          </w:p>
        </w:tc>
        <w:tc>
          <w:tcPr>
            <w:tcW w:w="1232" w:type="dxa"/>
            <w:shd w:val="clear" w:color="auto" w:fill="B4C6E7" w:themeFill="accent1" w:themeFillTint="66"/>
          </w:tcPr>
          <w:p w:rsidRPr="000E3D81" w:rsidR="000E3D81" w:rsidP="000E3D81" w:rsidRDefault="000E3D81" w14:paraId="16D4DE50" w14:textId="77777777">
            <w:pPr>
              <w:jc w:val="right"/>
              <w:rPr>
                <w:b/>
                <w:bCs/>
                <w:sz w:val="18"/>
                <w:szCs w:val="18"/>
              </w:rPr>
            </w:pPr>
          </w:p>
        </w:tc>
      </w:tr>
      <w:tr w:rsidRPr="008601E1" w:rsidR="000E3D81" w:rsidTr="0079378E" w14:paraId="4340FF2F" w14:textId="77777777">
        <w:tc>
          <w:tcPr>
            <w:tcW w:w="1132" w:type="dxa"/>
            <w:shd w:val="clear" w:color="auto" w:fill="B4C6E7" w:themeFill="accent1" w:themeFillTint="66"/>
          </w:tcPr>
          <w:p w:rsidRPr="008601E1" w:rsidR="000E3D81" w:rsidP="000E3D81" w:rsidRDefault="000E3D81" w14:paraId="53F1416D" w14:textId="77777777">
            <w:pPr>
              <w:jc w:val="right"/>
              <w:rPr>
                <w:sz w:val="18"/>
                <w:szCs w:val="18"/>
              </w:rPr>
            </w:pPr>
          </w:p>
        </w:tc>
        <w:tc>
          <w:tcPr>
            <w:tcW w:w="848" w:type="dxa"/>
            <w:shd w:val="clear" w:color="auto" w:fill="B4C6E7" w:themeFill="accent1" w:themeFillTint="66"/>
          </w:tcPr>
          <w:p w:rsidRPr="008601E1" w:rsidR="000E3D81" w:rsidP="000E3D81" w:rsidRDefault="000E3D81" w14:paraId="6967CC6F" w14:textId="77777777">
            <w:pPr>
              <w:jc w:val="right"/>
              <w:rPr>
                <w:sz w:val="18"/>
                <w:szCs w:val="18"/>
              </w:rPr>
            </w:pPr>
          </w:p>
        </w:tc>
        <w:tc>
          <w:tcPr>
            <w:tcW w:w="1708" w:type="dxa"/>
            <w:gridSpan w:val="4"/>
            <w:shd w:val="clear" w:color="auto" w:fill="B4C6E7" w:themeFill="accent1" w:themeFillTint="66"/>
          </w:tcPr>
          <w:p w:rsidRPr="000E3D81" w:rsidR="000E3D81" w:rsidP="000E3D81" w:rsidRDefault="000E3D81" w14:paraId="4E1AB65C" w14:textId="77777777">
            <w:pPr>
              <w:jc w:val="right"/>
              <w:rPr>
                <w:b/>
                <w:bCs/>
                <w:sz w:val="18"/>
                <w:szCs w:val="18"/>
              </w:rPr>
            </w:pPr>
            <w:r w:rsidRPr="000E3D81">
              <w:rPr>
                <w:b/>
                <w:bCs/>
                <w:sz w:val="18"/>
                <w:szCs w:val="18"/>
              </w:rPr>
              <w:t>Tutume-Mosetse</w:t>
            </w:r>
          </w:p>
        </w:tc>
        <w:tc>
          <w:tcPr>
            <w:tcW w:w="1149" w:type="dxa"/>
            <w:gridSpan w:val="2"/>
            <w:shd w:val="clear" w:color="auto" w:fill="B4C6E7" w:themeFill="accent1" w:themeFillTint="66"/>
          </w:tcPr>
          <w:p w:rsidRPr="000E3D81" w:rsidR="000E3D81" w:rsidP="000E3D81" w:rsidRDefault="000E3D81" w14:paraId="71D2C0CF" w14:textId="77777777">
            <w:pPr>
              <w:jc w:val="right"/>
              <w:rPr>
                <w:b/>
                <w:bCs/>
                <w:sz w:val="18"/>
                <w:szCs w:val="18"/>
              </w:rPr>
            </w:pPr>
            <w:r w:rsidRPr="000C6609">
              <w:rPr>
                <w:b/>
                <w:bCs/>
                <w:sz w:val="18"/>
                <w:szCs w:val="18"/>
              </w:rPr>
              <w:t>NA</w:t>
            </w:r>
          </w:p>
        </w:tc>
        <w:tc>
          <w:tcPr>
            <w:tcW w:w="2294" w:type="dxa"/>
            <w:gridSpan w:val="2"/>
            <w:shd w:val="clear" w:color="auto" w:fill="B4C6E7" w:themeFill="accent1" w:themeFillTint="66"/>
          </w:tcPr>
          <w:p w:rsidRPr="000E3D81" w:rsidR="000E3D81" w:rsidP="000E3D81" w:rsidRDefault="000E3D81" w14:paraId="3D3BB9CA" w14:textId="77777777">
            <w:pPr>
              <w:jc w:val="right"/>
              <w:rPr>
                <w:b/>
                <w:bCs/>
                <w:sz w:val="18"/>
                <w:szCs w:val="18"/>
              </w:rPr>
            </w:pPr>
            <w:r>
              <w:rPr>
                <w:b/>
                <w:bCs/>
                <w:sz w:val="18"/>
                <w:szCs w:val="18"/>
              </w:rPr>
              <w:t>1,500</w:t>
            </w:r>
          </w:p>
        </w:tc>
        <w:tc>
          <w:tcPr>
            <w:tcW w:w="987" w:type="dxa"/>
            <w:shd w:val="clear" w:color="auto" w:fill="B4C6E7" w:themeFill="accent1" w:themeFillTint="66"/>
          </w:tcPr>
          <w:p w:rsidRPr="000E3D81" w:rsidR="000E3D81" w:rsidP="000E3D81" w:rsidRDefault="000E3D81" w14:paraId="37534623" w14:textId="77777777">
            <w:pPr>
              <w:jc w:val="right"/>
              <w:rPr>
                <w:b/>
                <w:bCs/>
                <w:sz w:val="18"/>
                <w:szCs w:val="18"/>
              </w:rPr>
            </w:pPr>
          </w:p>
        </w:tc>
        <w:tc>
          <w:tcPr>
            <w:tcW w:w="1232" w:type="dxa"/>
            <w:shd w:val="clear" w:color="auto" w:fill="B4C6E7" w:themeFill="accent1" w:themeFillTint="66"/>
          </w:tcPr>
          <w:p w:rsidRPr="000E3D81" w:rsidR="000E3D81" w:rsidP="000E3D81" w:rsidRDefault="000E3D81" w14:paraId="10B678B2" w14:textId="77777777">
            <w:pPr>
              <w:jc w:val="right"/>
              <w:rPr>
                <w:b/>
                <w:bCs/>
                <w:sz w:val="18"/>
                <w:szCs w:val="18"/>
              </w:rPr>
            </w:pPr>
          </w:p>
        </w:tc>
      </w:tr>
      <w:tr w:rsidRPr="008601E1" w:rsidR="00D313DE" w:rsidTr="0079378E" w14:paraId="11C474ED" w14:textId="77777777">
        <w:tc>
          <w:tcPr>
            <w:tcW w:w="1132" w:type="dxa"/>
            <w:shd w:val="clear" w:color="auto" w:fill="B4C6E7" w:themeFill="accent1" w:themeFillTint="66"/>
          </w:tcPr>
          <w:p w:rsidRPr="008601E1" w:rsidR="000E3D81" w:rsidP="000E3D81" w:rsidRDefault="000E3D81" w14:paraId="2F8A8298" w14:textId="77777777">
            <w:pPr>
              <w:rPr>
                <w:sz w:val="18"/>
                <w:szCs w:val="18"/>
              </w:rPr>
            </w:pPr>
            <w:r w:rsidRPr="008601E1">
              <w:rPr>
                <w:sz w:val="18"/>
                <w:szCs w:val="18"/>
              </w:rPr>
              <w:t>Indicator 3.3</w:t>
            </w:r>
          </w:p>
        </w:tc>
        <w:tc>
          <w:tcPr>
            <w:tcW w:w="6986" w:type="dxa"/>
            <w:gridSpan w:val="10"/>
            <w:shd w:val="clear" w:color="auto" w:fill="B4C6E7" w:themeFill="accent1" w:themeFillTint="66"/>
          </w:tcPr>
          <w:p w:rsidRPr="008601E1" w:rsidR="000E3D81" w:rsidP="000E3D81" w:rsidRDefault="000E3D81" w14:paraId="6FC0D6DC" w14:textId="77777777">
            <w:pPr>
              <w:rPr>
                <w:sz w:val="18"/>
                <w:szCs w:val="18"/>
              </w:rPr>
            </w:pPr>
            <w:r w:rsidRPr="008601E1">
              <w:rPr>
                <w:sz w:val="18"/>
                <w:szCs w:val="18"/>
              </w:rPr>
              <w:t>Area of natural grass and shrublands restored</w:t>
            </w:r>
          </w:p>
        </w:tc>
        <w:tc>
          <w:tcPr>
            <w:tcW w:w="1232" w:type="dxa"/>
            <w:shd w:val="clear" w:color="auto" w:fill="B4C6E7" w:themeFill="accent1" w:themeFillTint="66"/>
          </w:tcPr>
          <w:p w:rsidRPr="008601E1" w:rsidR="000E3D81" w:rsidP="000E3D81" w:rsidRDefault="000E3D81" w14:paraId="53FFA75D" w14:textId="77777777">
            <w:pPr>
              <w:jc w:val="right"/>
              <w:rPr>
                <w:sz w:val="18"/>
                <w:szCs w:val="18"/>
              </w:rPr>
            </w:pPr>
          </w:p>
        </w:tc>
      </w:tr>
      <w:tr w:rsidRPr="008601E1" w:rsidR="00D313DE" w:rsidTr="0079378E" w14:paraId="1C3A78C2" w14:textId="77777777">
        <w:trPr>
          <w:trHeight w:val="125"/>
        </w:trPr>
        <w:tc>
          <w:tcPr>
            <w:tcW w:w="1132" w:type="dxa"/>
            <w:vMerge w:val="restart"/>
            <w:shd w:val="clear" w:color="auto" w:fill="B4C6E7" w:themeFill="accent1" w:themeFillTint="66"/>
          </w:tcPr>
          <w:p w:rsidRPr="008601E1" w:rsidR="000E3D81" w:rsidP="000E3D81" w:rsidRDefault="000E3D81" w14:paraId="38C66F48" w14:textId="77777777">
            <w:pPr>
              <w:rPr>
                <w:sz w:val="18"/>
                <w:szCs w:val="18"/>
              </w:rPr>
            </w:pPr>
          </w:p>
        </w:tc>
        <w:tc>
          <w:tcPr>
            <w:tcW w:w="848" w:type="dxa"/>
            <w:vMerge w:val="restart"/>
            <w:shd w:val="clear" w:color="auto" w:fill="B4C6E7" w:themeFill="accent1" w:themeFillTint="66"/>
          </w:tcPr>
          <w:p w:rsidRPr="008601E1" w:rsidR="000E3D81" w:rsidP="000E3D81" w:rsidRDefault="000E3D81" w14:paraId="2FA7E610" w14:textId="77777777">
            <w:pPr>
              <w:rPr>
                <w:sz w:val="18"/>
                <w:szCs w:val="18"/>
              </w:rPr>
            </w:pPr>
          </w:p>
        </w:tc>
        <w:tc>
          <w:tcPr>
            <w:tcW w:w="1708" w:type="dxa"/>
            <w:gridSpan w:val="4"/>
            <w:vMerge w:val="restart"/>
            <w:shd w:val="clear" w:color="auto" w:fill="B4C6E7" w:themeFill="accent1" w:themeFillTint="66"/>
          </w:tcPr>
          <w:p w:rsidRPr="008601E1" w:rsidR="000E3D81" w:rsidP="000E3D81" w:rsidRDefault="000E3D81" w14:paraId="5731C389" w14:textId="77777777">
            <w:pPr>
              <w:rPr>
                <w:sz w:val="18"/>
                <w:szCs w:val="18"/>
              </w:rPr>
            </w:pPr>
          </w:p>
        </w:tc>
        <w:tc>
          <w:tcPr>
            <w:tcW w:w="5662" w:type="dxa"/>
            <w:gridSpan w:val="6"/>
            <w:shd w:val="clear" w:color="auto" w:fill="B4C6E7" w:themeFill="accent1" w:themeFillTint="66"/>
          </w:tcPr>
          <w:p w:rsidRPr="008601E1" w:rsidR="000E3D81" w:rsidP="000E3D81" w:rsidRDefault="000E3D81" w14:paraId="2B2742CD" w14:textId="77777777">
            <w:pPr>
              <w:jc w:val="center"/>
              <w:rPr>
                <w:sz w:val="18"/>
                <w:szCs w:val="18"/>
              </w:rPr>
            </w:pPr>
            <w:r w:rsidRPr="008601E1">
              <w:rPr>
                <w:sz w:val="18"/>
                <w:szCs w:val="18"/>
              </w:rPr>
              <w:t>Hectares</w:t>
            </w:r>
          </w:p>
        </w:tc>
      </w:tr>
      <w:tr w:rsidRPr="008601E1" w:rsidR="000E3D81" w:rsidTr="0079378E" w14:paraId="28F3D3BF" w14:textId="77777777">
        <w:trPr>
          <w:trHeight w:val="58"/>
        </w:trPr>
        <w:tc>
          <w:tcPr>
            <w:tcW w:w="1132" w:type="dxa"/>
            <w:vMerge/>
            <w:shd w:val="clear" w:color="auto" w:fill="B4C6E7" w:themeFill="accent1" w:themeFillTint="66"/>
          </w:tcPr>
          <w:p w:rsidRPr="008601E1" w:rsidR="000E3D81" w:rsidP="000E3D81" w:rsidRDefault="000E3D81" w14:paraId="0A376C7E" w14:textId="77777777">
            <w:pPr>
              <w:rPr>
                <w:sz w:val="18"/>
                <w:szCs w:val="18"/>
              </w:rPr>
            </w:pPr>
          </w:p>
        </w:tc>
        <w:tc>
          <w:tcPr>
            <w:tcW w:w="848" w:type="dxa"/>
            <w:vMerge/>
            <w:shd w:val="clear" w:color="auto" w:fill="B4C6E7" w:themeFill="accent1" w:themeFillTint="66"/>
          </w:tcPr>
          <w:p w:rsidRPr="008601E1" w:rsidR="000E3D81" w:rsidP="000E3D81" w:rsidRDefault="000E3D81" w14:paraId="0B49D23A" w14:textId="77777777">
            <w:pPr>
              <w:rPr>
                <w:sz w:val="18"/>
                <w:szCs w:val="18"/>
              </w:rPr>
            </w:pPr>
          </w:p>
        </w:tc>
        <w:tc>
          <w:tcPr>
            <w:tcW w:w="1708" w:type="dxa"/>
            <w:gridSpan w:val="4"/>
            <w:vMerge/>
            <w:shd w:val="clear" w:color="auto" w:fill="B4C6E7" w:themeFill="accent1" w:themeFillTint="66"/>
          </w:tcPr>
          <w:p w:rsidRPr="008601E1" w:rsidR="000E3D81" w:rsidP="000E3D81" w:rsidRDefault="000E3D81" w14:paraId="2A12B43E" w14:textId="77777777">
            <w:pPr>
              <w:rPr>
                <w:sz w:val="18"/>
                <w:szCs w:val="18"/>
              </w:rPr>
            </w:pPr>
          </w:p>
        </w:tc>
        <w:tc>
          <w:tcPr>
            <w:tcW w:w="3443" w:type="dxa"/>
            <w:gridSpan w:val="4"/>
            <w:shd w:val="clear" w:color="auto" w:fill="B4C6E7" w:themeFill="accent1" w:themeFillTint="66"/>
          </w:tcPr>
          <w:p w:rsidRPr="008601E1" w:rsidR="000E3D81" w:rsidP="000E3D81" w:rsidRDefault="000E3D81" w14:paraId="2A9978B4" w14:textId="77777777">
            <w:pPr>
              <w:jc w:val="center"/>
              <w:rPr>
                <w:sz w:val="18"/>
                <w:szCs w:val="18"/>
              </w:rPr>
            </w:pPr>
            <w:r w:rsidRPr="008601E1">
              <w:rPr>
                <w:sz w:val="18"/>
                <w:szCs w:val="18"/>
              </w:rPr>
              <w:t>Expected</w:t>
            </w:r>
          </w:p>
        </w:tc>
        <w:tc>
          <w:tcPr>
            <w:tcW w:w="2219" w:type="dxa"/>
            <w:gridSpan w:val="2"/>
            <w:shd w:val="clear" w:color="auto" w:fill="B4C6E7" w:themeFill="accent1" w:themeFillTint="66"/>
          </w:tcPr>
          <w:p w:rsidRPr="008601E1" w:rsidR="000E3D81" w:rsidP="000E3D81" w:rsidRDefault="000E3D81" w14:paraId="5CB8647C" w14:textId="77777777">
            <w:pPr>
              <w:jc w:val="center"/>
              <w:rPr>
                <w:sz w:val="18"/>
                <w:szCs w:val="18"/>
              </w:rPr>
            </w:pPr>
            <w:r w:rsidRPr="008601E1">
              <w:rPr>
                <w:sz w:val="18"/>
                <w:szCs w:val="18"/>
              </w:rPr>
              <w:t>Achieved</w:t>
            </w:r>
          </w:p>
        </w:tc>
      </w:tr>
      <w:tr w:rsidRPr="008601E1" w:rsidR="000E3D81" w:rsidTr="0079378E" w14:paraId="0358D5B4" w14:textId="77777777">
        <w:trPr>
          <w:trHeight w:val="107"/>
        </w:trPr>
        <w:tc>
          <w:tcPr>
            <w:tcW w:w="1132" w:type="dxa"/>
            <w:vMerge/>
            <w:shd w:val="clear" w:color="auto" w:fill="B4C6E7" w:themeFill="accent1" w:themeFillTint="66"/>
          </w:tcPr>
          <w:p w:rsidRPr="008601E1" w:rsidR="000E3D81" w:rsidP="000E3D81" w:rsidRDefault="000E3D81" w14:paraId="2D0F130A" w14:textId="77777777">
            <w:pPr>
              <w:rPr>
                <w:sz w:val="18"/>
                <w:szCs w:val="18"/>
              </w:rPr>
            </w:pPr>
          </w:p>
        </w:tc>
        <w:tc>
          <w:tcPr>
            <w:tcW w:w="848" w:type="dxa"/>
            <w:vMerge/>
            <w:shd w:val="clear" w:color="auto" w:fill="B4C6E7" w:themeFill="accent1" w:themeFillTint="66"/>
          </w:tcPr>
          <w:p w:rsidRPr="008601E1" w:rsidR="000E3D81" w:rsidP="000E3D81" w:rsidRDefault="000E3D81" w14:paraId="365A3981" w14:textId="77777777">
            <w:pPr>
              <w:rPr>
                <w:sz w:val="18"/>
                <w:szCs w:val="18"/>
              </w:rPr>
            </w:pPr>
          </w:p>
        </w:tc>
        <w:tc>
          <w:tcPr>
            <w:tcW w:w="1708" w:type="dxa"/>
            <w:gridSpan w:val="4"/>
            <w:vMerge/>
            <w:shd w:val="clear" w:color="auto" w:fill="B4C6E7" w:themeFill="accent1" w:themeFillTint="66"/>
          </w:tcPr>
          <w:p w:rsidRPr="008601E1" w:rsidR="000E3D81" w:rsidP="000E3D81" w:rsidRDefault="000E3D81" w14:paraId="3E5CDFA8" w14:textId="77777777">
            <w:pPr>
              <w:rPr>
                <w:sz w:val="18"/>
                <w:szCs w:val="18"/>
              </w:rPr>
            </w:pPr>
          </w:p>
        </w:tc>
        <w:tc>
          <w:tcPr>
            <w:tcW w:w="1149" w:type="dxa"/>
            <w:gridSpan w:val="2"/>
            <w:shd w:val="clear" w:color="auto" w:fill="B4C6E7" w:themeFill="accent1" w:themeFillTint="66"/>
          </w:tcPr>
          <w:p w:rsidRPr="008601E1" w:rsidR="000E3D81" w:rsidP="000E3D81" w:rsidRDefault="000E3D81" w14:paraId="0BFD090D" w14:textId="77777777">
            <w:pPr>
              <w:jc w:val="center"/>
              <w:rPr>
                <w:sz w:val="18"/>
                <w:szCs w:val="18"/>
              </w:rPr>
            </w:pPr>
            <w:r w:rsidRPr="008601E1">
              <w:rPr>
                <w:sz w:val="18"/>
                <w:szCs w:val="18"/>
              </w:rPr>
              <w:t>PIF stage</w:t>
            </w:r>
          </w:p>
        </w:tc>
        <w:tc>
          <w:tcPr>
            <w:tcW w:w="2294" w:type="dxa"/>
            <w:gridSpan w:val="2"/>
            <w:shd w:val="clear" w:color="auto" w:fill="B4C6E7" w:themeFill="accent1" w:themeFillTint="66"/>
          </w:tcPr>
          <w:p w:rsidRPr="008601E1" w:rsidR="000E3D81" w:rsidP="000E3D81" w:rsidRDefault="000E3D81" w14:paraId="0550E31C" w14:textId="77777777">
            <w:pPr>
              <w:jc w:val="center"/>
              <w:rPr>
                <w:sz w:val="18"/>
                <w:szCs w:val="18"/>
              </w:rPr>
            </w:pPr>
            <w:r w:rsidRPr="008601E1">
              <w:rPr>
                <w:sz w:val="18"/>
                <w:szCs w:val="18"/>
              </w:rPr>
              <w:t>Endorsement</w:t>
            </w:r>
          </w:p>
        </w:tc>
        <w:tc>
          <w:tcPr>
            <w:tcW w:w="987" w:type="dxa"/>
            <w:shd w:val="clear" w:color="auto" w:fill="B4C6E7" w:themeFill="accent1" w:themeFillTint="66"/>
          </w:tcPr>
          <w:p w:rsidRPr="008601E1" w:rsidR="000E3D81" w:rsidP="000E3D81" w:rsidRDefault="000E3D81" w14:paraId="0B25632C" w14:textId="77777777">
            <w:pPr>
              <w:jc w:val="center"/>
              <w:rPr>
                <w:sz w:val="18"/>
                <w:szCs w:val="18"/>
              </w:rPr>
            </w:pPr>
            <w:r w:rsidRPr="008601E1">
              <w:rPr>
                <w:sz w:val="18"/>
                <w:szCs w:val="18"/>
              </w:rPr>
              <w:t>MTR</w:t>
            </w:r>
          </w:p>
        </w:tc>
        <w:tc>
          <w:tcPr>
            <w:tcW w:w="1232" w:type="dxa"/>
            <w:shd w:val="clear" w:color="auto" w:fill="B4C6E7" w:themeFill="accent1" w:themeFillTint="66"/>
          </w:tcPr>
          <w:p w:rsidRPr="008601E1" w:rsidR="000E3D81" w:rsidP="000E3D81" w:rsidRDefault="000E3D81" w14:paraId="345A32BA" w14:textId="77777777">
            <w:pPr>
              <w:jc w:val="center"/>
              <w:rPr>
                <w:sz w:val="18"/>
                <w:szCs w:val="18"/>
              </w:rPr>
            </w:pPr>
            <w:r w:rsidRPr="008601E1">
              <w:rPr>
                <w:sz w:val="18"/>
                <w:szCs w:val="18"/>
              </w:rPr>
              <w:t>TE</w:t>
            </w:r>
          </w:p>
        </w:tc>
      </w:tr>
      <w:tr w:rsidRPr="008601E1" w:rsidR="000E3D81" w:rsidTr="0079378E" w14:paraId="57CD62BD" w14:textId="77777777">
        <w:tc>
          <w:tcPr>
            <w:tcW w:w="1132" w:type="dxa"/>
            <w:shd w:val="clear" w:color="auto" w:fill="B4C6E7" w:themeFill="accent1" w:themeFillTint="66"/>
          </w:tcPr>
          <w:p w:rsidRPr="008601E1" w:rsidR="000E3D81" w:rsidP="000E3D81" w:rsidRDefault="000E3D81" w14:paraId="020AFC7D" w14:textId="77777777">
            <w:pPr>
              <w:jc w:val="right"/>
              <w:rPr>
                <w:sz w:val="18"/>
                <w:szCs w:val="18"/>
              </w:rPr>
            </w:pPr>
          </w:p>
        </w:tc>
        <w:tc>
          <w:tcPr>
            <w:tcW w:w="848" w:type="dxa"/>
            <w:shd w:val="clear" w:color="auto" w:fill="B4C6E7" w:themeFill="accent1" w:themeFillTint="66"/>
          </w:tcPr>
          <w:p w:rsidRPr="008601E1" w:rsidR="000E3D81" w:rsidP="000E3D81" w:rsidRDefault="000E3D81" w14:paraId="7A84ED52" w14:textId="77777777">
            <w:pPr>
              <w:jc w:val="right"/>
              <w:rPr>
                <w:sz w:val="18"/>
                <w:szCs w:val="18"/>
              </w:rPr>
            </w:pPr>
          </w:p>
        </w:tc>
        <w:tc>
          <w:tcPr>
            <w:tcW w:w="1708" w:type="dxa"/>
            <w:gridSpan w:val="4"/>
            <w:shd w:val="clear" w:color="auto" w:fill="B4C6E7" w:themeFill="accent1" w:themeFillTint="66"/>
          </w:tcPr>
          <w:p w:rsidRPr="000E3D81" w:rsidR="000E3D81" w:rsidP="000E3D81" w:rsidRDefault="000E3D81" w14:paraId="58915F8C" w14:textId="77777777">
            <w:pPr>
              <w:jc w:val="right"/>
              <w:rPr>
                <w:b/>
                <w:bCs/>
                <w:sz w:val="18"/>
                <w:szCs w:val="18"/>
              </w:rPr>
            </w:pPr>
            <w:r w:rsidRPr="000E3D81">
              <w:rPr>
                <w:b/>
                <w:bCs/>
                <w:sz w:val="18"/>
                <w:szCs w:val="18"/>
              </w:rPr>
              <w:t>Chobe</w:t>
            </w:r>
          </w:p>
        </w:tc>
        <w:tc>
          <w:tcPr>
            <w:tcW w:w="1149" w:type="dxa"/>
            <w:gridSpan w:val="2"/>
            <w:shd w:val="clear" w:color="auto" w:fill="B4C6E7" w:themeFill="accent1" w:themeFillTint="66"/>
          </w:tcPr>
          <w:p w:rsidRPr="008601E1" w:rsidR="000E3D81" w:rsidP="000E3D81" w:rsidRDefault="000E3D81" w14:paraId="5C0B58E5" w14:textId="77777777">
            <w:pPr>
              <w:jc w:val="right"/>
              <w:rPr>
                <w:sz w:val="18"/>
                <w:szCs w:val="18"/>
              </w:rPr>
            </w:pPr>
            <w:r w:rsidRPr="000C6609">
              <w:rPr>
                <w:b/>
                <w:bCs/>
                <w:sz w:val="18"/>
                <w:szCs w:val="18"/>
              </w:rPr>
              <w:t>NA</w:t>
            </w:r>
          </w:p>
        </w:tc>
        <w:tc>
          <w:tcPr>
            <w:tcW w:w="2294" w:type="dxa"/>
            <w:gridSpan w:val="2"/>
            <w:shd w:val="clear" w:color="auto" w:fill="B4C6E7" w:themeFill="accent1" w:themeFillTint="66"/>
          </w:tcPr>
          <w:p w:rsidRPr="000E3D81" w:rsidR="000E3D81" w:rsidP="000E3D81" w:rsidRDefault="000E3D81" w14:paraId="3A5E3DA1" w14:textId="77777777">
            <w:pPr>
              <w:jc w:val="right"/>
              <w:rPr>
                <w:b/>
                <w:bCs/>
                <w:sz w:val="18"/>
                <w:szCs w:val="18"/>
              </w:rPr>
            </w:pPr>
            <w:r w:rsidRPr="000E3D81">
              <w:rPr>
                <w:b/>
                <w:bCs/>
                <w:sz w:val="18"/>
                <w:szCs w:val="18"/>
              </w:rPr>
              <w:t>3,000</w:t>
            </w:r>
          </w:p>
        </w:tc>
        <w:tc>
          <w:tcPr>
            <w:tcW w:w="987" w:type="dxa"/>
            <w:shd w:val="clear" w:color="auto" w:fill="B4C6E7" w:themeFill="accent1" w:themeFillTint="66"/>
          </w:tcPr>
          <w:p w:rsidRPr="008601E1" w:rsidR="000E3D81" w:rsidP="000E3D81" w:rsidRDefault="000E3D81" w14:paraId="4C6F2DAB" w14:textId="77777777">
            <w:pPr>
              <w:jc w:val="right"/>
              <w:rPr>
                <w:sz w:val="18"/>
                <w:szCs w:val="18"/>
              </w:rPr>
            </w:pPr>
          </w:p>
        </w:tc>
        <w:tc>
          <w:tcPr>
            <w:tcW w:w="1232" w:type="dxa"/>
            <w:shd w:val="clear" w:color="auto" w:fill="B4C6E7" w:themeFill="accent1" w:themeFillTint="66"/>
          </w:tcPr>
          <w:p w:rsidRPr="008601E1" w:rsidR="000E3D81" w:rsidP="000E3D81" w:rsidRDefault="000E3D81" w14:paraId="6037CD57" w14:textId="77777777">
            <w:pPr>
              <w:jc w:val="right"/>
              <w:rPr>
                <w:sz w:val="18"/>
                <w:szCs w:val="18"/>
              </w:rPr>
            </w:pPr>
          </w:p>
        </w:tc>
      </w:tr>
      <w:tr w:rsidRPr="008601E1" w:rsidR="000E3D81" w:rsidTr="0079378E" w14:paraId="24BB81C9" w14:textId="77777777">
        <w:tc>
          <w:tcPr>
            <w:tcW w:w="1132" w:type="dxa"/>
            <w:shd w:val="clear" w:color="auto" w:fill="B4C6E7" w:themeFill="accent1" w:themeFillTint="66"/>
          </w:tcPr>
          <w:p w:rsidRPr="008601E1" w:rsidR="000E3D81" w:rsidP="000E3D81" w:rsidRDefault="000E3D81" w14:paraId="7D51C838" w14:textId="77777777">
            <w:pPr>
              <w:jc w:val="right"/>
              <w:rPr>
                <w:sz w:val="18"/>
                <w:szCs w:val="18"/>
              </w:rPr>
            </w:pPr>
          </w:p>
        </w:tc>
        <w:tc>
          <w:tcPr>
            <w:tcW w:w="848" w:type="dxa"/>
            <w:shd w:val="clear" w:color="auto" w:fill="B4C6E7" w:themeFill="accent1" w:themeFillTint="66"/>
          </w:tcPr>
          <w:p w:rsidRPr="008601E1" w:rsidR="000E3D81" w:rsidP="000E3D81" w:rsidRDefault="000E3D81" w14:paraId="457B0B33" w14:textId="77777777">
            <w:pPr>
              <w:jc w:val="right"/>
              <w:rPr>
                <w:sz w:val="18"/>
                <w:szCs w:val="18"/>
              </w:rPr>
            </w:pPr>
          </w:p>
        </w:tc>
        <w:tc>
          <w:tcPr>
            <w:tcW w:w="1708" w:type="dxa"/>
            <w:gridSpan w:val="4"/>
            <w:shd w:val="clear" w:color="auto" w:fill="B4C6E7" w:themeFill="accent1" w:themeFillTint="66"/>
          </w:tcPr>
          <w:p w:rsidRPr="008601E1" w:rsidR="000E3D81" w:rsidP="000E3D81" w:rsidRDefault="000E3D81" w14:paraId="1C696AF0" w14:textId="77777777">
            <w:pPr>
              <w:jc w:val="right"/>
              <w:rPr>
                <w:sz w:val="18"/>
                <w:szCs w:val="18"/>
              </w:rPr>
            </w:pPr>
            <w:r w:rsidRPr="000E3D81">
              <w:rPr>
                <w:b/>
                <w:bCs/>
                <w:sz w:val="18"/>
                <w:szCs w:val="18"/>
              </w:rPr>
              <w:t>Tutume-Mosetse</w:t>
            </w:r>
          </w:p>
        </w:tc>
        <w:tc>
          <w:tcPr>
            <w:tcW w:w="1149" w:type="dxa"/>
            <w:gridSpan w:val="2"/>
            <w:shd w:val="clear" w:color="auto" w:fill="B4C6E7" w:themeFill="accent1" w:themeFillTint="66"/>
          </w:tcPr>
          <w:p w:rsidRPr="008601E1" w:rsidR="000E3D81" w:rsidP="000E3D81" w:rsidRDefault="000E3D81" w14:paraId="133830A3" w14:textId="77777777">
            <w:pPr>
              <w:jc w:val="right"/>
              <w:rPr>
                <w:sz w:val="18"/>
                <w:szCs w:val="18"/>
              </w:rPr>
            </w:pPr>
            <w:r w:rsidRPr="000C6609">
              <w:rPr>
                <w:b/>
                <w:bCs/>
                <w:sz w:val="18"/>
                <w:szCs w:val="18"/>
              </w:rPr>
              <w:t>NA</w:t>
            </w:r>
          </w:p>
        </w:tc>
        <w:tc>
          <w:tcPr>
            <w:tcW w:w="2294" w:type="dxa"/>
            <w:gridSpan w:val="2"/>
            <w:shd w:val="clear" w:color="auto" w:fill="B4C6E7" w:themeFill="accent1" w:themeFillTint="66"/>
          </w:tcPr>
          <w:p w:rsidRPr="000E3D81" w:rsidR="000E3D81" w:rsidP="000E3D81" w:rsidRDefault="000E3D81" w14:paraId="6DAEA093" w14:textId="77777777">
            <w:pPr>
              <w:jc w:val="right"/>
              <w:rPr>
                <w:b/>
                <w:bCs/>
                <w:sz w:val="18"/>
                <w:szCs w:val="18"/>
              </w:rPr>
            </w:pPr>
            <w:r w:rsidRPr="000E3D81">
              <w:rPr>
                <w:b/>
                <w:bCs/>
                <w:sz w:val="18"/>
                <w:szCs w:val="18"/>
              </w:rPr>
              <w:t>10,000</w:t>
            </w:r>
          </w:p>
        </w:tc>
        <w:tc>
          <w:tcPr>
            <w:tcW w:w="987" w:type="dxa"/>
            <w:shd w:val="clear" w:color="auto" w:fill="B4C6E7" w:themeFill="accent1" w:themeFillTint="66"/>
          </w:tcPr>
          <w:p w:rsidRPr="008601E1" w:rsidR="000E3D81" w:rsidP="000E3D81" w:rsidRDefault="000E3D81" w14:paraId="5F530C8E" w14:textId="77777777">
            <w:pPr>
              <w:jc w:val="right"/>
              <w:rPr>
                <w:sz w:val="18"/>
                <w:szCs w:val="18"/>
              </w:rPr>
            </w:pPr>
          </w:p>
        </w:tc>
        <w:tc>
          <w:tcPr>
            <w:tcW w:w="1232" w:type="dxa"/>
            <w:shd w:val="clear" w:color="auto" w:fill="B4C6E7" w:themeFill="accent1" w:themeFillTint="66"/>
          </w:tcPr>
          <w:p w:rsidRPr="008601E1" w:rsidR="000E3D81" w:rsidP="000E3D81" w:rsidRDefault="000E3D81" w14:paraId="101585D2" w14:textId="77777777">
            <w:pPr>
              <w:jc w:val="right"/>
              <w:rPr>
                <w:sz w:val="18"/>
                <w:szCs w:val="18"/>
              </w:rPr>
            </w:pPr>
          </w:p>
        </w:tc>
      </w:tr>
      <w:tr w:rsidRPr="008601E1" w:rsidR="000E3D81" w:rsidTr="0079378E" w14:paraId="23306470" w14:textId="77777777">
        <w:tc>
          <w:tcPr>
            <w:tcW w:w="1132" w:type="dxa"/>
            <w:shd w:val="clear" w:color="auto" w:fill="auto"/>
          </w:tcPr>
          <w:p w:rsidRPr="008601E1" w:rsidR="000E3D81" w:rsidP="000E3D81" w:rsidRDefault="000E3D81" w14:paraId="486ED436" w14:textId="77777777">
            <w:pPr>
              <w:rPr>
                <w:sz w:val="18"/>
                <w:szCs w:val="18"/>
              </w:rPr>
            </w:pPr>
            <w:r w:rsidRPr="008601E1">
              <w:rPr>
                <w:sz w:val="18"/>
                <w:szCs w:val="18"/>
              </w:rPr>
              <w:t>Indicator 3.4</w:t>
            </w:r>
          </w:p>
        </w:tc>
        <w:tc>
          <w:tcPr>
            <w:tcW w:w="6986" w:type="dxa"/>
            <w:gridSpan w:val="10"/>
            <w:shd w:val="clear" w:color="auto" w:fill="auto"/>
          </w:tcPr>
          <w:p w:rsidRPr="008601E1" w:rsidR="000E3D81" w:rsidP="000E3D81" w:rsidRDefault="000E3D81" w14:paraId="5ECFED70" w14:textId="77777777">
            <w:pPr>
              <w:rPr>
                <w:sz w:val="18"/>
                <w:szCs w:val="18"/>
              </w:rPr>
            </w:pPr>
            <w:r w:rsidRPr="008601E1">
              <w:rPr>
                <w:sz w:val="18"/>
                <w:szCs w:val="18"/>
              </w:rPr>
              <w:t>Area of wetlands (including estuaries, mangroves) restored</w:t>
            </w:r>
          </w:p>
        </w:tc>
        <w:tc>
          <w:tcPr>
            <w:tcW w:w="1232" w:type="dxa"/>
            <w:shd w:val="clear" w:color="auto" w:fill="auto"/>
          </w:tcPr>
          <w:p w:rsidRPr="008601E1" w:rsidR="000E3D81" w:rsidP="000E3D81" w:rsidRDefault="000E3D81" w14:paraId="69D4C903" w14:textId="77777777">
            <w:pPr>
              <w:jc w:val="right"/>
              <w:rPr>
                <w:sz w:val="18"/>
                <w:szCs w:val="18"/>
              </w:rPr>
            </w:pPr>
          </w:p>
        </w:tc>
      </w:tr>
      <w:tr w:rsidRPr="008601E1" w:rsidR="000E3D81" w:rsidTr="0079378E" w14:paraId="65B1243B" w14:textId="77777777">
        <w:trPr>
          <w:trHeight w:val="125"/>
        </w:trPr>
        <w:tc>
          <w:tcPr>
            <w:tcW w:w="1132" w:type="dxa"/>
            <w:vMerge w:val="restart"/>
            <w:shd w:val="clear" w:color="auto" w:fill="auto"/>
          </w:tcPr>
          <w:p w:rsidRPr="008601E1" w:rsidR="000E3D81" w:rsidP="000E3D81" w:rsidRDefault="000E3D81" w14:paraId="1289E931" w14:textId="77777777">
            <w:pPr>
              <w:rPr>
                <w:sz w:val="18"/>
                <w:szCs w:val="18"/>
              </w:rPr>
            </w:pPr>
          </w:p>
        </w:tc>
        <w:tc>
          <w:tcPr>
            <w:tcW w:w="848" w:type="dxa"/>
            <w:vMerge w:val="restart"/>
            <w:shd w:val="clear" w:color="auto" w:fill="auto"/>
          </w:tcPr>
          <w:p w:rsidRPr="008601E1" w:rsidR="000E3D81" w:rsidP="000E3D81" w:rsidRDefault="000E3D81" w14:paraId="4FC3C1BC" w14:textId="77777777">
            <w:pPr>
              <w:rPr>
                <w:sz w:val="18"/>
                <w:szCs w:val="18"/>
              </w:rPr>
            </w:pPr>
          </w:p>
        </w:tc>
        <w:tc>
          <w:tcPr>
            <w:tcW w:w="1708" w:type="dxa"/>
            <w:gridSpan w:val="4"/>
            <w:vMerge w:val="restart"/>
            <w:shd w:val="clear" w:color="auto" w:fill="auto"/>
          </w:tcPr>
          <w:p w:rsidRPr="008601E1" w:rsidR="000E3D81" w:rsidP="000E3D81" w:rsidRDefault="000E3D81" w14:paraId="23EC2755" w14:textId="77777777">
            <w:pPr>
              <w:rPr>
                <w:sz w:val="18"/>
                <w:szCs w:val="18"/>
              </w:rPr>
            </w:pPr>
          </w:p>
        </w:tc>
        <w:tc>
          <w:tcPr>
            <w:tcW w:w="5662" w:type="dxa"/>
            <w:gridSpan w:val="6"/>
            <w:shd w:val="clear" w:color="auto" w:fill="auto"/>
          </w:tcPr>
          <w:p w:rsidRPr="008601E1" w:rsidR="000E3D81" w:rsidP="000E3D81" w:rsidRDefault="000E3D81" w14:paraId="35ADC025" w14:textId="77777777">
            <w:pPr>
              <w:jc w:val="center"/>
              <w:rPr>
                <w:sz w:val="18"/>
                <w:szCs w:val="18"/>
              </w:rPr>
            </w:pPr>
            <w:r w:rsidRPr="008601E1">
              <w:rPr>
                <w:sz w:val="18"/>
                <w:szCs w:val="18"/>
              </w:rPr>
              <w:t>Hectares</w:t>
            </w:r>
          </w:p>
        </w:tc>
      </w:tr>
      <w:tr w:rsidRPr="008601E1" w:rsidR="000E3D81" w:rsidTr="0079378E" w14:paraId="0BAFAA1E" w14:textId="77777777">
        <w:trPr>
          <w:trHeight w:val="58"/>
        </w:trPr>
        <w:tc>
          <w:tcPr>
            <w:tcW w:w="1132" w:type="dxa"/>
            <w:vMerge/>
            <w:shd w:val="clear" w:color="auto" w:fill="auto"/>
          </w:tcPr>
          <w:p w:rsidRPr="008601E1" w:rsidR="000E3D81" w:rsidP="000E3D81" w:rsidRDefault="000E3D81" w14:paraId="57C7CEA3" w14:textId="77777777">
            <w:pPr>
              <w:rPr>
                <w:sz w:val="18"/>
                <w:szCs w:val="18"/>
              </w:rPr>
            </w:pPr>
          </w:p>
        </w:tc>
        <w:tc>
          <w:tcPr>
            <w:tcW w:w="848" w:type="dxa"/>
            <w:vMerge/>
            <w:shd w:val="clear" w:color="auto" w:fill="auto"/>
          </w:tcPr>
          <w:p w:rsidRPr="008601E1" w:rsidR="000E3D81" w:rsidP="000E3D81" w:rsidRDefault="000E3D81" w14:paraId="274F2FF0" w14:textId="77777777">
            <w:pPr>
              <w:rPr>
                <w:sz w:val="18"/>
                <w:szCs w:val="18"/>
              </w:rPr>
            </w:pPr>
          </w:p>
        </w:tc>
        <w:tc>
          <w:tcPr>
            <w:tcW w:w="1708" w:type="dxa"/>
            <w:gridSpan w:val="4"/>
            <w:vMerge/>
            <w:shd w:val="clear" w:color="auto" w:fill="auto"/>
          </w:tcPr>
          <w:p w:rsidRPr="008601E1" w:rsidR="000E3D81" w:rsidP="000E3D81" w:rsidRDefault="000E3D81" w14:paraId="23EED32B" w14:textId="77777777">
            <w:pPr>
              <w:rPr>
                <w:sz w:val="18"/>
                <w:szCs w:val="18"/>
              </w:rPr>
            </w:pPr>
          </w:p>
        </w:tc>
        <w:tc>
          <w:tcPr>
            <w:tcW w:w="3443" w:type="dxa"/>
            <w:gridSpan w:val="4"/>
            <w:shd w:val="clear" w:color="auto" w:fill="auto"/>
          </w:tcPr>
          <w:p w:rsidRPr="008601E1" w:rsidR="000E3D81" w:rsidP="000E3D81" w:rsidRDefault="000E3D81" w14:paraId="1C27EF51" w14:textId="77777777">
            <w:pPr>
              <w:jc w:val="center"/>
              <w:rPr>
                <w:sz w:val="18"/>
                <w:szCs w:val="18"/>
              </w:rPr>
            </w:pPr>
            <w:r w:rsidRPr="008601E1">
              <w:rPr>
                <w:sz w:val="18"/>
                <w:szCs w:val="18"/>
              </w:rPr>
              <w:t>Expected</w:t>
            </w:r>
          </w:p>
        </w:tc>
        <w:tc>
          <w:tcPr>
            <w:tcW w:w="2219" w:type="dxa"/>
            <w:gridSpan w:val="2"/>
            <w:shd w:val="clear" w:color="auto" w:fill="auto"/>
          </w:tcPr>
          <w:p w:rsidRPr="008601E1" w:rsidR="000E3D81" w:rsidP="000E3D81" w:rsidRDefault="000E3D81" w14:paraId="4314AFF9" w14:textId="77777777">
            <w:pPr>
              <w:jc w:val="center"/>
              <w:rPr>
                <w:sz w:val="18"/>
                <w:szCs w:val="18"/>
              </w:rPr>
            </w:pPr>
            <w:r w:rsidRPr="008601E1">
              <w:rPr>
                <w:sz w:val="18"/>
                <w:szCs w:val="18"/>
              </w:rPr>
              <w:t>Achieved</w:t>
            </w:r>
          </w:p>
        </w:tc>
      </w:tr>
      <w:tr w:rsidRPr="008601E1" w:rsidR="000E3D81" w:rsidTr="0079378E" w14:paraId="7E3567F4" w14:textId="77777777">
        <w:trPr>
          <w:trHeight w:val="197"/>
        </w:trPr>
        <w:tc>
          <w:tcPr>
            <w:tcW w:w="1132" w:type="dxa"/>
            <w:vMerge/>
            <w:shd w:val="clear" w:color="auto" w:fill="auto"/>
          </w:tcPr>
          <w:p w:rsidRPr="008601E1" w:rsidR="000E3D81" w:rsidP="000E3D81" w:rsidRDefault="000E3D81" w14:paraId="6D1DFF63" w14:textId="77777777">
            <w:pPr>
              <w:rPr>
                <w:sz w:val="18"/>
                <w:szCs w:val="18"/>
              </w:rPr>
            </w:pPr>
          </w:p>
        </w:tc>
        <w:tc>
          <w:tcPr>
            <w:tcW w:w="848" w:type="dxa"/>
            <w:vMerge/>
            <w:shd w:val="clear" w:color="auto" w:fill="auto"/>
          </w:tcPr>
          <w:p w:rsidRPr="008601E1" w:rsidR="000E3D81" w:rsidP="000E3D81" w:rsidRDefault="000E3D81" w14:paraId="32DB6589" w14:textId="77777777">
            <w:pPr>
              <w:rPr>
                <w:sz w:val="18"/>
                <w:szCs w:val="18"/>
              </w:rPr>
            </w:pPr>
          </w:p>
        </w:tc>
        <w:tc>
          <w:tcPr>
            <w:tcW w:w="1708" w:type="dxa"/>
            <w:gridSpan w:val="4"/>
            <w:vMerge/>
            <w:shd w:val="clear" w:color="auto" w:fill="auto"/>
          </w:tcPr>
          <w:p w:rsidRPr="008601E1" w:rsidR="000E3D81" w:rsidP="000E3D81" w:rsidRDefault="000E3D81" w14:paraId="25D31A41" w14:textId="77777777">
            <w:pPr>
              <w:rPr>
                <w:sz w:val="18"/>
                <w:szCs w:val="18"/>
              </w:rPr>
            </w:pPr>
          </w:p>
        </w:tc>
        <w:tc>
          <w:tcPr>
            <w:tcW w:w="1149" w:type="dxa"/>
            <w:gridSpan w:val="2"/>
            <w:shd w:val="clear" w:color="auto" w:fill="auto"/>
          </w:tcPr>
          <w:p w:rsidRPr="008601E1" w:rsidR="000E3D81" w:rsidP="000E3D81" w:rsidRDefault="000E3D81" w14:paraId="2EA2EF27" w14:textId="77777777">
            <w:pPr>
              <w:jc w:val="center"/>
              <w:rPr>
                <w:sz w:val="18"/>
                <w:szCs w:val="18"/>
              </w:rPr>
            </w:pPr>
            <w:r w:rsidRPr="008601E1">
              <w:rPr>
                <w:sz w:val="18"/>
                <w:szCs w:val="18"/>
              </w:rPr>
              <w:t>PIF stage</w:t>
            </w:r>
          </w:p>
        </w:tc>
        <w:tc>
          <w:tcPr>
            <w:tcW w:w="2294" w:type="dxa"/>
            <w:gridSpan w:val="2"/>
            <w:shd w:val="clear" w:color="auto" w:fill="auto"/>
          </w:tcPr>
          <w:p w:rsidRPr="008601E1" w:rsidR="000E3D81" w:rsidP="000E3D81" w:rsidRDefault="000E3D81" w14:paraId="3BBD8635" w14:textId="77777777">
            <w:pPr>
              <w:jc w:val="center"/>
              <w:rPr>
                <w:sz w:val="18"/>
                <w:szCs w:val="18"/>
              </w:rPr>
            </w:pPr>
            <w:r w:rsidRPr="008601E1">
              <w:rPr>
                <w:sz w:val="18"/>
                <w:szCs w:val="18"/>
              </w:rPr>
              <w:t>Endorsement</w:t>
            </w:r>
          </w:p>
        </w:tc>
        <w:tc>
          <w:tcPr>
            <w:tcW w:w="987" w:type="dxa"/>
            <w:shd w:val="clear" w:color="auto" w:fill="auto"/>
          </w:tcPr>
          <w:p w:rsidRPr="008601E1" w:rsidR="000E3D81" w:rsidP="000E3D81" w:rsidRDefault="000E3D81" w14:paraId="70D26D54" w14:textId="77777777">
            <w:pPr>
              <w:jc w:val="center"/>
              <w:rPr>
                <w:sz w:val="18"/>
                <w:szCs w:val="18"/>
              </w:rPr>
            </w:pPr>
            <w:r w:rsidRPr="008601E1">
              <w:rPr>
                <w:sz w:val="18"/>
                <w:szCs w:val="18"/>
              </w:rPr>
              <w:t>MTR</w:t>
            </w:r>
          </w:p>
        </w:tc>
        <w:tc>
          <w:tcPr>
            <w:tcW w:w="1232" w:type="dxa"/>
            <w:shd w:val="clear" w:color="auto" w:fill="auto"/>
          </w:tcPr>
          <w:p w:rsidRPr="008601E1" w:rsidR="000E3D81" w:rsidP="000E3D81" w:rsidRDefault="000E3D81" w14:paraId="53B913B2" w14:textId="77777777">
            <w:pPr>
              <w:jc w:val="center"/>
              <w:rPr>
                <w:sz w:val="18"/>
                <w:szCs w:val="18"/>
              </w:rPr>
            </w:pPr>
            <w:r w:rsidRPr="008601E1">
              <w:rPr>
                <w:sz w:val="18"/>
                <w:szCs w:val="18"/>
              </w:rPr>
              <w:t>TE</w:t>
            </w:r>
          </w:p>
        </w:tc>
      </w:tr>
      <w:tr w:rsidRPr="008601E1" w:rsidR="000E3D81" w:rsidTr="0079378E" w14:paraId="08080D85" w14:textId="77777777">
        <w:tc>
          <w:tcPr>
            <w:tcW w:w="1132" w:type="dxa"/>
            <w:shd w:val="clear" w:color="auto" w:fill="auto"/>
          </w:tcPr>
          <w:p w:rsidRPr="008601E1" w:rsidR="000E3D81" w:rsidP="000E3D81" w:rsidRDefault="000E3D81" w14:paraId="61E2091A" w14:textId="77777777">
            <w:pPr>
              <w:jc w:val="right"/>
              <w:rPr>
                <w:sz w:val="18"/>
                <w:szCs w:val="18"/>
              </w:rPr>
            </w:pPr>
          </w:p>
        </w:tc>
        <w:tc>
          <w:tcPr>
            <w:tcW w:w="848" w:type="dxa"/>
            <w:shd w:val="clear" w:color="auto" w:fill="auto"/>
          </w:tcPr>
          <w:p w:rsidRPr="008601E1" w:rsidR="000E3D81" w:rsidP="000E3D81" w:rsidRDefault="000E3D81" w14:paraId="37842840" w14:textId="77777777">
            <w:pPr>
              <w:jc w:val="right"/>
              <w:rPr>
                <w:sz w:val="18"/>
                <w:szCs w:val="18"/>
              </w:rPr>
            </w:pPr>
          </w:p>
        </w:tc>
        <w:tc>
          <w:tcPr>
            <w:tcW w:w="1708" w:type="dxa"/>
            <w:gridSpan w:val="4"/>
            <w:shd w:val="clear" w:color="auto" w:fill="auto"/>
          </w:tcPr>
          <w:p w:rsidRPr="008601E1" w:rsidR="000E3D81" w:rsidP="000E3D81" w:rsidRDefault="000E3D81" w14:paraId="6408F81D" w14:textId="77777777">
            <w:pPr>
              <w:jc w:val="right"/>
              <w:rPr>
                <w:sz w:val="18"/>
                <w:szCs w:val="18"/>
              </w:rPr>
            </w:pPr>
          </w:p>
        </w:tc>
        <w:tc>
          <w:tcPr>
            <w:tcW w:w="1149" w:type="dxa"/>
            <w:gridSpan w:val="2"/>
            <w:shd w:val="clear" w:color="auto" w:fill="auto"/>
          </w:tcPr>
          <w:p w:rsidRPr="008601E1" w:rsidR="000E3D81" w:rsidP="000E3D81" w:rsidRDefault="000E3D81" w14:paraId="47235AB5" w14:textId="77777777">
            <w:pPr>
              <w:jc w:val="right"/>
              <w:rPr>
                <w:sz w:val="18"/>
                <w:szCs w:val="18"/>
              </w:rPr>
            </w:pPr>
          </w:p>
        </w:tc>
        <w:tc>
          <w:tcPr>
            <w:tcW w:w="2294" w:type="dxa"/>
            <w:gridSpan w:val="2"/>
            <w:shd w:val="clear" w:color="auto" w:fill="auto"/>
          </w:tcPr>
          <w:p w:rsidRPr="008601E1" w:rsidR="000E3D81" w:rsidP="000E3D81" w:rsidRDefault="000E3D81" w14:paraId="325BBA5B" w14:textId="77777777">
            <w:pPr>
              <w:jc w:val="right"/>
              <w:rPr>
                <w:sz w:val="18"/>
                <w:szCs w:val="18"/>
              </w:rPr>
            </w:pPr>
          </w:p>
        </w:tc>
        <w:tc>
          <w:tcPr>
            <w:tcW w:w="987" w:type="dxa"/>
            <w:shd w:val="clear" w:color="auto" w:fill="auto"/>
          </w:tcPr>
          <w:p w:rsidRPr="008601E1" w:rsidR="000E3D81" w:rsidP="000E3D81" w:rsidRDefault="000E3D81" w14:paraId="0408FE6B" w14:textId="77777777">
            <w:pPr>
              <w:jc w:val="right"/>
              <w:rPr>
                <w:sz w:val="18"/>
                <w:szCs w:val="18"/>
              </w:rPr>
            </w:pPr>
          </w:p>
        </w:tc>
        <w:tc>
          <w:tcPr>
            <w:tcW w:w="1232" w:type="dxa"/>
            <w:shd w:val="clear" w:color="auto" w:fill="auto"/>
          </w:tcPr>
          <w:p w:rsidRPr="008601E1" w:rsidR="000E3D81" w:rsidP="000E3D81" w:rsidRDefault="000E3D81" w14:paraId="6814FBAD" w14:textId="77777777">
            <w:pPr>
              <w:jc w:val="right"/>
              <w:rPr>
                <w:sz w:val="18"/>
                <w:szCs w:val="18"/>
              </w:rPr>
            </w:pPr>
          </w:p>
        </w:tc>
      </w:tr>
      <w:tr w:rsidRPr="008601E1" w:rsidR="000E3D81" w:rsidTr="0079378E" w14:paraId="2FEE3BD3" w14:textId="77777777">
        <w:tc>
          <w:tcPr>
            <w:tcW w:w="1132" w:type="dxa"/>
            <w:shd w:val="clear" w:color="auto" w:fill="auto"/>
          </w:tcPr>
          <w:p w:rsidRPr="008601E1" w:rsidR="000E3D81" w:rsidP="000E3D81" w:rsidRDefault="000E3D81" w14:paraId="37FB497C" w14:textId="77777777">
            <w:pPr>
              <w:jc w:val="right"/>
              <w:rPr>
                <w:sz w:val="18"/>
                <w:szCs w:val="18"/>
              </w:rPr>
            </w:pPr>
          </w:p>
        </w:tc>
        <w:tc>
          <w:tcPr>
            <w:tcW w:w="848" w:type="dxa"/>
            <w:shd w:val="clear" w:color="auto" w:fill="auto"/>
          </w:tcPr>
          <w:p w:rsidRPr="008601E1" w:rsidR="000E3D81" w:rsidP="000E3D81" w:rsidRDefault="000E3D81" w14:paraId="3E3EED4B" w14:textId="77777777">
            <w:pPr>
              <w:jc w:val="right"/>
              <w:rPr>
                <w:sz w:val="18"/>
                <w:szCs w:val="18"/>
              </w:rPr>
            </w:pPr>
          </w:p>
        </w:tc>
        <w:tc>
          <w:tcPr>
            <w:tcW w:w="1708" w:type="dxa"/>
            <w:gridSpan w:val="4"/>
            <w:shd w:val="clear" w:color="auto" w:fill="auto"/>
          </w:tcPr>
          <w:p w:rsidRPr="008601E1" w:rsidR="000E3D81" w:rsidP="000E3D81" w:rsidRDefault="000E3D81" w14:paraId="0F222885" w14:textId="77777777">
            <w:pPr>
              <w:jc w:val="right"/>
              <w:rPr>
                <w:sz w:val="18"/>
                <w:szCs w:val="18"/>
              </w:rPr>
            </w:pPr>
          </w:p>
        </w:tc>
        <w:tc>
          <w:tcPr>
            <w:tcW w:w="1149" w:type="dxa"/>
            <w:gridSpan w:val="2"/>
            <w:shd w:val="clear" w:color="auto" w:fill="auto"/>
          </w:tcPr>
          <w:p w:rsidRPr="008601E1" w:rsidR="000E3D81" w:rsidP="000E3D81" w:rsidRDefault="000E3D81" w14:paraId="2C793ABA" w14:textId="77777777">
            <w:pPr>
              <w:jc w:val="right"/>
              <w:rPr>
                <w:sz w:val="18"/>
                <w:szCs w:val="18"/>
              </w:rPr>
            </w:pPr>
          </w:p>
        </w:tc>
        <w:tc>
          <w:tcPr>
            <w:tcW w:w="2294" w:type="dxa"/>
            <w:gridSpan w:val="2"/>
            <w:shd w:val="clear" w:color="auto" w:fill="auto"/>
          </w:tcPr>
          <w:p w:rsidRPr="008601E1" w:rsidR="000E3D81" w:rsidP="000E3D81" w:rsidRDefault="000E3D81" w14:paraId="41CEC531" w14:textId="77777777">
            <w:pPr>
              <w:jc w:val="right"/>
              <w:rPr>
                <w:sz w:val="18"/>
                <w:szCs w:val="18"/>
              </w:rPr>
            </w:pPr>
          </w:p>
        </w:tc>
        <w:tc>
          <w:tcPr>
            <w:tcW w:w="987" w:type="dxa"/>
            <w:shd w:val="clear" w:color="auto" w:fill="auto"/>
          </w:tcPr>
          <w:p w:rsidRPr="008601E1" w:rsidR="000E3D81" w:rsidP="000E3D81" w:rsidRDefault="000E3D81" w14:paraId="346FB78D" w14:textId="77777777">
            <w:pPr>
              <w:jc w:val="right"/>
              <w:rPr>
                <w:sz w:val="18"/>
                <w:szCs w:val="18"/>
              </w:rPr>
            </w:pPr>
          </w:p>
        </w:tc>
        <w:tc>
          <w:tcPr>
            <w:tcW w:w="1232" w:type="dxa"/>
            <w:shd w:val="clear" w:color="auto" w:fill="auto"/>
          </w:tcPr>
          <w:p w:rsidRPr="008601E1" w:rsidR="000E3D81" w:rsidP="000E3D81" w:rsidRDefault="000E3D81" w14:paraId="3CE17264" w14:textId="77777777">
            <w:pPr>
              <w:jc w:val="right"/>
              <w:rPr>
                <w:sz w:val="18"/>
                <w:szCs w:val="18"/>
              </w:rPr>
            </w:pPr>
          </w:p>
        </w:tc>
      </w:tr>
      <w:tr w:rsidRPr="008601E1" w:rsidR="00D313DE" w:rsidTr="0079378E" w14:paraId="40173367" w14:textId="77777777">
        <w:tc>
          <w:tcPr>
            <w:tcW w:w="1132" w:type="dxa"/>
            <w:shd w:val="clear" w:color="auto" w:fill="B4C6E7" w:themeFill="accent1" w:themeFillTint="66"/>
          </w:tcPr>
          <w:p w:rsidRPr="008601E1" w:rsidR="000E3D81" w:rsidP="000E3D81" w:rsidRDefault="000E3D81" w14:paraId="6179CACB" w14:textId="77777777">
            <w:pPr>
              <w:rPr>
                <w:b/>
                <w:sz w:val="18"/>
                <w:szCs w:val="18"/>
              </w:rPr>
            </w:pPr>
            <w:r w:rsidRPr="008601E1">
              <w:rPr>
                <w:b/>
                <w:sz w:val="18"/>
                <w:szCs w:val="18"/>
              </w:rPr>
              <w:t>Core Indicator 4</w:t>
            </w:r>
          </w:p>
        </w:tc>
        <w:tc>
          <w:tcPr>
            <w:tcW w:w="6986" w:type="dxa"/>
            <w:gridSpan w:val="10"/>
            <w:shd w:val="clear" w:color="auto" w:fill="B4C6E7" w:themeFill="accent1" w:themeFillTint="66"/>
          </w:tcPr>
          <w:p w:rsidRPr="008601E1" w:rsidR="000E3D81" w:rsidP="000E3D81" w:rsidRDefault="000E3D81" w14:paraId="1865AFFB" w14:textId="77777777">
            <w:pPr>
              <w:rPr>
                <w:b/>
                <w:sz w:val="18"/>
                <w:szCs w:val="18"/>
              </w:rPr>
            </w:pPr>
            <w:r w:rsidRPr="008601E1">
              <w:rPr>
                <w:b/>
                <w:sz w:val="18"/>
                <w:szCs w:val="18"/>
              </w:rPr>
              <w:t>Area of landscapes under improved practices (hectares; excluding protected areas)</w:t>
            </w:r>
          </w:p>
        </w:tc>
        <w:tc>
          <w:tcPr>
            <w:tcW w:w="1232" w:type="dxa"/>
            <w:shd w:val="clear" w:color="auto" w:fill="B4C6E7" w:themeFill="accent1" w:themeFillTint="66"/>
          </w:tcPr>
          <w:p w:rsidRPr="008601E1" w:rsidR="000E3D81" w:rsidP="000E3D81" w:rsidRDefault="000E3D81" w14:paraId="101CE8AF" w14:textId="77777777">
            <w:pPr>
              <w:jc w:val="right"/>
              <w:rPr>
                <w:b/>
                <w:sz w:val="18"/>
                <w:szCs w:val="18"/>
              </w:rPr>
            </w:pPr>
            <w:r w:rsidRPr="008601E1">
              <w:rPr>
                <w:b/>
                <w:i/>
                <w:color w:val="000000"/>
                <w:sz w:val="18"/>
                <w:szCs w:val="18"/>
              </w:rPr>
              <w:fldChar w:fldCharType="begin">
                <w:ffData>
                  <w:name w:val="F_GEB_BD_target"/>
                  <w:enabled/>
                  <w:calcOnExit w:val="0"/>
                  <w:textInput>
                    <w:default w:val="(Hectares)"/>
                  </w:textInput>
                </w:ffData>
              </w:fldChar>
            </w:r>
            <w:r w:rsidRPr="008601E1">
              <w:rPr>
                <w:b/>
                <w:i/>
                <w:color w:val="000000"/>
                <w:sz w:val="18"/>
                <w:szCs w:val="18"/>
              </w:rPr>
              <w:instrText xml:space="preserve"> FORMTEXT </w:instrText>
            </w:r>
            <w:r w:rsidRPr="008601E1">
              <w:rPr>
                <w:b/>
                <w:i/>
                <w:color w:val="000000"/>
                <w:sz w:val="18"/>
                <w:szCs w:val="18"/>
              </w:rPr>
            </w:r>
            <w:r w:rsidRPr="008601E1">
              <w:rPr>
                <w:b/>
                <w:i/>
                <w:color w:val="000000"/>
                <w:sz w:val="18"/>
                <w:szCs w:val="18"/>
              </w:rPr>
              <w:fldChar w:fldCharType="separate"/>
            </w:r>
            <w:r w:rsidRPr="008601E1">
              <w:rPr>
                <w:b/>
                <w:i/>
                <w:noProof/>
                <w:color w:val="000000"/>
                <w:sz w:val="18"/>
                <w:szCs w:val="18"/>
              </w:rPr>
              <w:t>(Hectares)</w:t>
            </w:r>
            <w:r w:rsidRPr="008601E1">
              <w:rPr>
                <w:b/>
                <w:i/>
                <w:color w:val="000000"/>
                <w:sz w:val="18"/>
                <w:szCs w:val="18"/>
              </w:rPr>
              <w:fldChar w:fldCharType="end"/>
            </w:r>
          </w:p>
        </w:tc>
      </w:tr>
      <w:tr w:rsidRPr="008601E1" w:rsidR="002B7E84" w:rsidTr="0079378E" w14:paraId="17EC5732" w14:textId="77777777">
        <w:tc>
          <w:tcPr>
            <w:tcW w:w="1132" w:type="dxa"/>
            <w:shd w:val="clear" w:color="auto" w:fill="B4C6E7" w:themeFill="accent1" w:themeFillTint="66"/>
          </w:tcPr>
          <w:p w:rsidRPr="008601E1" w:rsidR="000E3D81" w:rsidP="000E3D81" w:rsidRDefault="000E3D81" w14:paraId="551BC83D" w14:textId="77777777">
            <w:pPr>
              <w:rPr>
                <w:sz w:val="18"/>
                <w:szCs w:val="18"/>
              </w:rPr>
            </w:pPr>
          </w:p>
        </w:tc>
        <w:tc>
          <w:tcPr>
            <w:tcW w:w="2556" w:type="dxa"/>
            <w:gridSpan w:val="5"/>
            <w:shd w:val="clear" w:color="auto" w:fill="B4C6E7" w:themeFill="accent1" w:themeFillTint="66"/>
          </w:tcPr>
          <w:p w:rsidRPr="008601E1" w:rsidR="000E3D81" w:rsidP="000E3D81" w:rsidRDefault="000E3D81" w14:paraId="25DDB37D" w14:textId="77777777">
            <w:pPr>
              <w:rPr>
                <w:sz w:val="18"/>
                <w:szCs w:val="18"/>
              </w:rPr>
            </w:pPr>
          </w:p>
        </w:tc>
        <w:tc>
          <w:tcPr>
            <w:tcW w:w="5662" w:type="dxa"/>
            <w:gridSpan w:val="6"/>
            <w:shd w:val="clear" w:color="auto" w:fill="B4C6E7" w:themeFill="accent1" w:themeFillTint="66"/>
          </w:tcPr>
          <w:p w:rsidRPr="008601E1" w:rsidR="000E3D81" w:rsidP="000E3D81" w:rsidRDefault="000E3D81" w14:paraId="453B8865" w14:textId="77777777">
            <w:pPr>
              <w:jc w:val="center"/>
              <w:rPr>
                <w:color w:val="000000"/>
                <w:sz w:val="18"/>
                <w:szCs w:val="18"/>
              </w:rPr>
            </w:pPr>
            <w:r w:rsidRPr="008601E1">
              <w:rPr>
                <w:color w:val="000000"/>
                <w:sz w:val="18"/>
                <w:szCs w:val="18"/>
              </w:rPr>
              <w:t>Hectares (4.1+4.2+4.3+4.4)</w:t>
            </w:r>
          </w:p>
        </w:tc>
      </w:tr>
      <w:tr w:rsidRPr="008601E1" w:rsidR="000E3D81" w:rsidTr="0079378E" w14:paraId="225E61A4" w14:textId="77777777">
        <w:tc>
          <w:tcPr>
            <w:tcW w:w="1132" w:type="dxa"/>
            <w:shd w:val="clear" w:color="auto" w:fill="B4C6E7" w:themeFill="accent1" w:themeFillTint="66"/>
          </w:tcPr>
          <w:p w:rsidRPr="008601E1" w:rsidR="000E3D81" w:rsidP="000E3D81" w:rsidRDefault="000E3D81" w14:paraId="60D9DE19" w14:textId="77777777">
            <w:pPr>
              <w:rPr>
                <w:sz w:val="18"/>
                <w:szCs w:val="18"/>
              </w:rPr>
            </w:pPr>
          </w:p>
        </w:tc>
        <w:tc>
          <w:tcPr>
            <w:tcW w:w="2556" w:type="dxa"/>
            <w:gridSpan w:val="5"/>
            <w:shd w:val="clear" w:color="auto" w:fill="B4C6E7" w:themeFill="accent1" w:themeFillTint="66"/>
          </w:tcPr>
          <w:p w:rsidRPr="008601E1" w:rsidR="000E3D81" w:rsidP="000E3D81" w:rsidRDefault="000E3D81" w14:paraId="212A431F" w14:textId="77777777">
            <w:pPr>
              <w:rPr>
                <w:sz w:val="18"/>
                <w:szCs w:val="18"/>
              </w:rPr>
            </w:pPr>
          </w:p>
        </w:tc>
        <w:tc>
          <w:tcPr>
            <w:tcW w:w="3443" w:type="dxa"/>
            <w:gridSpan w:val="4"/>
            <w:shd w:val="clear" w:color="auto" w:fill="B4C6E7" w:themeFill="accent1" w:themeFillTint="66"/>
          </w:tcPr>
          <w:p w:rsidRPr="008601E1" w:rsidR="000E3D81" w:rsidP="000E3D81" w:rsidRDefault="000E3D81" w14:paraId="6D5DAE29" w14:textId="77777777">
            <w:pPr>
              <w:jc w:val="center"/>
              <w:rPr>
                <w:sz w:val="18"/>
                <w:szCs w:val="18"/>
              </w:rPr>
            </w:pPr>
            <w:r w:rsidRPr="008601E1">
              <w:rPr>
                <w:color w:val="000000"/>
                <w:sz w:val="18"/>
                <w:szCs w:val="18"/>
              </w:rPr>
              <w:t>Expected</w:t>
            </w:r>
          </w:p>
        </w:tc>
        <w:tc>
          <w:tcPr>
            <w:tcW w:w="2219" w:type="dxa"/>
            <w:gridSpan w:val="2"/>
            <w:shd w:val="clear" w:color="auto" w:fill="B4C6E7" w:themeFill="accent1" w:themeFillTint="66"/>
          </w:tcPr>
          <w:p w:rsidRPr="008601E1" w:rsidR="000E3D81" w:rsidP="000E3D81" w:rsidRDefault="000E3D81" w14:paraId="3DEF5A0C" w14:textId="77777777">
            <w:pPr>
              <w:jc w:val="center"/>
              <w:rPr>
                <w:color w:val="000000"/>
                <w:sz w:val="18"/>
                <w:szCs w:val="18"/>
              </w:rPr>
            </w:pPr>
            <w:r w:rsidRPr="008601E1">
              <w:rPr>
                <w:color w:val="000000"/>
                <w:sz w:val="18"/>
                <w:szCs w:val="18"/>
              </w:rPr>
              <w:t>Expected</w:t>
            </w:r>
          </w:p>
        </w:tc>
      </w:tr>
      <w:tr w:rsidRPr="008601E1" w:rsidR="000E3D81" w:rsidTr="0079378E" w14:paraId="6D62ACCA" w14:textId="77777777">
        <w:tc>
          <w:tcPr>
            <w:tcW w:w="1132" w:type="dxa"/>
            <w:shd w:val="clear" w:color="auto" w:fill="B4C6E7" w:themeFill="accent1" w:themeFillTint="66"/>
          </w:tcPr>
          <w:p w:rsidRPr="008601E1" w:rsidR="000E3D81" w:rsidP="000E3D81" w:rsidRDefault="000E3D81" w14:paraId="19D49DE8" w14:textId="77777777">
            <w:pPr>
              <w:rPr>
                <w:sz w:val="18"/>
                <w:szCs w:val="18"/>
              </w:rPr>
            </w:pPr>
          </w:p>
        </w:tc>
        <w:tc>
          <w:tcPr>
            <w:tcW w:w="2556" w:type="dxa"/>
            <w:gridSpan w:val="5"/>
            <w:shd w:val="clear" w:color="auto" w:fill="B4C6E7" w:themeFill="accent1" w:themeFillTint="66"/>
          </w:tcPr>
          <w:p w:rsidRPr="008601E1" w:rsidR="000E3D81" w:rsidP="000E3D81" w:rsidRDefault="000E3D81" w14:paraId="0CBA9225" w14:textId="77777777">
            <w:pPr>
              <w:rPr>
                <w:sz w:val="18"/>
                <w:szCs w:val="18"/>
              </w:rPr>
            </w:pPr>
          </w:p>
        </w:tc>
        <w:tc>
          <w:tcPr>
            <w:tcW w:w="1149" w:type="dxa"/>
            <w:gridSpan w:val="2"/>
            <w:shd w:val="clear" w:color="auto" w:fill="B4C6E7" w:themeFill="accent1" w:themeFillTint="66"/>
          </w:tcPr>
          <w:p w:rsidRPr="008601E1" w:rsidR="000E3D81" w:rsidP="000E3D81" w:rsidRDefault="000E3D81" w14:paraId="6C854624" w14:textId="77777777">
            <w:pPr>
              <w:jc w:val="center"/>
              <w:rPr>
                <w:sz w:val="18"/>
                <w:szCs w:val="18"/>
              </w:rPr>
            </w:pPr>
            <w:r w:rsidRPr="008601E1">
              <w:rPr>
                <w:sz w:val="18"/>
                <w:szCs w:val="18"/>
              </w:rPr>
              <w:t>PIF stage</w:t>
            </w:r>
          </w:p>
        </w:tc>
        <w:tc>
          <w:tcPr>
            <w:tcW w:w="2294" w:type="dxa"/>
            <w:gridSpan w:val="2"/>
            <w:shd w:val="clear" w:color="auto" w:fill="B4C6E7" w:themeFill="accent1" w:themeFillTint="66"/>
          </w:tcPr>
          <w:p w:rsidRPr="008601E1" w:rsidR="000E3D81" w:rsidP="000E3D81" w:rsidRDefault="000E3D81" w14:paraId="4FE0D5D4" w14:textId="77777777">
            <w:pPr>
              <w:jc w:val="center"/>
              <w:rPr>
                <w:sz w:val="18"/>
                <w:szCs w:val="18"/>
              </w:rPr>
            </w:pPr>
            <w:r w:rsidRPr="008601E1">
              <w:rPr>
                <w:sz w:val="18"/>
                <w:szCs w:val="18"/>
              </w:rPr>
              <w:t>Endorsement</w:t>
            </w:r>
          </w:p>
        </w:tc>
        <w:tc>
          <w:tcPr>
            <w:tcW w:w="987" w:type="dxa"/>
            <w:shd w:val="clear" w:color="auto" w:fill="B4C6E7" w:themeFill="accent1" w:themeFillTint="66"/>
          </w:tcPr>
          <w:p w:rsidRPr="008601E1" w:rsidR="000E3D81" w:rsidP="000E3D81" w:rsidRDefault="000E3D81" w14:paraId="7F77FE81" w14:textId="77777777">
            <w:pPr>
              <w:jc w:val="center"/>
              <w:rPr>
                <w:sz w:val="18"/>
                <w:szCs w:val="18"/>
              </w:rPr>
            </w:pPr>
            <w:r w:rsidRPr="008601E1">
              <w:rPr>
                <w:sz w:val="18"/>
                <w:szCs w:val="18"/>
              </w:rPr>
              <w:t>MTR</w:t>
            </w:r>
          </w:p>
        </w:tc>
        <w:tc>
          <w:tcPr>
            <w:tcW w:w="1232" w:type="dxa"/>
            <w:shd w:val="clear" w:color="auto" w:fill="B4C6E7" w:themeFill="accent1" w:themeFillTint="66"/>
          </w:tcPr>
          <w:p w:rsidRPr="008601E1" w:rsidR="000E3D81" w:rsidP="000E3D81" w:rsidRDefault="000E3D81" w14:paraId="396B888F" w14:textId="77777777">
            <w:pPr>
              <w:jc w:val="center"/>
              <w:rPr>
                <w:i/>
                <w:color w:val="000000"/>
                <w:sz w:val="18"/>
                <w:szCs w:val="18"/>
              </w:rPr>
            </w:pPr>
            <w:r w:rsidRPr="008601E1">
              <w:rPr>
                <w:sz w:val="18"/>
                <w:szCs w:val="18"/>
              </w:rPr>
              <w:t>TE</w:t>
            </w:r>
          </w:p>
        </w:tc>
      </w:tr>
      <w:tr w:rsidRPr="008601E1" w:rsidR="000E3D81" w:rsidTr="0079378E" w14:paraId="668E976F" w14:textId="77777777">
        <w:tc>
          <w:tcPr>
            <w:tcW w:w="1132" w:type="dxa"/>
            <w:shd w:val="clear" w:color="auto" w:fill="B4C6E7" w:themeFill="accent1" w:themeFillTint="66"/>
          </w:tcPr>
          <w:p w:rsidRPr="008601E1" w:rsidR="000E3D81" w:rsidP="000E3D81" w:rsidRDefault="000E3D81" w14:paraId="7D8BAF39" w14:textId="77777777">
            <w:pPr>
              <w:rPr>
                <w:sz w:val="18"/>
                <w:szCs w:val="18"/>
              </w:rPr>
            </w:pPr>
          </w:p>
        </w:tc>
        <w:tc>
          <w:tcPr>
            <w:tcW w:w="2556" w:type="dxa"/>
            <w:gridSpan w:val="5"/>
            <w:shd w:val="clear" w:color="auto" w:fill="B4C6E7" w:themeFill="accent1" w:themeFillTint="66"/>
          </w:tcPr>
          <w:p w:rsidRPr="000C6609" w:rsidR="000E3D81" w:rsidP="000E3D81" w:rsidRDefault="000E3D81" w14:paraId="72CE28FF" w14:textId="77777777">
            <w:pPr>
              <w:rPr>
                <w:b/>
                <w:bCs/>
                <w:sz w:val="18"/>
                <w:szCs w:val="18"/>
              </w:rPr>
            </w:pPr>
            <w:r w:rsidRPr="000C6609">
              <w:rPr>
                <w:b/>
                <w:bCs/>
                <w:sz w:val="18"/>
                <w:szCs w:val="18"/>
              </w:rPr>
              <w:t>TOTAL</w:t>
            </w:r>
          </w:p>
        </w:tc>
        <w:tc>
          <w:tcPr>
            <w:tcW w:w="1149" w:type="dxa"/>
            <w:gridSpan w:val="2"/>
            <w:shd w:val="clear" w:color="auto" w:fill="B4C6E7" w:themeFill="accent1" w:themeFillTint="66"/>
          </w:tcPr>
          <w:p w:rsidRPr="000C6609" w:rsidR="000E3D81" w:rsidP="000E3D81" w:rsidRDefault="000E3D81" w14:paraId="6A07B240" w14:textId="77777777">
            <w:pPr>
              <w:jc w:val="right"/>
              <w:rPr>
                <w:b/>
                <w:bCs/>
                <w:sz w:val="18"/>
                <w:szCs w:val="18"/>
              </w:rPr>
            </w:pPr>
            <w:r w:rsidRPr="000C6609">
              <w:rPr>
                <w:b/>
                <w:bCs/>
                <w:i/>
                <w:color w:val="000000"/>
                <w:sz w:val="18"/>
                <w:szCs w:val="18"/>
              </w:rPr>
              <w:t>577,000</w:t>
            </w:r>
          </w:p>
        </w:tc>
        <w:tc>
          <w:tcPr>
            <w:tcW w:w="2294" w:type="dxa"/>
            <w:gridSpan w:val="2"/>
            <w:shd w:val="clear" w:color="auto" w:fill="B4C6E7" w:themeFill="accent1" w:themeFillTint="66"/>
          </w:tcPr>
          <w:p w:rsidRPr="000C6609" w:rsidR="000E3D81" w:rsidP="000E3D81" w:rsidRDefault="000E3D81" w14:paraId="444E2594" w14:textId="77777777">
            <w:pPr>
              <w:jc w:val="right"/>
              <w:rPr>
                <w:b/>
                <w:bCs/>
                <w:sz w:val="18"/>
                <w:szCs w:val="18"/>
              </w:rPr>
            </w:pPr>
            <w:r w:rsidRPr="008269C0">
              <w:rPr>
                <w:b/>
                <w:bCs/>
                <w:i/>
                <w:color w:val="000000"/>
                <w:sz w:val="18"/>
                <w:szCs w:val="18"/>
                <w:highlight w:val="yellow"/>
              </w:rPr>
              <w:t>5</w:t>
            </w:r>
            <w:r w:rsidRPr="008269C0" w:rsidR="00853C3D">
              <w:rPr>
                <w:b/>
                <w:bCs/>
                <w:i/>
                <w:color w:val="000000"/>
                <w:sz w:val="18"/>
                <w:szCs w:val="18"/>
                <w:highlight w:val="yellow"/>
              </w:rPr>
              <w:t>4</w:t>
            </w:r>
            <w:r w:rsidRPr="008269C0">
              <w:rPr>
                <w:b/>
                <w:bCs/>
                <w:i/>
                <w:color w:val="000000"/>
                <w:sz w:val="18"/>
                <w:szCs w:val="18"/>
                <w:highlight w:val="yellow"/>
              </w:rPr>
              <w:t>5,000</w:t>
            </w:r>
          </w:p>
        </w:tc>
        <w:tc>
          <w:tcPr>
            <w:tcW w:w="987" w:type="dxa"/>
            <w:shd w:val="clear" w:color="auto" w:fill="B4C6E7" w:themeFill="accent1" w:themeFillTint="66"/>
          </w:tcPr>
          <w:p w:rsidRPr="008601E1" w:rsidR="000E3D81" w:rsidP="000E3D81" w:rsidRDefault="000E3D81" w14:paraId="050480ED" w14:textId="77777777">
            <w:pPr>
              <w:jc w:val="right"/>
              <w:rPr>
                <w:sz w:val="18"/>
                <w:szCs w:val="18"/>
              </w:rPr>
            </w:pPr>
          </w:p>
        </w:tc>
        <w:tc>
          <w:tcPr>
            <w:tcW w:w="1232" w:type="dxa"/>
            <w:shd w:val="clear" w:color="auto" w:fill="B4C6E7" w:themeFill="accent1" w:themeFillTint="66"/>
          </w:tcPr>
          <w:p w:rsidRPr="008601E1" w:rsidR="000E3D81" w:rsidP="000E3D81" w:rsidRDefault="000E3D81" w14:paraId="18D2B5A1" w14:textId="77777777">
            <w:pPr>
              <w:jc w:val="right"/>
              <w:rPr>
                <w:i/>
                <w:color w:val="000000"/>
                <w:sz w:val="18"/>
                <w:szCs w:val="18"/>
              </w:rPr>
            </w:pPr>
          </w:p>
        </w:tc>
      </w:tr>
      <w:tr w:rsidRPr="008601E1" w:rsidR="00D313DE" w:rsidTr="0079378E" w14:paraId="55C71087" w14:textId="77777777">
        <w:tc>
          <w:tcPr>
            <w:tcW w:w="1132" w:type="dxa"/>
            <w:shd w:val="clear" w:color="auto" w:fill="auto"/>
          </w:tcPr>
          <w:p w:rsidRPr="008601E1" w:rsidR="000E3D81" w:rsidP="000E3D81" w:rsidRDefault="000E3D81" w14:paraId="07547523" w14:textId="77777777">
            <w:pPr>
              <w:rPr>
                <w:sz w:val="18"/>
                <w:szCs w:val="18"/>
              </w:rPr>
            </w:pPr>
            <w:r w:rsidRPr="008601E1">
              <w:rPr>
                <w:sz w:val="18"/>
                <w:szCs w:val="18"/>
              </w:rPr>
              <w:t>Indicator 4.1</w:t>
            </w:r>
          </w:p>
        </w:tc>
        <w:tc>
          <w:tcPr>
            <w:tcW w:w="6986" w:type="dxa"/>
            <w:gridSpan w:val="10"/>
            <w:shd w:val="clear" w:color="auto" w:fill="auto"/>
          </w:tcPr>
          <w:p w:rsidRPr="008601E1" w:rsidR="000E3D81" w:rsidP="000E3D81" w:rsidRDefault="000E3D81" w14:paraId="4E1E8433" w14:textId="77777777">
            <w:pPr>
              <w:rPr>
                <w:sz w:val="18"/>
                <w:szCs w:val="18"/>
              </w:rPr>
            </w:pPr>
            <w:r w:rsidRPr="008601E1">
              <w:rPr>
                <w:sz w:val="18"/>
                <w:szCs w:val="18"/>
              </w:rPr>
              <w:t>Area of landscapes under improved management to benefit biodiversity</w:t>
            </w:r>
          </w:p>
        </w:tc>
        <w:tc>
          <w:tcPr>
            <w:tcW w:w="1232" w:type="dxa"/>
            <w:shd w:val="clear" w:color="auto" w:fill="auto"/>
          </w:tcPr>
          <w:p w:rsidRPr="008601E1" w:rsidR="000E3D81" w:rsidP="000E3D81" w:rsidRDefault="000E3D81" w14:paraId="03C2731F" w14:textId="77777777">
            <w:pPr>
              <w:jc w:val="right"/>
              <w:rPr>
                <w:sz w:val="18"/>
                <w:szCs w:val="18"/>
              </w:rPr>
            </w:pPr>
          </w:p>
        </w:tc>
      </w:tr>
      <w:tr w:rsidRPr="008601E1" w:rsidR="000E3D81" w:rsidTr="0079378E" w14:paraId="286214F9" w14:textId="77777777">
        <w:trPr>
          <w:trHeight w:val="125"/>
        </w:trPr>
        <w:tc>
          <w:tcPr>
            <w:tcW w:w="1132" w:type="dxa"/>
            <w:vMerge w:val="restart"/>
            <w:shd w:val="clear" w:color="auto" w:fill="auto"/>
          </w:tcPr>
          <w:p w:rsidRPr="008601E1" w:rsidR="000E3D81" w:rsidP="000E3D81" w:rsidRDefault="000E3D81" w14:paraId="50D1E196" w14:textId="77777777">
            <w:pPr>
              <w:rPr>
                <w:sz w:val="18"/>
                <w:szCs w:val="18"/>
              </w:rPr>
            </w:pPr>
          </w:p>
        </w:tc>
        <w:tc>
          <w:tcPr>
            <w:tcW w:w="848" w:type="dxa"/>
            <w:vMerge w:val="restart"/>
            <w:shd w:val="clear" w:color="auto" w:fill="auto"/>
          </w:tcPr>
          <w:p w:rsidRPr="008601E1" w:rsidR="000E3D81" w:rsidP="000E3D81" w:rsidRDefault="000E3D81" w14:paraId="1EC80977" w14:textId="77777777">
            <w:pPr>
              <w:rPr>
                <w:sz w:val="18"/>
                <w:szCs w:val="18"/>
              </w:rPr>
            </w:pPr>
          </w:p>
        </w:tc>
        <w:tc>
          <w:tcPr>
            <w:tcW w:w="1708" w:type="dxa"/>
            <w:gridSpan w:val="4"/>
            <w:vMerge w:val="restart"/>
            <w:shd w:val="clear" w:color="auto" w:fill="auto"/>
          </w:tcPr>
          <w:p w:rsidRPr="008601E1" w:rsidR="000E3D81" w:rsidP="000E3D81" w:rsidRDefault="000E3D81" w14:paraId="7B1FE920" w14:textId="77777777">
            <w:pPr>
              <w:rPr>
                <w:sz w:val="18"/>
                <w:szCs w:val="18"/>
              </w:rPr>
            </w:pPr>
          </w:p>
        </w:tc>
        <w:tc>
          <w:tcPr>
            <w:tcW w:w="5662" w:type="dxa"/>
            <w:gridSpan w:val="6"/>
            <w:shd w:val="clear" w:color="auto" w:fill="auto"/>
          </w:tcPr>
          <w:p w:rsidRPr="008601E1" w:rsidR="000E3D81" w:rsidP="000E3D81" w:rsidRDefault="000E3D81" w14:paraId="123F7B18" w14:textId="77777777">
            <w:pPr>
              <w:jc w:val="center"/>
              <w:rPr>
                <w:sz w:val="18"/>
                <w:szCs w:val="18"/>
              </w:rPr>
            </w:pPr>
            <w:r w:rsidRPr="008601E1">
              <w:rPr>
                <w:sz w:val="18"/>
                <w:szCs w:val="18"/>
              </w:rPr>
              <w:t>Hectares</w:t>
            </w:r>
          </w:p>
        </w:tc>
      </w:tr>
      <w:tr w:rsidRPr="008601E1" w:rsidR="00D313DE" w:rsidTr="0079378E" w14:paraId="765C4521" w14:textId="77777777">
        <w:trPr>
          <w:trHeight w:val="125"/>
        </w:trPr>
        <w:tc>
          <w:tcPr>
            <w:tcW w:w="1132" w:type="dxa"/>
            <w:vMerge/>
            <w:shd w:val="clear" w:color="auto" w:fill="auto"/>
          </w:tcPr>
          <w:p w:rsidRPr="008601E1" w:rsidR="000E3D81" w:rsidP="000E3D81" w:rsidRDefault="000E3D81" w14:paraId="55CB5259" w14:textId="77777777">
            <w:pPr>
              <w:rPr>
                <w:sz w:val="18"/>
                <w:szCs w:val="18"/>
              </w:rPr>
            </w:pPr>
          </w:p>
        </w:tc>
        <w:tc>
          <w:tcPr>
            <w:tcW w:w="848" w:type="dxa"/>
            <w:vMerge/>
            <w:shd w:val="clear" w:color="auto" w:fill="auto"/>
          </w:tcPr>
          <w:p w:rsidRPr="008601E1" w:rsidR="000E3D81" w:rsidP="000E3D81" w:rsidRDefault="000E3D81" w14:paraId="7422FB84" w14:textId="77777777">
            <w:pPr>
              <w:rPr>
                <w:sz w:val="18"/>
                <w:szCs w:val="18"/>
              </w:rPr>
            </w:pPr>
          </w:p>
        </w:tc>
        <w:tc>
          <w:tcPr>
            <w:tcW w:w="1708" w:type="dxa"/>
            <w:gridSpan w:val="4"/>
            <w:vMerge/>
            <w:shd w:val="clear" w:color="auto" w:fill="auto"/>
          </w:tcPr>
          <w:p w:rsidRPr="008601E1" w:rsidR="000E3D81" w:rsidP="000E3D81" w:rsidRDefault="000E3D81" w14:paraId="7D17F953" w14:textId="77777777">
            <w:pPr>
              <w:rPr>
                <w:sz w:val="18"/>
                <w:szCs w:val="18"/>
              </w:rPr>
            </w:pPr>
          </w:p>
        </w:tc>
        <w:tc>
          <w:tcPr>
            <w:tcW w:w="3443" w:type="dxa"/>
            <w:gridSpan w:val="4"/>
            <w:shd w:val="clear" w:color="auto" w:fill="auto"/>
          </w:tcPr>
          <w:p w:rsidRPr="008601E1" w:rsidR="000E3D81" w:rsidP="000E3D81" w:rsidRDefault="000E3D81" w14:paraId="1BC4E775" w14:textId="77777777">
            <w:pPr>
              <w:jc w:val="center"/>
              <w:rPr>
                <w:sz w:val="18"/>
                <w:szCs w:val="18"/>
              </w:rPr>
            </w:pPr>
            <w:r w:rsidRPr="008601E1">
              <w:rPr>
                <w:sz w:val="18"/>
                <w:szCs w:val="18"/>
              </w:rPr>
              <w:t>Expected</w:t>
            </w:r>
          </w:p>
        </w:tc>
        <w:tc>
          <w:tcPr>
            <w:tcW w:w="2219" w:type="dxa"/>
            <w:gridSpan w:val="2"/>
            <w:shd w:val="clear" w:color="auto" w:fill="auto"/>
          </w:tcPr>
          <w:p w:rsidRPr="008601E1" w:rsidR="000E3D81" w:rsidP="000E3D81" w:rsidRDefault="000E3D81" w14:paraId="6BF0222F" w14:textId="77777777">
            <w:pPr>
              <w:jc w:val="center"/>
              <w:rPr>
                <w:sz w:val="18"/>
                <w:szCs w:val="18"/>
              </w:rPr>
            </w:pPr>
            <w:r w:rsidRPr="008601E1">
              <w:rPr>
                <w:sz w:val="18"/>
                <w:szCs w:val="18"/>
              </w:rPr>
              <w:t>Achieved</w:t>
            </w:r>
          </w:p>
        </w:tc>
      </w:tr>
      <w:tr w:rsidRPr="008601E1" w:rsidR="000E3D81" w:rsidTr="0079378E" w14:paraId="631CB102" w14:textId="77777777">
        <w:trPr>
          <w:trHeight w:val="80"/>
        </w:trPr>
        <w:tc>
          <w:tcPr>
            <w:tcW w:w="1132" w:type="dxa"/>
            <w:vMerge/>
            <w:shd w:val="clear" w:color="auto" w:fill="auto"/>
          </w:tcPr>
          <w:p w:rsidRPr="008601E1" w:rsidR="000E3D81" w:rsidP="000E3D81" w:rsidRDefault="000E3D81" w14:paraId="4CD4FE18" w14:textId="77777777">
            <w:pPr>
              <w:rPr>
                <w:sz w:val="18"/>
                <w:szCs w:val="18"/>
              </w:rPr>
            </w:pPr>
          </w:p>
        </w:tc>
        <w:tc>
          <w:tcPr>
            <w:tcW w:w="848" w:type="dxa"/>
            <w:vMerge/>
            <w:shd w:val="clear" w:color="auto" w:fill="auto"/>
          </w:tcPr>
          <w:p w:rsidRPr="008601E1" w:rsidR="000E3D81" w:rsidP="000E3D81" w:rsidRDefault="000E3D81" w14:paraId="2224C958" w14:textId="77777777">
            <w:pPr>
              <w:rPr>
                <w:sz w:val="18"/>
                <w:szCs w:val="18"/>
              </w:rPr>
            </w:pPr>
          </w:p>
        </w:tc>
        <w:tc>
          <w:tcPr>
            <w:tcW w:w="1708" w:type="dxa"/>
            <w:gridSpan w:val="4"/>
            <w:vMerge/>
            <w:shd w:val="clear" w:color="auto" w:fill="auto"/>
          </w:tcPr>
          <w:p w:rsidRPr="008601E1" w:rsidR="000E3D81" w:rsidP="000E3D81" w:rsidRDefault="000E3D81" w14:paraId="784CFAA6" w14:textId="77777777">
            <w:pPr>
              <w:rPr>
                <w:sz w:val="18"/>
                <w:szCs w:val="18"/>
              </w:rPr>
            </w:pPr>
          </w:p>
        </w:tc>
        <w:tc>
          <w:tcPr>
            <w:tcW w:w="1149" w:type="dxa"/>
            <w:gridSpan w:val="2"/>
            <w:shd w:val="clear" w:color="auto" w:fill="auto"/>
          </w:tcPr>
          <w:p w:rsidRPr="008601E1" w:rsidR="000E3D81" w:rsidP="000E3D81" w:rsidRDefault="000E3D81" w14:paraId="3C38AFA9" w14:textId="77777777">
            <w:pPr>
              <w:jc w:val="center"/>
              <w:rPr>
                <w:sz w:val="18"/>
                <w:szCs w:val="18"/>
              </w:rPr>
            </w:pPr>
            <w:r w:rsidRPr="008601E1">
              <w:rPr>
                <w:sz w:val="18"/>
                <w:szCs w:val="18"/>
              </w:rPr>
              <w:t>PIF stage</w:t>
            </w:r>
          </w:p>
        </w:tc>
        <w:tc>
          <w:tcPr>
            <w:tcW w:w="2294" w:type="dxa"/>
            <w:gridSpan w:val="2"/>
            <w:shd w:val="clear" w:color="auto" w:fill="auto"/>
          </w:tcPr>
          <w:p w:rsidRPr="008601E1" w:rsidR="000E3D81" w:rsidP="000E3D81" w:rsidRDefault="000E3D81" w14:paraId="65B7BBE3" w14:textId="77777777">
            <w:pPr>
              <w:jc w:val="center"/>
              <w:rPr>
                <w:sz w:val="18"/>
                <w:szCs w:val="18"/>
              </w:rPr>
            </w:pPr>
            <w:r w:rsidRPr="008601E1">
              <w:rPr>
                <w:sz w:val="18"/>
                <w:szCs w:val="18"/>
              </w:rPr>
              <w:t>Endorsement</w:t>
            </w:r>
          </w:p>
        </w:tc>
        <w:tc>
          <w:tcPr>
            <w:tcW w:w="987" w:type="dxa"/>
            <w:shd w:val="clear" w:color="auto" w:fill="auto"/>
          </w:tcPr>
          <w:p w:rsidRPr="008601E1" w:rsidR="000E3D81" w:rsidP="000E3D81" w:rsidRDefault="000E3D81" w14:paraId="54AFD6F8" w14:textId="77777777">
            <w:pPr>
              <w:jc w:val="center"/>
              <w:rPr>
                <w:sz w:val="18"/>
                <w:szCs w:val="18"/>
              </w:rPr>
            </w:pPr>
            <w:r w:rsidRPr="008601E1">
              <w:rPr>
                <w:sz w:val="18"/>
                <w:szCs w:val="18"/>
              </w:rPr>
              <w:t>MTR</w:t>
            </w:r>
          </w:p>
        </w:tc>
        <w:tc>
          <w:tcPr>
            <w:tcW w:w="1232" w:type="dxa"/>
            <w:shd w:val="clear" w:color="auto" w:fill="auto"/>
          </w:tcPr>
          <w:p w:rsidRPr="008601E1" w:rsidR="000E3D81" w:rsidP="000E3D81" w:rsidRDefault="000E3D81" w14:paraId="78D6CA52" w14:textId="77777777">
            <w:pPr>
              <w:jc w:val="center"/>
              <w:rPr>
                <w:sz w:val="18"/>
                <w:szCs w:val="18"/>
              </w:rPr>
            </w:pPr>
            <w:r w:rsidRPr="008601E1">
              <w:rPr>
                <w:sz w:val="18"/>
                <w:szCs w:val="18"/>
              </w:rPr>
              <w:t>TE</w:t>
            </w:r>
          </w:p>
        </w:tc>
      </w:tr>
      <w:tr w:rsidRPr="008601E1" w:rsidR="00FD03F3" w:rsidTr="0079378E" w14:paraId="7E8F94D5" w14:textId="77777777">
        <w:tc>
          <w:tcPr>
            <w:tcW w:w="1132" w:type="dxa"/>
            <w:shd w:val="clear" w:color="auto" w:fill="auto"/>
          </w:tcPr>
          <w:p w:rsidRPr="008601E1" w:rsidR="00FD03F3" w:rsidP="00FD03F3" w:rsidRDefault="00FD03F3" w14:paraId="5EBF986E" w14:textId="77777777">
            <w:pPr>
              <w:jc w:val="right"/>
              <w:rPr>
                <w:sz w:val="18"/>
                <w:szCs w:val="18"/>
              </w:rPr>
            </w:pPr>
          </w:p>
        </w:tc>
        <w:tc>
          <w:tcPr>
            <w:tcW w:w="848" w:type="dxa"/>
            <w:shd w:val="clear" w:color="auto" w:fill="auto"/>
          </w:tcPr>
          <w:p w:rsidRPr="008601E1" w:rsidR="00FD03F3" w:rsidP="00FD03F3" w:rsidRDefault="00FD03F3" w14:paraId="774793B7" w14:textId="77777777">
            <w:pPr>
              <w:jc w:val="right"/>
              <w:rPr>
                <w:sz w:val="18"/>
                <w:szCs w:val="18"/>
              </w:rPr>
            </w:pPr>
          </w:p>
        </w:tc>
        <w:tc>
          <w:tcPr>
            <w:tcW w:w="1708" w:type="dxa"/>
            <w:gridSpan w:val="4"/>
            <w:shd w:val="clear" w:color="auto" w:fill="auto"/>
          </w:tcPr>
          <w:p w:rsidRPr="008269C0" w:rsidR="00FD03F3" w:rsidP="00FD03F3" w:rsidRDefault="00FD03F3" w14:paraId="0FFAD8EE" w14:textId="77777777">
            <w:pPr>
              <w:jc w:val="right"/>
              <w:rPr>
                <w:sz w:val="18"/>
                <w:szCs w:val="18"/>
                <w:highlight w:val="yellow"/>
              </w:rPr>
            </w:pPr>
            <w:r w:rsidRPr="008269C0">
              <w:rPr>
                <w:b/>
                <w:bCs/>
                <w:sz w:val="18"/>
                <w:szCs w:val="18"/>
                <w:highlight w:val="yellow"/>
              </w:rPr>
              <w:t>Chobe</w:t>
            </w:r>
          </w:p>
        </w:tc>
        <w:tc>
          <w:tcPr>
            <w:tcW w:w="1149" w:type="dxa"/>
            <w:gridSpan w:val="2"/>
            <w:shd w:val="clear" w:color="auto" w:fill="auto"/>
          </w:tcPr>
          <w:p w:rsidRPr="008269C0" w:rsidR="00FD03F3" w:rsidP="00FD03F3" w:rsidRDefault="00FD03F3" w14:paraId="2560E945" w14:textId="77777777">
            <w:pPr>
              <w:jc w:val="right"/>
              <w:rPr>
                <w:sz w:val="18"/>
                <w:szCs w:val="18"/>
                <w:highlight w:val="yellow"/>
              </w:rPr>
            </w:pPr>
            <w:r w:rsidRPr="008269C0">
              <w:rPr>
                <w:sz w:val="18"/>
                <w:szCs w:val="18"/>
                <w:highlight w:val="yellow"/>
              </w:rPr>
              <w:t>n/a</w:t>
            </w:r>
          </w:p>
        </w:tc>
        <w:tc>
          <w:tcPr>
            <w:tcW w:w="2294" w:type="dxa"/>
            <w:gridSpan w:val="2"/>
            <w:shd w:val="clear" w:color="auto" w:fill="auto"/>
          </w:tcPr>
          <w:p w:rsidRPr="008269C0" w:rsidR="00FD03F3" w:rsidP="0079378E" w:rsidRDefault="0079378E" w14:paraId="11E1C87F" w14:textId="77777777">
            <w:pPr>
              <w:jc w:val="right"/>
              <w:rPr>
                <w:color w:val="000000"/>
                <w:sz w:val="18"/>
                <w:szCs w:val="18"/>
                <w:highlight w:val="yellow"/>
              </w:rPr>
            </w:pPr>
            <w:r w:rsidRPr="008269C0">
              <w:rPr>
                <w:color w:val="000000"/>
                <w:sz w:val="18"/>
                <w:szCs w:val="18"/>
                <w:highlight w:val="yellow"/>
              </w:rPr>
              <w:t>2</w:t>
            </w:r>
            <w:r w:rsidRPr="008269C0" w:rsidR="00853C3D">
              <w:rPr>
                <w:color w:val="000000"/>
                <w:sz w:val="18"/>
                <w:szCs w:val="18"/>
                <w:highlight w:val="yellow"/>
              </w:rPr>
              <w:t>58</w:t>
            </w:r>
            <w:r w:rsidRPr="008269C0">
              <w:rPr>
                <w:color w:val="000000"/>
                <w:sz w:val="18"/>
                <w:szCs w:val="18"/>
                <w:highlight w:val="yellow"/>
              </w:rPr>
              <w:t>,000</w:t>
            </w:r>
          </w:p>
        </w:tc>
        <w:tc>
          <w:tcPr>
            <w:tcW w:w="987" w:type="dxa"/>
            <w:shd w:val="clear" w:color="auto" w:fill="auto"/>
          </w:tcPr>
          <w:p w:rsidRPr="008269C0" w:rsidR="00FD03F3" w:rsidP="00FD03F3" w:rsidRDefault="00FD03F3" w14:paraId="1DD56E1B" w14:textId="77777777">
            <w:pPr>
              <w:jc w:val="right"/>
              <w:rPr>
                <w:sz w:val="18"/>
                <w:szCs w:val="18"/>
                <w:highlight w:val="yellow"/>
              </w:rPr>
            </w:pPr>
          </w:p>
        </w:tc>
        <w:tc>
          <w:tcPr>
            <w:tcW w:w="1232" w:type="dxa"/>
            <w:shd w:val="clear" w:color="auto" w:fill="auto"/>
          </w:tcPr>
          <w:p w:rsidRPr="008601E1" w:rsidR="00FD03F3" w:rsidP="00FD03F3" w:rsidRDefault="00FD03F3" w14:paraId="1FEDBD9B" w14:textId="77777777">
            <w:pPr>
              <w:jc w:val="right"/>
              <w:rPr>
                <w:sz w:val="18"/>
                <w:szCs w:val="18"/>
              </w:rPr>
            </w:pPr>
          </w:p>
        </w:tc>
      </w:tr>
      <w:tr w:rsidRPr="008601E1" w:rsidR="00FD03F3" w:rsidTr="0079378E" w14:paraId="044588D5" w14:textId="77777777">
        <w:tc>
          <w:tcPr>
            <w:tcW w:w="1132" w:type="dxa"/>
            <w:shd w:val="clear" w:color="auto" w:fill="auto"/>
          </w:tcPr>
          <w:p w:rsidRPr="008601E1" w:rsidR="00FD03F3" w:rsidP="00FD03F3" w:rsidRDefault="00FD03F3" w14:paraId="654DB20D" w14:textId="77777777">
            <w:pPr>
              <w:jc w:val="right"/>
              <w:rPr>
                <w:sz w:val="18"/>
                <w:szCs w:val="18"/>
              </w:rPr>
            </w:pPr>
          </w:p>
        </w:tc>
        <w:tc>
          <w:tcPr>
            <w:tcW w:w="848" w:type="dxa"/>
            <w:shd w:val="clear" w:color="auto" w:fill="auto"/>
          </w:tcPr>
          <w:p w:rsidRPr="008601E1" w:rsidR="00FD03F3" w:rsidP="00FD03F3" w:rsidRDefault="00FD03F3" w14:paraId="70B49488" w14:textId="77777777">
            <w:pPr>
              <w:jc w:val="right"/>
              <w:rPr>
                <w:sz w:val="18"/>
                <w:szCs w:val="18"/>
              </w:rPr>
            </w:pPr>
          </w:p>
        </w:tc>
        <w:tc>
          <w:tcPr>
            <w:tcW w:w="1708" w:type="dxa"/>
            <w:gridSpan w:val="4"/>
            <w:shd w:val="clear" w:color="auto" w:fill="auto"/>
          </w:tcPr>
          <w:p w:rsidRPr="008269C0" w:rsidR="00FD03F3" w:rsidP="00FD03F3" w:rsidRDefault="00FD03F3" w14:paraId="5AB31041" w14:textId="77777777">
            <w:pPr>
              <w:jc w:val="right"/>
              <w:rPr>
                <w:sz w:val="18"/>
                <w:szCs w:val="18"/>
                <w:highlight w:val="yellow"/>
              </w:rPr>
            </w:pPr>
            <w:r w:rsidRPr="008269C0">
              <w:rPr>
                <w:b/>
                <w:bCs/>
                <w:sz w:val="18"/>
                <w:szCs w:val="18"/>
                <w:highlight w:val="yellow"/>
              </w:rPr>
              <w:t>Tutume-Mosetse</w:t>
            </w:r>
          </w:p>
        </w:tc>
        <w:tc>
          <w:tcPr>
            <w:tcW w:w="1149" w:type="dxa"/>
            <w:gridSpan w:val="2"/>
            <w:shd w:val="clear" w:color="auto" w:fill="auto"/>
          </w:tcPr>
          <w:p w:rsidRPr="008269C0" w:rsidR="00FD03F3" w:rsidP="00FD03F3" w:rsidRDefault="00FD03F3" w14:paraId="2283685B" w14:textId="77777777">
            <w:pPr>
              <w:jc w:val="right"/>
              <w:rPr>
                <w:sz w:val="18"/>
                <w:szCs w:val="18"/>
                <w:highlight w:val="yellow"/>
              </w:rPr>
            </w:pPr>
            <w:r w:rsidRPr="008269C0">
              <w:rPr>
                <w:sz w:val="18"/>
                <w:szCs w:val="18"/>
                <w:highlight w:val="yellow"/>
              </w:rPr>
              <w:t>n/a</w:t>
            </w:r>
          </w:p>
        </w:tc>
        <w:tc>
          <w:tcPr>
            <w:tcW w:w="2294" w:type="dxa"/>
            <w:gridSpan w:val="2"/>
            <w:shd w:val="clear" w:color="auto" w:fill="auto"/>
          </w:tcPr>
          <w:p w:rsidRPr="008269C0" w:rsidR="00FD03F3" w:rsidP="00FD03F3" w:rsidRDefault="00FD03F3" w14:paraId="26471D43" w14:textId="77777777">
            <w:pPr>
              <w:jc w:val="right"/>
              <w:rPr>
                <w:sz w:val="18"/>
                <w:szCs w:val="18"/>
                <w:highlight w:val="yellow"/>
              </w:rPr>
            </w:pPr>
          </w:p>
        </w:tc>
        <w:tc>
          <w:tcPr>
            <w:tcW w:w="987" w:type="dxa"/>
            <w:shd w:val="clear" w:color="auto" w:fill="auto"/>
          </w:tcPr>
          <w:p w:rsidRPr="008269C0" w:rsidR="00FD03F3" w:rsidP="00FD03F3" w:rsidRDefault="00FD03F3" w14:paraId="113A61A5" w14:textId="77777777">
            <w:pPr>
              <w:jc w:val="right"/>
              <w:rPr>
                <w:sz w:val="18"/>
                <w:szCs w:val="18"/>
                <w:highlight w:val="yellow"/>
              </w:rPr>
            </w:pPr>
          </w:p>
        </w:tc>
        <w:tc>
          <w:tcPr>
            <w:tcW w:w="1232" w:type="dxa"/>
            <w:shd w:val="clear" w:color="auto" w:fill="auto"/>
          </w:tcPr>
          <w:p w:rsidRPr="008601E1" w:rsidR="00FD03F3" w:rsidP="00FD03F3" w:rsidRDefault="00FD03F3" w14:paraId="07C0A34D" w14:textId="77777777">
            <w:pPr>
              <w:jc w:val="right"/>
              <w:rPr>
                <w:sz w:val="18"/>
                <w:szCs w:val="18"/>
              </w:rPr>
            </w:pPr>
          </w:p>
        </w:tc>
      </w:tr>
      <w:tr w:rsidRPr="008601E1" w:rsidR="00FD03F3" w:rsidTr="0079378E" w14:paraId="29AA59D3" w14:textId="77777777">
        <w:tc>
          <w:tcPr>
            <w:tcW w:w="1132" w:type="dxa"/>
            <w:shd w:val="clear" w:color="auto" w:fill="auto"/>
          </w:tcPr>
          <w:p w:rsidRPr="008601E1" w:rsidR="00FD03F3" w:rsidP="00FD03F3" w:rsidRDefault="00FD03F3" w14:paraId="7A9F0E45" w14:textId="77777777">
            <w:pPr>
              <w:rPr>
                <w:sz w:val="18"/>
                <w:szCs w:val="18"/>
              </w:rPr>
            </w:pPr>
            <w:r w:rsidRPr="008601E1">
              <w:rPr>
                <w:sz w:val="18"/>
                <w:szCs w:val="18"/>
              </w:rPr>
              <w:t>Indicator 4.2</w:t>
            </w:r>
          </w:p>
        </w:tc>
        <w:tc>
          <w:tcPr>
            <w:tcW w:w="6986" w:type="dxa"/>
            <w:gridSpan w:val="10"/>
            <w:shd w:val="clear" w:color="auto" w:fill="auto"/>
          </w:tcPr>
          <w:p w:rsidRPr="008601E1" w:rsidR="00FD03F3" w:rsidP="00FD03F3" w:rsidRDefault="00FD03F3" w14:paraId="42F3646D" w14:textId="77777777">
            <w:pPr>
              <w:rPr>
                <w:sz w:val="18"/>
                <w:szCs w:val="18"/>
              </w:rPr>
            </w:pPr>
            <w:r w:rsidRPr="008601E1">
              <w:rPr>
                <w:sz w:val="18"/>
                <w:szCs w:val="18"/>
              </w:rPr>
              <w:t>Area of landscapes that meet national or international third-party certification that incorporates biodiversity considerations</w:t>
            </w:r>
          </w:p>
        </w:tc>
        <w:tc>
          <w:tcPr>
            <w:tcW w:w="1232" w:type="dxa"/>
            <w:shd w:val="clear" w:color="auto" w:fill="auto"/>
          </w:tcPr>
          <w:p w:rsidRPr="008601E1" w:rsidR="00FD03F3" w:rsidP="00FD03F3" w:rsidRDefault="00FD03F3" w14:paraId="0E609114" w14:textId="77777777">
            <w:pPr>
              <w:ind w:right="90"/>
              <w:jc w:val="right"/>
              <w:rPr>
                <w:sz w:val="18"/>
                <w:szCs w:val="18"/>
              </w:rPr>
            </w:pPr>
          </w:p>
        </w:tc>
      </w:tr>
      <w:tr w:rsidRPr="008601E1" w:rsidR="00FD03F3" w:rsidTr="0079378E" w14:paraId="43D5DF7D" w14:textId="77777777">
        <w:trPr>
          <w:trHeight w:val="125"/>
        </w:trPr>
        <w:tc>
          <w:tcPr>
            <w:tcW w:w="3688" w:type="dxa"/>
            <w:gridSpan w:val="6"/>
            <w:vMerge w:val="restart"/>
            <w:shd w:val="clear" w:color="auto" w:fill="auto"/>
          </w:tcPr>
          <w:p w:rsidRPr="008601E1" w:rsidR="00FD03F3" w:rsidP="00FD03F3" w:rsidRDefault="00FD03F3" w14:paraId="0744B7EA" w14:textId="77777777">
            <w:pPr>
              <w:rPr>
                <w:i/>
                <w:color w:val="000000"/>
                <w:sz w:val="18"/>
                <w:szCs w:val="18"/>
              </w:rPr>
            </w:pPr>
            <w:r w:rsidRPr="008601E1">
              <w:rPr>
                <w:sz w:val="18"/>
                <w:szCs w:val="18"/>
              </w:rPr>
              <w:t xml:space="preserve">Third party certification(s):    </w:t>
            </w:r>
          </w:p>
          <w:p w:rsidRPr="008601E1" w:rsidR="00FD03F3" w:rsidP="00FD03F3" w:rsidRDefault="00FD03F3" w14:paraId="725051B0" w14:textId="77777777">
            <w:pPr>
              <w:rPr>
                <w:i/>
                <w:color w:val="000000"/>
                <w:sz w:val="18"/>
                <w:szCs w:val="18"/>
              </w:rPr>
            </w:pPr>
            <w:r w:rsidRPr="008601E1">
              <w:rPr>
                <w:i/>
                <w:color w:val="000000"/>
                <w:sz w:val="18"/>
                <w:szCs w:val="18"/>
              </w:rPr>
              <w:t xml:space="preserve"> </w:t>
            </w:r>
          </w:p>
          <w:p w:rsidRPr="008601E1" w:rsidR="00FD03F3" w:rsidP="00FD03F3" w:rsidRDefault="00FD03F3" w14:paraId="0E5ACA4C" w14:textId="77777777">
            <w:pPr>
              <w:ind w:left="1782" w:firstLine="378"/>
              <w:rPr>
                <w:i/>
                <w:color w:val="000000"/>
                <w:sz w:val="18"/>
                <w:szCs w:val="18"/>
              </w:rPr>
            </w:pPr>
          </w:p>
          <w:p w:rsidRPr="008601E1" w:rsidR="00FD03F3" w:rsidP="00FD03F3" w:rsidRDefault="00FD03F3" w14:paraId="4C0F74BD" w14:textId="77777777">
            <w:pPr>
              <w:ind w:left="1782" w:firstLine="378"/>
              <w:rPr>
                <w:sz w:val="18"/>
                <w:szCs w:val="18"/>
              </w:rPr>
            </w:pPr>
          </w:p>
        </w:tc>
        <w:tc>
          <w:tcPr>
            <w:tcW w:w="5662" w:type="dxa"/>
            <w:gridSpan w:val="6"/>
            <w:shd w:val="clear" w:color="auto" w:fill="auto"/>
          </w:tcPr>
          <w:p w:rsidRPr="008601E1" w:rsidR="00FD03F3" w:rsidP="00FD03F3" w:rsidRDefault="00FD03F3" w14:paraId="07FE5A2B" w14:textId="77777777">
            <w:pPr>
              <w:jc w:val="center"/>
              <w:rPr>
                <w:sz w:val="18"/>
                <w:szCs w:val="18"/>
              </w:rPr>
            </w:pPr>
            <w:r w:rsidRPr="008601E1">
              <w:rPr>
                <w:sz w:val="18"/>
                <w:szCs w:val="18"/>
              </w:rPr>
              <w:t>Hectares</w:t>
            </w:r>
          </w:p>
        </w:tc>
      </w:tr>
      <w:tr w:rsidRPr="008601E1" w:rsidR="00FD03F3" w:rsidTr="0079378E" w14:paraId="3975124F" w14:textId="77777777">
        <w:trPr>
          <w:trHeight w:val="58"/>
        </w:trPr>
        <w:tc>
          <w:tcPr>
            <w:tcW w:w="3688" w:type="dxa"/>
            <w:gridSpan w:val="6"/>
            <w:vMerge/>
            <w:shd w:val="clear" w:color="auto" w:fill="auto"/>
          </w:tcPr>
          <w:p w:rsidRPr="008601E1" w:rsidR="00FD03F3" w:rsidP="00FD03F3" w:rsidRDefault="00FD03F3" w14:paraId="7EEB9D44" w14:textId="77777777">
            <w:pPr>
              <w:rPr>
                <w:sz w:val="18"/>
                <w:szCs w:val="18"/>
              </w:rPr>
            </w:pPr>
          </w:p>
        </w:tc>
        <w:tc>
          <w:tcPr>
            <w:tcW w:w="3443" w:type="dxa"/>
            <w:gridSpan w:val="4"/>
            <w:shd w:val="clear" w:color="auto" w:fill="auto"/>
          </w:tcPr>
          <w:p w:rsidRPr="008601E1" w:rsidR="00FD03F3" w:rsidP="00FD03F3" w:rsidRDefault="00FD03F3" w14:paraId="2FFD3842" w14:textId="77777777">
            <w:pPr>
              <w:jc w:val="center"/>
              <w:rPr>
                <w:sz w:val="18"/>
                <w:szCs w:val="18"/>
              </w:rPr>
            </w:pPr>
            <w:r w:rsidRPr="008601E1">
              <w:rPr>
                <w:sz w:val="18"/>
                <w:szCs w:val="18"/>
              </w:rPr>
              <w:t>Expected</w:t>
            </w:r>
          </w:p>
        </w:tc>
        <w:tc>
          <w:tcPr>
            <w:tcW w:w="2219" w:type="dxa"/>
            <w:gridSpan w:val="2"/>
            <w:shd w:val="clear" w:color="auto" w:fill="auto"/>
          </w:tcPr>
          <w:p w:rsidRPr="008601E1" w:rsidR="00FD03F3" w:rsidP="00FD03F3" w:rsidRDefault="00FD03F3" w14:paraId="20640DE0" w14:textId="77777777">
            <w:pPr>
              <w:jc w:val="center"/>
              <w:rPr>
                <w:sz w:val="18"/>
                <w:szCs w:val="18"/>
              </w:rPr>
            </w:pPr>
            <w:r w:rsidRPr="008601E1">
              <w:rPr>
                <w:sz w:val="18"/>
                <w:szCs w:val="18"/>
              </w:rPr>
              <w:t>Achieved</w:t>
            </w:r>
          </w:p>
        </w:tc>
      </w:tr>
      <w:tr w:rsidRPr="008601E1" w:rsidR="00FD03F3" w:rsidTr="0079378E" w14:paraId="31E3DCB4" w14:textId="77777777">
        <w:trPr>
          <w:trHeight w:val="197"/>
        </w:trPr>
        <w:tc>
          <w:tcPr>
            <w:tcW w:w="3688" w:type="dxa"/>
            <w:gridSpan w:val="6"/>
            <w:vMerge/>
            <w:shd w:val="clear" w:color="auto" w:fill="auto"/>
          </w:tcPr>
          <w:p w:rsidRPr="008601E1" w:rsidR="00FD03F3" w:rsidP="00FD03F3" w:rsidRDefault="00FD03F3" w14:paraId="5B4C228F" w14:textId="77777777">
            <w:pPr>
              <w:rPr>
                <w:sz w:val="18"/>
                <w:szCs w:val="18"/>
              </w:rPr>
            </w:pPr>
          </w:p>
        </w:tc>
        <w:tc>
          <w:tcPr>
            <w:tcW w:w="1149" w:type="dxa"/>
            <w:gridSpan w:val="2"/>
            <w:shd w:val="clear" w:color="auto" w:fill="auto"/>
          </w:tcPr>
          <w:p w:rsidRPr="008601E1" w:rsidR="00FD03F3" w:rsidP="00FD03F3" w:rsidRDefault="00FD03F3" w14:paraId="12D6BB31" w14:textId="77777777">
            <w:pPr>
              <w:jc w:val="center"/>
              <w:rPr>
                <w:sz w:val="18"/>
                <w:szCs w:val="18"/>
              </w:rPr>
            </w:pPr>
            <w:r w:rsidRPr="008601E1">
              <w:rPr>
                <w:sz w:val="18"/>
                <w:szCs w:val="18"/>
              </w:rPr>
              <w:t>PIF stage</w:t>
            </w:r>
          </w:p>
        </w:tc>
        <w:tc>
          <w:tcPr>
            <w:tcW w:w="2294" w:type="dxa"/>
            <w:gridSpan w:val="2"/>
            <w:shd w:val="clear" w:color="auto" w:fill="auto"/>
          </w:tcPr>
          <w:p w:rsidRPr="008601E1" w:rsidR="00FD03F3" w:rsidP="00FD03F3" w:rsidRDefault="00FD03F3" w14:paraId="52D80836" w14:textId="77777777">
            <w:pPr>
              <w:jc w:val="center"/>
              <w:rPr>
                <w:sz w:val="18"/>
                <w:szCs w:val="18"/>
              </w:rPr>
            </w:pPr>
            <w:r w:rsidRPr="008601E1">
              <w:rPr>
                <w:sz w:val="18"/>
                <w:szCs w:val="18"/>
              </w:rPr>
              <w:t>Endorsement</w:t>
            </w:r>
          </w:p>
        </w:tc>
        <w:tc>
          <w:tcPr>
            <w:tcW w:w="987" w:type="dxa"/>
            <w:shd w:val="clear" w:color="auto" w:fill="auto"/>
          </w:tcPr>
          <w:p w:rsidRPr="008601E1" w:rsidR="00FD03F3" w:rsidP="00FD03F3" w:rsidRDefault="00FD03F3" w14:paraId="44BFEF69" w14:textId="77777777">
            <w:pPr>
              <w:jc w:val="center"/>
              <w:rPr>
                <w:sz w:val="18"/>
                <w:szCs w:val="18"/>
              </w:rPr>
            </w:pPr>
            <w:r w:rsidRPr="008601E1">
              <w:rPr>
                <w:sz w:val="18"/>
                <w:szCs w:val="18"/>
              </w:rPr>
              <w:t>MTR</w:t>
            </w:r>
          </w:p>
        </w:tc>
        <w:tc>
          <w:tcPr>
            <w:tcW w:w="1232" w:type="dxa"/>
            <w:shd w:val="clear" w:color="auto" w:fill="auto"/>
          </w:tcPr>
          <w:p w:rsidRPr="008601E1" w:rsidR="00FD03F3" w:rsidP="00FD03F3" w:rsidRDefault="00FD03F3" w14:paraId="12506949" w14:textId="77777777">
            <w:pPr>
              <w:jc w:val="center"/>
              <w:rPr>
                <w:sz w:val="18"/>
                <w:szCs w:val="18"/>
              </w:rPr>
            </w:pPr>
            <w:r w:rsidRPr="008601E1">
              <w:rPr>
                <w:sz w:val="18"/>
                <w:szCs w:val="18"/>
              </w:rPr>
              <w:t>TE</w:t>
            </w:r>
          </w:p>
        </w:tc>
      </w:tr>
      <w:tr w:rsidRPr="008601E1" w:rsidR="00FD03F3" w:rsidTr="0079378E" w14:paraId="312D41C5" w14:textId="77777777">
        <w:tc>
          <w:tcPr>
            <w:tcW w:w="3688" w:type="dxa"/>
            <w:gridSpan w:val="6"/>
            <w:vMerge/>
            <w:shd w:val="clear" w:color="auto" w:fill="auto"/>
          </w:tcPr>
          <w:p w:rsidRPr="008601E1" w:rsidR="00FD03F3" w:rsidP="00FD03F3" w:rsidRDefault="00FD03F3" w14:paraId="0D96AE4D" w14:textId="77777777">
            <w:pPr>
              <w:jc w:val="right"/>
              <w:rPr>
                <w:sz w:val="18"/>
                <w:szCs w:val="18"/>
              </w:rPr>
            </w:pPr>
          </w:p>
        </w:tc>
        <w:tc>
          <w:tcPr>
            <w:tcW w:w="1149" w:type="dxa"/>
            <w:gridSpan w:val="2"/>
            <w:shd w:val="clear" w:color="auto" w:fill="auto"/>
          </w:tcPr>
          <w:p w:rsidRPr="008601E1" w:rsidR="00FD03F3" w:rsidP="00FD03F3" w:rsidRDefault="00FD03F3" w14:paraId="68A96955" w14:textId="77777777">
            <w:pPr>
              <w:jc w:val="right"/>
              <w:rPr>
                <w:sz w:val="18"/>
                <w:szCs w:val="18"/>
              </w:rPr>
            </w:pPr>
          </w:p>
        </w:tc>
        <w:tc>
          <w:tcPr>
            <w:tcW w:w="2294" w:type="dxa"/>
            <w:gridSpan w:val="2"/>
            <w:shd w:val="clear" w:color="auto" w:fill="auto"/>
          </w:tcPr>
          <w:p w:rsidRPr="008601E1" w:rsidR="00FD03F3" w:rsidP="00FD03F3" w:rsidRDefault="00FD03F3" w14:paraId="463AC5E8" w14:textId="77777777">
            <w:pPr>
              <w:jc w:val="right"/>
              <w:rPr>
                <w:sz w:val="18"/>
                <w:szCs w:val="18"/>
              </w:rPr>
            </w:pPr>
          </w:p>
        </w:tc>
        <w:tc>
          <w:tcPr>
            <w:tcW w:w="987" w:type="dxa"/>
            <w:shd w:val="clear" w:color="auto" w:fill="auto"/>
          </w:tcPr>
          <w:p w:rsidRPr="008601E1" w:rsidR="00FD03F3" w:rsidP="00FD03F3" w:rsidRDefault="00FD03F3" w14:paraId="57C741ED" w14:textId="77777777">
            <w:pPr>
              <w:jc w:val="right"/>
              <w:rPr>
                <w:sz w:val="18"/>
                <w:szCs w:val="18"/>
              </w:rPr>
            </w:pPr>
          </w:p>
        </w:tc>
        <w:tc>
          <w:tcPr>
            <w:tcW w:w="1232" w:type="dxa"/>
            <w:shd w:val="clear" w:color="auto" w:fill="auto"/>
          </w:tcPr>
          <w:p w:rsidRPr="008601E1" w:rsidR="00FD03F3" w:rsidP="00FD03F3" w:rsidRDefault="00FD03F3" w14:paraId="1239097A" w14:textId="77777777">
            <w:pPr>
              <w:jc w:val="right"/>
              <w:rPr>
                <w:sz w:val="18"/>
                <w:szCs w:val="18"/>
              </w:rPr>
            </w:pPr>
          </w:p>
        </w:tc>
      </w:tr>
      <w:tr w:rsidRPr="008601E1" w:rsidR="00FD03F3" w:rsidTr="0079378E" w14:paraId="37EDDE40" w14:textId="77777777">
        <w:trPr>
          <w:trHeight w:val="215"/>
        </w:trPr>
        <w:tc>
          <w:tcPr>
            <w:tcW w:w="3688" w:type="dxa"/>
            <w:gridSpan w:val="6"/>
            <w:vMerge/>
            <w:shd w:val="clear" w:color="auto" w:fill="auto"/>
          </w:tcPr>
          <w:p w:rsidRPr="008601E1" w:rsidR="00FD03F3" w:rsidP="00FD03F3" w:rsidRDefault="00FD03F3" w14:paraId="3041021A" w14:textId="77777777">
            <w:pPr>
              <w:jc w:val="right"/>
              <w:rPr>
                <w:sz w:val="18"/>
                <w:szCs w:val="18"/>
              </w:rPr>
            </w:pPr>
          </w:p>
        </w:tc>
        <w:tc>
          <w:tcPr>
            <w:tcW w:w="1149" w:type="dxa"/>
            <w:gridSpan w:val="2"/>
            <w:shd w:val="clear" w:color="auto" w:fill="auto"/>
          </w:tcPr>
          <w:p w:rsidRPr="008601E1" w:rsidR="00FD03F3" w:rsidP="00FD03F3" w:rsidRDefault="00FD03F3" w14:paraId="48FA69A0" w14:textId="77777777">
            <w:pPr>
              <w:jc w:val="right"/>
              <w:rPr>
                <w:sz w:val="18"/>
                <w:szCs w:val="18"/>
              </w:rPr>
            </w:pPr>
          </w:p>
        </w:tc>
        <w:tc>
          <w:tcPr>
            <w:tcW w:w="2294" w:type="dxa"/>
            <w:gridSpan w:val="2"/>
            <w:shd w:val="clear" w:color="auto" w:fill="auto"/>
          </w:tcPr>
          <w:p w:rsidRPr="008601E1" w:rsidR="00FD03F3" w:rsidP="00FD03F3" w:rsidRDefault="00FD03F3" w14:paraId="49B2F238" w14:textId="77777777">
            <w:pPr>
              <w:jc w:val="right"/>
              <w:rPr>
                <w:sz w:val="18"/>
                <w:szCs w:val="18"/>
              </w:rPr>
            </w:pPr>
          </w:p>
        </w:tc>
        <w:tc>
          <w:tcPr>
            <w:tcW w:w="987" w:type="dxa"/>
            <w:shd w:val="clear" w:color="auto" w:fill="auto"/>
          </w:tcPr>
          <w:p w:rsidRPr="008601E1" w:rsidR="00FD03F3" w:rsidP="00FD03F3" w:rsidRDefault="00FD03F3" w14:paraId="7103390A" w14:textId="77777777">
            <w:pPr>
              <w:jc w:val="right"/>
              <w:rPr>
                <w:sz w:val="18"/>
                <w:szCs w:val="18"/>
              </w:rPr>
            </w:pPr>
          </w:p>
        </w:tc>
        <w:tc>
          <w:tcPr>
            <w:tcW w:w="1232" w:type="dxa"/>
            <w:shd w:val="clear" w:color="auto" w:fill="auto"/>
          </w:tcPr>
          <w:p w:rsidRPr="008601E1" w:rsidR="00FD03F3" w:rsidP="00FD03F3" w:rsidRDefault="00FD03F3" w14:paraId="23B027A6" w14:textId="77777777">
            <w:pPr>
              <w:jc w:val="right"/>
              <w:rPr>
                <w:sz w:val="18"/>
                <w:szCs w:val="18"/>
              </w:rPr>
            </w:pPr>
          </w:p>
        </w:tc>
      </w:tr>
      <w:tr w:rsidRPr="008601E1" w:rsidR="00FD03F3" w:rsidTr="0079378E" w14:paraId="4E10DEF5" w14:textId="77777777">
        <w:tc>
          <w:tcPr>
            <w:tcW w:w="1132" w:type="dxa"/>
            <w:shd w:val="clear" w:color="auto" w:fill="B4C6E7" w:themeFill="accent1" w:themeFillTint="66"/>
          </w:tcPr>
          <w:p w:rsidRPr="008601E1" w:rsidR="00FD03F3" w:rsidP="00FD03F3" w:rsidRDefault="00FD03F3" w14:paraId="3B741A03" w14:textId="77777777">
            <w:pPr>
              <w:rPr>
                <w:sz w:val="18"/>
                <w:szCs w:val="18"/>
              </w:rPr>
            </w:pPr>
            <w:r w:rsidRPr="008601E1">
              <w:rPr>
                <w:sz w:val="18"/>
                <w:szCs w:val="18"/>
              </w:rPr>
              <w:t>Indicator 4.3</w:t>
            </w:r>
          </w:p>
        </w:tc>
        <w:tc>
          <w:tcPr>
            <w:tcW w:w="6986" w:type="dxa"/>
            <w:gridSpan w:val="10"/>
            <w:shd w:val="clear" w:color="auto" w:fill="B4C6E7" w:themeFill="accent1" w:themeFillTint="66"/>
          </w:tcPr>
          <w:p w:rsidRPr="008601E1" w:rsidR="00FD03F3" w:rsidP="00FD03F3" w:rsidRDefault="00FD03F3" w14:paraId="7016B9FB" w14:textId="77777777">
            <w:pPr>
              <w:rPr>
                <w:sz w:val="18"/>
                <w:szCs w:val="18"/>
              </w:rPr>
            </w:pPr>
            <w:r w:rsidRPr="008601E1">
              <w:rPr>
                <w:sz w:val="18"/>
                <w:szCs w:val="18"/>
              </w:rPr>
              <w:t>Area of landscapes under sustainable land management in production systems</w:t>
            </w:r>
          </w:p>
        </w:tc>
        <w:tc>
          <w:tcPr>
            <w:tcW w:w="1232" w:type="dxa"/>
            <w:shd w:val="clear" w:color="auto" w:fill="B4C6E7" w:themeFill="accent1" w:themeFillTint="66"/>
          </w:tcPr>
          <w:p w:rsidRPr="008601E1" w:rsidR="00FD03F3" w:rsidP="00FD03F3" w:rsidRDefault="00FD03F3" w14:paraId="32E9CAAB" w14:textId="77777777">
            <w:pPr>
              <w:jc w:val="right"/>
              <w:rPr>
                <w:sz w:val="18"/>
                <w:szCs w:val="18"/>
              </w:rPr>
            </w:pPr>
          </w:p>
        </w:tc>
      </w:tr>
      <w:tr w:rsidRPr="008601E1" w:rsidR="00FD03F3" w:rsidTr="0079378E" w14:paraId="39F51DE5" w14:textId="77777777">
        <w:trPr>
          <w:trHeight w:val="125"/>
        </w:trPr>
        <w:tc>
          <w:tcPr>
            <w:tcW w:w="1132" w:type="dxa"/>
            <w:vMerge w:val="restart"/>
            <w:shd w:val="clear" w:color="auto" w:fill="B4C6E7" w:themeFill="accent1" w:themeFillTint="66"/>
          </w:tcPr>
          <w:p w:rsidRPr="008601E1" w:rsidR="00FD03F3" w:rsidP="00FD03F3" w:rsidRDefault="00FD03F3" w14:paraId="784638DD" w14:textId="77777777">
            <w:pPr>
              <w:rPr>
                <w:sz w:val="18"/>
                <w:szCs w:val="18"/>
              </w:rPr>
            </w:pPr>
          </w:p>
        </w:tc>
        <w:tc>
          <w:tcPr>
            <w:tcW w:w="848" w:type="dxa"/>
            <w:vMerge w:val="restart"/>
            <w:shd w:val="clear" w:color="auto" w:fill="B4C6E7" w:themeFill="accent1" w:themeFillTint="66"/>
          </w:tcPr>
          <w:p w:rsidRPr="008601E1" w:rsidR="00FD03F3" w:rsidP="00FD03F3" w:rsidRDefault="00FD03F3" w14:paraId="39006AA6" w14:textId="77777777">
            <w:pPr>
              <w:rPr>
                <w:sz w:val="18"/>
                <w:szCs w:val="18"/>
              </w:rPr>
            </w:pPr>
          </w:p>
        </w:tc>
        <w:tc>
          <w:tcPr>
            <w:tcW w:w="1708" w:type="dxa"/>
            <w:gridSpan w:val="4"/>
            <w:vMerge w:val="restart"/>
            <w:shd w:val="clear" w:color="auto" w:fill="B4C6E7" w:themeFill="accent1" w:themeFillTint="66"/>
          </w:tcPr>
          <w:p w:rsidRPr="008601E1" w:rsidR="00FD03F3" w:rsidP="00FD03F3" w:rsidRDefault="00FD03F3" w14:paraId="60083F97" w14:textId="77777777">
            <w:pPr>
              <w:rPr>
                <w:sz w:val="18"/>
                <w:szCs w:val="18"/>
              </w:rPr>
            </w:pPr>
          </w:p>
        </w:tc>
        <w:tc>
          <w:tcPr>
            <w:tcW w:w="5662" w:type="dxa"/>
            <w:gridSpan w:val="6"/>
            <w:shd w:val="clear" w:color="auto" w:fill="B4C6E7" w:themeFill="accent1" w:themeFillTint="66"/>
          </w:tcPr>
          <w:p w:rsidRPr="008601E1" w:rsidR="00FD03F3" w:rsidP="00FD03F3" w:rsidRDefault="00FD03F3" w14:paraId="377C632A" w14:textId="77777777">
            <w:pPr>
              <w:jc w:val="center"/>
              <w:rPr>
                <w:sz w:val="18"/>
                <w:szCs w:val="18"/>
              </w:rPr>
            </w:pPr>
            <w:r w:rsidRPr="008601E1">
              <w:rPr>
                <w:sz w:val="18"/>
                <w:szCs w:val="18"/>
              </w:rPr>
              <w:t>Hectares</w:t>
            </w:r>
          </w:p>
        </w:tc>
      </w:tr>
      <w:tr w:rsidRPr="008601E1" w:rsidR="00FD03F3" w:rsidTr="0079378E" w14:paraId="0A861A66" w14:textId="77777777">
        <w:trPr>
          <w:trHeight w:val="58"/>
        </w:trPr>
        <w:tc>
          <w:tcPr>
            <w:tcW w:w="1132" w:type="dxa"/>
            <w:vMerge/>
            <w:shd w:val="clear" w:color="auto" w:fill="B4C6E7" w:themeFill="accent1" w:themeFillTint="66"/>
          </w:tcPr>
          <w:p w:rsidRPr="008601E1" w:rsidR="00FD03F3" w:rsidP="00FD03F3" w:rsidRDefault="00FD03F3" w14:paraId="0B88B9A7" w14:textId="77777777">
            <w:pPr>
              <w:rPr>
                <w:sz w:val="18"/>
                <w:szCs w:val="18"/>
              </w:rPr>
            </w:pPr>
          </w:p>
        </w:tc>
        <w:tc>
          <w:tcPr>
            <w:tcW w:w="848" w:type="dxa"/>
            <w:vMerge/>
            <w:shd w:val="clear" w:color="auto" w:fill="B4C6E7" w:themeFill="accent1" w:themeFillTint="66"/>
          </w:tcPr>
          <w:p w:rsidRPr="008601E1" w:rsidR="00FD03F3" w:rsidP="00FD03F3" w:rsidRDefault="00FD03F3" w14:paraId="1746FEE2" w14:textId="77777777">
            <w:pPr>
              <w:rPr>
                <w:sz w:val="18"/>
                <w:szCs w:val="18"/>
              </w:rPr>
            </w:pPr>
          </w:p>
        </w:tc>
        <w:tc>
          <w:tcPr>
            <w:tcW w:w="1708" w:type="dxa"/>
            <w:gridSpan w:val="4"/>
            <w:vMerge/>
            <w:shd w:val="clear" w:color="auto" w:fill="B4C6E7" w:themeFill="accent1" w:themeFillTint="66"/>
          </w:tcPr>
          <w:p w:rsidRPr="008601E1" w:rsidR="00FD03F3" w:rsidP="00FD03F3" w:rsidRDefault="00FD03F3" w14:paraId="19ACD4F5" w14:textId="77777777">
            <w:pPr>
              <w:rPr>
                <w:sz w:val="18"/>
                <w:szCs w:val="18"/>
              </w:rPr>
            </w:pPr>
          </w:p>
        </w:tc>
        <w:tc>
          <w:tcPr>
            <w:tcW w:w="3443" w:type="dxa"/>
            <w:gridSpan w:val="4"/>
            <w:shd w:val="clear" w:color="auto" w:fill="B4C6E7" w:themeFill="accent1" w:themeFillTint="66"/>
          </w:tcPr>
          <w:p w:rsidRPr="008601E1" w:rsidR="00FD03F3" w:rsidP="00FD03F3" w:rsidRDefault="00FD03F3" w14:paraId="16727EF7" w14:textId="77777777">
            <w:pPr>
              <w:jc w:val="center"/>
              <w:rPr>
                <w:sz w:val="18"/>
                <w:szCs w:val="18"/>
              </w:rPr>
            </w:pPr>
            <w:r w:rsidRPr="008601E1">
              <w:rPr>
                <w:sz w:val="18"/>
                <w:szCs w:val="18"/>
              </w:rPr>
              <w:t>Expected</w:t>
            </w:r>
          </w:p>
        </w:tc>
        <w:tc>
          <w:tcPr>
            <w:tcW w:w="2219" w:type="dxa"/>
            <w:gridSpan w:val="2"/>
            <w:shd w:val="clear" w:color="auto" w:fill="B4C6E7" w:themeFill="accent1" w:themeFillTint="66"/>
          </w:tcPr>
          <w:p w:rsidRPr="008601E1" w:rsidR="00FD03F3" w:rsidP="00FD03F3" w:rsidRDefault="00FD03F3" w14:paraId="417D99E7" w14:textId="77777777">
            <w:pPr>
              <w:jc w:val="center"/>
              <w:rPr>
                <w:sz w:val="18"/>
                <w:szCs w:val="18"/>
              </w:rPr>
            </w:pPr>
            <w:r w:rsidRPr="008601E1">
              <w:rPr>
                <w:sz w:val="18"/>
                <w:szCs w:val="18"/>
              </w:rPr>
              <w:t>Achieved</w:t>
            </w:r>
          </w:p>
        </w:tc>
      </w:tr>
      <w:tr w:rsidRPr="008601E1" w:rsidR="00FD03F3" w:rsidTr="0079378E" w14:paraId="669CB981" w14:textId="77777777">
        <w:trPr>
          <w:trHeight w:val="58"/>
        </w:trPr>
        <w:tc>
          <w:tcPr>
            <w:tcW w:w="1132" w:type="dxa"/>
            <w:vMerge/>
            <w:shd w:val="clear" w:color="auto" w:fill="B4C6E7" w:themeFill="accent1" w:themeFillTint="66"/>
          </w:tcPr>
          <w:p w:rsidRPr="008601E1" w:rsidR="00FD03F3" w:rsidP="00FD03F3" w:rsidRDefault="00FD03F3" w14:paraId="55AF689C" w14:textId="77777777">
            <w:pPr>
              <w:rPr>
                <w:sz w:val="18"/>
                <w:szCs w:val="18"/>
              </w:rPr>
            </w:pPr>
          </w:p>
        </w:tc>
        <w:tc>
          <w:tcPr>
            <w:tcW w:w="848" w:type="dxa"/>
            <w:vMerge/>
            <w:shd w:val="clear" w:color="auto" w:fill="B4C6E7" w:themeFill="accent1" w:themeFillTint="66"/>
          </w:tcPr>
          <w:p w:rsidRPr="008601E1" w:rsidR="00FD03F3" w:rsidP="00FD03F3" w:rsidRDefault="00FD03F3" w14:paraId="454D134B" w14:textId="77777777">
            <w:pPr>
              <w:rPr>
                <w:sz w:val="18"/>
                <w:szCs w:val="18"/>
              </w:rPr>
            </w:pPr>
          </w:p>
        </w:tc>
        <w:tc>
          <w:tcPr>
            <w:tcW w:w="1708" w:type="dxa"/>
            <w:gridSpan w:val="4"/>
            <w:vMerge/>
            <w:shd w:val="clear" w:color="auto" w:fill="B4C6E7" w:themeFill="accent1" w:themeFillTint="66"/>
          </w:tcPr>
          <w:p w:rsidRPr="008601E1" w:rsidR="00FD03F3" w:rsidP="00FD03F3" w:rsidRDefault="00FD03F3" w14:paraId="38EA104B" w14:textId="77777777">
            <w:pPr>
              <w:rPr>
                <w:sz w:val="18"/>
                <w:szCs w:val="18"/>
              </w:rPr>
            </w:pPr>
          </w:p>
        </w:tc>
        <w:tc>
          <w:tcPr>
            <w:tcW w:w="1149" w:type="dxa"/>
            <w:gridSpan w:val="2"/>
            <w:shd w:val="clear" w:color="auto" w:fill="B4C6E7" w:themeFill="accent1" w:themeFillTint="66"/>
          </w:tcPr>
          <w:p w:rsidRPr="008601E1" w:rsidR="00FD03F3" w:rsidP="00FD03F3" w:rsidRDefault="00FD03F3" w14:paraId="067FE43E" w14:textId="77777777">
            <w:pPr>
              <w:jc w:val="center"/>
              <w:rPr>
                <w:sz w:val="18"/>
                <w:szCs w:val="18"/>
              </w:rPr>
            </w:pPr>
            <w:r w:rsidRPr="008601E1">
              <w:rPr>
                <w:sz w:val="18"/>
                <w:szCs w:val="18"/>
              </w:rPr>
              <w:t>PIF stage</w:t>
            </w:r>
          </w:p>
        </w:tc>
        <w:tc>
          <w:tcPr>
            <w:tcW w:w="2294" w:type="dxa"/>
            <w:gridSpan w:val="2"/>
            <w:shd w:val="clear" w:color="auto" w:fill="B4C6E7" w:themeFill="accent1" w:themeFillTint="66"/>
          </w:tcPr>
          <w:p w:rsidRPr="008601E1" w:rsidR="00FD03F3" w:rsidP="00FD03F3" w:rsidRDefault="00FD03F3" w14:paraId="7363CD93" w14:textId="77777777">
            <w:pPr>
              <w:jc w:val="center"/>
              <w:rPr>
                <w:sz w:val="18"/>
                <w:szCs w:val="18"/>
              </w:rPr>
            </w:pPr>
            <w:r w:rsidRPr="008601E1">
              <w:rPr>
                <w:sz w:val="18"/>
                <w:szCs w:val="18"/>
              </w:rPr>
              <w:t>Endorsement</w:t>
            </w:r>
          </w:p>
        </w:tc>
        <w:tc>
          <w:tcPr>
            <w:tcW w:w="987" w:type="dxa"/>
            <w:shd w:val="clear" w:color="auto" w:fill="B4C6E7" w:themeFill="accent1" w:themeFillTint="66"/>
          </w:tcPr>
          <w:p w:rsidRPr="008601E1" w:rsidR="00FD03F3" w:rsidP="00FD03F3" w:rsidRDefault="00FD03F3" w14:paraId="56D2834D" w14:textId="77777777">
            <w:pPr>
              <w:jc w:val="center"/>
              <w:rPr>
                <w:sz w:val="18"/>
                <w:szCs w:val="18"/>
              </w:rPr>
            </w:pPr>
            <w:r w:rsidRPr="008601E1">
              <w:rPr>
                <w:sz w:val="18"/>
                <w:szCs w:val="18"/>
              </w:rPr>
              <w:t>MTR</w:t>
            </w:r>
          </w:p>
        </w:tc>
        <w:tc>
          <w:tcPr>
            <w:tcW w:w="1232" w:type="dxa"/>
            <w:shd w:val="clear" w:color="auto" w:fill="B4C6E7" w:themeFill="accent1" w:themeFillTint="66"/>
          </w:tcPr>
          <w:p w:rsidRPr="008601E1" w:rsidR="00FD03F3" w:rsidP="00FD03F3" w:rsidRDefault="00FD03F3" w14:paraId="65040766" w14:textId="77777777">
            <w:pPr>
              <w:jc w:val="center"/>
              <w:rPr>
                <w:sz w:val="18"/>
                <w:szCs w:val="18"/>
              </w:rPr>
            </w:pPr>
            <w:r w:rsidRPr="008601E1">
              <w:rPr>
                <w:sz w:val="18"/>
                <w:szCs w:val="18"/>
              </w:rPr>
              <w:t>TE</w:t>
            </w:r>
          </w:p>
        </w:tc>
      </w:tr>
      <w:tr w:rsidRPr="008601E1" w:rsidR="0079378E" w:rsidTr="008269C0" w14:paraId="19297C1C" w14:textId="77777777">
        <w:tc>
          <w:tcPr>
            <w:tcW w:w="1132" w:type="dxa"/>
            <w:shd w:val="clear" w:color="auto" w:fill="B4C6E7" w:themeFill="accent1" w:themeFillTint="66"/>
          </w:tcPr>
          <w:p w:rsidRPr="008601E1" w:rsidR="0079378E" w:rsidP="0079378E" w:rsidRDefault="0079378E" w14:paraId="258587D2" w14:textId="77777777">
            <w:pPr>
              <w:jc w:val="right"/>
              <w:rPr>
                <w:sz w:val="18"/>
                <w:szCs w:val="18"/>
              </w:rPr>
            </w:pPr>
          </w:p>
        </w:tc>
        <w:tc>
          <w:tcPr>
            <w:tcW w:w="848" w:type="dxa"/>
            <w:shd w:val="clear" w:color="auto" w:fill="B4C6E7" w:themeFill="accent1" w:themeFillTint="66"/>
          </w:tcPr>
          <w:p w:rsidRPr="008601E1" w:rsidR="0079378E" w:rsidP="0079378E" w:rsidRDefault="0079378E" w14:paraId="0EB843BB" w14:textId="77777777">
            <w:pPr>
              <w:jc w:val="right"/>
              <w:rPr>
                <w:sz w:val="18"/>
                <w:szCs w:val="18"/>
              </w:rPr>
            </w:pPr>
          </w:p>
        </w:tc>
        <w:tc>
          <w:tcPr>
            <w:tcW w:w="1708" w:type="dxa"/>
            <w:gridSpan w:val="4"/>
            <w:shd w:val="clear" w:color="auto" w:fill="B4C6E7" w:themeFill="accent1" w:themeFillTint="66"/>
          </w:tcPr>
          <w:p w:rsidRPr="008269C0" w:rsidR="0079378E" w:rsidP="0079378E" w:rsidRDefault="0079378E" w14:paraId="4E0B1880" w14:textId="77777777">
            <w:pPr>
              <w:jc w:val="right"/>
              <w:rPr>
                <w:b/>
                <w:bCs/>
                <w:sz w:val="18"/>
                <w:szCs w:val="18"/>
                <w:highlight w:val="yellow"/>
              </w:rPr>
            </w:pPr>
            <w:r w:rsidRPr="008269C0">
              <w:rPr>
                <w:b/>
                <w:bCs/>
                <w:sz w:val="18"/>
                <w:szCs w:val="18"/>
                <w:highlight w:val="yellow"/>
              </w:rPr>
              <w:t>Chobe</w:t>
            </w:r>
          </w:p>
        </w:tc>
        <w:tc>
          <w:tcPr>
            <w:tcW w:w="1149" w:type="dxa"/>
            <w:gridSpan w:val="2"/>
            <w:shd w:val="clear" w:color="auto" w:fill="B4C6E7" w:themeFill="accent1" w:themeFillTint="66"/>
          </w:tcPr>
          <w:p w:rsidRPr="008269C0" w:rsidR="0079378E" w:rsidP="0079378E" w:rsidRDefault="0079378E" w14:paraId="1AB7CFDA" w14:textId="77777777">
            <w:pPr>
              <w:jc w:val="right"/>
              <w:rPr>
                <w:sz w:val="18"/>
                <w:szCs w:val="18"/>
                <w:highlight w:val="yellow"/>
              </w:rPr>
            </w:pPr>
            <w:r w:rsidRPr="008269C0">
              <w:rPr>
                <w:sz w:val="18"/>
                <w:szCs w:val="18"/>
                <w:highlight w:val="yellow"/>
              </w:rPr>
              <w:t>NA</w:t>
            </w:r>
          </w:p>
        </w:tc>
        <w:tc>
          <w:tcPr>
            <w:tcW w:w="2294" w:type="dxa"/>
            <w:gridSpan w:val="2"/>
            <w:shd w:val="clear" w:color="auto" w:fill="B4C6E7" w:themeFill="accent1" w:themeFillTint="66"/>
            <w:vAlign w:val="bottom"/>
          </w:tcPr>
          <w:p w:rsidRPr="008269C0" w:rsidR="0079378E" w:rsidP="0079378E" w:rsidRDefault="0079378E" w14:paraId="18ADA082" w14:textId="77777777">
            <w:pPr>
              <w:jc w:val="right"/>
              <w:rPr>
                <w:sz w:val="18"/>
                <w:szCs w:val="18"/>
                <w:highlight w:val="yellow"/>
              </w:rPr>
            </w:pPr>
            <w:r w:rsidRPr="008269C0">
              <w:rPr>
                <w:color w:val="000000"/>
                <w:sz w:val="18"/>
                <w:szCs w:val="18"/>
                <w:highlight w:val="yellow"/>
              </w:rPr>
              <w:t>66,000</w:t>
            </w:r>
          </w:p>
        </w:tc>
        <w:tc>
          <w:tcPr>
            <w:tcW w:w="987" w:type="dxa"/>
            <w:shd w:val="clear" w:color="auto" w:fill="B4C6E7" w:themeFill="accent1" w:themeFillTint="66"/>
          </w:tcPr>
          <w:p w:rsidRPr="008601E1" w:rsidR="0079378E" w:rsidP="0079378E" w:rsidRDefault="0079378E" w14:paraId="57F36B8C" w14:textId="77777777">
            <w:pPr>
              <w:jc w:val="right"/>
              <w:rPr>
                <w:sz w:val="18"/>
                <w:szCs w:val="18"/>
              </w:rPr>
            </w:pPr>
          </w:p>
        </w:tc>
        <w:tc>
          <w:tcPr>
            <w:tcW w:w="1232" w:type="dxa"/>
            <w:shd w:val="clear" w:color="auto" w:fill="B4C6E7" w:themeFill="accent1" w:themeFillTint="66"/>
          </w:tcPr>
          <w:p w:rsidRPr="008601E1" w:rsidR="0079378E" w:rsidP="0079378E" w:rsidRDefault="0079378E" w14:paraId="3071CF46" w14:textId="77777777">
            <w:pPr>
              <w:jc w:val="right"/>
              <w:rPr>
                <w:sz w:val="18"/>
                <w:szCs w:val="18"/>
              </w:rPr>
            </w:pPr>
          </w:p>
        </w:tc>
      </w:tr>
      <w:tr w:rsidRPr="008601E1" w:rsidR="0079378E" w:rsidTr="008269C0" w14:paraId="3E3C4A08" w14:textId="77777777">
        <w:tc>
          <w:tcPr>
            <w:tcW w:w="1132" w:type="dxa"/>
            <w:shd w:val="clear" w:color="auto" w:fill="B4C6E7" w:themeFill="accent1" w:themeFillTint="66"/>
          </w:tcPr>
          <w:p w:rsidRPr="008601E1" w:rsidR="0079378E" w:rsidP="0079378E" w:rsidRDefault="0079378E" w14:paraId="678B032E" w14:textId="77777777">
            <w:pPr>
              <w:jc w:val="right"/>
              <w:rPr>
                <w:sz w:val="18"/>
                <w:szCs w:val="18"/>
              </w:rPr>
            </w:pPr>
          </w:p>
        </w:tc>
        <w:tc>
          <w:tcPr>
            <w:tcW w:w="848" w:type="dxa"/>
            <w:shd w:val="clear" w:color="auto" w:fill="B4C6E7" w:themeFill="accent1" w:themeFillTint="66"/>
          </w:tcPr>
          <w:p w:rsidRPr="008601E1" w:rsidR="0079378E" w:rsidP="0079378E" w:rsidRDefault="0079378E" w14:paraId="5B05E0B7" w14:textId="77777777">
            <w:pPr>
              <w:jc w:val="right"/>
              <w:rPr>
                <w:sz w:val="18"/>
                <w:szCs w:val="18"/>
              </w:rPr>
            </w:pPr>
          </w:p>
        </w:tc>
        <w:tc>
          <w:tcPr>
            <w:tcW w:w="1708" w:type="dxa"/>
            <w:gridSpan w:val="4"/>
            <w:shd w:val="clear" w:color="auto" w:fill="B4C6E7" w:themeFill="accent1" w:themeFillTint="66"/>
          </w:tcPr>
          <w:p w:rsidRPr="008269C0" w:rsidR="0079378E" w:rsidP="0079378E" w:rsidRDefault="0079378E" w14:paraId="0B8AA0A1" w14:textId="77777777">
            <w:pPr>
              <w:jc w:val="right"/>
              <w:rPr>
                <w:b/>
                <w:bCs/>
                <w:sz w:val="18"/>
                <w:szCs w:val="18"/>
                <w:highlight w:val="yellow"/>
              </w:rPr>
            </w:pPr>
            <w:r w:rsidRPr="008269C0">
              <w:rPr>
                <w:b/>
                <w:bCs/>
                <w:sz w:val="18"/>
                <w:szCs w:val="18"/>
                <w:highlight w:val="yellow"/>
              </w:rPr>
              <w:t>Tutume-Mosetse</w:t>
            </w:r>
          </w:p>
        </w:tc>
        <w:tc>
          <w:tcPr>
            <w:tcW w:w="1149" w:type="dxa"/>
            <w:gridSpan w:val="2"/>
            <w:shd w:val="clear" w:color="auto" w:fill="B4C6E7" w:themeFill="accent1" w:themeFillTint="66"/>
          </w:tcPr>
          <w:p w:rsidRPr="008269C0" w:rsidR="0079378E" w:rsidP="0079378E" w:rsidRDefault="0079378E" w14:paraId="6040F34A" w14:textId="77777777">
            <w:pPr>
              <w:jc w:val="right"/>
              <w:rPr>
                <w:sz w:val="18"/>
                <w:szCs w:val="18"/>
                <w:highlight w:val="yellow"/>
              </w:rPr>
            </w:pPr>
            <w:r w:rsidRPr="008269C0">
              <w:rPr>
                <w:sz w:val="18"/>
                <w:szCs w:val="18"/>
                <w:highlight w:val="yellow"/>
              </w:rPr>
              <w:t>NA</w:t>
            </w:r>
          </w:p>
        </w:tc>
        <w:tc>
          <w:tcPr>
            <w:tcW w:w="2294" w:type="dxa"/>
            <w:gridSpan w:val="2"/>
            <w:shd w:val="clear" w:color="auto" w:fill="B4C6E7" w:themeFill="accent1" w:themeFillTint="66"/>
            <w:vAlign w:val="bottom"/>
          </w:tcPr>
          <w:p w:rsidRPr="008269C0" w:rsidR="0079378E" w:rsidP="0079378E" w:rsidRDefault="008269C0" w14:paraId="36C23D91" w14:textId="77777777">
            <w:pPr>
              <w:tabs>
                <w:tab w:val="left" w:pos="1177"/>
              </w:tabs>
              <w:rPr>
                <w:sz w:val="18"/>
                <w:szCs w:val="18"/>
                <w:highlight w:val="yellow"/>
              </w:rPr>
            </w:pPr>
            <w:r w:rsidRPr="008269C0">
              <w:rPr>
                <w:color w:val="000000"/>
                <w:sz w:val="18"/>
                <w:szCs w:val="18"/>
                <w:highlight w:val="yellow"/>
              </w:rPr>
              <w:t xml:space="preserve">                                 </w:t>
            </w:r>
            <w:r w:rsidRPr="008269C0" w:rsidR="0079378E">
              <w:rPr>
                <w:color w:val="000000"/>
                <w:sz w:val="18"/>
                <w:szCs w:val="18"/>
                <w:highlight w:val="yellow"/>
              </w:rPr>
              <w:t>185,740</w:t>
            </w:r>
          </w:p>
        </w:tc>
        <w:tc>
          <w:tcPr>
            <w:tcW w:w="987" w:type="dxa"/>
            <w:shd w:val="clear" w:color="auto" w:fill="B4C6E7" w:themeFill="accent1" w:themeFillTint="66"/>
          </w:tcPr>
          <w:p w:rsidRPr="008601E1" w:rsidR="0079378E" w:rsidP="0079378E" w:rsidRDefault="0079378E" w14:paraId="54C0BBCA" w14:textId="77777777">
            <w:pPr>
              <w:jc w:val="right"/>
              <w:rPr>
                <w:sz w:val="18"/>
                <w:szCs w:val="18"/>
              </w:rPr>
            </w:pPr>
          </w:p>
        </w:tc>
        <w:tc>
          <w:tcPr>
            <w:tcW w:w="1232" w:type="dxa"/>
            <w:shd w:val="clear" w:color="auto" w:fill="B4C6E7" w:themeFill="accent1" w:themeFillTint="66"/>
          </w:tcPr>
          <w:p w:rsidRPr="008601E1" w:rsidR="0079378E" w:rsidP="0079378E" w:rsidRDefault="0079378E" w14:paraId="00F1259B" w14:textId="77777777">
            <w:pPr>
              <w:jc w:val="right"/>
              <w:rPr>
                <w:sz w:val="18"/>
                <w:szCs w:val="18"/>
              </w:rPr>
            </w:pPr>
          </w:p>
        </w:tc>
      </w:tr>
      <w:tr w:rsidRPr="008601E1" w:rsidR="00FD03F3" w:rsidTr="0079378E" w14:paraId="0B6CCFDC" w14:textId="77777777">
        <w:tc>
          <w:tcPr>
            <w:tcW w:w="1132" w:type="dxa"/>
            <w:shd w:val="clear" w:color="auto" w:fill="auto"/>
          </w:tcPr>
          <w:p w:rsidRPr="008601E1" w:rsidR="00FD03F3" w:rsidP="00FD03F3" w:rsidRDefault="00FD03F3" w14:paraId="29F0DA84" w14:textId="77777777">
            <w:pPr>
              <w:rPr>
                <w:sz w:val="18"/>
                <w:szCs w:val="18"/>
              </w:rPr>
            </w:pPr>
            <w:r w:rsidRPr="008601E1">
              <w:rPr>
                <w:sz w:val="18"/>
                <w:szCs w:val="18"/>
              </w:rPr>
              <w:t>Indicator 4.4</w:t>
            </w:r>
          </w:p>
        </w:tc>
        <w:tc>
          <w:tcPr>
            <w:tcW w:w="6986" w:type="dxa"/>
            <w:gridSpan w:val="10"/>
            <w:shd w:val="clear" w:color="auto" w:fill="auto"/>
          </w:tcPr>
          <w:p w:rsidRPr="008601E1" w:rsidR="00FD03F3" w:rsidP="00FD03F3" w:rsidRDefault="00FD03F3" w14:paraId="17FBD571" w14:textId="77777777">
            <w:pPr>
              <w:rPr>
                <w:sz w:val="18"/>
                <w:szCs w:val="18"/>
              </w:rPr>
            </w:pPr>
            <w:r w:rsidRPr="008601E1">
              <w:rPr>
                <w:sz w:val="18"/>
                <w:szCs w:val="18"/>
              </w:rPr>
              <w:t>Area of High Conservation Value Forest (HCVF) loss avoided</w:t>
            </w:r>
          </w:p>
        </w:tc>
        <w:tc>
          <w:tcPr>
            <w:tcW w:w="1232" w:type="dxa"/>
            <w:shd w:val="clear" w:color="auto" w:fill="auto"/>
          </w:tcPr>
          <w:p w:rsidRPr="008601E1" w:rsidR="00FD03F3" w:rsidP="00FD03F3" w:rsidRDefault="00FD03F3" w14:paraId="33382193" w14:textId="77777777">
            <w:pPr>
              <w:jc w:val="right"/>
              <w:rPr>
                <w:sz w:val="18"/>
                <w:szCs w:val="18"/>
              </w:rPr>
            </w:pPr>
          </w:p>
        </w:tc>
      </w:tr>
      <w:tr w:rsidRPr="008601E1" w:rsidR="00FD03F3" w:rsidTr="0079378E" w14:paraId="7FBF2A77" w14:textId="77777777">
        <w:trPr>
          <w:trHeight w:val="125"/>
        </w:trPr>
        <w:tc>
          <w:tcPr>
            <w:tcW w:w="3688" w:type="dxa"/>
            <w:gridSpan w:val="6"/>
            <w:vMerge w:val="restart"/>
            <w:shd w:val="clear" w:color="auto" w:fill="auto"/>
          </w:tcPr>
          <w:p w:rsidRPr="008601E1" w:rsidR="00FD03F3" w:rsidP="00FD03F3" w:rsidRDefault="00FD03F3" w14:paraId="686EDB06" w14:textId="77777777">
            <w:pPr>
              <w:rPr>
                <w:sz w:val="18"/>
                <w:szCs w:val="18"/>
              </w:rPr>
            </w:pPr>
            <w:r w:rsidRPr="008601E1">
              <w:rPr>
                <w:sz w:val="18"/>
                <w:szCs w:val="18"/>
              </w:rPr>
              <w:t>Include documentation that justifies HCVF</w:t>
            </w:r>
          </w:p>
          <w:p w:rsidRPr="008601E1" w:rsidR="00FD03F3" w:rsidP="00FD03F3" w:rsidRDefault="00FD03F3" w14:paraId="7FD5668B" w14:textId="77777777">
            <w:pPr>
              <w:rPr>
                <w:sz w:val="18"/>
                <w:szCs w:val="18"/>
              </w:rPr>
            </w:pPr>
          </w:p>
        </w:tc>
        <w:tc>
          <w:tcPr>
            <w:tcW w:w="5662" w:type="dxa"/>
            <w:gridSpan w:val="6"/>
            <w:shd w:val="clear" w:color="auto" w:fill="auto"/>
          </w:tcPr>
          <w:p w:rsidRPr="008601E1" w:rsidR="00FD03F3" w:rsidP="00FD03F3" w:rsidRDefault="00FD03F3" w14:paraId="38CBDBE1" w14:textId="77777777">
            <w:pPr>
              <w:jc w:val="center"/>
              <w:rPr>
                <w:sz w:val="18"/>
                <w:szCs w:val="18"/>
              </w:rPr>
            </w:pPr>
            <w:r w:rsidRPr="008601E1">
              <w:rPr>
                <w:sz w:val="18"/>
                <w:szCs w:val="18"/>
              </w:rPr>
              <w:t>Hectares</w:t>
            </w:r>
          </w:p>
        </w:tc>
      </w:tr>
      <w:tr w:rsidRPr="008601E1" w:rsidR="00FD03F3" w:rsidTr="0079378E" w14:paraId="55755404" w14:textId="77777777">
        <w:trPr>
          <w:trHeight w:val="58"/>
        </w:trPr>
        <w:tc>
          <w:tcPr>
            <w:tcW w:w="3688" w:type="dxa"/>
            <w:gridSpan w:val="6"/>
            <w:vMerge/>
            <w:shd w:val="clear" w:color="auto" w:fill="auto"/>
          </w:tcPr>
          <w:p w:rsidRPr="008601E1" w:rsidR="00FD03F3" w:rsidP="00FD03F3" w:rsidRDefault="00FD03F3" w14:paraId="63CD0E5D" w14:textId="77777777">
            <w:pPr>
              <w:rPr>
                <w:sz w:val="18"/>
                <w:szCs w:val="18"/>
              </w:rPr>
            </w:pPr>
          </w:p>
        </w:tc>
        <w:tc>
          <w:tcPr>
            <w:tcW w:w="3443" w:type="dxa"/>
            <w:gridSpan w:val="4"/>
            <w:shd w:val="clear" w:color="auto" w:fill="auto"/>
          </w:tcPr>
          <w:p w:rsidRPr="008601E1" w:rsidR="00FD03F3" w:rsidP="00FD03F3" w:rsidRDefault="00FD03F3" w14:paraId="4CACFECB" w14:textId="77777777">
            <w:pPr>
              <w:jc w:val="center"/>
              <w:rPr>
                <w:sz w:val="18"/>
                <w:szCs w:val="18"/>
              </w:rPr>
            </w:pPr>
            <w:r w:rsidRPr="008601E1">
              <w:rPr>
                <w:sz w:val="18"/>
                <w:szCs w:val="18"/>
              </w:rPr>
              <w:t>Expected</w:t>
            </w:r>
          </w:p>
        </w:tc>
        <w:tc>
          <w:tcPr>
            <w:tcW w:w="2219" w:type="dxa"/>
            <w:gridSpan w:val="2"/>
            <w:shd w:val="clear" w:color="auto" w:fill="auto"/>
          </w:tcPr>
          <w:p w:rsidRPr="008601E1" w:rsidR="00FD03F3" w:rsidP="00FD03F3" w:rsidRDefault="00FD03F3" w14:paraId="23B79900" w14:textId="77777777">
            <w:pPr>
              <w:jc w:val="center"/>
              <w:rPr>
                <w:sz w:val="18"/>
                <w:szCs w:val="18"/>
              </w:rPr>
            </w:pPr>
            <w:r w:rsidRPr="008601E1">
              <w:rPr>
                <w:sz w:val="18"/>
                <w:szCs w:val="18"/>
              </w:rPr>
              <w:t>Achieved</w:t>
            </w:r>
          </w:p>
        </w:tc>
      </w:tr>
      <w:tr w:rsidRPr="008601E1" w:rsidR="00FD03F3" w:rsidTr="0079378E" w14:paraId="3907D3F2" w14:textId="77777777">
        <w:trPr>
          <w:trHeight w:val="80"/>
        </w:trPr>
        <w:tc>
          <w:tcPr>
            <w:tcW w:w="3688" w:type="dxa"/>
            <w:gridSpan w:val="6"/>
            <w:vMerge/>
            <w:shd w:val="clear" w:color="auto" w:fill="auto"/>
          </w:tcPr>
          <w:p w:rsidRPr="008601E1" w:rsidR="00FD03F3" w:rsidP="00FD03F3" w:rsidRDefault="00FD03F3" w14:paraId="1124EE14" w14:textId="77777777">
            <w:pPr>
              <w:rPr>
                <w:sz w:val="18"/>
                <w:szCs w:val="18"/>
              </w:rPr>
            </w:pPr>
          </w:p>
        </w:tc>
        <w:tc>
          <w:tcPr>
            <w:tcW w:w="1149" w:type="dxa"/>
            <w:gridSpan w:val="2"/>
            <w:shd w:val="clear" w:color="auto" w:fill="auto"/>
          </w:tcPr>
          <w:p w:rsidRPr="008601E1" w:rsidR="00FD03F3" w:rsidP="00FD03F3" w:rsidRDefault="00FD03F3" w14:paraId="50CE39D3" w14:textId="77777777">
            <w:pPr>
              <w:jc w:val="center"/>
              <w:rPr>
                <w:sz w:val="18"/>
                <w:szCs w:val="18"/>
              </w:rPr>
            </w:pPr>
            <w:r w:rsidRPr="008601E1">
              <w:rPr>
                <w:sz w:val="18"/>
                <w:szCs w:val="18"/>
              </w:rPr>
              <w:t>PIF stage</w:t>
            </w:r>
          </w:p>
        </w:tc>
        <w:tc>
          <w:tcPr>
            <w:tcW w:w="2294" w:type="dxa"/>
            <w:gridSpan w:val="2"/>
            <w:shd w:val="clear" w:color="auto" w:fill="auto"/>
          </w:tcPr>
          <w:p w:rsidRPr="008601E1" w:rsidR="00FD03F3" w:rsidP="00FD03F3" w:rsidRDefault="00FD03F3" w14:paraId="128D3536" w14:textId="77777777">
            <w:pPr>
              <w:jc w:val="center"/>
              <w:rPr>
                <w:sz w:val="18"/>
                <w:szCs w:val="18"/>
              </w:rPr>
            </w:pPr>
            <w:r w:rsidRPr="008601E1">
              <w:rPr>
                <w:sz w:val="18"/>
                <w:szCs w:val="18"/>
              </w:rPr>
              <w:t>Endorsement</w:t>
            </w:r>
          </w:p>
        </w:tc>
        <w:tc>
          <w:tcPr>
            <w:tcW w:w="987" w:type="dxa"/>
            <w:shd w:val="clear" w:color="auto" w:fill="auto"/>
          </w:tcPr>
          <w:p w:rsidRPr="008601E1" w:rsidR="00FD03F3" w:rsidP="00FD03F3" w:rsidRDefault="00FD03F3" w14:paraId="4E3F1F20" w14:textId="77777777">
            <w:pPr>
              <w:jc w:val="center"/>
              <w:rPr>
                <w:sz w:val="18"/>
                <w:szCs w:val="18"/>
              </w:rPr>
            </w:pPr>
            <w:r w:rsidRPr="008601E1">
              <w:rPr>
                <w:sz w:val="18"/>
                <w:szCs w:val="18"/>
              </w:rPr>
              <w:t>MTR</w:t>
            </w:r>
          </w:p>
        </w:tc>
        <w:tc>
          <w:tcPr>
            <w:tcW w:w="1232" w:type="dxa"/>
            <w:shd w:val="clear" w:color="auto" w:fill="auto"/>
          </w:tcPr>
          <w:p w:rsidRPr="008601E1" w:rsidR="00FD03F3" w:rsidP="00FD03F3" w:rsidRDefault="00FD03F3" w14:paraId="6699E58A" w14:textId="77777777">
            <w:pPr>
              <w:jc w:val="center"/>
              <w:rPr>
                <w:sz w:val="18"/>
                <w:szCs w:val="18"/>
              </w:rPr>
            </w:pPr>
            <w:r w:rsidRPr="008601E1">
              <w:rPr>
                <w:sz w:val="18"/>
                <w:szCs w:val="18"/>
              </w:rPr>
              <w:t>TE</w:t>
            </w:r>
          </w:p>
        </w:tc>
      </w:tr>
      <w:tr w:rsidRPr="008601E1" w:rsidR="00FD03F3" w:rsidTr="0079378E" w14:paraId="21B5F05F" w14:textId="77777777">
        <w:tc>
          <w:tcPr>
            <w:tcW w:w="3688" w:type="dxa"/>
            <w:gridSpan w:val="6"/>
            <w:vMerge/>
            <w:shd w:val="clear" w:color="auto" w:fill="auto"/>
          </w:tcPr>
          <w:p w:rsidRPr="008601E1" w:rsidR="00FD03F3" w:rsidP="00FD03F3" w:rsidRDefault="00FD03F3" w14:paraId="7C5ACB91" w14:textId="77777777">
            <w:pPr>
              <w:jc w:val="right"/>
              <w:rPr>
                <w:sz w:val="18"/>
                <w:szCs w:val="18"/>
              </w:rPr>
            </w:pPr>
          </w:p>
        </w:tc>
        <w:tc>
          <w:tcPr>
            <w:tcW w:w="1149" w:type="dxa"/>
            <w:gridSpan w:val="2"/>
            <w:shd w:val="clear" w:color="auto" w:fill="auto"/>
          </w:tcPr>
          <w:p w:rsidRPr="008601E1" w:rsidR="00FD03F3" w:rsidP="00FD03F3" w:rsidRDefault="00FD03F3" w14:paraId="42408604" w14:textId="77777777">
            <w:pPr>
              <w:jc w:val="right"/>
              <w:rPr>
                <w:sz w:val="18"/>
                <w:szCs w:val="18"/>
              </w:rPr>
            </w:pPr>
          </w:p>
        </w:tc>
        <w:tc>
          <w:tcPr>
            <w:tcW w:w="2294" w:type="dxa"/>
            <w:gridSpan w:val="2"/>
            <w:shd w:val="clear" w:color="auto" w:fill="auto"/>
          </w:tcPr>
          <w:p w:rsidRPr="008601E1" w:rsidR="00FD03F3" w:rsidP="00FD03F3" w:rsidRDefault="00FD03F3" w14:paraId="40622989" w14:textId="77777777">
            <w:pPr>
              <w:jc w:val="right"/>
              <w:rPr>
                <w:sz w:val="18"/>
                <w:szCs w:val="18"/>
              </w:rPr>
            </w:pPr>
          </w:p>
        </w:tc>
        <w:tc>
          <w:tcPr>
            <w:tcW w:w="987" w:type="dxa"/>
            <w:shd w:val="clear" w:color="auto" w:fill="auto"/>
          </w:tcPr>
          <w:p w:rsidRPr="008601E1" w:rsidR="00FD03F3" w:rsidP="00FD03F3" w:rsidRDefault="00FD03F3" w14:paraId="10E03DB2" w14:textId="77777777">
            <w:pPr>
              <w:jc w:val="right"/>
              <w:rPr>
                <w:sz w:val="18"/>
                <w:szCs w:val="18"/>
              </w:rPr>
            </w:pPr>
          </w:p>
        </w:tc>
        <w:tc>
          <w:tcPr>
            <w:tcW w:w="1232" w:type="dxa"/>
            <w:shd w:val="clear" w:color="auto" w:fill="auto"/>
          </w:tcPr>
          <w:p w:rsidRPr="008601E1" w:rsidR="00FD03F3" w:rsidP="00FD03F3" w:rsidRDefault="00FD03F3" w14:paraId="05AB8FBD" w14:textId="77777777">
            <w:pPr>
              <w:jc w:val="right"/>
              <w:rPr>
                <w:sz w:val="18"/>
                <w:szCs w:val="18"/>
              </w:rPr>
            </w:pPr>
          </w:p>
        </w:tc>
      </w:tr>
      <w:tr w:rsidRPr="008601E1" w:rsidR="00FD03F3" w:rsidTr="0079378E" w14:paraId="63B7FA97" w14:textId="77777777">
        <w:tc>
          <w:tcPr>
            <w:tcW w:w="3688" w:type="dxa"/>
            <w:gridSpan w:val="6"/>
            <w:vMerge/>
            <w:shd w:val="clear" w:color="auto" w:fill="auto"/>
          </w:tcPr>
          <w:p w:rsidRPr="008601E1" w:rsidR="00FD03F3" w:rsidP="00FD03F3" w:rsidRDefault="00FD03F3" w14:paraId="5BD33484" w14:textId="77777777">
            <w:pPr>
              <w:jc w:val="right"/>
              <w:rPr>
                <w:sz w:val="18"/>
                <w:szCs w:val="18"/>
              </w:rPr>
            </w:pPr>
          </w:p>
        </w:tc>
        <w:tc>
          <w:tcPr>
            <w:tcW w:w="1149" w:type="dxa"/>
            <w:gridSpan w:val="2"/>
            <w:shd w:val="clear" w:color="auto" w:fill="auto"/>
          </w:tcPr>
          <w:p w:rsidRPr="008601E1" w:rsidR="00FD03F3" w:rsidP="00FD03F3" w:rsidRDefault="00FD03F3" w14:paraId="50929B25" w14:textId="77777777">
            <w:pPr>
              <w:jc w:val="right"/>
              <w:rPr>
                <w:sz w:val="18"/>
                <w:szCs w:val="18"/>
              </w:rPr>
            </w:pPr>
          </w:p>
        </w:tc>
        <w:tc>
          <w:tcPr>
            <w:tcW w:w="2294" w:type="dxa"/>
            <w:gridSpan w:val="2"/>
            <w:shd w:val="clear" w:color="auto" w:fill="auto"/>
          </w:tcPr>
          <w:p w:rsidRPr="008601E1" w:rsidR="00FD03F3" w:rsidP="00FD03F3" w:rsidRDefault="00FD03F3" w14:paraId="2356C990" w14:textId="77777777">
            <w:pPr>
              <w:jc w:val="right"/>
              <w:rPr>
                <w:sz w:val="18"/>
                <w:szCs w:val="18"/>
              </w:rPr>
            </w:pPr>
          </w:p>
        </w:tc>
        <w:tc>
          <w:tcPr>
            <w:tcW w:w="987" w:type="dxa"/>
            <w:shd w:val="clear" w:color="auto" w:fill="auto"/>
          </w:tcPr>
          <w:p w:rsidRPr="008601E1" w:rsidR="00FD03F3" w:rsidP="00FD03F3" w:rsidRDefault="00FD03F3" w14:paraId="537F5B19" w14:textId="77777777">
            <w:pPr>
              <w:jc w:val="right"/>
              <w:rPr>
                <w:sz w:val="18"/>
                <w:szCs w:val="18"/>
              </w:rPr>
            </w:pPr>
          </w:p>
        </w:tc>
        <w:tc>
          <w:tcPr>
            <w:tcW w:w="1232" w:type="dxa"/>
            <w:shd w:val="clear" w:color="auto" w:fill="auto"/>
          </w:tcPr>
          <w:p w:rsidRPr="008601E1" w:rsidR="00FD03F3" w:rsidP="00FD03F3" w:rsidRDefault="00FD03F3" w14:paraId="57D6BA5A" w14:textId="77777777">
            <w:pPr>
              <w:jc w:val="right"/>
              <w:rPr>
                <w:sz w:val="18"/>
                <w:szCs w:val="18"/>
              </w:rPr>
            </w:pPr>
          </w:p>
        </w:tc>
      </w:tr>
      <w:tr w:rsidRPr="008601E1" w:rsidR="0079378E" w:rsidTr="00374CBB" w14:paraId="2F6DF2ED" w14:textId="77777777">
        <w:tc>
          <w:tcPr>
            <w:tcW w:w="3688" w:type="dxa"/>
            <w:gridSpan w:val="6"/>
            <w:shd w:val="clear" w:color="auto" w:fill="auto"/>
          </w:tcPr>
          <w:p w:rsidRPr="008269C0" w:rsidR="0079378E" w:rsidP="0079378E" w:rsidRDefault="0079378E" w14:paraId="24156247" w14:textId="77777777">
            <w:pPr>
              <w:jc w:val="right"/>
              <w:rPr>
                <w:sz w:val="18"/>
                <w:szCs w:val="18"/>
                <w:highlight w:val="yellow"/>
              </w:rPr>
            </w:pPr>
            <w:r w:rsidRPr="008269C0">
              <w:rPr>
                <w:b/>
                <w:bCs/>
                <w:sz w:val="18"/>
                <w:szCs w:val="18"/>
                <w:highlight w:val="yellow"/>
              </w:rPr>
              <w:t>Chobe</w:t>
            </w:r>
          </w:p>
        </w:tc>
        <w:tc>
          <w:tcPr>
            <w:tcW w:w="1149" w:type="dxa"/>
            <w:gridSpan w:val="2"/>
            <w:shd w:val="clear" w:color="auto" w:fill="auto"/>
          </w:tcPr>
          <w:p w:rsidRPr="008269C0" w:rsidR="0079378E" w:rsidP="0079378E" w:rsidRDefault="0079378E" w14:paraId="6367F517" w14:textId="77777777">
            <w:pPr>
              <w:jc w:val="right"/>
              <w:rPr>
                <w:sz w:val="18"/>
                <w:szCs w:val="18"/>
                <w:highlight w:val="yellow"/>
              </w:rPr>
            </w:pPr>
            <w:r w:rsidRPr="008269C0">
              <w:rPr>
                <w:sz w:val="18"/>
                <w:szCs w:val="18"/>
                <w:highlight w:val="yellow"/>
              </w:rPr>
              <w:t>n/a</w:t>
            </w:r>
          </w:p>
        </w:tc>
        <w:tc>
          <w:tcPr>
            <w:tcW w:w="2294" w:type="dxa"/>
            <w:gridSpan w:val="2"/>
            <w:shd w:val="clear" w:color="auto" w:fill="auto"/>
          </w:tcPr>
          <w:p w:rsidRPr="008269C0" w:rsidR="0079378E" w:rsidP="0079378E" w:rsidRDefault="0079378E" w14:paraId="26324F25" w14:textId="77777777">
            <w:pPr>
              <w:jc w:val="right"/>
              <w:rPr>
                <w:sz w:val="18"/>
                <w:szCs w:val="18"/>
                <w:highlight w:val="yellow"/>
              </w:rPr>
            </w:pPr>
            <w:r w:rsidRPr="008269C0">
              <w:rPr>
                <w:color w:val="000000"/>
                <w:sz w:val="18"/>
                <w:szCs w:val="18"/>
                <w:highlight w:val="yellow"/>
              </w:rPr>
              <w:t>21,000</w:t>
            </w:r>
          </w:p>
        </w:tc>
        <w:tc>
          <w:tcPr>
            <w:tcW w:w="987" w:type="dxa"/>
            <w:shd w:val="clear" w:color="auto" w:fill="auto"/>
          </w:tcPr>
          <w:p w:rsidRPr="008269C0" w:rsidR="0079378E" w:rsidP="0079378E" w:rsidRDefault="0079378E" w14:paraId="73130578" w14:textId="77777777">
            <w:pPr>
              <w:jc w:val="right"/>
              <w:rPr>
                <w:sz w:val="18"/>
                <w:szCs w:val="18"/>
                <w:highlight w:val="yellow"/>
              </w:rPr>
            </w:pPr>
          </w:p>
        </w:tc>
        <w:tc>
          <w:tcPr>
            <w:tcW w:w="1232" w:type="dxa"/>
            <w:shd w:val="clear" w:color="auto" w:fill="auto"/>
          </w:tcPr>
          <w:p w:rsidRPr="008601E1" w:rsidR="0079378E" w:rsidP="0079378E" w:rsidRDefault="0079378E" w14:paraId="3BC5D44A" w14:textId="77777777">
            <w:pPr>
              <w:jc w:val="right"/>
              <w:rPr>
                <w:sz w:val="18"/>
                <w:szCs w:val="18"/>
              </w:rPr>
            </w:pPr>
          </w:p>
        </w:tc>
      </w:tr>
      <w:tr w:rsidRPr="008601E1" w:rsidR="0079378E" w:rsidTr="00374CBB" w14:paraId="2A913A9B" w14:textId="77777777">
        <w:tc>
          <w:tcPr>
            <w:tcW w:w="3688" w:type="dxa"/>
            <w:gridSpan w:val="6"/>
            <w:shd w:val="clear" w:color="auto" w:fill="auto"/>
          </w:tcPr>
          <w:p w:rsidRPr="008269C0" w:rsidR="0079378E" w:rsidP="0079378E" w:rsidRDefault="0079378E" w14:paraId="280D31FC" w14:textId="77777777">
            <w:pPr>
              <w:jc w:val="right"/>
              <w:rPr>
                <w:sz w:val="18"/>
                <w:szCs w:val="18"/>
                <w:highlight w:val="yellow"/>
              </w:rPr>
            </w:pPr>
            <w:r w:rsidRPr="008269C0">
              <w:rPr>
                <w:b/>
                <w:bCs/>
                <w:sz w:val="18"/>
                <w:szCs w:val="18"/>
                <w:highlight w:val="yellow"/>
              </w:rPr>
              <w:t>Tutume-Mosetse</w:t>
            </w:r>
          </w:p>
        </w:tc>
        <w:tc>
          <w:tcPr>
            <w:tcW w:w="1149" w:type="dxa"/>
            <w:gridSpan w:val="2"/>
            <w:shd w:val="clear" w:color="auto" w:fill="auto"/>
          </w:tcPr>
          <w:p w:rsidRPr="008269C0" w:rsidR="0079378E" w:rsidP="0079378E" w:rsidRDefault="0079378E" w14:paraId="1D4359C1" w14:textId="77777777">
            <w:pPr>
              <w:jc w:val="right"/>
              <w:rPr>
                <w:sz w:val="18"/>
                <w:szCs w:val="18"/>
                <w:highlight w:val="yellow"/>
              </w:rPr>
            </w:pPr>
            <w:r w:rsidRPr="008269C0">
              <w:rPr>
                <w:sz w:val="18"/>
                <w:szCs w:val="18"/>
                <w:highlight w:val="yellow"/>
              </w:rPr>
              <w:t>n/a</w:t>
            </w:r>
          </w:p>
        </w:tc>
        <w:tc>
          <w:tcPr>
            <w:tcW w:w="2294" w:type="dxa"/>
            <w:gridSpan w:val="2"/>
            <w:shd w:val="clear" w:color="auto" w:fill="auto"/>
          </w:tcPr>
          <w:p w:rsidRPr="008269C0" w:rsidR="0079378E" w:rsidP="0079378E" w:rsidRDefault="0079378E" w14:paraId="3BD70659" w14:textId="77777777">
            <w:pPr>
              <w:jc w:val="right"/>
              <w:rPr>
                <w:sz w:val="18"/>
                <w:szCs w:val="18"/>
                <w:highlight w:val="yellow"/>
              </w:rPr>
            </w:pPr>
            <w:r w:rsidRPr="008269C0">
              <w:rPr>
                <w:color w:val="000000"/>
                <w:sz w:val="18"/>
                <w:szCs w:val="18"/>
                <w:highlight w:val="yellow"/>
              </w:rPr>
              <w:t>14,260</w:t>
            </w:r>
          </w:p>
        </w:tc>
        <w:tc>
          <w:tcPr>
            <w:tcW w:w="987" w:type="dxa"/>
            <w:shd w:val="clear" w:color="auto" w:fill="auto"/>
          </w:tcPr>
          <w:p w:rsidRPr="008269C0" w:rsidR="0079378E" w:rsidP="0079378E" w:rsidRDefault="0079378E" w14:paraId="431B57E1" w14:textId="77777777">
            <w:pPr>
              <w:jc w:val="right"/>
              <w:rPr>
                <w:sz w:val="18"/>
                <w:szCs w:val="18"/>
                <w:highlight w:val="yellow"/>
              </w:rPr>
            </w:pPr>
          </w:p>
        </w:tc>
        <w:tc>
          <w:tcPr>
            <w:tcW w:w="1232" w:type="dxa"/>
            <w:shd w:val="clear" w:color="auto" w:fill="auto"/>
          </w:tcPr>
          <w:p w:rsidRPr="008601E1" w:rsidR="0079378E" w:rsidP="0079378E" w:rsidRDefault="0079378E" w14:paraId="0B071A86" w14:textId="77777777">
            <w:pPr>
              <w:jc w:val="right"/>
              <w:rPr>
                <w:sz w:val="18"/>
                <w:szCs w:val="18"/>
              </w:rPr>
            </w:pPr>
          </w:p>
        </w:tc>
      </w:tr>
      <w:tr w:rsidRPr="008601E1" w:rsidR="00FD03F3" w:rsidTr="0079378E" w14:paraId="100FED92" w14:textId="77777777">
        <w:tc>
          <w:tcPr>
            <w:tcW w:w="1132" w:type="dxa"/>
            <w:shd w:val="clear" w:color="auto" w:fill="auto"/>
          </w:tcPr>
          <w:p w:rsidRPr="008601E1" w:rsidR="00FD03F3" w:rsidP="00FD03F3" w:rsidRDefault="00FD03F3" w14:paraId="2082216E" w14:textId="77777777">
            <w:pPr>
              <w:rPr>
                <w:b/>
                <w:sz w:val="18"/>
                <w:szCs w:val="18"/>
              </w:rPr>
            </w:pPr>
            <w:r w:rsidRPr="008601E1">
              <w:rPr>
                <w:b/>
                <w:sz w:val="18"/>
                <w:szCs w:val="18"/>
              </w:rPr>
              <w:t>Core Indicator 5</w:t>
            </w:r>
          </w:p>
        </w:tc>
        <w:tc>
          <w:tcPr>
            <w:tcW w:w="6986" w:type="dxa"/>
            <w:gridSpan w:val="10"/>
            <w:shd w:val="clear" w:color="auto" w:fill="auto"/>
          </w:tcPr>
          <w:p w:rsidRPr="008601E1" w:rsidR="00FD03F3" w:rsidP="00FD03F3" w:rsidRDefault="00FD03F3" w14:paraId="3B4939A0" w14:textId="77777777">
            <w:pPr>
              <w:rPr>
                <w:b/>
                <w:sz w:val="18"/>
                <w:szCs w:val="18"/>
              </w:rPr>
            </w:pPr>
            <w:r w:rsidRPr="008601E1">
              <w:rPr>
                <w:b/>
                <w:sz w:val="18"/>
                <w:szCs w:val="18"/>
              </w:rPr>
              <w:t>Area of marine habitat under improved practices to benefit biodiversity</w:t>
            </w:r>
          </w:p>
        </w:tc>
        <w:tc>
          <w:tcPr>
            <w:tcW w:w="1232" w:type="dxa"/>
            <w:shd w:val="clear" w:color="auto" w:fill="auto"/>
          </w:tcPr>
          <w:p w:rsidRPr="008601E1" w:rsidR="00FD03F3" w:rsidP="00FD03F3" w:rsidRDefault="00FD03F3" w14:paraId="03347F9A" w14:textId="77777777">
            <w:pPr>
              <w:jc w:val="right"/>
              <w:rPr>
                <w:b/>
                <w:sz w:val="18"/>
                <w:szCs w:val="18"/>
              </w:rPr>
            </w:pPr>
            <w:r w:rsidRPr="008601E1">
              <w:rPr>
                <w:b/>
                <w:i/>
                <w:color w:val="000000"/>
                <w:sz w:val="18"/>
                <w:szCs w:val="18"/>
              </w:rPr>
              <w:fldChar w:fldCharType="begin">
                <w:ffData>
                  <w:name w:val="F_GEB_BD_target"/>
                  <w:enabled/>
                  <w:calcOnExit w:val="0"/>
                  <w:textInput>
                    <w:default w:val="(Hectares)"/>
                  </w:textInput>
                </w:ffData>
              </w:fldChar>
            </w:r>
            <w:r w:rsidRPr="008601E1">
              <w:rPr>
                <w:b/>
                <w:i/>
                <w:color w:val="000000"/>
                <w:sz w:val="18"/>
                <w:szCs w:val="18"/>
              </w:rPr>
              <w:instrText xml:space="preserve"> FORMTEXT </w:instrText>
            </w:r>
            <w:r w:rsidRPr="008601E1">
              <w:rPr>
                <w:b/>
                <w:i/>
                <w:color w:val="000000"/>
                <w:sz w:val="18"/>
                <w:szCs w:val="18"/>
              </w:rPr>
            </w:r>
            <w:r w:rsidRPr="008601E1">
              <w:rPr>
                <w:b/>
                <w:i/>
                <w:color w:val="000000"/>
                <w:sz w:val="18"/>
                <w:szCs w:val="18"/>
              </w:rPr>
              <w:fldChar w:fldCharType="separate"/>
            </w:r>
            <w:r w:rsidRPr="008601E1">
              <w:rPr>
                <w:b/>
                <w:i/>
                <w:noProof/>
                <w:color w:val="000000"/>
                <w:sz w:val="18"/>
                <w:szCs w:val="18"/>
              </w:rPr>
              <w:t>(Hectares)</w:t>
            </w:r>
            <w:r w:rsidRPr="008601E1">
              <w:rPr>
                <w:b/>
                <w:i/>
                <w:color w:val="000000"/>
                <w:sz w:val="18"/>
                <w:szCs w:val="18"/>
              </w:rPr>
              <w:fldChar w:fldCharType="end"/>
            </w:r>
          </w:p>
        </w:tc>
      </w:tr>
      <w:tr w:rsidRPr="008601E1" w:rsidR="00FD03F3" w:rsidTr="0079378E" w14:paraId="1CF876CE" w14:textId="77777777">
        <w:tc>
          <w:tcPr>
            <w:tcW w:w="1132" w:type="dxa"/>
            <w:shd w:val="clear" w:color="auto" w:fill="auto"/>
          </w:tcPr>
          <w:p w:rsidRPr="008601E1" w:rsidR="00FD03F3" w:rsidP="00FD03F3" w:rsidRDefault="00FD03F3" w14:paraId="4E19BD7A" w14:textId="77777777">
            <w:pPr>
              <w:rPr>
                <w:sz w:val="18"/>
                <w:szCs w:val="18"/>
              </w:rPr>
            </w:pPr>
            <w:r w:rsidRPr="008601E1">
              <w:rPr>
                <w:sz w:val="18"/>
                <w:szCs w:val="18"/>
              </w:rPr>
              <w:t>Indicator 5.1</w:t>
            </w:r>
          </w:p>
        </w:tc>
        <w:tc>
          <w:tcPr>
            <w:tcW w:w="6986" w:type="dxa"/>
            <w:gridSpan w:val="10"/>
            <w:shd w:val="clear" w:color="auto" w:fill="auto"/>
          </w:tcPr>
          <w:p w:rsidRPr="008601E1" w:rsidR="00FD03F3" w:rsidP="00FD03F3" w:rsidRDefault="00FD03F3" w14:paraId="4C86CE15" w14:textId="77777777">
            <w:pPr>
              <w:rPr>
                <w:sz w:val="18"/>
                <w:szCs w:val="18"/>
              </w:rPr>
            </w:pPr>
            <w:r w:rsidRPr="008601E1">
              <w:rPr>
                <w:sz w:val="18"/>
                <w:szCs w:val="18"/>
              </w:rPr>
              <w:t>Number of fisheries that meet national or international third-party certification that incorporates biodiversity considerations</w:t>
            </w:r>
          </w:p>
        </w:tc>
        <w:tc>
          <w:tcPr>
            <w:tcW w:w="1232" w:type="dxa"/>
            <w:shd w:val="clear" w:color="auto" w:fill="auto"/>
          </w:tcPr>
          <w:p w:rsidRPr="008601E1" w:rsidR="00FD03F3" w:rsidP="00FD03F3" w:rsidRDefault="00FD03F3" w14:paraId="6A9CD085" w14:textId="77777777">
            <w:pPr>
              <w:jc w:val="right"/>
              <w:rPr>
                <w:sz w:val="18"/>
                <w:szCs w:val="18"/>
              </w:rPr>
            </w:pPr>
          </w:p>
        </w:tc>
      </w:tr>
      <w:tr w:rsidRPr="008601E1" w:rsidR="00FD03F3" w:rsidTr="0079378E" w14:paraId="57141FC2" w14:textId="77777777">
        <w:trPr>
          <w:trHeight w:val="125"/>
        </w:trPr>
        <w:tc>
          <w:tcPr>
            <w:tcW w:w="3688" w:type="dxa"/>
            <w:gridSpan w:val="6"/>
            <w:vMerge w:val="restart"/>
            <w:shd w:val="clear" w:color="auto" w:fill="auto"/>
          </w:tcPr>
          <w:p w:rsidRPr="008601E1" w:rsidR="00FD03F3" w:rsidP="00FD03F3" w:rsidRDefault="00FD03F3" w14:paraId="02F27350" w14:textId="77777777">
            <w:pPr>
              <w:rPr>
                <w:i/>
                <w:color w:val="000000"/>
                <w:sz w:val="18"/>
                <w:szCs w:val="18"/>
              </w:rPr>
            </w:pPr>
            <w:r w:rsidRPr="008601E1">
              <w:rPr>
                <w:sz w:val="18"/>
                <w:szCs w:val="18"/>
              </w:rPr>
              <w:t xml:space="preserve">Third party certification(s):    </w:t>
            </w:r>
          </w:p>
          <w:p w:rsidRPr="008601E1" w:rsidR="00FD03F3" w:rsidP="00FD03F3" w:rsidRDefault="00FD03F3" w14:paraId="2A3E7990" w14:textId="77777777">
            <w:pPr>
              <w:rPr>
                <w:i/>
                <w:color w:val="000000"/>
                <w:sz w:val="18"/>
                <w:szCs w:val="18"/>
              </w:rPr>
            </w:pPr>
          </w:p>
          <w:p w:rsidRPr="008601E1" w:rsidR="00FD03F3" w:rsidP="00FD03F3" w:rsidRDefault="00FD03F3" w14:paraId="39CA5751" w14:textId="77777777">
            <w:pPr>
              <w:ind w:left="2160"/>
              <w:rPr>
                <w:i/>
                <w:color w:val="000000"/>
                <w:sz w:val="18"/>
                <w:szCs w:val="18"/>
              </w:rPr>
            </w:pPr>
          </w:p>
          <w:p w:rsidRPr="008601E1" w:rsidR="00FD03F3" w:rsidP="00FD03F3" w:rsidRDefault="00FD03F3" w14:paraId="22848C47" w14:textId="77777777">
            <w:pPr>
              <w:ind w:left="2160"/>
              <w:rPr>
                <w:sz w:val="18"/>
                <w:szCs w:val="18"/>
              </w:rPr>
            </w:pPr>
          </w:p>
        </w:tc>
        <w:tc>
          <w:tcPr>
            <w:tcW w:w="5662" w:type="dxa"/>
            <w:gridSpan w:val="6"/>
            <w:shd w:val="clear" w:color="auto" w:fill="auto"/>
          </w:tcPr>
          <w:p w:rsidRPr="008601E1" w:rsidR="00FD03F3" w:rsidP="00FD03F3" w:rsidRDefault="00FD03F3" w14:paraId="52064F11" w14:textId="77777777">
            <w:pPr>
              <w:jc w:val="center"/>
              <w:rPr>
                <w:sz w:val="18"/>
                <w:szCs w:val="18"/>
              </w:rPr>
            </w:pPr>
            <w:r w:rsidRPr="008601E1">
              <w:rPr>
                <w:sz w:val="18"/>
                <w:szCs w:val="18"/>
              </w:rPr>
              <w:t>Number</w:t>
            </w:r>
          </w:p>
        </w:tc>
      </w:tr>
      <w:tr w:rsidRPr="008601E1" w:rsidR="00FD03F3" w:rsidTr="0079378E" w14:paraId="24D90E2D" w14:textId="77777777">
        <w:trPr>
          <w:trHeight w:val="58"/>
        </w:trPr>
        <w:tc>
          <w:tcPr>
            <w:tcW w:w="3688" w:type="dxa"/>
            <w:gridSpan w:val="6"/>
            <w:vMerge/>
            <w:shd w:val="clear" w:color="auto" w:fill="auto"/>
          </w:tcPr>
          <w:p w:rsidRPr="008601E1" w:rsidR="00FD03F3" w:rsidP="00FD03F3" w:rsidRDefault="00FD03F3" w14:paraId="3A13347C" w14:textId="77777777">
            <w:pPr>
              <w:rPr>
                <w:sz w:val="18"/>
                <w:szCs w:val="18"/>
              </w:rPr>
            </w:pPr>
          </w:p>
        </w:tc>
        <w:tc>
          <w:tcPr>
            <w:tcW w:w="3443" w:type="dxa"/>
            <w:gridSpan w:val="4"/>
            <w:shd w:val="clear" w:color="auto" w:fill="auto"/>
          </w:tcPr>
          <w:p w:rsidRPr="008601E1" w:rsidR="00FD03F3" w:rsidP="00FD03F3" w:rsidRDefault="00FD03F3" w14:paraId="0DD15F2D" w14:textId="77777777">
            <w:pPr>
              <w:jc w:val="center"/>
              <w:rPr>
                <w:sz w:val="18"/>
                <w:szCs w:val="18"/>
              </w:rPr>
            </w:pPr>
            <w:r w:rsidRPr="008601E1">
              <w:rPr>
                <w:sz w:val="18"/>
                <w:szCs w:val="18"/>
              </w:rPr>
              <w:t>Expected</w:t>
            </w:r>
          </w:p>
        </w:tc>
        <w:tc>
          <w:tcPr>
            <w:tcW w:w="2219" w:type="dxa"/>
            <w:gridSpan w:val="2"/>
            <w:shd w:val="clear" w:color="auto" w:fill="auto"/>
          </w:tcPr>
          <w:p w:rsidRPr="008601E1" w:rsidR="00FD03F3" w:rsidP="00FD03F3" w:rsidRDefault="00FD03F3" w14:paraId="343D0AEE" w14:textId="77777777">
            <w:pPr>
              <w:jc w:val="center"/>
              <w:rPr>
                <w:sz w:val="18"/>
                <w:szCs w:val="18"/>
              </w:rPr>
            </w:pPr>
            <w:r w:rsidRPr="008601E1">
              <w:rPr>
                <w:sz w:val="18"/>
                <w:szCs w:val="18"/>
              </w:rPr>
              <w:t>Achieved</w:t>
            </w:r>
          </w:p>
        </w:tc>
      </w:tr>
      <w:tr w:rsidRPr="008601E1" w:rsidR="00FD03F3" w:rsidTr="0079378E" w14:paraId="029A77D1" w14:textId="77777777">
        <w:trPr>
          <w:trHeight w:val="71"/>
        </w:trPr>
        <w:tc>
          <w:tcPr>
            <w:tcW w:w="3688" w:type="dxa"/>
            <w:gridSpan w:val="6"/>
            <w:vMerge/>
            <w:shd w:val="clear" w:color="auto" w:fill="auto"/>
          </w:tcPr>
          <w:p w:rsidRPr="008601E1" w:rsidR="00FD03F3" w:rsidP="00FD03F3" w:rsidRDefault="00FD03F3" w14:paraId="3601934A" w14:textId="77777777">
            <w:pPr>
              <w:rPr>
                <w:sz w:val="18"/>
                <w:szCs w:val="18"/>
              </w:rPr>
            </w:pPr>
          </w:p>
        </w:tc>
        <w:tc>
          <w:tcPr>
            <w:tcW w:w="1149" w:type="dxa"/>
            <w:gridSpan w:val="2"/>
            <w:shd w:val="clear" w:color="auto" w:fill="auto"/>
          </w:tcPr>
          <w:p w:rsidRPr="008601E1" w:rsidR="00FD03F3" w:rsidP="00FD03F3" w:rsidRDefault="00FD03F3" w14:paraId="757C4789" w14:textId="77777777">
            <w:pPr>
              <w:jc w:val="center"/>
              <w:rPr>
                <w:sz w:val="18"/>
                <w:szCs w:val="18"/>
              </w:rPr>
            </w:pPr>
            <w:r w:rsidRPr="008601E1">
              <w:rPr>
                <w:sz w:val="18"/>
                <w:szCs w:val="18"/>
              </w:rPr>
              <w:t>PIF stage</w:t>
            </w:r>
          </w:p>
        </w:tc>
        <w:tc>
          <w:tcPr>
            <w:tcW w:w="2294" w:type="dxa"/>
            <w:gridSpan w:val="2"/>
            <w:shd w:val="clear" w:color="auto" w:fill="auto"/>
          </w:tcPr>
          <w:p w:rsidRPr="008601E1" w:rsidR="00FD03F3" w:rsidP="00FD03F3" w:rsidRDefault="00FD03F3" w14:paraId="3BD141D0" w14:textId="77777777">
            <w:pPr>
              <w:jc w:val="center"/>
              <w:rPr>
                <w:sz w:val="18"/>
                <w:szCs w:val="18"/>
              </w:rPr>
            </w:pPr>
            <w:r w:rsidRPr="008601E1">
              <w:rPr>
                <w:sz w:val="18"/>
                <w:szCs w:val="18"/>
              </w:rPr>
              <w:t>Endorsement</w:t>
            </w:r>
          </w:p>
        </w:tc>
        <w:tc>
          <w:tcPr>
            <w:tcW w:w="987" w:type="dxa"/>
            <w:shd w:val="clear" w:color="auto" w:fill="auto"/>
          </w:tcPr>
          <w:p w:rsidRPr="008601E1" w:rsidR="00FD03F3" w:rsidP="00FD03F3" w:rsidRDefault="00FD03F3" w14:paraId="65D6A9E4" w14:textId="77777777">
            <w:pPr>
              <w:jc w:val="center"/>
              <w:rPr>
                <w:sz w:val="18"/>
                <w:szCs w:val="18"/>
              </w:rPr>
            </w:pPr>
            <w:r w:rsidRPr="008601E1">
              <w:rPr>
                <w:sz w:val="18"/>
                <w:szCs w:val="18"/>
              </w:rPr>
              <w:t>MTR</w:t>
            </w:r>
          </w:p>
        </w:tc>
        <w:tc>
          <w:tcPr>
            <w:tcW w:w="1232" w:type="dxa"/>
            <w:shd w:val="clear" w:color="auto" w:fill="auto"/>
          </w:tcPr>
          <w:p w:rsidRPr="008601E1" w:rsidR="00FD03F3" w:rsidP="00FD03F3" w:rsidRDefault="00FD03F3" w14:paraId="77408E27" w14:textId="77777777">
            <w:pPr>
              <w:jc w:val="center"/>
              <w:rPr>
                <w:sz w:val="18"/>
                <w:szCs w:val="18"/>
              </w:rPr>
            </w:pPr>
            <w:r w:rsidRPr="008601E1">
              <w:rPr>
                <w:sz w:val="18"/>
                <w:szCs w:val="18"/>
              </w:rPr>
              <w:t>TE</w:t>
            </w:r>
          </w:p>
        </w:tc>
      </w:tr>
      <w:tr w:rsidRPr="008601E1" w:rsidR="00FD03F3" w:rsidTr="0079378E" w14:paraId="465D5458" w14:textId="77777777">
        <w:tc>
          <w:tcPr>
            <w:tcW w:w="3688" w:type="dxa"/>
            <w:gridSpan w:val="6"/>
            <w:vMerge/>
            <w:shd w:val="clear" w:color="auto" w:fill="auto"/>
          </w:tcPr>
          <w:p w:rsidRPr="008601E1" w:rsidR="00FD03F3" w:rsidP="00FD03F3" w:rsidRDefault="00FD03F3" w14:paraId="7AF333F6" w14:textId="77777777">
            <w:pPr>
              <w:jc w:val="right"/>
              <w:rPr>
                <w:sz w:val="18"/>
                <w:szCs w:val="18"/>
              </w:rPr>
            </w:pPr>
          </w:p>
        </w:tc>
        <w:tc>
          <w:tcPr>
            <w:tcW w:w="1149" w:type="dxa"/>
            <w:gridSpan w:val="2"/>
            <w:shd w:val="clear" w:color="auto" w:fill="auto"/>
          </w:tcPr>
          <w:p w:rsidRPr="008601E1" w:rsidR="00FD03F3" w:rsidP="00FD03F3" w:rsidRDefault="00FD03F3" w14:paraId="5F1D568F" w14:textId="77777777">
            <w:pPr>
              <w:jc w:val="right"/>
              <w:rPr>
                <w:sz w:val="18"/>
                <w:szCs w:val="18"/>
              </w:rPr>
            </w:pPr>
          </w:p>
        </w:tc>
        <w:tc>
          <w:tcPr>
            <w:tcW w:w="2294" w:type="dxa"/>
            <w:gridSpan w:val="2"/>
            <w:shd w:val="clear" w:color="auto" w:fill="auto"/>
          </w:tcPr>
          <w:p w:rsidRPr="008601E1" w:rsidR="00FD03F3" w:rsidP="00FD03F3" w:rsidRDefault="00FD03F3" w14:paraId="038E95FA" w14:textId="77777777">
            <w:pPr>
              <w:jc w:val="right"/>
              <w:rPr>
                <w:sz w:val="18"/>
                <w:szCs w:val="18"/>
              </w:rPr>
            </w:pPr>
          </w:p>
        </w:tc>
        <w:tc>
          <w:tcPr>
            <w:tcW w:w="987" w:type="dxa"/>
            <w:shd w:val="clear" w:color="auto" w:fill="auto"/>
          </w:tcPr>
          <w:p w:rsidRPr="008601E1" w:rsidR="00FD03F3" w:rsidP="00FD03F3" w:rsidRDefault="00FD03F3" w14:paraId="101C4C20" w14:textId="77777777">
            <w:pPr>
              <w:jc w:val="right"/>
              <w:rPr>
                <w:sz w:val="18"/>
                <w:szCs w:val="18"/>
              </w:rPr>
            </w:pPr>
          </w:p>
        </w:tc>
        <w:tc>
          <w:tcPr>
            <w:tcW w:w="1232" w:type="dxa"/>
            <w:shd w:val="clear" w:color="auto" w:fill="auto"/>
          </w:tcPr>
          <w:p w:rsidRPr="008601E1" w:rsidR="00FD03F3" w:rsidP="00FD03F3" w:rsidRDefault="00FD03F3" w14:paraId="28A112DC" w14:textId="77777777">
            <w:pPr>
              <w:jc w:val="right"/>
              <w:rPr>
                <w:sz w:val="18"/>
                <w:szCs w:val="18"/>
              </w:rPr>
            </w:pPr>
          </w:p>
        </w:tc>
      </w:tr>
      <w:tr w:rsidRPr="008601E1" w:rsidR="00FD03F3" w:rsidTr="0079378E" w14:paraId="5CC81EFF" w14:textId="77777777">
        <w:tc>
          <w:tcPr>
            <w:tcW w:w="3688" w:type="dxa"/>
            <w:gridSpan w:val="6"/>
            <w:vMerge/>
            <w:shd w:val="clear" w:color="auto" w:fill="auto"/>
          </w:tcPr>
          <w:p w:rsidRPr="008601E1" w:rsidR="00FD03F3" w:rsidP="00FD03F3" w:rsidRDefault="00FD03F3" w14:paraId="05798652" w14:textId="77777777">
            <w:pPr>
              <w:jc w:val="right"/>
              <w:rPr>
                <w:sz w:val="18"/>
                <w:szCs w:val="18"/>
              </w:rPr>
            </w:pPr>
          </w:p>
        </w:tc>
        <w:tc>
          <w:tcPr>
            <w:tcW w:w="1149" w:type="dxa"/>
            <w:gridSpan w:val="2"/>
            <w:shd w:val="clear" w:color="auto" w:fill="auto"/>
          </w:tcPr>
          <w:p w:rsidRPr="008601E1" w:rsidR="00FD03F3" w:rsidP="00FD03F3" w:rsidRDefault="00FD03F3" w14:paraId="22229CCE" w14:textId="77777777">
            <w:pPr>
              <w:jc w:val="right"/>
              <w:rPr>
                <w:sz w:val="18"/>
                <w:szCs w:val="18"/>
              </w:rPr>
            </w:pPr>
          </w:p>
        </w:tc>
        <w:tc>
          <w:tcPr>
            <w:tcW w:w="2294" w:type="dxa"/>
            <w:gridSpan w:val="2"/>
            <w:shd w:val="clear" w:color="auto" w:fill="auto"/>
          </w:tcPr>
          <w:p w:rsidRPr="008601E1" w:rsidR="00FD03F3" w:rsidP="00FD03F3" w:rsidRDefault="00FD03F3" w14:paraId="24E65A56" w14:textId="77777777">
            <w:pPr>
              <w:jc w:val="right"/>
              <w:rPr>
                <w:sz w:val="18"/>
                <w:szCs w:val="18"/>
              </w:rPr>
            </w:pPr>
          </w:p>
        </w:tc>
        <w:tc>
          <w:tcPr>
            <w:tcW w:w="987" w:type="dxa"/>
            <w:shd w:val="clear" w:color="auto" w:fill="auto"/>
          </w:tcPr>
          <w:p w:rsidRPr="008601E1" w:rsidR="00FD03F3" w:rsidP="00FD03F3" w:rsidRDefault="00FD03F3" w14:paraId="3424645E" w14:textId="77777777">
            <w:pPr>
              <w:jc w:val="right"/>
              <w:rPr>
                <w:sz w:val="18"/>
                <w:szCs w:val="18"/>
              </w:rPr>
            </w:pPr>
          </w:p>
        </w:tc>
        <w:tc>
          <w:tcPr>
            <w:tcW w:w="1232" w:type="dxa"/>
            <w:shd w:val="clear" w:color="auto" w:fill="auto"/>
          </w:tcPr>
          <w:p w:rsidRPr="008601E1" w:rsidR="00FD03F3" w:rsidP="00FD03F3" w:rsidRDefault="00FD03F3" w14:paraId="732B3CCB" w14:textId="77777777">
            <w:pPr>
              <w:jc w:val="right"/>
              <w:rPr>
                <w:sz w:val="18"/>
                <w:szCs w:val="18"/>
              </w:rPr>
            </w:pPr>
          </w:p>
        </w:tc>
      </w:tr>
      <w:tr w:rsidRPr="008601E1" w:rsidR="00FD03F3" w:rsidTr="0079378E" w14:paraId="158D3B9E" w14:textId="77777777">
        <w:tc>
          <w:tcPr>
            <w:tcW w:w="1132" w:type="dxa"/>
            <w:shd w:val="clear" w:color="auto" w:fill="auto"/>
          </w:tcPr>
          <w:p w:rsidRPr="008601E1" w:rsidR="00FD03F3" w:rsidP="00FD03F3" w:rsidRDefault="00FD03F3" w14:paraId="045A022B" w14:textId="77777777">
            <w:pPr>
              <w:rPr>
                <w:sz w:val="18"/>
                <w:szCs w:val="18"/>
              </w:rPr>
            </w:pPr>
            <w:r w:rsidRPr="008601E1">
              <w:rPr>
                <w:sz w:val="18"/>
                <w:szCs w:val="18"/>
              </w:rPr>
              <w:t>Indicator 5.2</w:t>
            </w:r>
          </w:p>
        </w:tc>
        <w:tc>
          <w:tcPr>
            <w:tcW w:w="6986" w:type="dxa"/>
            <w:gridSpan w:val="10"/>
            <w:shd w:val="clear" w:color="auto" w:fill="auto"/>
          </w:tcPr>
          <w:p w:rsidRPr="008601E1" w:rsidR="00FD03F3" w:rsidP="00FD03F3" w:rsidRDefault="00FD03F3" w14:paraId="0C11E3D2" w14:textId="77777777">
            <w:pPr>
              <w:rPr>
                <w:sz w:val="18"/>
                <w:szCs w:val="18"/>
              </w:rPr>
            </w:pPr>
            <w:r w:rsidRPr="008601E1">
              <w:rPr>
                <w:sz w:val="18"/>
                <w:szCs w:val="18"/>
              </w:rPr>
              <w:t>Number of large marine ecosystems (LMEs) with reduced pollution and hypoxial</w:t>
            </w:r>
          </w:p>
        </w:tc>
        <w:tc>
          <w:tcPr>
            <w:tcW w:w="1232" w:type="dxa"/>
            <w:shd w:val="clear" w:color="auto" w:fill="auto"/>
          </w:tcPr>
          <w:p w:rsidRPr="008601E1" w:rsidR="00FD03F3" w:rsidP="00FD03F3" w:rsidRDefault="00FD03F3" w14:paraId="255DAB9C" w14:textId="77777777">
            <w:pPr>
              <w:jc w:val="right"/>
              <w:rPr>
                <w:sz w:val="18"/>
                <w:szCs w:val="18"/>
              </w:rPr>
            </w:pPr>
          </w:p>
        </w:tc>
      </w:tr>
      <w:tr w:rsidRPr="008601E1" w:rsidR="00FD03F3" w:rsidTr="0079378E" w14:paraId="619BBF9C" w14:textId="77777777">
        <w:trPr>
          <w:trHeight w:val="125"/>
        </w:trPr>
        <w:tc>
          <w:tcPr>
            <w:tcW w:w="1132" w:type="dxa"/>
            <w:vMerge w:val="restart"/>
            <w:shd w:val="clear" w:color="auto" w:fill="auto"/>
          </w:tcPr>
          <w:p w:rsidRPr="008601E1" w:rsidR="00FD03F3" w:rsidP="00FD03F3" w:rsidRDefault="00FD03F3" w14:paraId="6634DBDC" w14:textId="77777777">
            <w:pPr>
              <w:rPr>
                <w:sz w:val="18"/>
                <w:szCs w:val="18"/>
              </w:rPr>
            </w:pPr>
          </w:p>
        </w:tc>
        <w:tc>
          <w:tcPr>
            <w:tcW w:w="848" w:type="dxa"/>
            <w:vMerge w:val="restart"/>
            <w:shd w:val="clear" w:color="auto" w:fill="auto"/>
          </w:tcPr>
          <w:p w:rsidRPr="008601E1" w:rsidR="00FD03F3" w:rsidP="00FD03F3" w:rsidRDefault="00FD03F3" w14:paraId="14E3815C" w14:textId="77777777">
            <w:pPr>
              <w:rPr>
                <w:sz w:val="18"/>
                <w:szCs w:val="18"/>
              </w:rPr>
            </w:pPr>
          </w:p>
        </w:tc>
        <w:tc>
          <w:tcPr>
            <w:tcW w:w="1708" w:type="dxa"/>
            <w:gridSpan w:val="4"/>
            <w:vMerge w:val="restart"/>
            <w:shd w:val="clear" w:color="auto" w:fill="auto"/>
          </w:tcPr>
          <w:p w:rsidRPr="008601E1" w:rsidR="00FD03F3" w:rsidP="00FD03F3" w:rsidRDefault="00FD03F3" w14:paraId="76E65240" w14:textId="77777777">
            <w:pPr>
              <w:rPr>
                <w:sz w:val="18"/>
                <w:szCs w:val="18"/>
              </w:rPr>
            </w:pPr>
          </w:p>
        </w:tc>
        <w:tc>
          <w:tcPr>
            <w:tcW w:w="5662" w:type="dxa"/>
            <w:gridSpan w:val="6"/>
            <w:shd w:val="clear" w:color="auto" w:fill="auto"/>
          </w:tcPr>
          <w:p w:rsidRPr="008601E1" w:rsidR="00FD03F3" w:rsidP="00FD03F3" w:rsidRDefault="00FD03F3" w14:paraId="7CEE6B6A" w14:textId="77777777">
            <w:pPr>
              <w:jc w:val="center"/>
              <w:rPr>
                <w:sz w:val="18"/>
                <w:szCs w:val="18"/>
              </w:rPr>
            </w:pPr>
            <w:r w:rsidRPr="008601E1">
              <w:rPr>
                <w:sz w:val="18"/>
                <w:szCs w:val="18"/>
              </w:rPr>
              <w:t>Number</w:t>
            </w:r>
          </w:p>
        </w:tc>
      </w:tr>
      <w:tr w:rsidRPr="008601E1" w:rsidR="00FD03F3" w:rsidTr="0079378E" w14:paraId="2D627B7E" w14:textId="77777777">
        <w:trPr>
          <w:trHeight w:val="58"/>
        </w:trPr>
        <w:tc>
          <w:tcPr>
            <w:tcW w:w="1132" w:type="dxa"/>
            <w:vMerge/>
            <w:shd w:val="clear" w:color="auto" w:fill="auto"/>
          </w:tcPr>
          <w:p w:rsidRPr="008601E1" w:rsidR="00FD03F3" w:rsidP="00FD03F3" w:rsidRDefault="00FD03F3" w14:paraId="2F12B87D" w14:textId="77777777">
            <w:pPr>
              <w:rPr>
                <w:sz w:val="18"/>
                <w:szCs w:val="18"/>
              </w:rPr>
            </w:pPr>
          </w:p>
        </w:tc>
        <w:tc>
          <w:tcPr>
            <w:tcW w:w="848" w:type="dxa"/>
            <w:vMerge/>
            <w:shd w:val="clear" w:color="auto" w:fill="auto"/>
          </w:tcPr>
          <w:p w:rsidRPr="008601E1" w:rsidR="00FD03F3" w:rsidP="00FD03F3" w:rsidRDefault="00FD03F3" w14:paraId="7C3C4DB3" w14:textId="77777777">
            <w:pPr>
              <w:rPr>
                <w:sz w:val="18"/>
                <w:szCs w:val="18"/>
              </w:rPr>
            </w:pPr>
          </w:p>
        </w:tc>
        <w:tc>
          <w:tcPr>
            <w:tcW w:w="1708" w:type="dxa"/>
            <w:gridSpan w:val="4"/>
            <w:vMerge/>
            <w:shd w:val="clear" w:color="auto" w:fill="auto"/>
          </w:tcPr>
          <w:p w:rsidRPr="008601E1" w:rsidR="00FD03F3" w:rsidP="00FD03F3" w:rsidRDefault="00FD03F3" w14:paraId="307DD85F" w14:textId="77777777">
            <w:pPr>
              <w:rPr>
                <w:sz w:val="18"/>
                <w:szCs w:val="18"/>
              </w:rPr>
            </w:pPr>
          </w:p>
        </w:tc>
        <w:tc>
          <w:tcPr>
            <w:tcW w:w="3443" w:type="dxa"/>
            <w:gridSpan w:val="4"/>
            <w:shd w:val="clear" w:color="auto" w:fill="auto"/>
          </w:tcPr>
          <w:p w:rsidRPr="008601E1" w:rsidR="00FD03F3" w:rsidP="00FD03F3" w:rsidRDefault="00FD03F3" w14:paraId="66E2703A" w14:textId="77777777">
            <w:pPr>
              <w:jc w:val="center"/>
              <w:rPr>
                <w:sz w:val="18"/>
                <w:szCs w:val="18"/>
              </w:rPr>
            </w:pPr>
            <w:r w:rsidRPr="008601E1">
              <w:rPr>
                <w:sz w:val="18"/>
                <w:szCs w:val="18"/>
              </w:rPr>
              <w:t>Expected</w:t>
            </w:r>
          </w:p>
        </w:tc>
        <w:tc>
          <w:tcPr>
            <w:tcW w:w="2219" w:type="dxa"/>
            <w:gridSpan w:val="2"/>
            <w:shd w:val="clear" w:color="auto" w:fill="auto"/>
          </w:tcPr>
          <w:p w:rsidRPr="008601E1" w:rsidR="00FD03F3" w:rsidP="00FD03F3" w:rsidRDefault="00FD03F3" w14:paraId="17F8585C" w14:textId="77777777">
            <w:pPr>
              <w:jc w:val="center"/>
              <w:rPr>
                <w:sz w:val="18"/>
                <w:szCs w:val="18"/>
              </w:rPr>
            </w:pPr>
            <w:r w:rsidRPr="008601E1">
              <w:rPr>
                <w:sz w:val="18"/>
                <w:szCs w:val="18"/>
              </w:rPr>
              <w:t>Achieved</w:t>
            </w:r>
          </w:p>
        </w:tc>
      </w:tr>
      <w:tr w:rsidRPr="008601E1" w:rsidR="00FD03F3" w:rsidTr="0079378E" w14:paraId="6980373A" w14:textId="77777777">
        <w:trPr>
          <w:trHeight w:val="107"/>
        </w:trPr>
        <w:tc>
          <w:tcPr>
            <w:tcW w:w="1132" w:type="dxa"/>
            <w:vMerge/>
            <w:shd w:val="clear" w:color="auto" w:fill="auto"/>
          </w:tcPr>
          <w:p w:rsidRPr="008601E1" w:rsidR="00FD03F3" w:rsidP="00FD03F3" w:rsidRDefault="00FD03F3" w14:paraId="362861D9" w14:textId="77777777">
            <w:pPr>
              <w:rPr>
                <w:sz w:val="18"/>
                <w:szCs w:val="18"/>
              </w:rPr>
            </w:pPr>
          </w:p>
        </w:tc>
        <w:tc>
          <w:tcPr>
            <w:tcW w:w="848" w:type="dxa"/>
            <w:vMerge/>
            <w:shd w:val="clear" w:color="auto" w:fill="auto"/>
          </w:tcPr>
          <w:p w:rsidRPr="008601E1" w:rsidR="00FD03F3" w:rsidP="00FD03F3" w:rsidRDefault="00FD03F3" w14:paraId="463E89D7" w14:textId="77777777">
            <w:pPr>
              <w:rPr>
                <w:sz w:val="18"/>
                <w:szCs w:val="18"/>
              </w:rPr>
            </w:pPr>
          </w:p>
        </w:tc>
        <w:tc>
          <w:tcPr>
            <w:tcW w:w="1708" w:type="dxa"/>
            <w:gridSpan w:val="4"/>
            <w:vMerge/>
            <w:shd w:val="clear" w:color="auto" w:fill="auto"/>
          </w:tcPr>
          <w:p w:rsidRPr="008601E1" w:rsidR="00FD03F3" w:rsidP="00FD03F3" w:rsidRDefault="00FD03F3" w14:paraId="683AC5EF" w14:textId="77777777">
            <w:pPr>
              <w:rPr>
                <w:sz w:val="18"/>
                <w:szCs w:val="18"/>
              </w:rPr>
            </w:pPr>
          </w:p>
        </w:tc>
        <w:tc>
          <w:tcPr>
            <w:tcW w:w="1149" w:type="dxa"/>
            <w:gridSpan w:val="2"/>
            <w:shd w:val="clear" w:color="auto" w:fill="auto"/>
          </w:tcPr>
          <w:p w:rsidRPr="008601E1" w:rsidR="00FD03F3" w:rsidP="00FD03F3" w:rsidRDefault="00FD03F3" w14:paraId="31C850F2" w14:textId="77777777">
            <w:pPr>
              <w:jc w:val="center"/>
              <w:rPr>
                <w:sz w:val="18"/>
                <w:szCs w:val="18"/>
              </w:rPr>
            </w:pPr>
            <w:r w:rsidRPr="008601E1">
              <w:rPr>
                <w:sz w:val="18"/>
                <w:szCs w:val="18"/>
              </w:rPr>
              <w:t>PIF stage</w:t>
            </w:r>
          </w:p>
        </w:tc>
        <w:tc>
          <w:tcPr>
            <w:tcW w:w="2294" w:type="dxa"/>
            <w:gridSpan w:val="2"/>
            <w:shd w:val="clear" w:color="auto" w:fill="auto"/>
          </w:tcPr>
          <w:p w:rsidRPr="008601E1" w:rsidR="00FD03F3" w:rsidP="00FD03F3" w:rsidRDefault="00FD03F3" w14:paraId="6CD615B3" w14:textId="77777777">
            <w:pPr>
              <w:jc w:val="center"/>
              <w:rPr>
                <w:sz w:val="18"/>
                <w:szCs w:val="18"/>
              </w:rPr>
            </w:pPr>
            <w:r w:rsidRPr="008601E1">
              <w:rPr>
                <w:sz w:val="18"/>
                <w:szCs w:val="18"/>
              </w:rPr>
              <w:t>Endorsement</w:t>
            </w:r>
          </w:p>
        </w:tc>
        <w:tc>
          <w:tcPr>
            <w:tcW w:w="987" w:type="dxa"/>
            <w:shd w:val="clear" w:color="auto" w:fill="auto"/>
          </w:tcPr>
          <w:p w:rsidRPr="008601E1" w:rsidR="00FD03F3" w:rsidP="00FD03F3" w:rsidRDefault="00FD03F3" w14:paraId="6C0B604C" w14:textId="77777777">
            <w:pPr>
              <w:jc w:val="center"/>
              <w:rPr>
                <w:sz w:val="18"/>
                <w:szCs w:val="18"/>
              </w:rPr>
            </w:pPr>
            <w:r w:rsidRPr="008601E1">
              <w:rPr>
                <w:sz w:val="18"/>
                <w:szCs w:val="18"/>
              </w:rPr>
              <w:t>MTR</w:t>
            </w:r>
          </w:p>
        </w:tc>
        <w:tc>
          <w:tcPr>
            <w:tcW w:w="1232" w:type="dxa"/>
            <w:shd w:val="clear" w:color="auto" w:fill="auto"/>
          </w:tcPr>
          <w:p w:rsidRPr="008601E1" w:rsidR="00FD03F3" w:rsidP="00FD03F3" w:rsidRDefault="00FD03F3" w14:paraId="0B7A2F96" w14:textId="77777777">
            <w:pPr>
              <w:jc w:val="center"/>
              <w:rPr>
                <w:sz w:val="18"/>
                <w:szCs w:val="18"/>
              </w:rPr>
            </w:pPr>
            <w:r w:rsidRPr="008601E1">
              <w:rPr>
                <w:sz w:val="18"/>
                <w:szCs w:val="18"/>
              </w:rPr>
              <w:t>TE</w:t>
            </w:r>
          </w:p>
        </w:tc>
      </w:tr>
      <w:tr w:rsidRPr="008601E1" w:rsidR="00FD03F3" w:rsidTr="0079378E" w14:paraId="05F67196" w14:textId="77777777">
        <w:tc>
          <w:tcPr>
            <w:tcW w:w="1132" w:type="dxa"/>
            <w:shd w:val="clear" w:color="auto" w:fill="auto"/>
          </w:tcPr>
          <w:p w:rsidRPr="008601E1" w:rsidR="00FD03F3" w:rsidP="00FD03F3" w:rsidRDefault="00FD03F3" w14:paraId="76D38C93" w14:textId="77777777">
            <w:pPr>
              <w:jc w:val="right"/>
              <w:rPr>
                <w:sz w:val="18"/>
                <w:szCs w:val="18"/>
              </w:rPr>
            </w:pPr>
          </w:p>
        </w:tc>
        <w:tc>
          <w:tcPr>
            <w:tcW w:w="848" w:type="dxa"/>
            <w:shd w:val="clear" w:color="auto" w:fill="auto"/>
          </w:tcPr>
          <w:p w:rsidRPr="008601E1" w:rsidR="00FD03F3" w:rsidP="00FD03F3" w:rsidRDefault="00FD03F3" w14:paraId="2CC4E1CF" w14:textId="77777777">
            <w:pPr>
              <w:jc w:val="right"/>
              <w:rPr>
                <w:sz w:val="18"/>
                <w:szCs w:val="18"/>
              </w:rPr>
            </w:pPr>
          </w:p>
        </w:tc>
        <w:tc>
          <w:tcPr>
            <w:tcW w:w="1708" w:type="dxa"/>
            <w:gridSpan w:val="4"/>
            <w:shd w:val="clear" w:color="auto" w:fill="auto"/>
          </w:tcPr>
          <w:p w:rsidRPr="008601E1" w:rsidR="00FD03F3" w:rsidP="00FD03F3" w:rsidRDefault="00FD03F3" w14:paraId="18178629" w14:textId="77777777">
            <w:pPr>
              <w:jc w:val="right"/>
              <w:rPr>
                <w:sz w:val="18"/>
                <w:szCs w:val="18"/>
              </w:rPr>
            </w:pPr>
          </w:p>
        </w:tc>
        <w:tc>
          <w:tcPr>
            <w:tcW w:w="1149" w:type="dxa"/>
            <w:gridSpan w:val="2"/>
            <w:shd w:val="clear" w:color="auto" w:fill="auto"/>
          </w:tcPr>
          <w:p w:rsidRPr="008601E1" w:rsidR="00FD03F3" w:rsidP="00FD03F3" w:rsidRDefault="00FD03F3" w14:paraId="5982A311" w14:textId="77777777">
            <w:pPr>
              <w:jc w:val="right"/>
              <w:rPr>
                <w:sz w:val="18"/>
                <w:szCs w:val="18"/>
              </w:rPr>
            </w:pPr>
          </w:p>
        </w:tc>
        <w:tc>
          <w:tcPr>
            <w:tcW w:w="2294" w:type="dxa"/>
            <w:gridSpan w:val="2"/>
            <w:shd w:val="clear" w:color="auto" w:fill="auto"/>
          </w:tcPr>
          <w:p w:rsidRPr="008601E1" w:rsidR="00FD03F3" w:rsidP="00FD03F3" w:rsidRDefault="00FD03F3" w14:paraId="03B6AAA8" w14:textId="77777777">
            <w:pPr>
              <w:jc w:val="right"/>
              <w:rPr>
                <w:sz w:val="18"/>
                <w:szCs w:val="18"/>
              </w:rPr>
            </w:pPr>
          </w:p>
        </w:tc>
        <w:tc>
          <w:tcPr>
            <w:tcW w:w="987" w:type="dxa"/>
            <w:shd w:val="clear" w:color="auto" w:fill="auto"/>
          </w:tcPr>
          <w:p w:rsidRPr="008601E1" w:rsidR="00FD03F3" w:rsidP="00FD03F3" w:rsidRDefault="00FD03F3" w14:paraId="11BD9C97" w14:textId="77777777">
            <w:pPr>
              <w:jc w:val="right"/>
              <w:rPr>
                <w:sz w:val="18"/>
                <w:szCs w:val="18"/>
              </w:rPr>
            </w:pPr>
          </w:p>
        </w:tc>
        <w:tc>
          <w:tcPr>
            <w:tcW w:w="1232" w:type="dxa"/>
            <w:shd w:val="clear" w:color="auto" w:fill="auto"/>
          </w:tcPr>
          <w:p w:rsidRPr="008601E1" w:rsidR="00FD03F3" w:rsidP="00FD03F3" w:rsidRDefault="00FD03F3" w14:paraId="322D111E" w14:textId="77777777">
            <w:pPr>
              <w:jc w:val="right"/>
              <w:rPr>
                <w:sz w:val="18"/>
                <w:szCs w:val="18"/>
              </w:rPr>
            </w:pPr>
          </w:p>
        </w:tc>
      </w:tr>
      <w:tr w:rsidRPr="008601E1" w:rsidR="00FD03F3" w:rsidTr="0079378E" w14:paraId="7703E0AB" w14:textId="77777777">
        <w:tc>
          <w:tcPr>
            <w:tcW w:w="1132" w:type="dxa"/>
            <w:shd w:val="clear" w:color="auto" w:fill="auto"/>
          </w:tcPr>
          <w:p w:rsidRPr="008601E1" w:rsidR="00FD03F3" w:rsidP="00FD03F3" w:rsidRDefault="00FD03F3" w14:paraId="5A70381F" w14:textId="77777777">
            <w:pPr>
              <w:jc w:val="right"/>
              <w:rPr>
                <w:sz w:val="18"/>
                <w:szCs w:val="18"/>
              </w:rPr>
            </w:pPr>
          </w:p>
        </w:tc>
        <w:tc>
          <w:tcPr>
            <w:tcW w:w="848" w:type="dxa"/>
            <w:shd w:val="clear" w:color="auto" w:fill="auto"/>
          </w:tcPr>
          <w:p w:rsidRPr="008601E1" w:rsidR="00FD03F3" w:rsidP="00FD03F3" w:rsidRDefault="00FD03F3" w14:paraId="1E25D2AF" w14:textId="77777777">
            <w:pPr>
              <w:jc w:val="right"/>
              <w:rPr>
                <w:sz w:val="18"/>
                <w:szCs w:val="18"/>
              </w:rPr>
            </w:pPr>
          </w:p>
        </w:tc>
        <w:tc>
          <w:tcPr>
            <w:tcW w:w="1708" w:type="dxa"/>
            <w:gridSpan w:val="4"/>
            <w:shd w:val="clear" w:color="auto" w:fill="auto"/>
          </w:tcPr>
          <w:p w:rsidRPr="008601E1" w:rsidR="00FD03F3" w:rsidP="00FD03F3" w:rsidRDefault="00FD03F3" w14:paraId="2C1039C0" w14:textId="77777777">
            <w:pPr>
              <w:jc w:val="right"/>
              <w:rPr>
                <w:sz w:val="18"/>
                <w:szCs w:val="18"/>
              </w:rPr>
            </w:pPr>
          </w:p>
        </w:tc>
        <w:tc>
          <w:tcPr>
            <w:tcW w:w="1149" w:type="dxa"/>
            <w:gridSpan w:val="2"/>
            <w:shd w:val="clear" w:color="auto" w:fill="auto"/>
          </w:tcPr>
          <w:p w:rsidRPr="008601E1" w:rsidR="00FD03F3" w:rsidP="00FD03F3" w:rsidRDefault="00FD03F3" w14:paraId="05843ABE" w14:textId="77777777">
            <w:pPr>
              <w:jc w:val="right"/>
              <w:rPr>
                <w:sz w:val="18"/>
                <w:szCs w:val="18"/>
              </w:rPr>
            </w:pPr>
          </w:p>
        </w:tc>
        <w:tc>
          <w:tcPr>
            <w:tcW w:w="2294" w:type="dxa"/>
            <w:gridSpan w:val="2"/>
            <w:shd w:val="clear" w:color="auto" w:fill="auto"/>
          </w:tcPr>
          <w:p w:rsidRPr="008601E1" w:rsidR="00FD03F3" w:rsidP="00FD03F3" w:rsidRDefault="00FD03F3" w14:paraId="3CCE4325" w14:textId="77777777">
            <w:pPr>
              <w:jc w:val="right"/>
              <w:rPr>
                <w:sz w:val="18"/>
                <w:szCs w:val="18"/>
              </w:rPr>
            </w:pPr>
          </w:p>
        </w:tc>
        <w:tc>
          <w:tcPr>
            <w:tcW w:w="987" w:type="dxa"/>
            <w:shd w:val="clear" w:color="auto" w:fill="auto"/>
          </w:tcPr>
          <w:p w:rsidRPr="008601E1" w:rsidR="00FD03F3" w:rsidP="00FD03F3" w:rsidRDefault="00FD03F3" w14:paraId="4FF2BE27" w14:textId="77777777">
            <w:pPr>
              <w:jc w:val="right"/>
              <w:rPr>
                <w:sz w:val="18"/>
                <w:szCs w:val="18"/>
              </w:rPr>
            </w:pPr>
          </w:p>
        </w:tc>
        <w:tc>
          <w:tcPr>
            <w:tcW w:w="1232" w:type="dxa"/>
            <w:shd w:val="clear" w:color="auto" w:fill="auto"/>
          </w:tcPr>
          <w:p w:rsidRPr="008601E1" w:rsidR="00FD03F3" w:rsidP="00FD03F3" w:rsidRDefault="00FD03F3" w14:paraId="2E75C499" w14:textId="77777777">
            <w:pPr>
              <w:jc w:val="right"/>
              <w:rPr>
                <w:sz w:val="18"/>
                <w:szCs w:val="18"/>
              </w:rPr>
            </w:pPr>
          </w:p>
        </w:tc>
      </w:tr>
      <w:tr w:rsidRPr="008601E1" w:rsidR="00FD03F3" w:rsidTr="0079378E" w14:paraId="76488C44" w14:textId="77777777">
        <w:tc>
          <w:tcPr>
            <w:tcW w:w="1132" w:type="dxa"/>
            <w:shd w:val="clear" w:color="auto" w:fill="auto"/>
          </w:tcPr>
          <w:p w:rsidRPr="008601E1" w:rsidR="00FD03F3" w:rsidP="00FD03F3" w:rsidRDefault="00FD03F3" w14:paraId="6ACEFE13" w14:textId="77777777">
            <w:pPr>
              <w:jc w:val="right"/>
              <w:rPr>
                <w:sz w:val="18"/>
                <w:szCs w:val="18"/>
              </w:rPr>
            </w:pPr>
            <w:r w:rsidRPr="008601E1">
              <w:rPr>
                <w:sz w:val="18"/>
                <w:szCs w:val="18"/>
              </w:rPr>
              <w:t>Indicator 5.3</w:t>
            </w:r>
          </w:p>
        </w:tc>
        <w:tc>
          <w:tcPr>
            <w:tcW w:w="8218" w:type="dxa"/>
            <w:gridSpan w:val="11"/>
            <w:shd w:val="clear" w:color="auto" w:fill="auto"/>
          </w:tcPr>
          <w:p w:rsidRPr="008601E1" w:rsidR="00FD03F3" w:rsidP="00FD03F3" w:rsidRDefault="00FD03F3" w14:paraId="21F605C8" w14:textId="77777777">
            <w:pPr>
              <w:rPr>
                <w:sz w:val="18"/>
                <w:szCs w:val="18"/>
              </w:rPr>
            </w:pPr>
            <w:r w:rsidRPr="008601E1">
              <w:rPr>
                <w:sz w:val="18"/>
                <w:szCs w:val="18"/>
              </w:rPr>
              <w:t>Amount of Marine Litter Avoided</w:t>
            </w:r>
          </w:p>
        </w:tc>
      </w:tr>
      <w:tr w:rsidRPr="008601E1" w:rsidR="00FD03F3" w:rsidTr="0079378E" w14:paraId="6A299094" w14:textId="77777777">
        <w:tc>
          <w:tcPr>
            <w:tcW w:w="1132" w:type="dxa"/>
            <w:vMerge w:val="restart"/>
            <w:shd w:val="clear" w:color="auto" w:fill="auto"/>
          </w:tcPr>
          <w:p w:rsidRPr="008601E1" w:rsidR="00FD03F3" w:rsidP="00FD03F3" w:rsidRDefault="00FD03F3" w14:paraId="5839F8E6" w14:textId="77777777">
            <w:pPr>
              <w:jc w:val="right"/>
              <w:rPr>
                <w:sz w:val="18"/>
                <w:szCs w:val="18"/>
              </w:rPr>
            </w:pPr>
          </w:p>
        </w:tc>
        <w:tc>
          <w:tcPr>
            <w:tcW w:w="848" w:type="dxa"/>
            <w:vMerge w:val="restart"/>
            <w:shd w:val="clear" w:color="auto" w:fill="auto"/>
          </w:tcPr>
          <w:p w:rsidRPr="008601E1" w:rsidR="00FD03F3" w:rsidP="00FD03F3" w:rsidRDefault="00FD03F3" w14:paraId="430E747C" w14:textId="77777777">
            <w:pPr>
              <w:jc w:val="right"/>
              <w:rPr>
                <w:sz w:val="18"/>
                <w:szCs w:val="18"/>
              </w:rPr>
            </w:pPr>
          </w:p>
        </w:tc>
        <w:tc>
          <w:tcPr>
            <w:tcW w:w="1708" w:type="dxa"/>
            <w:gridSpan w:val="4"/>
            <w:vMerge w:val="restart"/>
            <w:shd w:val="clear" w:color="auto" w:fill="auto"/>
          </w:tcPr>
          <w:p w:rsidRPr="008601E1" w:rsidR="00FD03F3" w:rsidP="00FD03F3" w:rsidRDefault="00FD03F3" w14:paraId="1C97863A" w14:textId="77777777">
            <w:pPr>
              <w:jc w:val="right"/>
              <w:rPr>
                <w:sz w:val="18"/>
                <w:szCs w:val="18"/>
              </w:rPr>
            </w:pPr>
          </w:p>
        </w:tc>
        <w:tc>
          <w:tcPr>
            <w:tcW w:w="5662" w:type="dxa"/>
            <w:gridSpan w:val="6"/>
            <w:shd w:val="clear" w:color="auto" w:fill="auto"/>
          </w:tcPr>
          <w:p w:rsidRPr="008601E1" w:rsidR="00FD03F3" w:rsidP="00FD03F3" w:rsidRDefault="00FD03F3" w14:paraId="7C0515FD" w14:textId="77777777">
            <w:pPr>
              <w:jc w:val="center"/>
              <w:rPr>
                <w:color w:val="000000"/>
                <w:sz w:val="18"/>
                <w:szCs w:val="18"/>
              </w:rPr>
            </w:pPr>
            <w:r w:rsidRPr="008601E1">
              <w:rPr>
                <w:color w:val="000000"/>
                <w:sz w:val="18"/>
                <w:szCs w:val="18"/>
              </w:rPr>
              <w:t>Metric Tons</w:t>
            </w:r>
          </w:p>
        </w:tc>
      </w:tr>
      <w:tr w:rsidRPr="008601E1" w:rsidR="00FD03F3" w:rsidTr="0079378E" w14:paraId="45E4F95A" w14:textId="77777777">
        <w:tc>
          <w:tcPr>
            <w:tcW w:w="1132" w:type="dxa"/>
            <w:vMerge/>
            <w:shd w:val="clear" w:color="auto" w:fill="auto"/>
          </w:tcPr>
          <w:p w:rsidRPr="008601E1" w:rsidR="00FD03F3" w:rsidP="00FD03F3" w:rsidRDefault="00FD03F3" w14:paraId="579C7FC4" w14:textId="77777777">
            <w:pPr>
              <w:jc w:val="right"/>
              <w:rPr>
                <w:sz w:val="18"/>
                <w:szCs w:val="18"/>
              </w:rPr>
            </w:pPr>
          </w:p>
        </w:tc>
        <w:tc>
          <w:tcPr>
            <w:tcW w:w="848" w:type="dxa"/>
            <w:vMerge/>
            <w:shd w:val="clear" w:color="auto" w:fill="auto"/>
          </w:tcPr>
          <w:p w:rsidRPr="008601E1" w:rsidR="00FD03F3" w:rsidP="00FD03F3" w:rsidRDefault="00FD03F3" w14:paraId="29DE61AA" w14:textId="77777777">
            <w:pPr>
              <w:jc w:val="right"/>
              <w:rPr>
                <w:sz w:val="18"/>
                <w:szCs w:val="18"/>
              </w:rPr>
            </w:pPr>
          </w:p>
        </w:tc>
        <w:tc>
          <w:tcPr>
            <w:tcW w:w="1708" w:type="dxa"/>
            <w:gridSpan w:val="4"/>
            <w:vMerge/>
            <w:shd w:val="clear" w:color="auto" w:fill="auto"/>
          </w:tcPr>
          <w:p w:rsidRPr="008601E1" w:rsidR="00FD03F3" w:rsidP="00FD03F3" w:rsidRDefault="00FD03F3" w14:paraId="535579F8" w14:textId="77777777">
            <w:pPr>
              <w:jc w:val="right"/>
              <w:rPr>
                <w:sz w:val="18"/>
                <w:szCs w:val="18"/>
              </w:rPr>
            </w:pPr>
          </w:p>
        </w:tc>
        <w:tc>
          <w:tcPr>
            <w:tcW w:w="3443" w:type="dxa"/>
            <w:gridSpan w:val="4"/>
            <w:shd w:val="clear" w:color="auto" w:fill="auto"/>
          </w:tcPr>
          <w:p w:rsidRPr="008601E1" w:rsidR="00FD03F3" w:rsidP="00FD03F3" w:rsidRDefault="00FD03F3" w14:paraId="1134F650" w14:textId="77777777">
            <w:pPr>
              <w:jc w:val="center"/>
              <w:rPr>
                <w:color w:val="000000"/>
                <w:sz w:val="18"/>
                <w:szCs w:val="18"/>
              </w:rPr>
            </w:pPr>
            <w:r w:rsidRPr="008601E1">
              <w:rPr>
                <w:color w:val="000000"/>
                <w:sz w:val="18"/>
                <w:szCs w:val="18"/>
              </w:rPr>
              <w:t>Expected</w:t>
            </w:r>
          </w:p>
        </w:tc>
        <w:tc>
          <w:tcPr>
            <w:tcW w:w="2219" w:type="dxa"/>
            <w:gridSpan w:val="2"/>
            <w:shd w:val="clear" w:color="auto" w:fill="auto"/>
          </w:tcPr>
          <w:p w:rsidRPr="008601E1" w:rsidR="00FD03F3" w:rsidP="00FD03F3" w:rsidRDefault="00FD03F3" w14:paraId="37DA1F06" w14:textId="77777777">
            <w:pPr>
              <w:jc w:val="center"/>
              <w:rPr>
                <w:color w:val="000000"/>
                <w:sz w:val="18"/>
                <w:szCs w:val="18"/>
              </w:rPr>
            </w:pPr>
            <w:r w:rsidRPr="008601E1">
              <w:rPr>
                <w:color w:val="000000"/>
                <w:sz w:val="18"/>
                <w:szCs w:val="18"/>
              </w:rPr>
              <w:t>Achieved</w:t>
            </w:r>
          </w:p>
        </w:tc>
      </w:tr>
      <w:tr w:rsidRPr="008601E1" w:rsidR="00FD03F3" w:rsidTr="0079378E" w14:paraId="7E8B16A5" w14:textId="77777777">
        <w:tc>
          <w:tcPr>
            <w:tcW w:w="1132" w:type="dxa"/>
            <w:vMerge/>
            <w:shd w:val="clear" w:color="auto" w:fill="auto"/>
          </w:tcPr>
          <w:p w:rsidRPr="008601E1" w:rsidR="00FD03F3" w:rsidP="00FD03F3" w:rsidRDefault="00FD03F3" w14:paraId="7C3ED92B" w14:textId="77777777">
            <w:pPr>
              <w:jc w:val="right"/>
              <w:rPr>
                <w:sz w:val="18"/>
                <w:szCs w:val="18"/>
              </w:rPr>
            </w:pPr>
          </w:p>
        </w:tc>
        <w:tc>
          <w:tcPr>
            <w:tcW w:w="848" w:type="dxa"/>
            <w:vMerge/>
            <w:shd w:val="clear" w:color="auto" w:fill="auto"/>
          </w:tcPr>
          <w:p w:rsidRPr="008601E1" w:rsidR="00FD03F3" w:rsidP="00FD03F3" w:rsidRDefault="00FD03F3" w14:paraId="121E40E8" w14:textId="77777777">
            <w:pPr>
              <w:jc w:val="right"/>
              <w:rPr>
                <w:sz w:val="18"/>
                <w:szCs w:val="18"/>
              </w:rPr>
            </w:pPr>
          </w:p>
        </w:tc>
        <w:tc>
          <w:tcPr>
            <w:tcW w:w="1708" w:type="dxa"/>
            <w:gridSpan w:val="4"/>
            <w:vMerge/>
            <w:shd w:val="clear" w:color="auto" w:fill="auto"/>
          </w:tcPr>
          <w:p w:rsidRPr="008601E1" w:rsidR="00FD03F3" w:rsidP="00FD03F3" w:rsidRDefault="00FD03F3" w14:paraId="2DACC88B" w14:textId="77777777">
            <w:pPr>
              <w:jc w:val="right"/>
              <w:rPr>
                <w:sz w:val="18"/>
                <w:szCs w:val="18"/>
              </w:rPr>
            </w:pPr>
          </w:p>
        </w:tc>
        <w:tc>
          <w:tcPr>
            <w:tcW w:w="1149" w:type="dxa"/>
            <w:gridSpan w:val="2"/>
            <w:shd w:val="clear" w:color="auto" w:fill="auto"/>
          </w:tcPr>
          <w:p w:rsidRPr="008601E1" w:rsidR="00FD03F3" w:rsidP="00FD03F3" w:rsidRDefault="00FD03F3" w14:paraId="5896422E" w14:textId="77777777">
            <w:pPr>
              <w:jc w:val="right"/>
              <w:rPr>
                <w:i/>
                <w:color w:val="000000"/>
                <w:sz w:val="18"/>
                <w:szCs w:val="18"/>
              </w:rPr>
            </w:pPr>
            <w:r w:rsidRPr="008601E1">
              <w:rPr>
                <w:sz w:val="18"/>
                <w:szCs w:val="18"/>
              </w:rPr>
              <w:t>PIF stage</w:t>
            </w:r>
          </w:p>
        </w:tc>
        <w:tc>
          <w:tcPr>
            <w:tcW w:w="2294" w:type="dxa"/>
            <w:gridSpan w:val="2"/>
            <w:shd w:val="clear" w:color="auto" w:fill="auto"/>
          </w:tcPr>
          <w:p w:rsidRPr="008601E1" w:rsidR="00FD03F3" w:rsidP="00FD03F3" w:rsidRDefault="00FD03F3" w14:paraId="1775B5B5" w14:textId="77777777">
            <w:pPr>
              <w:jc w:val="right"/>
              <w:rPr>
                <w:i/>
                <w:color w:val="000000"/>
                <w:sz w:val="18"/>
                <w:szCs w:val="18"/>
              </w:rPr>
            </w:pPr>
            <w:r w:rsidRPr="008601E1">
              <w:rPr>
                <w:sz w:val="18"/>
                <w:szCs w:val="18"/>
              </w:rPr>
              <w:t>Endorsement</w:t>
            </w:r>
          </w:p>
        </w:tc>
        <w:tc>
          <w:tcPr>
            <w:tcW w:w="987" w:type="dxa"/>
            <w:shd w:val="clear" w:color="auto" w:fill="auto"/>
          </w:tcPr>
          <w:p w:rsidRPr="008601E1" w:rsidR="00FD03F3" w:rsidP="00FD03F3" w:rsidRDefault="00FD03F3" w14:paraId="19C88FD0" w14:textId="77777777">
            <w:pPr>
              <w:jc w:val="right"/>
              <w:rPr>
                <w:i/>
                <w:color w:val="000000"/>
                <w:sz w:val="18"/>
                <w:szCs w:val="18"/>
              </w:rPr>
            </w:pPr>
            <w:r w:rsidRPr="008601E1">
              <w:rPr>
                <w:sz w:val="18"/>
                <w:szCs w:val="18"/>
              </w:rPr>
              <w:t>MTR</w:t>
            </w:r>
          </w:p>
        </w:tc>
        <w:tc>
          <w:tcPr>
            <w:tcW w:w="1232" w:type="dxa"/>
            <w:shd w:val="clear" w:color="auto" w:fill="auto"/>
          </w:tcPr>
          <w:p w:rsidRPr="008601E1" w:rsidR="00FD03F3" w:rsidP="00FD03F3" w:rsidRDefault="00FD03F3" w14:paraId="3E41D4BC" w14:textId="77777777">
            <w:pPr>
              <w:jc w:val="right"/>
              <w:rPr>
                <w:i/>
                <w:color w:val="000000"/>
                <w:sz w:val="18"/>
                <w:szCs w:val="18"/>
              </w:rPr>
            </w:pPr>
            <w:r w:rsidRPr="008601E1">
              <w:rPr>
                <w:sz w:val="18"/>
                <w:szCs w:val="18"/>
              </w:rPr>
              <w:t>TE</w:t>
            </w:r>
          </w:p>
        </w:tc>
      </w:tr>
      <w:tr w:rsidRPr="008601E1" w:rsidR="00FD03F3" w:rsidTr="0079378E" w14:paraId="76E354D3" w14:textId="77777777">
        <w:tc>
          <w:tcPr>
            <w:tcW w:w="1132" w:type="dxa"/>
            <w:shd w:val="clear" w:color="auto" w:fill="auto"/>
          </w:tcPr>
          <w:p w:rsidRPr="008601E1" w:rsidR="00FD03F3" w:rsidP="00FD03F3" w:rsidRDefault="00FD03F3" w14:paraId="38F0BCCA" w14:textId="77777777">
            <w:pPr>
              <w:jc w:val="right"/>
              <w:rPr>
                <w:sz w:val="18"/>
                <w:szCs w:val="18"/>
              </w:rPr>
            </w:pPr>
          </w:p>
        </w:tc>
        <w:tc>
          <w:tcPr>
            <w:tcW w:w="848" w:type="dxa"/>
            <w:shd w:val="clear" w:color="auto" w:fill="auto"/>
          </w:tcPr>
          <w:p w:rsidRPr="008601E1" w:rsidR="00FD03F3" w:rsidP="00FD03F3" w:rsidRDefault="00FD03F3" w14:paraId="06876D2C" w14:textId="77777777">
            <w:pPr>
              <w:jc w:val="right"/>
              <w:rPr>
                <w:sz w:val="18"/>
                <w:szCs w:val="18"/>
              </w:rPr>
            </w:pPr>
          </w:p>
        </w:tc>
        <w:tc>
          <w:tcPr>
            <w:tcW w:w="1708" w:type="dxa"/>
            <w:gridSpan w:val="4"/>
            <w:shd w:val="clear" w:color="auto" w:fill="auto"/>
          </w:tcPr>
          <w:p w:rsidRPr="008601E1" w:rsidR="00FD03F3" w:rsidP="00FD03F3" w:rsidRDefault="00FD03F3" w14:paraId="1473F805" w14:textId="77777777">
            <w:pPr>
              <w:jc w:val="right"/>
              <w:rPr>
                <w:sz w:val="18"/>
                <w:szCs w:val="18"/>
              </w:rPr>
            </w:pPr>
          </w:p>
        </w:tc>
        <w:tc>
          <w:tcPr>
            <w:tcW w:w="1149" w:type="dxa"/>
            <w:gridSpan w:val="2"/>
            <w:shd w:val="clear" w:color="auto" w:fill="auto"/>
          </w:tcPr>
          <w:p w:rsidRPr="008601E1" w:rsidR="00FD03F3" w:rsidP="00FD03F3" w:rsidRDefault="00FD03F3" w14:paraId="3FFE92C9" w14:textId="77777777">
            <w:pPr>
              <w:jc w:val="right"/>
              <w:rPr>
                <w:i/>
                <w:color w:val="000000"/>
                <w:sz w:val="18"/>
                <w:szCs w:val="18"/>
              </w:rPr>
            </w:pPr>
          </w:p>
        </w:tc>
        <w:tc>
          <w:tcPr>
            <w:tcW w:w="2294" w:type="dxa"/>
            <w:gridSpan w:val="2"/>
            <w:shd w:val="clear" w:color="auto" w:fill="auto"/>
          </w:tcPr>
          <w:p w:rsidRPr="008601E1" w:rsidR="00FD03F3" w:rsidP="00FD03F3" w:rsidRDefault="00FD03F3" w14:paraId="245200FD" w14:textId="77777777">
            <w:pPr>
              <w:jc w:val="right"/>
              <w:rPr>
                <w:i/>
                <w:color w:val="000000"/>
                <w:sz w:val="18"/>
                <w:szCs w:val="18"/>
              </w:rPr>
            </w:pPr>
          </w:p>
        </w:tc>
        <w:tc>
          <w:tcPr>
            <w:tcW w:w="987" w:type="dxa"/>
            <w:shd w:val="clear" w:color="auto" w:fill="auto"/>
          </w:tcPr>
          <w:p w:rsidRPr="008601E1" w:rsidR="00FD03F3" w:rsidP="00FD03F3" w:rsidRDefault="00FD03F3" w14:paraId="78FCA6D3" w14:textId="77777777">
            <w:pPr>
              <w:jc w:val="right"/>
              <w:rPr>
                <w:i/>
                <w:color w:val="000000"/>
                <w:sz w:val="18"/>
                <w:szCs w:val="18"/>
              </w:rPr>
            </w:pPr>
          </w:p>
        </w:tc>
        <w:tc>
          <w:tcPr>
            <w:tcW w:w="1232" w:type="dxa"/>
            <w:shd w:val="clear" w:color="auto" w:fill="auto"/>
          </w:tcPr>
          <w:p w:rsidRPr="008601E1" w:rsidR="00FD03F3" w:rsidP="00FD03F3" w:rsidRDefault="00FD03F3" w14:paraId="0F98E058" w14:textId="77777777">
            <w:pPr>
              <w:jc w:val="right"/>
              <w:rPr>
                <w:i/>
                <w:color w:val="000000"/>
                <w:sz w:val="18"/>
                <w:szCs w:val="18"/>
              </w:rPr>
            </w:pPr>
          </w:p>
        </w:tc>
      </w:tr>
      <w:tr w:rsidRPr="008601E1" w:rsidR="00FD03F3" w:rsidTr="0079378E" w14:paraId="4C1DCF43" w14:textId="77777777">
        <w:tc>
          <w:tcPr>
            <w:tcW w:w="1132" w:type="dxa"/>
            <w:shd w:val="clear" w:color="auto" w:fill="auto"/>
          </w:tcPr>
          <w:p w:rsidRPr="008601E1" w:rsidR="00FD03F3" w:rsidP="00FD03F3" w:rsidRDefault="00FD03F3" w14:paraId="0A3A2016" w14:textId="77777777">
            <w:pPr>
              <w:jc w:val="right"/>
              <w:rPr>
                <w:sz w:val="18"/>
                <w:szCs w:val="18"/>
              </w:rPr>
            </w:pPr>
          </w:p>
        </w:tc>
        <w:tc>
          <w:tcPr>
            <w:tcW w:w="848" w:type="dxa"/>
            <w:shd w:val="clear" w:color="auto" w:fill="auto"/>
          </w:tcPr>
          <w:p w:rsidRPr="008601E1" w:rsidR="00FD03F3" w:rsidP="00FD03F3" w:rsidRDefault="00FD03F3" w14:paraId="72EDA22A" w14:textId="77777777">
            <w:pPr>
              <w:jc w:val="right"/>
              <w:rPr>
                <w:sz w:val="18"/>
                <w:szCs w:val="18"/>
              </w:rPr>
            </w:pPr>
          </w:p>
        </w:tc>
        <w:tc>
          <w:tcPr>
            <w:tcW w:w="1708" w:type="dxa"/>
            <w:gridSpan w:val="4"/>
            <w:shd w:val="clear" w:color="auto" w:fill="auto"/>
          </w:tcPr>
          <w:p w:rsidRPr="008601E1" w:rsidR="00FD03F3" w:rsidP="00FD03F3" w:rsidRDefault="00FD03F3" w14:paraId="21730B9D" w14:textId="77777777">
            <w:pPr>
              <w:jc w:val="right"/>
              <w:rPr>
                <w:sz w:val="18"/>
                <w:szCs w:val="18"/>
              </w:rPr>
            </w:pPr>
          </w:p>
        </w:tc>
        <w:tc>
          <w:tcPr>
            <w:tcW w:w="1149" w:type="dxa"/>
            <w:gridSpan w:val="2"/>
            <w:shd w:val="clear" w:color="auto" w:fill="auto"/>
          </w:tcPr>
          <w:p w:rsidRPr="008601E1" w:rsidR="00FD03F3" w:rsidP="00FD03F3" w:rsidRDefault="00FD03F3" w14:paraId="55913E4E" w14:textId="77777777">
            <w:pPr>
              <w:jc w:val="right"/>
              <w:rPr>
                <w:i/>
                <w:color w:val="000000"/>
                <w:sz w:val="18"/>
                <w:szCs w:val="18"/>
              </w:rPr>
            </w:pPr>
          </w:p>
        </w:tc>
        <w:tc>
          <w:tcPr>
            <w:tcW w:w="2294" w:type="dxa"/>
            <w:gridSpan w:val="2"/>
            <w:shd w:val="clear" w:color="auto" w:fill="auto"/>
          </w:tcPr>
          <w:p w:rsidRPr="008601E1" w:rsidR="00FD03F3" w:rsidP="00FD03F3" w:rsidRDefault="00FD03F3" w14:paraId="40101FFC" w14:textId="77777777">
            <w:pPr>
              <w:jc w:val="right"/>
              <w:rPr>
                <w:i/>
                <w:color w:val="000000"/>
                <w:sz w:val="18"/>
                <w:szCs w:val="18"/>
              </w:rPr>
            </w:pPr>
          </w:p>
        </w:tc>
        <w:tc>
          <w:tcPr>
            <w:tcW w:w="987" w:type="dxa"/>
            <w:shd w:val="clear" w:color="auto" w:fill="auto"/>
          </w:tcPr>
          <w:p w:rsidRPr="008601E1" w:rsidR="00FD03F3" w:rsidP="00FD03F3" w:rsidRDefault="00FD03F3" w14:paraId="45A7E4BB" w14:textId="77777777">
            <w:pPr>
              <w:jc w:val="right"/>
              <w:rPr>
                <w:i/>
                <w:color w:val="000000"/>
                <w:sz w:val="18"/>
                <w:szCs w:val="18"/>
              </w:rPr>
            </w:pPr>
          </w:p>
        </w:tc>
        <w:tc>
          <w:tcPr>
            <w:tcW w:w="1232" w:type="dxa"/>
            <w:shd w:val="clear" w:color="auto" w:fill="auto"/>
          </w:tcPr>
          <w:p w:rsidRPr="008601E1" w:rsidR="00FD03F3" w:rsidP="00FD03F3" w:rsidRDefault="00FD03F3" w14:paraId="54FEC023" w14:textId="77777777">
            <w:pPr>
              <w:jc w:val="right"/>
              <w:rPr>
                <w:i/>
                <w:color w:val="000000"/>
                <w:sz w:val="18"/>
                <w:szCs w:val="18"/>
              </w:rPr>
            </w:pPr>
          </w:p>
        </w:tc>
      </w:tr>
      <w:tr w:rsidRPr="008601E1" w:rsidR="00FD03F3" w:rsidTr="0079378E" w14:paraId="39AAEADF" w14:textId="77777777">
        <w:tc>
          <w:tcPr>
            <w:tcW w:w="1132" w:type="dxa"/>
            <w:shd w:val="clear" w:color="auto" w:fill="B4C6E7" w:themeFill="accent1" w:themeFillTint="66"/>
          </w:tcPr>
          <w:p w:rsidRPr="008601E1" w:rsidR="00FD03F3" w:rsidP="00FD03F3" w:rsidRDefault="00FD03F3" w14:paraId="2EA5214C" w14:textId="77777777">
            <w:pPr>
              <w:rPr>
                <w:b/>
                <w:sz w:val="18"/>
                <w:szCs w:val="18"/>
              </w:rPr>
            </w:pPr>
            <w:r w:rsidRPr="008601E1">
              <w:rPr>
                <w:b/>
                <w:sz w:val="18"/>
                <w:szCs w:val="18"/>
              </w:rPr>
              <w:t>Core Indicator 6</w:t>
            </w:r>
          </w:p>
        </w:tc>
        <w:tc>
          <w:tcPr>
            <w:tcW w:w="6986" w:type="dxa"/>
            <w:gridSpan w:val="10"/>
            <w:shd w:val="clear" w:color="auto" w:fill="B4C6E7" w:themeFill="accent1" w:themeFillTint="66"/>
          </w:tcPr>
          <w:p w:rsidRPr="008601E1" w:rsidR="00FD03F3" w:rsidP="00FD03F3" w:rsidRDefault="00FD03F3" w14:paraId="0FFB1FED" w14:textId="77777777">
            <w:pPr>
              <w:rPr>
                <w:b/>
                <w:sz w:val="18"/>
                <w:szCs w:val="18"/>
              </w:rPr>
            </w:pPr>
            <w:r w:rsidRPr="008601E1">
              <w:rPr>
                <w:b/>
                <w:sz w:val="18"/>
                <w:szCs w:val="18"/>
              </w:rPr>
              <w:t>Greenhouse gas emission mitigated</w:t>
            </w:r>
          </w:p>
        </w:tc>
        <w:tc>
          <w:tcPr>
            <w:tcW w:w="1232" w:type="dxa"/>
            <w:shd w:val="clear" w:color="auto" w:fill="B4C6E7" w:themeFill="accent1" w:themeFillTint="66"/>
          </w:tcPr>
          <w:p w:rsidRPr="008601E1" w:rsidR="00FD03F3" w:rsidP="00FD03F3" w:rsidRDefault="00FD03F3" w14:paraId="30048D3B" w14:textId="77777777">
            <w:pPr>
              <w:jc w:val="right"/>
              <w:rPr>
                <w:b/>
                <w:sz w:val="18"/>
                <w:szCs w:val="18"/>
              </w:rPr>
            </w:pPr>
            <w:r w:rsidRPr="008601E1">
              <w:rPr>
                <w:b/>
                <w:i/>
                <w:color w:val="000000"/>
                <w:sz w:val="18"/>
                <w:szCs w:val="18"/>
              </w:rPr>
              <w:fldChar w:fldCharType="begin">
                <w:ffData>
                  <w:name w:val=""/>
                  <w:enabled/>
                  <w:calcOnExit w:val="0"/>
                  <w:textInput>
                    <w:default w:val="(Tons)"/>
                  </w:textInput>
                </w:ffData>
              </w:fldChar>
            </w:r>
            <w:r w:rsidRPr="008601E1">
              <w:rPr>
                <w:b/>
                <w:i/>
                <w:color w:val="000000"/>
                <w:sz w:val="18"/>
                <w:szCs w:val="18"/>
              </w:rPr>
              <w:instrText xml:space="preserve"> FORMTEXT </w:instrText>
            </w:r>
            <w:r w:rsidRPr="008601E1">
              <w:rPr>
                <w:b/>
                <w:i/>
                <w:color w:val="000000"/>
                <w:sz w:val="18"/>
                <w:szCs w:val="18"/>
              </w:rPr>
            </w:r>
            <w:r w:rsidRPr="008601E1">
              <w:rPr>
                <w:b/>
                <w:i/>
                <w:color w:val="000000"/>
                <w:sz w:val="18"/>
                <w:szCs w:val="18"/>
              </w:rPr>
              <w:fldChar w:fldCharType="separate"/>
            </w:r>
            <w:r w:rsidRPr="008601E1">
              <w:rPr>
                <w:b/>
                <w:i/>
                <w:noProof/>
                <w:color w:val="000000"/>
                <w:sz w:val="18"/>
                <w:szCs w:val="18"/>
              </w:rPr>
              <w:t>(</w:t>
            </w:r>
            <w:r w:rsidRPr="008601E1">
              <w:rPr>
                <w:b/>
                <w:bCs/>
                <w:i/>
                <w:noProof/>
                <w:color w:val="000000"/>
                <w:sz w:val="18"/>
                <w:szCs w:val="18"/>
              </w:rPr>
              <w:t>Metric tons of CO₂e </w:t>
            </w:r>
            <w:r w:rsidRPr="008601E1">
              <w:rPr>
                <w:b/>
                <w:i/>
                <w:noProof/>
                <w:color w:val="000000"/>
                <w:sz w:val="18"/>
                <w:szCs w:val="18"/>
              </w:rPr>
              <w:t>)</w:t>
            </w:r>
            <w:r w:rsidRPr="008601E1">
              <w:rPr>
                <w:b/>
                <w:i/>
                <w:color w:val="000000"/>
                <w:sz w:val="18"/>
                <w:szCs w:val="18"/>
              </w:rPr>
              <w:fldChar w:fldCharType="end"/>
            </w:r>
          </w:p>
        </w:tc>
      </w:tr>
      <w:tr w:rsidRPr="008601E1" w:rsidR="00FD03F3" w:rsidTr="0079378E" w14:paraId="29E956AC" w14:textId="77777777">
        <w:tc>
          <w:tcPr>
            <w:tcW w:w="1132" w:type="dxa"/>
            <w:shd w:val="clear" w:color="auto" w:fill="B4C6E7" w:themeFill="accent1" w:themeFillTint="66"/>
          </w:tcPr>
          <w:p w:rsidRPr="008601E1" w:rsidR="00FD03F3" w:rsidP="00FD03F3" w:rsidRDefault="00FD03F3" w14:paraId="6D015011" w14:textId="77777777">
            <w:pPr>
              <w:rPr>
                <w:sz w:val="18"/>
                <w:szCs w:val="18"/>
              </w:rPr>
            </w:pPr>
          </w:p>
        </w:tc>
        <w:tc>
          <w:tcPr>
            <w:tcW w:w="2556" w:type="dxa"/>
            <w:gridSpan w:val="5"/>
            <w:shd w:val="clear" w:color="auto" w:fill="B4C6E7" w:themeFill="accent1" w:themeFillTint="66"/>
          </w:tcPr>
          <w:p w:rsidRPr="008601E1" w:rsidR="00FD03F3" w:rsidP="00FD03F3" w:rsidRDefault="00FD03F3" w14:paraId="66697AF5" w14:textId="77777777">
            <w:pPr>
              <w:jc w:val="right"/>
              <w:rPr>
                <w:sz w:val="18"/>
                <w:szCs w:val="18"/>
              </w:rPr>
            </w:pPr>
          </w:p>
        </w:tc>
        <w:tc>
          <w:tcPr>
            <w:tcW w:w="5662" w:type="dxa"/>
            <w:gridSpan w:val="6"/>
            <w:shd w:val="clear" w:color="auto" w:fill="B4C6E7" w:themeFill="accent1" w:themeFillTint="66"/>
          </w:tcPr>
          <w:p w:rsidRPr="008601E1" w:rsidR="00FD03F3" w:rsidP="00FD03F3" w:rsidRDefault="00FD03F3" w14:paraId="779F00A9" w14:textId="77777777">
            <w:pPr>
              <w:jc w:val="center"/>
              <w:rPr>
                <w:i/>
                <w:color w:val="000000"/>
                <w:sz w:val="18"/>
                <w:szCs w:val="18"/>
              </w:rPr>
            </w:pPr>
            <w:r w:rsidRPr="008601E1">
              <w:rPr>
                <w:bCs/>
                <w:sz w:val="18"/>
                <w:szCs w:val="18"/>
              </w:rPr>
              <w:t>Expected metric tons of CO₂e</w:t>
            </w:r>
            <w:r w:rsidRPr="008601E1">
              <w:rPr>
                <w:sz w:val="18"/>
                <w:szCs w:val="18"/>
              </w:rPr>
              <w:t xml:space="preserve"> (6.1+6.2)</w:t>
            </w:r>
          </w:p>
        </w:tc>
      </w:tr>
      <w:tr w:rsidRPr="008601E1" w:rsidR="00FD03F3" w:rsidTr="0079378E" w14:paraId="2B24A08B" w14:textId="77777777">
        <w:tc>
          <w:tcPr>
            <w:tcW w:w="1132" w:type="dxa"/>
            <w:shd w:val="clear" w:color="auto" w:fill="B4C6E7" w:themeFill="accent1" w:themeFillTint="66"/>
          </w:tcPr>
          <w:p w:rsidRPr="008601E1" w:rsidR="00FD03F3" w:rsidP="00FD03F3" w:rsidRDefault="00FD03F3" w14:paraId="77AEC0F3" w14:textId="77777777">
            <w:pPr>
              <w:rPr>
                <w:sz w:val="18"/>
                <w:szCs w:val="18"/>
              </w:rPr>
            </w:pPr>
          </w:p>
        </w:tc>
        <w:tc>
          <w:tcPr>
            <w:tcW w:w="2556" w:type="dxa"/>
            <w:gridSpan w:val="5"/>
            <w:shd w:val="clear" w:color="auto" w:fill="B4C6E7" w:themeFill="accent1" w:themeFillTint="66"/>
          </w:tcPr>
          <w:p w:rsidRPr="008601E1" w:rsidR="00FD03F3" w:rsidP="00FD03F3" w:rsidRDefault="00FD03F3" w14:paraId="062D1A86" w14:textId="77777777">
            <w:pPr>
              <w:jc w:val="right"/>
              <w:rPr>
                <w:sz w:val="18"/>
                <w:szCs w:val="18"/>
              </w:rPr>
            </w:pPr>
          </w:p>
        </w:tc>
        <w:tc>
          <w:tcPr>
            <w:tcW w:w="1142" w:type="dxa"/>
            <w:shd w:val="clear" w:color="auto" w:fill="B4C6E7" w:themeFill="accent1" w:themeFillTint="66"/>
          </w:tcPr>
          <w:p w:rsidRPr="008601E1" w:rsidR="00FD03F3" w:rsidP="00FD03F3" w:rsidRDefault="00FD03F3" w14:paraId="0B5F3E0E" w14:textId="77777777">
            <w:pPr>
              <w:jc w:val="center"/>
              <w:rPr>
                <w:sz w:val="18"/>
                <w:szCs w:val="18"/>
              </w:rPr>
            </w:pPr>
            <w:r w:rsidRPr="008601E1">
              <w:rPr>
                <w:sz w:val="18"/>
                <w:szCs w:val="18"/>
              </w:rPr>
              <w:t>PIF stage</w:t>
            </w:r>
          </w:p>
        </w:tc>
        <w:tc>
          <w:tcPr>
            <w:tcW w:w="2275" w:type="dxa"/>
            <w:gridSpan w:val="2"/>
            <w:shd w:val="clear" w:color="auto" w:fill="B4C6E7" w:themeFill="accent1" w:themeFillTint="66"/>
          </w:tcPr>
          <w:p w:rsidRPr="008601E1" w:rsidR="00FD03F3" w:rsidP="00FD03F3" w:rsidRDefault="00FD03F3" w14:paraId="5FDC5B7A" w14:textId="77777777">
            <w:pPr>
              <w:jc w:val="center"/>
              <w:rPr>
                <w:sz w:val="18"/>
                <w:szCs w:val="18"/>
              </w:rPr>
            </w:pPr>
            <w:r w:rsidRPr="008601E1">
              <w:rPr>
                <w:sz w:val="18"/>
                <w:szCs w:val="18"/>
              </w:rPr>
              <w:t>Endorsement</w:t>
            </w:r>
          </w:p>
        </w:tc>
        <w:tc>
          <w:tcPr>
            <w:tcW w:w="1013" w:type="dxa"/>
            <w:gridSpan w:val="2"/>
            <w:shd w:val="clear" w:color="auto" w:fill="B4C6E7" w:themeFill="accent1" w:themeFillTint="66"/>
          </w:tcPr>
          <w:p w:rsidRPr="008601E1" w:rsidR="00FD03F3" w:rsidP="00FD03F3" w:rsidRDefault="00FD03F3" w14:paraId="23AE4099" w14:textId="77777777">
            <w:pPr>
              <w:jc w:val="center"/>
              <w:rPr>
                <w:sz w:val="18"/>
                <w:szCs w:val="18"/>
              </w:rPr>
            </w:pPr>
            <w:r w:rsidRPr="008601E1">
              <w:rPr>
                <w:sz w:val="18"/>
                <w:szCs w:val="18"/>
              </w:rPr>
              <w:t>MTR</w:t>
            </w:r>
          </w:p>
        </w:tc>
        <w:tc>
          <w:tcPr>
            <w:tcW w:w="1232" w:type="dxa"/>
            <w:shd w:val="clear" w:color="auto" w:fill="B4C6E7" w:themeFill="accent1" w:themeFillTint="66"/>
          </w:tcPr>
          <w:p w:rsidRPr="008601E1" w:rsidR="00FD03F3" w:rsidP="00FD03F3" w:rsidRDefault="00FD03F3" w14:paraId="6EF0E8EC" w14:textId="77777777">
            <w:pPr>
              <w:jc w:val="center"/>
              <w:rPr>
                <w:i/>
                <w:color w:val="000000"/>
                <w:sz w:val="18"/>
                <w:szCs w:val="18"/>
              </w:rPr>
            </w:pPr>
            <w:r w:rsidRPr="008601E1">
              <w:rPr>
                <w:sz w:val="18"/>
                <w:szCs w:val="18"/>
              </w:rPr>
              <w:t>TE</w:t>
            </w:r>
          </w:p>
        </w:tc>
      </w:tr>
      <w:tr w:rsidRPr="008601E1" w:rsidR="00FD03F3" w:rsidTr="0079378E" w14:paraId="79D5D7A7" w14:textId="77777777">
        <w:tc>
          <w:tcPr>
            <w:tcW w:w="1132" w:type="dxa"/>
            <w:shd w:val="clear" w:color="auto" w:fill="B4C6E7" w:themeFill="accent1" w:themeFillTint="66"/>
          </w:tcPr>
          <w:p w:rsidRPr="00D313DE" w:rsidR="00FD03F3" w:rsidP="00FD03F3" w:rsidRDefault="00FD03F3" w14:paraId="372FC33F" w14:textId="77777777">
            <w:pPr>
              <w:rPr>
                <w:b/>
                <w:bCs/>
                <w:sz w:val="18"/>
                <w:szCs w:val="18"/>
              </w:rPr>
            </w:pPr>
          </w:p>
        </w:tc>
        <w:tc>
          <w:tcPr>
            <w:tcW w:w="2556" w:type="dxa"/>
            <w:gridSpan w:val="5"/>
            <w:shd w:val="clear" w:color="auto" w:fill="B4C6E7" w:themeFill="accent1" w:themeFillTint="66"/>
          </w:tcPr>
          <w:p w:rsidRPr="00D313DE" w:rsidR="00FD03F3" w:rsidP="00FD03F3" w:rsidRDefault="00FD03F3" w14:paraId="3E621E0E" w14:textId="77777777">
            <w:pPr>
              <w:jc w:val="right"/>
              <w:rPr>
                <w:b/>
                <w:bCs/>
                <w:sz w:val="18"/>
                <w:szCs w:val="18"/>
              </w:rPr>
            </w:pPr>
            <w:r w:rsidRPr="00D313DE">
              <w:rPr>
                <w:b/>
                <w:bCs/>
                <w:sz w:val="18"/>
                <w:szCs w:val="18"/>
              </w:rPr>
              <w:t>Expected CO2e (direct)</w:t>
            </w:r>
          </w:p>
        </w:tc>
        <w:tc>
          <w:tcPr>
            <w:tcW w:w="1142" w:type="dxa"/>
            <w:shd w:val="clear" w:color="auto" w:fill="B4C6E7" w:themeFill="accent1" w:themeFillTint="66"/>
          </w:tcPr>
          <w:p w:rsidRPr="00D313DE" w:rsidR="00FD03F3" w:rsidP="00FD03F3" w:rsidRDefault="00FD03F3" w14:paraId="5527D494" w14:textId="77777777">
            <w:pPr>
              <w:jc w:val="right"/>
              <w:rPr>
                <w:b/>
                <w:bCs/>
                <w:sz w:val="18"/>
                <w:szCs w:val="18"/>
              </w:rPr>
            </w:pPr>
            <w:r w:rsidRPr="00D313DE">
              <w:rPr>
                <w:b/>
                <w:bCs/>
                <w:sz w:val="18"/>
                <w:szCs w:val="18"/>
              </w:rPr>
              <w:t>9,800,000</w:t>
            </w:r>
          </w:p>
        </w:tc>
        <w:tc>
          <w:tcPr>
            <w:tcW w:w="2275" w:type="dxa"/>
            <w:gridSpan w:val="2"/>
            <w:shd w:val="clear" w:color="auto" w:fill="B4C6E7" w:themeFill="accent1" w:themeFillTint="66"/>
          </w:tcPr>
          <w:p w:rsidRPr="00D313DE" w:rsidR="00FD03F3" w:rsidP="00FD03F3" w:rsidRDefault="00656326" w14:paraId="74131544" w14:textId="2F50333B">
            <w:pPr>
              <w:jc w:val="right"/>
              <w:rPr>
                <w:b/>
                <w:bCs/>
                <w:sz w:val="18"/>
                <w:szCs w:val="18"/>
              </w:rPr>
            </w:pPr>
            <w:r w:rsidRPr="00656326">
              <w:rPr>
                <w:b/>
                <w:bCs/>
                <w:sz w:val="18"/>
                <w:szCs w:val="18"/>
              </w:rPr>
              <w:t>-637,745 tCO2e</w:t>
            </w:r>
          </w:p>
        </w:tc>
        <w:tc>
          <w:tcPr>
            <w:tcW w:w="1013" w:type="dxa"/>
            <w:gridSpan w:val="2"/>
            <w:shd w:val="clear" w:color="auto" w:fill="B4C6E7" w:themeFill="accent1" w:themeFillTint="66"/>
          </w:tcPr>
          <w:p w:rsidRPr="008601E1" w:rsidR="00FD03F3" w:rsidP="00FD03F3" w:rsidRDefault="00FD03F3" w14:paraId="1B23DA4D" w14:textId="77777777">
            <w:pPr>
              <w:rPr>
                <w:sz w:val="18"/>
                <w:szCs w:val="18"/>
              </w:rPr>
            </w:pPr>
          </w:p>
        </w:tc>
        <w:tc>
          <w:tcPr>
            <w:tcW w:w="1232" w:type="dxa"/>
            <w:shd w:val="clear" w:color="auto" w:fill="B4C6E7" w:themeFill="accent1" w:themeFillTint="66"/>
          </w:tcPr>
          <w:p w:rsidRPr="008601E1" w:rsidR="00FD03F3" w:rsidP="00FD03F3" w:rsidRDefault="00FD03F3" w14:paraId="497A748B" w14:textId="77777777">
            <w:pPr>
              <w:jc w:val="right"/>
              <w:rPr>
                <w:i/>
                <w:color w:val="000000"/>
                <w:sz w:val="18"/>
                <w:szCs w:val="18"/>
              </w:rPr>
            </w:pPr>
          </w:p>
        </w:tc>
      </w:tr>
      <w:tr w:rsidRPr="008601E1" w:rsidR="00FD03F3" w:rsidTr="0079378E" w14:paraId="5F2230E8" w14:textId="77777777">
        <w:tc>
          <w:tcPr>
            <w:tcW w:w="1132" w:type="dxa"/>
            <w:shd w:val="clear" w:color="auto" w:fill="B4C6E7" w:themeFill="accent1" w:themeFillTint="66"/>
          </w:tcPr>
          <w:p w:rsidRPr="00D313DE" w:rsidR="00FD03F3" w:rsidP="00FD03F3" w:rsidRDefault="00FD03F3" w14:paraId="1BBF15BC" w14:textId="77777777">
            <w:pPr>
              <w:rPr>
                <w:b/>
                <w:bCs/>
                <w:sz w:val="18"/>
                <w:szCs w:val="18"/>
              </w:rPr>
            </w:pPr>
          </w:p>
        </w:tc>
        <w:tc>
          <w:tcPr>
            <w:tcW w:w="2556" w:type="dxa"/>
            <w:gridSpan w:val="5"/>
            <w:shd w:val="clear" w:color="auto" w:fill="B4C6E7" w:themeFill="accent1" w:themeFillTint="66"/>
          </w:tcPr>
          <w:p w:rsidRPr="00D313DE" w:rsidR="00FD03F3" w:rsidP="00FD03F3" w:rsidRDefault="00FD03F3" w14:paraId="0CB18EB6" w14:textId="77777777">
            <w:pPr>
              <w:jc w:val="right"/>
              <w:rPr>
                <w:b/>
                <w:bCs/>
                <w:sz w:val="18"/>
                <w:szCs w:val="18"/>
              </w:rPr>
            </w:pPr>
            <w:r w:rsidRPr="00D313DE">
              <w:rPr>
                <w:b/>
                <w:bCs/>
                <w:sz w:val="18"/>
                <w:szCs w:val="18"/>
              </w:rPr>
              <w:t>Expected CO2e (indirect)</w:t>
            </w:r>
          </w:p>
        </w:tc>
        <w:tc>
          <w:tcPr>
            <w:tcW w:w="1142" w:type="dxa"/>
            <w:shd w:val="clear" w:color="auto" w:fill="B4C6E7" w:themeFill="accent1" w:themeFillTint="66"/>
          </w:tcPr>
          <w:p w:rsidRPr="00D313DE" w:rsidR="00FD03F3" w:rsidP="00FD03F3" w:rsidRDefault="00FD03F3" w14:paraId="12BCA58D" w14:textId="77777777">
            <w:pPr>
              <w:rPr>
                <w:b/>
                <w:bCs/>
                <w:sz w:val="18"/>
                <w:szCs w:val="18"/>
              </w:rPr>
            </w:pPr>
          </w:p>
        </w:tc>
        <w:tc>
          <w:tcPr>
            <w:tcW w:w="2275" w:type="dxa"/>
            <w:gridSpan w:val="2"/>
            <w:shd w:val="clear" w:color="auto" w:fill="B4C6E7" w:themeFill="accent1" w:themeFillTint="66"/>
          </w:tcPr>
          <w:p w:rsidRPr="00D313DE" w:rsidR="00FD03F3" w:rsidP="00FD03F3" w:rsidRDefault="00FD03F3" w14:paraId="6A27C5FF" w14:textId="77777777">
            <w:pPr>
              <w:rPr>
                <w:b/>
                <w:bCs/>
                <w:sz w:val="18"/>
                <w:szCs w:val="18"/>
              </w:rPr>
            </w:pPr>
          </w:p>
        </w:tc>
        <w:tc>
          <w:tcPr>
            <w:tcW w:w="1013" w:type="dxa"/>
            <w:gridSpan w:val="2"/>
            <w:shd w:val="clear" w:color="auto" w:fill="B4C6E7" w:themeFill="accent1" w:themeFillTint="66"/>
          </w:tcPr>
          <w:p w:rsidRPr="008601E1" w:rsidR="00FD03F3" w:rsidP="00FD03F3" w:rsidRDefault="00FD03F3" w14:paraId="12E3B52F" w14:textId="77777777">
            <w:pPr>
              <w:rPr>
                <w:sz w:val="18"/>
                <w:szCs w:val="18"/>
              </w:rPr>
            </w:pPr>
          </w:p>
        </w:tc>
        <w:tc>
          <w:tcPr>
            <w:tcW w:w="1232" w:type="dxa"/>
            <w:shd w:val="clear" w:color="auto" w:fill="B4C6E7" w:themeFill="accent1" w:themeFillTint="66"/>
          </w:tcPr>
          <w:p w:rsidRPr="008601E1" w:rsidR="00FD03F3" w:rsidP="00FD03F3" w:rsidRDefault="00FD03F3" w14:paraId="44AA94FB" w14:textId="77777777">
            <w:pPr>
              <w:jc w:val="right"/>
              <w:rPr>
                <w:i/>
                <w:color w:val="000000"/>
                <w:sz w:val="18"/>
                <w:szCs w:val="18"/>
              </w:rPr>
            </w:pPr>
          </w:p>
        </w:tc>
      </w:tr>
      <w:tr w:rsidRPr="008601E1" w:rsidR="00FD03F3" w:rsidTr="0079378E" w14:paraId="098BB932" w14:textId="77777777">
        <w:tc>
          <w:tcPr>
            <w:tcW w:w="1132" w:type="dxa"/>
            <w:shd w:val="clear" w:color="auto" w:fill="B4C6E7" w:themeFill="accent1" w:themeFillTint="66"/>
          </w:tcPr>
          <w:p w:rsidRPr="008601E1" w:rsidR="00FD03F3" w:rsidP="00FD03F3" w:rsidRDefault="00FD03F3" w14:paraId="3DBB1850" w14:textId="77777777">
            <w:pPr>
              <w:rPr>
                <w:sz w:val="18"/>
                <w:szCs w:val="18"/>
              </w:rPr>
            </w:pPr>
            <w:r w:rsidRPr="008601E1">
              <w:rPr>
                <w:sz w:val="18"/>
                <w:szCs w:val="18"/>
              </w:rPr>
              <w:t>Indicator 6.1</w:t>
            </w:r>
          </w:p>
        </w:tc>
        <w:tc>
          <w:tcPr>
            <w:tcW w:w="5973" w:type="dxa"/>
            <w:gridSpan w:val="8"/>
            <w:shd w:val="clear" w:color="auto" w:fill="B4C6E7" w:themeFill="accent1" w:themeFillTint="66"/>
          </w:tcPr>
          <w:p w:rsidRPr="008601E1" w:rsidR="00FD03F3" w:rsidP="00FD03F3" w:rsidRDefault="00FD03F3" w14:paraId="4DA07B58" w14:textId="77777777">
            <w:pPr>
              <w:rPr>
                <w:sz w:val="18"/>
                <w:szCs w:val="18"/>
              </w:rPr>
            </w:pPr>
            <w:r w:rsidRPr="008601E1">
              <w:rPr>
                <w:sz w:val="18"/>
                <w:szCs w:val="18"/>
              </w:rPr>
              <w:t>Carbon sequestered or emissions avoided in the AFOLU sector</w:t>
            </w:r>
          </w:p>
        </w:tc>
        <w:tc>
          <w:tcPr>
            <w:tcW w:w="1013" w:type="dxa"/>
            <w:gridSpan w:val="2"/>
            <w:shd w:val="clear" w:color="auto" w:fill="B4C6E7" w:themeFill="accent1" w:themeFillTint="66"/>
          </w:tcPr>
          <w:p w:rsidRPr="008601E1" w:rsidR="00FD03F3" w:rsidP="00FD03F3" w:rsidRDefault="00FD03F3" w14:paraId="20A8C759" w14:textId="77777777">
            <w:pPr>
              <w:rPr>
                <w:sz w:val="18"/>
                <w:szCs w:val="18"/>
              </w:rPr>
            </w:pPr>
          </w:p>
        </w:tc>
        <w:tc>
          <w:tcPr>
            <w:tcW w:w="1232" w:type="dxa"/>
            <w:shd w:val="clear" w:color="auto" w:fill="B4C6E7" w:themeFill="accent1" w:themeFillTint="66"/>
          </w:tcPr>
          <w:p w:rsidRPr="008601E1" w:rsidR="00FD03F3" w:rsidP="00FD03F3" w:rsidRDefault="00FD03F3" w14:paraId="05F455C9" w14:textId="77777777">
            <w:pPr>
              <w:jc w:val="right"/>
              <w:rPr>
                <w:sz w:val="18"/>
                <w:szCs w:val="18"/>
              </w:rPr>
            </w:pPr>
          </w:p>
        </w:tc>
      </w:tr>
      <w:tr w:rsidRPr="008601E1" w:rsidR="00FD03F3" w:rsidTr="0079378E" w14:paraId="09304279" w14:textId="77777777">
        <w:trPr>
          <w:trHeight w:val="125"/>
        </w:trPr>
        <w:tc>
          <w:tcPr>
            <w:tcW w:w="1132" w:type="dxa"/>
            <w:vMerge w:val="restart"/>
            <w:shd w:val="clear" w:color="auto" w:fill="B4C6E7" w:themeFill="accent1" w:themeFillTint="66"/>
          </w:tcPr>
          <w:p w:rsidRPr="008601E1" w:rsidR="00FD03F3" w:rsidP="00FD03F3" w:rsidRDefault="00FD03F3" w14:paraId="504C56FB" w14:textId="77777777">
            <w:pPr>
              <w:rPr>
                <w:sz w:val="18"/>
                <w:szCs w:val="18"/>
              </w:rPr>
            </w:pPr>
          </w:p>
        </w:tc>
        <w:tc>
          <w:tcPr>
            <w:tcW w:w="848" w:type="dxa"/>
            <w:vMerge w:val="restart"/>
            <w:shd w:val="clear" w:color="auto" w:fill="B4C6E7" w:themeFill="accent1" w:themeFillTint="66"/>
          </w:tcPr>
          <w:p w:rsidRPr="008601E1" w:rsidR="00FD03F3" w:rsidP="00FD03F3" w:rsidRDefault="00FD03F3" w14:paraId="1BB1AE48" w14:textId="77777777">
            <w:pPr>
              <w:rPr>
                <w:sz w:val="18"/>
                <w:szCs w:val="18"/>
              </w:rPr>
            </w:pPr>
          </w:p>
        </w:tc>
        <w:tc>
          <w:tcPr>
            <w:tcW w:w="1708" w:type="dxa"/>
            <w:gridSpan w:val="4"/>
            <w:vMerge w:val="restart"/>
            <w:shd w:val="clear" w:color="auto" w:fill="B4C6E7" w:themeFill="accent1" w:themeFillTint="66"/>
          </w:tcPr>
          <w:p w:rsidRPr="008601E1" w:rsidR="00FD03F3" w:rsidP="00FD03F3" w:rsidRDefault="00FD03F3" w14:paraId="0A77C47F" w14:textId="77777777">
            <w:pPr>
              <w:rPr>
                <w:sz w:val="18"/>
                <w:szCs w:val="18"/>
              </w:rPr>
            </w:pPr>
          </w:p>
        </w:tc>
        <w:tc>
          <w:tcPr>
            <w:tcW w:w="5662" w:type="dxa"/>
            <w:gridSpan w:val="6"/>
            <w:shd w:val="clear" w:color="auto" w:fill="B4C6E7" w:themeFill="accent1" w:themeFillTint="66"/>
          </w:tcPr>
          <w:p w:rsidRPr="008601E1" w:rsidR="00FD03F3" w:rsidP="00FD03F3" w:rsidRDefault="00FD03F3" w14:paraId="2FB9E26D" w14:textId="77777777">
            <w:pPr>
              <w:jc w:val="center"/>
              <w:rPr>
                <w:sz w:val="18"/>
                <w:szCs w:val="18"/>
              </w:rPr>
            </w:pPr>
            <w:r w:rsidRPr="008601E1">
              <w:rPr>
                <w:sz w:val="18"/>
                <w:szCs w:val="18"/>
              </w:rPr>
              <w:t xml:space="preserve"> </w:t>
            </w:r>
            <w:r w:rsidRPr="008601E1">
              <w:rPr>
                <w:bCs/>
                <w:sz w:val="18"/>
                <w:szCs w:val="18"/>
              </w:rPr>
              <w:t>Expected metric tons of CO₂e</w:t>
            </w:r>
          </w:p>
        </w:tc>
      </w:tr>
      <w:tr w:rsidRPr="008601E1" w:rsidR="00FD03F3" w:rsidTr="0079378E" w14:paraId="318FF8BD" w14:textId="77777777">
        <w:trPr>
          <w:trHeight w:val="89"/>
        </w:trPr>
        <w:tc>
          <w:tcPr>
            <w:tcW w:w="1132" w:type="dxa"/>
            <w:vMerge/>
            <w:shd w:val="clear" w:color="auto" w:fill="B4C6E7" w:themeFill="accent1" w:themeFillTint="66"/>
          </w:tcPr>
          <w:p w:rsidRPr="008601E1" w:rsidR="00FD03F3" w:rsidP="00FD03F3" w:rsidRDefault="00FD03F3" w14:paraId="1B72CB64" w14:textId="77777777">
            <w:pPr>
              <w:rPr>
                <w:sz w:val="18"/>
                <w:szCs w:val="18"/>
              </w:rPr>
            </w:pPr>
          </w:p>
        </w:tc>
        <w:tc>
          <w:tcPr>
            <w:tcW w:w="848" w:type="dxa"/>
            <w:vMerge/>
            <w:shd w:val="clear" w:color="auto" w:fill="B4C6E7" w:themeFill="accent1" w:themeFillTint="66"/>
          </w:tcPr>
          <w:p w:rsidRPr="008601E1" w:rsidR="00FD03F3" w:rsidP="00FD03F3" w:rsidRDefault="00FD03F3" w14:paraId="1DF16DFB" w14:textId="77777777">
            <w:pPr>
              <w:rPr>
                <w:sz w:val="18"/>
                <w:szCs w:val="18"/>
              </w:rPr>
            </w:pPr>
          </w:p>
        </w:tc>
        <w:tc>
          <w:tcPr>
            <w:tcW w:w="1708" w:type="dxa"/>
            <w:gridSpan w:val="4"/>
            <w:vMerge/>
            <w:shd w:val="clear" w:color="auto" w:fill="B4C6E7" w:themeFill="accent1" w:themeFillTint="66"/>
          </w:tcPr>
          <w:p w:rsidRPr="008601E1" w:rsidR="00FD03F3" w:rsidP="00FD03F3" w:rsidRDefault="00FD03F3" w14:paraId="521507EE" w14:textId="77777777">
            <w:pPr>
              <w:rPr>
                <w:sz w:val="18"/>
                <w:szCs w:val="18"/>
              </w:rPr>
            </w:pPr>
          </w:p>
        </w:tc>
        <w:tc>
          <w:tcPr>
            <w:tcW w:w="1149" w:type="dxa"/>
            <w:gridSpan w:val="2"/>
            <w:shd w:val="clear" w:color="auto" w:fill="B4C6E7" w:themeFill="accent1" w:themeFillTint="66"/>
          </w:tcPr>
          <w:p w:rsidRPr="008601E1" w:rsidR="00FD03F3" w:rsidP="00FD03F3" w:rsidRDefault="00FD03F3" w14:paraId="0BDE15D2" w14:textId="77777777">
            <w:pPr>
              <w:jc w:val="center"/>
              <w:rPr>
                <w:sz w:val="18"/>
                <w:szCs w:val="18"/>
              </w:rPr>
            </w:pPr>
            <w:r w:rsidRPr="008601E1">
              <w:rPr>
                <w:sz w:val="18"/>
                <w:szCs w:val="18"/>
              </w:rPr>
              <w:t>PIF stage</w:t>
            </w:r>
          </w:p>
        </w:tc>
        <w:tc>
          <w:tcPr>
            <w:tcW w:w="2294" w:type="dxa"/>
            <w:gridSpan w:val="2"/>
            <w:shd w:val="clear" w:color="auto" w:fill="B4C6E7" w:themeFill="accent1" w:themeFillTint="66"/>
          </w:tcPr>
          <w:p w:rsidRPr="008601E1" w:rsidR="00FD03F3" w:rsidP="00FD03F3" w:rsidRDefault="00FD03F3" w14:paraId="61F7E364" w14:textId="77777777">
            <w:pPr>
              <w:jc w:val="center"/>
              <w:rPr>
                <w:sz w:val="18"/>
                <w:szCs w:val="18"/>
              </w:rPr>
            </w:pPr>
            <w:r w:rsidRPr="008601E1">
              <w:rPr>
                <w:sz w:val="18"/>
                <w:szCs w:val="18"/>
              </w:rPr>
              <w:t>Endorsement</w:t>
            </w:r>
          </w:p>
        </w:tc>
        <w:tc>
          <w:tcPr>
            <w:tcW w:w="987" w:type="dxa"/>
            <w:shd w:val="clear" w:color="auto" w:fill="B4C6E7" w:themeFill="accent1" w:themeFillTint="66"/>
          </w:tcPr>
          <w:p w:rsidRPr="008601E1" w:rsidR="00FD03F3" w:rsidP="00FD03F3" w:rsidRDefault="00FD03F3" w14:paraId="7DDB65D1" w14:textId="77777777">
            <w:pPr>
              <w:jc w:val="center"/>
              <w:rPr>
                <w:sz w:val="18"/>
                <w:szCs w:val="18"/>
              </w:rPr>
            </w:pPr>
            <w:r w:rsidRPr="008601E1">
              <w:rPr>
                <w:sz w:val="18"/>
                <w:szCs w:val="18"/>
              </w:rPr>
              <w:t>MTR</w:t>
            </w:r>
          </w:p>
        </w:tc>
        <w:tc>
          <w:tcPr>
            <w:tcW w:w="1232" w:type="dxa"/>
            <w:shd w:val="clear" w:color="auto" w:fill="B4C6E7" w:themeFill="accent1" w:themeFillTint="66"/>
          </w:tcPr>
          <w:p w:rsidRPr="008601E1" w:rsidR="00FD03F3" w:rsidP="00FD03F3" w:rsidRDefault="00FD03F3" w14:paraId="64DDF1BE" w14:textId="77777777">
            <w:pPr>
              <w:jc w:val="center"/>
              <w:rPr>
                <w:sz w:val="18"/>
                <w:szCs w:val="18"/>
              </w:rPr>
            </w:pPr>
            <w:r w:rsidRPr="008601E1">
              <w:rPr>
                <w:sz w:val="18"/>
                <w:szCs w:val="18"/>
              </w:rPr>
              <w:t>TE</w:t>
            </w:r>
          </w:p>
        </w:tc>
      </w:tr>
      <w:tr w:rsidRPr="008601E1" w:rsidR="00FD03F3" w:rsidTr="0079378E" w14:paraId="0347D761" w14:textId="77777777">
        <w:tc>
          <w:tcPr>
            <w:tcW w:w="1132" w:type="dxa"/>
            <w:shd w:val="clear" w:color="auto" w:fill="B4C6E7" w:themeFill="accent1" w:themeFillTint="66"/>
          </w:tcPr>
          <w:p w:rsidRPr="008601E1" w:rsidR="00FD03F3" w:rsidP="00FD03F3" w:rsidRDefault="00FD03F3" w14:paraId="7B464804" w14:textId="77777777">
            <w:pPr>
              <w:jc w:val="right"/>
              <w:rPr>
                <w:sz w:val="18"/>
                <w:szCs w:val="18"/>
              </w:rPr>
            </w:pPr>
          </w:p>
        </w:tc>
        <w:tc>
          <w:tcPr>
            <w:tcW w:w="2556" w:type="dxa"/>
            <w:gridSpan w:val="5"/>
            <w:shd w:val="clear" w:color="auto" w:fill="B4C6E7" w:themeFill="accent1" w:themeFillTint="66"/>
          </w:tcPr>
          <w:p w:rsidRPr="008601E1" w:rsidR="00FD03F3" w:rsidP="00FD03F3" w:rsidRDefault="00FD03F3" w14:paraId="5245CE18" w14:textId="77777777">
            <w:pPr>
              <w:jc w:val="right"/>
              <w:rPr>
                <w:sz w:val="18"/>
                <w:szCs w:val="18"/>
              </w:rPr>
            </w:pPr>
            <w:r w:rsidRPr="008601E1">
              <w:rPr>
                <w:sz w:val="18"/>
                <w:szCs w:val="18"/>
              </w:rPr>
              <w:t>Expected CO2e (direct)</w:t>
            </w:r>
          </w:p>
        </w:tc>
        <w:tc>
          <w:tcPr>
            <w:tcW w:w="1149" w:type="dxa"/>
            <w:gridSpan w:val="2"/>
            <w:shd w:val="clear" w:color="auto" w:fill="B4C6E7" w:themeFill="accent1" w:themeFillTint="66"/>
          </w:tcPr>
          <w:p w:rsidRPr="00D313DE" w:rsidR="00FD03F3" w:rsidP="00FD03F3" w:rsidRDefault="00FD03F3" w14:paraId="5B00464F" w14:textId="77777777">
            <w:pPr>
              <w:jc w:val="right"/>
              <w:rPr>
                <w:b/>
                <w:bCs/>
                <w:sz w:val="18"/>
                <w:szCs w:val="18"/>
              </w:rPr>
            </w:pPr>
            <w:r w:rsidRPr="00D313DE">
              <w:rPr>
                <w:b/>
                <w:bCs/>
                <w:sz w:val="18"/>
                <w:szCs w:val="18"/>
              </w:rPr>
              <w:t>9,800,000</w:t>
            </w:r>
          </w:p>
        </w:tc>
        <w:tc>
          <w:tcPr>
            <w:tcW w:w="2294" w:type="dxa"/>
            <w:gridSpan w:val="2"/>
            <w:shd w:val="clear" w:color="auto" w:fill="B4C6E7" w:themeFill="accent1" w:themeFillTint="66"/>
          </w:tcPr>
          <w:p w:rsidRPr="00D313DE" w:rsidR="00FD03F3" w:rsidP="00FD03F3" w:rsidRDefault="00656326" w14:paraId="34962B80" w14:textId="69120501">
            <w:pPr>
              <w:jc w:val="right"/>
              <w:rPr>
                <w:b/>
                <w:bCs/>
                <w:sz w:val="18"/>
                <w:szCs w:val="18"/>
              </w:rPr>
            </w:pPr>
            <w:r w:rsidRPr="00656326">
              <w:rPr>
                <w:b/>
                <w:bCs/>
                <w:sz w:val="18"/>
                <w:szCs w:val="18"/>
              </w:rPr>
              <w:t>-637,745 tCO2e</w:t>
            </w:r>
          </w:p>
        </w:tc>
        <w:tc>
          <w:tcPr>
            <w:tcW w:w="987" w:type="dxa"/>
            <w:shd w:val="clear" w:color="auto" w:fill="B4C6E7" w:themeFill="accent1" w:themeFillTint="66"/>
          </w:tcPr>
          <w:p w:rsidRPr="008601E1" w:rsidR="00FD03F3" w:rsidP="00FD03F3" w:rsidRDefault="00FD03F3" w14:paraId="000FAF6F" w14:textId="77777777">
            <w:pPr>
              <w:jc w:val="right"/>
              <w:rPr>
                <w:sz w:val="18"/>
                <w:szCs w:val="18"/>
              </w:rPr>
            </w:pPr>
          </w:p>
        </w:tc>
        <w:tc>
          <w:tcPr>
            <w:tcW w:w="1232" w:type="dxa"/>
            <w:shd w:val="clear" w:color="auto" w:fill="B4C6E7" w:themeFill="accent1" w:themeFillTint="66"/>
          </w:tcPr>
          <w:p w:rsidRPr="008601E1" w:rsidR="00FD03F3" w:rsidP="00FD03F3" w:rsidRDefault="00FD03F3" w14:paraId="74C9F84F" w14:textId="77777777">
            <w:pPr>
              <w:jc w:val="right"/>
              <w:rPr>
                <w:sz w:val="18"/>
                <w:szCs w:val="18"/>
              </w:rPr>
            </w:pPr>
          </w:p>
        </w:tc>
      </w:tr>
      <w:tr w:rsidRPr="008601E1" w:rsidR="00FD03F3" w:rsidTr="0079378E" w14:paraId="28314F4A" w14:textId="77777777">
        <w:tc>
          <w:tcPr>
            <w:tcW w:w="1132" w:type="dxa"/>
            <w:shd w:val="clear" w:color="auto" w:fill="B4C6E7" w:themeFill="accent1" w:themeFillTint="66"/>
          </w:tcPr>
          <w:p w:rsidRPr="008601E1" w:rsidR="00FD03F3" w:rsidP="00FD03F3" w:rsidRDefault="00FD03F3" w14:paraId="761E5BE8" w14:textId="77777777">
            <w:pPr>
              <w:jc w:val="right"/>
              <w:rPr>
                <w:sz w:val="18"/>
                <w:szCs w:val="18"/>
              </w:rPr>
            </w:pPr>
          </w:p>
        </w:tc>
        <w:tc>
          <w:tcPr>
            <w:tcW w:w="2556" w:type="dxa"/>
            <w:gridSpan w:val="5"/>
            <w:shd w:val="clear" w:color="auto" w:fill="B4C6E7" w:themeFill="accent1" w:themeFillTint="66"/>
          </w:tcPr>
          <w:p w:rsidRPr="008601E1" w:rsidR="00FD03F3" w:rsidP="00FD03F3" w:rsidRDefault="00FD03F3" w14:paraId="05B8D1EB" w14:textId="77777777">
            <w:pPr>
              <w:jc w:val="right"/>
              <w:rPr>
                <w:sz w:val="18"/>
                <w:szCs w:val="18"/>
              </w:rPr>
            </w:pPr>
            <w:r w:rsidRPr="008601E1">
              <w:rPr>
                <w:sz w:val="18"/>
                <w:szCs w:val="18"/>
              </w:rPr>
              <w:t>Expected CO2e (indirect)</w:t>
            </w:r>
          </w:p>
        </w:tc>
        <w:tc>
          <w:tcPr>
            <w:tcW w:w="1149" w:type="dxa"/>
            <w:gridSpan w:val="2"/>
            <w:shd w:val="clear" w:color="auto" w:fill="B4C6E7" w:themeFill="accent1" w:themeFillTint="66"/>
          </w:tcPr>
          <w:p w:rsidRPr="008601E1" w:rsidR="00FD03F3" w:rsidP="00FD03F3" w:rsidRDefault="00FD03F3" w14:paraId="1E59C784" w14:textId="77777777">
            <w:pPr>
              <w:jc w:val="right"/>
              <w:rPr>
                <w:sz w:val="18"/>
                <w:szCs w:val="18"/>
              </w:rPr>
            </w:pPr>
          </w:p>
        </w:tc>
        <w:tc>
          <w:tcPr>
            <w:tcW w:w="2294" w:type="dxa"/>
            <w:gridSpan w:val="2"/>
            <w:shd w:val="clear" w:color="auto" w:fill="B4C6E7" w:themeFill="accent1" w:themeFillTint="66"/>
          </w:tcPr>
          <w:p w:rsidRPr="008601E1" w:rsidR="00FD03F3" w:rsidP="00FD03F3" w:rsidRDefault="00FD03F3" w14:paraId="7547CDB2" w14:textId="77777777">
            <w:pPr>
              <w:jc w:val="right"/>
              <w:rPr>
                <w:sz w:val="18"/>
                <w:szCs w:val="18"/>
              </w:rPr>
            </w:pPr>
          </w:p>
        </w:tc>
        <w:tc>
          <w:tcPr>
            <w:tcW w:w="987" w:type="dxa"/>
            <w:shd w:val="clear" w:color="auto" w:fill="B4C6E7" w:themeFill="accent1" w:themeFillTint="66"/>
          </w:tcPr>
          <w:p w:rsidRPr="008601E1" w:rsidR="00FD03F3" w:rsidP="00FD03F3" w:rsidRDefault="00FD03F3" w14:paraId="5EAB0F16" w14:textId="77777777">
            <w:pPr>
              <w:jc w:val="right"/>
              <w:rPr>
                <w:sz w:val="18"/>
                <w:szCs w:val="18"/>
              </w:rPr>
            </w:pPr>
          </w:p>
        </w:tc>
        <w:tc>
          <w:tcPr>
            <w:tcW w:w="1232" w:type="dxa"/>
            <w:shd w:val="clear" w:color="auto" w:fill="B4C6E7" w:themeFill="accent1" w:themeFillTint="66"/>
          </w:tcPr>
          <w:p w:rsidRPr="008601E1" w:rsidR="00FD03F3" w:rsidP="00FD03F3" w:rsidRDefault="00FD03F3" w14:paraId="636EAEB5" w14:textId="77777777">
            <w:pPr>
              <w:jc w:val="right"/>
              <w:rPr>
                <w:sz w:val="18"/>
                <w:szCs w:val="18"/>
              </w:rPr>
            </w:pPr>
          </w:p>
        </w:tc>
      </w:tr>
      <w:tr w:rsidRPr="008601E1" w:rsidR="00FD03F3" w:rsidTr="0079378E" w14:paraId="7E8FB758" w14:textId="77777777">
        <w:tc>
          <w:tcPr>
            <w:tcW w:w="1132" w:type="dxa"/>
            <w:shd w:val="clear" w:color="auto" w:fill="B4C6E7" w:themeFill="accent1" w:themeFillTint="66"/>
          </w:tcPr>
          <w:p w:rsidRPr="008601E1" w:rsidR="00FD03F3" w:rsidP="00FD03F3" w:rsidRDefault="00FD03F3" w14:paraId="06BB9531" w14:textId="77777777">
            <w:pPr>
              <w:jc w:val="right"/>
              <w:rPr>
                <w:sz w:val="18"/>
                <w:szCs w:val="18"/>
              </w:rPr>
            </w:pPr>
          </w:p>
        </w:tc>
        <w:tc>
          <w:tcPr>
            <w:tcW w:w="2556" w:type="dxa"/>
            <w:gridSpan w:val="5"/>
            <w:shd w:val="clear" w:color="auto" w:fill="B4C6E7" w:themeFill="accent1" w:themeFillTint="66"/>
          </w:tcPr>
          <w:p w:rsidRPr="008601E1" w:rsidR="00FD03F3" w:rsidP="00FD03F3" w:rsidRDefault="00FD03F3" w14:paraId="65571AF7" w14:textId="77777777">
            <w:pPr>
              <w:jc w:val="right"/>
              <w:rPr>
                <w:sz w:val="18"/>
                <w:szCs w:val="18"/>
              </w:rPr>
            </w:pPr>
            <w:r w:rsidRPr="008601E1">
              <w:rPr>
                <w:sz w:val="18"/>
                <w:szCs w:val="18"/>
              </w:rPr>
              <w:t>Anticipated start year of accounting</w:t>
            </w:r>
          </w:p>
        </w:tc>
        <w:tc>
          <w:tcPr>
            <w:tcW w:w="1149" w:type="dxa"/>
            <w:gridSpan w:val="2"/>
            <w:shd w:val="clear" w:color="auto" w:fill="B4C6E7" w:themeFill="accent1" w:themeFillTint="66"/>
          </w:tcPr>
          <w:p w:rsidRPr="008601E1" w:rsidR="00FD03F3" w:rsidP="00FD03F3" w:rsidRDefault="00FD03F3" w14:paraId="59B26F56" w14:textId="77777777">
            <w:pPr>
              <w:jc w:val="right"/>
              <w:rPr>
                <w:i/>
                <w:color w:val="000000"/>
                <w:sz w:val="18"/>
                <w:szCs w:val="18"/>
              </w:rPr>
            </w:pPr>
          </w:p>
        </w:tc>
        <w:tc>
          <w:tcPr>
            <w:tcW w:w="2294" w:type="dxa"/>
            <w:gridSpan w:val="2"/>
            <w:shd w:val="clear" w:color="auto" w:fill="B4C6E7" w:themeFill="accent1" w:themeFillTint="66"/>
          </w:tcPr>
          <w:p w:rsidRPr="008601E1" w:rsidR="00FD03F3" w:rsidP="00FD03F3" w:rsidRDefault="00FD03F3" w14:paraId="2D662EE1" w14:textId="77777777">
            <w:pPr>
              <w:jc w:val="right"/>
              <w:rPr>
                <w:i/>
                <w:color w:val="000000"/>
                <w:sz w:val="18"/>
                <w:szCs w:val="18"/>
              </w:rPr>
            </w:pPr>
          </w:p>
        </w:tc>
        <w:tc>
          <w:tcPr>
            <w:tcW w:w="987" w:type="dxa"/>
            <w:shd w:val="clear" w:color="auto" w:fill="B4C6E7" w:themeFill="accent1" w:themeFillTint="66"/>
          </w:tcPr>
          <w:p w:rsidRPr="008601E1" w:rsidR="00FD03F3" w:rsidP="00FD03F3" w:rsidRDefault="00FD03F3" w14:paraId="44213226" w14:textId="77777777">
            <w:pPr>
              <w:jc w:val="right"/>
              <w:rPr>
                <w:i/>
                <w:color w:val="000000"/>
                <w:sz w:val="18"/>
                <w:szCs w:val="18"/>
              </w:rPr>
            </w:pPr>
          </w:p>
        </w:tc>
        <w:tc>
          <w:tcPr>
            <w:tcW w:w="1232" w:type="dxa"/>
            <w:shd w:val="clear" w:color="auto" w:fill="B4C6E7" w:themeFill="accent1" w:themeFillTint="66"/>
          </w:tcPr>
          <w:p w:rsidRPr="008601E1" w:rsidR="00FD03F3" w:rsidP="00FD03F3" w:rsidRDefault="00FD03F3" w14:paraId="488DAF6D" w14:textId="77777777">
            <w:pPr>
              <w:jc w:val="right"/>
              <w:rPr>
                <w:i/>
                <w:color w:val="000000"/>
                <w:sz w:val="18"/>
                <w:szCs w:val="18"/>
              </w:rPr>
            </w:pPr>
          </w:p>
        </w:tc>
      </w:tr>
      <w:tr w:rsidRPr="008601E1" w:rsidR="00FD03F3" w:rsidTr="0079378E" w14:paraId="6C783DC9" w14:textId="77777777">
        <w:tc>
          <w:tcPr>
            <w:tcW w:w="1132" w:type="dxa"/>
            <w:shd w:val="clear" w:color="auto" w:fill="B4C6E7" w:themeFill="accent1" w:themeFillTint="66"/>
          </w:tcPr>
          <w:p w:rsidRPr="008601E1" w:rsidR="00FD03F3" w:rsidP="00FD03F3" w:rsidRDefault="00FD03F3" w14:paraId="6A79A77F" w14:textId="77777777">
            <w:pPr>
              <w:jc w:val="right"/>
              <w:rPr>
                <w:sz w:val="18"/>
                <w:szCs w:val="18"/>
              </w:rPr>
            </w:pPr>
          </w:p>
        </w:tc>
        <w:tc>
          <w:tcPr>
            <w:tcW w:w="2556" w:type="dxa"/>
            <w:gridSpan w:val="5"/>
            <w:shd w:val="clear" w:color="auto" w:fill="B4C6E7" w:themeFill="accent1" w:themeFillTint="66"/>
          </w:tcPr>
          <w:p w:rsidRPr="008601E1" w:rsidR="00FD03F3" w:rsidP="00FD03F3" w:rsidRDefault="00FD03F3" w14:paraId="581BAF24" w14:textId="77777777">
            <w:pPr>
              <w:jc w:val="right"/>
              <w:rPr>
                <w:sz w:val="18"/>
                <w:szCs w:val="18"/>
              </w:rPr>
            </w:pPr>
            <w:r w:rsidRPr="008601E1">
              <w:rPr>
                <w:bCs/>
                <w:sz w:val="18"/>
                <w:szCs w:val="18"/>
              </w:rPr>
              <w:t>Duration of accounting</w:t>
            </w:r>
          </w:p>
        </w:tc>
        <w:tc>
          <w:tcPr>
            <w:tcW w:w="1149" w:type="dxa"/>
            <w:gridSpan w:val="2"/>
            <w:shd w:val="clear" w:color="auto" w:fill="B4C6E7" w:themeFill="accent1" w:themeFillTint="66"/>
          </w:tcPr>
          <w:p w:rsidRPr="008601E1" w:rsidR="00FD03F3" w:rsidP="00FD03F3" w:rsidRDefault="00FD03F3" w14:paraId="391AE985" w14:textId="77777777">
            <w:pPr>
              <w:jc w:val="right"/>
              <w:rPr>
                <w:i/>
                <w:color w:val="000000"/>
                <w:sz w:val="18"/>
                <w:szCs w:val="18"/>
              </w:rPr>
            </w:pPr>
          </w:p>
        </w:tc>
        <w:tc>
          <w:tcPr>
            <w:tcW w:w="2294" w:type="dxa"/>
            <w:gridSpan w:val="2"/>
            <w:shd w:val="clear" w:color="auto" w:fill="B4C6E7" w:themeFill="accent1" w:themeFillTint="66"/>
          </w:tcPr>
          <w:p w:rsidRPr="008601E1" w:rsidR="00FD03F3" w:rsidP="00FD03F3" w:rsidRDefault="00FD03F3" w14:paraId="587D6D4E" w14:textId="77777777">
            <w:pPr>
              <w:jc w:val="right"/>
              <w:rPr>
                <w:i/>
                <w:color w:val="000000"/>
                <w:sz w:val="18"/>
                <w:szCs w:val="18"/>
              </w:rPr>
            </w:pPr>
          </w:p>
        </w:tc>
        <w:tc>
          <w:tcPr>
            <w:tcW w:w="987" w:type="dxa"/>
            <w:shd w:val="clear" w:color="auto" w:fill="B4C6E7" w:themeFill="accent1" w:themeFillTint="66"/>
          </w:tcPr>
          <w:p w:rsidRPr="008601E1" w:rsidR="00FD03F3" w:rsidP="00FD03F3" w:rsidRDefault="00FD03F3" w14:paraId="5ED728F1" w14:textId="77777777">
            <w:pPr>
              <w:jc w:val="right"/>
              <w:rPr>
                <w:i/>
                <w:color w:val="000000"/>
                <w:sz w:val="18"/>
                <w:szCs w:val="18"/>
              </w:rPr>
            </w:pPr>
          </w:p>
        </w:tc>
        <w:tc>
          <w:tcPr>
            <w:tcW w:w="1232" w:type="dxa"/>
            <w:shd w:val="clear" w:color="auto" w:fill="B4C6E7" w:themeFill="accent1" w:themeFillTint="66"/>
          </w:tcPr>
          <w:p w:rsidRPr="008601E1" w:rsidR="00FD03F3" w:rsidP="00FD03F3" w:rsidRDefault="00FD03F3" w14:paraId="7F4A9D0F" w14:textId="77777777">
            <w:pPr>
              <w:jc w:val="right"/>
              <w:rPr>
                <w:i/>
                <w:color w:val="000000"/>
                <w:sz w:val="18"/>
                <w:szCs w:val="18"/>
              </w:rPr>
            </w:pPr>
          </w:p>
        </w:tc>
      </w:tr>
      <w:tr w:rsidRPr="008601E1" w:rsidR="00FD03F3" w:rsidTr="0079378E" w14:paraId="57E7DDD4" w14:textId="77777777">
        <w:tc>
          <w:tcPr>
            <w:tcW w:w="1132" w:type="dxa"/>
            <w:shd w:val="clear" w:color="auto" w:fill="auto"/>
          </w:tcPr>
          <w:p w:rsidRPr="008601E1" w:rsidR="00FD03F3" w:rsidP="00FD03F3" w:rsidRDefault="00FD03F3" w14:paraId="5BE7333E" w14:textId="77777777">
            <w:pPr>
              <w:rPr>
                <w:sz w:val="18"/>
                <w:szCs w:val="18"/>
              </w:rPr>
            </w:pPr>
            <w:r w:rsidRPr="008601E1">
              <w:rPr>
                <w:sz w:val="18"/>
                <w:szCs w:val="18"/>
              </w:rPr>
              <w:t>Indicator 6.2</w:t>
            </w:r>
          </w:p>
        </w:tc>
        <w:tc>
          <w:tcPr>
            <w:tcW w:w="6986" w:type="dxa"/>
            <w:gridSpan w:val="10"/>
            <w:shd w:val="clear" w:color="auto" w:fill="auto"/>
          </w:tcPr>
          <w:p w:rsidRPr="008601E1" w:rsidR="00FD03F3" w:rsidP="00FD03F3" w:rsidRDefault="00FD03F3" w14:paraId="4FA5A8AA" w14:textId="77777777">
            <w:pPr>
              <w:rPr>
                <w:sz w:val="18"/>
                <w:szCs w:val="18"/>
              </w:rPr>
            </w:pPr>
            <w:r w:rsidRPr="008601E1">
              <w:rPr>
                <w:sz w:val="18"/>
                <w:szCs w:val="18"/>
              </w:rPr>
              <w:t xml:space="preserve">Emissions avoided </w:t>
            </w:r>
            <w:r w:rsidRPr="008601E1">
              <w:rPr>
                <w:bCs/>
                <w:sz w:val="18"/>
                <w:szCs w:val="18"/>
              </w:rPr>
              <w:t>Outside AFOLU </w:t>
            </w:r>
          </w:p>
        </w:tc>
        <w:tc>
          <w:tcPr>
            <w:tcW w:w="1232" w:type="dxa"/>
            <w:shd w:val="clear" w:color="auto" w:fill="auto"/>
          </w:tcPr>
          <w:p w:rsidRPr="008601E1" w:rsidR="00FD03F3" w:rsidP="00FD03F3" w:rsidRDefault="00FD03F3" w14:paraId="2144651D" w14:textId="77777777">
            <w:pPr>
              <w:jc w:val="right"/>
              <w:rPr>
                <w:sz w:val="18"/>
                <w:szCs w:val="18"/>
              </w:rPr>
            </w:pPr>
          </w:p>
        </w:tc>
      </w:tr>
      <w:tr w:rsidRPr="008601E1" w:rsidR="00FD03F3" w:rsidTr="0079378E" w14:paraId="75FB07B1" w14:textId="77777777">
        <w:trPr>
          <w:trHeight w:val="125"/>
        </w:trPr>
        <w:tc>
          <w:tcPr>
            <w:tcW w:w="1132" w:type="dxa"/>
            <w:vMerge w:val="restart"/>
            <w:shd w:val="clear" w:color="auto" w:fill="auto"/>
          </w:tcPr>
          <w:p w:rsidRPr="008601E1" w:rsidR="00FD03F3" w:rsidP="00FD03F3" w:rsidRDefault="00FD03F3" w14:paraId="7535F51D" w14:textId="77777777">
            <w:pPr>
              <w:rPr>
                <w:sz w:val="18"/>
                <w:szCs w:val="18"/>
              </w:rPr>
            </w:pPr>
          </w:p>
        </w:tc>
        <w:tc>
          <w:tcPr>
            <w:tcW w:w="848" w:type="dxa"/>
            <w:vMerge w:val="restart"/>
            <w:shd w:val="clear" w:color="auto" w:fill="auto"/>
          </w:tcPr>
          <w:p w:rsidRPr="008601E1" w:rsidR="00FD03F3" w:rsidP="00FD03F3" w:rsidRDefault="00FD03F3" w14:paraId="32095757" w14:textId="77777777">
            <w:pPr>
              <w:rPr>
                <w:sz w:val="18"/>
                <w:szCs w:val="18"/>
              </w:rPr>
            </w:pPr>
          </w:p>
        </w:tc>
        <w:tc>
          <w:tcPr>
            <w:tcW w:w="1708" w:type="dxa"/>
            <w:gridSpan w:val="4"/>
            <w:vMerge w:val="restart"/>
            <w:shd w:val="clear" w:color="auto" w:fill="auto"/>
          </w:tcPr>
          <w:p w:rsidRPr="008601E1" w:rsidR="00FD03F3" w:rsidP="00FD03F3" w:rsidRDefault="00FD03F3" w14:paraId="2B687D8C" w14:textId="77777777">
            <w:pPr>
              <w:rPr>
                <w:sz w:val="18"/>
                <w:szCs w:val="18"/>
              </w:rPr>
            </w:pPr>
          </w:p>
        </w:tc>
        <w:tc>
          <w:tcPr>
            <w:tcW w:w="5662" w:type="dxa"/>
            <w:gridSpan w:val="6"/>
            <w:shd w:val="clear" w:color="auto" w:fill="auto"/>
          </w:tcPr>
          <w:p w:rsidRPr="008601E1" w:rsidR="00FD03F3" w:rsidP="00FD03F3" w:rsidRDefault="00FD03F3" w14:paraId="62A52EA3" w14:textId="77777777">
            <w:pPr>
              <w:jc w:val="center"/>
              <w:rPr>
                <w:sz w:val="18"/>
                <w:szCs w:val="18"/>
              </w:rPr>
            </w:pPr>
            <w:r w:rsidRPr="008601E1">
              <w:rPr>
                <w:bCs/>
                <w:sz w:val="18"/>
                <w:szCs w:val="18"/>
              </w:rPr>
              <w:t>Expected metric tons of CO₂e</w:t>
            </w:r>
          </w:p>
        </w:tc>
      </w:tr>
      <w:tr w:rsidRPr="008601E1" w:rsidR="00FD03F3" w:rsidTr="0079378E" w14:paraId="082C2CD9" w14:textId="77777777">
        <w:trPr>
          <w:trHeight w:val="58"/>
        </w:trPr>
        <w:tc>
          <w:tcPr>
            <w:tcW w:w="1132" w:type="dxa"/>
            <w:vMerge/>
            <w:shd w:val="clear" w:color="auto" w:fill="auto"/>
          </w:tcPr>
          <w:p w:rsidRPr="008601E1" w:rsidR="00FD03F3" w:rsidP="00FD03F3" w:rsidRDefault="00FD03F3" w14:paraId="3A630165" w14:textId="77777777">
            <w:pPr>
              <w:rPr>
                <w:sz w:val="18"/>
                <w:szCs w:val="18"/>
              </w:rPr>
            </w:pPr>
          </w:p>
        </w:tc>
        <w:tc>
          <w:tcPr>
            <w:tcW w:w="848" w:type="dxa"/>
            <w:vMerge/>
            <w:shd w:val="clear" w:color="auto" w:fill="auto"/>
          </w:tcPr>
          <w:p w:rsidRPr="008601E1" w:rsidR="00FD03F3" w:rsidP="00FD03F3" w:rsidRDefault="00FD03F3" w14:paraId="03394F58" w14:textId="77777777">
            <w:pPr>
              <w:rPr>
                <w:sz w:val="18"/>
                <w:szCs w:val="18"/>
              </w:rPr>
            </w:pPr>
          </w:p>
        </w:tc>
        <w:tc>
          <w:tcPr>
            <w:tcW w:w="1708" w:type="dxa"/>
            <w:gridSpan w:val="4"/>
            <w:vMerge/>
            <w:shd w:val="clear" w:color="auto" w:fill="auto"/>
          </w:tcPr>
          <w:p w:rsidRPr="008601E1" w:rsidR="00FD03F3" w:rsidP="00FD03F3" w:rsidRDefault="00FD03F3" w14:paraId="48A599AB" w14:textId="77777777">
            <w:pPr>
              <w:rPr>
                <w:sz w:val="18"/>
                <w:szCs w:val="18"/>
              </w:rPr>
            </w:pPr>
          </w:p>
        </w:tc>
        <w:tc>
          <w:tcPr>
            <w:tcW w:w="3443" w:type="dxa"/>
            <w:gridSpan w:val="4"/>
            <w:shd w:val="clear" w:color="auto" w:fill="auto"/>
          </w:tcPr>
          <w:p w:rsidRPr="008601E1" w:rsidR="00FD03F3" w:rsidP="00FD03F3" w:rsidRDefault="00FD03F3" w14:paraId="1404FF88" w14:textId="77777777">
            <w:pPr>
              <w:jc w:val="center"/>
              <w:rPr>
                <w:sz w:val="18"/>
                <w:szCs w:val="18"/>
              </w:rPr>
            </w:pPr>
            <w:r w:rsidRPr="008601E1">
              <w:rPr>
                <w:sz w:val="18"/>
                <w:szCs w:val="18"/>
              </w:rPr>
              <w:t>Expected</w:t>
            </w:r>
          </w:p>
        </w:tc>
        <w:tc>
          <w:tcPr>
            <w:tcW w:w="2219" w:type="dxa"/>
            <w:gridSpan w:val="2"/>
            <w:shd w:val="clear" w:color="auto" w:fill="auto"/>
          </w:tcPr>
          <w:p w:rsidRPr="008601E1" w:rsidR="00FD03F3" w:rsidP="00FD03F3" w:rsidRDefault="00FD03F3" w14:paraId="1ECBB6AF" w14:textId="77777777">
            <w:pPr>
              <w:jc w:val="center"/>
              <w:rPr>
                <w:sz w:val="18"/>
                <w:szCs w:val="18"/>
              </w:rPr>
            </w:pPr>
            <w:r w:rsidRPr="008601E1">
              <w:rPr>
                <w:sz w:val="18"/>
                <w:szCs w:val="18"/>
              </w:rPr>
              <w:t>Achieved</w:t>
            </w:r>
          </w:p>
        </w:tc>
      </w:tr>
      <w:tr w:rsidRPr="008601E1" w:rsidR="00FD03F3" w:rsidTr="0079378E" w14:paraId="17D726D4" w14:textId="77777777">
        <w:trPr>
          <w:trHeight w:val="206"/>
        </w:trPr>
        <w:tc>
          <w:tcPr>
            <w:tcW w:w="1132" w:type="dxa"/>
            <w:vMerge/>
            <w:shd w:val="clear" w:color="auto" w:fill="auto"/>
          </w:tcPr>
          <w:p w:rsidRPr="008601E1" w:rsidR="00FD03F3" w:rsidP="00FD03F3" w:rsidRDefault="00FD03F3" w14:paraId="21C12912" w14:textId="77777777">
            <w:pPr>
              <w:rPr>
                <w:sz w:val="18"/>
                <w:szCs w:val="18"/>
              </w:rPr>
            </w:pPr>
          </w:p>
        </w:tc>
        <w:tc>
          <w:tcPr>
            <w:tcW w:w="848" w:type="dxa"/>
            <w:vMerge/>
            <w:shd w:val="clear" w:color="auto" w:fill="auto"/>
          </w:tcPr>
          <w:p w:rsidRPr="008601E1" w:rsidR="00FD03F3" w:rsidP="00FD03F3" w:rsidRDefault="00FD03F3" w14:paraId="0A515FC6" w14:textId="77777777">
            <w:pPr>
              <w:rPr>
                <w:sz w:val="18"/>
                <w:szCs w:val="18"/>
              </w:rPr>
            </w:pPr>
          </w:p>
        </w:tc>
        <w:tc>
          <w:tcPr>
            <w:tcW w:w="1708" w:type="dxa"/>
            <w:gridSpan w:val="4"/>
            <w:vMerge/>
            <w:shd w:val="clear" w:color="auto" w:fill="auto"/>
          </w:tcPr>
          <w:p w:rsidRPr="008601E1" w:rsidR="00FD03F3" w:rsidP="00FD03F3" w:rsidRDefault="00FD03F3" w14:paraId="6ED3E64D" w14:textId="77777777">
            <w:pPr>
              <w:rPr>
                <w:sz w:val="18"/>
                <w:szCs w:val="18"/>
              </w:rPr>
            </w:pPr>
          </w:p>
        </w:tc>
        <w:tc>
          <w:tcPr>
            <w:tcW w:w="1149" w:type="dxa"/>
            <w:gridSpan w:val="2"/>
            <w:shd w:val="clear" w:color="auto" w:fill="auto"/>
          </w:tcPr>
          <w:p w:rsidRPr="008601E1" w:rsidR="00FD03F3" w:rsidP="00FD03F3" w:rsidRDefault="00FD03F3" w14:paraId="5236FABA" w14:textId="77777777">
            <w:pPr>
              <w:jc w:val="center"/>
              <w:rPr>
                <w:sz w:val="18"/>
                <w:szCs w:val="18"/>
              </w:rPr>
            </w:pPr>
            <w:r w:rsidRPr="008601E1">
              <w:rPr>
                <w:sz w:val="18"/>
                <w:szCs w:val="18"/>
              </w:rPr>
              <w:t>PIF stage</w:t>
            </w:r>
          </w:p>
        </w:tc>
        <w:tc>
          <w:tcPr>
            <w:tcW w:w="2294" w:type="dxa"/>
            <w:gridSpan w:val="2"/>
            <w:shd w:val="clear" w:color="auto" w:fill="auto"/>
          </w:tcPr>
          <w:p w:rsidRPr="008601E1" w:rsidR="00FD03F3" w:rsidP="00FD03F3" w:rsidRDefault="00FD03F3" w14:paraId="223D9AFF" w14:textId="77777777">
            <w:pPr>
              <w:jc w:val="center"/>
              <w:rPr>
                <w:sz w:val="18"/>
                <w:szCs w:val="18"/>
              </w:rPr>
            </w:pPr>
            <w:r w:rsidRPr="008601E1">
              <w:rPr>
                <w:sz w:val="18"/>
                <w:szCs w:val="18"/>
              </w:rPr>
              <w:t>Endorsement</w:t>
            </w:r>
          </w:p>
        </w:tc>
        <w:tc>
          <w:tcPr>
            <w:tcW w:w="987" w:type="dxa"/>
            <w:shd w:val="clear" w:color="auto" w:fill="auto"/>
          </w:tcPr>
          <w:p w:rsidRPr="008601E1" w:rsidR="00FD03F3" w:rsidP="00FD03F3" w:rsidRDefault="00FD03F3" w14:paraId="306FF1EB" w14:textId="77777777">
            <w:pPr>
              <w:jc w:val="center"/>
              <w:rPr>
                <w:sz w:val="18"/>
                <w:szCs w:val="18"/>
              </w:rPr>
            </w:pPr>
            <w:r w:rsidRPr="008601E1">
              <w:rPr>
                <w:sz w:val="18"/>
                <w:szCs w:val="18"/>
              </w:rPr>
              <w:t>MTR</w:t>
            </w:r>
          </w:p>
        </w:tc>
        <w:tc>
          <w:tcPr>
            <w:tcW w:w="1232" w:type="dxa"/>
            <w:shd w:val="clear" w:color="auto" w:fill="auto"/>
          </w:tcPr>
          <w:p w:rsidRPr="008601E1" w:rsidR="00FD03F3" w:rsidP="00FD03F3" w:rsidRDefault="00FD03F3" w14:paraId="51A09093" w14:textId="77777777">
            <w:pPr>
              <w:jc w:val="center"/>
              <w:rPr>
                <w:sz w:val="18"/>
                <w:szCs w:val="18"/>
              </w:rPr>
            </w:pPr>
            <w:r w:rsidRPr="008601E1">
              <w:rPr>
                <w:sz w:val="18"/>
                <w:szCs w:val="18"/>
              </w:rPr>
              <w:t>TE</w:t>
            </w:r>
          </w:p>
        </w:tc>
      </w:tr>
      <w:tr w:rsidRPr="008601E1" w:rsidR="00FD03F3" w:rsidTr="0079378E" w14:paraId="3715E030" w14:textId="77777777">
        <w:tc>
          <w:tcPr>
            <w:tcW w:w="1132" w:type="dxa"/>
            <w:shd w:val="clear" w:color="auto" w:fill="auto"/>
          </w:tcPr>
          <w:p w:rsidRPr="008601E1" w:rsidR="00FD03F3" w:rsidP="00FD03F3" w:rsidRDefault="00FD03F3" w14:paraId="33F95B2C" w14:textId="77777777">
            <w:pPr>
              <w:jc w:val="right"/>
              <w:rPr>
                <w:sz w:val="18"/>
                <w:szCs w:val="18"/>
              </w:rPr>
            </w:pPr>
          </w:p>
        </w:tc>
        <w:tc>
          <w:tcPr>
            <w:tcW w:w="2556" w:type="dxa"/>
            <w:gridSpan w:val="5"/>
            <w:shd w:val="clear" w:color="auto" w:fill="auto"/>
          </w:tcPr>
          <w:p w:rsidRPr="008601E1" w:rsidR="00FD03F3" w:rsidP="00FD03F3" w:rsidRDefault="00FD03F3" w14:paraId="002B7DC1" w14:textId="77777777">
            <w:pPr>
              <w:jc w:val="right"/>
              <w:rPr>
                <w:sz w:val="18"/>
                <w:szCs w:val="18"/>
              </w:rPr>
            </w:pPr>
            <w:r w:rsidRPr="008601E1">
              <w:rPr>
                <w:sz w:val="18"/>
                <w:szCs w:val="18"/>
              </w:rPr>
              <w:t>Expected CO2e (direct)</w:t>
            </w:r>
          </w:p>
        </w:tc>
        <w:tc>
          <w:tcPr>
            <w:tcW w:w="1149" w:type="dxa"/>
            <w:gridSpan w:val="2"/>
            <w:shd w:val="clear" w:color="auto" w:fill="auto"/>
          </w:tcPr>
          <w:p w:rsidRPr="008601E1" w:rsidR="00FD03F3" w:rsidP="00FD03F3" w:rsidRDefault="00FD03F3" w14:paraId="1F8415A1" w14:textId="77777777">
            <w:pPr>
              <w:jc w:val="right"/>
              <w:rPr>
                <w:sz w:val="18"/>
                <w:szCs w:val="18"/>
              </w:rPr>
            </w:pPr>
          </w:p>
        </w:tc>
        <w:tc>
          <w:tcPr>
            <w:tcW w:w="2294" w:type="dxa"/>
            <w:gridSpan w:val="2"/>
            <w:shd w:val="clear" w:color="auto" w:fill="auto"/>
          </w:tcPr>
          <w:p w:rsidRPr="008601E1" w:rsidR="00FD03F3" w:rsidP="00FD03F3" w:rsidRDefault="00FD03F3" w14:paraId="293E8407" w14:textId="77777777">
            <w:pPr>
              <w:jc w:val="right"/>
              <w:rPr>
                <w:sz w:val="18"/>
                <w:szCs w:val="18"/>
              </w:rPr>
            </w:pPr>
          </w:p>
        </w:tc>
        <w:tc>
          <w:tcPr>
            <w:tcW w:w="987" w:type="dxa"/>
            <w:shd w:val="clear" w:color="auto" w:fill="auto"/>
          </w:tcPr>
          <w:p w:rsidRPr="008601E1" w:rsidR="00FD03F3" w:rsidP="00FD03F3" w:rsidRDefault="00FD03F3" w14:paraId="5E5BCDCB" w14:textId="77777777">
            <w:pPr>
              <w:jc w:val="right"/>
              <w:rPr>
                <w:sz w:val="18"/>
                <w:szCs w:val="18"/>
              </w:rPr>
            </w:pPr>
          </w:p>
        </w:tc>
        <w:tc>
          <w:tcPr>
            <w:tcW w:w="1232" w:type="dxa"/>
            <w:shd w:val="clear" w:color="auto" w:fill="auto"/>
          </w:tcPr>
          <w:p w:rsidRPr="008601E1" w:rsidR="00FD03F3" w:rsidP="00FD03F3" w:rsidRDefault="00FD03F3" w14:paraId="02F2C901" w14:textId="77777777">
            <w:pPr>
              <w:jc w:val="right"/>
              <w:rPr>
                <w:sz w:val="18"/>
                <w:szCs w:val="18"/>
              </w:rPr>
            </w:pPr>
          </w:p>
        </w:tc>
      </w:tr>
      <w:tr w:rsidRPr="008601E1" w:rsidR="00FD03F3" w:rsidTr="0079378E" w14:paraId="044EED08" w14:textId="77777777">
        <w:tc>
          <w:tcPr>
            <w:tcW w:w="1132" w:type="dxa"/>
            <w:shd w:val="clear" w:color="auto" w:fill="auto"/>
          </w:tcPr>
          <w:p w:rsidRPr="008601E1" w:rsidR="00FD03F3" w:rsidP="00FD03F3" w:rsidRDefault="00FD03F3" w14:paraId="5D466D73" w14:textId="77777777">
            <w:pPr>
              <w:jc w:val="right"/>
              <w:rPr>
                <w:sz w:val="18"/>
                <w:szCs w:val="18"/>
              </w:rPr>
            </w:pPr>
          </w:p>
        </w:tc>
        <w:tc>
          <w:tcPr>
            <w:tcW w:w="2556" w:type="dxa"/>
            <w:gridSpan w:val="5"/>
            <w:shd w:val="clear" w:color="auto" w:fill="auto"/>
          </w:tcPr>
          <w:p w:rsidRPr="008601E1" w:rsidR="00FD03F3" w:rsidP="00FD03F3" w:rsidRDefault="00FD03F3" w14:paraId="71E1C7B7" w14:textId="77777777">
            <w:pPr>
              <w:jc w:val="right"/>
              <w:rPr>
                <w:sz w:val="18"/>
                <w:szCs w:val="18"/>
              </w:rPr>
            </w:pPr>
            <w:r w:rsidRPr="008601E1">
              <w:rPr>
                <w:sz w:val="18"/>
                <w:szCs w:val="18"/>
              </w:rPr>
              <w:t>Expected CO2e (indirect)</w:t>
            </w:r>
          </w:p>
        </w:tc>
        <w:tc>
          <w:tcPr>
            <w:tcW w:w="1149" w:type="dxa"/>
            <w:gridSpan w:val="2"/>
            <w:shd w:val="clear" w:color="auto" w:fill="auto"/>
          </w:tcPr>
          <w:p w:rsidRPr="008601E1" w:rsidR="00FD03F3" w:rsidP="00FD03F3" w:rsidRDefault="00FD03F3" w14:paraId="7DB7A9BE" w14:textId="77777777">
            <w:pPr>
              <w:jc w:val="right"/>
              <w:rPr>
                <w:sz w:val="18"/>
                <w:szCs w:val="18"/>
              </w:rPr>
            </w:pPr>
          </w:p>
        </w:tc>
        <w:tc>
          <w:tcPr>
            <w:tcW w:w="2294" w:type="dxa"/>
            <w:gridSpan w:val="2"/>
            <w:shd w:val="clear" w:color="auto" w:fill="auto"/>
          </w:tcPr>
          <w:p w:rsidRPr="008601E1" w:rsidR="00FD03F3" w:rsidP="00FD03F3" w:rsidRDefault="00FD03F3" w14:paraId="09F7DE61" w14:textId="77777777">
            <w:pPr>
              <w:jc w:val="right"/>
              <w:rPr>
                <w:sz w:val="18"/>
                <w:szCs w:val="18"/>
              </w:rPr>
            </w:pPr>
          </w:p>
        </w:tc>
        <w:tc>
          <w:tcPr>
            <w:tcW w:w="987" w:type="dxa"/>
            <w:shd w:val="clear" w:color="auto" w:fill="auto"/>
          </w:tcPr>
          <w:p w:rsidRPr="008601E1" w:rsidR="00FD03F3" w:rsidP="00FD03F3" w:rsidRDefault="00FD03F3" w14:paraId="051AE890" w14:textId="77777777">
            <w:pPr>
              <w:jc w:val="right"/>
              <w:rPr>
                <w:sz w:val="18"/>
                <w:szCs w:val="18"/>
              </w:rPr>
            </w:pPr>
          </w:p>
        </w:tc>
        <w:tc>
          <w:tcPr>
            <w:tcW w:w="1232" w:type="dxa"/>
            <w:shd w:val="clear" w:color="auto" w:fill="auto"/>
          </w:tcPr>
          <w:p w:rsidRPr="008601E1" w:rsidR="00FD03F3" w:rsidP="00FD03F3" w:rsidRDefault="00FD03F3" w14:paraId="74588E10" w14:textId="77777777">
            <w:pPr>
              <w:jc w:val="right"/>
              <w:rPr>
                <w:sz w:val="18"/>
                <w:szCs w:val="18"/>
              </w:rPr>
            </w:pPr>
          </w:p>
        </w:tc>
      </w:tr>
      <w:tr w:rsidRPr="008601E1" w:rsidR="00FD03F3" w:rsidTr="0079378E" w14:paraId="14520D79" w14:textId="77777777">
        <w:tc>
          <w:tcPr>
            <w:tcW w:w="1132" w:type="dxa"/>
            <w:shd w:val="clear" w:color="auto" w:fill="auto"/>
          </w:tcPr>
          <w:p w:rsidRPr="008601E1" w:rsidR="00FD03F3" w:rsidP="00FD03F3" w:rsidRDefault="00FD03F3" w14:paraId="62E81110" w14:textId="77777777">
            <w:pPr>
              <w:jc w:val="right"/>
              <w:rPr>
                <w:sz w:val="18"/>
                <w:szCs w:val="18"/>
              </w:rPr>
            </w:pPr>
          </w:p>
        </w:tc>
        <w:tc>
          <w:tcPr>
            <w:tcW w:w="2556" w:type="dxa"/>
            <w:gridSpan w:val="5"/>
            <w:shd w:val="clear" w:color="auto" w:fill="auto"/>
          </w:tcPr>
          <w:p w:rsidRPr="008601E1" w:rsidR="00FD03F3" w:rsidP="00FD03F3" w:rsidRDefault="00FD03F3" w14:paraId="7BE385C0" w14:textId="77777777">
            <w:pPr>
              <w:jc w:val="right"/>
              <w:rPr>
                <w:sz w:val="18"/>
                <w:szCs w:val="18"/>
              </w:rPr>
            </w:pPr>
            <w:r w:rsidRPr="008601E1">
              <w:rPr>
                <w:sz w:val="18"/>
                <w:szCs w:val="18"/>
              </w:rPr>
              <w:t>Anticipated start year of accounting</w:t>
            </w:r>
          </w:p>
        </w:tc>
        <w:tc>
          <w:tcPr>
            <w:tcW w:w="1149" w:type="dxa"/>
            <w:gridSpan w:val="2"/>
            <w:shd w:val="clear" w:color="auto" w:fill="auto"/>
          </w:tcPr>
          <w:p w:rsidRPr="008601E1" w:rsidR="00FD03F3" w:rsidP="00FD03F3" w:rsidRDefault="00FD03F3" w14:paraId="628F0904" w14:textId="77777777">
            <w:pPr>
              <w:jc w:val="right"/>
              <w:rPr>
                <w:i/>
                <w:color w:val="000000"/>
                <w:sz w:val="18"/>
                <w:szCs w:val="18"/>
              </w:rPr>
            </w:pPr>
          </w:p>
        </w:tc>
        <w:tc>
          <w:tcPr>
            <w:tcW w:w="2294" w:type="dxa"/>
            <w:gridSpan w:val="2"/>
            <w:shd w:val="clear" w:color="auto" w:fill="auto"/>
          </w:tcPr>
          <w:p w:rsidRPr="008601E1" w:rsidR="00FD03F3" w:rsidP="00FD03F3" w:rsidRDefault="00FD03F3" w14:paraId="2459B872" w14:textId="77777777">
            <w:pPr>
              <w:jc w:val="right"/>
              <w:rPr>
                <w:i/>
                <w:color w:val="000000"/>
                <w:sz w:val="18"/>
                <w:szCs w:val="18"/>
              </w:rPr>
            </w:pPr>
          </w:p>
        </w:tc>
        <w:tc>
          <w:tcPr>
            <w:tcW w:w="987" w:type="dxa"/>
            <w:shd w:val="clear" w:color="auto" w:fill="auto"/>
          </w:tcPr>
          <w:p w:rsidRPr="008601E1" w:rsidR="00FD03F3" w:rsidP="00FD03F3" w:rsidRDefault="00FD03F3" w14:paraId="2105A6A9" w14:textId="77777777">
            <w:pPr>
              <w:jc w:val="right"/>
              <w:rPr>
                <w:i/>
                <w:color w:val="000000"/>
                <w:sz w:val="18"/>
                <w:szCs w:val="18"/>
              </w:rPr>
            </w:pPr>
          </w:p>
        </w:tc>
        <w:tc>
          <w:tcPr>
            <w:tcW w:w="1232" w:type="dxa"/>
            <w:shd w:val="clear" w:color="auto" w:fill="auto"/>
          </w:tcPr>
          <w:p w:rsidRPr="008601E1" w:rsidR="00FD03F3" w:rsidP="00FD03F3" w:rsidRDefault="00FD03F3" w14:paraId="70D7728A" w14:textId="77777777">
            <w:pPr>
              <w:jc w:val="right"/>
              <w:rPr>
                <w:i/>
                <w:color w:val="000000"/>
                <w:sz w:val="18"/>
                <w:szCs w:val="18"/>
              </w:rPr>
            </w:pPr>
          </w:p>
        </w:tc>
      </w:tr>
      <w:tr w:rsidRPr="008601E1" w:rsidR="00FD03F3" w:rsidTr="0079378E" w14:paraId="3D7744EC" w14:textId="77777777">
        <w:tc>
          <w:tcPr>
            <w:tcW w:w="1132" w:type="dxa"/>
            <w:shd w:val="clear" w:color="auto" w:fill="auto"/>
          </w:tcPr>
          <w:p w:rsidRPr="008601E1" w:rsidR="00FD03F3" w:rsidP="00FD03F3" w:rsidRDefault="00FD03F3" w14:paraId="2ADB9FD1" w14:textId="77777777">
            <w:pPr>
              <w:jc w:val="right"/>
              <w:rPr>
                <w:sz w:val="18"/>
                <w:szCs w:val="18"/>
              </w:rPr>
            </w:pPr>
          </w:p>
        </w:tc>
        <w:tc>
          <w:tcPr>
            <w:tcW w:w="2556" w:type="dxa"/>
            <w:gridSpan w:val="5"/>
            <w:shd w:val="clear" w:color="auto" w:fill="auto"/>
          </w:tcPr>
          <w:p w:rsidRPr="008601E1" w:rsidR="00FD03F3" w:rsidP="00FD03F3" w:rsidRDefault="00FD03F3" w14:paraId="468EEBFE" w14:textId="77777777">
            <w:pPr>
              <w:jc w:val="right"/>
              <w:rPr>
                <w:sz w:val="18"/>
                <w:szCs w:val="18"/>
              </w:rPr>
            </w:pPr>
            <w:r w:rsidRPr="008601E1">
              <w:rPr>
                <w:bCs/>
                <w:sz w:val="18"/>
                <w:szCs w:val="18"/>
              </w:rPr>
              <w:t>Duration of accounting</w:t>
            </w:r>
          </w:p>
        </w:tc>
        <w:tc>
          <w:tcPr>
            <w:tcW w:w="1149" w:type="dxa"/>
            <w:gridSpan w:val="2"/>
            <w:shd w:val="clear" w:color="auto" w:fill="auto"/>
          </w:tcPr>
          <w:p w:rsidRPr="008601E1" w:rsidR="00FD03F3" w:rsidP="00FD03F3" w:rsidRDefault="00FD03F3" w14:paraId="74004BA8" w14:textId="77777777">
            <w:pPr>
              <w:jc w:val="right"/>
              <w:rPr>
                <w:i/>
                <w:color w:val="000000"/>
                <w:sz w:val="18"/>
                <w:szCs w:val="18"/>
              </w:rPr>
            </w:pPr>
          </w:p>
        </w:tc>
        <w:tc>
          <w:tcPr>
            <w:tcW w:w="2294" w:type="dxa"/>
            <w:gridSpan w:val="2"/>
            <w:shd w:val="clear" w:color="auto" w:fill="auto"/>
          </w:tcPr>
          <w:p w:rsidRPr="008601E1" w:rsidR="00FD03F3" w:rsidP="00FD03F3" w:rsidRDefault="00FD03F3" w14:paraId="4A636ACF" w14:textId="77777777">
            <w:pPr>
              <w:jc w:val="right"/>
              <w:rPr>
                <w:i/>
                <w:color w:val="000000"/>
                <w:sz w:val="18"/>
                <w:szCs w:val="18"/>
              </w:rPr>
            </w:pPr>
          </w:p>
        </w:tc>
        <w:tc>
          <w:tcPr>
            <w:tcW w:w="987" w:type="dxa"/>
            <w:shd w:val="clear" w:color="auto" w:fill="auto"/>
          </w:tcPr>
          <w:p w:rsidRPr="008601E1" w:rsidR="00FD03F3" w:rsidP="00FD03F3" w:rsidRDefault="00FD03F3" w14:paraId="63056DED" w14:textId="77777777">
            <w:pPr>
              <w:jc w:val="right"/>
              <w:rPr>
                <w:i/>
                <w:color w:val="000000"/>
                <w:sz w:val="18"/>
                <w:szCs w:val="18"/>
              </w:rPr>
            </w:pPr>
          </w:p>
        </w:tc>
        <w:tc>
          <w:tcPr>
            <w:tcW w:w="1232" w:type="dxa"/>
            <w:shd w:val="clear" w:color="auto" w:fill="auto"/>
          </w:tcPr>
          <w:p w:rsidRPr="008601E1" w:rsidR="00FD03F3" w:rsidP="00FD03F3" w:rsidRDefault="00FD03F3" w14:paraId="6256F80F" w14:textId="77777777">
            <w:pPr>
              <w:jc w:val="right"/>
              <w:rPr>
                <w:i/>
                <w:color w:val="000000"/>
                <w:sz w:val="18"/>
                <w:szCs w:val="18"/>
              </w:rPr>
            </w:pPr>
          </w:p>
        </w:tc>
      </w:tr>
      <w:tr w:rsidRPr="008601E1" w:rsidR="00FD03F3" w:rsidTr="0079378E" w14:paraId="4A54BCCA" w14:textId="77777777">
        <w:tc>
          <w:tcPr>
            <w:tcW w:w="1132" w:type="dxa"/>
            <w:shd w:val="clear" w:color="auto" w:fill="auto"/>
          </w:tcPr>
          <w:p w:rsidRPr="008601E1" w:rsidR="00FD03F3" w:rsidP="00FD03F3" w:rsidRDefault="00FD03F3" w14:paraId="239BD3AC" w14:textId="77777777">
            <w:pPr>
              <w:rPr>
                <w:sz w:val="18"/>
                <w:szCs w:val="18"/>
              </w:rPr>
            </w:pPr>
            <w:r w:rsidRPr="008601E1">
              <w:rPr>
                <w:sz w:val="18"/>
                <w:szCs w:val="18"/>
              </w:rPr>
              <w:t>Indicator 6.3</w:t>
            </w:r>
          </w:p>
        </w:tc>
        <w:tc>
          <w:tcPr>
            <w:tcW w:w="6986" w:type="dxa"/>
            <w:gridSpan w:val="10"/>
            <w:shd w:val="clear" w:color="auto" w:fill="auto"/>
          </w:tcPr>
          <w:p w:rsidRPr="008601E1" w:rsidR="00FD03F3" w:rsidP="00FD03F3" w:rsidRDefault="00FD03F3" w14:paraId="2C144155" w14:textId="77777777">
            <w:pPr>
              <w:rPr>
                <w:sz w:val="18"/>
                <w:szCs w:val="18"/>
              </w:rPr>
            </w:pPr>
            <w:r w:rsidRPr="008601E1">
              <w:rPr>
                <w:sz w:val="18"/>
                <w:szCs w:val="18"/>
              </w:rPr>
              <w:t>Energy saved</w:t>
            </w:r>
          </w:p>
        </w:tc>
        <w:tc>
          <w:tcPr>
            <w:tcW w:w="1232" w:type="dxa"/>
            <w:shd w:val="clear" w:color="auto" w:fill="auto"/>
          </w:tcPr>
          <w:p w:rsidRPr="008601E1" w:rsidR="00FD03F3" w:rsidP="00FD03F3" w:rsidRDefault="00FD03F3" w14:paraId="201B172C" w14:textId="77777777">
            <w:pPr>
              <w:jc w:val="right"/>
              <w:rPr>
                <w:sz w:val="18"/>
                <w:szCs w:val="18"/>
              </w:rPr>
            </w:pPr>
          </w:p>
        </w:tc>
      </w:tr>
      <w:tr w:rsidRPr="008601E1" w:rsidR="00FD03F3" w:rsidTr="0079378E" w14:paraId="39369A71" w14:textId="77777777">
        <w:trPr>
          <w:trHeight w:val="125"/>
        </w:trPr>
        <w:tc>
          <w:tcPr>
            <w:tcW w:w="1132" w:type="dxa"/>
            <w:vMerge w:val="restart"/>
            <w:shd w:val="clear" w:color="auto" w:fill="auto"/>
          </w:tcPr>
          <w:p w:rsidRPr="008601E1" w:rsidR="00FD03F3" w:rsidP="00FD03F3" w:rsidRDefault="00FD03F3" w14:paraId="2FDB6800" w14:textId="77777777">
            <w:pPr>
              <w:rPr>
                <w:sz w:val="18"/>
                <w:szCs w:val="18"/>
              </w:rPr>
            </w:pPr>
          </w:p>
        </w:tc>
        <w:tc>
          <w:tcPr>
            <w:tcW w:w="848" w:type="dxa"/>
            <w:vMerge w:val="restart"/>
            <w:shd w:val="clear" w:color="auto" w:fill="auto"/>
          </w:tcPr>
          <w:p w:rsidRPr="008601E1" w:rsidR="00FD03F3" w:rsidP="00FD03F3" w:rsidRDefault="00FD03F3" w14:paraId="0F31A0F1" w14:textId="77777777">
            <w:pPr>
              <w:rPr>
                <w:sz w:val="18"/>
                <w:szCs w:val="18"/>
              </w:rPr>
            </w:pPr>
          </w:p>
        </w:tc>
        <w:tc>
          <w:tcPr>
            <w:tcW w:w="1708" w:type="dxa"/>
            <w:gridSpan w:val="4"/>
            <w:vMerge w:val="restart"/>
            <w:shd w:val="clear" w:color="auto" w:fill="auto"/>
          </w:tcPr>
          <w:p w:rsidRPr="008601E1" w:rsidR="00FD03F3" w:rsidP="00FD03F3" w:rsidRDefault="00FD03F3" w14:paraId="7DF80853" w14:textId="77777777">
            <w:pPr>
              <w:rPr>
                <w:sz w:val="18"/>
                <w:szCs w:val="18"/>
              </w:rPr>
            </w:pPr>
          </w:p>
        </w:tc>
        <w:tc>
          <w:tcPr>
            <w:tcW w:w="5662" w:type="dxa"/>
            <w:gridSpan w:val="6"/>
            <w:shd w:val="clear" w:color="auto" w:fill="auto"/>
          </w:tcPr>
          <w:p w:rsidRPr="008601E1" w:rsidR="00FD03F3" w:rsidP="00FD03F3" w:rsidRDefault="00FD03F3" w14:paraId="2F6462FF" w14:textId="77777777">
            <w:pPr>
              <w:jc w:val="center"/>
              <w:rPr>
                <w:sz w:val="18"/>
                <w:szCs w:val="18"/>
              </w:rPr>
            </w:pPr>
            <w:r w:rsidRPr="008601E1">
              <w:rPr>
                <w:sz w:val="18"/>
                <w:szCs w:val="18"/>
              </w:rPr>
              <w:t>MJ</w:t>
            </w:r>
          </w:p>
        </w:tc>
      </w:tr>
      <w:tr w:rsidRPr="008601E1" w:rsidR="00FD03F3" w:rsidTr="0079378E" w14:paraId="1974F59C" w14:textId="77777777">
        <w:trPr>
          <w:trHeight w:val="58"/>
        </w:trPr>
        <w:tc>
          <w:tcPr>
            <w:tcW w:w="1132" w:type="dxa"/>
            <w:vMerge/>
            <w:shd w:val="clear" w:color="auto" w:fill="auto"/>
          </w:tcPr>
          <w:p w:rsidRPr="008601E1" w:rsidR="00FD03F3" w:rsidP="00FD03F3" w:rsidRDefault="00FD03F3" w14:paraId="7ECFB7AA" w14:textId="77777777">
            <w:pPr>
              <w:rPr>
                <w:sz w:val="18"/>
                <w:szCs w:val="18"/>
              </w:rPr>
            </w:pPr>
          </w:p>
        </w:tc>
        <w:tc>
          <w:tcPr>
            <w:tcW w:w="848" w:type="dxa"/>
            <w:vMerge/>
            <w:shd w:val="clear" w:color="auto" w:fill="auto"/>
          </w:tcPr>
          <w:p w:rsidRPr="008601E1" w:rsidR="00FD03F3" w:rsidP="00FD03F3" w:rsidRDefault="00FD03F3" w14:paraId="01C5F411" w14:textId="77777777">
            <w:pPr>
              <w:rPr>
                <w:sz w:val="18"/>
                <w:szCs w:val="18"/>
              </w:rPr>
            </w:pPr>
          </w:p>
        </w:tc>
        <w:tc>
          <w:tcPr>
            <w:tcW w:w="1708" w:type="dxa"/>
            <w:gridSpan w:val="4"/>
            <w:vMerge/>
            <w:shd w:val="clear" w:color="auto" w:fill="auto"/>
          </w:tcPr>
          <w:p w:rsidRPr="008601E1" w:rsidR="00FD03F3" w:rsidP="00FD03F3" w:rsidRDefault="00FD03F3" w14:paraId="2230D4AB" w14:textId="77777777">
            <w:pPr>
              <w:rPr>
                <w:sz w:val="18"/>
                <w:szCs w:val="18"/>
              </w:rPr>
            </w:pPr>
          </w:p>
        </w:tc>
        <w:tc>
          <w:tcPr>
            <w:tcW w:w="3443" w:type="dxa"/>
            <w:gridSpan w:val="4"/>
            <w:shd w:val="clear" w:color="auto" w:fill="auto"/>
          </w:tcPr>
          <w:p w:rsidRPr="008601E1" w:rsidR="00FD03F3" w:rsidP="00FD03F3" w:rsidRDefault="00FD03F3" w14:paraId="465B6935" w14:textId="77777777">
            <w:pPr>
              <w:jc w:val="center"/>
              <w:rPr>
                <w:sz w:val="18"/>
                <w:szCs w:val="18"/>
              </w:rPr>
            </w:pPr>
            <w:r w:rsidRPr="008601E1">
              <w:rPr>
                <w:sz w:val="18"/>
                <w:szCs w:val="18"/>
              </w:rPr>
              <w:t>Expected</w:t>
            </w:r>
          </w:p>
        </w:tc>
        <w:tc>
          <w:tcPr>
            <w:tcW w:w="2219" w:type="dxa"/>
            <w:gridSpan w:val="2"/>
            <w:shd w:val="clear" w:color="auto" w:fill="auto"/>
          </w:tcPr>
          <w:p w:rsidRPr="008601E1" w:rsidR="00FD03F3" w:rsidP="00FD03F3" w:rsidRDefault="00FD03F3" w14:paraId="3BDFF2DE" w14:textId="77777777">
            <w:pPr>
              <w:jc w:val="center"/>
              <w:rPr>
                <w:sz w:val="18"/>
                <w:szCs w:val="18"/>
              </w:rPr>
            </w:pPr>
            <w:r w:rsidRPr="008601E1">
              <w:rPr>
                <w:sz w:val="18"/>
                <w:szCs w:val="18"/>
              </w:rPr>
              <w:t>Achieved</w:t>
            </w:r>
          </w:p>
        </w:tc>
      </w:tr>
      <w:tr w:rsidRPr="008601E1" w:rsidR="00FD03F3" w:rsidTr="0079378E" w14:paraId="275E31C5" w14:textId="77777777">
        <w:trPr>
          <w:trHeight w:val="98"/>
        </w:trPr>
        <w:tc>
          <w:tcPr>
            <w:tcW w:w="1132" w:type="dxa"/>
            <w:vMerge/>
            <w:shd w:val="clear" w:color="auto" w:fill="auto"/>
          </w:tcPr>
          <w:p w:rsidRPr="008601E1" w:rsidR="00FD03F3" w:rsidP="00FD03F3" w:rsidRDefault="00FD03F3" w14:paraId="36FF15AC" w14:textId="77777777">
            <w:pPr>
              <w:rPr>
                <w:sz w:val="18"/>
                <w:szCs w:val="18"/>
              </w:rPr>
            </w:pPr>
          </w:p>
        </w:tc>
        <w:tc>
          <w:tcPr>
            <w:tcW w:w="848" w:type="dxa"/>
            <w:vMerge/>
            <w:shd w:val="clear" w:color="auto" w:fill="auto"/>
          </w:tcPr>
          <w:p w:rsidRPr="008601E1" w:rsidR="00FD03F3" w:rsidP="00FD03F3" w:rsidRDefault="00FD03F3" w14:paraId="72EF4392" w14:textId="77777777">
            <w:pPr>
              <w:rPr>
                <w:sz w:val="18"/>
                <w:szCs w:val="18"/>
              </w:rPr>
            </w:pPr>
          </w:p>
        </w:tc>
        <w:tc>
          <w:tcPr>
            <w:tcW w:w="1708" w:type="dxa"/>
            <w:gridSpan w:val="4"/>
            <w:vMerge/>
            <w:shd w:val="clear" w:color="auto" w:fill="auto"/>
          </w:tcPr>
          <w:p w:rsidRPr="008601E1" w:rsidR="00FD03F3" w:rsidP="00FD03F3" w:rsidRDefault="00FD03F3" w14:paraId="60001AF1" w14:textId="77777777">
            <w:pPr>
              <w:rPr>
                <w:sz w:val="18"/>
                <w:szCs w:val="18"/>
              </w:rPr>
            </w:pPr>
          </w:p>
        </w:tc>
        <w:tc>
          <w:tcPr>
            <w:tcW w:w="1149" w:type="dxa"/>
            <w:gridSpan w:val="2"/>
            <w:shd w:val="clear" w:color="auto" w:fill="auto"/>
          </w:tcPr>
          <w:p w:rsidRPr="008601E1" w:rsidR="00FD03F3" w:rsidP="00FD03F3" w:rsidRDefault="00FD03F3" w14:paraId="7F1686C2" w14:textId="77777777">
            <w:pPr>
              <w:jc w:val="center"/>
              <w:rPr>
                <w:sz w:val="18"/>
                <w:szCs w:val="18"/>
              </w:rPr>
            </w:pPr>
            <w:r w:rsidRPr="008601E1">
              <w:rPr>
                <w:sz w:val="18"/>
                <w:szCs w:val="18"/>
              </w:rPr>
              <w:t>PIF stage</w:t>
            </w:r>
          </w:p>
        </w:tc>
        <w:tc>
          <w:tcPr>
            <w:tcW w:w="2294" w:type="dxa"/>
            <w:gridSpan w:val="2"/>
            <w:shd w:val="clear" w:color="auto" w:fill="auto"/>
          </w:tcPr>
          <w:p w:rsidRPr="008601E1" w:rsidR="00FD03F3" w:rsidP="00FD03F3" w:rsidRDefault="00FD03F3" w14:paraId="1E3CC04E" w14:textId="77777777">
            <w:pPr>
              <w:jc w:val="center"/>
              <w:rPr>
                <w:sz w:val="18"/>
                <w:szCs w:val="18"/>
              </w:rPr>
            </w:pPr>
            <w:r w:rsidRPr="008601E1">
              <w:rPr>
                <w:sz w:val="18"/>
                <w:szCs w:val="18"/>
              </w:rPr>
              <w:t>Endorsement</w:t>
            </w:r>
          </w:p>
        </w:tc>
        <w:tc>
          <w:tcPr>
            <w:tcW w:w="987" w:type="dxa"/>
            <w:shd w:val="clear" w:color="auto" w:fill="auto"/>
          </w:tcPr>
          <w:p w:rsidRPr="008601E1" w:rsidR="00FD03F3" w:rsidP="00FD03F3" w:rsidRDefault="00FD03F3" w14:paraId="1BAA45AF" w14:textId="77777777">
            <w:pPr>
              <w:jc w:val="center"/>
              <w:rPr>
                <w:sz w:val="18"/>
                <w:szCs w:val="18"/>
              </w:rPr>
            </w:pPr>
            <w:r w:rsidRPr="008601E1">
              <w:rPr>
                <w:sz w:val="18"/>
                <w:szCs w:val="18"/>
              </w:rPr>
              <w:t>MTR</w:t>
            </w:r>
          </w:p>
        </w:tc>
        <w:tc>
          <w:tcPr>
            <w:tcW w:w="1232" w:type="dxa"/>
            <w:shd w:val="clear" w:color="auto" w:fill="auto"/>
          </w:tcPr>
          <w:p w:rsidRPr="008601E1" w:rsidR="00FD03F3" w:rsidP="00FD03F3" w:rsidRDefault="00FD03F3" w14:paraId="6E3FF9C7" w14:textId="77777777">
            <w:pPr>
              <w:jc w:val="center"/>
              <w:rPr>
                <w:sz w:val="18"/>
                <w:szCs w:val="18"/>
              </w:rPr>
            </w:pPr>
            <w:r w:rsidRPr="008601E1">
              <w:rPr>
                <w:sz w:val="18"/>
                <w:szCs w:val="18"/>
              </w:rPr>
              <w:t>TE</w:t>
            </w:r>
          </w:p>
        </w:tc>
      </w:tr>
      <w:tr w:rsidRPr="008601E1" w:rsidR="00FD03F3" w:rsidTr="0079378E" w14:paraId="2AA33EDA" w14:textId="77777777">
        <w:tc>
          <w:tcPr>
            <w:tcW w:w="1132" w:type="dxa"/>
            <w:shd w:val="clear" w:color="auto" w:fill="auto"/>
          </w:tcPr>
          <w:p w:rsidRPr="008601E1" w:rsidR="00FD03F3" w:rsidP="00FD03F3" w:rsidRDefault="00FD03F3" w14:paraId="63A80A63" w14:textId="77777777">
            <w:pPr>
              <w:jc w:val="right"/>
              <w:rPr>
                <w:sz w:val="18"/>
                <w:szCs w:val="18"/>
              </w:rPr>
            </w:pPr>
          </w:p>
        </w:tc>
        <w:tc>
          <w:tcPr>
            <w:tcW w:w="848" w:type="dxa"/>
            <w:shd w:val="clear" w:color="auto" w:fill="auto"/>
          </w:tcPr>
          <w:p w:rsidRPr="008601E1" w:rsidR="00FD03F3" w:rsidP="00FD03F3" w:rsidRDefault="00FD03F3" w14:paraId="40A35E2B" w14:textId="77777777">
            <w:pPr>
              <w:jc w:val="right"/>
              <w:rPr>
                <w:sz w:val="18"/>
                <w:szCs w:val="18"/>
              </w:rPr>
            </w:pPr>
          </w:p>
        </w:tc>
        <w:tc>
          <w:tcPr>
            <w:tcW w:w="1708" w:type="dxa"/>
            <w:gridSpan w:val="4"/>
            <w:shd w:val="clear" w:color="auto" w:fill="auto"/>
          </w:tcPr>
          <w:p w:rsidRPr="008601E1" w:rsidR="00FD03F3" w:rsidP="00FD03F3" w:rsidRDefault="00FD03F3" w14:paraId="5660682B" w14:textId="77777777">
            <w:pPr>
              <w:jc w:val="right"/>
              <w:rPr>
                <w:sz w:val="18"/>
                <w:szCs w:val="18"/>
              </w:rPr>
            </w:pPr>
          </w:p>
        </w:tc>
        <w:tc>
          <w:tcPr>
            <w:tcW w:w="1149" w:type="dxa"/>
            <w:gridSpan w:val="2"/>
            <w:shd w:val="clear" w:color="auto" w:fill="auto"/>
          </w:tcPr>
          <w:p w:rsidRPr="008601E1" w:rsidR="00FD03F3" w:rsidP="00FD03F3" w:rsidRDefault="00FD03F3" w14:paraId="4B891D93" w14:textId="77777777">
            <w:pPr>
              <w:jc w:val="right"/>
              <w:rPr>
                <w:sz w:val="18"/>
                <w:szCs w:val="18"/>
              </w:rPr>
            </w:pPr>
          </w:p>
        </w:tc>
        <w:tc>
          <w:tcPr>
            <w:tcW w:w="2294" w:type="dxa"/>
            <w:gridSpan w:val="2"/>
            <w:shd w:val="clear" w:color="auto" w:fill="auto"/>
          </w:tcPr>
          <w:p w:rsidRPr="008601E1" w:rsidR="00FD03F3" w:rsidP="00FD03F3" w:rsidRDefault="00FD03F3" w14:paraId="66407614" w14:textId="77777777">
            <w:pPr>
              <w:jc w:val="right"/>
              <w:rPr>
                <w:sz w:val="18"/>
                <w:szCs w:val="18"/>
              </w:rPr>
            </w:pPr>
          </w:p>
        </w:tc>
        <w:tc>
          <w:tcPr>
            <w:tcW w:w="987" w:type="dxa"/>
            <w:shd w:val="clear" w:color="auto" w:fill="auto"/>
          </w:tcPr>
          <w:p w:rsidRPr="008601E1" w:rsidR="00FD03F3" w:rsidP="00FD03F3" w:rsidRDefault="00FD03F3" w14:paraId="51FEC9C3" w14:textId="77777777">
            <w:pPr>
              <w:jc w:val="right"/>
              <w:rPr>
                <w:sz w:val="18"/>
                <w:szCs w:val="18"/>
              </w:rPr>
            </w:pPr>
          </w:p>
        </w:tc>
        <w:tc>
          <w:tcPr>
            <w:tcW w:w="1232" w:type="dxa"/>
            <w:shd w:val="clear" w:color="auto" w:fill="auto"/>
          </w:tcPr>
          <w:p w:rsidRPr="008601E1" w:rsidR="00FD03F3" w:rsidP="00FD03F3" w:rsidRDefault="00FD03F3" w14:paraId="368F1847" w14:textId="77777777">
            <w:pPr>
              <w:jc w:val="right"/>
              <w:rPr>
                <w:sz w:val="18"/>
                <w:szCs w:val="18"/>
              </w:rPr>
            </w:pPr>
          </w:p>
        </w:tc>
      </w:tr>
      <w:tr w:rsidRPr="008601E1" w:rsidR="00FD03F3" w:rsidTr="0079378E" w14:paraId="4F1243BD" w14:textId="77777777">
        <w:tc>
          <w:tcPr>
            <w:tcW w:w="1132" w:type="dxa"/>
            <w:shd w:val="clear" w:color="auto" w:fill="auto"/>
          </w:tcPr>
          <w:p w:rsidRPr="008601E1" w:rsidR="00FD03F3" w:rsidP="00FD03F3" w:rsidRDefault="00FD03F3" w14:paraId="53AEE99E" w14:textId="77777777">
            <w:pPr>
              <w:jc w:val="right"/>
              <w:rPr>
                <w:sz w:val="18"/>
                <w:szCs w:val="18"/>
              </w:rPr>
            </w:pPr>
          </w:p>
        </w:tc>
        <w:tc>
          <w:tcPr>
            <w:tcW w:w="848" w:type="dxa"/>
            <w:shd w:val="clear" w:color="auto" w:fill="auto"/>
          </w:tcPr>
          <w:p w:rsidRPr="008601E1" w:rsidR="00FD03F3" w:rsidP="00FD03F3" w:rsidRDefault="00FD03F3" w14:paraId="7845239E" w14:textId="77777777">
            <w:pPr>
              <w:jc w:val="right"/>
              <w:rPr>
                <w:sz w:val="18"/>
                <w:szCs w:val="18"/>
              </w:rPr>
            </w:pPr>
          </w:p>
        </w:tc>
        <w:tc>
          <w:tcPr>
            <w:tcW w:w="1708" w:type="dxa"/>
            <w:gridSpan w:val="4"/>
            <w:shd w:val="clear" w:color="auto" w:fill="auto"/>
          </w:tcPr>
          <w:p w:rsidRPr="008601E1" w:rsidR="00FD03F3" w:rsidP="00FD03F3" w:rsidRDefault="00FD03F3" w14:paraId="0F7460B5" w14:textId="77777777">
            <w:pPr>
              <w:jc w:val="right"/>
              <w:rPr>
                <w:sz w:val="18"/>
                <w:szCs w:val="18"/>
              </w:rPr>
            </w:pPr>
          </w:p>
        </w:tc>
        <w:tc>
          <w:tcPr>
            <w:tcW w:w="1149" w:type="dxa"/>
            <w:gridSpan w:val="2"/>
            <w:shd w:val="clear" w:color="auto" w:fill="auto"/>
          </w:tcPr>
          <w:p w:rsidRPr="008601E1" w:rsidR="00FD03F3" w:rsidP="00FD03F3" w:rsidRDefault="00FD03F3" w14:paraId="7EAEC06A" w14:textId="77777777">
            <w:pPr>
              <w:jc w:val="right"/>
              <w:rPr>
                <w:sz w:val="18"/>
                <w:szCs w:val="18"/>
              </w:rPr>
            </w:pPr>
          </w:p>
        </w:tc>
        <w:tc>
          <w:tcPr>
            <w:tcW w:w="2294" w:type="dxa"/>
            <w:gridSpan w:val="2"/>
            <w:shd w:val="clear" w:color="auto" w:fill="auto"/>
          </w:tcPr>
          <w:p w:rsidRPr="008601E1" w:rsidR="00FD03F3" w:rsidP="00FD03F3" w:rsidRDefault="00FD03F3" w14:paraId="11189959" w14:textId="77777777">
            <w:pPr>
              <w:jc w:val="right"/>
              <w:rPr>
                <w:sz w:val="18"/>
                <w:szCs w:val="18"/>
              </w:rPr>
            </w:pPr>
          </w:p>
        </w:tc>
        <w:tc>
          <w:tcPr>
            <w:tcW w:w="987" w:type="dxa"/>
            <w:shd w:val="clear" w:color="auto" w:fill="auto"/>
          </w:tcPr>
          <w:p w:rsidRPr="008601E1" w:rsidR="00FD03F3" w:rsidP="00FD03F3" w:rsidRDefault="00FD03F3" w14:paraId="77BFA21A" w14:textId="77777777">
            <w:pPr>
              <w:jc w:val="right"/>
              <w:rPr>
                <w:sz w:val="18"/>
                <w:szCs w:val="18"/>
              </w:rPr>
            </w:pPr>
          </w:p>
        </w:tc>
        <w:tc>
          <w:tcPr>
            <w:tcW w:w="1232" w:type="dxa"/>
            <w:shd w:val="clear" w:color="auto" w:fill="auto"/>
          </w:tcPr>
          <w:p w:rsidRPr="008601E1" w:rsidR="00FD03F3" w:rsidP="00FD03F3" w:rsidRDefault="00FD03F3" w14:paraId="0DBAB72F" w14:textId="77777777">
            <w:pPr>
              <w:jc w:val="right"/>
              <w:rPr>
                <w:sz w:val="18"/>
                <w:szCs w:val="18"/>
              </w:rPr>
            </w:pPr>
          </w:p>
        </w:tc>
      </w:tr>
      <w:tr w:rsidRPr="008601E1" w:rsidR="00FD03F3" w:rsidTr="0079378E" w14:paraId="38EF6FFF" w14:textId="77777777">
        <w:tc>
          <w:tcPr>
            <w:tcW w:w="1132" w:type="dxa"/>
            <w:shd w:val="clear" w:color="auto" w:fill="auto"/>
          </w:tcPr>
          <w:p w:rsidRPr="008601E1" w:rsidR="00FD03F3" w:rsidP="00FD03F3" w:rsidRDefault="00FD03F3" w14:paraId="0ABD964F" w14:textId="77777777">
            <w:pPr>
              <w:rPr>
                <w:sz w:val="18"/>
                <w:szCs w:val="18"/>
              </w:rPr>
            </w:pPr>
            <w:r w:rsidRPr="008601E1">
              <w:rPr>
                <w:sz w:val="18"/>
                <w:szCs w:val="18"/>
              </w:rPr>
              <w:t>Indicator 6.4</w:t>
            </w:r>
          </w:p>
        </w:tc>
        <w:tc>
          <w:tcPr>
            <w:tcW w:w="6986" w:type="dxa"/>
            <w:gridSpan w:val="10"/>
            <w:shd w:val="clear" w:color="auto" w:fill="auto"/>
          </w:tcPr>
          <w:p w:rsidRPr="008601E1" w:rsidR="00FD03F3" w:rsidP="00FD03F3" w:rsidRDefault="00FD03F3" w14:paraId="263C16B7" w14:textId="77777777">
            <w:pPr>
              <w:rPr>
                <w:sz w:val="18"/>
                <w:szCs w:val="18"/>
              </w:rPr>
            </w:pPr>
            <w:r w:rsidRPr="008601E1">
              <w:rPr>
                <w:sz w:val="18"/>
                <w:szCs w:val="18"/>
              </w:rPr>
              <w:t>Increase in installed renewable energy capacity per technology</w:t>
            </w:r>
          </w:p>
        </w:tc>
        <w:tc>
          <w:tcPr>
            <w:tcW w:w="1232" w:type="dxa"/>
            <w:shd w:val="clear" w:color="auto" w:fill="auto"/>
          </w:tcPr>
          <w:p w:rsidRPr="008601E1" w:rsidR="00FD03F3" w:rsidP="00FD03F3" w:rsidRDefault="00FD03F3" w14:paraId="6A401EEE" w14:textId="77777777">
            <w:pPr>
              <w:jc w:val="right"/>
              <w:rPr>
                <w:sz w:val="18"/>
                <w:szCs w:val="18"/>
              </w:rPr>
            </w:pPr>
          </w:p>
        </w:tc>
      </w:tr>
      <w:tr w:rsidRPr="008601E1" w:rsidR="00FD03F3" w:rsidTr="0079378E" w14:paraId="30C3C72E" w14:textId="77777777">
        <w:trPr>
          <w:trHeight w:val="125"/>
        </w:trPr>
        <w:tc>
          <w:tcPr>
            <w:tcW w:w="1132" w:type="dxa"/>
            <w:vMerge w:val="restart"/>
            <w:shd w:val="clear" w:color="auto" w:fill="auto"/>
          </w:tcPr>
          <w:p w:rsidRPr="008601E1" w:rsidR="00FD03F3" w:rsidP="00FD03F3" w:rsidRDefault="00FD03F3" w14:paraId="54A853D1" w14:textId="77777777">
            <w:pPr>
              <w:rPr>
                <w:sz w:val="18"/>
                <w:szCs w:val="18"/>
              </w:rPr>
            </w:pPr>
          </w:p>
        </w:tc>
        <w:tc>
          <w:tcPr>
            <w:tcW w:w="848" w:type="dxa"/>
            <w:vMerge w:val="restart"/>
            <w:shd w:val="clear" w:color="auto" w:fill="auto"/>
          </w:tcPr>
          <w:p w:rsidRPr="008601E1" w:rsidR="00FD03F3" w:rsidP="00FD03F3" w:rsidRDefault="00FD03F3" w14:paraId="58A44C05" w14:textId="77777777">
            <w:pPr>
              <w:rPr>
                <w:sz w:val="18"/>
                <w:szCs w:val="18"/>
              </w:rPr>
            </w:pPr>
          </w:p>
        </w:tc>
        <w:tc>
          <w:tcPr>
            <w:tcW w:w="1708" w:type="dxa"/>
            <w:gridSpan w:val="4"/>
            <w:vMerge w:val="restart"/>
            <w:shd w:val="clear" w:color="auto" w:fill="auto"/>
            <w:vAlign w:val="center"/>
          </w:tcPr>
          <w:p w:rsidRPr="008601E1" w:rsidR="00FD03F3" w:rsidP="00FD03F3" w:rsidRDefault="00FD03F3" w14:paraId="32054684" w14:textId="77777777">
            <w:pPr>
              <w:rPr>
                <w:sz w:val="18"/>
                <w:szCs w:val="18"/>
              </w:rPr>
            </w:pPr>
            <w:r w:rsidRPr="008601E1">
              <w:rPr>
                <w:sz w:val="18"/>
                <w:szCs w:val="18"/>
              </w:rPr>
              <w:t>Technology</w:t>
            </w:r>
          </w:p>
        </w:tc>
        <w:tc>
          <w:tcPr>
            <w:tcW w:w="5662" w:type="dxa"/>
            <w:gridSpan w:val="6"/>
            <w:shd w:val="clear" w:color="auto" w:fill="auto"/>
          </w:tcPr>
          <w:p w:rsidRPr="008601E1" w:rsidR="00FD03F3" w:rsidP="00FD03F3" w:rsidRDefault="00FD03F3" w14:paraId="0F6F029C" w14:textId="77777777">
            <w:pPr>
              <w:jc w:val="center"/>
              <w:rPr>
                <w:sz w:val="18"/>
                <w:szCs w:val="18"/>
              </w:rPr>
            </w:pPr>
            <w:r w:rsidRPr="008601E1">
              <w:rPr>
                <w:sz w:val="18"/>
                <w:szCs w:val="18"/>
              </w:rPr>
              <w:t>Capacity (MW)</w:t>
            </w:r>
          </w:p>
        </w:tc>
      </w:tr>
      <w:tr w:rsidRPr="008601E1" w:rsidR="00FD03F3" w:rsidTr="0079378E" w14:paraId="31A53B98" w14:textId="77777777">
        <w:trPr>
          <w:trHeight w:val="58"/>
        </w:trPr>
        <w:tc>
          <w:tcPr>
            <w:tcW w:w="1132" w:type="dxa"/>
            <w:vMerge/>
            <w:shd w:val="clear" w:color="auto" w:fill="auto"/>
          </w:tcPr>
          <w:p w:rsidRPr="008601E1" w:rsidR="00FD03F3" w:rsidP="00FD03F3" w:rsidRDefault="00FD03F3" w14:paraId="61BD0581" w14:textId="77777777">
            <w:pPr>
              <w:rPr>
                <w:sz w:val="18"/>
                <w:szCs w:val="18"/>
              </w:rPr>
            </w:pPr>
          </w:p>
        </w:tc>
        <w:tc>
          <w:tcPr>
            <w:tcW w:w="848" w:type="dxa"/>
            <w:vMerge/>
            <w:shd w:val="clear" w:color="auto" w:fill="auto"/>
          </w:tcPr>
          <w:p w:rsidRPr="008601E1" w:rsidR="00FD03F3" w:rsidP="00FD03F3" w:rsidRDefault="00FD03F3" w14:paraId="2B88FEE1" w14:textId="77777777">
            <w:pPr>
              <w:rPr>
                <w:sz w:val="18"/>
                <w:szCs w:val="18"/>
              </w:rPr>
            </w:pPr>
          </w:p>
        </w:tc>
        <w:tc>
          <w:tcPr>
            <w:tcW w:w="1708" w:type="dxa"/>
            <w:gridSpan w:val="4"/>
            <w:vMerge/>
            <w:shd w:val="clear" w:color="auto" w:fill="auto"/>
          </w:tcPr>
          <w:p w:rsidRPr="008601E1" w:rsidR="00FD03F3" w:rsidP="00FD03F3" w:rsidRDefault="00FD03F3" w14:paraId="41A6CF7C" w14:textId="77777777">
            <w:pPr>
              <w:rPr>
                <w:sz w:val="18"/>
                <w:szCs w:val="18"/>
              </w:rPr>
            </w:pPr>
          </w:p>
        </w:tc>
        <w:tc>
          <w:tcPr>
            <w:tcW w:w="3443" w:type="dxa"/>
            <w:gridSpan w:val="4"/>
            <w:shd w:val="clear" w:color="auto" w:fill="auto"/>
          </w:tcPr>
          <w:p w:rsidRPr="008601E1" w:rsidR="00FD03F3" w:rsidP="00FD03F3" w:rsidRDefault="00FD03F3" w14:paraId="3772A868" w14:textId="77777777">
            <w:pPr>
              <w:jc w:val="center"/>
              <w:rPr>
                <w:sz w:val="18"/>
                <w:szCs w:val="18"/>
              </w:rPr>
            </w:pPr>
            <w:r w:rsidRPr="008601E1">
              <w:rPr>
                <w:sz w:val="18"/>
                <w:szCs w:val="18"/>
              </w:rPr>
              <w:t>Expected</w:t>
            </w:r>
          </w:p>
        </w:tc>
        <w:tc>
          <w:tcPr>
            <w:tcW w:w="2219" w:type="dxa"/>
            <w:gridSpan w:val="2"/>
            <w:shd w:val="clear" w:color="auto" w:fill="auto"/>
          </w:tcPr>
          <w:p w:rsidRPr="008601E1" w:rsidR="00FD03F3" w:rsidP="00FD03F3" w:rsidRDefault="00FD03F3" w14:paraId="44B367E3" w14:textId="77777777">
            <w:pPr>
              <w:jc w:val="center"/>
              <w:rPr>
                <w:sz w:val="18"/>
                <w:szCs w:val="18"/>
              </w:rPr>
            </w:pPr>
            <w:r w:rsidRPr="008601E1">
              <w:rPr>
                <w:sz w:val="18"/>
                <w:szCs w:val="18"/>
              </w:rPr>
              <w:t>Achieved</w:t>
            </w:r>
          </w:p>
        </w:tc>
      </w:tr>
      <w:tr w:rsidRPr="008601E1" w:rsidR="00FD03F3" w:rsidTr="0079378E" w14:paraId="208D697B" w14:textId="77777777">
        <w:trPr>
          <w:trHeight w:val="89"/>
        </w:trPr>
        <w:tc>
          <w:tcPr>
            <w:tcW w:w="1132" w:type="dxa"/>
            <w:vMerge/>
            <w:shd w:val="clear" w:color="auto" w:fill="auto"/>
          </w:tcPr>
          <w:p w:rsidRPr="008601E1" w:rsidR="00FD03F3" w:rsidP="00FD03F3" w:rsidRDefault="00FD03F3" w14:paraId="2AEBFEAD" w14:textId="77777777">
            <w:pPr>
              <w:rPr>
                <w:sz w:val="18"/>
                <w:szCs w:val="18"/>
              </w:rPr>
            </w:pPr>
          </w:p>
        </w:tc>
        <w:tc>
          <w:tcPr>
            <w:tcW w:w="848" w:type="dxa"/>
            <w:vMerge/>
            <w:shd w:val="clear" w:color="auto" w:fill="auto"/>
          </w:tcPr>
          <w:p w:rsidRPr="008601E1" w:rsidR="00FD03F3" w:rsidP="00FD03F3" w:rsidRDefault="00FD03F3" w14:paraId="3A95FF20" w14:textId="77777777">
            <w:pPr>
              <w:rPr>
                <w:sz w:val="18"/>
                <w:szCs w:val="18"/>
              </w:rPr>
            </w:pPr>
          </w:p>
        </w:tc>
        <w:tc>
          <w:tcPr>
            <w:tcW w:w="1708" w:type="dxa"/>
            <w:gridSpan w:val="4"/>
            <w:vMerge/>
            <w:shd w:val="clear" w:color="auto" w:fill="auto"/>
          </w:tcPr>
          <w:p w:rsidRPr="008601E1" w:rsidR="00FD03F3" w:rsidP="00FD03F3" w:rsidRDefault="00FD03F3" w14:paraId="27694505" w14:textId="77777777">
            <w:pPr>
              <w:rPr>
                <w:sz w:val="18"/>
                <w:szCs w:val="18"/>
              </w:rPr>
            </w:pPr>
          </w:p>
        </w:tc>
        <w:tc>
          <w:tcPr>
            <w:tcW w:w="1149" w:type="dxa"/>
            <w:gridSpan w:val="2"/>
            <w:shd w:val="clear" w:color="auto" w:fill="auto"/>
          </w:tcPr>
          <w:p w:rsidRPr="008601E1" w:rsidR="00FD03F3" w:rsidP="00FD03F3" w:rsidRDefault="00FD03F3" w14:paraId="0C8994DB" w14:textId="77777777">
            <w:pPr>
              <w:jc w:val="center"/>
              <w:rPr>
                <w:sz w:val="18"/>
                <w:szCs w:val="18"/>
              </w:rPr>
            </w:pPr>
            <w:r w:rsidRPr="008601E1">
              <w:rPr>
                <w:sz w:val="18"/>
                <w:szCs w:val="18"/>
              </w:rPr>
              <w:t>PIF stage</w:t>
            </w:r>
          </w:p>
        </w:tc>
        <w:tc>
          <w:tcPr>
            <w:tcW w:w="2294" w:type="dxa"/>
            <w:gridSpan w:val="2"/>
            <w:shd w:val="clear" w:color="auto" w:fill="auto"/>
          </w:tcPr>
          <w:p w:rsidRPr="008601E1" w:rsidR="00FD03F3" w:rsidP="00FD03F3" w:rsidRDefault="00FD03F3" w14:paraId="15204657" w14:textId="77777777">
            <w:pPr>
              <w:jc w:val="center"/>
              <w:rPr>
                <w:sz w:val="18"/>
                <w:szCs w:val="18"/>
              </w:rPr>
            </w:pPr>
            <w:r w:rsidRPr="008601E1">
              <w:rPr>
                <w:sz w:val="18"/>
                <w:szCs w:val="18"/>
              </w:rPr>
              <w:t>Endorsement</w:t>
            </w:r>
          </w:p>
        </w:tc>
        <w:tc>
          <w:tcPr>
            <w:tcW w:w="987" w:type="dxa"/>
            <w:shd w:val="clear" w:color="auto" w:fill="auto"/>
          </w:tcPr>
          <w:p w:rsidRPr="008601E1" w:rsidR="00FD03F3" w:rsidP="00FD03F3" w:rsidRDefault="00FD03F3" w14:paraId="1237349A" w14:textId="77777777">
            <w:pPr>
              <w:jc w:val="center"/>
              <w:rPr>
                <w:sz w:val="18"/>
                <w:szCs w:val="18"/>
              </w:rPr>
            </w:pPr>
            <w:r w:rsidRPr="008601E1">
              <w:rPr>
                <w:sz w:val="18"/>
                <w:szCs w:val="18"/>
              </w:rPr>
              <w:t>MTR</w:t>
            </w:r>
          </w:p>
        </w:tc>
        <w:tc>
          <w:tcPr>
            <w:tcW w:w="1232" w:type="dxa"/>
            <w:shd w:val="clear" w:color="auto" w:fill="auto"/>
          </w:tcPr>
          <w:p w:rsidRPr="008601E1" w:rsidR="00FD03F3" w:rsidP="00FD03F3" w:rsidRDefault="00FD03F3" w14:paraId="6AE9A5E0" w14:textId="77777777">
            <w:pPr>
              <w:jc w:val="center"/>
              <w:rPr>
                <w:sz w:val="18"/>
                <w:szCs w:val="18"/>
              </w:rPr>
            </w:pPr>
            <w:r w:rsidRPr="008601E1">
              <w:rPr>
                <w:sz w:val="18"/>
                <w:szCs w:val="18"/>
              </w:rPr>
              <w:t>TE</w:t>
            </w:r>
          </w:p>
        </w:tc>
      </w:tr>
      <w:tr w:rsidRPr="008601E1" w:rsidR="00FD03F3" w:rsidTr="0079378E" w14:paraId="3C2CFCEF" w14:textId="77777777">
        <w:tc>
          <w:tcPr>
            <w:tcW w:w="1132" w:type="dxa"/>
            <w:shd w:val="clear" w:color="auto" w:fill="auto"/>
          </w:tcPr>
          <w:p w:rsidRPr="008601E1" w:rsidR="00FD03F3" w:rsidP="00FD03F3" w:rsidRDefault="00FD03F3" w14:paraId="6C1444C2" w14:textId="77777777">
            <w:pPr>
              <w:jc w:val="right"/>
              <w:rPr>
                <w:sz w:val="18"/>
                <w:szCs w:val="18"/>
              </w:rPr>
            </w:pPr>
          </w:p>
        </w:tc>
        <w:tc>
          <w:tcPr>
            <w:tcW w:w="848" w:type="dxa"/>
            <w:shd w:val="clear" w:color="auto" w:fill="auto"/>
          </w:tcPr>
          <w:p w:rsidRPr="008601E1" w:rsidR="00FD03F3" w:rsidP="00FD03F3" w:rsidRDefault="00FD03F3" w14:paraId="609EC5B4" w14:textId="77777777">
            <w:pPr>
              <w:jc w:val="right"/>
              <w:rPr>
                <w:sz w:val="18"/>
                <w:szCs w:val="18"/>
              </w:rPr>
            </w:pPr>
          </w:p>
        </w:tc>
        <w:tc>
          <w:tcPr>
            <w:tcW w:w="1708" w:type="dxa"/>
            <w:gridSpan w:val="4"/>
            <w:shd w:val="clear" w:color="auto" w:fill="auto"/>
          </w:tcPr>
          <w:p w:rsidRPr="008601E1" w:rsidR="00FD03F3" w:rsidP="00FD03F3" w:rsidRDefault="00FD03F3" w14:paraId="461374B7" w14:textId="77777777">
            <w:pPr>
              <w:jc w:val="right"/>
              <w:rPr>
                <w:sz w:val="18"/>
                <w:szCs w:val="18"/>
              </w:rPr>
            </w:pPr>
            <w:r w:rsidRPr="008601E1">
              <w:rPr>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8601E1">
              <w:rPr>
                <w:color w:val="000000"/>
                <w:sz w:val="18"/>
                <w:szCs w:val="18"/>
              </w:rPr>
              <w:instrText xml:space="preserve"> FORMDROPDOWN </w:instrText>
            </w:r>
            <w:r w:rsidR="00197C81">
              <w:rPr>
                <w:color w:val="000000"/>
                <w:sz w:val="18"/>
                <w:szCs w:val="18"/>
              </w:rPr>
            </w:r>
            <w:r w:rsidR="00197C81">
              <w:rPr>
                <w:color w:val="000000"/>
                <w:sz w:val="18"/>
                <w:szCs w:val="18"/>
              </w:rPr>
              <w:fldChar w:fldCharType="separate"/>
            </w:r>
            <w:r w:rsidRPr="008601E1">
              <w:rPr>
                <w:color w:val="000000"/>
                <w:sz w:val="18"/>
                <w:szCs w:val="18"/>
              </w:rPr>
              <w:fldChar w:fldCharType="end"/>
            </w:r>
            <w:r w:rsidRPr="008601E1">
              <w:rPr>
                <w:color w:val="000000"/>
                <w:sz w:val="18"/>
                <w:szCs w:val="18"/>
              </w:rPr>
              <w:t xml:space="preserve"> </w:t>
            </w:r>
          </w:p>
        </w:tc>
        <w:tc>
          <w:tcPr>
            <w:tcW w:w="1149" w:type="dxa"/>
            <w:gridSpan w:val="2"/>
            <w:shd w:val="clear" w:color="auto" w:fill="auto"/>
          </w:tcPr>
          <w:p w:rsidRPr="008601E1" w:rsidR="00FD03F3" w:rsidP="00FD03F3" w:rsidRDefault="00FD03F3" w14:paraId="737160A7" w14:textId="77777777">
            <w:pPr>
              <w:jc w:val="right"/>
              <w:rPr>
                <w:sz w:val="18"/>
                <w:szCs w:val="18"/>
              </w:rPr>
            </w:pPr>
          </w:p>
        </w:tc>
        <w:tc>
          <w:tcPr>
            <w:tcW w:w="2294" w:type="dxa"/>
            <w:gridSpan w:val="2"/>
            <w:shd w:val="clear" w:color="auto" w:fill="auto"/>
          </w:tcPr>
          <w:p w:rsidRPr="008601E1" w:rsidR="00FD03F3" w:rsidP="00FD03F3" w:rsidRDefault="00FD03F3" w14:paraId="5F95CE24" w14:textId="77777777">
            <w:pPr>
              <w:jc w:val="right"/>
              <w:rPr>
                <w:sz w:val="18"/>
                <w:szCs w:val="18"/>
              </w:rPr>
            </w:pPr>
          </w:p>
        </w:tc>
        <w:tc>
          <w:tcPr>
            <w:tcW w:w="987" w:type="dxa"/>
            <w:shd w:val="clear" w:color="auto" w:fill="auto"/>
          </w:tcPr>
          <w:p w:rsidRPr="008601E1" w:rsidR="00FD03F3" w:rsidP="00FD03F3" w:rsidRDefault="00FD03F3" w14:paraId="11123570" w14:textId="77777777">
            <w:pPr>
              <w:jc w:val="right"/>
              <w:rPr>
                <w:sz w:val="18"/>
                <w:szCs w:val="18"/>
              </w:rPr>
            </w:pPr>
          </w:p>
        </w:tc>
        <w:tc>
          <w:tcPr>
            <w:tcW w:w="1232" w:type="dxa"/>
            <w:shd w:val="clear" w:color="auto" w:fill="auto"/>
          </w:tcPr>
          <w:p w:rsidRPr="008601E1" w:rsidR="00FD03F3" w:rsidP="00FD03F3" w:rsidRDefault="00FD03F3" w14:paraId="0298D4EB" w14:textId="77777777">
            <w:pPr>
              <w:jc w:val="right"/>
              <w:rPr>
                <w:sz w:val="18"/>
                <w:szCs w:val="18"/>
              </w:rPr>
            </w:pPr>
          </w:p>
        </w:tc>
      </w:tr>
      <w:tr w:rsidRPr="008601E1" w:rsidR="00FD03F3" w:rsidTr="0079378E" w14:paraId="7E60444E" w14:textId="77777777">
        <w:tc>
          <w:tcPr>
            <w:tcW w:w="1132" w:type="dxa"/>
            <w:shd w:val="clear" w:color="auto" w:fill="auto"/>
          </w:tcPr>
          <w:p w:rsidRPr="008601E1" w:rsidR="00FD03F3" w:rsidP="00FD03F3" w:rsidRDefault="00FD03F3" w14:paraId="24F03432" w14:textId="77777777">
            <w:pPr>
              <w:jc w:val="right"/>
              <w:rPr>
                <w:sz w:val="18"/>
                <w:szCs w:val="18"/>
              </w:rPr>
            </w:pPr>
          </w:p>
        </w:tc>
        <w:tc>
          <w:tcPr>
            <w:tcW w:w="848" w:type="dxa"/>
            <w:shd w:val="clear" w:color="auto" w:fill="auto"/>
          </w:tcPr>
          <w:p w:rsidRPr="008601E1" w:rsidR="00FD03F3" w:rsidP="00FD03F3" w:rsidRDefault="00FD03F3" w14:paraId="2E0F24B4" w14:textId="77777777">
            <w:pPr>
              <w:jc w:val="right"/>
              <w:rPr>
                <w:sz w:val="18"/>
                <w:szCs w:val="18"/>
              </w:rPr>
            </w:pPr>
          </w:p>
        </w:tc>
        <w:tc>
          <w:tcPr>
            <w:tcW w:w="1708" w:type="dxa"/>
            <w:gridSpan w:val="4"/>
            <w:shd w:val="clear" w:color="auto" w:fill="auto"/>
          </w:tcPr>
          <w:p w:rsidRPr="008601E1" w:rsidR="00FD03F3" w:rsidP="00FD03F3" w:rsidRDefault="00FD03F3" w14:paraId="15FFCC42" w14:textId="77777777">
            <w:pPr>
              <w:jc w:val="right"/>
              <w:rPr>
                <w:sz w:val="18"/>
                <w:szCs w:val="18"/>
              </w:rPr>
            </w:pPr>
            <w:r w:rsidRPr="008601E1">
              <w:rPr>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8601E1">
              <w:rPr>
                <w:color w:val="000000"/>
                <w:sz w:val="18"/>
                <w:szCs w:val="18"/>
              </w:rPr>
              <w:instrText xml:space="preserve"> FORMDROPDOWN </w:instrText>
            </w:r>
            <w:r w:rsidR="00197C81">
              <w:rPr>
                <w:color w:val="000000"/>
                <w:sz w:val="18"/>
                <w:szCs w:val="18"/>
              </w:rPr>
            </w:r>
            <w:r w:rsidR="00197C81">
              <w:rPr>
                <w:color w:val="000000"/>
                <w:sz w:val="18"/>
                <w:szCs w:val="18"/>
              </w:rPr>
              <w:fldChar w:fldCharType="separate"/>
            </w:r>
            <w:r w:rsidRPr="008601E1">
              <w:rPr>
                <w:color w:val="000000"/>
                <w:sz w:val="18"/>
                <w:szCs w:val="18"/>
              </w:rPr>
              <w:fldChar w:fldCharType="end"/>
            </w:r>
          </w:p>
        </w:tc>
        <w:tc>
          <w:tcPr>
            <w:tcW w:w="1149" w:type="dxa"/>
            <w:gridSpan w:val="2"/>
            <w:shd w:val="clear" w:color="auto" w:fill="auto"/>
          </w:tcPr>
          <w:p w:rsidRPr="008601E1" w:rsidR="00FD03F3" w:rsidP="00FD03F3" w:rsidRDefault="00FD03F3" w14:paraId="114BC2AA" w14:textId="77777777">
            <w:pPr>
              <w:jc w:val="right"/>
              <w:rPr>
                <w:sz w:val="18"/>
                <w:szCs w:val="18"/>
              </w:rPr>
            </w:pPr>
          </w:p>
        </w:tc>
        <w:tc>
          <w:tcPr>
            <w:tcW w:w="2294" w:type="dxa"/>
            <w:gridSpan w:val="2"/>
            <w:shd w:val="clear" w:color="auto" w:fill="auto"/>
          </w:tcPr>
          <w:p w:rsidRPr="008601E1" w:rsidR="00FD03F3" w:rsidP="00FD03F3" w:rsidRDefault="00FD03F3" w14:paraId="2277C090" w14:textId="77777777">
            <w:pPr>
              <w:jc w:val="right"/>
              <w:rPr>
                <w:sz w:val="18"/>
                <w:szCs w:val="18"/>
              </w:rPr>
            </w:pPr>
          </w:p>
        </w:tc>
        <w:tc>
          <w:tcPr>
            <w:tcW w:w="987" w:type="dxa"/>
            <w:shd w:val="clear" w:color="auto" w:fill="auto"/>
          </w:tcPr>
          <w:p w:rsidRPr="008601E1" w:rsidR="00FD03F3" w:rsidP="00FD03F3" w:rsidRDefault="00FD03F3" w14:paraId="67230EC1" w14:textId="77777777">
            <w:pPr>
              <w:jc w:val="right"/>
              <w:rPr>
                <w:sz w:val="18"/>
                <w:szCs w:val="18"/>
              </w:rPr>
            </w:pPr>
          </w:p>
        </w:tc>
        <w:tc>
          <w:tcPr>
            <w:tcW w:w="1232" w:type="dxa"/>
            <w:shd w:val="clear" w:color="auto" w:fill="auto"/>
          </w:tcPr>
          <w:p w:rsidRPr="008601E1" w:rsidR="00FD03F3" w:rsidP="00FD03F3" w:rsidRDefault="00FD03F3" w14:paraId="46F9F607" w14:textId="77777777">
            <w:pPr>
              <w:jc w:val="right"/>
              <w:rPr>
                <w:sz w:val="18"/>
                <w:szCs w:val="18"/>
              </w:rPr>
            </w:pPr>
          </w:p>
        </w:tc>
      </w:tr>
      <w:tr w:rsidRPr="008601E1" w:rsidR="00FD03F3" w:rsidTr="0079378E" w14:paraId="5D55233A" w14:textId="77777777">
        <w:tc>
          <w:tcPr>
            <w:tcW w:w="1132" w:type="dxa"/>
            <w:shd w:val="clear" w:color="auto" w:fill="auto"/>
          </w:tcPr>
          <w:p w:rsidRPr="008601E1" w:rsidR="00FD03F3" w:rsidP="00FD03F3" w:rsidRDefault="00FD03F3" w14:paraId="4E295567" w14:textId="77777777">
            <w:pPr>
              <w:rPr>
                <w:b/>
                <w:sz w:val="18"/>
                <w:szCs w:val="18"/>
              </w:rPr>
            </w:pPr>
            <w:r w:rsidRPr="008601E1">
              <w:rPr>
                <w:b/>
                <w:sz w:val="18"/>
                <w:szCs w:val="18"/>
              </w:rPr>
              <w:t>Core Indicator 7</w:t>
            </w:r>
          </w:p>
        </w:tc>
        <w:tc>
          <w:tcPr>
            <w:tcW w:w="6986" w:type="dxa"/>
            <w:gridSpan w:val="10"/>
            <w:shd w:val="clear" w:color="auto" w:fill="auto"/>
          </w:tcPr>
          <w:p w:rsidRPr="008601E1" w:rsidR="00FD03F3" w:rsidP="00FD03F3" w:rsidRDefault="00FD03F3" w14:paraId="22BE2E01" w14:textId="77777777">
            <w:pPr>
              <w:rPr>
                <w:b/>
                <w:sz w:val="18"/>
                <w:szCs w:val="18"/>
              </w:rPr>
            </w:pPr>
            <w:r w:rsidRPr="008601E1">
              <w:rPr>
                <w:b/>
                <w:sz w:val="18"/>
                <w:szCs w:val="18"/>
              </w:rPr>
              <w:t>Number of shared water ecosystems (fresh or marine) under new or improved cooperative management</w:t>
            </w:r>
          </w:p>
        </w:tc>
        <w:tc>
          <w:tcPr>
            <w:tcW w:w="1232" w:type="dxa"/>
            <w:shd w:val="clear" w:color="auto" w:fill="auto"/>
          </w:tcPr>
          <w:p w:rsidRPr="008601E1" w:rsidR="00FD03F3" w:rsidP="00FD03F3" w:rsidRDefault="00FD03F3" w14:paraId="74F7B12E" w14:textId="77777777">
            <w:pPr>
              <w:jc w:val="right"/>
              <w:rPr>
                <w:b/>
                <w:sz w:val="18"/>
                <w:szCs w:val="18"/>
              </w:rPr>
            </w:pPr>
            <w:r w:rsidRPr="008601E1">
              <w:rPr>
                <w:b/>
                <w:i/>
                <w:color w:val="000000"/>
                <w:sz w:val="18"/>
                <w:szCs w:val="18"/>
              </w:rPr>
              <w:fldChar w:fldCharType="begin">
                <w:ffData>
                  <w:name w:val=""/>
                  <w:enabled/>
                  <w:calcOnExit w:val="0"/>
                  <w:textInput>
                    <w:default w:val="(Number)"/>
                  </w:textInput>
                </w:ffData>
              </w:fldChar>
            </w:r>
            <w:r w:rsidRPr="008601E1">
              <w:rPr>
                <w:b/>
                <w:i/>
                <w:color w:val="000000"/>
                <w:sz w:val="18"/>
                <w:szCs w:val="18"/>
              </w:rPr>
              <w:instrText xml:space="preserve"> FORMTEXT </w:instrText>
            </w:r>
            <w:r w:rsidRPr="008601E1">
              <w:rPr>
                <w:b/>
                <w:i/>
                <w:color w:val="000000"/>
                <w:sz w:val="18"/>
                <w:szCs w:val="18"/>
              </w:rPr>
            </w:r>
            <w:r w:rsidRPr="008601E1">
              <w:rPr>
                <w:b/>
                <w:i/>
                <w:color w:val="000000"/>
                <w:sz w:val="18"/>
                <w:szCs w:val="18"/>
              </w:rPr>
              <w:fldChar w:fldCharType="separate"/>
            </w:r>
            <w:r w:rsidRPr="008601E1">
              <w:rPr>
                <w:b/>
                <w:i/>
                <w:noProof/>
                <w:color w:val="000000"/>
                <w:sz w:val="18"/>
                <w:szCs w:val="18"/>
              </w:rPr>
              <w:t>(Number)</w:t>
            </w:r>
            <w:r w:rsidRPr="008601E1">
              <w:rPr>
                <w:b/>
                <w:i/>
                <w:color w:val="000000"/>
                <w:sz w:val="18"/>
                <w:szCs w:val="18"/>
              </w:rPr>
              <w:fldChar w:fldCharType="end"/>
            </w:r>
          </w:p>
        </w:tc>
      </w:tr>
      <w:tr w:rsidRPr="008601E1" w:rsidR="00FD03F3" w:rsidTr="0079378E" w14:paraId="2C5EA09E" w14:textId="77777777">
        <w:tc>
          <w:tcPr>
            <w:tcW w:w="1132" w:type="dxa"/>
            <w:shd w:val="clear" w:color="auto" w:fill="auto"/>
          </w:tcPr>
          <w:p w:rsidRPr="008601E1" w:rsidR="00FD03F3" w:rsidP="00FD03F3" w:rsidRDefault="00FD03F3" w14:paraId="2635491B" w14:textId="77777777">
            <w:pPr>
              <w:rPr>
                <w:sz w:val="18"/>
                <w:szCs w:val="18"/>
              </w:rPr>
            </w:pPr>
            <w:r w:rsidRPr="008601E1">
              <w:rPr>
                <w:sz w:val="18"/>
                <w:szCs w:val="18"/>
              </w:rPr>
              <w:t>Indicator 7.1</w:t>
            </w:r>
          </w:p>
        </w:tc>
        <w:tc>
          <w:tcPr>
            <w:tcW w:w="6986" w:type="dxa"/>
            <w:gridSpan w:val="10"/>
            <w:shd w:val="clear" w:color="auto" w:fill="auto"/>
          </w:tcPr>
          <w:p w:rsidRPr="008601E1" w:rsidR="00FD03F3" w:rsidP="00FD03F3" w:rsidRDefault="00FD03F3" w14:paraId="65424CE6" w14:textId="77777777">
            <w:pPr>
              <w:rPr>
                <w:sz w:val="18"/>
                <w:szCs w:val="18"/>
              </w:rPr>
            </w:pPr>
            <w:r w:rsidRPr="008601E1">
              <w:rPr>
                <w:sz w:val="18"/>
                <w:szCs w:val="18"/>
              </w:rPr>
              <w:t>Level of Transboundary Diagnostic Analysis and Strategic Action Program (TDA/SAP) formulation and implementation</w:t>
            </w:r>
          </w:p>
        </w:tc>
        <w:tc>
          <w:tcPr>
            <w:tcW w:w="1232" w:type="dxa"/>
            <w:shd w:val="clear" w:color="auto" w:fill="auto"/>
          </w:tcPr>
          <w:p w:rsidRPr="008601E1" w:rsidR="00FD03F3" w:rsidP="00FD03F3" w:rsidRDefault="00FD03F3" w14:paraId="3B8D0752" w14:textId="77777777">
            <w:pPr>
              <w:ind w:right="90"/>
              <w:jc w:val="right"/>
              <w:rPr>
                <w:sz w:val="18"/>
                <w:szCs w:val="18"/>
              </w:rPr>
            </w:pPr>
          </w:p>
        </w:tc>
      </w:tr>
      <w:tr w:rsidRPr="008601E1" w:rsidR="00FD03F3" w:rsidTr="0079378E" w14:paraId="28FFDC6C" w14:textId="77777777">
        <w:trPr>
          <w:trHeight w:val="233"/>
        </w:trPr>
        <w:tc>
          <w:tcPr>
            <w:tcW w:w="1132" w:type="dxa"/>
            <w:vMerge w:val="restart"/>
            <w:shd w:val="clear" w:color="auto" w:fill="auto"/>
          </w:tcPr>
          <w:p w:rsidRPr="008601E1" w:rsidR="00FD03F3" w:rsidP="00FD03F3" w:rsidRDefault="00FD03F3" w14:paraId="4544A058" w14:textId="77777777">
            <w:pPr>
              <w:rPr>
                <w:sz w:val="18"/>
                <w:szCs w:val="18"/>
              </w:rPr>
            </w:pPr>
          </w:p>
        </w:tc>
        <w:tc>
          <w:tcPr>
            <w:tcW w:w="848" w:type="dxa"/>
            <w:vMerge w:val="restart"/>
            <w:shd w:val="clear" w:color="auto" w:fill="auto"/>
          </w:tcPr>
          <w:p w:rsidRPr="008601E1" w:rsidR="00FD03F3" w:rsidP="00FD03F3" w:rsidRDefault="00FD03F3" w14:paraId="74C82CBA" w14:textId="77777777">
            <w:pPr>
              <w:rPr>
                <w:sz w:val="18"/>
                <w:szCs w:val="18"/>
              </w:rPr>
            </w:pPr>
          </w:p>
        </w:tc>
        <w:tc>
          <w:tcPr>
            <w:tcW w:w="1708" w:type="dxa"/>
            <w:gridSpan w:val="4"/>
            <w:vMerge w:val="restart"/>
            <w:shd w:val="clear" w:color="auto" w:fill="auto"/>
          </w:tcPr>
          <w:p w:rsidRPr="008601E1" w:rsidR="00FD03F3" w:rsidP="00FD03F3" w:rsidRDefault="00FD03F3" w14:paraId="3E68D6D4" w14:textId="77777777">
            <w:pPr>
              <w:rPr>
                <w:sz w:val="18"/>
                <w:szCs w:val="18"/>
              </w:rPr>
            </w:pPr>
            <w:r w:rsidRPr="008601E1">
              <w:rPr>
                <w:sz w:val="18"/>
                <w:szCs w:val="18"/>
              </w:rPr>
              <w:t>Shared water ecosystem</w:t>
            </w:r>
          </w:p>
        </w:tc>
        <w:tc>
          <w:tcPr>
            <w:tcW w:w="5662" w:type="dxa"/>
            <w:gridSpan w:val="6"/>
            <w:shd w:val="clear" w:color="auto" w:fill="auto"/>
          </w:tcPr>
          <w:p w:rsidRPr="008601E1" w:rsidR="00FD03F3" w:rsidP="00FD03F3" w:rsidRDefault="00FD03F3" w14:paraId="57065536" w14:textId="77777777">
            <w:pPr>
              <w:jc w:val="center"/>
              <w:rPr>
                <w:sz w:val="18"/>
                <w:szCs w:val="18"/>
              </w:rPr>
            </w:pPr>
            <w:r w:rsidRPr="008601E1">
              <w:rPr>
                <w:sz w:val="18"/>
                <w:szCs w:val="18"/>
              </w:rPr>
              <w:t>Rating (scale 1-4)</w:t>
            </w:r>
          </w:p>
        </w:tc>
      </w:tr>
      <w:tr w:rsidRPr="008601E1" w:rsidR="00FD03F3" w:rsidTr="0079378E" w14:paraId="026E4BF5" w14:textId="77777777">
        <w:trPr>
          <w:trHeight w:val="197"/>
        </w:trPr>
        <w:tc>
          <w:tcPr>
            <w:tcW w:w="1132" w:type="dxa"/>
            <w:vMerge/>
            <w:shd w:val="clear" w:color="auto" w:fill="auto"/>
          </w:tcPr>
          <w:p w:rsidRPr="008601E1" w:rsidR="00FD03F3" w:rsidP="00FD03F3" w:rsidRDefault="00FD03F3" w14:paraId="7AB7F2F9" w14:textId="77777777">
            <w:pPr>
              <w:rPr>
                <w:sz w:val="18"/>
                <w:szCs w:val="18"/>
              </w:rPr>
            </w:pPr>
          </w:p>
        </w:tc>
        <w:tc>
          <w:tcPr>
            <w:tcW w:w="848" w:type="dxa"/>
            <w:vMerge/>
            <w:shd w:val="clear" w:color="auto" w:fill="auto"/>
          </w:tcPr>
          <w:p w:rsidRPr="008601E1" w:rsidR="00FD03F3" w:rsidP="00FD03F3" w:rsidRDefault="00FD03F3" w14:paraId="7DF12F31" w14:textId="77777777">
            <w:pPr>
              <w:rPr>
                <w:sz w:val="18"/>
                <w:szCs w:val="18"/>
              </w:rPr>
            </w:pPr>
          </w:p>
        </w:tc>
        <w:tc>
          <w:tcPr>
            <w:tcW w:w="1708" w:type="dxa"/>
            <w:gridSpan w:val="4"/>
            <w:vMerge/>
            <w:shd w:val="clear" w:color="auto" w:fill="auto"/>
          </w:tcPr>
          <w:p w:rsidRPr="008601E1" w:rsidR="00FD03F3" w:rsidP="00FD03F3" w:rsidRDefault="00FD03F3" w14:paraId="28AC6B01" w14:textId="77777777">
            <w:pPr>
              <w:rPr>
                <w:sz w:val="18"/>
                <w:szCs w:val="18"/>
              </w:rPr>
            </w:pPr>
          </w:p>
        </w:tc>
        <w:tc>
          <w:tcPr>
            <w:tcW w:w="1149" w:type="dxa"/>
            <w:gridSpan w:val="2"/>
            <w:shd w:val="clear" w:color="auto" w:fill="auto"/>
          </w:tcPr>
          <w:p w:rsidRPr="008601E1" w:rsidR="00FD03F3" w:rsidP="00FD03F3" w:rsidRDefault="00FD03F3" w14:paraId="7991D71B" w14:textId="77777777">
            <w:pPr>
              <w:jc w:val="center"/>
              <w:rPr>
                <w:sz w:val="18"/>
                <w:szCs w:val="18"/>
              </w:rPr>
            </w:pPr>
            <w:r w:rsidRPr="008601E1">
              <w:rPr>
                <w:sz w:val="18"/>
                <w:szCs w:val="18"/>
              </w:rPr>
              <w:t>PIF stage</w:t>
            </w:r>
          </w:p>
        </w:tc>
        <w:tc>
          <w:tcPr>
            <w:tcW w:w="2294" w:type="dxa"/>
            <w:gridSpan w:val="2"/>
            <w:shd w:val="clear" w:color="auto" w:fill="auto"/>
          </w:tcPr>
          <w:p w:rsidRPr="008601E1" w:rsidR="00FD03F3" w:rsidP="00FD03F3" w:rsidRDefault="00FD03F3" w14:paraId="6AF62D87" w14:textId="77777777">
            <w:pPr>
              <w:jc w:val="center"/>
              <w:rPr>
                <w:sz w:val="18"/>
                <w:szCs w:val="18"/>
              </w:rPr>
            </w:pPr>
            <w:r w:rsidRPr="008601E1">
              <w:rPr>
                <w:sz w:val="18"/>
                <w:szCs w:val="18"/>
              </w:rPr>
              <w:t>Endorsement</w:t>
            </w:r>
          </w:p>
        </w:tc>
        <w:tc>
          <w:tcPr>
            <w:tcW w:w="987" w:type="dxa"/>
            <w:shd w:val="clear" w:color="auto" w:fill="auto"/>
          </w:tcPr>
          <w:p w:rsidRPr="008601E1" w:rsidR="00FD03F3" w:rsidP="00FD03F3" w:rsidRDefault="00FD03F3" w14:paraId="013D84AA" w14:textId="77777777">
            <w:pPr>
              <w:jc w:val="center"/>
              <w:rPr>
                <w:sz w:val="18"/>
                <w:szCs w:val="18"/>
              </w:rPr>
            </w:pPr>
            <w:r w:rsidRPr="008601E1">
              <w:rPr>
                <w:sz w:val="18"/>
                <w:szCs w:val="18"/>
              </w:rPr>
              <w:t>MTR</w:t>
            </w:r>
          </w:p>
        </w:tc>
        <w:tc>
          <w:tcPr>
            <w:tcW w:w="1232" w:type="dxa"/>
            <w:shd w:val="clear" w:color="auto" w:fill="auto"/>
          </w:tcPr>
          <w:p w:rsidRPr="008601E1" w:rsidR="00FD03F3" w:rsidP="00FD03F3" w:rsidRDefault="00FD03F3" w14:paraId="30172189" w14:textId="77777777">
            <w:pPr>
              <w:jc w:val="center"/>
              <w:rPr>
                <w:sz w:val="18"/>
                <w:szCs w:val="18"/>
              </w:rPr>
            </w:pPr>
            <w:r w:rsidRPr="008601E1">
              <w:rPr>
                <w:sz w:val="18"/>
                <w:szCs w:val="18"/>
              </w:rPr>
              <w:t>TE</w:t>
            </w:r>
          </w:p>
        </w:tc>
      </w:tr>
      <w:tr w:rsidRPr="008601E1" w:rsidR="00FD03F3" w:rsidTr="0079378E" w14:paraId="1B7DAB79" w14:textId="77777777">
        <w:tc>
          <w:tcPr>
            <w:tcW w:w="1132" w:type="dxa"/>
            <w:shd w:val="clear" w:color="auto" w:fill="auto"/>
          </w:tcPr>
          <w:p w:rsidRPr="008601E1" w:rsidR="00FD03F3" w:rsidP="00FD03F3" w:rsidRDefault="00FD03F3" w14:paraId="5C64A40C" w14:textId="77777777">
            <w:pPr>
              <w:jc w:val="right"/>
              <w:rPr>
                <w:sz w:val="18"/>
                <w:szCs w:val="18"/>
              </w:rPr>
            </w:pPr>
          </w:p>
        </w:tc>
        <w:tc>
          <w:tcPr>
            <w:tcW w:w="848" w:type="dxa"/>
            <w:shd w:val="clear" w:color="auto" w:fill="auto"/>
          </w:tcPr>
          <w:p w:rsidRPr="008601E1" w:rsidR="00FD03F3" w:rsidP="00FD03F3" w:rsidRDefault="00FD03F3" w14:paraId="1BF63EBD" w14:textId="77777777">
            <w:pPr>
              <w:jc w:val="right"/>
              <w:rPr>
                <w:sz w:val="18"/>
                <w:szCs w:val="18"/>
              </w:rPr>
            </w:pPr>
          </w:p>
        </w:tc>
        <w:tc>
          <w:tcPr>
            <w:tcW w:w="1708" w:type="dxa"/>
            <w:gridSpan w:val="4"/>
            <w:shd w:val="clear" w:color="auto" w:fill="auto"/>
          </w:tcPr>
          <w:p w:rsidRPr="008601E1" w:rsidR="00FD03F3" w:rsidP="00FD03F3" w:rsidRDefault="00FD03F3" w14:paraId="50D18757" w14:textId="77777777">
            <w:pPr>
              <w:jc w:val="right"/>
              <w:rPr>
                <w:sz w:val="18"/>
                <w:szCs w:val="18"/>
              </w:rPr>
            </w:pPr>
          </w:p>
        </w:tc>
        <w:tc>
          <w:tcPr>
            <w:tcW w:w="1149" w:type="dxa"/>
            <w:gridSpan w:val="2"/>
            <w:shd w:val="clear" w:color="auto" w:fill="auto"/>
          </w:tcPr>
          <w:p w:rsidRPr="008601E1" w:rsidR="00FD03F3" w:rsidP="00FD03F3" w:rsidRDefault="00FD03F3" w14:paraId="1141F4AB" w14:textId="77777777">
            <w:pPr>
              <w:jc w:val="right"/>
              <w:rPr>
                <w:sz w:val="18"/>
                <w:szCs w:val="18"/>
              </w:rPr>
            </w:pPr>
          </w:p>
        </w:tc>
        <w:tc>
          <w:tcPr>
            <w:tcW w:w="2294" w:type="dxa"/>
            <w:gridSpan w:val="2"/>
            <w:shd w:val="clear" w:color="auto" w:fill="auto"/>
          </w:tcPr>
          <w:p w:rsidRPr="008601E1" w:rsidR="00FD03F3" w:rsidP="00FD03F3" w:rsidRDefault="00FD03F3" w14:paraId="2A53F25A" w14:textId="77777777">
            <w:pPr>
              <w:jc w:val="right"/>
              <w:rPr>
                <w:sz w:val="18"/>
                <w:szCs w:val="18"/>
              </w:rPr>
            </w:pPr>
          </w:p>
        </w:tc>
        <w:tc>
          <w:tcPr>
            <w:tcW w:w="987" w:type="dxa"/>
            <w:shd w:val="clear" w:color="auto" w:fill="auto"/>
          </w:tcPr>
          <w:p w:rsidRPr="008601E1" w:rsidR="00FD03F3" w:rsidP="00FD03F3" w:rsidRDefault="00FD03F3" w14:paraId="7185434E" w14:textId="77777777">
            <w:pPr>
              <w:jc w:val="right"/>
              <w:rPr>
                <w:sz w:val="18"/>
                <w:szCs w:val="18"/>
              </w:rPr>
            </w:pPr>
          </w:p>
        </w:tc>
        <w:tc>
          <w:tcPr>
            <w:tcW w:w="1232" w:type="dxa"/>
            <w:shd w:val="clear" w:color="auto" w:fill="auto"/>
          </w:tcPr>
          <w:p w:rsidRPr="008601E1" w:rsidR="00FD03F3" w:rsidP="00FD03F3" w:rsidRDefault="00FD03F3" w14:paraId="2073F4A9" w14:textId="77777777">
            <w:pPr>
              <w:jc w:val="right"/>
              <w:rPr>
                <w:sz w:val="18"/>
                <w:szCs w:val="18"/>
              </w:rPr>
            </w:pPr>
          </w:p>
        </w:tc>
      </w:tr>
      <w:tr w:rsidRPr="008601E1" w:rsidR="00FD03F3" w:rsidTr="0079378E" w14:paraId="6EF9E141" w14:textId="77777777">
        <w:tc>
          <w:tcPr>
            <w:tcW w:w="1132" w:type="dxa"/>
            <w:shd w:val="clear" w:color="auto" w:fill="auto"/>
          </w:tcPr>
          <w:p w:rsidRPr="008601E1" w:rsidR="00FD03F3" w:rsidP="00FD03F3" w:rsidRDefault="00FD03F3" w14:paraId="3F27FDA6" w14:textId="77777777">
            <w:pPr>
              <w:jc w:val="right"/>
              <w:rPr>
                <w:sz w:val="18"/>
                <w:szCs w:val="18"/>
              </w:rPr>
            </w:pPr>
          </w:p>
        </w:tc>
        <w:tc>
          <w:tcPr>
            <w:tcW w:w="848" w:type="dxa"/>
            <w:shd w:val="clear" w:color="auto" w:fill="auto"/>
          </w:tcPr>
          <w:p w:rsidRPr="008601E1" w:rsidR="00FD03F3" w:rsidP="00FD03F3" w:rsidRDefault="00FD03F3" w14:paraId="7C3AA816" w14:textId="77777777">
            <w:pPr>
              <w:jc w:val="right"/>
              <w:rPr>
                <w:sz w:val="18"/>
                <w:szCs w:val="18"/>
              </w:rPr>
            </w:pPr>
          </w:p>
        </w:tc>
        <w:tc>
          <w:tcPr>
            <w:tcW w:w="1708" w:type="dxa"/>
            <w:gridSpan w:val="4"/>
            <w:shd w:val="clear" w:color="auto" w:fill="auto"/>
          </w:tcPr>
          <w:p w:rsidRPr="008601E1" w:rsidR="00FD03F3" w:rsidP="00FD03F3" w:rsidRDefault="00FD03F3" w14:paraId="714F4B93" w14:textId="77777777">
            <w:pPr>
              <w:jc w:val="right"/>
              <w:rPr>
                <w:sz w:val="18"/>
                <w:szCs w:val="18"/>
              </w:rPr>
            </w:pPr>
          </w:p>
        </w:tc>
        <w:tc>
          <w:tcPr>
            <w:tcW w:w="1149" w:type="dxa"/>
            <w:gridSpan w:val="2"/>
            <w:shd w:val="clear" w:color="auto" w:fill="auto"/>
          </w:tcPr>
          <w:p w:rsidRPr="008601E1" w:rsidR="00FD03F3" w:rsidP="00FD03F3" w:rsidRDefault="00FD03F3" w14:paraId="0A1342B6" w14:textId="77777777">
            <w:pPr>
              <w:jc w:val="right"/>
              <w:rPr>
                <w:sz w:val="18"/>
                <w:szCs w:val="18"/>
              </w:rPr>
            </w:pPr>
          </w:p>
        </w:tc>
        <w:tc>
          <w:tcPr>
            <w:tcW w:w="2294" w:type="dxa"/>
            <w:gridSpan w:val="2"/>
            <w:shd w:val="clear" w:color="auto" w:fill="auto"/>
          </w:tcPr>
          <w:p w:rsidRPr="008601E1" w:rsidR="00FD03F3" w:rsidP="00FD03F3" w:rsidRDefault="00FD03F3" w14:paraId="1FF300C8" w14:textId="77777777">
            <w:pPr>
              <w:jc w:val="right"/>
              <w:rPr>
                <w:sz w:val="18"/>
                <w:szCs w:val="18"/>
              </w:rPr>
            </w:pPr>
          </w:p>
        </w:tc>
        <w:tc>
          <w:tcPr>
            <w:tcW w:w="987" w:type="dxa"/>
            <w:shd w:val="clear" w:color="auto" w:fill="auto"/>
          </w:tcPr>
          <w:p w:rsidRPr="008601E1" w:rsidR="00FD03F3" w:rsidP="00FD03F3" w:rsidRDefault="00FD03F3" w14:paraId="4871C921" w14:textId="77777777">
            <w:pPr>
              <w:jc w:val="right"/>
              <w:rPr>
                <w:sz w:val="18"/>
                <w:szCs w:val="18"/>
              </w:rPr>
            </w:pPr>
          </w:p>
        </w:tc>
        <w:tc>
          <w:tcPr>
            <w:tcW w:w="1232" w:type="dxa"/>
            <w:shd w:val="clear" w:color="auto" w:fill="auto"/>
          </w:tcPr>
          <w:p w:rsidRPr="008601E1" w:rsidR="00FD03F3" w:rsidP="00FD03F3" w:rsidRDefault="00FD03F3" w14:paraId="503DD3F9" w14:textId="77777777">
            <w:pPr>
              <w:jc w:val="right"/>
              <w:rPr>
                <w:sz w:val="18"/>
                <w:szCs w:val="18"/>
              </w:rPr>
            </w:pPr>
          </w:p>
        </w:tc>
      </w:tr>
      <w:tr w:rsidRPr="008601E1" w:rsidR="00FD03F3" w:rsidTr="0079378E" w14:paraId="1F17743D" w14:textId="77777777">
        <w:tc>
          <w:tcPr>
            <w:tcW w:w="1132" w:type="dxa"/>
            <w:shd w:val="clear" w:color="auto" w:fill="auto"/>
          </w:tcPr>
          <w:p w:rsidRPr="008601E1" w:rsidR="00FD03F3" w:rsidP="00FD03F3" w:rsidRDefault="00FD03F3" w14:paraId="034366BD" w14:textId="77777777">
            <w:pPr>
              <w:rPr>
                <w:sz w:val="18"/>
                <w:szCs w:val="18"/>
              </w:rPr>
            </w:pPr>
            <w:r w:rsidRPr="008601E1">
              <w:rPr>
                <w:sz w:val="18"/>
                <w:szCs w:val="18"/>
              </w:rPr>
              <w:t>Indicator 7.2</w:t>
            </w:r>
          </w:p>
        </w:tc>
        <w:tc>
          <w:tcPr>
            <w:tcW w:w="6986" w:type="dxa"/>
            <w:gridSpan w:val="10"/>
            <w:shd w:val="clear" w:color="auto" w:fill="auto"/>
          </w:tcPr>
          <w:p w:rsidRPr="008601E1" w:rsidR="00FD03F3" w:rsidP="00FD03F3" w:rsidRDefault="00FD03F3" w14:paraId="4BC91855" w14:textId="77777777">
            <w:pPr>
              <w:rPr>
                <w:sz w:val="18"/>
                <w:szCs w:val="18"/>
              </w:rPr>
            </w:pPr>
            <w:r w:rsidRPr="008601E1">
              <w:rPr>
                <w:sz w:val="18"/>
                <w:szCs w:val="18"/>
              </w:rPr>
              <w:t>Level of Regional Legal Agreements and Regional Management Institutions to support its implementation</w:t>
            </w:r>
          </w:p>
        </w:tc>
        <w:tc>
          <w:tcPr>
            <w:tcW w:w="1232" w:type="dxa"/>
            <w:shd w:val="clear" w:color="auto" w:fill="auto"/>
          </w:tcPr>
          <w:p w:rsidRPr="008601E1" w:rsidR="00FD03F3" w:rsidP="00FD03F3" w:rsidRDefault="00FD03F3" w14:paraId="7CB74D25" w14:textId="77777777">
            <w:pPr>
              <w:jc w:val="right"/>
              <w:rPr>
                <w:sz w:val="18"/>
                <w:szCs w:val="18"/>
              </w:rPr>
            </w:pPr>
          </w:p>
        </w:tc>
      </w:tr>
      <w:tr w:rsidRPr="008601E1" w:rsidR="00FD03F3" w:rsidTr="0079378E" w14:paraId="0938911F" w14:textId="77777777">
        <w:trPr>
          <w:trHeight w:val="125"/>
        </w:trPr>
        <w:tc>
          <w:tcPr>
            <w:tcW w:w="1132" w:type="dxa"/>
            <w:vMerge w:val="restart"/>
            <w:shd w:val="clear" w:color="auto" w:fill="auto"/>
          </w:tcPr>
          <w:p w:rsidRPr="008601E1" w:rsidR="00FD03F3" w:rsidP="00FD03F3" w:rsidRDefault="00FD03F3" w14:paraId="61D2FBEF" w14:textId="77777777">
            <w:pPr>
              <w:rPr>
                <w:sz w:val="18"/>
                <w:szCs w:val="18"/>
              </w:rPr>
            </w:pPr>
          </w:p>
        </w:tc>
        <w:tc>
          <w:tcPr>
            <w:tcW w:w="848" w:type="dxa"/>
            <w:vMerge w:val="restart"/>
            <w:shd w:val="clear" w:color="auto" w:fill="auto"/>
          </w:tcPr>
          <w:p w:rsidRPr="008601E1" w:rsidR="00FD03F3" w:rsidP="00FD03F3" w:rsidRDefault="00FD03F3" w14:paraId="7617ED5E" w14:textId="77777777">
            <w:pPr>
              <w:rPr>
                <w:sz w:val="18"/>
                <w:szCs w:val="18"/>
              </w:rPr>
            </w:pPr>
          </w:p>
        </w:tc>
        <w:tc>
          <w:tcPr>
            <w:tcW w:w="1708" w:type="dxa"/>
            <w:gridSpan w:val="4"/>
            <w:vMerge w:val="restart"/>
            <w:shd w:val="clear" w:color="auto" w:fill="auto"/>
          </w:tcPr>
          <w:p w:rsidRPr="008601E1" w:rsidR="00FD03F3" w:rsidP="00FD03F3" w:rsidRDefault="00FD03F3" w14:paraId="0EFA1E6C" w14:textId="77777777">
            <w:pPr>
              <w:rPr>
                <w:sz w:val="18"/>
                <w:szCs w:val="18"/>
              </w:rPr>
            </w:pPr>
            <w:r w:rsidRPr="008601E1">
              <w:rPr>
                <w:sz w:val="18"/>
                <w:szCs w:val="18"/>
              </w:rPr>
              <w:t>Shared water ecosystem</w:t>
            </w:r>
          </w:p>
        </w:tc>
        <w:tc>
          <w:tcPr>
            <w:tcW w:w="5662" w:type="dxa"/>
            <w:gridSpan w:val="6"/>
            <w:shd w:val="clear" w:color="auto" w:fill="auto"/>
          </w:tcPr>
          <w:p w:rsidRPr="008601E1" w:rsidR="00FD03F3" w:rsidP="00FD03F3" w:rsidRDefault="00FD03F3" w14:paraId="2C6DBEAC" w14:textId="77777777">
            <w:pPr>
              <w:jc w:val="center"/>
              <w:rPr>
                <w:sz w:val="18"/>
                <w:szCs w:val="18"/>
              </w:rPr>
            </w:pPr>
            <w:r w:rsidRPr="008601E1">
              <w:rPr>
                <w:sz w:val="18"/>
                <w:szCs w:val="18"/>
              </w:rPr>
              <w:t>Rating (scale 1-4)</w:t>
            </w:r>
          </w:p>
        </w:tc>
      </w:tr>
      <w:tr w:rsidRPr="008601E1" w:rsidR="00FD03F3" w:rsidTr="0079378E" w14:paraId="782A5DD6" w14:textId="77777777">
        <w:trPr>
          <w:trHeight w:val="134"/>
        </w:trPr>
        <w:tc>
          <w:tcPr>
            <w:tcW w:w="1132" w:type="dxa"/>
            <w:vMerge/>
            <w:shd w:val="clear" w:color="auto" w:fill="auto"/>
          </w:tcPr>
          <w:p w:rsidRPr="008601E1" w:rsidR="00FD03F3" w:rsidP="00FD03F3" w:rsidRDefault="00FD03F3" w14:paraId="5A24146C" w14:textId="77777777">
            <w:pPr>
              <w:rPr>
                <w:sz w:val="18"/>
                <w:szCs w:val="18"/>
              </w:rPr>
            </w:pPr>
          </w:p>
        </w:tc>
        <w:tc>
          <w:tcPr>
            <w:tcW w:w="848" w:type="dxa"/>
            <w:vMerge/>
            <w:shd w:val="clear" w:color="auto" w:fill="auto"/>
          </w:tcPr>
          <w:p w:rsidRPr="008601E1" w:rsidR="00FD03F3" w:rsidP="00FD03F3" w:rsidRDefault="00FD03F3" w14:paraId="35305BFC" w14:textId="77777777">
            <w:pPr>
              <w:rPr>
                <w:sz w:val="18"/>
                <w:szCs w:val="18"/>
              </w:rPr>
            </w:pPr>
          </w:p>
        </w:tc>
        <w:tc>
          <w:tcPr>
            <w:tcW w:w="1708" w:type="dxa"/>
            <w:gridSpan w:val="4"/>
            <w:vMerge/>
            <w:shd w:val="clear" w:color="auto" w:fill="auto"/>
          </w:tcPr>
          <w:p w:rsidRPr="008601E1" w:rsidR="00FD03F3" w:rsidP="00FD03F3" w:rsidRDefault="00FD03F3" w14:paraId="1B45A9D7" w14:textId="77777777">
            <w:pPr>
              <w:rPr>
                <w:sz w:val="18"/>
                <w:szCs w:val="18"/>
              </w:rPr>
            </w:pPr>
          </w:p>
        </w:tc>
        <w:tc>
          <w:tcPr>
            <w:tcW w:w="1149" w:type="dxa"/>
            <w:gridSpan w:val="2"/>
            <w:shd w:val="clear" w:color="auto" w:fill="auto"/>
          </w:tcPr>
          <w:p w:rsidRPr="008601E1" w:rsidR="00FD03F3" w:rsidP="00FD03F3" w:rsidRDefault="00FD03F3" w14:paraId="5A916808" w14:textId="77777777">
            <w:pPr>
              <w:jc w:val="center"/>
              <w:rPr>
                <w:sz w:val="18"/>
                <w:szCs w:val="18"/>
              </w:rPr>
            </w:pPr>
            <w:r w:rsidRPr="008601E1">
              <w:rPr>
                <w:sz w:val="18"/>
                <w:szCs w:val="18"/>
              </w:rPr>
              <w:t>PIF stage</w:t>
            </w:r>
          </w:p>
        </w:tc>
        <w:tc>
          <w:tcPr>
            <w:tcW w:w="2294" w:type="dxa"/>
            <w:gridSpan w:val="2"/>
            <w:shd w:val="clear" w:color="auto" w:fill="auto"/>
          </w:tcPr>
          <w:p w:rsidRPr="008601E1" w:rsidR="00FD03F3" w:rsidP="00FD03F3" w:rsidRDefault="00FD03F3" w14:paraId="1750ED53" w14:textId="77777777">
            <w:pPr>
              <w:jc w:val="center"/>
              <w:rPr>
                <w:sz w:val="18"/>
                <w:szCs w:val="18"/>
              </w:rPr>
            </w:pPr>
            <w:r w:rsidRPr="008601E1">
              <w:rPr>
                <w:sz w:val="18"/>
                <w:szCs w:val="18"/>
              </w:rPr>
              <w:t>Endorsement</w:t>
            </w:r>
          </w:p>
        </w:tc>
        <w:tc>
          <w:tcPr>
            <w:tcW w:w="987" w:type="dxa"/>
            <w:shd w:val="clear" w:color="auto" w:fill="auto"/>
          </w:tcPr>
          <w:p w:rsidRPr="008601E1" w:rsidR="00FD03F3" w:rsidP="00FD03F3" w:rsidRDefault="00FD03F3" w14:paraId="16AD4AA4" w14:textId="77777777">
            <w:pPr>
              <w:jc w:val="center"/>
              <w:rPr>
                <w:sz w:val="18"/>
                <w:szCs w:val="18"/>
              </w:rPr>
            </w:pPr>
            <w:r w:rsidRPr="008601E1">
              <w:rPr>
                <w:sz w:val="18"/>
                <w:szCs w:val="18"/>
              </w:rPr>
              <w:t>MTR</w:t>
            </w:r>
          </w:p>
        </w:tc>
        <w:tc>
          <w:tcPr>
            <w:tcW w:w="1232" w:type="dxa"/>
            <w:shd w:val="clear" w:color="auto" w:fill="auto"/>
          </w:tcPr>
          <w:p w:rsidRPr="008601E1" w:rsidR="00FD03F3" w:rsidP="00FD03F3" w:rsidRDefault="00FD03F3" w14:paraId="111545FB" w14:textId="77777777">
            <w:pPr>
              <w:jc w:val="center"/>
              <w:rPr>
                <w:sz w:val="18"/>
                <w:szCs w:val="18"/>
              </w:rPr>
            </w:pPr>
            <w:r w:rsidRPr="008601E1">
              <w:rPr>
                <w:sz w:val="18"/>
                <w:szCs w:val="18"/>
              </w:rPr>
              <w:t>TE</w:t>
            </w:r>
          </w:p>
        </w:tc>
      </w:tr>
      <w:tr w:rsidRPr="008601E1" w:rsidR="00FD03F3" w:rsidTr="0079378E" w14:paraId="4E6CC02D" w14:textId="77777777">
        <w:tc>
          <w:tcPr>
            <w:tcW w:w="1132" w:type="dxa"/>
            <w:shd w:val="clear" w:color="auto" w:fill="auto"/>
          </w:tcPr>
          <w:p w:rsidRPr="008601E1" w:rsidR="00FD03F3" w:rsidP="00FD03F3" w:rsidRDefault="00FD03F3" w14:paraId="0C5EC8AA" w14:textId="77777777">
            <w:pPr>
              <w:jc w:val="right"/>
              <w:rPr>
                <w:sz w:val="18"/>
                <w:szCs w:val="18"/>
              </w:rPr>
            </w:pPr>
          </w:p>
        </w:tc>
        <w:tc>
          <w:tcPr>
            <w:tcW w:w="848" w:type="dxa"/>
            <w:shd w:val="clear" w:color="auto" w:fill="auto"/>
          </w:tcPr>
          <w:p w:rsidRPr="008601E1" w:rsidR="00FD03F3" w:rsidP="00FD03F3" w:rsidRDefault="00FD03F3" w14:paraId="2B44E738" w14:textId="77777777">
            <w:pPr>
              <w:jc w:val="right"/>
              <w:rPr>
                <w:sz w:val="18"/>
                <w:szCs w:val="18"/>
              </w:rPr>
            </w:pPr>
          </w:p>
        </w:tc>
        <w:tc>
          <w:tcPr>
            <w:tcW w:w="1708" w:type="dxa"/>
            <w:gridSpan w:val="4"/>
            <w:shd w:val="clear" w:color="auto" w:fill="auto"/>
          </w:tcPr>
          <w:p w:rsidRPr="008601E1" w:rsidR="00FD03F3" w:rsidP="00FD03F3" w:rsidRDefault="00FD03F3" w14:paraId="0D67116F" w14:textId="77777777">
            <w:pPr>
              <w:jc w:val="right"/>
              <w:rPr>
                <w:sz w:val="18"/>
                <w:szCs w:val="18"/>
              </w:rPr>
            </w:pPr>
          </w:p>
        </w:tc>
        <w:tc>
          <w:tcPr>
            <w:tcW w:w="1149" w:type="dxa"/>
            <w:gridSpan w:val="2"/>
            <w:shd w:val="clear" w:color="auto" w:fill="auto"/>
          </w:tcPr>
          <w:p w:rsidRPr="008601E1" w:rsidR="00FD03F3" w:rsidP="00FD03F3" w:rsidRDefault="00FD03F3" w14:paraId="46148ABE" w14:textId="77777777">
            <w:pPr>
              <w:jc w:val="right"/>
              <w:rPr>
                <w:sz w:val="18"/>
                <w:szCs w:val="18"/>
              </w:rPr>
            </w:pPr>
          </w:p>
        </w:tc>
        <w:tc>
          <w:tcPr>
            <w:tcW w:w="2294" w:type="dxa"/>
            <w:gridSpan w:val="2"/>
            <w:shd w:val="clear" w:color="auto" w:fill="auto"/>
          </w:tcPr>
          <w:p w:rsidRPr="008601E1" w:rsidR="00FD03F3" w:rsidP="00FD03F3" w:rsidRDefault="00FD03F3" w14:paraId="1D1B7670" w14:textId="77777777">
            <w:pPr>
              <w:jc w:val="right"/>
              <w:rPr>
                <w:sz w:val="18"/>
                <w:szCs w:val="18"/>
              </w:rPr>
            </w:pPr>
          </w:p>
        </w:tc>
        <w:tc>
          <w:tcPr>
            <w:tcW w:w="987" w:type="dxa"/>
            <w:shd w:val="clear" w:color="auto" w:fill="auto"/>
          </w:tcPr>
          <w:p w:rsidRPr="008601E1" w:rsidR="00FD03F3" w:rsidP="00FD03F3" w:rsidRDefault="00FD03F3" w14:paraId="419B713E" w14:textId="77777777">
            <w:pPr>
              <w:jc w:val="right"/>
              <w:rPr>
                <w:sz w:val="18"/>
                <w:szCs w:val="18"/>
              </w:rPr>
            </w:pPr>
          </w:p>
        </w:tc>
        <w:tc>
          <w:tcPr>
            <w:tcW w:w="1232" w:type="dxa"/>
            <w:shd w:val="clear" w:color="auto" w:fill="auto"/>
          </w:tcPr>
          <w:p w:rsidRPr="008601E1" w:rsidR="00FD03F3" w:rsidP="00FD03F3" w:rsidRDefault="00FD03F3" w14:paraId="0354271A" w14:textId="77777777">
            <w:pPr>
              <w:jc w:val="right"/>
              <w:rPr>
                <w:sz w:val="18"/>
                <w:szCs w:val="18"/>
              </w:rPr>
            </w:pPr>
          </w:p>
        </w:tc>
      </w:tr>
      <w:tr w:rsidRPr="008601E1" w:rsidR="00FD03F3" w:rsidTr="0079378E" w14:paraId="152B80BF" w14:textId="77777777">
        <w:tc>
          <w:tcPr>
            <w:tcW w:w="1132" w:type="dxa"/>
            <w:shd w:val="clear" w:color="auto" w:fill="auto"/>
          </w:tcPr>
          <w:p w:rsidRPr="008601E1" w:rsidR="00FD03F3" w:rsidP="00FD03F3" w:rsidRDefault="00FD03F3" w14:paraId="3D154CE0" w14:textId="77777777">
            <w:pPr>
              <w:jc w:val="right"/>
              <w:rPr>
                <w:sz w:val="18"/>
                <w:szCs w:val="18"/>
              </w:rPr>
            </w:pPr>
          </w:p>
        </w:tc>
        <w:tc>
          <w:tcPr>
            <w:tcW w:w="848" w:type="dxa"/>
            <w:shd w:val="clear" w:color="auto" w:fill="auto"/>
          </w:tcPr>
          <w:p w:rsidRPr="008601E1" w:rsidR="00FD03F3" w:rsidP="00FD03F3" w:rsidRDefault="00FD03F3" w14:paraId="753305A3" w14:textId="77777777">
            <w:pPr>
              <w:jc w:val="right"/>
              <w:rPr>
                <w:sz w:val="18"/>
                <w:szCs w:val="18"/>
              </w:rPr>
            </w:pPr>
          </w:p>
        </w:tc>
        <w:tc>
          <w:tcPr>
            <w:tcW w:w="1708" w:type="dxa"/>
            <w:gridSpan w:val="4"/>
            <w:shd w:val="clear" w:color="auto" w:fill="auto"/>
          </w:tcPr>
          <w:p w:rsidRPr="008601E1" w:rsidR="00FD03F3" w:rsidP="00FD03F3" w:rsidRDefault="00FD03F3" w14:paraId="416C3D5E" w14:textId="77777777">
            <w:pPr>
              <w:jc w:val="right"/>
              <w:rPr>
                <w:sz w:val="18"/>
                <w:szCs w:val="18"/>
              </w:rPr>
            </w:pPr>
          </w:p>
        </w:tc>
        <w:tc>
          <w:tcPr>
            <w:tcW w:w="1149" w:type="dxa"/>
            <w:gridSpan w:val="2"/>
            <w:shd w:val="clear" w:color="auto" w:fill="auto"/>
          </w:tcPr>
          <w:p w:rsidRPr="008601E1" w:rsidR="00FD03F3" w:rsidP="00FD03F3" w:rsidRDefault="00FD03F3" w14:paraId="707B226D" w14:textId="77777777">
            <w:pPr>
              <w:jc w:val="right"/>
              <w:rPr>
                <w:sz w:val="18"/>
                <w:szCs w:val="18"/>
              </w:rPr>
            </w:pPr>
          </w:p>
        </w:tc>
        <w:tc>
          <w:tcPr>
            <w:tcW w:w="2294" w:type="dxa"/>
            <w:gridSpan w:val="2"/>
            <w:shd w:val="clear" w:color="auto" w:fill="auto"/>
          </w:tcPr>
          <w:p w:rsidRPr="008601E1" w:rsidR="00FD03F3" w:rsidP="00FD03F3" w:rsidRDefault="00FD03F3" w14:paraId="3EE4A34A" w14:textId="77777777">
            <w:pPr>
              <w:jc w:val="right"/>
              <w:rPr>
                <w:sz w:val="18"/>
                <w:szCs w:val="18"/>
              </w:rPr>
            </w:pPr>
          </w:p>
        </w:tc>
        <w:tc>
          <w:tcPr>
            <w:tcW w:w="987" w:type="dxa"/>
            <w:shd w:val="clear" w:color="auto" w:fill="auto"/>
          </w:tcPr>
          <w:p w:rsidRPr="008601E1" w:rsidR="00FD03F3" w:rsidP="00FD03F3" w:rsidRDefault="00FD03F3" w14:paraId="645912BD" w14:textId="77777777">
            <w:pPr>
              <w:jc w:val="right"/>
              <w:rPr>
                <w:sz w:val="18"/>
                <w:szCs w:val="18"/>
              </w:rPr>
            </w:pPr>
          </w:p>
        </w:tc>
        <w:tc>
          <w:tcPr>
            <w:tcW w:w="1232" w:type="dxa"/>
            <w:shd w:val="clear" w:color="auto" w:fill="auto"/>
          </w:tcPr>
          <w:p w:rsidRPr="008601E1" w:rsidR="00FD03F3" w:rsidP="00FD03F3" w:rsidRDefault="00FD03F3" w14:paraId="4830DA17" w14:textId="77777777">
            <w:pPr>
              <w:jc w:val="right"/>
              <w:rPr>
                <w:sz w:val="18"/>
                <w:szCs w:val="18"/>
              </w:rPr>
            </w:pPr>
          </w:p>
        </w:tc>
      </w:tr>
      <w:tr w:rsidRPr="008601E1" w:rsidR="00FD03F3" w:rsidTr="0079378E" w14:paraId="59390E10" w14:textId="77777777">
        <w:tc>
          <w:tcPr>
            <w:tcW w:w="1132" w:type="dxa"/>
            <w:shd w:val="clear" w:color="auto" w:fill="auto"/>
          </w:tcPr>
          <w:p w:rsidRPr="008601E1" w:rsidR="00FD03F3" w:rsidP="00FD03F3" w:rsidRDefault="00FD03F3" w14:paraId="40F6D170" w14:textId="77777777">
            <w:pPr>
              <w:rPr>
                <w:sz w:val="18"/>
                <w:szCs w:val="18"/>
              </w:rPr>
            </w:pPr>
            <w:r w:rsidRPr="008601E1">
              <w:rPr>
                <w:sz w:val="18"/>
                <w:szCs w:val="18"/>
              </w:rPr>
              <w:t>Indicator 7.3</w:t>
            </w:r>
          </w:p>
        </w:tc>
        <w:tc>
          <w:tcPr>
            <w:tcW w:w="6986" w:type="dxa"/>
            <w:gridSpan w:val="10"/>
            <w:shd w:val="clear" w:color="auto" w:fill="auto"/>
          </w:tcPr>
          <w:p w:rsidRPr="008601E1" w:rsidR="00FD03F3" w:rsidP="00FD03F3" w:rsidRDefault="00FD03F3" w14:paraId="57CD9C6A" w14:textId="77777777">
            <w:pPr>
              <w:rPr>
                <w:sz w:val="18"/>
                <w:szCs w:val="18"/>
              </w:rPr>
            </w:pPr>
            <w:r w:rsidRPr="008601E1">
              <w:rPr>
                <w:sz w:val="18"/>
                <w:szCs w:val="18"/>
              </w:rPr>
              <w:t>Level of National/Local reforms and active participation of Inter-Ministerial Committees</w:t>
            </w:r>
          </w:p>
        </w:tc>
        <w:tc>
          <w:tcPr>
            <w:tcW w:w="1232" w:type="dxa"/>
            <w:shd w:val="clear" w:color="auto" w:fill="auto"/>
          </w:tcPr>
          <w:p w:rsidRPr="008601E1" w:rsidR="00FD03F3" w:rsidP="00FD03F3" w:rsidRDefault="00FD03F3" w14:paraId="05F6697A" w14:textId="77777777">
            <w:pPr>
              <w:jc w:val="right"/>
              <w:rPr>
                <w:sz w:val="18"/>
                <w:szCs w:val="18"/>
              </w:rPr>
            </w:pPr>
          </w:p>
        </w:tc>
      </w:tr>
      <w:tr w:rsidRPr="008601E1" w:rsidR="00FD03F3" w:rsidTr="0079378E" w14:paraId="3C663525" w14:textId="77777777">
        <w:trPr>
          <w:trHeight w:val="179"/>
        </w:trPr>
        <w:tc>
          <w:tcPr>
            <w:tcW w:w="1132" w:type="dxa"/>
            <w:vMerge w:val="restart"/>
            <w:shd w:val="clear" w:color="auto" w:fill="auto"/>
          </w:tcPr>
          <w:p w:rsidRPr="008601E1" w:rsidR="00FD03F3" w:rsidP="00FD03F3" w:rsidRDefault="00FD03F3" w14:paraId="7CDD641C" w14:textId="77777777">
            <w:pPr>
              <w:rPr>
                <w:sz w:val="18"/>
                <w:szCs w:val="18"/>
              </w:rPr>
            </w:pPr>
          </w:p>
        </w:tc>
        <w:tc>
          <w:tcPr>
            <w:tcW w:w="848" w:type="dxa"/>
            <w:vMerge w:val="restart"/>
            <w:shd w:val="clear" w:color="auto" w:fill="auto"/>
          </w:tcPr>
          <w:p w:rsidRPr="008601E1" w:rsidR="00FD03F3" w:rsidP="00FD03F3" w:rsidRDefault="00FD03F3" w14:paraId="54568061" w14:textId="77777777">
            <w:pPr>
              <w:rPr>
                <w:sz w:val="18"/>
                <w:szCs w:val="18"/>
              </w:rPr>
            </w:pPr>
          </w:p>
        </w:tc>
        <w:tc>
          <w:tcPr>
            <w:tcW w:w="1708" w:type="dxa"/>
            <w:gridSpan w:val="4"/>
            <w:vMerge w:val="restart"/>
            <w:shd w:val="clear" w:color="auto" w:fill="auto"/>
          </w:tcPr>
          <w:p w:rsidRPr="008601E1" w:rsidR="00FD03F3" w:rsidP="00FD03F3" w:rsidRDefault="00FD03F3" w14:paraId="1587ECF9" w14:textId="77777777">
            <w:pPr>
              <w:rPr>
                <w:sz w:val="18"/>
                <w:szCs w:val="18"/>
              </w:rPr>
            </w:pPr>
            <w:r w:rsidRPr="008601E1">
              <w:rPr>
                <w:sz w:val="18"/>
                <w:szCs w:val="18"/>
              </w:rPr>
              <w:t>Shared water ecosystem</w:t>
            </w:r>
          </w:p>
        </w:tc>
        <w:tc>
          <w:tcPr>
            <w:tcW w:w="5662" w:type="dxa"/>
            <w:gridSpan w:val="6"/>
            <w:shd w:val="clear" w:color="auto" w:fill="auto"/>
          </w:tcPr>
          <w:p w:rsidRPr="008601E1" w:rsidR="00FD03F3" w:rsidP="00FD03F3" w:rsidRDefault="00FD03F3" w14:paraId="1A9AB6DE" w14:textId="77777777">
            <w:pPr>
              <w:jc w:val="center"/>
              <w:rPr>
                <w:sz w:val="18"/>
                <w:szCs w:val="18"/>
              </w:rPr>
            </w:pPr>
            <w:r w:rsidRPr="008601E1">
              <w:rPr>
                <w:sz w:val="18"/>
                <w:szCs w:val="18"/>
              </w:rPr>
              <w:t>Rating (scale 1-4)</w:t>
            </w:r>
          </w:p>
        </w:tc>
      </w:tr>
      <w:tr w:rsidRPr="008601E1" w:rsidR="00FD03F3" w:rsidTr="0079378E" w14:paraId="04482EBA" w14:textId="77777777">
        <w:trPr>
          <w:trHeight w:val="62"/>
        </w:trPr>
        <w:tc>
          <w:tcPr>
            <w:tcW w:w="1132" w:type="dxa"/>
            <w:vMerge/>
            <w:shd w:val="clear" w:color="auto" w:fill="auto"/>
          </w:tcPr>
          <w:p w:rsidRPr="008601E1" w:rsidR="00FD03F3" w:rsidP="00FD03F3" w:rsidRDefault="00FD03F3" w14:paraId="3811A5C2" w14:textId="77777777">
            <w:pPr>
              <w:rPr>
                <w:sz w:val="18"/>
                <w:szCs w:val="18"/>
              </w:rPr>
            </w:pPr>
          </w:p>
        </w:tc>
        <w:tc>
          <w:tcPr>
            <w:tcW w:w="848" w:type="dxa"/>
            <w:vMerge/>
            <w:shd w:val="clear" w:color="auto" w:fill="auto"/>
          </w:tcPr>
          <w:p w:rsidRPr="008601E1" w:rsidR="00FD03F3" w:rsidP="00FD03F3" w:rsidRDefault="00FD03F3" w14:paraId="1810CABC" w14:textId="77777777">
            <w:pPr>
              <w:rPr>
                <w:sz w:val="18"/>
                <w:szCs w:val="18"/>
              </w:rPr>
            </w:pPr>
          </w:p>
        </w:tc>
        <w:tc>
          <w:tcPr>
            <w:tcW w:w="1708" w:type="dxa"/>
            <w:gridSpan w:val="4"/>
            <w:vMerge/>
            <w:shd w:val="clear" w:color="auto" w:fill="auto"/>
          </w:tcPr>
          <w:p w:rsidRPr="008601E1" w:rsidR="00FD03F3" w:rsidP="00FD03F3" w:rsidRDefault="00FD03F3" w14:paraId="573E5E2B" w14:textId="77777777">
            <w:pPr>
              <w:rPr>
                <w:sz w:val="18"/>
                <w:szCs w:val="18"/>
              </w:rPr>
            </w:pPr>
          </w:p>
        </w:tc>
        <w:tc>
          <w:tcPr>
            <w:tcW w:w="1149" w:type="dxa"/>
            <w:gridSpan w:val="2"/>
            <w:shd w:val="clear" w:color="auto" w:fill="auto"/>
          </w:tcPr>
          <w:p w:rsidRPr="008601E1" w:rsidR="00FD03F3" w:rsidP="00FD03F3" w:rsidRDefault="00FD03F3" w14:paraId="0EAF8997" w14:textId="77777777">
            <w:pPr>
              <w:jc w:val="center"/>
              <w:rPr>
                <w:sz w:val="18"/>
                <w:szCs w:val="18"/>
              </w:rPr>
            </w:pPr>
            <w:r w:rsidRPr="008601E1">
              <w:rPr>
                <w:sz w:val="18"/>
                <w:szCs w:val="18"/>
              </w:rPr>
              <w:t>PIF stage</w:t>
            </w:r>
          </w:p>
        </w:tc>
        <w:tc>
          <w:tcPr>
            <w:tcW w:w="2294" w:type="dxa"/>
            <w:gridSpan w:val="2"/>
            <w:shd w:val="clear" w:color="auto" w:fill="auto"/>
          </w:tcPr>
          <w:p w:rsidRPr="008601E1" w:rsidR="00FD03F3" w:rsidP="00FD03F3" w:rsidRDefault="00FD03F3" w14:paraId="7F3E23E4" w14:textId="77777777">
            <w:pPr>
              <w:jc w:val="center"/>
              <w:rPr>
                <w:sz w:val="18"/>
                <w:szCs w:val="18"/>
              </w:rPr>
            </w:pPr>
            <w:r w:rsidRPr="008601E1">
              <w:rPr>
                <w:sz w:val="18"/>
                <w:szCs w:val="18"/>
              </w:rPr>
              <w:t>Endorsement</w:t>
            </w:r>
          </w:p>
        </w:tc>
        <w:tc>
          <w:tcPr>
            <w:tcW w:w="987" w:type="dxa"/>
            <w:shd w:val="clear" w:color="auto" w:fill="auto"/>
          </w:tcPr>
          <w:p w:rsidRPr="008601E1" w:rsidR="00FD03F3" w:rsidP="00FD03F3" w:rsidRDefault="00FD03F3" w14:paraId="0DF3F152" w14:textId="77777777">
            <w:pPr>
              <w:jc w:val="center"/>
              <w:rPr>
                <w:sz w:val="18"/>
                <w:szCs w:val="18"/>
              </w:rPr>
            </w:pPr>
            <w:r w:rsidRPr="008601E1">
              <w:rPr>
                <w:sz w:val="18"/>
                <w:szCs w:val="18"/>
              </w:rPr>
              <w:t>MTR</w:t>
            </w:r>
          </w:p>
        </w:tc>
        <w:tc>
          <w:tcPr>
            <w:tcW w:w="1232" w:type="dxa"/>
            <w:shd w:val="clear" w:color="auto" w:fill="auto"/>
          </w:tcPr>
          <w:p w:rsidRPr="008601E1" w:rsidR="00FD03F3" w:rsidP="00FD03F3" w:rsidRDefault="00FD03F3" w14:paraId="627D8445" w14:textId="77777777">
            <w:pPr>
              <w:jc w:val="center"/>
              <w:rPr>
                <w:sz w:val="18"/>
                <w:szCs w:val="18"/>
              </w:rPr>
            </w:pPr>
            <w:r w:rsidRPr="008601E1">
              <w:rPr>
                <w:sz w:val="18"/>
                <w:szCs w:val="18"/>
              </w:rPr>
              <w:t>TE</w:t>
            </w:r>
          </w:p>
        </w:tc>
      </w:tr>
      <w:tr w:rsidRPr="008601E1" w:rsidR="00FD03F3" w:rsidTr="0079378E" w14:paraId="69602937" w14:textId="77777777">
        <w:tc>
          <w:tcPr>
            <w:tcW w:w="1132" w:type="dxa"/>
            <w:shd w:val="clear" w:color="auto" w:fill="auto"/>
          </w:tcPr>
          <w:p w:rsidRPr="008601E1" w:rsidR="00FD03F3" w:rsidP="00FD03F3" w:rsidRDefault="00FD03F3" w14:paraId="60353902" w14:textId="77777777">
            <w:pPr>
              <w:jc w:val="right"/>
              <w:rPr>
                <w:sz w:val="18"/>
                <w:szCs w:val="18"/>
              </w:rPr>
            </w:pPr>
          </w:p>
        </w:tc>
        <w:tc>
          <w:tcPr>
            <w:tcW w:w="848" w:type="dxa"/>
            <w:shd w:val="clear" w:color="auto" w:fill="auto"/>
          </w:tcPr>
          <w:p w:rsidRPr="008601E1" w:rsidR="00FD03F3" w:rsidP="00FD03F3" w:rsidRDefault="00FD03F3" w14:paraId="74D8FEB4" w14:textId="77777777">
            <w:pPr>
              <w:jc w:val="right"/>
              <w:rPr>
                <w:sz w:val="18"/>
                <w:szCs w:val="18"/>
              </w:rPr>
            </w:pPr>
          </w:p>
        </w:tc>
        <w:tc>
          <w:tcPr>
            <w:tcW w:w="1708" w:type="dxa"/>
            <w:gridSpan w:val="4"/>
            <w:shd w:val="clear" w:color="auto" w:fill="auto"/>
          </w:tcPr>
          <w:p w:rsidRPr="008601E1" w:rsidR="00FD03F3" w:rsidP="00FD03F3" w:rsidRDefault="00FD03F3" w14:paraId="43B03EB2" w14:textId="77777777">
            <w:pPr>
              <w:jc w:val="right"/>
              <w:rPr>
                <w:sz w:val="18"/>
                <w:szCs w:val="18"/>
              </w:rPr>
            </w:pPr>
          </w:p>
        </w:tc>
        <w:tc>
          <w:tcPr>
            <w:tcW w:w="1149" w:type="dxa"/>
            <w:gridSpan w:val="2"/>
            <w:shd w:val="clear" w:color="auto" w:fill="auto"/>
          </w:tcPr>
          <w:p w:rsidRPr="008601E1" w:rsidR="00FD03F3" w:rsidP="00FD03F3" w:rsidRDefault="00FD03F3" w14:paraId="5B61FD84" w14:textId="77777777">
            <w:pPr>
              <w:jc w:val="right"/>
              <w:rPr>
                <w:sz w:val="18"/>
                <w:szCs w:val="18"/>
              </w:rPr>
            </w:pPr>
          </w:p>
        </w:tc>
        <w:tc>
          <w:tcPr>
            <w:tcW w:w="2294" w:type="dxa"/>
            <w:gridSpan w:val="2"/>
            <w:shd w:val="clear" w:color="auto" w:fill="auto"/>
          </w:tcPr>
          <w:p w:rsidRPr="008601E1" w:rsidR="00FD03F3" w:rsidP="00FD03F3" w:rsidRDefault="00FD03F3" w14:paraId="59479C66" w14:textId="77777777">
            <w:pPr>
              <w:jc w:val="right"/>
              <w:rPr>
                <w:sz w:val="18"/>
                <w:szCs w:val="18"/>
              </w:rPr>
            </w:pPr>
          </w:p>
        </w:tc>
        <w:tc>
          <w:tcPr>
            <w:tcW w:w="987" w:type="dxa"/>
            <w:shd w:val="clear" w:color="auto" w:fill="auto"/>
          </w:tcPr>
          <w:p w:rsidRPr="008601E1" w:rsidR="00FD03F3" w:rsidP="00FD03F3" w:rsidRDefault="00FD03F3" w14:paraId="2B47E107" w14:textId="77777777">
            <w:pPr>
              <w:jc w:val="right"/>
              <w:rPr>
                <w:sz w:val="18"/>
                <w:szCs w:val="18"/>
              </w:rPr>
            </w:pPr>
          </w:p>
        </w:tc>
        <w:tc>
          <w:tcPr>
            <w:tcW w:w="1232" w:type="dxa"/>
            <w:shd w:val="clear" w:color="auto" w:fill="auto"/>
          </w:tcPr>
          <w:p w:rsidRPr="008601E1" w:rsidR="00FD03F3" w:rsidP="00FD03F3" w:rsidRDefault="00FD03F3" w14:paraId="7F909990" w14:textId="77777777">
            <w:pPr>
              <w:jc w:val="right"/>
              <w:rPr>
                <w:sz w:val="18"/>
                <w:szCs w:val="18"/>
              </w:rPr>
            </w:pPr>
          </w:p>
        </w:tc>
      </w:tr>
      <w:tr w:rsidRPr="008601E1" w:rsidR="00FD03F3" w:rsidTr="0079378E" w14:paraId="2B0C562C" w14:textId="77777777">
        <w:tc>
          <w:tcPr>
            <w:tcW w:w="1132" w:type="dxa"/>
            <w:shd w:val="clear" w:color="auto" w:fill="auto"/>
          </w:tcPr>
          <w:p w:rsidRPr="008601E1" w:rsidR="00FD03F3" w:rsidP="00FD03F3" w:rsidRDefault="00FD03F3" w14:paraId="2919FF38" w14:textId="77777777">
            <w:pPr>
              <w:jc w:val="right"/>
              <w:rPr>
                <w:sz w:val="18"/>
                <w:szCs w:val="18"/>
              </w:rPr>
            </w:pPr>
          </w:p>
        </w:tc>
        <w:tc>
          <w:tcPr>
            <w:tcW w:w="848" w:type="dxa"/>
            <w:shd w:val="clear" w:color="auto" w:fill="auto"/>
          </w:tcPr>
          <w:p w:rsidRPr="008601E1" w:rsidR="00FD03F3" w:rsidP="00FD03F3" w:rsidRDefault="00FD03F3" w14:paraId="6560D1D2" w14:textId="77777777">
            <w:pPr>
              <w:jc w:val="right"/>
              <w:rPr>
                <w:sz w:val="18"/>
                <w:szCs w:val="18"/>
              </w:rPr>
            </w:pPr>
          </w:p>
        </w:tc>
        <w:tc>
          <w:tcPr>
            <w:tcW w:w="1708" w:type="dxa"/>
            <w:gridSpan w:val="4"/>
            <w:shd w:val="clear" w:color="auto" w:fill="auto"/>
          </w:tcPr>
          <w:p w:rsidRPr="008601E1" w:rsidR="00FD03F3" w:rsidP="00FD03F3" w:rsidRDefault="00FD03F3" w14:paraId="4E5E5442" w14:textId="77777777">
            <w:pPr>
              <w:jc w:val="right"/>
              <w:rPr>
                <w:sz w:val="18"/>
                <w:szCs w:val="18"/>
              </w:rPr>
            </w:pPr>
          </w:p>
        </w:tc>
        <w:tc>
          <w:tcPr>
            <w:tcW w:w="1149" w:type="dxa"/>
            <w:gridSpan w:val="2"/>
            <w:shd w:val="clear" w:color="auto" w:fill="auto"/>
          </w:tcPr>
          <w:p w:rsidRPr="008601E1" w:rsidR="00FD03F3" w:rsidP="00FD03F3" w:rsidRDefault="00FD03F3" w14:paraId="13D34231" w14:textId="77777777">
            <w:pPr>
              <w:jc w:val="right"/>
              <w:rPr>
                <w:sz w:val="18"/>
                <w:szCs w:val="18"/>
              </w:rPr>
            </w:pPr>
          </w:p>
        </w:tc>
        <w:tc>
          <w:tcPr>
            <w:tcW w:w="2294" w:type="dxa"/>
            <w:gridSpan w:val="2"/>
            <w:shd w:val="clear" w:color="auto" w:fill="auto"/>
          </w:tcPr>
          <w:p w:rsidRPr="008601E1" w:rsidR="00FD03F3" w:rsidP="00FD03F3" w:rsidRDefault="00FD03F3" w14:paraId="2A9F1FF4" w14:textId="77777777">
            <w:pPr>
              <w:jc w:val="right"/>
              <w:rPr>
                <w:sz w:val="18"/>
                <w:szCs w:val="18"/>
              </w:rPr>
            </w:pPr>
          </w:p>
        </w:tc>
        <w:tc>
          <w:tcPr>
            <w:tcW w:w="987" w:type="dxa"/>
            <w:shd w:val="clear" w:color="auto" w:fill="auto"/>
          </w:tcPr>
          <w:p w:rsidRPr="008601E1" w:rsidR="00FD03F3" w:rsidP="00FD03F3" w:rsidRDefault="00FD03F3" w14:paraId="3599986D" w14:textId="77777777">
            <w:pPr>
              <w:jc w:val="right"/>
              <w:rPr>
                <w:sz w:val="18"/>
                <w:szCs w:val="18"/>
              </w:rPr>
            </w:pPr>
          </w:p>
        </w:tc>
        <w:tc>
          <w:tcPr>
            <w:tcW w:w="1232" w:type="dxa"/>
            <w:shd w:val="clear" w:color="auto" w:fill="auto"/>
          </w:tcPr>
          <w:p w:rsidRPr="008601E1" w:rsidR="00FD03F3" w:rsidP="00FD03F3" w:rsidRDefault="00FD03F3" w14:paraId="60795DB2" w14:textId="77777777">
            <w:pPr>
              <w:jc w:val="right"/>
              <w:rPr>
                <w:sz w:val="18"/>
                <w:szCs w:val="18"/>
              </w:rPr>
            </w:pPr>
          </w:p>
        </w:tc>
      </w:tr>
      <w:tr w:rsidRPr="008601E1" w:rsidR="00FD03F3" w:rsidTr="0079378E" w14:paraId="4FE8FDDB" w14:textId="77777777">
        <w:tc>
          <w:tcPr>
            <w:tcW w:w="1132" w:type="dxa"/>
            <w:shd w:val="clear" w:color="auto" w:fill="auto"/>
          </w:tcPr>
          <w:p w:rsidRPr="008601E1" w:rsidR="00FD03F3" w:rsidP="00FD03F3" w:rsidRDefault="00FD03F3" w14:paraId="1352AE07" w14:textId="77777777">
            <w:pPr>
              <w:rPr>
                <w:sz w:val="18"/>
                <w:szCs w:val="18"/>
              </w:rPr>
            </w:pPr>
            <w:r w:rsidRPr="008601E1">
              <w:rPr>
                <w:sz w:val="18"/>
                <w:szCs w:val="18"/>
              </w:rPr>
              <w:t>Indicator 7.4</w:t>
            </w:r>
          </w:p>
        </w:tc>
        <w:tc>
          <w:tcPr>
            <w:tcW w:w="6986" w:type="dxa"/>
            <w:gridSpan w:val="10"/>
            <w:shd w:val="clear" w:color="auto" w:fill="auto"/>
          </w:tcPr>
          <w:p w:rsidRPr="008601E1" w:rsidR="00FD03F3" w:rsidP="00FD03F3" w:rsidRDefault="00FD03F3" w14:paraId="65EB066D" w14:textId="77777777">
            <w:pPr>
              <w:rPr>
                <w:sz w:val="18"/>
                <w:szCs w:val="18"/>
              </w:rPr>
            </w:pPr>
            <w:r w:rsidRPr="008601E1">
              <w:rPr>
                <w:sz w:val="18"/>
                <w:szCs w:val="18"/>
              </w:rPr>
              <w:t>Level of engagement in IWLEARN through participation and delivery of key products</w:t>
            </w:r>
          </w:p>
        </w:tc>
        <w:tc>
          <w:tcPr>
            <w:tcW w:w="1232" w:type="dxa"/>
            <w:shd w:val="clear" w:color="auto" w:fill="auto"/>
          </w:tcPr>
          <w:p w:rsidRPr="008601E1" w:rsidR="00FD03F3" w:rsidP="00FD03F3" w:rsidRDefault="00FD03F3" w14:paraId="0462732B" w14:textId="77777777">
            <w:pPr>
              <w:jc w:val="right"/>
              <w:rPr>
                <w:sz w:val="18"/>
                <w:szCs w:val="18"/>
              </w:rPr>
            </w:pPr>
          </w:p>
        </w:tc>
      </w:tr>
      <w:tr w:rsidRPr="008601E1" w:rsidR="00FD03F3" w:rsidTr="0079378E" w14:paraId="3E0AD4FA" w14:textId="77777777">
        <w:trPr>
          <w:trHeight w:val="125"/>
        </w:trPr>
        <w:tc>
          <w:tcPr>
            <w:tcW w:w="1132" w:type="dxa"/>
            <w:vMerge w:val="restart"/>
            <w:shd w:val="clear" w:color="auto" w:fill="auto"/>
          </w:tcPr>
          <w:p w:rsidRPr="008601E1" w:rsidR="00FD03F3" w:rsidP="00FD03F3" w:rsidRDefault="00FD03F3" w14:paraId="385F8E1B" w14:textId="77777777">
            <w:pPr>
              <w:rPr>
                <w:sz w:val="18"/>
                <w:szCs w:val="18"/>
              </w:rPr>
            </w:pPr>
          </w:p>
        </w:tc>
        <w:tc>
          <w:tcPr>
            <w:tcW w:w="848" w:type="dxa"/>
            <w:vMerge w:val="restart"/>
            <w:shd w:val="clear" w:color="auto" w:fill="auto"/>
          </w:tcPr>
          <w:p w:rsidRPr="008601E1" w:rsidR="00FD03F3" w:rsidP="00FD03F3" w:rsidRDefault="00FD03F3" w14:paraId="44DB6997" w14:textId="77777777">
            <w:pPr>
              <w:rPr>
                <w:sz w:val="18"/>
                <w:szCs w:val="18"/>
              </w:rPr>
            </w:pPr>
          </w:p>
        </w:tc>
        <w:tc>
          <w:tcPr>
            <w:tcW w:w="1708" w:type="dxa"/>
            <w:gridSpan w:val="4"/>
            <w:vMerge w:val="restart"/>
            <w:shd w:val="clear" w:color="auto" w:fill="auto"/>
            <w:vAlign w:val="center"/>
          </w:tcPr>
          <w:p w:rsidRPr="008601E1" w:rsidR="00FD03F3" w:rsidP="00FD03F3" w:rsidRDefault="00FD03F3" w14:paraId="306EA025" w14:textId="77777777">
            <w:pPr>
              <w:rPr>
                <w:sz w:val="18"/>
                <w:szCs w:val="18"/>
              </w:rPr>
            </w:pPr>
            <w:r w:rsidRPr="008601E1">
              <w:rPr>
                <w:sz w:val="18"/>
                <w:szCs w:val="18"/>
              </w:rPr>
              <w:t>Shared water ecosystem</w:t>
            </w:r>
          </w:p>
        </w:tc>
        <w:tc>
          <w:tcPr>
            <w:tcW w:w="5662" w:type="dxa"/>
            <w:gridSpan w:val="6"/>
            <w:shd w:val="clear" w:color="auto" w:fill="auto"/>
          </w:tcPr>
          <w:p w:rsidRPr="008601E1" w:rsidR="00FD03F3" w:rsidP="00FD03F3" w:rsidRDefault="00FD03F3" w14:paraId="1F028090" w14:textId="77777777">
            <w:pPr>
              <w:jc w:val="center"/>
              <w:rPr>
                <w:sz w:val="18"/>
                <w:szCs w:val="18"/>
              </w:rPr>
            </w:pPr>
            <w:r w:rsidRPr="008601E1">
              <w:rPr>
                <w:sz w:val="18"/>
                <w:szCs w:val="18"/>
              </w:rPr>
              <w:t>Rating (scale 1-4)</w:t>
            </w:r>
          </w:p>
        </w:tc>
      </w:tr>
      <w:tr w:rsidRPr="008601E1" w:rsidR="00FD03F3" w:rsidTr="0079378E" w14:paraId="5F6AC64E" w14:textId="77777777">
        <w:trPr>
          <w:trHeight w:val="58"/>
        </w:trPr>
        <w:tc>
          <w:tcPr>
            <w:tcW w:w="1132" w:type="dxa"/>
            <w:vMerge/>
            <w:shd w:val="clear" w:color="auto" w:fill="auto"/>
          </w:tcPr>
          <w:p w:rsidRPr="008601E1" w:rsidR="00FD03F3" w:rsidP="00FD03F3" w:rsidRDefault="00FD03F3" w14:paraId="40994B4B" w14:textId="77777777">
            <w:pPr>
              <w:rPr>
                <w:sz w:val="18"/>
                <w:szCs w:val="18"/>
              </w:rPr>
            </w:pPr>
          </w:p>
        </w:tc>
        <w:tc>
          <w:tcPr>
            <w:tcW w:w="848" w:type="dxa"/>
            <w:vMerge/>
            <w:shd w:val="clear" w:color="auto" w:fill="auto"/>
          </w:tcPr>
          <w:p w:rsidRPr="008601E1" w:rsidR="00FD03F3" w:rsidP="00FD03F3" w:rsidRDefault="00FD03F3" w14:paraId="53EA593B" w14:textId="77777777">
            <w:pPr>
              <w:rPr>
                <w:sz w:val="18"/>
                <w:szCs w:val="18"/>
              </w:rPr>
            </w:pPr>
          </w:p>
        </w:tc>
        <w:tc>
          <w:tcPr>
            <w:tcW w:w="1708" w:type="dxa"/>
            <w:gridSpan w:val="4"/>
            <w:vMerge/>
            <w:shd w:val="clear" w:color="auto" w:fill="auto"/>
          </w:tcPr>
          <w:p w:rsidRPr="008601E1" w:rsidR="00FD03F3" w:rsidP="00FD03F3" w:rsidRDefault="00FD03F3" w14:paraId="606E163B" w14:textId="77777777">
            <w:pPr>
              <w:rPr>
                <w:sz w:val="18"/>
                <w:szCs w:val="18"/>
              </w:rPr>
            </w:pPr>
          </w:p>
        </w:tc>
        <w:tc>
          <w:tcPr>
            <w:tcW w:w="3443" w:type="dxa"/>
            <w:gridSpan w:val="4"/>
            <w:shd w:val="clear" w:color="auto" w:fill="auto"/>
          </w:tcPr>
          <w:p w:rsidRPr="008601E1" w:rsidR="00FD03F3" w:rsidP="00FD03F3" w:rsidRDefault="00FD03F3" w14:paraId="7A57C18D" w14:textId="77777777">
            <w:pPr>
              <w:jc w:val="center"/>
              <w:rPr>
                <w:sz w:val="18"/>
                <w:szCs w:val="18"/>
              </w:rPr>
            </w:pPr>
            <w:r w:rsidRPr="008601E1">
              <w:rPr>
                <w:sz w:val="18"/>
                <w:szCs w:val="18"/>
              </w:rPr>
              <w:t>Rating</w:t>
            </w:r>
          </w:p>
        </w:tc>
        <w:tc>
          <w:tcPr>
            <w:tcW w:w="2219" w:type="dxa"/>
            <w:gridSpan w:val="2"/>
            <w:shd w:val="clear" w:color="auto" w:fill="auto"/>
          </w:tcPr>
          <w:p w:rsidRPr="008601E1" w:rsidR="00FD03F3" w:rsidP="00FD03F3" w:rsidRDefault="00FD03F3" w14:paraId="13A9428D" w14:textId="77777777">
            <w:pPr>
              <w:jc w:val="center"/>
              <w:rPr>
                <w:sz w:val="18"/>
                <w:szCs w:val="18"/>
              </w:rPr>
            </w:pPr>
            <w:r w:rsidRPr="008601E1">
              <w:rPr>
                <w:sz w:val="18"/>
                <w:szCs w:val="18"/>
              </w:rPr>
              <w:t>Rating</w:t>
            </w:r>
          </w:p>
        </w:tc>
      </w:tr>
      <w:tr w:rsidRPr="008601E1" w:rsidR="00FD03F3" w:rsidTr="0079378E" w14:paraId="728091EB" w14:textId="77777777">
        <w:trPr>
          <w:trHeight w:val="197"/>
        </w:trPr>
        <w:tc>
          <w:tcPr>
            <w:tcW w:w="1132" w:type="dxa"/>
            <w:vMerge/>
            <w:shd w:val="clear" w:color="auto" w:fill="auto"/>
          </w:tcPr>
          <w:p w:rsidRPr="008601E1" w:rsidR="00FD03F3" w:rsidP="00FD03F3" w:rsidRDefault="00FD03F3" w14:paraId="1E468930" w14:textId="77777777">
            <w:pPr>
              <w:rPr>
                <w:sz w:val="18"/>
                <w:szCs w:val="18"/>
              </w:rPr>
            </w:pPr>
          </w:p>
        </w:tc>
        <w:tc>
          <w:tcPr>
            <w:tcW w:w="848" w:type="dxa"/>
            <w:vMerge/>
            <w:shd w:val="clear" w:color="auto" w:fill="auto"/>
          </w:tcPr>
          <w:p w:rsidRPr="008601E1" w:rsidR="00FD03F3" w:rsidP="00FD03F3" w:rsidRDefault="00FD03F3" w14:paraId="1309AAAA" w14:textId="77777777">
            <w:pPr>
              <w:rPr>
                <w:sz w:val="18"/>
                <w:szCs w:val="18"/>
              </w:rPr>
            </w:pPr>
          </w:p>
        </w:tc>
        <w:tc>
          <w:tcPr>
            <w:tcW w:w="1708" w:type="dxa"/>
            <w:gridSpan w:val="4"/>
            <w:vMerge/>
            <w:shd w:val="clear" w:color="auto" w:fill="auto"/>
          </w:tcPr>
          <w:p w:rsidRPr="008601E1" w:rsidR="00FD03F3" w:rsidP="00FD03F3" w:rsidRDefault="00FD03F3" w14:paraId="74E50662" w14:textId="77777777">
            <w:pPr>
              <w:rPr>
                <w:sz w:val="18"/>
                <w:szCs w:val="18"/>
              </w:rPr>
            </w:pPr>
          </w:p>
        </w:tc>
        <w:tc>
          <w:tcPr>
            <w:tcW w:w="1149" w:type="dxa"/>
            <w:gridSpan w:val="2"/>
            <w:shd w:val="clear" w:color="auto" w:fill="auto"/>
          </w:tcPr>
          <w:p w:rsidRPr="008601E1" w:rsidR="00FD03F3" w:rsidP="00FD03F3" w:rsidRDefault="00FD03F3" w14:paraId="1132DA83" w14:textId="77777777">
            <w:pPr>
              <w:jc w:val="center"/>
              <w:rPr>
                <w:sz w:val="18"/>
                <w:szCs w:val="18"/>
              </w:rPr>
            </w:pPr>
            <w:r w:rsidRPr="008601E1">
              <w:rPr>
                <w:sz w:val="18"/>
                <w:szCs w:val="18"/>
              </w:rPr>
              <w:t>PIF stage</w:t>
            </w:r>
          </w:p>
        </w:tc>
        <w:tc>
          <w:tcPr>
            <w:tcW w:w="2294" w:type="dxa"/>
            <w:gridSpan w:val="2"/>
            <w:shd w:val="clear" w:color="auto" w:fill="auto"/>
          </w:tcPr>
          <w:p w:rsidRPr="008601E1" w:rsidR="00FD03F3" w:rsidP="00FD03F3" w:rsidRDefault="00FD03F3" w14:paraId="66F57F45" w14:textId="77777777">
            <w:pPr>
              <w:jc w:val="center"/>
              <w:rPr>
                <w:sz w:val="18"/>
                <w:szCs w:val="18"/>
              </w:rPr>
            </w:pPr>
            <w:r w:rsidRPr="008601E1">
              <w:rPr>
                <w:sz w:val="18"/>
                <w:szCs w:val="18"/>
              </w:rPr>
              <w:t>Endorsement</w:t>
            </w:r>
          </w:p>
        </w:tc>
        <w:tc>
          <w:tcPr>
            <w:tcW w:w="987" w:type="dxa"/>
            <w:shd w:val="clear" w:color="auto" w:fill="auto"/>
          </w:tcPr>
          <w:p w:rsidRPr="008601E1" w:rsidR="00FD03F3" w:rsidP="00FD03F3" w:rsidRDefault="00FD03F3" w14:paraId="7320764B" w14:textId="77777777">
            <w:pPr>
              <w:jc w:val="center"/>
              <w:rPr>
                <w:sz w:val="18"/>
                <w:szCs w:val="18"/>
              </w:rPr>
            </w:pPr>
            <w:r w:rsidRPr="008601E1">
              <w:rPr>
                <w:sz w:val="18"/>
                <w:szCs w:val="18"/>
              </w:rPr>
              <w:t>MTR</w:t>
            </w:r>
          </w:p>
        </w:tc>
        <w:tc>
          <w:tcPr>
            <w:tcW w:w="1232" w:type="dxa"/>
            <w:shd w:val="clear" w:color="auto" w:fill="auto"/>
          </w:tcPr>
          <w:p w:rsidRPr="008601E1" w:rsidR="00FD03F3" w:rsidP="00FD03F3" w:rsidRDefault="00FD03F3" w14:paraId="3F672198" w14:textId="77777777">
            <w:pPr>
              <w:jc w:val="center"/>
              <w:rPr>
                <w:sz w:val="18"/>
                <w:szCs w:val="18"/>
              </w:rPr>
            </w:pPr>
            <w:r w:rsidRPr="008601E1">
              <w:rPr>
                <w:sz w:val="18"/>
                <w:szCs w:val="18"/>
              </w:rPr>
              <w:t>TE</w:t>
            </w:r>
          </w:p>
        </w:tc>
      </w:tr>
      <w:tr w:rsidRPr="008601E1" w:rsidR="00FD03F3" w:rsidTr="0079378E" w14:paraId="5304B8D0" w14:textId="77777777">
        <w:tc>
          <w:tcPr>
            <w:tcW w:w="1132" w:type="dxa"/>
            <w:shd w:val="clear" w:color="auto" w:fill="auto"/>
          </w:tcPr>
          <w:p w:rsidRPr="008601E1" w:rsidR="00FD03F3" w:rsidP="00FD03F3" w:rsidRDefault="00FD03F3" w14:paraId="496ACC12" w14:textId="77777777">
            <w:pPr>
              <w:jc w:val="right"/>
              <w:rPr>
                <w:sz w:val="18"/>
                <w:szCs w:val="18"/>
              </w:rPr>
            </w:pPr>
          </w:p>
        </w:tc>
        <w:tc>
          <w:tcPr>
            <w:tcW w:w="848" w:type="dxa"/>
            <w:shd w:val="clear" w:color="auto" w:fill="auto"/>
          </w:tcPr>
          <w:p w:rsidRPr="008601E1" w:rsidR="00FD03F3" w:rsidP="00FD03F3" w:rsidRDefault="00FD03F3" w14:paraId="2123B75E" w14:textId="77777777">
            <w:pPr>
              <w:jc w:val="right"/>
              <w:rPr>
                <w:sz w:val="18"/>
                <w:szCs w:val="18"/>
              </w:rPr>
            </w:pPr>
          </w:p>
        </w:tc>
        <w:tc>
          <w:tcPr>
            <w:tcW w:w="1708" w:type="dxa"/>
            <w:gridSpan w:val="4"/>
            <w:shd w:val="clear" w:color="auto" w:fill="auto"/>
          </w:tcPr>
          <w:p w:rsidRPr="008601E1" w:rsidR="00FD03F3" w:rsidP="00FD03F3" w:rsidRDefault="00FD03F3" w14:paraId="723E490B" w14:textId="77777777">
            <w:pPr>
              <w:jc w:val="right"/>
              <w:rPr>
                <w:sz w:val="18"/>
                <w:szCs w:val="18"/>
              </w:rPr>
            </w:pPr>
          </w:p>
        </w:tc>
        <w:tc>
          <w:tcPr>
            <w:tcW w:w="1149" w:type="dxa"/>
            <w:gridSpan w:val="2"/>
            <w:shd w:val="clear" w:color="auto" w:fill="auto"/>
          </w:tcPr>
          <w:p w:rsidRPr="008601E1" w:rsidR="00FD03F3" w:rsidP="00FD03F3" w:rsidRDefault="00FD03F3" w14:paraId="5A85182A" w14:textId="77777777">
            <w:pPr>
              <w:jc w:val="right"/>
              <w:rPr>
                <w:sz w:val="18"/>
                <w:szCs w:val="18"/>
              </w:rPr>
            </w:pPr>
          </w:p>
        </w:tc>
        <w:tc>
          <w:tcPr>
            <w:tcW w:w="2294" w:type="dxa"/>
            <w:gridSpan w:val="2"/>
            <w:shd w:val="clear" w:color="auto" w:fill="auto"/>
          </w:tcPr>
          <w:p w:rsidRPr="008601E1" w:rsidR="00FD03F3" w:rsidP="00FD03F3" w:rsidRDefault="00FD03F3" w14:paraId="3EFCF620" w14:textId="77777777">
            <w:pPr>
              <w:jc w:val="right"/>
              <w:rPr>
                <w:sz w:val="18"/>
                <w:szCs w:val="18"/>
              </w:rPr>
            </w:pPr>
          </w:p>
        </w:tc>
        <w:tc>
          <w:tcPr>
            <w:tcW w:w="987" w:type="dxa"/>
            <w:shd w:val="clear" w:color="auto" w:fill="auto"/>
          </w:tcPr>
          <w:p w:rsidRPr="008601E1" w:rsidR="00FD03F3" w:rsidP="00FD03F3" w:rsidRDefault="00FD03F3" w14:paraId="097AEE90" w14:textId="77777777">
            <w:pPr>
              <w:jc w:val="right"/>
              <w:rPr>
                <w:sz w:val="18"/>
                <w:szCs w:val="18"/>
              </w:rPr>
            </w:pPr>
          </w:p>
        </w:tc>
        <w:tc>
          <w:tcPr>
            <w:tcW w:w="1232" w:type="dxa"/>
            <w:shd w:val="clear" w:color="auto" w:fill="auto"/>
          </w:tcPr>
          <w:p w:rsidRPr="008601E1" w:rsidR="00FD03F3" w:rsidP="00FD03F3" w:rsidRDefault="00FD03F3" w14:paraId="4C1EC1FC" w14:textId="77777777">
            <w:pPr>
              <w:jc w:val="right"/>
              <w:rPr>
                <w:sz w:val="18"/>
                <w:szCs w:val="18"/>
              </w:rPr>
            </w:pPr>
          </w:p>
        </w:tc>
      </w:tr>
      <w:tr w:rsidRPr="008601E1" w:rsidR="00FD03F3" w:rsidTr="0079378E" w14:paraId="71B4824C" w14:textId="77777777">
        <w:tc>
          <w:tcPr>
            <w:tcW w:w="1132" w:type="dxa"/>
            <w:shd w:val="clear" w:color="auto" w:fill="auto"/>
          </w:tcPr>
          <w:p w:rsidRPr="008601E1" w:rsidR="00FD03F3" w:rsidP="00FD03F3" w:rsidRDefault="00FD03F3" w14:paraId="7732DC59" w14:textId="77777777">
            <w:pPr>
              <w:jc w:val="right"/>
              <w:rPr>
                <w:sz w:val="18"/>
                <w:szCs w:val="18"/>
              </w:rPr>
            </w:pPr>
          </w:p>
        </w:tc>
        <w:tc>
          <w:tcPr>
            <w:tcW w:w="848" w:type="dxa"/>
            <w:shd w:val="clear" w:color="auto" w:fill="auto"/>
          </w:tcPr>
          <w:p w:rsidRPr="008601E1" w:rsidR="00FD03F3" w:rsidP="00FD03F3" w:rsidRDefault="00FD03F3" w14:paraId="753C4BE6" w14:textId="77777777">
            <w:pPr>
              <w:jc w:val="right"/>
              <w:rPr>
                <w:sz w:val="18"/>
                <w:szCs w:val="18"/>
              </w:rPr>
            </w:pPr>
          </w:p>
        </w:tc>
        <w:tc>
          <w:tcPr>
            <w:tcW w:w="1708" w:type="dxa"/>
            <w:gridSpan w:val="4"/>
            <w:shd w:val="clear" w:color="auto" w:fill="auto"/>
          </w:tcPr>
          <w:p w:rsidRPr="008601E1" w:rsidR="00FD03F3" w:rsidP="00FD03F3" w:rsidRDefault="00FD03F3" w14:paraId="2538A347" w14:textId="77777777">
            <w:pPr>
              <w:jc w:val="right"/>
              <w:rPr>
                <w:sz w:val="18"/>
                <w:szCs w:val="18"/>
              </w:rPr>
            </w:pPr>
          </w:p>
        </w:tc>
        <w:tc>
          <w:tcPr>
            <w:tcW w:w="1149" w:type="dxa"/>
            <w:gridSpan w:val="2"/>
            <w:shd w:val="clear" w:color="auto" w:fill="auto"/>
          </w:tcPr>
          <w:p w:rsidRPr="008601E1" w:rsidR="00FD03F3" w:rsidP="00FD03F3" w:rsidRDefault="00FD03F3" w14:paraId="08DCA3DA" w14:textId="77777777">
            <w:pPr>
              <w:jc w:val="right"/>
              <w:rPr>
                <w:sz w:val="18"/>
                <w:szCs w:val="18"/>
              </w:rPr>
            </w:pPr>
          </w:p>
        </w:tc>
        <w:tc>
          <w:tcPr>
            <w:tcW w:w="2294" w:type="dxa"/>
            <w:gridSpan w:val="2"/>
            <w:shd w:val="clear" w:color="auto" w:fill="auto"/>
          </w:tcPr>
          <w:p w:rsidRPr="008601E1" w:rsidR="00FD03F3" w:rsidP="00FD03F3" w:rsidRDefault="00FD03F3" w14:paraId="1386997F" w14:textId="77777777">
            <w:pPr>
              <w:jc w:val="right"/>
              <w:rPr>
                <w:sz w:val="18"/>
                <w:szCs w:val="18"/>
              </w:rPr>
            </w:pPr>
          </w:p>
        </w:tc>
        <w:tc>
          <w:tcPr>
            <w:tcW w:w="987" w:type="dxa"/>
            <w:shd w:val="clear" w:color="auto" w:fill="auto"/>
          </w:tcPr>
          <w:p w:rsidRPr="008601E1" w:rsidR="00FD03F3" w:rsidP="00FD03F3" w:rsidRDefault="00FD03F3" w14:paraId="2DBB5290" w14:textId="77777777">
            <w:pPr>
              <w:jc w:val="right"/>
              <w:rPr>
                <w:sz w:val="18"/>
                <w:szCs w:val="18"/>
              </w:rPr>
            </w:pPr>
          </w:p>
        </w:tc>
        <w:tc>
          <w:tcPr>
            <w:tcW w:w="1232" w:type="dxa"/>
            <w:shd w:val="clear" w:color="auto" w:fill="auto"/>
          </w:tcPr>
          <w:p w:rsidRPr="008601E1" w:rsidR="00FD03F3" w:rsidP="00FD03F3" w:rsidRDefault="00FD03F3" w14:paraId="065B2559" w14:textId="77777777">
            <w:pPr>
              <w:jc w:val="right"/>
              <w:rPr>
                <w:sz w:val="18"/>
                <w:szCs w:val="18"/>
              </w:rPr>
            </w:pPr>
          </w:p>
        </w:tc>
      </w:tr>
      <w:tr w:rsidRPr="008601E1" w:rsidR="00FD03F3" w:rsidTr="0079378E" w14:paraId="2ED6CF60" w14:textId="77777777">
        <w:tc>
          <w:tcPr>
            <w:tcW w:w="1132" w:type="dxa"/>
            <w:shd w:val="clear" w:color="auto" w:fill="auto"/>
          </w:tcPr>
          <w:p w:rsidRPr="008601E1" w:rsidR="00FD03F3" w:rsidP="00FD03F3" w:rsidRDefault="00FD03F3" w14:paraId="34F79BF1" w14:textId="77777777">
            <w:pPr>
              <w:rPr>
                <w:b/>
                <w:sz w:val="18"/>
                <w:szCs w:val="18"/>
              </w:rPr>
            </w:pPr>
            <w:r w:rsidRPr="008601E1">
              <w:rPr>
                <w:b/>
                <w:sz w:val="18"/>
                <w:szCs w:val="18"/>
              </w:rPr>
              <w:t>Core Indicator 8</w:t>
            </w:r>
          </w:p>
        </w:tc>
        <w:tc>
          <w:tcPr>
            <w:tcW w:w="6986" w:type="dxa"/>
            <w:gridSpan w:val="10"/>
            <w:shd w:val="clear" w:color="auto" w:fill="auto"/>
          </w:tcPr>
          <w:p w:rsidRPr="008601E1" w:rsidR="00FD03F3" w:rsidP="00FD03F3" w:rsidRDefault="00FD03F3" w14:paraId="1A26299F" w14:textId="77777777">
            <w:pPr>
              <w:rPr>
                <w:b/>
                <w:sz w:val="18"/>
                <w:szCs w:val="18"/>
              </w:rPr>
            </w:pPr>
            <w:r w:rsidRPr="008601E1">
              <w:rPr>
                <w:b/>
                <w:sz w:val="18"/>
                <w:szCs w:val="18"/>
              </w:rPr>
              <w:t>Globally over-exploited fisheries Moved to more sustainable levels</w:t>
            </w:r>
          </w:p>
        </w:tc>
        <w:tc>
          <w:tcPr>
            <w:tcW w:w="1232" w:type="dxa"/>
            <w:shd w:val="clear" w:color="auto" w:fill="auto"/>
          </w:tcPr>
          <w:p w:rsidRPr="008601E1" w:rsidR="00FD03F3" w:rsidP="00FD03F3" w:rsidRDefault="00FD03F3" w14:paraId="45176DA9" w14:textId="77777777">
            <w:pPr>
              <w:jc w:val="right"/>
              <w:rPr>
                <w:b/>
                <w:sz w:val="18"/>
                <w:szCs w:val="18"/>
              </w:rPr>
            </w:pPr>
            <w:r w:rsidRPr="008601E1">
              <w:rPr>
                <w:b/>
                <w:i/>
                <w:color w:val="000000"/>
                <w:sz w:val="18"/>
                <w:szCs w:val="18"/>
              </w:rPr>
              <w:fldChar w:fldCharType="begin">
                <w:ffData>
                  <w:name w:val=""/>
                  <w:enabled/>
                  <w:calcOnExit w:val="0"/>
                  <w:textInput>
                    <w:default w:val="(Tons)"/>
                  </w:textInput>
                </w:ffData>
              </w:fldChar>
            </w:r>
            <w:r w:rsidRPr="008601E1">
              <w:rPr>
                <w:b/>
                <w:i/>
                <w:color w:val="000000"/>
                <w:sz w:val="18"/>
                <w:szCs w:val="18"/>
              </w:rPr>
              <w:instrText xml:space="preserve"> FORMTEXT </w:instrText>
            </w:r>
            <w:r w:rsidRPr="008601E1">
              <w:rPr>
                <w:b/>
                <w:i/>
                <w:color w:val="000000"/>
                <w:sz w:val="18"/>
                <w:szCs w:val="18"/>
              </w:rPr>
            </w:r>
            <w:r w:rsidRPr="008601E1">
              <w:rPr>
                <w:b/>
                <w:i/>
                <w:color w:val="000000"/>
                <w:sz w:val="18"/>
                <w:szCs w:val="18"/>
              </w:rPr>
              <w:fldChar w:fldCharType="separate"/>
            </w:r>
            <w:r w:rsidRPr="008601E1">
              <w:rPr>
                <w:b/>
                <w:i/>
                <w:noProof/>
                <w:color w:val="000000"/>
                <w:sz w:val="18"/>
                <w:szCs w:val="18"/>
              </w:rPr>
              <w:t>(Metric Tons)</w:t>
            </w:r>
            <w:r w:rsidRPr="008601E1">
              <w:rPr>
                <w:b/>
                <w:i/>
                <w:color w:val="000000"/>
                <w:sz w:val="18"/>
                <w:szCs w:val="18"/>
              </w:rPr>
              <w:fldChar w:fldCharType="end"/>
            </w:r>
          </w:p>
        </w:tc>
      </w:tr>
      <w:tr w:rsidRPr="008601E1" w:rsidR="00FD03F3" w:rsidTr="0079378E" w14:paraId="759503B3" w14:textId="77777777">
        <w:trPr>
          <w:trHeight w:val="197"/>
        </w:trPr>
        <w:tc>
          <w:tcPr>
            <w:tcW w:w="3688" w:type="dxa"/>
            <w:gridSpan w:val="6"/>
            <w:vMerge w:val="restart"/>
            <w:shd w:val="clear" w:color="auto" w:fill="auto"/>
          </w:tcPr>
          <w:p w:rsidRPr="008601E1" w:rsidR="00FD03F3" w:rsidP="00FD03F3" w:rsidRDefault="00FD03F3" w14:paraId="01DE6DB2" w14:textId="77777777">
            <w:pPr>
              <w:rPr>
                <w:bCs/>
                <w:sz w:val="18"/>
                <w:szCs w:val="18"/>
              </w:rPr>
            </w:pPr>
            <w:r w:rsidRPr="008601E1">
              <w:rPr>
                <w:bCs/>
                <w:sz w:val="18"/>
                <w:szCs w:val="18"/>
              </w:rPr>
              <w:t>Fishery Details</w:t>
            </w:r>
          </w:p>
          <w:p w:rsidRPr="008601E1" w:rsidR="00FD03F3" w:rsidP="00FD03F3" w:rsidRDefault="00FD03F3" w14:paraId="4D22F4A5" w14:textId="77777777">
            <w:pPr>
              <w:rPr>
                <w:sz w:val="18"/>
                <w:szCs w:val="18"/>
              </w:rPr>
            </w:pPr>
          </w:p>
        </w:tc>
        <w:tc>
          <w:tcPr>
            <w:tcW w:w="5662" w:type="dxa"/>
            <w:gridSpan w:val="6"/>
            <w:shd w:val="clear" w:color="auto" w:fill="auto"/>
          </w:tcPr>
          <w:p w:rsidRPr="008601E1" w:rsidR="00FD03F3" w:rsidP="00FD03F3" w:rsidRDefault="00FD03F3" w14:paraId="51103383" w14:textId="77777777">
            <w:pPr>
              <w:jc w:val="center"/>
              <w:rPr>
                <w:sz w:val="18"/>
                <w:szCs w:val="18"/>
              </w:rPr>
            </w:pPr>
            <w:r w:rsidRPr="008601E1">
              <w:rPr>
                <w:sz w:val="18"/>
                <w:szCs w:val="18"/>
              </w:rPr>
              <w:t>Metric Tons</w:t>
            </w:r>
          </w:p>
        </w:tc>
      </w:tr>
      <w:tr w:rsidRPr="008601E1" w:rsidR="00FD03F3" w:rsidTr="0079378E" w14:paraId="4916D8F2" w14:textId="77777777">
        <w:trPr>
          <w:trHeight w:val="188"/>
        </w:trPr>
        <w:tc>
          <w:tcPr>
            <w:tcW w:w="3688" w:type="dxa"/>
            <w:gridSpan w:val="6"/>
            <w:vMerge/>
            <w:shd w:val="clear" w:color="auto" w:fill="auto"/>
          </w:tcPr>
          <w:p w:rsidRPr="008601E1" w:rsidR="00FD03F3" w:rsidP="00FD03F3" w:rsidRDefault="00FD03F3" w14:paraId="70BBE56E" w14:textId="77777777">
            <w:pPr>
              <w:rPr>
                <w:sz w:val="18"/>
                <w:szCs w:val="18"/>
              </w:rPr>
            </w:pPr>
          </w:p>
        </w:tc>
        <w:tc>
          <w:tcPr>
            <w:tcW w:w="1149" w:type="dxa"/>
            <w:gridSpan w:val="2"/>
            <w:shd w:val="clear" w:color="auto" w:fill="auto"/>
          </w:tcPr>
          <w:p w:rsidRPr="008601E1" w:rsidR="00FD03F3" w:rsidP="00FD03F3" w:rsidRDefault="00FD03F3" w14:paraId="735DB374" w14:textId="77777777">
            <w:pPr>
              <w:rPr>
                <w:sz w:val="18"/>
                <w:szCs w:val="18"/>
              </w:rPr>
            </w:pPr>
            <w:r w:rsidRPr="008601E1">
              <w:rPr>
                <w:sz w:val="18"/>
                <w:szCs w:val="18"/>
              </w:rPr>
              <w:t>PIF stage</w:t>
            </w:r>
          </w:p>
        </w:tc>
        <w:tc>
          <w:tcPr>
            <w:tcW w:w="2294" w:type="dxa"/>
            <w:gridSpan w:val="2"/>
            <w:shd w:val="clear" w:color="auto" w:fill="auto"/>
          </w:tcPr>
          <w:p w:rsidRPr="008601E1" w:rsidR="00FD03F3" w:rsidP="00FD03F3" w:rsidRDefault="00FD03F3" w14:paraId="6CBA6B24" w14:textId="77777777">
            <w:pPr>
              <w:rPr>
                <w:sz w:val="18"/>
                <w:szCs w:val="18"/>
              </w:rPr>
            </w:pPr>
            <w:r w:rsidRPr="008601E1">
              <w:rPr>
                <w:sz w:val="18"/>
                <w:szCs w:val="18"/>
              </w:rPr>
              <w:t>Endorsement</w:t>
            </w:r>
          </w:p>
        </w:tc>
        <w:tc>
          <w:tcPr>
            <w:tcW w:w="987" w:type="dxa"/>
            <w:shd w:val="clear" w:color="auto" w:fill="auto"/>
          </w:tcPr>
          <w:p w:rsidRPr="008601E1" w:rsidR="00FD03F3" w:rsidP="00FD03F3" w:rsidRDefault="00FD03F3" w14:paraId="46AD239D" w14:textId="77777777">
            <w:pPr>
              <w:rPr>
                <w:sz w:val="18"/>
                <w:szCs w:val="18"/>
              </w:rPr>
            </w:pPr>
            <w:r w:rsidRPr="008601E1">
              <w:rPr>
                <w:sz w:val="18"/>
                <w:szCs w:val="18"/>
              </w:rPr>
              <w:t>MTR</w:t>
            </w:r>
          </w:p>
        </w:tc>
        <w:tc>
          <w:tcPr>
            <w:tcW w:w="1232" w:type="dxa"/>
            <w:shd w:val="clear" w:color="auto" w:fill="auto"/>
          </w:tcPr>
          <w:p w:rsidRPr="008601E1" w:rsidR="00FD03F3" w:rsidP="00FD03F3" w:rsidRDefault="00FD03F3" w14:paraId="7B3C0849" w14:textId="77777777">
            <w:pPr>
              <w:rPr>
                <w:sz w:val="18"/>
                <w:szCs w:val="18"/>
              </w:rPr>
            </w:pPr>
            <w:r w:rsidRPr="008601E1">
              <w:rPr>
                <w:sz w:val="18"/>
                <w:szCs w:val="18"/>
              </w:rPr>
              <w:t>TE</w:t>
            </w:r>
          </w:p>
        </w:tc>
      </w:tr>
      <w:tr w:rsidRPr="008601E1" w:rsidR="00FD03F3" w:rsidTr="0079378E" w14:paraId="654C4896" w14:textId="77777777">
        <w:tc>
          <w:tcPr>
            <w:tcW w:w="3688" w:type="dxa"/>
            <w:gridSpan w:val="6"/>
            <w:vMerge/>
            <w:shd w:val="clear" w:color="auto" w:fill="auto"/>
          </w:tcPr>
          <w:p w:rsidRPr="008601E1" w:rsidR="00FD03F3" w:rsidP="00FD03F3" w:rsidRDefault="00FD03F3" w14:paraId="0C8DA2A5" w14:textId="77777777">
            <w:pPr>
              <w:jc w:val="right"/>
              <w:rPr>
                <w:sz w:val="18"/>
                <w:szCs w:val="18"/>
              </w:rPr>
            </w:pPr>
          </w:p>
        </w:tc>
        <w:tc>
          <w:tcPr>
            <w:tcW w:w="1149" w:type="dxa"/>
            <w:gridSpan w:val="2"/>
            <w:shd w:val="clear" w:color="auto" w:fill="auto"/>
          </w:tcPr>
          <w:p w:rsidRPr="008601E1" w:rsidR="00FD03F3" w:rsidP="00FD03F3" w:rsidRDefault="00FD03F3" w14:paraId="30A5488B" w14:textId="77777777">
            <w:pPr>
              <w:jc w:val="right"/>
              <w:rPr>
                <w:sz w:val="18"/>
                <w:szCs w:val="18"/>
              </w:rPr>
            </w:pPr>
          </w:p>
        </w:tc>
        <w:tc>
          <w:tcPr>
            <w:tcW w:w="2294" w:type="dxa"/>
            <w:gridSpan w:val="2"/>
            <w:shd w:val="clear" w:color="auto" w:fill="auto"/>
          </w:tcPr>
          <w:p w:rsidRPr="008601E1" w:rsidR="00FD03F3" w:rsidP="00FD03F3" w:rsidRDefault="00FD03F3" w14:paraId="4FDCC39A" w14:textId="77777777">
            <w:pPr>
              <w:jc w:val="right"/>
              <w:rPr>
                <w:sz w:val="18"/>
                <w:szCs w:val="18"/>
              </w:rPr>
            </w:pPr>
          </w:p>
        </w:tc>
        <w:tc>
          <w:tcPr>
            <w:tcW w:w="987" w:type="dxa"/>
            <w:shd w:val="clear" w:color="auto" w:fill="auto"/>
          </w:tcPr>
          <w:p w:rsidRPr="008601E1" w:rsidR="00FD03F3" w:rsidP="00FD03F3" w:rsidRDefault="00FD03F3" w14:paraId="6348D33E" w14:textId="77777777">
            <w:pPr>
              <w:jc w:val="right"/>
              <w:rPr>
                <w:sz w:val="18"/>
                <w:szCs w:val="18"/>
              </w:rPr>
            </w:pPr>
          </w:p>
        </w:tc>
        <w:tc>
          <w:tcPr>
            <w:tcW w:w="1232" w:type="dxa"/>
            <w:shd w:val="clear" w:color="auto" w:fill="auto"/>
          </w:tcPr>
          <w:p w:rsidRPr="008601E1" w:rsidR="00FD03F3" w:rsidP="00FD03F3" w:rsidRDefault="00FD03F3" w14:paraId="7BDCEBBA" w14:textId="77777777">
            <w:pPr>
              <w:jc w:val="right"/>
              <w:rPr>
                <w:sz w:val="18"/>
                <w:szCs w:val="18"/>
              </w:rPr>
            </w:pPr>
          </w:p>
        </w:tc>
      </w:tr>
      <w:tr w:rsidRPr="008601E1" w:rsidR="00FD03F3" w:rsidTr="0079378E" w14:paraId="377C0E17" w14:textId="77777777">
        <w:tc>
          <w:tcPr>
            <w:tcW w:w="1132" w:type="dxa"/>
            <w:shd w:val="clear" w:color="auto" w:fill="auto"/>
          </w:tcPr>
          <w:p w:rsidRPr="008601E1" w:rsidR="00FD03F3" w:rsidP="00FD03F3" w:rsidRDefault="00FD03F3" w14:paraId="3A8992CF" w14:textId="77777777">
            <w:pPr>
              <w:rPr>
                <w:b/>
                <w:sz w:val="18"/>
                <w:szCs w:val="18"/>
              </w:rPr>
            </w:pPr>
            <w:r w:rsidRPr="008601E1">
              <w:rPr>
                <w:b/>
                <w:sz w:val="18"/>
                <w:szCs w:val="18"/>
              </w:rPr>
              <w:t>Core Indicator 9</w:t>
            </w:r>
          </w:p>
        </w:tc>
        <w:tc>
          <w:tcPr>
            <w:tcW w:w="6986" w:type="dxa"/>
            <w:gridSpan w:val="10"/>
            <w:shd w:val="clear" w:color="auto" w:fill="auto"/>
          </w:tcPr>
          <w:p w:rsidRPr="008601E1" w:rsidR="00FD03F3" w:rsidP="00FD03F3" w:rsidRDefault="00FD03F3" w14:paraId="4AD1F3C1" w14:textId="77777777">
            <w:pPr>
              <w:rPr>
                <w:b/>
                <w:sz w:val="18"/>
                <w:szCs w:val="18"/>
              </w:rPr>
            </w:pPr>
            <w:r w:rsidRPr="008601E1">
              <w:rPr>
                <w:b/>
                <w:sz w:val="18"/>
                <w:szCs w:val="18"/>
              </w:rPr>
              <w:t>Reduction, disposal/destruction, phase out, elimination and avoidance of chemicals of global concern and their waste in the environment and in processes, materials and products</w:t>
            </w:r>
          </w:p>
        </w:tc>
        <w:tc>
          <w:tcPr>
            <w:tcW w:w="1232" w:type="dxa"/>
            <w:shd w:val="clear" w:color="auto" w:fill="auto"/>
          </w:tcPr>
          <w:p w:rsidRPr="008601E1" w:rsidR="00FD03F3" w:rsidP="00FD03F3" w:rsidRDefault="00FD03F3" w14:paraId="738103CF" w14:textId="77777777">
            <w:pPr>
              <w:jc w:val="right"/>
              <w:rPr>
                <w:b/>
                <w:sz w:val="18"/>
                <w:szCs w:val="18"/>
              </w:rPr>
            </w:pPr>
            <w:r w:rsidRPr="008601E1">
              <w:rPr>
                <w:b/>
                <w:i/>
                <w:color w:val="000000"/>
                <w:sz w:val="18"/>
                <w:szCs w:val="18"/>
              </w:rPr>
              <w:fldChar w:fldCharType="begin">
                <w:ffData>
                  <w:name w:val=""/>
                  <w:enabled/>
                  <w:calcOnExit w:val="0"/>
                  <w:textInput>
                    <w:default w:val="(Tons)"/>
                  </w:textInput>
                </w:ffData>
              </w:fldChar>
            </w:r>
            <w:r w:rsidRPr="008601E1">
              <w:rPr>
                <w:b/>
                <w:i/>
                <w:color w:val="000000"/>
                <w:sz w:val="18"/>
                <w:szCs w:val="18"/>
              </w:rPr>
              <w:instrText xml:space="preserve"> FORMTEXT </w:instrText>
            </w:r>
            <w:r w:rsidRPr="008601E1">
              <w:rPr>
                <w:b/>
                <w:i/>
                <w:color w:val="000000"/>
                <w:sz w:val="18"/>
                <w:szCs w:val="18"/>
              </w:rPr>
            </w:r>
            <w:r w:rsidRPr="008601E1">
              <w:rPr>
                <w:b/>
                <w:i/>
                <w:color w:val="000000"/>
                <w:sz w:val="18"/>
                <w:szCs w:val="18"/>
              </w:rPr>
              <w:fldChar w:fldCharType="separate"/>
            </w:r>
            <w:r w:rsidRPr="008601E1">
              <w:rPr>
                <w:b/>
                <w:i/>
                <w:noProof/>
                <w:color w:val="000000"/>
                <w:sz w:val="18"/>
                <w:szCs w:val="18"/>
              </w:rPr>
              <w:t>(Metric Tons)</w:t>
            </w:r>
            <w:r w:rsidRPr="008601E1">
              <w:rPr>
                <w:b/>
                <w:i/>
                <w:color w:val="000000"/>
                <w:sz w:val="18"/>
                <w:szCs w:val="18"/>
              </w:rPr>
              <w:fldChar w:fldCharType="end"/>
            </w:r>
          </w:p>
        </w:tc>
      </w:tr>
      <w:tr w:rsidRPr="008601E1" w:rsidR="00FD03F3" w:rsidTr="0079378E" w14:paraId="52744062" w14:textId="77777777">
        <w:tc>
          <w:tcPr>
            <w:tcW w:w="1132" w:type="dxa"/>
            <w:shd w:val="clear" w:color="auto" w:fill="auto"/>
          </w:tcPr>
          <w:p w:rsidRPr="008601E1" w:rsidR="00FD03F3" w:rsidP="00FD03F3" w:rsidRDefault="00FD03F3" w14:paraId="2D3565CB" w14:textId="77777777">
            <w:pPr>
              <w:rPr>
                <w:sz w:val="18"/>
                <w:szCs w:val="18"/>
              </w:rPr>
            </w:pPr>
          </w:p>
        </w:tc>
        <w:tc>
          <w:tcPr>
            <w:tcW w:w="2556" w:type="dxa"/>
            <w:gridSpan w:val="5"/>
            <w:shd w:val="clear" w:color="auto" w:fill="auto"/>
          </w:tcPr>
          <w:p w:rsidRPr="008601E1" w:rsidR="00FD03F3" w:rsidP="00FD03F3" w:rsidRDefault="00FD03F3" w14:paraId="748EE3A0" w14:textId="77777777">
            <w:pPr>
              <w:rPr>
                <w:sz w:val="18"/>
                <w:szCs w:val="18"/>
              </w:rPr>
            </w:pPr>
          </w:p>
        </w:tc>
        <w:tc>
          <w:tcPr>
            <w:tcW w:w="5662" w:type="dxa"/>
            <w:gridSpan w:val="6"/>
            <w:shd w:val="clear" w:color="auto" w:fill="auto"/>
          </w:tcPr>
          <w:p w:rsidRPr="008601E1" w:rsidR="00FD03F3" w:rsidP="00FD03F3" w:rsidRDefault="00FD03F3" w14:paraId="28BF6AE3" w14:textId="77777777">
            <w:pPr>
              <w:jc w:val="center"/>
              <w:rPr>
                <w:i/>
                <w:color w:val="000000"/>
                <w:sz w:val="18"/>
                <w:szCs w:val="18"/>
              </w:rPr>
            </w:pPr>
            <w:r w:rsidRPr="008601E1">
              <w:rPr>
                <w:sz w:val="18"/>
                <w:szCs w:val="18"/>
              </w:rPr>
              <w:t>Metric Tons (9.1+9.2+9.3)</w:t>
            </w:r>
          </w:p>
        </w:tc>
      </w:tr>
      <w:tr w:rsidRPr="008601E1" w:rsidR="00FD03F3" w:rsidTr="0079378E" w14:paraId="72AB0F12" w14:textId="77777777">
        <w:tc>
          <w:tcPr>
            <w:tcW w:w="1132" w:type="dxa"/>
            <w:shd w:val="clear" w:color="auto" w:fill="auto"/>
          </w:tcPr>
          <w:p w:rsidRPr="008601E1" w:rsidR="00FD03F3" w:rsidP="00FD03F3" w:rsidRDefault="00FD03F3" w14:paraId="50D6D91A" w14:textId="77777777">
            <w:pPr>
              <w:rPr>
                <w:sz w:val="18"/>
                <w:szCs w:val="18"/>
              </w:rPr>
            </w:pPr>
          </w:p>
        </w:tc>
        <w:tc>
          <w:tcPr>
            <w:tcW w:w="2556" w:type="dxa"/>
            <w:gridSpan w:val="5"/>
            <w:shd w:val="clear" w:color="auto" w:fill="auto"/>
          </w:tcPr>
          <w:p w:rsidRPr="008601E1" w:rsidR="00FD03F3" w:rsidP="00FD03F3" w:rsidRDefault="00FD03F3" w14:paraId="5D538AB1" w14:textId="77777777">
            <w:pPr>
              <w:rPr>
                <w:sz w:val="18"/>
                <w:szCs w:val="18"/>
              </w:rPr>
            </w:pPr>
          </w:p>
        </w:tc>
        <w:tc>
          <w:tcPr>
            <w:tcW w:w="3443" w:type="dxa"/>
            <w:gridSpan w:val="4"/>
            <w:shd w:val="clear" w:color="auto" w:fill="auto"/>
          </w:tcPr>
          <w:p w:rsidRPr="008601E1" w:rsidR="00FD03F3" w:rsidP="00FD03F3" w:rsidRDefault="00FD03F3" w14:paraId="68FC96BE" w14:textId="77777777">
            <w:pPr>
              <w:jc w:val="center"/>
              <w:rPr>
                <w:sz w:val="18"/>
                <w:szCs w:val="18"/>
              </w:rPr>
            </w:pPr>
            <w:r w:rsidRPr="008601E1">
              <w:rPr>
                <w:sz w:val="18"/>
                <w:szCs w:val="18"/>
              </w:rPr>
              <w:t>Expected</w:t>
            </w:r>
          </w:p>
        </w:tc>
        <w:tc>
          <w:tcPr>
            <w:tcW w:w="2219" w:type="dxa"/>
            <w:gridSpan w:val="2"/>
            <w:shd w:val="clear" w:color="auto" w:fill="auto"/>
          </w:tcPr>
          <w:p w:rsidRPr="008601E1" w:rsidR="00FD03F3" w:rsidP="00FD03F3" w:rsidRDefault="00FD03F3" w14:paraId="3D2FED30" w14:textId="77777777">
            <w:pPr>
              <w:jc w:val="center"/>
              <w:rPr>
                <w:i/>
                <w:color w:val="000000"/>
                <w:sz w:val="18"/>
                <w:szCs w:val="18"/>
              </w:rPr>
            </w:pPr>
            <w:r w:rsidRPr="008601E1">
              <w:rPr>
                <w:sz w:val="18"/>
                <w:szCs w:val="18"/>
              </w:rPr>
              <w:t>Achieved</w:t>
            </w:r>
          </w:p>
        </w:tc>
      </w:tr>
      <w:tr w:rsidRPr="008601E1" w:rsidR="00FD03F3" w:rsidTr="0079378E" w14:paraId="62BE29E5" w14:textId="77777777">
        <w:trPr>
          <w:trHeight w:val="242"/>
        </w:trPr>
        <w:tc>
          <w:tcPr>
            <w:tcW w:w="1132" w:type="dxa"/>
            <w:shd w:val="clear" w:color="auto" w:fill="auto"/>
          </w:tcPr>
          <w:p w:rsidRPr="008601E1" w:rsidR="00FD03F3" w:rsidP="00FD03F3" w:rsidRDefault="00FD03F3" w14:paraId="276E0E11" w14:textId="77777777">
            <w:pPr>
              <w:rPr>
                <w:sz w:val="18"/>
                <w:szCs w:val="18"/>
              </w:rPr>
            </w:pPr>
          </w:p>
        </w:tc>
        <w:tc>
          <w:tcPr>
            <w:tcW w:w="2556" w:type="dxa"/>
            <w:gridSpan w:val="5"/>
            <w:shd w:val="clear" w:color="auto" w:fill="auto"/>
          </w:tcPr>
          <w:p w:rsidRPr="008601E1" w:rsidR="00FD03F3" w:rsidP="00FD03F3" w:rsidRDefault="00FD03F3" w14:paraId="441E64A3" w14:textId="77777777">
            <w:pPr>
              <w:rPr>
                <w:sz w:val="18"/>
                <w:szCs w:val="18"/>
              </w:rPr>
            </w:pPr>
          </w:p>
        </w:tc>
        <w:tc>
          <w:tcPr>
            <w:tcW w:w="1149" w:type="dxa"/>
            <w:gridSpan w:val="2"/>
            <w:shd w:val="clear" w:color="auto" w:fill="auto"/>
          </w:tcPr>
          <w:p w:rsidRPr="008601E1" w:rsidR="00FD03F3" w:rsidP="00FD03F3" w:rsidRDefault="00FD03F3" w14:paraId="5D079F79" w14:textId="77777777">
            <w:pPr>
              <w:jc w:val="center"/>
              <w:rPr>
                <w:sz w:val="18"/>
                <w:szCs w:val="18"/>
              </w:rPr>
            </w:pPr>
            <w:r w:rsidRPr="008601E1">
              <w:rPr>
                <w:sz w:val="18"/>
                <w:szCs w:val="18"/>
              </w:rPr>
              <w:t>PIF stage</w:t>
            </w:r>
          </w:p>
        </w:tc>
        <w:tc>
          <w:tcPr>
            <w:tcW w:w="2294" w:type="dxa"/>
            <w:gridSpan w:val="2"/>
            <w:shd w:val="clear" w:color="auto" w:fill="auto"/>
          </w:tcPr>
          <w:p w:rsidRPr="008601E1" w:rsidR="00FD03F3" w:rsidP="00FD03F3" w:rsidRDefault="00FD03F3" w14:paraId="087DD222" w14:textId="77777777">
            <w:pPr>
              <w:jc w:val="center"/>
              <w:rPr>
                <w:sz w:val="18"/>
                <w:szCs w:val="18"/>
              </w:rPr>
            </w:pPr>
            <w:r w:rsidRPr="008601E1">
              <w:rPr>
                <w:sz w:val="18"/>
                <w:szCs w:val="18"/>
              </w:rPr>
              <w:t>PIF stage</w:t>
            </w:r>
          </w:p>
        </w:tc>
        <w:tc>
          <w:tcPr>
            <w:tcW w:w="987" w:type="dxa"/>
            <w:shd w:val="clear" w:color="auto" w:fill="auto"/>
          </w:tcPr>
          <w:p w:rsidRPr="008601E1" w:rsidR="00FD03F3" w:rsidP="00FD03F3" w:rsidRDefault="00FD03F3" w14:paraId="5DF3086A" w14:textId="77777777">
            <w:pPr>
              <w:jc w:val="center"/>
              <w:rPr>
                <w:sz w:val="18"/>
                <w:szCs w:val="18"/>
              </w:rPr>
            </w:pPr>
            <w:r w:rsidRPr="008601E1">
              <w:rPr>
                <w:sz w:val="18"/>
                <w:szCs w:val="18"/>
              </w:rPr>
              <w:t>MTR</w:t>
            </w:r>
          </w:p>
        </w:tc>
        <w:tc>
          <w:tcPr>
            <w:tcW w:w="1232" w:type="dxa"/>
            <w:shd w:val="clear" w:color="auto" w:fill="auto"/>
          </w:tcPr>
          <w:p w:rsidRPr="008601E1" w:rsidR="00FD03F3" w:rsidP="00FD03F3" w:rsidRDefault="00FD03F3" w14:paraId="4F96AED6" w14:textId="77777777">
            <w:pPr>
              <w:jc w:val="center"/>
              <w:rPr>
                <w:i/>
                <w:color w:val="000000"/>
                <w:sz w:val="18"/>
                <w:szCs w:val="18"/>
              </w:rPr>
            </w:pPr>
            <w:r w:rsidRPr="008601E1">
              <w:rPr>
                <w:sz w:val="18"/>
                <w:szCs w:val="18"/>
              </w:rPr>
              <w:t>TE</w:t>
            </w:r>
          </w:p>
        </w:tc>
      </w:tr>
      <w:tr w:rsidRPr="008601E1" w:rsidR="00FD03F3" w:rsidTr="0079378E" w14:paraId="5331E418" w14:textId="77777777">
        <w:tc>
          <w:tcPr>
            <w:tcW w:w="1132" w:type="dxa"/>
            <w:shd w:val="clear" w:color="auto" w:fill="auto"/>
          </w:tcPr>
          <w:p w:rsidRPr="008601E1" w:rsidR="00FD03F3" w:rsidP="00FD03F3" w:rsidRDefault="00FD03F3" w14:paraId="345A3472" w14:textId="77777777">
            <w:pPr>
              <w:rPr>
                <w:sz w:val="18"/>
                <w:szCs w:val="18"/>
              </w:rPr>
            </w:pPr>
          </w:p>
        </w:tc>
        <w:tc>
          <w:tcPr>
            <w:tcW w:w="2556" w:type="dxa"/>
            <w:gridSpan w:val="5"/>
            <w:shd w:val="clear" w:color="auto" w:fill="auto"/>
          </w:tcPr>
          <w:p w:rsidRPr="008601E1" w:rsidR="00FD03F3" w:rsidP="00FD03F3" w:rsidRDefault="00FD03F3" w14:paraId="039AD5BB" w14:textId="77777777">
            <w:pPr>
              <w:rPr>
                <w:sz w:val="18"/>
                <w:szCs w:val="18"/>
              </w:rPr>
            </w:pPr>
          </w:p>
        </w:tc>
        <w:tc>
          <w:tcPr>
            <w:tcW w:w="1149" w:type="dxa"/>
            <w:gridSpan w:val="2"/>
            <w:shd w:val="clear" w:color="auto" w:fill="auto"/>
          </w:tcPr>
          <w:p w:rsidRPr="008601E1" w:rsidR="00FD03F3" w:rsidP="00FD03F3" w:rsidRDefault="00FD03F3" w14:paraId="66061204" w14:textId="77777777">
            <w:pPr>
              <w:rPr>
                <w:sz w:val="18"/>
                <w:szCs w:val="18"/>
              </w:rPr>
            </w:pPr>
          </w:p>
        </w:tc>
        <w:tc>
          <w:tcPr>
            <w:tcW w:w="2294" w:type="dxa"/>
            <w:gridSpan w:val="2"/>
            <w:shd w:val="clear" w:color="auto" w:fill="auto"/>
          </w:tcPr>
          <w:p w:rsidRPr="008601E1" w:rsidR="00FD03F3" w:rsidP="00FD03F3" w:rsidRDefault="00FD03F3" w14:paraId="11EE0E4E" w14:textId="77777777">
            <w:pPr>
              <w:rPr>
                <w:sz w:val="18"/>
                <w:szCs w:val="18"/>
              </w:rPr>
            </w:pPr>
          </w:p>
        </w:tc>
        <w:tc>
          <w:tcPr>
            <w:tcW w:w="987" w:type="dxa"/>
            <w:shd w:val="clear" w:color="auto" w:fill="auto"/>
          </w:tcPr>
          <w:p w:rsidRPr="008601E1" w:rsidR="00FD03F3" w:rsidP="00FD03F3" w:rsidRDefault="00FD03F3" w14:paraId="74A77A8F" w14:textId="77777777">
            <w:pPr>
              <w:rPr>
                <w:sz w:val="18"/>
                <w:szCs w:val="18"/>
              </w:rPr>
            </w:pPr>
          </w:p>
        </w:tc>
        <w:tc>
          <w:tcPr>
            <w:tcW w:w="1232" w:type="dxa"/>
            <w:shd w:val="clear" w:color="auto" w:fill="auto"/>
          </w:tcPr>
          <w:p w:rsidRPr="008601E1" w:rsidR="00FD03F3" w:rsidP="00FD03F3" w:rsidRDefault="00FD03F3" w14:paraId="5815B0F1" w14:textId="77777777">
            <w:pPr>
              <w:jc w:val="right"/>
              <w:rPr>
                <w:i/>
                <w:color w:val="000000"/>
                <w:sz w:val="18"/>
                <w:szCs w:val="18"/>
              </w:rPr>
            </w:pPr>
          </w:p>
        </w:tc>
      </w:tr>
      <w:tr w:rsidRPr="008601E1" w:rsidR="00FD03F3" w:rsidTr="0079378E" w14:paraId="7B066F19" w14:textId="77777777">
        <w:tc>
          <w:tcPr>
            <w:tcW w:w="1132" w:type="dxa"/>
            <w:shd w:val="clear" w:color="auto" w:fill="auto"/>
          </w:tcPr>
          <w:p w:rsidRPr="008601E1" w:rsidR="00FD03F3" w:rsidP="00FD03F3" w:rsidRDefault="00FD03F3" w14:paraId="3C083EB1" w14:textId="77777777">
            <w:pPr>
              <w:rPr>
                <w:sz w:val="18"/>
                <w:szCs w:val="18"/>
              </w:rPr>
            </w:pPr>
            <w:r w:rsidRPr="008601E1">
              <w:rPr>
                <w:sz w:val="18"/>
                <w:szCs w:val="18"/>
              </w:rPr>
              <w:t>Indicator 9.1</w:t>
            </w:r>
          </w:p>
        </w:tc>
        <w:tc>
          <w:tcPr>
            <w:tcW w:w="6986" w:type="dxa"/>
            <w:gridSpan w:val="10"/>
            <w:shd w:val="clear" w:color="auto" w:fill="auto"/>
          </w:tcPr>
          <w:p w:rsidRPr="008601E1" w:rsidR="00FD03F3" w:rsidP="00FD03F3" w:rsidRDefault="00FD03F3" w14:paraId="2359DB34" w14:textId="77777777">
            <w:pPr>
              <w:rPr>
                <w:sz w:val="18"/>
                <w:szCs w:val="18"/>
              </w:rPr>
            </w:pPr>
            <w:r w:rsidRPr="008601E1">
              <w:rPr>
                <w:bCs/>
                <w:sz w:val="18"/>
                <w:szCs w:val="18"/>
              </w:rPr>
              <w:t>Solid and liquid Persistent Organic Pollutants (POPs) removed or disposed (POPs type)</w:t>
            </w:r>
          </w:p>
        </w:tc>
        <w:tc>
          <w:tcPr>
            <w:tcW w:w="1232" w:type="dxa"/>
            <w:shd w:val="clear" w:color="auto" w:fill="auto"/>
          </w:tcPr>
          <w:p w:rsidRPr="008601E1" w:rsidR="00FD03F3" w:rsidP="00FD03F3" w:rsidRDefault="00FD03F3" w14:paraId="493B17A2" w14:textId="77777777">
            <w:pPr>
              <w:jc w:val="right"/>
              <w:rPr>
                <w:sz w:val="18"/>
                <w:szCs w:val="18"/>
              </w:rPr>
            </w:pPr>
            <w:r w:rsidRPr="008601E1">
              <w:rPr>
                <w:i/>
                <w:color w:val="000000"/>
                <w:sz w:val="18"/>
                <w:szCs w:val="18"/>
              </w:rPr>
              <w:fldChar w:fldCharType="begin">
                <w:ffData>
                  <w:name w:val="F_GEB_BD_target"/>
                  <w:enabled/>
                  <w:calcOnExit w:val="0"/>
                  <w:textInput/>
                </w:ffData>
              </w:fldChar>
            </w:r>
            <w:r w:rsidRPr="008601E1">
              <w:rPr>
                <w:i/>
                <w:color w:val="000000"/>
                <w:sz w:val="18"/>
                <w:szCs w:val="18"/>
              </w:rPr>
              <w:instrText xml:space="preserve"> FORMTEXT </w:instrText>
            </w:r>
            <w:r w:rsidRPr="008601E1">
              <w:rPr>
                <w:i/>
                <w:color w:val="000000"/>
                <w:sz w:val="18"/>
                <w:szCs w:val="18"/>
              </w:rPr>
            </w:r>
            <w:r w:rsidRPr="008601E1">
              <w:rPr>
                <w:i/>
                <w:color w:val="000000"/>
                <w:sz w:val="18"/>
                <w:szCs w:val="18"/>
              </w:rPr>
              <w:fldChar w:fldCharType="separate"/>
            </w:r>
            <w:r w:rsidRPr="008601E1">
              <w:rPr>
                <w:i/>
                <w:noProof/>
                <w:color w:val="000000"/>
                <w:sz w:val="18"/>
                <w:szCs w:val="18"/>
              </w:rPr>
              <w:t> </w:t>
            </w:r>
            <w:r w:rsidRPr="008601E1">
              <w:rPr>
                <w:i/>
                <w:noProof/>
                <w:color w:val="000000"/>
                <w:sz w:val="18"/>
                <w:szCs w:val="18"/>
              </w:rPr>
              <w:t> </w:t>
            </w:r>
            <w:r w:rsidRPr="008601E1">
              <w:rPr>
                <w:i/>
                <w:noProof/>
                <w:color w:val="000000"/>
                <w:sz w:val="18"/>
                <w:szCs w:val="18"/>
              </w:rPr>
              <w:t> </w:t>
            </w:r>
            <w:r w:rsidRPr="008601E1">
              <w:rPr>
                <w:i/>
                <w:noProof/>
                <w:color w:val="000000"/>
                <w:sz w:val="18"/>
                <w:szCs w:val="18"/>
              </w:rPr>
              <w:t> </w:t>
            </w:r>
            <w:r w:rsidRPr="008601E1">
              <w:rPr>
                <w:i/>
                <w:noProof/>
                <w:color w:val="000000"/>
                <w:sz w:val="18"/>
                <w:szCs w:val="18"/>
              </w:rPr>
              <w:t> </w:t>
            </w:r>
            <w:r w:rsidRPr="008601E1">
              <w:rPr>
                <w:i/>
                <w:color w:val="000000"/>
                <w:sz w:val="18"/>
                <w:szCs w:val="18"/>
              </w:rPr>
              <w:fldChar w:fldCharType="end"/>
            </w:r>
          </w:p>
        </w:tc>
      </w:tr>
      <w:tr w:rsidRPr="008601E1" w:rsidR="00FD03F3" w:rsidTr="0079378E" w14:paraId="62C40BBB" w14:textId="77777777">
        <w:trPr>
          <w:trHeight w:val="125"/>
        </w:trPr>
        <w:tc>
          <w:tcPr>
            <w:tcW w:w="3688" w:type="dxa"/>
            <w:gridSpan w:val="6"/>
            <w:vMerge w:val="restart"/>
            <w:shd w:val="clear" w:color="auto" w:fill="auto"/>
            <w:vAlign w:val="center"/>
          </w:tcPr>
          <w:p w:rsidRPr="008601E1" w:rsidR="00FD03F3" w:rsidP="00FD03F3" w:rsidRDefault="00FD03F3" w14:paraId="40E11CB3" w14:textId="77777777">
            <w:pPr>
              <w:jc w:val="center"/>
              <w:rPr>
                <w:sz w:val="18"/>
                <w:szCs w:val="18"/>
              </w:rPr>
            </w:pPr>
            <w:r w:rsidRPr="008601E1">
              <w:rPr>
                <w:sz w:val="18"/>
                <w:szCs w:val="18"/>
              </w:rPr>
              <w:t>POPs type</w:t>
            </w:r>
          </w:p>
        </w:tc>
        <w:tc>
          <w:tcPr>
            <w:tcW w:w="5662" w:type="dxa"/>
            <w:gridSpan w:val="6"/>
            <w:shd w:val="clear" w:color="auto" w:fill="auto"/>
          </w:tcPr>
          <w:p w:rsidRPr="008601E1" w:rsidR="00FD03F3" w:rsidP="00FD03F3" w:rsidRDefault="00FD03F3" w14:paraId="1716DA5E" w14:textId="77777777">
            <w:pPr>
              <w:jc w:val="center"/>
              <w:rPr>
                <w:sz w:val="18"/>
                <w:szCs w:val="18"/>
              </w:rPr>
            </w:pPr>
            <w:r w:rsidRPr="008601E1">
              <w:rPr>
                <w:sz w:val="18"/>
                <w:szCs w:val="18"/>
              </w:rPr>
              <w:t>Metric Tons</w:t>
            </w:r>
          </w:p>
        </w:tc>
      </w:tr>
      <w:tr w:rsidRPr="008601E1" w:rsidR="00FD03F3" w:rsidTr="0079378E" w14:paraId="71A6FCA7" w14:textId="77777777">
        <w:trPr>
          <w:trHeight w:val="58"/>
        </w:trPr>
        <w:tc>
          <w:tcPr>
            <w:tcW w:w="3688" w:type="dxa"/>
            <w:gridSpan w:val="6"/>
            <w:vMerge/>
            <w:shd w:val="clear" w:color="auto" w:fill="auto"/>
          </w:tcPr>
          <w:p w:rsidRPr="008601E1" w:rsidR="00FD03F3" w:rsidP="00FD03F3" w:rsidRDefault="00FD03F3" w14:paraId="1602FEFF" w14:textId="77777777">
            <w:pPr>
              <w:rPr>
                <w:sz w:val="18"/>
                <w:szCs w:val="18"/>
              </w:rPr>
            </w:pPr>
          </w:p>
        </w:tc>
        <w:tc>
          <w:tcPr>
            <w:tcW w:w="3443" w:type="dxa"/>
            <w:gridSpan w:val="4"/>
            <w:shd w:val="clear" w:color="auto" w:fill="auto"/>
          </w:tcPr>
          <w:p w:rsidRPr="008601E1" w:rsidR="00FD03F3" w:rsidP="00FD03F3" w:rsidRDefault="00FD03F3" w14:paraId="0BFD2BFF" w14:textId="77777777">
            <w:pPr>
              <w:jc w:val="center"/>
              <w:rPr>
                <w:sz w:val="18"/>
                <w:szCs w:val="18"/>
              </w:rPr>
            </w:pPr>
            <w:r w:rsidRPr="008601E1">
              <w:rPr>
                <w:sz w:val="18"/>
                <w:szCs w:val="18"/>
              </w:rPr>
              <w:t>Expected</w:t>
            </w:r>
          </w:p>
        </w:tc>
        <w:tc>
          <w:tcPr>
            <w:tcW w:w="2219" w:type="dxa"/>
            <w:gridSpan w:val="2"/>
            <w:shd w:val="clear" w:color="auto" w:fill="auto"/>
          </w:tcPr>
          <w:p w:rsidRPr="008601E1" w:rsidR="00FD03F3" w:rsidP="00FD03F3" w:rsidRDefault="00FD03F3" w14:paraId="0A8D8153" w14:textId="77777777">
            <w:pPr>
              <w:jc w:val="center"/>
              <w:rPr>
                <w:sz w:val="18"/>
                <w:szCs w:val="18"/>
              </w:rPr>
            </w:pPr>
            <w:r w:rsidRPr="008601E1">
              <w:rPr>
                <w:sz w:val="18"/>
                <w:szCs w:val="18"/>
              </w:rPr>
              <w:t>Achieved</w:t>
            </w:r>
          </w:p>
        </w:tc>
      </w:tr>
      <w:tr w:rsidRPr="008601E1" w:rsidR="00FD03F3" w:rsidTr="0079378E" w14:paraId="209EF727" w14:textId="77777777">
        <w:trPr>
          <w:trHeight w:val="179"/>
        </w:trPr>
        <w:tc>
          <w:tcPr>
            <w:tcW w:w="3688" w:type="dxa"/>
            <w:gridSpan w:val="6"/>
            <w:vMerge/>
            <w:shd w:val="clear" w:color="auto" w:fill="auto"/>
          </w:tcPr>
          <w:p w:rsidRPr="008601E1" w:rsidR="00FD03F3" w:rsidP="00FD03F3" w:rsidRDefault="00FD03F3" w14:paraId="2E379904" w14:textId="77777777">
            <w:pPr>
              <w:rPr>
                <w:sz w:val="18"/>
                <w:szCs w:val="18"/>
              </w:rPr>
            </w:pPr>
          </w:p>
        </w:tc>
        <w:tc>
          <w:tcPr>
            <w:tcW w:w="1149" w:type="dxa"/>
            <w:gridSpan w:val="2"/>
            <w:shd w:val="clear" w:color="auto" w:fill="auto"/>
          </w:tcPr>
          <w:p w:rsidRPr="008601E1" w:rsidR="00FD03F3" w:rsidP="00FD03F3" w:rsidRDefault="00FD03F3" w14:paraId="25F5FC28" w14:textId="77777777">
            <w:pPr>
              <w:jc w:val="center"/>
              <w:rPr>
                <w:sz w:val="18"/>
                <w:szCs w:val="18"/>
              </w:rPr>
            </w:pPr>
            <w:r w:rsidRPr="008601E1">
              <w:rPr>
                <w:sz w:val="18"/>
                <w:szCs w:val="18"/>
              </w:rPr>
              <w:t>PIF stage</w:t>
            </w:r>
          </w:p>
        </w:tc>
        <w:tc>
          <w:tcPr>
            <w:tcW w:w="2294" w:type="dxa"/>
            <w:gridSpan w:val="2"/>
            <w:shd w:val="clear" w:color="auto" w:fill="auto"/>
          </w:tcPr>
          <w:p w:rsidRPr="008601E1" w:rsidR="00FD03F3" w:rsidP="00FD03F3" w:rsidRDefault="00FD03F3" w14:paraId="68D74BDE" w14:textId="77777777">
            <w:pPr>
              <w:jc w:val="center"/>
              <w:rPr>
                <w:sz w:val="18"/>
                <w:szCs w:val="18"/>
              </w:rPr>
            </w:pPr>
            <w:r w:rsidRPr="008601E1">
              <w:rPr>
                <w:sz w:val="18"/>
                <w:szCs w:val="18"/>
              </w:rPr>
              <w:t>Endorsement</w:t>
            </w:r>
          </w:p>
        </w:tc>
        <w:tc>
          <w:tcPr>
            <w:tcW w:w="987" w:type="dxa"/>
            <w:shd w:val="clear" w:color="auto" w:fill="auto"/>
          </w:tcPr>
          <w:p w:rsidRPr="008601E1" w:rsidR="00FD03F3" w:rsidP="00FD03F3" w:rsidRDefault="00FD03F3" w14:paraId="26866C7A" w14:textId="77777777">
            <w:pPr>
              <w:jc w:val="center"/>
              <w:rPr>
                <w:sz w:val="18"/>
                <w:szCs w:val="18"/>
              </w:rPr>
            </w:pPr>
            <w:r w:rsidRPr="008601E1">
              <w:rPr>
                <w:sz w:val="18"/>
                <w:szCs w:val="18"/>
              </w:rPr>
              <w:t>MTR</w:t>
            </w:r>
          </w:p>
        </w:tc>
        <w:tc>
          <w:tcPr>
            <w:tcW w:w="1232" w:type="dxa"/>
            <w:shd w:val="clear" w:color="auto" w:fill="auto"/>
          </w:tcPr>
          <w:p w:rsidRPr="008601E1" w:rsidR="00FD03F3" w:rsidP="00FD03F3" w:rsidRDefault="00FD03F3" w14:paraId="0DFC3C38" w14:textId="77777777">
            <w:pPr>
              <w:jc w:val="center"/>
              <w:rPr>
                <w:sz w:val="18"/>
                <w:szCs w:val="18"/>
              </w:rPr>
            </w:pPr>
            <w:r w:rsidRPr="008601E1">
              <w:rPr>
                <w:sz w:val="18"/>
                <w:szCs w:val="18"/>
              </w:rPr>
              <w:t>TE</w:t>
            </w:r>
          </w:p>
        </w:tc>
      </w:tr>
      <w:tr w:rsidRPr="008601E1" w:rsidR="00FD03F3" w:rsidTr="0079378E" w14:paraId="1BA155DB" w14:textId="77777777">
        <w:tc>
          <w:tcPr>
            <w:tcW w:w="1132" w:type="dxa"/>
            <w:shd w:val="clear" w:color="auto" w:fill="auto"/>
          </w:tcPr>
          <w:p w:rsidRPr="008601E1" w:rsidR="00FD03F3" w:rsidP="00FD03F3" w:rsidRDefault="00FD03F3" w14:paraId="0D7C5F99" w14:textId="77777777">
            <w:pPr>
              <w:jc w:val="right"/>
              <w:rPr>
                <w:sz w:val="18"/>
                <w:szCs w:val="18"/>
              </w:rPr>
            </w:pPr>
            <w:r w:rsidRPr="008601E1">
              <w:rPr>
                <w:color w:val="000000"/>
                <w:sz w:val="18"/>
                <w:szCs w:val="18"/>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bookmarkStart w:name="GEF_IA_01" w:id="143"/>
            <w:r w:rsidRPr="008601E1">
              <w:rPr>
                <w:color w:val="000000"/>
                <w:sz w:val="18"/>
                <w:szCs w:val="18"/>
              </w:rPr>
              <w:instrText xml:space="preserve"> FORMDROPDOWN </w:instrText>
            </w:r>
            <w:r w:rsidR="00197C81">
              <w:rPr>
                <w:color w:val="000000"/>
                <w:sz w:val="18"/>
                <w:szCs w:val="18"/>
              </w:rPr>
            </w:r>
            <w:r w:rsidR="00197C81">
              <w:rPr>
                <w:color w:val="000000"/>
                <w:sz w:val="18"/>
                <w:szCs w:val="18"/>
              </w:rPr>
              <w:fldChar w:fldCharType="separate"/>
            </w:r>
            <w:r w:rsidRPr="008601E1">
              <w:rPr>
                <w:color w:val="000000"/>
                <w:sz w:val="18"/>
                <w:szCs w:val="18"/>
              </w:rPr>
              <w:fldChar w:fldCharType="end"/>
            </w:r>
            <w:bookmarkEnd w:id="143"/>
            <w:r w:rsidRPr="008601E1">
              <w:rPr>
                <w:color w:val="000000"/>
                <w:sz w:val="18"/>
                <w:szCs w:val="18"/>
              </w:rPr>
              <w:t xml:space="preserve">  </w:t>
            </w:r>
          </w:p>
        </w:tc>
        <w:tc>
          <w:tcPr>
            <w:tcW w:w="848" w:type="dxa"/>
            <w:shd w:val="clear" w:color="auto" w:fill="auto"/>
          </w:tcPr>
          <w:p w:rsidRPr="008601E1" w:rsidR="00FD03F3" w:rsidP="00FD03F3" w:rsidRDefault="00FD03F3" w14:paraId="776C2E8B" w14:textId="77777777">
            <w:pPr>
              <w:jc w:val="right"/>
              <w:rPr>
                <w:sz w:val="18"/>
                <w:szCs w:val="18"/>
              </w:rPr>
            </w:pPr>
            <w:r w:rsidRPr="008601E1">
              <w:rPr>
                <w:color w:val="000000"/>
                <w:sz w:val="18"/>
                <w:szCs w:val="18"/>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8601E1">
              <w:rPr>
                <w:color w:val="000000"/>
                <w:sz w:val="18"/>
                <w:szCs w:val="18"/>
              </w:rPr>
              <w:instrText xml:space="preserve"> FORMDROPDOWN </w:instrText>
            </w:r>
            <w:r w:rsidR="00197C81">
              <w:rPr>
                <w:color w:val="000000"/>
                <w:sz w:val="18"/>
                <w:szCs w:val="18"/>
              </w:rPr>
            </w:r>
            <w:r w:rsidR="00197C81">
              <w:rPr>
                <w:color w:val="000000"/>
                <w:sz w:val="18"/>
                <w:szCs w:val="18"/>
              </w:rPr>
              <w:fldChar w:fldCharType="separate"/>
            </w:r>
            <w:r w:rsidRPr="008601E1">
              <w:rPr>
                <w:color w:val="000000"/>
                <w:sz w:val="18"/>
                <w:szCs w:val="18"/>
              </w:rPr>
              <w:fldChar w:fldCharType="end"/>
            </w:r>
            <w:r w:rsidRPr="008601E1">
              <w:rPr>
                <w:color w:val="000000"/>
                <w:sz w:val="18"/>
                <w:szCs w:val="18"/>
              </w:rPr>
              <w:t xml:space="preserve">    </w:t>
            </w:r>
          </w:p>
        </w:tc>
        <w:tc>
          <w:tcPr>
            <w:tcW w:w="1708" w:type="dxa"/>
            <w:gridSpan w:val="4"/>
            <w:shd w:val="clear" w:color="auto" w:fill="auto"/>
          </w:tcPr>
          <w:p w:rsidRPr="008601E1" w:rsidR="00FD03F3" w:rsidP="00FD03F3" w:rsidRDefault="00FD03F3" w14:paraId="0C429305" w14:textId="77777777">
            <w:pPr>
              <w:jc w:val="right"/>
              <w:rPr>
                <w:sz w:val="18"/>
                <w:szCs w:val="18"/>
              </w:rPr>
            </w:pPr>
            <w:r w:rsidRPr="008601E1">
              <w:rPr>
                <w:color w:val="000000"/>
                <w:sz w:val="18"/>
                <w:szCs w:val="18"/>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8601E1">
              <w:rPr>
                <w:color w:val="000000"/>
                <w:sz w:val="18"/>
                <w:szCs w:val="18"/>
              </w:rPr>
              <w:instrText xml:space="preserve"> FORMDROPDOWN </w:instrText>
            </w:r>
            <w:r w:rsidR="00197C81">
              <w:rPr>
                <w:color w:val="000000"/>
                <w:sz w:val="18"/>
                <w:szCs w:val="18"/>
              </w:rPr>
            </w:r>
            <w:r w:rsidR="00197C81">
              <w:rPr>
                <w:color w:val="000000"/>
                <w:sz w:val="18"/>
                <w:szCs w:val="18"/>
              </w:rPr>
              <w:fldChar w:fldCharType="separate"/>
            </w:r>
            <w:r w:rsidRPr="008601E1">
              <w:rPr>
                <w:color w:val="000000"/>
                <w:sz w:val="18"/>
                <w:szCs w:val="18"/>
              </w:rPr>
              <w:fldChar w:fldCharType="end"/>
            </w:r>
          </w:p>
        </w:tc>
        <w:tc>
          <w:tcPr>
            <w:tcW w:w="1149" w:type="dxa"/>
            <w:gridSpan w:val="2"/>
            <w:shd w:val="clear" w:color="auto" w:fill="auto"/>
          </w:tcPr>
          <w:p w:rsidRPr="008601E1" w:rsidR="00FD03F3" w:rsidP="00FD03F3" w:rsidRDefault="00FD03F3" w14:paraId="710ED87E" w14:textId="77777777">
            <w:pPr>
              <w:jc w:val="right"/>
              <w:rPr>
                <w:sz w:val="18"/>
                <w:szCs w:val="18"/>
              </w:rPr>
            </w:pPr>
          </w:p>
        </w:tc>
        <w:tc>
          <w:tcPr>
            <w:tcW w:w="2294" w:type="dxa"/>
            <w:gridSpan w:val="2"/>
            <w:shd w:val="clear" w:color="auto" w:fill="auto"/>
          </w:tcPr>
          <w:p w:rsidRPr="008601E1" w:rsidR="00FD03F3" w:rsidP="00FD03F3" w:rsidRDefault="00FD03F3" w14:paraId="61944405" w14:textId="77777777">
            <w:pPr>
              <w:jc w:val="right"/>
              <w:rPr>
                <w:sz w:val="18"/>
                <w:szCs w:val="18"/>
              </w:rPr>
            </w:pPr>
          </w:p>
        </w:tc>
        <w:tc>
          <w:tcPr>
            <w:tcW w:w="987" w:type="dxa"/>
            <w:shd w:val="clear" w:color="auto" w:fill="auto"/>
          </w:tcPr>
          <w:p w:rsidRPr="008601E1" w:rsidR="00FD03F3" w:rsidP="00FD03F3" w:rsidRDefault="00FD03F3" w14:paraId="1002638A" w14:textId="77777777">
            <w:pPr>
              <w:jc w:val="right"/>
              <w:rPr>
                <w:sz w:val="18"/>
                <w:szCs w:val="18"/>
              </w:rPr>
            </w:pPr>
          </w:p>
        </w:tc>
        <w:tc>
          <w:tcPr>
            <w:tcW w:w="1232" w:type="dxa"/>
            <w:shd w:val="clear" w:color="auto" w:fill="auto"/>
          </w:tcPr>
          <w:p w:rsidRPr="008601E1" w:rsidR="00FD03F3" w:rsidP="00FD03F3" w:rsidRDefault="00FD03F3" w14:paraId="46B151F1" w14:textId="77777777">
            <w:pPr>
              <w:jc w:val="right"/>
              <w:rPr>
                <w:sz w:val="18"/>
                <w:szCs w:val="18"/>
              </w:rPr>
            </w:pPr>
          </w:p>
        </w:tc>
      </w:tr>
      <w:tr w:rsidRPr="008601E1" w:rsidR="00FD03F3" w:rsidTr="0079378E" w14:paraId="14DED147" w14:textId="77777777">
        <w:tc>
          <w:tcPr>
            <w:tcW w:w="1132" w:type="dxa"/>
            <w:shd w:val="clear" w:color="auto" w:fill="auto"/>
          </w:tcPr>
          <w:p w:rsidRPr="008601E1" w:rsidR="00FD03F3" w:rsidP="00FD03F3" w:rsidRDefault="00FD03F3" w14:paraId="17677B18" w14:textId="77777777">
            <w:pPr>
              <w:jc w:val="right"/>
              <w:rPr>
                <w:sz w:val="18"/>
                <w:szCs w:val="18"/>
              </w:rPr>
            </w:pPr>
            <w:r w:rsidRPr="008601E1">
              <w:rPr>
                <w:color w:val="000000"/>
                <w:sz w:val="18"/>
                <w:szCs w:val="18"/>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8601E1">
              <w:rPr>
                <w:color w:val="000000"/>
                <w:sz w:val="18"/>
                <w:szCs w:val="18"/>
              </w:rPr>
              <w:instrText xml:space="preserve"> FORMDROPDOWN </w:instrText>
            </w:r>
            <w:r w:rsidR="00197C81">
              <w:rPr>
                <w:color w:val="000000"/>
                <w:sz w:val="18"/>
                <w:szCs w:val="18"/>
              </w:rPr>
            </w:r>
            <w:r w:rsidR="00197C81">
              <w:rPr>
                <w:color w:val="000000"/>
                <w:sz w:val="18"/>
                <w:szCs w:val="18"/>
              </w:rPr>
              <w:fldChar w:fldCharType="separate"/>
            </w:r>
            <w:r w:rsidRPr="008601E1">
              <w:rPr>
                <w:color w:val="000000"/>
                <w:sz w:val="18"/>
                <w:szCs w:val="18"/>
              </w:rPr>
              <w:fldChar w:fldCharType="end"/>
            </w:r>
            <w:r w:rsidRPr="008601E1">
              <w:rPr>
                <w:color w:val="000000"/>
                <w:sz w:val="18"/>
                <w:szCs w:val="18"/>
              </w:rPr>
              <w:t xml:space="preserve">  </w:t>
            </w:r>
          </w:p>
        </w:tc>
        <w:tc>
          <w:tcPr>
            <w:tcW w:w="848" w:type="dxa"/>
            <w:shd w:val="clear" w:color="auto" w:fill="auto"/>
          </w:tcPr>
          <w:p w:rsidRPr="008601E1" w:rsidR="00FD03F3" w:rsidP="00FD03F3" w:rsidRDefault="00FD03F3" w14:paraId="77E9F499" w14:textId="77777777">
            <w:pPr>
              <w:jc w:val="right"/>
              <w:rPr>
                <w:sz w:val="18"/>
                <w:szCs w:val="18"/>
              </w:rPr>
            </w:pPr>
            <w:r w:rsidRPr="008601E1">
              <w:rPr>
                <w:color w:val="000000"/>
                <w:sz w:val="18"/>
                <w:szCs w:val="18"/>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8601E1">
              <w:rPr>
                <w:color w:val="000000"/>
                <w:sz w:val="18"/>
                <w:szCs w:val="18"/>
              </w:rPr>
              <w:instrText xml:space="preserve"> FORMDROPDOWN </w:instrText>
            </w:r>
            <w:r w:rsidR="00197C81">
              <w:rPr>
                <w:color w:val="000000"/>
                <w:sz w:val="18"/>
                <w:szCs w:val="18"/>
              </w:rPr>
            </w:r>
            <w:r w:rsidR="00197C81">
              <w:rPr>
                <w:color w:val="000000"/>
                <w:sz w:val="18"/>
                <w:szCs w:val="18"/>
              </w:rPr>
              <w:fldChar w:fldCharType="separate"/>
            </w:r>
            <w:r w:rsidRPr="008601E1">
              <w:rPr>
                <w:color w:val="000000"/>
                <w:sz w:val="18"/>
                <w:szCs w:val="18"/>
              </w:rPr>
              <w:fldChar w:fldCharType="end"/>
            </w:r>
            <w:r w:rsidRPr="008601E1">
              <w:rPr>
                <w:color w:val="000000"/>
                <w:sz w:val="18"/>
                <w:szCs w:val="18"/>
              </w:rPr>
              <w:t xml:space="preserve">    </w:t>
            </w:r>
          </w:p>
        </w:tc>
        <w:tc>
          <w:tcPr>
            <w:tcW w:w="1708" w:type="dxa"/>
            <w:gridSpan w:val="4"/>
            <w:shd w:val="clear" w:color="auto" w:fill="auto"/>
          </w:tcPr>
          <w:p w:rsidRPr="008601E1" w:rsidR="00FD03F3" w:rsidP="00FD03F3" w:rsidRDefault="00FD03F3" w14:paraId="65598A37" w14:textId="77777777">
            <w:pPr>
              <w:jc w:val="right"/>
              <w:rPr>
                <w:sz w:val="18"/>
                <w:szCs w:val="18"/>
              </w:rPr>
            </w:pPr>
            <w:r w:rsidRPr="008601E1">
              <w:rPr>
                <w:color w:val="000000"/>
                <w:sz w:val="18"/>
                <w:szCs w:val="18"/>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8601E1">
              <w:rPr>
                <w:color w:val="000000"/>
                <w:sz w:val="18"/>
                <w:szCs w:val="18"/>
              </w:rPr>
              <w:instrText xml:space="preserve"> FORMDROPDOWN </w:instrText>
            </w:r>
            <w:r w:rsidR="00197C81">
              <w:rPr>
                <w:color w:val="000000"/>
                <w:sz w:val="18"/>
                <w:szCs w:val="18"/>
              </w:rPr>
            </w:r>
            <w:r w:rsidR="00197C81">
              <w:rPr>
                <w:color w:val="000000"/>
                <w:sz w:val="18"/>
                <w:szCs w:val="18"/>
              </w:rPr>
              <w:fldChar w:fldCharType="separate"/>
            </w:r>
            <w:r w:rsidRPr="008601E1">
              <w:rPr>
                <w:color w:val="000000"/>
                <w:sz w:val="18"/>
                <w:szCs w:val="18"/>
              </w:rPr>
              <w:fldChar w:fldCharType="end"/>
            </w:r>
          </w:p>
        </w:tc>
        <w:tc>
          <w:tcPr>
            <w:tcW w:w="1149" w:type="dxa"/>
            <w:gridSpan w:val="2"/>
            <w:shd w:val="clear" w:color="auto" w:fill="auto"/>
          </w:tcPr>
          <w:p w:rsidRPr="008601E1" w:rsidR="00FD03F3" w:rsidP="00FD03F3" w:rsidRDefault="00FD03F3" w14:paraId="37184AE7" w14:textId="77777777">
            <w:pPr>
              <w:jc w:val="right"/>
              <w:rPr>
                <w:sz w:val="18"/>
                <w:szCs w:val="18"/>
              </w:rPr>
            </w:pPr>
          </w:p>
        </w:tc>
        <w:tc>
          <w:tcPr>
            <w:tcW w:w="2294" w:type="dxa"/>
            <w:gridSpan w:val="2"/>
            <w:shd w:val="clear" w:color="auto" w:fill="auto"/>
          </w:tcPr>
          <w:p w:rsidRPr="008601E1" w:rsidR="00FD03F3" w:rsidP="00FD03F3" w:rsidRDefault="00FD03F3" w14:paraId="39FE617A" w14:textId="77777777">
            <w:pPr>
              <w:jc w:val="right"/>
              <w:rPr>
                <w:sz w:val="18"/>
                <w:szCs w:val="18"/>
              </w:rPr>
            </w:pPr>
          </w:p>
        </w:tc>
        <w:tc>
          <w:tcPr>
            <w:tcW w:w="987" w:type="dxa"/>
            <w:shd w:val="clear" w:color="auto" w:fill="auto"/>
          </w:tcPr>
          <w:p w:rsidRPr="008601E1" w:rsidR="00FD03F3" w:rsidP="00FD03F3" w:rsidRDefault="00FD03F3" w14:paraId="6EEE4BD3" w14:textId="77777777">
            <w:pPr>
              <w:jc w:val="right"/>
              <w:rPr>
                <w:sz w:val="18"/>
                <w:szCs w:val="18"/>
              </w:rPr>
            </w:pPr>
          </w:p>
        </w:tc>
        <w:tc>
          <w:tcPr>
            <w:tcW w:w="1232" w:type="dxa"/>
            <w:shd w:val="clear" w:color="auto" w:fill="auto"/>
          </w:tcPr>
          <w:p w:rsidRPr="008601E1" w:rsidR="00FD03F3" w:rsidP="00FD03F3" w:rsidRDefault="00FD03F3" w14:paraId="46DFDAEF" w14:textId="77777777">
            <w:pPr>
              <w:jc w:val="right"/>
              <w:rPr>
                <w:sz w:val="18"/>
                <w:szCs w:val="18"/>
              </w:rPr>
            </w:pPr>
          </w:p>
        </w:tc>
      </w:tr>
      <w:tr w:rsidRPr="008601E1" w:rsidR="00FD03F3" w:rsidTr="0079378E" w14:paraId="6E54A112" w14:textId="77777777">
        <w:tc>
          <w:tcPr>
            <w:tcW w:w="1132" w:type="dxa"/>
            <w:shd w:val="clear" w:color="auto" w:fill="auto"/>
          </w:tcPr>
          <w:p w:rsidRPr="008601E1" w:rsidR="00FD03F3" w:rsidP="00FD03F3" w:rsidRDefault="00FD03F3" w14:paraId="430F4B16" w14:textId="77777777">
            <w:pPr>
              <w:jc w:val="right"/>
              <w:rPr>
                <w:sz w:val="18"/>
                <w:szCs w:val="18"/>
              </w:rPr>
            </w:pPr>
            <w:r w:rsidRPr="008601E1">
              <w:rPr>
                <w:color w:val="000000"/>
                <w:sz w:val="18"/>
                <w:szCs w:val="18"/>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8601E1">
              <w:rPr>
                <w:color w:val="000000"/>
                <w:sz w:val="18"/>
                <w:szCs w:val="18"/>
              </w:rPr>
              <w:instrText xml:space="preserve"> FORMDROPDOWN </w:instrText>
            </w:r>
            <w:r w:rsidR="00197C81">
              <w:rPr>
                <w:color w:val="000000"/>
                <w:sz w:val="18"/>
                <w:szCs w:val="18"/>
              </w:rPr>
            </w:r>
            <w:r w:rsidR="00197C81">
              <w:rPr>
                <w:color w:val="000000"/>
                <w:sz w:val="18"/>
                <w:szCs w:val="18"/>
              </w:rPr>
              <w:fldChar w:fldCharType="separate"/>
            </w:r>
            <w:r w:rsidRPr="008601E1">
              <w:rPr>
                <w:color w:val="000000"/>
                <w:sz w:val="18"/>
                <w:szCs w:val="18"/>
              </w:rPr>
              <w:fldChar w:fldCharType="end"/>
            </w:r>
            <w:r w:rsidRPr="008601E1">
              <w:rPr>
                <w:color w:val="000000"/>
                <w:sz w:val="18"/>
                <w:szCs w:val="18"/>
              </w:rPr>
              <w:t xml:space="preserve">  </w:t>
            </w:r>
          </w:p>
        </w:tc>
        <w:tc>
          <w:tcPr>
            <w:tcW w:w="848" w:type="dxa"/>
            <w:shd w:val="clear" w:color="auto" w:fill="auto"/>
          </w:tcPr>
          <w:p w:rsidRPr="008601E1" w:rsidR="00FD03F3" w:rsidP="00FD03F3" w:rsidRDefault="00FD03F3" w14:paraId="3CC070F8" w14:textId="77777777">
            <w:pPr>
              <w:jc w:val="right"/>
              <w:rPr>
                <w:sz w:val="18"/>
                <w:szCs w:val="18"/>
              </w:rPr>
            </w:pPr>
            <w:r w:rsidRPr="008601E1">
              <w:rPr>
                <w:color w:val="000000"/>
                <w:sz w:val="18"/>
                <w:szCs w:val="18"/>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8601E1">
              <w:rPr>
                <w:color w:val="000000"/>
                <w:sz w:val="18"/>
                <w:szCs w:val="18"/>
              </w:rPr>
              <w:instrText xml:space="preserve"> FORMDROPDOWN </w:instrText>
            </w:r>
            <w:r w:rsidR="00197C81">
              <w:rPr>
                <w:color w:val="000000"/>
                <w:sz w:val="18"/>
                <w:szCs w:val="18"/>
              </w:rPr>
            </w:r>
            <w:r w:rsidR="00197C81">
              <w:rPr>
                <w:color w:val="000000"/>
                <w:sz w:val="18"/>
                <w:szCs w:val="18"/>
              </w:rPr>
              <w:fldChar w:fldCharType="separate"/>
            </w:r>
            <w:r w:rsidRPr="008601E1">
              <w:rPr>
                <w:color w:val="000000"/>
                <w:sz w:val="18"/>
                <w:szCs w:val="18"/>
              </w:rPr>
              <w:fldChar w:fldCharType="end"/>
            </w:r>
            <w:r w:rsidRPr="008601E1">
              <w:rPr>
                <w:color w:val="000000"/>
                <w:sz w:val="18"/>
                <w:szCs w:val="18"/>
              </w:rPr>
              <w:t xml:space="preserve">    </w:t>
            </w:r>
          </w:p>
        </w:tc>
        <w:tc>
          <w:tcPr>
            <w:tcW w:w="1708" w:type="dxa"/>
            <w:gridSpan w:val="4"/>
            <w:shd w:val="clear" w:color="auto" w:fill="auto"/>
          </w:tcPr>
          <w:p w:rsidRPr="008601E1" w:rsidR="00FD03F3" w:rsidP="00FD03F3" w:rsidRDefault="00FD03F3" w14:paraId="3DBABC1A" w14:textId="77777777">
            <w:pPr>
              <w:jc w:val="right"/>
              <w:rPr>
                <w:sz w:val="18"/>
                <w:szCs w:val="18"/>
              </w:rPr>
            </w:pPr>
            <w:r w:rsidRPr="008601E1">
              <w:rPr>
                <w:color w:val="000000"/>
                <w:sz w:val="18"/>
                <w:szCs w:val="18"/>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8601E1">
              <w:rPr>
                <w:color w:val="000000"/>
                <w:sz w:val="18"/>
                <w:szCs w:val="18"/>
              </w:rPr>
              <w:instrText xml:space="preserve"> FORMDROPDOWN </w:instrText>
            </w:r>
            <w:r w:rsidR="00197C81">
              <w:rPr>
                <w:color w:val="000000"/>
                <w:sz w:val="18"/>
                <w:szCs w:val="18"/>
              </w:rPr>
            </w:r>
            <w:r w:rsidR="00197C81">
              <w:rPr>
                <w:color w:val="000000"/>
                <w:sz w:val="18"/>
                <w:szCs w:val="18"/>
              </w:rPr>
              <w:fldChar w:fldCharType="separate"/>
            </w:r>
            <w:r w:rsidRPr="008601E1">
              <w:rPr>
                <w:color w:val="000000"/>
                <w:sz w:val="18"/>
                <w:szCs w:val="18"/>
              </w:rPr>
              <w:fldChar w:fldCharType="end"/>
            </w:r>
          </w:p>
        </w:tc>
        <w:tc>
          <w:tcPr>
            <w:tcW w:w="1149" w:type="dxa"/>
            <w:gridSpan w:val="2"/>
            <w:shd w:val="clear" w:color="auto" w:fill="auto"/>
          </w:tcPr>
          <w:p w:rsidRPr="008601E1" w:rsidR="00FD03F3" w:rsidP="00FD03F3" w:rsidRDefault="00FD03F3" w14:paraId="3FCEFB66" w14:textId="77777777">
            <w:pPr>
              <w:jc w:val="right"/>
              <w:rPr>
                <w:i/>
                <w:color w:val="000000"/>
                <w:sz w:val="18"/>
                <w:szCs w:val="18"/>
              </w:rPr>
            </w:pPr>
          </w:p>
        </w:tc>
        <w:tc>
          <w:tcPr>
            <w:tcW w:w="2294" w:type="dxa"/>
            <w:gridSpan w:val="2"/>
            <w:shd w:val="clear" w:color="auto" w:fill="auto"/>
          </w:tcPr>
          <w:p w:rsidRPr="008601E1" w:rsidR="00FD03F3" w:rsidP="00FD03F3" w:rsidRDefault="00FD03F3" w14:paraId="028F5C9D" w14:textId="77777777">
            <w:pPr>
              <w:jc w:val="right"/>
              <w:rPr>
                <w:i/>
                <w:color w:val="000000"/>
                <w:sz w:val="18"/>
                <w:szCs w:val="18"/>
              </w:rPr>
            </w:pPr>
          </w:p>
        </w:tc>
        <w:tc>
          <w:tcPr>
            <w:tcW w:w="987" w:type="dxa"/>
            <w:shd w:val="clear" w:color="auto" w:fill="auto"/>
          </w:tcPr>
          <w:p w:rsidRPr="008601E1" w:rsidR="00FD03F3" w:rsidP="00FD03F3" w:rsidRDefault="00FD03F3" w14:paraId="50E09D5E" w14:textId="77777777">
            <w:pPr>
              <w:jc w:val="right"/>
              <w:rPr>
                <w:i/>
                <w:color w:val="000000"/>
                <w:sz w:val="18"/>
                <w:szCs w:val="18"/>
              </w:rPr>
            </w:pPr>
          </w:p>
        </w:tc>
        <w:tc>
          <w:tcPr>
            <w:tcW w:w="1232" w:type="dxa"/>
            <w:shd w:val="clear" w:color="auto" w:fill="auto"/>
          </w:tcPr>
          <w:p w:rsidRPr="008601E1" w:rsidR="00FD03F3" w:rsidP="00FD03F3" w:rsidRDefault="00FD03F3" w14:paraId="5402110A" w14:textId="77777777">
            <w:pPr>
              <w:jc w:val="right"/>
              <w:rPr>
                <w:i/>
                <w:color w:val="000000"/>
                <w:sz w:val="18"/>
                <w:szCs w:val="18"/>
              </w:rPr>
            </w:pPr>
          </w:p>
        </w:tc>
      </w:tr>
      <w:tr w:rsidRPr="008601E1" w:rsidR="00FD03F3" w:rsidTr="0079378E" w14:paraId="3861D85E" w14:textId="77777777">
        <w:tc>
          <w:tcPr>
            <w:tcW w:w="1132" w:type="dxa"/>
            <w:shd w:val="clear" w:color="auto" w:fill="auto"/>
          </w:tcPr>
          <w:p w:rsidRPr="008601E1" w:rsidR="00FD03F3" w:rsidP="00FD03F3" w:rsidRDefault="00FD03F3" w14:paraId="3FB413B8" w14:textId="77777777">
            <w:pPr>
              <w:rPr>
                <w:sz w:val="18"/>
                <w:szCs w:val="18"/>
              </w:rPr>
            </w:pPr>
            <w:r w:rsidRPr="008601E1">
              <w:rPr>
                <w:sz w:val="18"/>
                <w:szCs w:val="18"/>
              </w:rPr>
              <w:t>Indicator 9.2</w:t>
            </w:r>
          </w:p>
        </w:tc>
        <w:tc>
          <w:tcPr>
            <w:tcW w:w="6986" w:type="dxa"/>
            <w:gridSpan w:val="10"/>
            <w:shd w:val="clear" w:color="auto" w:fill="auto"/>
          </w:tcPr>
          <w:p w:rsidRPr="008601E1" w:rsidR="00FD03F3" w:rsidP="00FD03F3" w:rsidRDefault="00FD03F3" w14:paraId="7A654E23" w14:textId="77777777">
            <w:pPr>
              <w:rPr>
                <w:sz w:val="18"/>
                <w:szCs w:val="18"/>
              </w:rPr>
            </w:pPr>
            <w:r w:rsidRPr="008601E1">
              <w:rPr>
                <w:sz w:val="18"/>
                <w:szCs w:val="18"/>
              </w:rPr>
              <w:t>Quantity of mercury reduced</w:t>
            </w:r>
          </w:p>
        </w:tc>
        <w:tc>
          <w:tcPr>
            <w:tcW w:w="1232" w:type="dxa"/>
            <w:shd w:val="clear" w:color="auto" w:fill="auto"/>
          </w:tcPr>
          <w:p w:rsidRPr="008601E1" w:rsidR="00FD03F3" w:rsidP="00FD03F3" w:rsidRDefault="00FD03F3" w14:paraId="1B737BD2" w14:textId="77777777">
            <w:pPr>
              <w:jc w:val="right"/>
              <w:rPr>
                <w:sz w:val="18"/>
                <w:szCs w:val="18"/>
              </w:rPr>
            </w:pPr>
          </w:p>
        </w:tc>
      </w:tr>
      <w:tr w:rsidRPr="008601E1" w:rsidR="00FD03F3" w:rsidTr="0079378E" w14:paraId="550B0F87" w14:textId="77777777">
        <w:trPr>
          <w:trHeight w:val="125"/>
        </w:trPr>
        <w:tc>
          <w:tcPr>
            <w:tcW w:w="1132" w:type="dxa"/>
            <w:vMerge w:val="restart"/>
            <w:shd w:val="clear" w:color="auto" w:fill="auto"/>
          </w:tcPr>
          <w:p w:rsidRPr="008601E1" w:rsidR="00FD03F3" w:rsidP="00FD03F3" w:rsidRDefault="00FD03F3" w14:paraId="1CB66704" w14:textId="77777777">
            <w:pPr>
              <w:rPr>
                <w:sz w:val="18"/>
                <w:szCs w:val="18"/>
              </w:rPr>
            </w:pPr>
          </w:p>
        </w:tc>
        <w:tc>
          <w:tcPr>
            <w:tcW w:w="848" w:type="dxa"/>
            <w:vMerge w:val="restart"/>
            <w:shd w:val="clear" w:color="auto" w:fill="auto"/>
          </w:tcPr>
          <w:p w:rsidRPr="008601E1" w:rsidR="00FD03F3" w:rsidP="00FD03F3" w:rsidRDefault="00FD03F3" w14:paraId="1C9AC844" w14:textId="77777777">
            <w:pPr>
              <w:rPr>
                <w:sz w:val="18"/>
                <w:szCs w:val="18"/>
              </w:rPr>
            </w:pPr>
          </w:p>
        </w:tc>
        <w:tc>
          <w:tcPr>
            <w:tcW w:w="1708" w:type="dxa"/>
            <w:gridSpan w:val="4"/>
            <w:vMerge w:val="restart"/>
            <w:shd w:val="clear" w:color="auto" w:fill="auto"/>
          </w:tcPr>
          <w:p w:rsidRPr="008601E1" w:rsidR="00FD03F3" w:rsidP="00FD03F3" w:rsidRDefault="00FD03F3" w14:paraId="79019AF0" w14:textId="77777777">
            <w:pPr>
              <w:rPr>
                <w:sz w:val="18"/>
                <w:szCs w:val="18"/>
              </w:rPr>
            </w:pPr>
          </w:p>
        </w:tc>
        <w:tc>
          <w:tcPr>
            <w:tcW w:w="5662" w:type="dxa"/>
            <w:gridSpan w:val="6"/>
            <w:shd w:val="clear" w:color="auto" w:fill="auto"/>
          </w:tcPr>
          <w:p w:rsidRPr="008601E1" w:rsidR="00FD03F3" w:rsidP="00FD03F3" w:rsidRDefault="00FD03F3" w14:paraId="4DA1D8E8" w14:textId="77777777">
            <w:pPr>
              <w:jc w:val="center"/>
              <w:rPr>
                <w:sz w:val="18"/>
                <w:szCs w:val="18"/>
              </w:rPr>
            </w:pPr>
            <w:r w:rsidRPr="008601E1">
              <w:rPr>
                <w:sz w:val="18"/>
                <w:szCs w:val="18"/>
              </w:rPr>
              <w:t>Metric Tons</w:t>
            </w:r>
          </w:p>
        </w:tc>
      </w:tr>
      <w:tr w:rsidRPr="008601E1" w:rsidR="00FD03F3" w:rsidTr="0079378E" w14:paraId="5EDA53D4" w14:textId="77777777">
        <w:trPr>
          <w:trHeight w:val="58"/>
        </w:trPr>
        <w:tc>
          <w:tcPr>
            <w:tcW w:w="1132" w:type="dxa"/>
            <w:vMerge/>
            <w:shd w:val="clear" w:color="auto" w:fill="auto"/>
          </w:tcPr>
          <w:p w:rsidRPr="008601E1" w:rsidR="00FD03F3" w:rsidP="00FD03F3" w:rsidRDefault="00FD03F3" w14:paraId="245F8051" w14:textId="77777777">
            <w:pPr>
              <w:rPr>
                <w:sz w:val="18"/>
                <w:szCs w:val="18"/>
              </w:rPr>
            </w:pPr>
          </w:p>
        </w:tc>
        <w:tc>
          <w:tcPr>
            <w:tcW w:w="848" w:type="dxa"/>
            <w:vMerge/>
            <w:shd w:val="clear" w:color="auto" w:fill="auto"/>
          </w:tcPr>
          <w:p w:rsidRPr="008601E1" w:rsidR="00FD03F3" w:rsidP="00FD03F3" w:rsidRDefault="00FD03F3" w14:paraId="7ECA67D5" w14:textId="77777777">
            <w:pPr>
              <w:rPr>
                <w:sz w:val="18"/>
                <w:szCs w:val="18"/>
              </w:rPr>
            </w:pPr>
          </w:p>
        </w:tc>
        <w:tc>
          <w:tcPr>
            <w:tcW w:w="1708" w:type="dxa"/>
            <w:gridSpan w:val="4"/>
            <w:vMerge/>
            <w:shd w:val="clear" w:color="auto" w:fill="auto"/>
          </w:tcPr>
          <w:p w:rsidRPr="008601E1" w:rsidR="00FD03F3" w:rsidP="00FD03F3" w:rsidRDefault="00FD03F3" w14:paraId="35FE505D" w14:textId="77777777">
            <w:pPr>
              <w:rPr>
                <w:sz w:val="18"/>
                <w:szCs w:val="18"/>
              </w:rPr>
            </w:pPr>
          </w:p>
        </w:tc>
        <w:tc>
          <w:tcPr>
            <w:tcW w:w="3443" w:type="dxa"/>
            <w:gridSpan w:val="4"/>
            <w:shd w:val="clear" w:color="auto" w:fill="auto"/>
          </w:tcPr>
          <w:p w:rsidRPr="008601E1" w:rsidR="00FD03F3" w:rsidP="00FD03F3" w:rsidRDefault="00FD03F3" w14:paraId="785DCE88" w14:textId="77777777">
            <w:pPr>
              <w:jc w:val="center"/>
              <w:rPr>
                <w:sz w:val="18"/>
                <w:szCs w:val="18"/>
              </w:rPr>
            </w:pPr>
            <w:r w:rsidRPr="008601E1">
              <w:rPr>
                <w:sz w:val="18"/>
                <w:szCs w:val="18"/>
              </w:rPr>
              <w:t>Expected</w:t>
            </w:r>
          </w:p>
        </w:tc>
        <w:tc>
          <w:tcPr>
            <w:tcW w:w="2219" w:type="dxa"/>
            <w:gridSpan w:val="2"/>
            <w:shd w:val="clear" w:color="auto" w:fill="auto"/>
          </w:tcPr>
          <w:p w:rsidRPr="008601E1" w:rsidR="00FD03F3" w:rsidP="00FD03F3" w:rsidRDefault="00FD03F3" w14:paraId="41C933F0" w14:textId="77777777">
            <w:pPr>
              <w:jc w:val="center"/>
              <w:rPr>
                <w:sz w:val="18"/>
                <w:szCs w:val="18"/>
              </w:rPr>
            </w:pPr>
            <w:r w:rsidRPr="008601E1">
              <w:rPr>
                <w:sz w:val="18"/>
                <w:szCs w:val="18"/>
              </w:rPr>
              <w:t>Achieved</w:t>
            </w:r>
          </w:p>
        </w:tc>
      </w:tr>
      <w:tr w:rsidRPr="008601E1" w:rsidR="00FD03F3" w:rsidTr="0079378E" w14:paraId="3725070E" w14:textId="77777777">
        <w:trPr>
          <w:trHeight w:val="206"/>
        </w:trPr>
        <w:tc>
          <w:tcPr>
            <w:tcW w:w="1132" w:type="dxa"/>
            <w:vMerge/>
            <w:shd w:val="clear" w:color="auto" w:fill="auto"/>
          </w:tcPr>
          <w:p w:rsidRPr="008601E1" w:rsidR="00FD03F3" w:rsidP="00FD03F3" w:rsidRDefault="00FD03F3" w14:paraId="78CEDD74" w14:textId="77777777">
            <w:pPr>
              <w:rPr>
                <w:sz w:val="18"/>
                <w:szCs w:val="18"/>
              </w:rPr>
            </w:pPr>
          </w:p>
        </w:tc>
        <w:tc>
          <w:tcPr>
            <w:tcW w:w="848" w:type="dxa"/>
            <w:vMerge/>
            <w:shd w:val="clear" w:color="auto" w:fill="auto"/>
          </w:tcPr>
          <w:p w:rsidRPr="008601E1" w:rsidR="00FD03F3" w:rsidP="00FD03F3" w:rsidRDefault="00FD03F3" w14:paraId="3312AB7E" w14:textId="77777777">
            <w:pPr>
              <w:rPr>
                <w:sz w:val="18"/>
                <w:szCs w:val="18"/>
              </w:rPr>
            </w:pPr>
          </w:p>
        </w:tc>
        <w:tc>
          <w:tcPr>
            <w:tcW w:w="1708" w:type="dxa"/>
            <w:gridSpan w:val="4"/>
            <w:vMerge/>
            <w:shd w:val="clear" w:color="auto" w:fill="auto"/>
          </w:tcPr>
          <w:p w:rsidRPr="008601E1" w:rsidR="00FD03F3" w:rsidP="00FD03F3" w:rsidRDefault="00FD03F3" w14:paraId="6E49E074" w14:textId="77777777">
            <w:pPr>
              <w:rPr>
                <w:sz w:val="18"/>
                <w:szCs w:val="18"/>
              </w:rPr>
            </w:pPr>
          </w:p>
        </w:tc>
        <w:tc>
          <w:tcPr>
            <w:tcW w:w="1149" w:type="dxa"/>
            <w:gridSpan w:val="2"/>
            <w:shd w:val="clear" w:color="auto" w:fill="auto"/>
          </w:tcPr>
          <w:p w:rsidRPr="008601E1" w:rsidR="00FD03F3" w:rsidP="00FD03F3" w:rsidRDefault="00FD03F3" w14:paraId="2334C09F" w14:textId="77777777">
            <w:pPr>
              <w:jc w:val="center"/>
              <w:rPr>
                <w:sz w:val="18"/>
                <w:szCs w:val="18"/>
              </w:rPr>
            </w:pPr>
            <w:r w:rsidRPr="008601E1">
              <w:rPr>
                <w:sz w:val="18"/>
                <w:szCs w:val="18"/>
              </w:rPr>
              <w:t>PIF stage</w:t>
            </w:r>
          </w:p>
        </w:tc>
        <w:tc>
          <w:tcPr>
            <w:tcW w:w="2294" w:type="dxa"/>
            <w:gridSpan w:val="2"/>
            <w:shd w:val="clear" w:color="auto" w:fill="auto"/>
          </w:tcPr>
          <w:p w:rsidRPr="008601E1" w:rsidR="00FD03F3" w:rsidP="00FD03F3" w:rsidRDefault="00FD03F3" w14:paraId="39CE5E9E" w14:textId="77777777">
            <w:pPr>
              <w:jc w:val="center"/>
              <w:rPr>
                <w:sz w:val="18"/>
                <w:szCs w:val="18"/>
              </w:rPr>
            </w:pPr>
            <w:r w:rsidRPr="008601E1">
              <w:rPr>
                <w:sz w:val="18"/>
                <w:szCs w:val="18"/>
              </w:rPr>
              <w:t>Endorsement</w:t>
            </w:r>
          </w:p>
        </w:tc>
        <w:tc>
          <w:tcPr>
            <w:tcW w:w="987" w:type="dxa"/>
            <w:shd w:val="clear" w:color="auto" w:fill="auto"/>
          </w:tcPr>
          <w:p w:rsidRPr="008601E1" w:rsidR="00FD03F3" w:rsidP="00FD03F3" w:rsidRDefault="00FD03F3" w14:paraId="3D10987C" w14:textId="77777777">
            <w:pPr>
              <w:jc w:val="center"/>
              <w:rPr>
                <w:sz w:val="18"/>
                <w:szCs w:val="18"/>
              </w:rPr>
            </w:pPr>
            <w:r w:rsidRPr="008601E1">
              <w:rPr>
                <w:sz w:val="18"/>
                <w:szCs w:val="18"/>
              </w:rPr>
              <w:t>MTR</w:t>
            </w:r>
          </w:p>
        </w:tc>
        <w:tc>
          <w:tcPr>
            <w:tcW w:w="1232" w:type="dxa"/>
            <w:shd w:val="clear" w:color="auto" w:fill="auto"/>
          </w:tcPr>
          <w:p w:rsidRPr="008601E1" w:rsidR="00FD03F3" w:rsidP="00FD03F3" w:rsidRDefault="00FD03F3" w14:paraId="40B692A8" w14:textId="77777777">
            <w:pPr>
              <w:jc w:val="center"/>
              <w:rPr>
                <w:sz w:val="18"/>
                <w:szCs w:val="18"/>
              </w:rPr>
            </w:pPr>
            <w:r w:rsidRPr="008601E1">
              <w:rPr>
                <w:sz w:val="18"/>
                <w:szCs w:val="18"/>
              </w:rPr>
              <w:t>TE</w:t>
            </w:r>
          </w:p>
        </w:tc>
      </w:tr>
      <w:tr w:rsidRPr="008601E1" w:rsidR="00FD03F3" w:rsidTr="0079378E" w14:paraId="3E526EF4" w14:textId="77777777">
        <w:tc>
          <w:tcPr>
            <w:tcW w:w="1132" w:type="dxa"/>
            <w:shd w:val="clear" w:color="auto" w:fill="auto"/>
          </w:tcPr>
          <w:p w:rsidRPr="008601E1" w:rsidR="00FD03F3" w:rsidP="00FD03F3" w:rsidRDefault="00FD03F3" w14:paraId="228C7DA1" w14:textId="77777777">
            <w:pPr>
              <w:jc w:val="right"/>
              <w:rPr>
                <w:sz w:val="18"/>
                <w:szCs w:val="18"/>
              </w:rPr>
            </w:pPr>
          </w:p>
        </w:tc>
        <w:tc>
          <w:tcPr>
            <w:tcW w:w="2556" w:type="dxa"/>
            <w:gridSpan w:val="5"/>
            <w:shd w:val="clear" w:color="auto" w:fill="auto"/>
          </w:tcPr>
          <w:p w:rsidRPr="008601E1" w:rsidR="00FD03F3" w:rsidP="00FD03F3" w:rsidRDefault="00FD03F3" w14:paraId="02BC3F4A" w14:textId="77777777">
            <w:pPr>
              <w:jc w:val="right"/>
              <w:rPr>
                <w:sz w:val="18"/>
                <w:szCs w:val="18"/>
              </w:rPr>
            </w:pPr>
          </w:p>
        </w:tc>
        <w:tc>
          <w:tcPr>
            <w:tcW w:w="1149" w:type="dxa"/>
            <w:gridSpan w:val="2"/>
            <w:shd w:val="clear" w:color="auto" w:fill="auto"/>
          </w:tcPr>
          <w:p w:rsidRPr="008601E1" w:rsidR="00FD03F3" w:rsidP="00FD03F3" w:rsidRDefault="00FD03F3" w14:paraId="0AD4BD66" w14:textId="77777777">
            <w:pPr>
              <w:jc w:val="right"/>
              <w:rPr>
                <w:sz w:val="18"/>
                <w:szCs w:val="18"/>
              </w:rPr>
            </w:pPr>
          </w:p>
        </w:tc>
        <w:tc>
          <w:tcPr>
            <w:tcW w:w="2294" w:type="dxa"/>
            <w:gridSpan w:val="2"/>
            <w:shd w:val="clear" w:color="auto" w:fill="auto"/>
          </w:tcPr>
          <w:p w:rsidRPr="008601E1" w:rsidR="00FD03F3" w:rsidP="00FD03F3" w:rsidRDefault="00FD03F3" w14:paraId="1E72986C" w14:textId="77777777">
            <w:pPr>
              <w:jc w:val="right"/>
              <w:rPr>
                <w:sz w:val="18"/>
                <w:szCs w:val="18"/>
              </w:rPr>
            </w:pPr>
          </w:p>
        </w:tc>
        <w:tc>
          <w:tcPr>
            <w:tcW w:w="987" w:type="dxa"/>
            <w:shd w:val="clear" w:color="auto" w:fill="auto"/>
          </w:tcPr>
          <w:p w:rsidRPr="008601E1" w:rsidR="00FD03F3" w:rsidP="00FD03F3" w:rsidRDefault="00FD03F3" w14:paraId="2D4E31B5" w14:textId="77777777">
            <w:pPr>
              <w:jc w:val="right"/>
              <w:rPr>
                <w:sz w:val="18"/>
                <w:szCs w:val="18"/>
              </w:rPr>
            </w:pPr>
          </w:p>
        </w:tc>
        <w:tc>
          <w:tcPr>
            <w:tcW w:w="1232" w:type="dxa"/>
            <w:shd w:val="clear" w:color="auto" w:fill="auto"/>
          </w:tcPr>
          <w:p w:rsidRPr="008601E1" w:rsidR="00FD03F3" w:rsidP="00FD03F3" w:rsidRDefault="00FD03F3" w14:paraId="2BD5A61D" w14:textId="77777777">
            <w:pPr>
              <w:jc w:val="right"/>
              <w:rPr>
                <w:sz w:val="18"/>
                <w:szCs w:val="18"/>
              </w:rPr>
            </w:pPr>
          </w:p>
        </w:tc>
      </w:tr>
      <w:tr w:rsidRPr="008601E1" w:rsidR="00FD03F3" w:rsidTr="0079378E" w14:paraId="12647666" w14:textId="77777777">
        <w:tc>
          <w:tcPr>
            <w:tcW w:w="1132" w:type="dxa"/>
            <w:shd w:val="clear" w:color="auto" w:fill="auto"/>
          </w:tcPr>
          <w:p w:rsidRPr="008601E1" w:rsidR="00FD03F3" w:rsidP="00FD03F3" w:rsidRDefault="00FD03F3" w14:paraId="7B77629D" w14:textId="77777777">
            <w:pPr>
              <w:rPr>
                <w:sz w:val="18"/>
                <w:szCs w:val="18"/>
              </w:rPr>
            </w:pPr>
            <w:r w:rsidRPr="008601E1">
              <w:rPr>
                <w:color w:val="000000"/>
                <w:sz w:val="18"/>
                <w:szCs w:val="18"/>
              </w:rPr>
              <w:t>Indicator 9.3</w:t>
            </w:r>
          </w:p>
        </w:tc>
        <w:tc>
          <w:tcPr>
            <w:tcW w:w="8218" w:type="dxa"/>
            <w:gridSpan w:val="11"/>
            <w:shd w:val="clear" w:color="auto" w:fill="auto"/>
          </w:tcPr>
          <w:p w:rsidRPr="008601E1" w:rsidR="00FD03F3" w:rsidP="00FD03F3" w:rsidRDefault="00FD03F3" w14:paraId="2E0F0CA2" w14:textId="77777777">
            <w:pPr>
              <w:rPr>
                <w:color w:val="000000"/>
                <w:sz w:val="18"/>
                <w:szCs w:val="18"/>
              </w:rPr>
            </w:pPr>
            <w:r w:rsidRPr="008601E1">
              <w:rPr>
                <w:color w:val="000000"/>
                <w:sz w:val="18"/>
                <w:szCs w:val="18"/>
              </w:rPr>
              <w:t xml:space="preserve">Hydrochloroflurocarbons (HCFC) Reduced/Phased out </w:t>
            </w:r>
          </w:p>
        </w:tc>
      </w:tr>
      <w:tr w:rsidRPr="008601E1" w:rsidR="00FD03F3" w:rsidTr="0079378E" w14:paraId="6C62A734" w14:textId="77777777">
        <w:tc>
          <w:tcPr>
            <w:tcW w:w="1132" w:type="dxa"/>
            <w:shd w:val="clear" w:color="auto" w:fill="auto"/>
          </w:tcPr>
          <w:p w:rsidRPr="008601E1" w:rsidR="00FD03F3" w:rsidP="00FD03F3" w:rsidRDefault="00FD03F3" w14:paraId="331EEED6" w14:textId="77777777">
            <w:pPr>
              <w:jc w:val="right"/>
              <w:rPr>
                <w:sz w:val="18"/>
                <w:szCs w:val="18"/>
              </w:rPr>
            </w:pPr>
          </w:p>
        </w:tc>
        <w:tc>
          <w:tcPr>
            <w:tcW w:w="2556" w:type="dxa"/>
            <w:gridSpan w:val="5"/>
            <w:shd w:val="clear" w:color="auto" w:fill="auto"/>
          </w:tcPr>
          <w:p w:rsidRPr="008601E1" w:rsidR="00FD03F3" w:rsidP="00FD03F3" w:rsidRDefault="00FD03F3" w14:paraId="44BD6208" w14:textId="77777777">
            <w:pPr>
              <w:jc w:val="right"/>
              <w:rPr>
                <w:sz w:val="18"/>
                <w:szCs w:val="18"/>
              </w:rPr>
            </w:pPr>
          </w:p>
        </w:tc>
        <w:tc>
          <w:tcPr>
            <w:tcW w:w="5662" w:type="dxa"/>
            <w:gridSpan w:val="6"/>
            <w:shd w:val="clear" w:color="auto" w:fill="auto"/>
          </w:tcPr>
          <w:p w:rsidRPr="008601E1" w:rsidR="00FD03F3" w:rsidP="00FD03F3" w:rsidRDefault="00FD03F3" w14:paraId="3066A207" w14:textId="77777777">
            <w:pPr>
              <w:jc w:val="center"/>
              <w:rPr>
                <w:i/>
                <w:color w:val="000000"/>
                <w:sz w:val="18"/>
                <w:szCs w:val="18"/>
              </w:rPr>
            </w:pPr>
            <w:r w:rsidRPr="008601E1">
              <w:rPr>
                <w:sz w:val="18"/>
                <w:szCs w:val="18"/>
              </w:rPr>
              <w:t>Metric Tons</w:t>
            </w:r>
          </w:p>
        </w:tc>
      </w:tr>
      <w:tr w:rsidRPr="008601E1" w:rsidR="00FD03F3" w:rsidTr="0079378E" w14:paraId="5F0CD7A5" w14:textId="77777777">
        <w:tc>
          <w:tcPr>
            <w:tcW w:w="1132" w:type="dxa"/>
            <w:shd w:val="clear" w:color="auto" w:fill="auto"/>
          </w:tcPr>
          <w:p w:rsidRPr="008601E1" w:rsidR="00FD03F3" w:rsidP="00FD03F3" w:rsidRDefault="00FD03F3" w14:paraId="1FB56CBB" w14:textId="77777777">
            <w:pPr>
              <w:jc w:val="right"/>
              <w:rPr>
                <w:sz w:val="18"/>
                <w:szCs w:val="18"/>
              </w:rPr>
            </w:pPr>
          </w:p>
        </w:tc>
        <w:tc>
          <w:tcPr>
            <w:tcW w:w="2556" w:type="dxa"/>
            <w:gridSpan w:val="5"/>
            <w:shd w:val="clear" w:color="auto" w:fill="auto"/>
          </w:tcPr>
          <w:p w:rsidRPr="008601E1" w:rsidR="00FD03F3" w:rsidP="00FD03F3" w:rsidRDefault="00FD03F3" w14:paraId="0E18F8B6" w14:textId="77777777">
            <w:pPr>
              <w:jc w:val="right"/>
              <w:rPr>
                <w:sz w:val="18"/>
                <w:szCs w:val="18"/>
              </w:rPr>
            </w:pPr>
          </w:p>
        </w:tc>
        <w:tc>
          <w:tcPr>
            <w:tcW w:w="3443" w:type="dxa"/>
            <w:gridSpan w:val="4"/>
            <w:shd w:val="clear" w:color="auto" w:fill="auto"/>
          </w:tcPr>
          <w:p w:rsidRPr="008601E1" w:rsidR="00FD03F3" w:rsidP="00FD03F3" w:rsidRDefault="00FD03F3" w14:paraId="6F0A0920" w14:textId="77777777">
            <w:pPr>
              <w:jc w:val="center"/>
              <w:rPr>
                <w:color w:val="000000"/>
                <w:sz w:val="18"/>
                <w:szCs w:val="18"/>
              </w:rPr>
            </w:pPr>
            <w:r w:rsidRPr="008601E1">
              <w:rPr>
                <w:color w:val="000000"/>
                <w:sz w:val="18"/>
                <w:szCs w:val="18"/>
              </w:rPr>
              <w:t>Expected</w:t>
            </w:r>
          </w:p>
        </w:tc>
        <w:tc>
          <w:tcPr>
            <w:tcW w:w="2219" w:type="dxa"/>
            <w:gridSpan w:val="2"/>
            <w:shd w:val="clear" w:color="auto" w:fill="auto"/>
          </w:tcPr>
          <w:p w:rsidRPr="008601E1" w:rsidR="00FD03F3" w:rsidP="00FD03F3" w:rsidRDefault="00FD03F3" w14:paraId="6F0CF480" w14:textId="77777777">
            <w:pPr>
              <w:jc w:val="center"/>
              <w:rPr>
                <w:color w:val="000000"/>
                <w:sz w:val="18"/>
                <w:szCs w:val="18"/>
              </w:rPr>
            </w:pPr>
            <w:r w:rsidRPr="008601E1">
              <w:rPr>
                <w:color w:val="000000"/>
                <w:sz w:val="18"/>
                <w:szCs w:val="18"/>
              </w:rPr>
              <w:t>Achieved</w:t>
            </w:r>
          </w:p>
        </w:tc>
      </w:tr>
      <w:tr w:rsidRPr="008601E1" w:rsidR="00FD03F3" w:rsidTr="0079378E" w14:paraId="1E225741" w14:textId="77777777">
        <w:tc>
          <w:tcPr>
            <w:tcW w:w="1132" w:type="dxa"/>
            <w:shd w:val="clear" w:color="auto" w:fill="auto"/>
          </w:tcPr>
          <w:p w:rsidRPr="008601E1" w:rsidR="00FD03F3" w:rsidP="00FD03F3" w:rsidRDefault="00FD03F3" w14:paraId="0AB9CC9B" w14:textId="77777777">
            <w:pPr>
              <w:jc w:val="right"/>
              <w:rPr>
                <w:sz w:val="18"/>
                <w:szCs w:val="18"/>
              </w:rPr>
            </w:pPr>
          </w:p>
        </w:tc>
        <w:tc>
          <w:tcPr>
            <w:tcW w:w="2556" w:type="dxa"/>
            <w:gridSpan w:val="5"/>
            <w:shd w:val="clear" w:color="auto" w:fill="auto"/>
          </w:tcPr>
          <w:p w:rsidRPr="008601E1" w:rsidR="00FD03F3" w:rsidP="00FD03F3" w:rsidRDefault="00FD03F3" w14:paraId="14EB0CDC" w14:textId="77777777">
            <w:pPr>
              <w:jc w:val="right"/>
              <w:rPr>
                <w:sz w:val="18"/>
                <w:szCs w:val="18"/>
              </w:rPr>
            </w:pPr>
          </w:p>
        </w:tc>
        <w:tc>
          <w:tcPr>
            <w:tcW w:w="1149" w:type="dxa"/>
            <w:gridSpan w:val="2"/>
            <w:shd w:val="clear" w:color="auto" w:fill="auto"/>
          </w:tcPr>
          <w:p w:rsidRPr="008601E1" w:rsidR="00FD03F3" w:rsidP="00FD03F3" w:rsidRDefault="00FD03F3" w14:paraId="18591064" w14:textId="77777777">
            <w:pPr>
              <w:jc w:val="right"/>
              <w:rPr>
                <w:i/>
                <w:color w:val="000000"/>
                <w:sz w:val="18"/>
                <w:szCs w:val="18"/>
              </w:rPr>
            </w:pPr>
            <w:r w:rsidRPr="008601E1">
              <w:rPr>
                <w:sz w:val="18"/>
                <w:szCs w:val="18"/>
              </w:rPr>
              <w:t>PIF stage</w:t>
            </w:r>
          </w:p>
        </w:tc>
        <w:tc>
          <w:tcPr>
            <w:tcW w:w="2294" w:type="dxa"/>
            <w:gridSpan w:val="2"/>
            <w:shd w:val="clear" w:color="auto" w:fill="auto"/>
          </w:tcPr>
          <w:p w:rsidRPr="008601E1" w:rsidR="00FD03F3" w:rsidP="00FD03F3" w:rsidRDefault="00FD03F3" w14:paraId="2BD69635" w14:textId="77777777">
            <w:pPr>
              <w:jc w:val="right"/>
              <w:rPr>
                <w:i/>
                <w:color w:val="000000"/>
                <w:sz w:val="18"/>
                <w:szCs w:val="18"/>
              </w:rPr>
            </w:pPr>
            <w:r w:rsidRPr="008601E1">
              <w:rPr>
                <w:sz w:val="18"/>
                <w:szCs w:val="18"/>
              </w:rPr>
              <w:t>Endorsement</w:t>
            </w:r>
          </w:p>
        </w:tc>
        <w:tc>
          <w:tcPr>
            <w:tcW w:w="987" w:type="dxa"/>
            <w:shd w:val="clear" w:color="auto" w:fill="auto"/>
          </w:tcPr>
          <w:p w:rsidRPr="008601E1" w:rsidR="00FD03F3" w:rsidP="00FD03F3" w:rsidRDefault="00FD03F3" w14:paraId="624D4CD6" w14:textId="77777777">
            <w:pPr>
              <w:jc w:val="right"/>
              <w:rPr>
                <w:i/>
                <w:color w:val="000000"/>
                <w:sz w:val="18"/>
                <w:szCs w:val="18"/>
              </w:rPr>
            </w:pPr>
            <w:r w:rsidRPr="008601E1">
              <w:rPr>
                <w:sz w:val="18"/>
                <w:szCs w:val="18"/>
              </w:rPr>
              <w:t>MTR</w:t>
            </w:r>
          </w:p>
        </w:tc>
        <w:tc>
          <w:tcPr>
            <w:tcW w:w="1232" w:type="dxa"/>
            <w:shd w:val="clear" w:color="auto" w:fill="auto"/>
          </w:tcPr>
          <w:p w:rsidRPr="008601E1" w:rsidR="00FD03F3" w:rsidP="00FD03F3" w:rsidRDefault="00FD03F3" w14:paraId="4A89A8ED" w14:textId="77777777">
            <w:pPr>
              <w:jc w:val="right"/>
              <w:rPr>
                <w:i/>
                <w:color w:val="000000"/>
                <w:sz w:val="18"/>
                <w:szCs w:val="18"/>
              </w:rPr>
            </w:pPr>
            <w:r w:rsidRPr="008601E1">
              <w:rPr>
                <w:sz w:val="18"/>
                <w:szCs w:val="18"/>
              </w:rPr>
              <w:t>TE</w:t>
            </w:r>
          </w:p>
        </w:tc>
      </w:tr>
      <w:tr w:rsidRPr="008601E1" w:rsidR="00FD03F3" w:rsidTr="0079378E" w14:paraId="6037352A" w14:textId="77777777">
        <w:tc>
          <w:tcPr>
            <w:tcW w:w="1132" w:type="dxa"/>
            <w:shd w:val="clear" w:color="auto" w:fill="auto"/>
          </w:tcPr>
          <w:p w:rsidRPr="008601E1" w:rsidR="00FD03F3" w:rsidP="00FD03F3" w:rsidRDefault="00FD03F3" w14:paraId="267A1336" w14:textId="77777777">
            <w:pPr>
              <w:jc w:val="right"/>
              <w:rPr>
                <w:sz w:val="18"/>
                <w:szCs w:val="18"/>
              </w:rPr>
            </w:pPr>
          </w:p>
        </w:tc>
        <w:tc>
          <w:tcPr>
            <w:tcW w:w="2556" w:type="dxa"/>
            <w:gridSpan w:val="5"/>
            <w:shd w:val="clear" w:color="auto" w:fill="auto"/>
          </w:tcPr>
          <w:p w:rsidRPr="008601E1" w:rsidR="00FD03F3" w:rsidP="00FD03F3" w:rsidRDefault="00FD03F3" w14:paraId="343FB3BE" w14:textId="77777777">
            <w:pPr>
              <w:jc w:val="right"/>
              <w:rPr>
                <w:sz w:val="18"/>
                <w:szCs w:val="18"/>
              </w:rPr>
            </w:pPr>
          </w:p>
        </w:tc>
        <w:tc>
          <w:tcPr>
            <w:tcW w:w="1149" w:type="dxa"/>
            <w:gridSpan w:val="2"/>
            <w:shd w:val="clear" w:color="auto" w:fill="auto"/>
          </w:tcPr>
          <w:p w:rsidRPr="008601E1" w:rsidR="00FD03F3" w:rsidP="00FD03F3" w:rsidRDefault="00FD03F3" w14:paraId="0ADF518D" w14:textId="77777777">
            <w:pPr>
              <w:jc w:val="right"/>
              <w:rPr>
                <w:i/>
                <w:color w:val="000000"/>
                <w:sz w:val="18"/>
                <w:szCs w:val="18"/>
              </w:rPr>
            </w:pPr>
          </w:p>
        </w:tc>
        <w:tc>
          <w:tcPr>
            <w:tcW w:w="2294" w:type="dxa"/>
            <w:gridSpan w:val="2"/>
            <w:shd w:val="clear" w:color="auto" w:fill="auto"/>
          </w:tcPr>
          <w:p w:rsidRPr="008601E1" w:rsidR="00FD03F3" w:rsidP="00FD03F3" w:rsidRDefault="00FD03F3" w14:paraId="34483350" w14:textId="77777777">
            <w:pPr>
              <w:jc w:val="right"/>
              <w:rPr>
                <w:i/>
                <w:color w:val="000000"/>
                <w:sz w:val="18"/>
                <w:szCs w:val="18"/>
              </w:rPr>
            </w:pPr>
          </w:p>
        </w:tc>
        <w:tc>
          <w:tcPr>
            <w:tcW w:w="987" w:type="dxa"/>
            <w:shd w:val="clear" w:color="auto" w:fill="auto"/>
          </w:tcPr>
          <w:p w:rsidRPr="008601E1" w:rsidR="00FD03F3" w:rsidP="00FD03F3" w:rsidRDefault="00FD03F3" w14:paraId="50E55A87" w14:textId="77777777">
            <w:pPr>
              <w:jc w:val="right"/>
              <w:rPr>
                <w:i/>
                <w:color w:val="000000"/>
                <w:sz w:val="18"/>
                <w:szCs w:val="18"/>
              </w:rPr>
            </w:pPr>
          </w:p>
        </w:tc>
        <w:tc>
          <w:tcPr>
            <w:tcW w:w="1232" w:type="dxa"/>
            <w:shd w:val="clear" w:color="auto" w:fill="auto"/>
          </w:tcPr>
          <w:p w:rsidRPr="008601E1" w:rsidR="00FD03F3" w:rsidP="00FD03F3" w:rsidRDefault="00FD03F3" w14:paraId="09CEDE6A" w14:textId="77777777">
            <w:pPr>
              <w:jc w:val="right"/>
              <w:rPr>
                <w:i/>
                <w:color w:val="000000"/>
                <w:sz w:val="18"/>
                <w:szCs w:val="18"/>
              </w:rPr>
            </w:pPr>
          </w:p>
        </w:tc>
      </w:tr>
      <w:tr w:rsidRPr="008601E1" w:rsidR="00FD03F3" w:rsidTr="0079378E" w14:paraId="28E21CDB" w14:textId="77777777">
        <w:tc>
          <w:tcPr>
            <w:tcW w:w="1132" w:type="dxa"/>
            <w:shd w:val="clear" w:color="auto" w:fill="auto"/>
          </w:tcPr>
          <w:p w:rsidRPr="008601E1" w:rsidR="00FD03F3" w:rsidP="00FD03F3" w:rsidRDefault="00FD03F3" w14:paraId="40FF6FFD" w14:textId="77777777">
            <w:pPr>
              <w:rPr>
                <w:sz w:val="18"/>
                <w:szCs w:val="18"/>
              </w:rPr>
            </w:pPr>
            <w:r w:rsidRPr="008601E1">
              <w:rPr>
                <w:sz w:val="18"/>
                <w:szCs w:val="18"/>
              </w:rPr>
              <w:t>Indicator 9.4</w:t>
            </w:r>
          </w:p>
        </w:tc>
        <w:tc>
          <w:tcPr>
            <w:tcW w:w="6986" w:type="dxa"/>
            <w:gridSpan w:val="10"/>
            <w:shd w:val="clear" w:color="auto" w:fill="auto"/>
          </w:tcPr>
          <w:p w:rsidRPr="008601E1" w:rsidR="00FD03F3" w:rsidP="00FD03F3" w:rsidRDefault="00FD03F3" w14:paraId="22780DAF" w14:textId="77777777">
            <w:pPr>
              <w:rPr>
                <w:sz w:val="18"/>
                <w:szCs w:val="18"/>
              </w:rPr>
            </w:pPr>
            <w:r w:rsidRPr="008601E1">
              <w:rPr>
                <w:sz w:val="18"/>
                <w:szCs w:val="18"/>
              </w:rPr>
              <w:t>Number of countries with legislation and policy implemented to control chemicals and waste</w:t>
            </w:r>
          </w:p>
        </w:tc>
        <w:tc>
          <w:tcPr>
            <w:tcW w:w="1232" w:type="dxa"/>
            <w:shd w:val="clear" w:color="auto" w:fill="auto"/>
          </w:tcPr>
          <w:p w:rsidRPr="008601E1" w:rsidR="00FD03F3" w:rsidP="00FD03F3" w:rsidRDefault="00FD03F3" w14:paraId="72B1C511" w14:textId="77777777">
            <w:pPr>
              <w:jc w:val="right"/>
              <w:rPr>
                <w:sz w:val="18"/>
                <w:szCs w:val="18"/>
              </w:rPr>
            </w:pPr>
          </w:p>
        </w:tc>
      </w:tr>
      <w:tr w:rsidRPr="008601E1" w:rsidR="00FD03F3" w:rsidTr="0079378E" w14:paraId="62668F75" w14:textId="77777777">
        <w:trPr>
          <w:trHeight w:val="125"/>
        </w:trPr>
        <w:tc>
          <w:tcPr>
            <w:tcW w:w="1132" w:type="dxa"/>
            <w:vMerge w:val="restart"/>
            <w:shd w:val="clear" w:color="auto" w:fill="auto"/>
          </w:tcPr>
          <w:p w:rsidRPr="008601E1" w:rsidR="00FD03F3" w:rsidP="00FD03F3" w:rsidRDefault="00FD03F3" w14:paraId="0579C4D2" w14:textId="77777777">
            <w:pPr>
              <w:rPr>
                <w:sz w:val="18"/>
                <w:szCs w:val="18"/>
              </w:rPr>
            </w:pPr>
          </w:p>
        </w:tc>
        <w:tc>
          <w:tcPr>
            <w:tcW w:w="848" w:type="dxa"/>
            <w:vMerge w:val="restart"/>
            <w:shd w:val="clear" w:color="auto" w:fill="auto"/>
          </w:tcPr>
          <w:p w:rsidRPr="008601E1" w:rsidR="00FD03F3" w:rsidP="00FD03F3" w:rsidRDefault="00FD03F3" w14:paraId="2B8055CD" w14:textId="77777777">
            <w:pPr>
              <w:rPr>
                <w:sz w:val="18"/>
                <w:szCs w:val="18"/>
              </w:rPr>
            </w:pPr>
          </w:p>
        </w:tc>
        <w:tc>
          <w:tcPr>
            <w:tcW w:w="1708" w:type="dxa"/>
            <w:gridSpan w:val="4"/>
            <w:vMerge w:val="restart"/>
            <w:shd w:val="clear" w:color="auto" w:fill="auto"/>
          </w:tcPr>
          <w:p w:rsidRPr="008601E1" w:rsidR="00FD03F3" w:rsidP="00FD03F3" w:rsidRDefault="00FD03F3" w14:paraId="75686513" w14:textId="77777777">
            <w:pPr>
              <w:rPr>
                <w:sz w:val="18"/>
                <w:szCs w:val="18"/>
              </w:rPr>
            </w:pPr>
          </w:p>
        </w:tc>
        <w:tc>
          <w:tcPr>
            <w:tcW w:w="5662" w:type="dxa"/>
            <w:gridSpan w:val="6"/>
            <w:shd w:val="clear" w:color="auto" w:fill="auto"/>
          </w:tcPr>
          <w:p w:rsidRPr="008601E1" w:rsidR="00FD03F3" w:rsidP="00FD03F3" w:rsidRDefault="00FD03F3" w14:paraId="40FA6E4E" w14:textId="77777777">
            <w:pPr>
              <w:jc w:val="center"/>
              <w:rPr>
                <w:sz w:val="18"/>
                <w:szCs w:val="18"/>
              </w:rPr>
            </w:pPr>
            <w:r w:rsidRPr="008601E1">
              <w:rPr>
                <w:sz w:val="18"/>
                <w:szCs w:val="18"/>
              </w:rPr>
              <w:t>Number of Countries</w:t>
            </w:r>
          </w:p>
        </w:tc>
      </w:tr>
      <w:tr w:rsidRPr="008601E1" w:rsidR="00FD03F3" w:rsidTr="0079378E" w14:paraId="17E43C27" w14:textId="77777777">
        <w:trPr>
          <w:trHeight w:val="58"/>
        </w:trPr>
        <w:tc>
          <w:tcPr>
            <w:tcW w:w="1132" w:type="dxa"/>
            <w:vMerge/>
            <w:shd w:val="clear" w:color="auto" w:fill="auto"/>
          </w:tcPr>
          <w:p w:rsidRPr="008601E1" w:rsidR="00FD03F3" w:rsidP="00FD03F3" w:rsidRDefault="00FD03F3" w14:paraId="139A75A4" w14:textId="77777777">
            <w:pPr>
              <w:rPr>
                <w:sz w:val="18"/>
                <w:szCs w:val="18"/>
              </w:rPr>
            </w:pPr>
          </w:p>
        </w:tc>
        <w:tc>
          <w:tcPr>
            <w:tcW w:w="848" w:type="dxa"/>
            <w:vMerge/>
            <w:shd w:val="clear" w:color="auto" w:fill="auto"/>
          </w:tcPr>
          <w:p w:rsidRPr="008601E1" w:rsidR="00FD03F3" w:rsidP="00FD03F3" w:rsidRDefault="00FD03F3" w14:paraId="279FCAE7" w14:textId="77777777">
            <w:pPr>
              <w:rPr>
                <w:sz w:val="18"/>
                <w:szCs w:val="18"/>
              </w:rPr>
            </w:pPr>
          </w:p>
        </w:tc>
        <w:tc>
          <w:tcPr>
            <w:tcW w:w="1708" w:type="dxa"/>
            <w:gridSpan w:val="4"/>
            <w:vMerge/>
            <w:shd w:val="clear" w:color="auto" w:fill="auto"/>
          </w:tcPr>
          <w:p w:rsidRPr="008601E1" w:rsidR="00FD03F3" w:rsidP="00FD03F3" w:rsidRDefault="00FD03F3" w14:paraId="3837CDD8" w14:textId="77777777">
            <w:pPr>
              <w:rPr>
                <w:sz w:val="18"/>
                <w:szCs w:val="18"/>
              </w:rPr>
            </w:pPr>
          </w:p>
        </w:tc>
        <w:tc>
          <w:tcPr>
            <w:tcW w:w="3443" w:type="dxa"/>
            <w:gridSpan w:val="4"/>
            <w:shd w:val="clear" w:color="auto" w:fill="auto"/>
          </w:tcPr>
          <w:p w:rsidRPr="008601E1" w:rsidR="00FD03F3" w:rsidP="00FD03F3" w:rsidRDefault="00FD03F3" w14:paraId="4FE0ADB6" w14:textId="77777777">
            <w:pPr>
              <w:jc w:val="center"/>
              <w:rPr>
                <w:sz w:val="18"/>
                <w:szCs w:val="18"/>
              </w:rPr>
            </w:pPr>
            <w:r w:rsidRPr="008601E1">
              <w:rPr>
                <w:sz w:val="18"/>
                <w:szCs w:val="18"/>
              </w:rPr>
              <w:t>Expected</w:t>
            </w:r>
          </w:p>
        </w:tc>
        <w:tc>
          <w:tcPr>
            <w:tcW w:w="2219" w:type="dxa"/>
            <w:gridSpan w:val="2"/>
            <w:shd w:val="clear" w:color="auto" w:fill="auto"/>
          </w:tcPr>
          <w:p w:rsidRPr="008601E1" w:rsidR="00FD03F3" w:rsidP="00FD03F3" w:rsidRDefault="00FD03F3" w14:paraId="7974FB93" w14:textId="77777777">
            <w:pPr>
              <w:jc w:val="center"/>
              <w:rPr>
                <w:sz w:val="18"/>
                <w:szCs w:val="18"/>
              </w:rPr>
            </w:pPr>
            <w:r w:rsidRPr="008601E1">
              <w:rPr>
                <w:sz w:val="18"/>
                <w:szCs w:val="18"/>
              </w:rPr>
              <w:t>Achieved</w:t>
            </w:r>
          </w:p>
        </w:tc>
      </w:tr>
      <w:tr w:rsidRPr="008601E1" w:rsidR="00FD03F3" w:rsidTr="0079378E" w14:paraId="19710C42" w14:textId="77777777">
        <w:trPr>
          <w:trHeight w:val="206"/>
        </w:trPr>
        <w:tc>
          <w:tcPr>
            <w:tcW w:w="1132" w:type="dxa"/>
            <w:vMerge/>
            <w:shd w:val="clear" w:color="auto" w:fill="auto"/>
          </w:tcPr>
          <w:p w:rsidRPr="008601E1" w:rsidR="00FD03F3" w:rsidP="00FD03F3" w:rsidRDefault="00FD03F3" w14:paraId="29E4607D" w14:textId="77777777">
            <w:pPr>
              <w:rPr>
                <w:sz w:val="18"/>
                <w:szCs w:val="18"/>
              </w:rPr>
            </w:pPr>
          </w:p>
        </w:tc>
        <w:tc>
          <w:tcPr>
            <w:tcW w:w="848" w:type="dxa"/>
            <w:vMerge/>
            <w:shd w:val="clear" w:color="auto" w:fill="auto"/>
          </w:tcPr>
          <w:p w:rsidRPr="008601E1" w:rsidR="00FD03F3" w:rsidP="00FD03F3" w:rsidRDefault="00FD03F3" w14:paraId="3956575B" w14:textId="77777777">
            <w:pPr>
              <w:rPr>
                <w:sz w:val="18"/>
                <w:szCs w:val="18"/>
              </w:rPr>
            </w:pPr>
          </w:p>
        </w:tc>
        <w:tc>
          <w:tcPr>
            <w:tcW w:w="1708" w:type="dxa"/>
            <w:gridSpan w:val="4"/>
            <w:vMerge/>
            <w:shd w:val="clear" w:color="auto" w:fill="auto"/>
          </w:tcPr>
          <w:p w:rsidRPr="008601E1" w:rsidR="00FD03F3" w:rsidP="00FD03F3" w:rsidRDefault="00FD03F3" w14:paraId="4061FD86" w14:textId="77777777">
            <w:pPr>
              <w:rPr>
                <w:sz w:val="18"/>
                <w:szCs w:val="18"/>
              </w:rPr>
            </w:pPr>
          </w:p>
        </w:tc>
        <w:tc>
          <w:tcPr>
            <w:tcW w:w="1149" w:type="dxa"/>
            <w:gridSpan w:val="2"/>
            <w:shd w:val="clear" w:color="auto" w:fill="auto"/>
          </w:tcPr>
          <w:p w:rsidRPr="008601E1" w:rsidR="00FD03F3" w:rsidP="00FD03F3" w:rsidRDefault="00FD03F3" w14:paraId="0A47D1C1" w14:textId="77777777">
            <w:pPr>
              <w:jc w:val="center"/>
              <w:rPr>
                <w:sz w:val="18"/>
                <w:szCs w:val="18"/>
              </w:rPr>
            </w:pPr>
            <w:r w:rsidRPr="008601E1">
              <w:rPr>
                <w:sz w:val="18"/>
                <w:szCs w:val="18"/>
              </w:rPr>
              <w:t>PIF stage</w:t>
            </w:r>
          </w:p>
        </w:tc>
        <w:tc>
          <w:tcPr>
            <w:tcW w:w="2294" w:type="dxa"/>
            <w:gridSpan w:val="2"/>
            <w:shd w:val="clear" w:color="auto" w:fill="auto"/>
          </w:tcPr>
          <w:p w:rsidRPr="008601E1" w:rsidR="00FD03F3" w:rsidP="00FD03F3" w:rsidRDefault="00FD03F3" w14:paraId="004684F3" w14:textId="77777777">
            <w:pPr>
              <w:jc w:val="center"/>
              <w:rPr>
                <w:sz w:val="18"/>
                <w:szCs w:val="18"/>
              </w:rPr>
            </w:pPr>
            <w:r w:rsidRPr="008601E1">
              <w:rPr>
                <w:sz w:val="18"/>
                <w:szCs w:val="18"/>
              </w:rPr>
              <w:t>Endorsement</w:t>
            </w:r>
          </w:p>
        </w:tc>
        <w:tc>
          <w:tcPr>
            <w:tcW w:w="987" w:type="dxa"/>
            <w:shd w:val="clear" w:color="auto" w:fill="auto"/>
          </w:tcPr>
          <w:p w:rsidRPr="008601E1" w:rsidR="00FD03F3" w:rsidP="00FD03F3" w:rsidRDefault="00FD03F3" w14:paraId="2C671BB8" w14:textId="77777777">
            <w:pPr>
              <w:jc w:val="center"/>
              <w:rPr>
                <w:sz w:val="18"/>
                <w:szCs w:val="18"/>
              </w:rPr>
            </w:pPr>
            <w:r w:rsidRPr="008601E1">
              <w:rPr>
                <w:sz w:val="18"/>
                <w:szCs w:val="18"/>
              </w:rPr>
              <w:t>MTR</w:t>
            </w:r>
          </w:p>
        </w:tc>
        <w:tc>
          <w:tcPr>
            <w:tcW w:w="1232" w:type="dxa"/>
            <w:shd w:val="clear" w:color="auto" w:fill="auto"/>
          </w:tcPr>
          <w:p w:rsidRPr="008601E1" w:rsidR="00FD03F3" w:rsidP="00FD03F3" w:rsidRDefault="00FD03F3" w14:paraId="0A9F3997" w14:textId="77777777">
            <w:pPr>
              <w:jc w:val="center"/>
              <w:rPr>
                <w:sz w:val="18"/>
                <w:szCs w:val="18"/>
              </w:rPr>
            </w:pPr>
            <w:r w:rsidRPr="008601E1">
              <w:rPr>
                <w:sz w:val="18"/>
                <w:szCs w:val="18"/>
              </w:rPr>
              <w:t>TE</w:t>
            </w:r>
          </w:p>
        </w:tc>
      </w:tr>
      <w:tr w:rsidRPr="008601E1" w:rsidR="00FD03F3" w:rsidTr="0079378E" w14:paraId="0DB55D00" w14:textId="77777777">
        <w:tc>
          <w:tcPr>
            <w:tcW w:w="1132" w:type="dxa"/>
            <w:shd w:val="clear" w:color="auto" w:fill="auto"/>
          </w:tcPr>
          <w:p w:rsidRPr="008601E1" w:rsidR="00FD03F3" w:rsidP="00FD03F3" w:rsidRDefault="00FD03F3" w14:paraId="20EFEE82" w14:textId="77777777">
            <w:pPr>
              <w:jc w:val="right"/>
              <w:rPr>
                <w:sz w:val="18"/>
                <w:szCs w:val="18"/>
              </w:rPr>
            </w:pPr>
          </w:p>
        </w:tc>
        <w:tc>
          <w:tcPr>
            <w:tcW w:w="848" w:type="dxa"/>
            <w:shd w:val="clear" w:color="auto" w:fill="auto"/>
          </w:tcPr>
          <w:p w:rsidRPr="008601E1" w:rsidR="00FD03F3" w:rsidP="00FD03F3" w:rsidRDefault="00FD03F3" w14:paraId="2F9DC359" w14:textId="77777777">
            <w:pPr>
              <w:jc w:val="right"/>
              <w:rPr>
                <w:sz w:val="18"/>
                <w:szCs w:val="18"/>
              </w:rPr>
            </w:pPr>
          </w:p>
        </w:tc>
        <w:tc>
          <w:tcPr>
            <w:tcW w:w="1708" w:type="dxa"/>
            <w:gridSpan w:val="4"/>
            <w:shd w:val="clear" w:color="auto" w:fill="auto"/>
          </w:tcPr>
          <w:p w:rsidRPr="008601E1" w:rsidR="00FD03F3" w:rsidP="00FD03F3" w:rsidRDefault="00FD03F3" w14:paraId="525C0A2B" w14:textId="77777777">
            <w:pPr>
              <w:jc w:val="right"/>
              <w:rPr>
                <w:sz w:val="18"/>
                <w:szCs w:val="18"/>
              </w:rPr>
            </w:pPr>
          </w:p>
        </w:tc>
        <w:tc>
          <w:tcPr>
            <w:tcW w:w="1149" w:type="dxa"/>
            <w:gridSpan w:val="2"/>
            <w:shd w:val="clear" w:color="auto" w:fill="auto"/>
          </w:tcPr>
          <w:p w:rsidRPr="008601E1" w:rsidR="00FD03F3" w:rsidP="00FD03F3" w:rsidRDefault="00FD03F3" w14:paraId="2FFEEF7C" w14:textId="77777777">
            <w:pPr>
              <w:jc w:val="center"/>
              <w:rPr>
                <w:sz w:val="18"/>
                <w:szCs w:val="18"/>
              </w:rPr>
            </w:pPr>
          </w:p>
        </w:tc>
        <w:tc>
          <w:tcPr>
            <w:tcW w:w="2294" w:type="dxa"/>
            <w:gridSpan w:val="2"/>
            <w:shd w:val="clear" w:color="auto" w:fill="auto"/>
          </w:tcPr>
          <w:p w:rsidRPr="008601E1" w:rsidR="00FD03F3" w:rsidP="00FD03F3" w:rsidRDefault="00FD03F3" w14:paraId="6236360C" w14:textId="77777777">
            <w:pPr>
              <w:jc w:val="center"/>
              <w:rPr>
                <w:sz w:val="18"/>
                <w:szCs w:val="18"/>
              </w:rPr>
            </w:pPr>
          </w:p>
        </w:tc>
        <w:tc>
          <w:tcPr>
            <w:tcW w:w="987" w:type="dxa"/>
            <w:shd w:val="clear" w:color="auto" w:fill="auto"/>
          </w:tcPr>
          <w:p w:rsidRPr="008601E1" w:rsidR="00FD03F3" w:rsidP="00FD03F3" w:rsidRDefault="00FD03F3" w14:paraId="54C44792" w14:textId="77777777">
            <w:pPr>
              <w:jc w:val="center"/>
              <w:rPr>
                <w:sz w:val="18"/>
                <w:szCs w:val="18"/>
              </w:rPr>
            </w:pPr>
          </w:p>
        </w:tc>
        <w:tc>
          <w:tcPr>
            <w:tcW w:w="1232" w:type="dxa"/>
            <w:shd w:val="clear" w:color="auto" w:fill="auto"/>
          </w:tcPr>
          <w:p w:rsidRPr="008601E1" w:rsidR="00FD03F3" w:rsidP="00FD03F3" w:rsidRDefault="00FD03F3" w14:paraId="08FA8462" w14:textId="77777777">
            <w:pPr>
              <w:jc w:val="center"/>
              <w:rPr>
                <w:sz w:val="18"/>
                <w:szCs w:val="18"/>
              </w:rPr>
            </w:pPr>
          </w:p>
        </w:tc>
      </w:tr>
      <w:tr w:rsidRPr="008601E1" w:rsidR="00FD03F3" w:rsidTr="0079378E" w14:paraId="1F8BFF2F" w14:textId="77777777">
        <w:tc>
          <w:tcPr>
            <w:tcW w:w="1132" w:type="dxa"/>
            <w:shd w:val="clear" w:color="auto" w:fill="auto"/>
          </w:tcPr>
          <w:p w:rsidRPr="008601E1" w:rsidR="00FD03F3" w:rsidP="00FD03F3" w:rsidRDefault="00FD03F3" w14:paraId="01BD81BA" w14:textId="77777777">
            <w:pPr>
              <w:rPr>
                <w:sz w:val="18"/>
                <w:szCs w:val="18"/>
              </w:rPr>
            </w:pPr>
            <w:r w:rsidRPr="008601E1">
              <w:rPr>
                <w:sz w:val="18"/>
                <w:szCs w:val="18"/>
              </w:rPr>
              <w:t>Indicator 9.5</w:t>
            </w:r>
          </w:p>
        </w:tc>
        <w:tc>
          <w:tcPr>
            <w:tcW w:w="6986" w:type="dxa"/>
            <w:gridSpan w:val="10"/>
            <w:shd w:val="clear" w:color="auto" w:fill="auto"/>
          </w:tcPr>
          <w:p w:rsidRPr="008601E1" w:rsidR="00FD03F3" w:rsidP="00FD03F3" w:rsidRDefault="00FD03F3" w14:paraId="5E265CF0" w14:textId="77777777">
            <w:pPr>
              <w:rPr>
                <w:sz w:val="18"/>
                <w:szCs w:val="18"/>
              </w:rPr>
            </w:pPr>
            <w:r w:rsidRPr="008601E1">
              <w:rPr>
                <w:sz w:val="18"/>
                <w:szCs w:val="18"/>
              </w:rPr>
              <w:t>Number of low-chemical/non-chemical systems implemented particularly in food production, manufacturing and cities</w:t>
            </w:r>
          </w:p>
        </w:tc>
        <w:tc>
          <w:tcPr>
            <w:tcW w:w="1232" w:type="dxa"/>
            <w:shd w:val="clear" w:color="auto" w:fill="auto"/>
          </w:tcPr>
          <w:p w:rsidRPr="008601E1" w:rsidR="00FD03F3" w:rsidP="00FD03F3" w:rsidRDefault="00FD03F3" w14:paraId="00C84F04" w14:textId="77777777">
            <w:pPr>
              <w:jc w:val="right"/>
              <w:rPr>
                <w:sz w:val="18"/>
                <w:szCs w:val="18"/>
              </w:rPr>
            </w:pPr>
          </w:p>
        </w:tc>
      </w:tr>
      <w:tr w:rsidRPr="008601E1" w:rsidR="00FD03F3" w:rsidTr="0079378E" w14:paraId="61155B58" w14:textId="77777777">
        <w:trPr>
          <w:trHeight w:val="125"/>
        </w:trPr>
        <w:tc>
          <w:tcPr>
            <w:tcW w:w="1132" w:type="dxa"/>
            <w:vMerge w:val="restart"/>
            <w:shd w:val="clear" w:color="auto" w:fill="auto"/>
          </w:tcPr>
          <w:p w:rsidRPr="008601E1" w:rsidR="00FD03F3" w:rsidP="00FD03F3" w:rsidRDefault="00FD03F3" w14:paraId="58C9606D" w14:textId="77777777">
            <w:pPr>
              <w:rPr>
                <w:sz w:val="18"/>
                <w:szCs w:val="18"/>
              </w:rPr>
            </w:pPr>
          </w:p>
        </w:tc>
        <w:tc>
          <w:tcPr>
            <w:tcW w:w="848" w:type="dxa"/>
            <w:vMerge w:val="restart"/>
            <w:shd w:val="clear" w:color="auto" w:fill="auto"/>
          </w:tcPr>
          <w:p w:rsidRPr="008601E1" w:rsidR="00FD03F3" w:rsidP="00FD03F3" w:rsidRDefault="00FD03F3" w14:paraId="40851D56" w14:textId="77777777">
            <w:pPr>
              <w:rPr>
                <w:sz w:val="18"/>
                <w:szCs w:val="18"/>
              </w:rPr>
            </w:pPr>
          </w:p>
        </w:tc>
        <w:tc>
          <w:tcPr>
            <w:tcW w:w="1708" w:type="dxa"/>
            <w:gridSpan w:val="4"/>
            <w:vMerge w:val="restart"/>
            <w:shd w:val="clear" w:color="auto" w:fill="auto"/>
            <w:vAlign w:val="center"/>
          </w:tcPr>
          <w:p w:rsidRPr="008601E1" w:rsidR="00FD03F3" w:rsidP="00FD03F3" w:rsidRDefault="00FD03F3" w14:paraId="4DC34568" w14:textId="77777777">
            <w:pPr>
              <w:rPr>
                <w:sz w:val="18"/>
                <w:szCs w:val="18"/>
              </w:rPr>
            </w:pPr>
            <w:r w:rsidRPr="008601E1">
              <w:rPr>
                <w:sz w:val="18"/>
                <w:szCs w:val="18"/>
              </w:rPr>
              <w:t>Technology</w:t>
            </w:r>
          </w:p>
        </w:tc>
        <w:tc>
          <w:tcPr>
            <w:tcW w:w="5662" w:type="dxa"/>
            <w:gridSpan w:val="6"/>
            <w:shd w:val="clear" w:color="auto" w:fill="auto"/>
          </w:tcPr>
          <w:p w:rsidRPr="008601E1" w:rsidR="00FD03F3" w:rsidP="00FD03F3" w:rsidRDefault="00FD03F3" w14:paraId="574A8677" w14:textId="77777777">
            <w:pPr>
              <w:jc w:val="center"/>
              <w:rPr>
                <w:sz w:val="18"/>
                <w:szCs w:val="18"/>
              </w:rPr>
            </w:pPr>
            <w:r w:rsidRPr="008601E1">
              <w:rPr>
                <w:sz w:val="18"/>
                <w:szCs w:val="18"/>
              </w:rPr>
              <w:t>Number</w:t>
            </w:r>
          </w:p>
        </w:tc>
      </w:tr>
      <w:tr w:rsidRPr="008601E1" w:rsidR="00FD03F3" w:rsidTr="0079378E" w14:paraId="26047B74" w14:textId="77777777">
        <w:trPr>
          <w:trHeight w:val="58"/>
        </w:trPr>
        <w:tc>
          <w:tcPr>
            <w:tcW w:w="1132" w:type="dxa"/>
            <w:vMerge/>
            <w:shd w:val="clear" w:color="auto" w:fill="auto"/>
          </w:tcPr>
          <w:p w:rsidRPr="008601E1" w:rsidR="00FD03F3" w:rsidP="00FD03F3" w:rsidRDefault="00FD03F3" w14:paraId="0B5E3030" w14:textId="77777777">
            <w:pPr>
              <w:rPr>
                <w:sz w:val="18"/>
                <w:szCs w:val="18"/>
              </w:rPr>
            </w:pPr>
          </w:p>
        </w:tc>
        <w:tc>
          <w:tcPr>
            <w:tcW w:w="848" w:type="dxa"/>
            <w:vMerge/>
            <w:shd w:val="clear" w:color="auto" w:fill="auto"/>
          </w:tcPr>
          <w:p w:rsidRPr="008601E1" w:rsidR="00FD03F3" w:rsidP="00FD03F3" w:rsidRDefault="00FD03F3" w14:paraId="376B6686" w14:textId="77777777">
            <w:pPr>
              <w:rPr>
                <w:sz w:val="18"/>
                <w:szCs w:val="18"/>
              </w:rPr>
            </w:pPr>
          </w:p>
        </w:tc>
        <w:tc>
          <w:tcPr>
            <w:tcW w:w="1708" w:type="dxa"/>
            <w:gridSpan w:val="4"/>
            <w:vMerge/>
            <w:shd w:val="clear" w:color="auto" w:fill="auto"/>
          </w:tcPr>
          <w:p w:rsidRPr="008601E1" w:rsidR="00FD03F3" w:rsidP="00FD03F3" w:rsidRDefault="00FD03F3" w14:paraId="2E48E84A" w14:textId="77777777">
            <w:pPr>
              <w:rPr>
                <w:sz w:val="18"/>
                <w:szCs w:val="18"/>
              </w:rPr>
            </w:pPr>
          </w:p>
        </w:tc>
        <w:tc>
          <w:tcPr>
            <w:tcW w:w="3443" w:type="dxa"/>
            <w:gridSpan w:val="4"/>
            <w:shd w:val="clear" w:color="auto" w:fill="auto"/>
          </w:tcPr>
          <w:p w:rsidRPr="008601E1" w:rsidR="00FD03F3" w:rsidP="00FD03F3" w:rsidRDefault="00FD03F3" w14:paraId="3E042EE8" w14:textId="77777777">
            <w:pPr>
              <w:jc w:val="center"/>
              <w:rPr>
                <w:sz w:val="18"/>
                <w:szCs w:val="18"/>
              </w:rPr>
            </w:pPr>
            <w:r w:rsidRPr="008601E1">
              <w:rPr>
                <w:sz w:val="18"/>
                <w:szCs w:val="18"/>
              </w:rPr>
              <w:t>Expected</w:t>
            </w:r>
          </w:p>
        </w:tc>
        <w:tc>
          <w:tcPr>
            <w:tcW w:w="2219" w:type="dxa"/>
            <w:gridSpan w:val="2"/>
            <w:shd w:val="clear" w:color="auto" w:fill="auto"/>
          </w:tcPr>
          <w:p w:rsidRPr="008601E1" w:rsidR="00FD03F3" w:rsidP="00FD03F3" w:rsidRDefault="00FD03F3" w14:paraId="418853D2" w14:textId="77777777">
            <w:pPr>
              <w:jc w:val="center"/>
              <w:rPr>
                <w:sz w:val="18"/>
                <w:szCs w:val="18"/>
              </w:rPr>
            </w:pPr>
            <w:r w:rsidRPr="008601E1">
              <w:rPr>
                <w:sz w:val="18"/>
                <w:szCs w:val="18"/>
              </w:rPr>
              <w:t>Achieved</w:t>
            </w:r>
          </w:p>
        </w:tc>
      </w:tr>
      <w:tr w:rsidRPr="008601E1" w:rsidR="00FD03F3" w:rsidTr="0079378E" w14:paraId="2BC79DEA" w14:textId="77777777">
        <w:trPr>
          <w:trHeight w:val="58"/>
        </w:trPr>
        <w:tc>
          <w:tcPr>
            <w:tcW w:w="1132" w:type="dxa"/>
            <w:vMerge/>
            <w:shd w:val="clear" w:color="auto" w:fill="auto"/>
          </w:tcPr>
          <w:p w:rsidRPr="008601E1" w:rsidR="00FD03F3" w:rsidP="00FD03F3" w:rsidRDefault="00FD03F3" w14:paraId="1500D4A7" w14:textId="77777777">
            <w:pPr>
              <w:rPr>
                <w:sz w:val="18"/>
                <w:szCs w:val="18"/>
              </w:rPr>
            </w:pPr>
          </w:p>
        </w:tc>
        <w:tc>
          <w:tcPr>
            <w:tcW w:w="848" w:type="dxa"/>
            <w:vMerge/>
            <w:shd w:val="clear" w:color="auto" w:fill="auto"/>
          </w:tcPr>
          <w:p w:rsidRPr="008601E1" w:rsidR="00FD03F3" w:rsidP="00FD03F3" w:rsidRDefault="00FD03F3" w14:paraId="5BEAD765" w14:textId="77777777">
            <w:pPr>
              <w:rPr>
                <w:sz w:val="18"/>
                <w:szCs w:val="18"/>
              </w:rPr>
            </w:pPr>
          </w:p>
        </w:tc>
        <w:tc>
          <w:tcPr>
            <w:tcW w:w="1708" w:type="dxa"/>
            <w:gridSpan w:val="4"/>
            <w:vMerge/>
            <w:shd w:val="clear" w:color="auto" w:fill="auto"/>
          </w:tcPr>
          <w:p w:rsidRPr="008601E1" w:rsidR="00FD03F3" w:rsidP="00FD03F3" w:rsidRDefault="00FD03F3" w14:paraId="5B561787" w14:textId="77777777">
            <w:pPr>
              <w:rPr>
                <w:sz w:val="18"/>
                <w:szCs w:val="18"/>
              </w:rPr>
            </w:pPr>
          </w:p>
        </w:tc>
        <w:tc>
          <w:tcPr>
            <w:tcW w:w="1149" w:type="dxa"/>
            <w:gridSpan w:val="2"/>
            <w:shd w:val="clear" w:color="auto" w:fill="auto"/>
          </w:tcPr>
          <w:p w:rsidRPr="008601E1" w:rsidR="00FD03F3" w:rsidP="00FD03F3" w:rsidRDefault="00FD03F3" w14:paraId="10D18E15" w14:textId="77777777">
            <w:pPr>
              <w:jc w:val="center"/>
              <w:rPr>
                <w:sz w:val="18"/>
                <w:szCs w:val="18"/>
              </w:rPr>
            </w:pPr>
            <w:r w:rsidRPr="008601E1">
              <w:rPr>
                <w:sz w:val="18"/>
                <w:szCs w:val="18"/>
              </w:rPr>
              <w:t>PIF stage</w:t>
            </w:r>
          </w:p>
        </w:tc>
        <w:tc>
          <w:tcPr>
            <w:tcW w:w="2294" w:type="dxa"/>
            <w:gridSpan w:val="2"/>
            <w:shd w:val="clear" w:color="auto" w:fill="auto"/>
          </w:tcPr>
          <w:p w:rsidRPr="008601E1" w:rsidR="00FD03F3" w:rsidP="00FD03F3" w:rsidRDefault="00FD03F3" w14:paraId="52446EA7" w14:textId="77777777">
            <w:pPr>
              <w:jc w:val="center"/>
              <w:rPr>
                <w:sz w:val="18"/>
                <w:szCs w:val="18"/>
              </w:rPr>
            </w:pPr>
            <w:r w:rsidRPr="008601E1">
              <w:rPr>
                <w:sz w:val="18"/>
                <w:szCs w:val="18"/>
              </w:rPr>
              <w:t>Endorsement</w:t>
            </w:r>
          </w:p>
        </w:tc>
        <w:tc>
          <w:tcPr>
            <w:tcW w:w="987" w:type="dxa"/>
            <w:shd w:val="clear" w:color="auto" w:fill="auto"/>
          </w:tcPr>
          <w:p w:rsidRPr="008601E1" w:rsidR="00FD03F3" w:rsidP="00FD03F3" w:rsidRDefault="00FD03F3" w14:paraId="2655F142" w14:textId="77777777">
            <w:pPr>
              <w:jc w:val="center"/>
              <w:rPr>
                <w:sz w:val="18"/>
                <w:szCs w:val="18"/>
              </w:rPr>
            </w:pPr>
            <w:r w:rsidRPr="008601E1">
              <w:rPr>
                <w:sz w:val="18"/>
                <w:szCs w:val="18"/>
              </w:rPr>
              <w:t>MTR</w:t>
            </w:r>
          </w:p>
        </w:tc>
        <w:tc>
          <w:tcPr>
            <w:tcW w:w="1232" w:type="dxa"/>
            <w:shd w:val="clear" w:color="auto" w:fill="auto"/>
          </w:tcPr>
          <w:p w:rsidRPr="008601E1" w:rsidR="00FD03F3" w:rsidP="00FD03F3" w:rsidRDefault="00FD03F3" w14:paraId="4A153CBB" w14:textId="77777777">
            <w:pPr>
              <w:jc w:val="center"/>
              <w:rPr>
                <w:sz w:val="18"/>
                <w:szCs w:val="18"/>
              </w:rPr>
            </w:pPr>
            <w:r w:rsidRPr="008601E1">
              <w:rPr>
                <w:sz w:val="18"/>
                <w:szCs w:val="18"/>
              </w:rPr>
              <w:t>TE</w:t>
            </w:r>
          </w:p>
        </w:tc>
      </w:tr>
      <w:tr w:rsidRPr="008601E1" w:rsidR="00FD03F3" w:rsidTr="0079378E" w14:paraId="0CE1A2B9" w14:textId="77777777">
        <w:tc>
          <w:tcPr>
            <w:tcW w:w="1132" w:type="dxa"/>
            <w:shd w:val="clear" w:color="auto" w:fill="auto"/>
          </w:tcPr>
          <w:p w:rsidRPr="008601E1" w:rsidR="00FD03F3" w:rsidP="00FD03F3" w:rsidRDefault="00FD03F3" w14:paraId="2401D487" w14:textId="77777777">
            <w:pPr>
              <w:jc w:val="right"/>
              <w:rPr>
                <w:sz w:val="18"/>
                <w:szCs w:val="18"/>
              </w:rPr>
            </w:pPr>
          </w:p>
        </w:tc>
        <w:tc>
          <w:tcPr>
            <w:tcW w:w="848" w:type="dxa"/>
            <w:shd w:val="clear" w:color="auto" w:fill="auto"/>
          </w:tcPr>
          <w:p w:rsidRPr="008601E1" w:rsidR="00FD03F3" w:rsidP="00FD03F3" w:rsidRDefault="00FD03F3" w14:paraId="7543138F" w14:textId="77777777">
            <w:pPr>
              <w:jc w:val="right"/>
              <w:rPr>
                <w:sz w:val="18"/>
                <w:szCs w:val="18"/>
              </w:rPr>
            </w:pPr>
          </w:p>
        </w:tc>
        <w:tc>
          <w:tcPr>
            <w:tcW w:w="1708" w:type="dxa"/>
            <w:gridSpan w:val="4"/>
            <w:shd w:val="clear" w:color="auto" w:fill="auto"/>
          </w:tcPr>
          <w:p w:rsidRPr="008601E1" w:rsidR="00FD03F3" w:rsidP="00FD03F3" w:rsidRDefault="00FD03F3" w14:paraId="295250F5" w14:textId="77777777">
            <w:pPr>
              <w:jc w:val="right"/>
              <w:rPr>
                <w:sz w:val="18"/>
                <w:szCs w:val="18"/>
              </w:rPr>
            </w:pPr>
          </w:p>
        </w:tc>
        <w:tc>
          <w:tcPr>
            <w:tcW w:w="1149" w:type="dxa"/>
            <w:gridSpan w:val="2"/>
            <w:shd w:val="clear" w:color="auto" w:fill="auto"/>
          </w:tcPr>
          <w:p w:rsidRPr="008601E1" w:rsidR="00FD03F3" w:rsidP="00FD03F3" w:rsidRDefault="00FD03F3" w14:paraId="55F89228" w14:textId="77777777">
            <w:pPr>
              <w:jc w:val="right"/>
              <w:rPr>
                <w:sz w:val="18"/>
                <w:szCs w:val="18"/>
              </w:rPr>
            </w:pPr>
          </w:p>
        </w:tc>
        <w:tc>
          <w:tcPr>
            <w:tcW w:w="2294" w:type="dxa"/>
            <w:gridSpan w:val="2"/>
            <w:shd w:val="clear" w:color="auto" w:fill="auto"/>
          </w:tcPr>
          <w:p w:rsidRPr="008601E1" w:rsidR="00FD03F3" w:rsidP="00FD03F3" w:rsidRDefault="00FD03F3" w14:paraId="3C0BE97D" w14:textId="77777777">
            <w:pPr>
              <w:jc w:val="right"/>
              <w:rPr>
                <w:sz w:val="18"/>
                <w:szCs w:val="18"/>
              </w:rPr>
            </w:pPr>
          </w:p>
        </w:tc>
        <w:tc>
          <w:tcPr>
            <w:tcW w:w="987" w:type="dxa"/>
            <w:shd w:val="clear" w:color="auto" w:fill="auto"/>
          </w:tcPr>
          <w:p w:rsidRPr="008601E1" w:rsidR="00FD03F3" w:rsidP="00FD03F3" w:rsidRDefault="00FD03F3" w14:paraId="30093BE6" w14:textId="77777777">
            <w:pPr>
              <w:jc w:val="right"/>
              <w:rPr>
                <w:sz w:val="18"/>
                <w:szCs w:val="18"/>
              </w:rPr>
            </w:pPr>
          </w:p>
        </w:tc>
        <w:tc>
          <w:tcPr>
            <w:tcW w:w="1232" w:type="dxa"/>
            <w:shd w:val="clear" w:color="auto" w:fill="auto"/>
          </w:tcPr>
          <w:p w:rsidRPr="008601E1" w:rsidR="00FD03F3" w:rsidP="00FD03F3" w:rsidRDefault="00FD03F3" w14:paraId="6D4BB813" w14:textId="77777777">
            <w:pPr>
              <w:jc w:val="right"/>
              <w:rPr>
                <w:sz w:val="18"/>
                <w:szCs w:val="18"/>
              </w:rPr>
            </w:pPr>
          </w:p>
        </w:tc>
      </w:tr>
      <w:tr w:rsidRPr="008601E1" w:rsidR="00FD03F3" w:rsidTr="0079378E" w14:paraId="523601E3" w14:textId="77777777">
        <w:tc>
          <w:tcPr>
            <w:tcW w:w="1132" w:type="dxa"/>
            <w:shd w:val="clear" w:color="auto" w:fill="auto"/>
          </w:tcPr>
          <w:p w:rsidRPr="008601E1" w:rsidR="00FD03F3" w:rsidP="00FD03F3" w:rsidRDefault="00FD03F3" w14:paraId="472C4363" w14:textId="77777777">
            <w:pPr>
              <w:jc w:val="right"/>
              <w:rPr>
                <w:sz w:val="18"/>
                <w:szCs w:val="18"/>
              </w:rPr>
            </w:pPr>
          </w:p>
        </w:tc>
        <w:tc>
          <w:tcPr>
            <w:tcW w:w="848" w:type="dxa"/>
            <w:shd w:val="clear" w:color="auto" w:fill="auto"/>
          </w:tcPr>
          <w:p w:rsidRPr="008601E1" w:rsidR="00FD03F3" w:rsidP="00FD03F3" w:rsidRDefault="00FD03F3" w14:paraId="0821FEF1" w14:textId="77777777">
            <w:pPr>
              <w:jc w:val="right"/>
              <w:rPr>
                <w:sz w:val="18"/>
                <w:szCs w:val="18"/>
              </w:rPr>
            </w:pPr>
          </w:p>
        </w:tc>
        <w:tc>
          <w:tcPr>
            <w:tcW w:w="1708" w:type="dxa"/>
            <w:gridSpan w:val="4"/>
            <w:shd w:val="clear" w:color="auto" w:fill="auto"/>
          </w:tcPr>
          <w:p w:rsidRPr="008601E1" w:rsidR="00FD03F3" w:rsidP="00FD03F3" w:rsidRDefault="00FD03F3" w14:paraId="1B3E0C17" w14:textId="77777777">
            <w:pPr>
              <w:jc w:val="right"/>
              <w:rPr>
                <w:sz w:val="18"/>
                <w:szCs w:val="18"/>
              </w:rPr>
            </w:pPr>
          </w:p>
        </w:tc>
        <w:tc>
          <w:tcPr>
            <w:tcW w:w="1149" w:type="dxa"/>
            <w:gridSpan w:val="2"/>
            <w:shd w:val="clear" w:color="auto" w:fill="auto"/>
          </w:tcPr>
          <w:p w:rsidRPr="008601E1" w:rsidR="00FD03F3" w:rsidP="00FD03F3" w:rsidRDefault="00FD03F3" w14:paraId="36628C19" w14:textId="77777777">
            <w:pPr>
              <w:jc w:val="right"/>
              <w:rPr>
                <w:sz w:val="18"/>
                <w:szCs w:val="18"/>
              </w:rPr>
            </w:pPr>
          </w:p>
        </w:tc>
        <w:tc>
          <w:tcPr>
            <w:tcW w:w="2294" w:type="dxa"/>
            <w:gridSpan w:val="2"/>
            <w:shd w:val="clear" w:color="auto" w:fill="auto"/>
          </w:tcPr>
          <w:p w:rsidRPr="008601E1" w:rsidR="00FD03F3" w:rsidP="00FD03F3" w:rsidRDefault="00FD03F3" w14:paraId="7DA56854" w14:textId="77777777">
            <w:pPr>
              <w:jc w:val="right"/>
              <w:rPr>
                <w:sz w:val="18"/>
                <w:szCs w:val="18"/>
              </w:rPr>
            </w:pPr>
          </w:p>
        </w:tc>
        <w:tc>
          <w:tcPr>
            <w:tcW w:w="987" w:type="dxa"/>
            <w:shd w:val="clear" w:color="auto" w:fill="auto"/>
          </w:tcPr>
          <w:p w:rsidRPr="008601E1" w:rsidR="00FD03F3" w:rsidP="00FD03F3" w:rsidRDefault="00FD03F3" w14:paraId="4DA06922" w14:textId="77777777">
            <w:pPr>
              <w:jc w:val="right"/>
              <w:rPr>
                <w:sz w:val="18"/>
                <w:szCs w:val="18"/>
              </w:rPr>
            </w:pPr>
          </w:p>
        </w:tc>
        <w:tc>
          <w:tcPr>
            <w:tcW w:w="1232" w:type="dxa"/>
            <w:shd w:val="clear" w:color="auto" w:fill="auto"/>
          </w:tcPr>
          <w:p w:rsidRPr="008601E1" w:rsidR="00FD03F3" w:rsidP="00FD03F3" w:rsidRDefault="00FD03F3" w14:paraId="1DEE18B1" w14:textId="77777777">
            <w:pPr>
              <w:jc w:val="right"/>
              <w:rPr>
                <w:sz w:val="18"/>
                <w:szCs w:val="18"/>
              </w:rPr>
            </w:pPr>
          </w:p>
        </w:tc>
      </w:tr>
      <w:tr w:rsidRPr="008601E1" w:rsidR="00FD03F3" w:rsidTr="0079378E" w14:paraId="763AC814" w14:textId="77777777">
        <w:tc>
          <w:tcPr>
            <w:tcW w:w="1132" w:type="dxa"/>
            <w:shd w:val="clear" w:color="auto" w:fill="auto"/>
          </w:tcPr>
          <w:p w:rsidRPr="008601E1" w:rsidR="00FD03F3" w:rsidP="00FD03F3" w:rsidRDefault="00FD03F3" w14:paraId="7CF33528" w14:textId="77777777">
            <w:pPr>
              <w:rPr>
                <w:sz w:val="18"/>
                <w:szCs w:val="18"/>
              </w:rPr>
            </w:pPr>
            <w:r w:rsidRPr="008601E1">
              <w:rPr>
                <w:sz w:val="18"/>
                <w:szCs w:val="18"/>
              </w:rPr>
              <w:t>Indicator 9.6</w:t>
            </w:r>
          </w:p>
        </w:tc>
        <w:tc>
          <w:tcPr>
            <w:tcW w:w="8218" w:type="dxa"/>
            <w:gridSpan w:val="11"/>
            <w:shd w:val="clear" w:color="auto" w:fill="auto"/>
          </w:tcPr>
          <w:p w:rsidRPr="008601E1" w:rsidR="00FD03F3" w:rsidP="00FD03F3" w:rsidRDefault="00FD03F3" w14:paraId="194B3B9D" w14:textId="77777777">
            <w:pPr>
              <w:rPr>
                <w:color w:val="000000"/>
                <w:sz w:val="18"/>
                <w:szCs w:val="18"/>
              </w:rPr>
            </w:pPr>
            <w:r w:rsidRPr="008601E1">
              <w:rPr>
                <w:color w:val="000000"/>
                <w:sz w:val="18"/>
                <w:szCs w:val="18"/>
              </w:rPr>
              <w:t>Quantity of POPs/Mercury containing materials and products directly avoided</w:t>
            </w:r>
          </w:p>
        </w:tc>
      </w:tr>
      <w:tr w:rsidRPr="008601E1" w:rsidR="00FD03F3" w:rsidTr="0079378E" w14:paraId="49C45984" w14:textId="77777777">
        <w:tc>
          <w:tcPr>
            <w:tcW w:w="1132" w:type="dxa"/>
            <w:shd w:val="clear" w:color="auto" w:fill="auto"/>
          </w:tcPr>
          <w:p w:rsidRPr="008601E1" w:rsidR="00FD03F3" w:rsidP="00FD03F3" w:rsidRDefault="00FD03F3" w14:paraId="481AA37F" w14:textId="77777777">
            <w:pPr>
              <w:jc w:val="right"/>
              <w:rPr>
                <w:sz w:val="18"/>
                <w:szCs w:val="18"/>
              </w:rPr>
            </w:pPr>
          </w:p>
        </w:tc>
        <w:tc>
          <w:tcPr>
            <w:tcW w:w="848" w:type="dxa"/>
            <w:shd w:val="clear" w:color="auto" w:fill="auto"/>
          </w:tcPr>
          <w:p w:rsidRPr="008601E1" w:rsidR="00FD03F3" w:rsidP="00FD03F3" w:rsidRDefault="00FD03F3" w14:paraId="40FF1F45" w14:textId="77777777">
            <w:pPr>
              <w:jc w:val="right"/>
              <w:rPr>
                <w:sz w:val="18"/>
                <w:szCs w:val="18"/>
              </w:rPr>
            </w:pPr>
          </w:p>
        </w:tc>
        <w:tc>
          <w:tcPr>
            <w:tcW w:w="1708" w:type="dxa"/>
            <w:gridSpan w:val="4"/>
            <w:shd w:val="clear" w:color="auto" w:fill="auto"/>
          </w:tcPr>
          <w:p w:rsidRPr="008601E1" w:rsidR="00FD03F3" w:rsidP="00FD03F3" w:rsidRDefault="00FD03F3" w14:paraId="165F75A2" w14:textId="77777777">
            <w:pPr>
              <w:jc w:val="right"/>
              <w:rPr>
                <w:i/>
                <w:color w:val="000000"/>
                <w:sz w:val="18"/>
                <w:szCs w:val="18"/>
              </w:rPr>
            </w:pPr>
          </w:p>
        </w:tc>
        <w:tc>
          <w:tcPr>
            <w:tcW w:w="5662" w:type="dxa"/>
            <w:gridSpan w:val="6"/>
            <w:shd w:val="clear" w:color="auto" w:fill="auto"/>
          </w:tcPr>
          <w:p w:rsidRPr="008601E1" w:rsidR="00FD03F3" w:rsidP="00FD03F3" w:rsidRDefault="00FD03F3" w14:paraId="673079FA" w14:textId="77777777">
            <w:pPr>
              <w:jc w:val="center"/>
              <w:rPr>
                <w:color w:val="000000"/>
                <w:sz w:val="18"/>
                <w:szCs w:val="18"/>
              </w:rPr>
            </w:pPr>
            <w:r w:rsidRPr="008601E1">
              <w:rPr>
                <w:color w:val="000000"/>
                <w:sz w:val="18"/>
                <w:szCs w:val="18"/>
              </w:rPr>
              <w:t>Metric Tons</w:t>
            </w:r>
          </w:p>
        </w:tc>
      </w:tr>
      <w:tr w:rsidRPr="008601E1" w:rsidR="00FD03F3" w:rsidTr="0079378E" w14:paraId="1DDF0EAF" w14:textId="77777777">
        <w:tc>
          <w:tcPr>
            <w:tcW w:w="1132" w:type="dxa"/>
            <w:shd w:val="clear" w:color="auto" w:fill="auto"/>
          </w:tcPr>
          <w:p w:rsidRPr="008601E1" w:rsidR="00FD03F3" w:rsidP="00FD03F3" w:rsidRDefault="00FD03F3" w14:paraId="0CAAF3CC" w14:textId="77777777">
            <w:pPr>
              <w:jc w:val="right"/>
              <w:rPr>
                <w:sz w:val="18"/>
                <w:szCs w:val="18"/>
              </w:rPr>
            </w:pPr>
          </w:p>
        </w:tc>
        <w:tc>
          <w:tcPr>
            <w:tcW w:w="848" w:type="dxa"/>
            <w:shd w:val="clear" w:color="auto" w:fill="auto"/>
          </w:tcPr>
          <w:p w:rsidRPr="008601E1" w:rsidR="00FD03F3" w:rsidP="00FD03F3" w:rsidRDefault="00FD03F3" w14:paraId="1557A098" w14:textId="77777777">
            <w:pPr>
              <w:jc w:val="right"/>
              <w:rPr>
                <w:sz w:val="18"/>
                <w:szCs w:val="18"/>
              </w:rPr>
            </w:pPr>
          </w:p>
        </w:tc>
        <w:tc>
          <w:tcPr>
            <w:tcW w:w="1708" w:type="dxa"/>
            <w:gridSpan w:val="4"/>
            <w:shd w:val="clear" w:color="auto" w:fill="auto"/>
          </w:tcPr>
          <w:p w:rsidRPr="008601E1" w:rsidR="00FD03F3" w:rsidP="00FD03F3" w:rsidRDefault="00FD03F3" w14:paraId="5DB8A5A2" w14:textId="77777777">
            <w:pPr>
              <w:jc w:val="right"/>
              <w:rPr>
                <w:i/>
                <w:color w:val="000000"/>
                <w:sz w:val="18"/>
                <w:szCs w:val="18"/>
              </w:rPr>
            </w:pPr>
          </w:p>
        </w:tc>
        <w:tc>
          <w:tcPr>
            <w:tcW w:w="3443" w:type="dxa"/>
            <w:gridSpan w:val="4"/>
            <w:shd w:val="clear" w:color="auto" w:fill="auto"/>
          </w:tcPr>
          <w:p w:rsidRPr="008601E1" w:rsidR="00FD03F3" w:rsidP="00FD03F3" w:rsidRDefault="00FD03F3" w14:paraId="0FB71D75" w14:textId="77777777">
            <w:pPr>
              <w:jc w:val="right"/>
              <w:rPr>
                <w:i/>
                <w:color w:val="000000"/>
                <w:sz w:val="18"/>
                <w:szCs w:val="18"/>
              </w:rPr>
            </w:pPr>
            <w:r w:rsidRPr="008601E1">
              <w:rPr>
                <w:sz w:val="18"/>
                <w:szCs w:val="18"/>
              </w:rPr>
              <w:t>Expected</w:t>
            </w:r>
          </w:p>
        </w:tc>
        <w:tc>
          <w:tcPr>
            <w:tcW w:w="2219" w:type="dxa"/>
            <w:gridSpan w:val="2"/>
            <w:shd w:val="clear" w:color="auto" w:fill="auto"/>
          </w:tcPr>
          <w:p w:rsidRPr="008601E1" w:rsidR="00FD03F3" w:rsidP="00FD03F3" w:rsidRDefault="00FD03F3" w14:paraId="7EF1D0AA" w14:textId="77777777">
            <w:pPr>
              <w:jc w:val="right"/>
              <w:rPr>
                <w:i/>
                <w:color w:val="000000"/>
                <w:sz w:val="18"/>
                <w:szCs w:val="18"/>
              </w:rPr>
            </w:pPr>
            <w:r w:rsidRPr="008601E1">
              <w:rPr>
                <w:sz w:val="18"/>
                <w:szCs w:val="18"/>
              </w:rPr>
              <w:t>Achieved</w:t>
            </w:r>
          </w:p>
        </w:tc>
      </w:tr>
      <w:tr w:rsidRPr="008601E1" w:rsidR="00FD03F3" w:rsidTr="0079378E" w14:paraId="3D397F3F" w14:textId="77777777">
        <w:tc>
          <w:tcPr>
            <w:tcW w:w="1132" w:type="dxa"/>
            <w:shd w:val="clear" w:color="auto" w:fill="auto"/>
          </w:tcPr>
          <w:p w:rsidRPr="008601E1" w:rsidR="00FD03F3" w:rsidP="00FD03F3" w:rsidRDefault="00FD03F3" w14:paraId="11430C0B" w14:textId="77777777">
            <w:pPr>
              <w:jc w:val="right"/>
              <w:rPr>
                <w:sz w:val="18"/>
                <w:szCs w:val="18"/>
              </w:rPr>
            </w:pPr>
          </w:p>
        </w:tc>
        <w:tc>
          <w:tcPr>
            <w:tcW w:w="848" w:type="dxa"/>
            <w:shd w:val="clear" w:color="auto" w:fill="auto"/>
          </w:tcPr>
          <w:p w:rsidRPr="008601E1" w:rsidR="00FD03F3" w:rsidP="00FD03F3" w:rsidRDefault="00FD03F3" w14:paraId="5431CBE0" w14:textId="77777777">
            <w:pPr>
              <w:jc w:val="right"/>
              <w:rPr>
                <w:sz w:val="18"/>
                <w:szCs w:val="18"/>
              </w:rPr>
            </w:pPr>
          </w:p>
        </w:tc>
        <w:tc>
          <w:tcPr>
            <w:tcW w:w="1708" w:type="dxa"/>
            <w:gridSpan w:val="4"/>
            <w:shd w:val="clear" w:color="auto" w:fill="auto"/>
          </w:tcPr>
          <w:p w:rsidRPr="008601E1" w:rsidR="00FD03F3" w:rsidP="00FD03F3" w:rsidRDefault="00FD03F3" w14:paraId="15672DF7" w14:textId="77777777">
            <w:pPr>
              <w:jc w:val="right"/>
              <w:rPr>
                <w:i/>
                <w:color w:val="000000"/>
                <w:sz w:val="18"/>
                <w:szCs w:val="18"/>
              </w:rPr>
            </w:pPr>
          </w:p>
        </w:tc>
        <w:tc>
          <w:tcPr>
            <w:tcW w:w="1149" w:type="dxa"/>
            <w:gridSpan w:val="2"/>
            <w:shd w:val="clear" w:color="auto" w:fill="auto"/>
          </w:tcPr>
          <w:p w:rsidRPr="008601E1" w:rsidR="00FD03F3" w:rsidP="00FD03F3" w:rsidRDefault="00FD03F3" w14:paraId="325B0B30" w14:textId="77777777">
            <w:pPr>
              <w:jc w:val="right"/>
              <w:rPr>
                <w:i/>
                <w:color w:val="000000"/>
                <w:sz w:val="18"/>
                <w:szCs w:val="18"/>
              </w:rPr>
            </w:pPr>
            <w:r w:rsidRPr="008601E1">
              <w:rPr>
                <w:sz w:val="18"/>
                <w:szCs w:val="18"/>
              </w:rPr>
              <w:t>PIF stage</w:t>
            </w:r>
          </w:p>
        </w:tc>
        <w:tc>
          <w:tcPr>
            <w:tcW w:w="2294" w:type="dxa"/>
            <w:gridSpan w:val="2"/>
            <w:shd w:val="clear" w:color="auto" w:fill="auto"/>
          </w:tcPr>
          <w:p w:rsidRPr="008601E1" w:rsidR="00FD03F3" w:rsidP="00FD03F3" w:rsidRDefault="00FD03F3" w14:paraId="69C8FB97" w14:textId="77777777">
            <w:pPr>
              <w:jc w:val="right"/>
              <w:rPr>
                <w:i/>
                <w:color w:val="000000"/>
                <w:sz w:val="18"/>
                <w:szCs w:val="18"/>
              </w:rPr>
            </w:pPr>
            <w:r w:rsidRPr="008601E1">
              <w:rPr>
                <w:sz w:val="18"/>
                <w:szCs w:val="18"/>
              </w:rPr>
              <w:t>Endorsement</w:t>
            </w:r>
          </w:p>
        </w:tc>
        <w:tc>
          <w:tcPr>
            <w:tcW w:w="987" w:type="dxa"/>
            <w:shd w:val="clear" w:color="auto" w:fill="auto"/>
          </w:tcPr>
          <w:p w:rsidRPr="008601E1" w:rsidR="00FD03F3" w:rsidP="00FD03F3" w:rsidRDefault="00FD03F3" w14:paraId="5E68B0D0" w14:textId="77777777">
            <w:pPr>
              <w:jc w:val="right"/>
              <w:rPr>
                <w:i/>
                <w:color w:val="000000"/>
                <w:sz w:val="18"/>
                <w:szCs w:val="18"/>
              </w:rPr>
            </w:pPr>
            <w:r w:rsidRPr="008601E1">
              <w:rPr>
                <w:sz w:val="18"/>
                <w:szCs w:val="18"/>
              </w:rPr>
              <w:t>PIF stage</w:t>
            </w:r>
          </w:p>
        </w:tc>
        <w:tc>
          <w:tcPr>
            <w:tcW w:w="1232" w:type="dxa"/>
            <w:shd w:val="clear" w:color="auto" w:fill="auto"/>
          </w:tcPr>
          <w:p w:rsidRPr="008601E1" w:rsidR="00FD03F3" w:rsidP="00FD03F3" w:rsidRDefault="00FD03F3" w14:paraId="7153F70C" w14:textId="77777777">
            <w:pPr>
              <w:jc w:val="right"/>
              <w:rPr>
                <w:i/>
                <w:color w:val="000000"/>
                <w:sz w:val="18"/>
                <w:szCs w:val="18"/>
              </w:rPr>
            </w:pPr>
            <w:r w:rsidRPr="008601E1">
              <w:rPr>
                <w:sz w:val="18"/>
                <w:szCs w:val="18"/>
              </w:rPr>
              <w:t>Endorsement</w:t>
            </w:r>
          </w:p>
        </w:tc>
      </w:tr>
      <w:tr w:rsidRPr="008601E1" w:rsidR="00FD03F3" w:rsidTr="0079378E" w14:paraId="7A62E26D" w14:textId="77777777">
        <w:tc>
          <w:tcPr>
            <w:tcW w:w="1132" w:type="dxa"/>
            <w:shd w:val="clear" w:color="auto" w:fill="auto"/>
          </w:tcPr>
          <w:p w:rsidRPr="008601E1" w:rsidR="00FD03F3" w:rsidP="00FD03F3" w:rsidRDefault="00FD03F3" w14:paraId="61D35F56" w14:textId="77777777">
            <w:pPr>
              <w:jc w:val="right"/>
              <w:rPr>
                <w:sz w:val="18"/>
                <w:szCs w:val="18"/>
              </w:rPr>
            </w:pPr>
          </w:p>
        </w:tc>
        <w:tc>
          <w:tcPr>
            <w:tcW w:w="848" w:type="dxa"/>
            <w:shd w:val="clear" w:color="auto" w:fill="auto"/>
          </w:tcPr>
          <w:p w:rsidRPr="008601E1" w:rsidR="00FD03F3" w:rsidP="00FD03F3" w:rsidRDefault="00FD03F3" w14:paraId="04FD6314" w14:textId="77777777">
            <w:pPr>
              <w:jc w:val="right"/>
              <w:rPr>
                <w:sz w:val="18"/>
                <w:szCs w:val="18"/>
              </w:rPr>
            </w:pPr>
          </w:p>
        </w:tc>
        <w:tc>
          <w:tcPr>
            <w:tcW w:w="1708" w:type="dxa"/>
            <w:gridSpan w:val="4"/>
            <w:shd w:val="clear" w:color="auto" w:fill="auto"/>
          </w:tcPr>
          <w:p w:rsidRPr="008601E1" w:rsidR="00FD03F3" w:rsidP="00FD03F3" w:rsidRDefault="00FD03F3" w14:paraId="07CE9AE9" w14:textId="77777777">
            <w:pPr>
              <w:jc w:val="right"/>
              <w:rPr>
                <w:i/>
                <w:color w:val="000000"/>
                <w:sz w:val="18"/>
                <w:szCs w:val="18"/>
              </w:rPr>
            </w:pPr>
          </w:p>
        </w:tc>
        <w:tc>
          <w:tcPr>
            <w:tcW w:w="1149" w:type="dxa"/>
            <w:gridSpan w:val="2"/>
            <w:shd w:val="clear" w:color="auto" w:fill="auto"/>
          </w:tcPr>
          <w:p w:rsidRPr="008601E1" w:rsidR="00FD03F3" w:rsidP="00FD03F3" w:rsidRDefault="00FD03F3" w14:paraId="1C19894E" w14:textId="77777777">
            <w:pPr>
              <w:jc w:val="right"/>
              <w:rPr>
                <w:i/>
                <w:color w:val="000000"/>
                <w:sz w:val="18"/>
                <w:szCs w:val="18"/>
              </w:rPr>
            </w:pPr>
          </w:p>
        </w:tc>
        <w:tc>
          <w:tcPr>
            <w:tcW w:w="2294" w:type="dxa"/>
            <w:gridSpan w:val="2"/>
            <w:shd w:val="clear" w:color="auto" w:fill="auto"/>
          </w:tcPr>
          <w:p w:rsidRPr="008601E1" w:rsidR="00FD03F3" w:rsidP="00FD03F3" w:rsidRDefault="00FD03F3" w14:paraId="1AB532B4" w14:textId="77777777">
            <w:pPr>
              <w:jc w:val="right"/>
              <w:rPr>
                <w:i/>
                <w:color w:val="000000"/>
                <w:sz w:val="18"/>
                <w:szCs w:val="18"/>
              </w:rPr>
            </w:pPr>
          </w:p>
        </w:tc>
        <w:tc>
          <w:tcPr>
            <w:tcW w:w="987" w:type="dxa"/>
            <w:shd w:val="clear" w:color="auto" w:fill="auto"/>
          </w:tcPr>
          <w:p w:rsidRPr="008601E1" w:rsidR="00FD03F3" w:rsidP="00FD03F3" w:rsidRDefault="00FD03F3" w14:paraId="3466F42A" w14:textId="77777777">
            <w:pPr>
              <w:jc w:val="right"/>
              <w:rPr>
                <w:i/>
                <w:color w:val="000000"/>
                <w:sz w:val="18"/>
                <w:szCs w:val="18"/>
              </w:rPr>
            </w:pPr>
          </w:p>
        </w:tc>
        <w:tc>
          <w:tcPr>
            <w:tcW w:w="1232" w:type="dxa"/>
            <w:shd w:val="clear" w:color="auto" w:fill="auto"/>
          </w:tcPr>
          <w:p w:rsidRPr="008601E1" w:rsidR="00FD03F3" w:rsidP="00FD03F3" w:rsidRDefault="00FD03F3" w14:paraId="6CB1C1C0" w14:textId="77777777">
            <w:pPr>
              <w:jc w:val="right"/>
              <w:rPr>
                <w:i/>
                <w:color w:val="000000"/>
                <w:sz w:val="18"/>
                <w:szCs w:val="18"/>
              </w:rPr>
            </w:pPr>
          </w:p>
        </w:tc>
      </w:tr>
      <w:tr w:rsidRPr="008601E1" w:rsidR="00FD03F3" w:rsidTr="0079378E" w14:paraId="0D9C05C6" w14:textId="77777777">
        <w:tc>
          <w:tcPr>
            <w:tcW w:w="1132" w:type="dxa"/>
            <w:shd w:val="clear" w:color="auto" w:fill="auto"/>
          </w:tcPr>
          <w:p w:rsidRPr="008601E1" w:rsidR="00FD03F3" w:rsidP="00FD03F3" w:rsidRDefault="00FD03F3" w14:paraId="3E955D38" w14:textId="77777777">
            <w:pPr>
              <w:jc w:val="right"/>
              <w:rPr>
                <w:sz w:val="18"/>
                <w:szCs w:val="18"/>
              </w:rPr>
            </w:pPr>
          </w:p>
        </w:tc>
        <w:tc>
          <w:tcPr>
            <w:tcW w:w="848" w:type="dxa"/>
            <w:shd w:val="clear" w:color="auto" w:fill="auto"/>
          </w:tcPr>
          <w:p w:rsidRPr="008601E1" w:rsidR="00FD03F3" w:rsidP="00FD03F3" w:rsidRDefault="00FD03F3" w14:paraId="0325FD4C" w14:textId="77777777">
            <w:pPr>
              <w:jc w:val="right"/>
              <w:rPr>
                <w:sz w:val="18"/>
                <w:szCs w:val="18"/>
              </w:rPr>
            </w:pPr>
          </w:p>
        </w:tc>
        <w:tc>
          <w:tcPr>
            <w:tcW w:w="1708" w:type="dxa"/>
            <w:gridSpan w:val="4"/>
            <w:shd w:val="clear" w:color="auto" w:fill="auto"/>
          </w:tcPr>
          <w:p w:rsidRPr="008601E1" w:rsidR="00FD03F3" w:rsidP="00FD03F3" w:rsidRDefault="00FD03F3" w14:paraId="6372F8D1" w14:textId="77777777">
            <w:pPr>
              <w:jc w:val="right"/>
              <w:rPr>
                <w:i/>
                <w:color w:val="000000"/>
                <w:sz w:val="18"/>
                <w:szCs w:val="18"/>
              </w:rPr>
            </w:pPr>
          </w:p>
        </w:tc>
        <w:tc>
          <w:tcPr>
            <w:tcW w:w="1149" w:type="dxa"/>
            <w:gridSpan w:val="2"/>
            <w:shd w:val="clear" w:color="auto" w:fill="auto"/>
          </w:tcPr>
          <w:p w:rsidRPr="008601E1" w:rsidR="00FD03F3" w:rsidP="00FD03F3" w:rsidRDefault="00FD03F3" w14:paraId="4CC04A36" w14:textId="77777777">
            <w:pPr>
              <w:jc w:val="right"/>
              <w:rPr>
                <w:i/>
                <w:color w:val="000000"/>
                <w:sz w:val="18"/>
                <w:szCs w:val="18"/>
              </w:rPr>
            </w:pPr>
          </w:p>
        </w:tc>
        <w:tc>
          <w:tcPr>
            <w:tcW w:w="2294" w:type="dxa"/>
            <w:gridSpan w:val="2"/>
            <w:shd w:val="clear" w:color="auto" w:fill="auto"/>
          </w:tcPr>
          <w:p w:rsidRPr="008601E1" w:rsidR="00FD03F3" w:rsidP="00FD03F3" w:rsidRDefault="00FD03F3" w14:paraId="07EBD3C2" w14:textId="77777777">
            <w:pPr>
              <w:jc w:val="right"/>
              <w:rPr>
                <w:i/>
                <w:color w:val="000000"/>
                <w:sz w:val="18"/>
                <w:szCs w:val="18"/>
              </w:rPr>
            </w:pPr>
          </w:p>
        </w:tc>
        <w:tc>
          <w:tcPr>
            <w:tcW w:w="987" w:type="dxa"/>
            <w:shd w:val="clear" w:color="auto" w:fill="auto"/>
          </w:tcPr>
          <w:p w:rsidRPr="008601E1" w:rsidR="00FD03F3" w:rsidP="00FD03F3" w:rsidRDefault="00FD03F3" w14:paraId="7D2780A8" w14:textId="77777777">
            <w:pPr>
              <w:jc w:val="right"/>
              <w:rPr>
                <w:i/>
                <w:color w:val="000000"/>
                <w:sz w:val="18"/>
                <w:szCs w:val="18"/>
              </w:rPr>
            </w:pPr>
          </w:p>
        </w:tc>
        <w:tc>
          <w:tcPr>
            <w:tcW w:w="1232" w:type="dxa"/>
            <w:shd w:val="clear" w:color="auto" w:fill="auto"/>
          </w:tcPr>
          <w:p w:rsidRPr="008601E1" w:rsidR="00FD03F3" w:rsidP="00FD03F3" w:rsidRDefault="00FD03F3" w14:paraId="6F7F9C4C" w14:textId="77777777">
            <w:pPr>
              <w:jc w:val="right"/>
              <w:rPr>
                <w:i/>
                <w:color w:val="000000"/>
                <w:sz w:val="18"/>
                <w:szCs w:val="18"/>
              </w:rPr>
            </w:pPr>
          </w:p>
        </w:tc>
      </w:tr>
      <w:tr w:rsidRPr="008601E1" w:rsidR="00FD03F3" w:rsidTr="0079378E" w14:paraId="74357C44" w14:textId="77777777">
        <w:tc>
          <w:tcPr>
            <w:tcW w:w="1132" w:type="dxa"/>
            <w:shd w:val="clear" w:color="auto" w:fill="auto"/>
          </w:tcPr>
          <w:p w:rsidRPr="008601E1" w:rsidR="00FD03F3" w:rsidP="00FD03F3" w:rsidRDefault="00FD03F3" w14:paraId="359641A4" w14:textId="77777777">
            <w:pPr>
              <w:rPr>
                <w:b/>
                <w:sz w:val="18"/>
                <w:szCs w:val="18"/>
              </w:rPr>
            </w:pPr>
            <w:r w:rsidRPr="008601E1">
              <w:rPr>
                <w:b/>
                <w:sz w:val="18"/>
                <w:szCs w:val="18"/>
              </w:rPr>
              <w:t>Core Indicator 10</w:t>
            </w:r>
          </w:p>
        </w:tc>
        <w:tc>
          <w:tcPr>
            <w:tcW w:w="6986" w:type="dxa"/>
            <w:gridSpan w:val="10"/>
            <w:shd w:val="clear" w:color="auto" w:fill="auto"/>
          </w:tcPr>
          <w:p w:rsidRPr="008601E1" w:rsidR="00FD03F3" w:rsidP="00FD03F3" w:rsidRDefault="00FD03F3" w14:paraId="6060F9B5" w14:textId="77777777">
            <w:pPr>
              <w:rPr>
                <w:b/>
                <w:sz w:val="18"/>
                <w:szCs w:val="18"/>
              </w:rPr>
            </w:pPr>
            <w:r w:rsidRPr="008601E1">
              <w:rPr>
                <w:b/>
                <w:sz w:val="18"/>
                <w:szCs w:val="18"/>
              </w:rPr>
              <w:t xml:space="preserve">Reduction, avoidance of emissions of POPs to air from point and non-point sources </w:t>
            </w:r>
          </w:p>
        </w:tc>
        <w:tc>
          <w:tcPr>
            <w:tcW w:w="1232" w:type="dxa"/>
            <w:shd w:val="clear" w:color="auto" w:fill="auto"/>
          </w:tcPr>
          <w:p w:rsidRPr="008601E1" w:rsidR="00FD03F3" w:rsidP="00FD03F3" w:rsidRDefault="00FD03F3" w14:paraId="03587963" w14:textId="77777777">
            <w:pPr>
              <w:jc w:val="right"/>
              <w:rPr>
                <w:b/>
                <w:sz w:val="18"/>
                <w:szCs w:val="18"/>
              </w:rPr>
            </w:pPr>
            <w:r w:rsidRPr="008601E1">
              <w:rPr>
                <w:b/>
                <w:i/>
                <w:color w:val="000000"/>
                <w:sz w:val="18"/>
                <w:szCs w:val="18"/>
              </w:rPr>
              <w:fldChar w:fldCharType="begin">
                <w:ffData>
                  <w:name w:val=""/>
                  <w:enabled/>
                  <w:calcOnExit w:val="0"/>
                  <w:textInput>
                    <w:default w:val="(Grams)"/>
                  </w:textInput>
                </w:ffData>
              </w:fldChar>
            </w:r>
            <w:r w:rsidRPr="008601E1">
              <w:rPr>
                <w:b/>
                <w:i/>
                <w:color w:val="000000"/>
                <w:sz w:val="18"/>
                <w:szCs w:val="18"/>
              </w:rPr>
              <w:instrText xml:space="preserve"> FORMTEXT </w:instrText>
            </w:r>
            <w:r w:rsidRPr="008601E1">
              <w:rPr>
                <w:b/>
                <w:i/>
                <w:color w:val="000000"/>
                <w:sz w:val="18"/>
                <w:szCs w:val="18"/>
              </w:rPr>
            </w:r>
            <w:r w:rsidRPr="008601E1">
              <w:rPr>
                <w:b/>
                <w:i/>
                <w:color w:val="000000"/>
                <w:sz w:val="18"/>
                <w:szCs w:val="18"/>
              </w:rPr>
              <w:fldChar w:fldCharType="separate"/>
            </w:r>
            <w:r w:rsidRPr="008601E1">
              <w:rPr>
                <w:b/>
                <w:i/>
                <w:noProof/>
                <w:color w:val="000000"/>
                <w:sz w:val="18"/>
                <w:szCs w:val="18"/>
              </w:rPr>
              <w:t>(</w:t>
            </w:r>
            <w:r w:rsidRPr="008601E1">
              <w:rPr>
                <w:b/>
                <w:bCs/>
                <w:i/>
                <w:noProof/>
                <w:color w:val="000000"/>
                <w:sz w:val="18"/>
                <w:szCs w:val="18"/>
              </w:rPr>
              <w:t>grams of toxic equivalent gTEQ</w:t>
            </w:r>
            <w:r w:rsidRPr="008601E1">
              <w:rPr>
                <w:b/>
                <w:i/>
                <w:noProof/>
                <w:color w:val="000000"/>
                <w:sz w:val="18"/>
                <w:szCs w:val="18"/>
              </w:rPr>
              <w:t>)</w:t>
            </w:r>
            <w:r w:rsidRPr="008601E1">
              <w:rPr>
                <w:b/>
                <w:i/>
                <w:color w:val="000000"/>
                <w:sz w:val="18"/>
                <w:szCs w:val="18"/>
              </w:rPr>
              <w:fldChar w:fldCharType="end"/>
            </w:r>
          </w:p>
        </w:tc>
      </w:tr>
      <w:tr w:rsidRPr="008601E1" w:rsidR="00FD03F3" w:rsidTr="0079378E" w14:paraId="528E0424" w14:textId="77777777">
        <w:tc>
          <w:tcPr>
            <w:tcW w:w="1132" w:type="dxa"/>
            <w:shd w:val="clear" w:color="auto" w:fill="auto"/>
          </w:tcPr>
          <w:p w:rsidRPr="008601E1" w:rsidR="00FD03F3" w:rsidP="00FD03F3" w:rsidRDefault="00FD03F3" w14:paraId="42ED2A79" w14:textId="77777777">
            <w:pPr>
              <w:rPr>
                <w:sz w:val="18"/>
                <w:szCs w:val="18"/>
              </w:rPr>
            </w:pPr>
            <w:r w:rsidRPr="008601E1">
              <w:rPr>
                <w:sz w:val="18"/>
                <w:szCs w:val="18"/>
              </w:rPr>
              <w:t>Indicator 10.1</w:t>
            </w:r>
          </w:p>
        </w:tc>
        <w:tc>
          <w:tcPr>
            <w:tcW w:w="6986" w:type="dxa"/>
            <w:gridSpan w:val="10"/>
            <w:shd w:val="clear" w:color="auto" w:fill="auto"/>
          </w:tcPr>
          <w:p w:rsidRPr="008601E1" w:rsidR="00FD03F3" w:rsidP="00FD03F3" w:rsidRDefault="00FD03F3" w14:paraId="1F8341D8" w14:textId="77777777">
            <w:pPr>
              <w:rPr>
                <w:sz w:val="18"/>
                <w:szCs w:val="18"/>
              </w:rPr>
            </w:pPr>
            <w:r w:rsidRPr="008601E1">
              <w:rPr>
                <w:sz w:val="18"/>
                <w:szCs w:val="18"/>
              </w:rPr>
              <w:t>Number of countries with legislation and policy implemented to control emissions of POPs to air</w:t>
            </w:r>
          </w:p>
        </w:tc>
        <w:tc>
          <w:tcPr>
            <w:tcW w:w="1232" w:type="dxa"/>
            <w:shd w:val="clear" w:color="auto" w:fill="auto"/>
          </w:tcPr>
          <w:p w:rsidRPr="008601E1" w:rsidR="00FD03F3" w:rsidP="00FD03F3" w:rsidRDefault="00FD03F3" w14:paraId="0981C5CD" w14:textId="77777777">
            <w:pPr>
              <w:jc w:val="right"/>
              <w:rPr>
                <w:sz w:val="18"/>
                <w:szCs w:val="18"/>
              </w:rPr>
            </w:pPr>
            <w:r w:rsidRPr="008601E1">
              <w:rPr>
                <w:i/>
                <w:color w:val="000000"/>
                <w:sz w:val="18"/>
                <w:szCs w:val="18"/>
              </w:rPr>
              <w:fldChar w:fldCharType="begin">
                <w:ffData>
                  <w:name w:val="F_GEB_BD_target"/>
                  <w:enabled/>
                  <w:calcOnExit w:val="0"/>
                  <w:textInput/>
                </w:ffData>
              </w:fldChar>
            </w:r>
            <w:r w:rsidRPr="008601E1">
              <w:rPr>
                <w:i/>
                <w:color w:val="000000"/>
                <w:sz w:val="18"/>
                <w:szCs w:val="18"/>
              </w:rPr>
              <w:instrText xml:space="preserve"> FORMTEXT </w:instrText>
            </w:r>
            <w:r w:rsidRPr="008601E1">
              <w:rPr>
                <w:i/>
                <w:color w:val="000000"/>
                <w:sz w:val="18"/>
                <w:szCs w:val="18"/>
              </w:rPr>
            </w:r>
            <w:r w:rsidRPr="008601E1">
              <w:rPr>
                <w:i/>
                <w:color w:val="000000"/>
                <w:sz w:val="18"/>
                <w:szCs w:val="18"/>
              </w:rPr>
              <w:fldChar w:fldCharType="separate"/>
            </w:r>
            <w:r w:rsidRPr="008601E1">
              <w:rPr>
                <w:i/>
                <w:noProof/>
                <w:color w:val="000000"/>
                <w:sz w:val="18"/>
                <w:szCs w:val="18"/>
              </w:rPr>
              <w:t> </w:t>
            </w:r>
            <w:r w:rsidRPr="008601E1">
              <w:rPr>
                <w:i/>
                <w:noProof/>
                <w:color w:val="000000"/>
                <w:sz w:val="18"/>
                <w:szCs w:val="18"/>
              </w:rPr>
              <w:t> </w:t>
            </w:r>
            <w:r w:rsidRPr="008601E1">
              <w:rPr>
                <w:i/>
                <w:noProof/>
                <w:color w:val="000000"/>
                <w:sz w:val="18"/>
                <w:szCs w:val="18"/>
              </w:rPr>
              <w:t> </w:t>
            </w:r>
            <w:r w:rsidRPr="008601E1">
              <w:rPr>
                <w:i/>
                <w:noProof/>
                <w:color w:val="000000"/>
                <w:sz w:val="18"/>
                <w:szCs w:val="18"/>
              </w:rPr>
              <w:t> </w:t>
            </w:r>
            <w:r w:rsidRPr="008601E1">
              <w:rPr>
                <w:i/>
                <w:noProof/>
                <w:color w:val="000000"/>
                <w:sz w:val="18"/>
                <w:szCs w:val="18"/>
              </w:rPr>
              <w:t> </w:t>
            </w:r>
            <w:r w:rsidRPr="008601E1">
              <w:rPr>
                <w:i/>
                <w:color w:val="000000"/>
                <w:sz w:val="18"/>
                <w:szCs w:val="18"/>
              </w:rPr>
              <w:fldChar w:fldCharType="end"/>
            </w:r>
          </w:p>
        </w:tc>
      </w:tr>
      <w:tr w:rsidRPr="008601E1" w:rsidR="00FD03F3" w:rsidTr="0079378E" w14:paraId="5714AD10" w14:textId="77777777">
        <w:trPr>
          <w:trHeight w:val="125"/>
        </w:trPr>
        <w:tc>
          <w:tcPr>
            <w:tcW w:w="1132" w:type="dxa"/>
            <w:vMerge w:val="restart"/>
            <w:shd w:val="clear" w:color="auto" w:fill="auto"/>
          </w:tcPr>
          <w:p w:rsidRPr="008601E1" w:rsidR="00FD03F3" w:rsidP="00FD03F3" w:rsidRDefault="00FD03F3" w14:paraId="2D41BB89" w14:textId="77777777">
            <w:pPr>
              <w:rPr>
                <w:sz w:val="18"/>
                <w:szCs w:val="18"/>
              </w:rPr>
            </w:pPr>
          </w:p>
        </w:tc>
        <w:tc>
          <w:tcPr>
            <w:tcW w:w="848" w:type="dxa"/>
            <w:vMerge w:val="restart"/>
            <w:shd w:val="clear" w:color="auto" w:fill="auto"/>
          </w:tcPr>
          <w:p w:rsidRPr="008601E1" w:rsidR="00FD03F3" w:rsidP="00FD03F3" w:rsidRDefault="00FD03F3" w14:paraId="4DC4442C" w14:textId="77777777">
            <w:pPr>
              <w:rPr>
                <w:sz w:val="18"/>
                <w:szCs w:val="18"/>
              </w:rPr>
            </w:pPr>
          </w:p>
        </w:tc>
        <w:tc>
          <w:tcPr>
            <w:tcW w:w="1708" w:type="dxa"/>
            <w:gridSpan w:val="4"/>
            <w:vMerge w:val="restart"/>
            <w:shd w:val="clear" w:color="auto" w:fill="auto"/>
          </w:tcPr>
          <w:p w:rsidRPr="008601E1" w:rsidR="00FD03F3" w:rsidP="00FD03F3" w:rsidRDefault="00FD03F3" w14:paraId="7D7817CF" w14:textId="77777777">
            <w:pPr>
              <w:rPr>
                <w:sz w:val="18"/>
                <w:szCs w:val="18"/>
              </w:rPr>
            </w:pPr>
          </w:p>
        </w:tc>
        <w:tc>
          <w:tcPr>
            <w:tcW w:w="5662" w:type="dxa"/>
            <w:gridSpan w:val="6"/>
            <w:shd w:val="clear" w:color="auto" w:fill="auto"/>
          </w:tcPr>
          <w:p w:rsidRPr="008601E1" w:rsidR="00FD03F3" w:rsidP="00FD03F3" w:rsidRDefault="00FD03F3" w14:paraId="03365983" w14:textId="77777777">
            <w:pPr>
              <w:jc w:val="center"/>
              <w:rPr>
                <w:sz w:val="18"/>
                <w:szCs w:val="18"/>
              </w:rPr>
            </w:pPr>
            <w:r w:rsidRPr="008601E1">
              <w:rPr>
                <w:sz w:val="18"/>
                <w:szCs w:val="18"/>
              </w:rPr>
              <w:t>Number of Countries</w:t>
            </w:r>
          </w:p>
        </w:tc>
      </w:tr>
      <w:tr w:rsidRPr="008601E1" w:rsidR="00FD03F3" w:rsidTr="0079378E" w14:paraId="0BFAC05F" w14:textId="77777777">
        <w:trPr>
          <w:trHeight w:val="58"/>
        </w:trPr>
        <w:tc>
          <w:tcPr>
            <w:tcW w:w="1132" w:type="dxa"/>
            <w:vMerge/>
            <w:shd w:val="clear" w:color="auto" w:fill="auto"/>
          </w:tcPr>
          <w:p w:rsidRPr="008601E1" w:rsidR="00FD03F3" w:rsidP="00FD03F3" w:rsidRDefault="00FD03F3" w14:paraId="4F401AAD" w14:textId="77777777">
            <w:pPr>
              <w:rPr>
                <w:sz w:val="18"/>
                <w:szCs w:val="18"/>
              </w:rPr>
            </w:pPr>
          </w:p>
        </w:tc>
        <w:tc>
          <w:tcPr>
            <w:tcW w:w="848" w:type="dxa"/>
            <w:vMerge/>
            <w:shd w:val="clear" w:color="auto" w:fill="auto"/>
          </w:tcPr>
          <w:p w:rsidRPr="008601E1" w:rsidR="00FD03F3" w:rsidP="00FD03F3" w:rsidRDefault="00FD03F3" w14:paraId="694C43D9" w14:textId="77777777">
            <w:pPr>
              <w:rPr>
                <w:sz w:val="18"/>
                <w:szCs w:val="18"/>
              </w:rPr>
            </w:pPr>
          </w:p>
        </w:tc>
        <w:tc>
          <w:tcPr>
            <w:tcW w:w="1708" w:type="dxa"/>
            <w:gridSpan w:val="4"/>
            <w:vMerge/>
            <w:shd w:val="clear" w:color="auto" w:fill="auto"/>
          </w:tcPr>
          <w:p w:rsidRPr="008601E1" w:rsidR="00FD03F3" w:rsidP="00FD03F3" w:rsidRDefault="00FD03F3" w14:paraId="2DD3D657" w14:textId="77777777">
            <w:pPr>
              <w:rPr>
                <w:sz w:val="18"/>
                <w:szCs w:val="18"/>
              </w:rPr>
            </w:pPr>
          </w:p>
        </w:tc>
        <w:tc>
          <w:tcPr>
            <w:tcW w:w="3443" w:type="dxa"/>
            <w:gridSpan w:val="4"/>
            <w:shd w:val="clear" w:color="auto" w:fill="auto"/>
          </w:tcPr>
          <w:p w:rsidRPr="008601E1" w:rsidR="00FD03F3" w:rsidP="00FD03F3" w:rsidRDefault="00FD03F3" w14:paraId="32D2A0C5" w14:textId="77777777">
            <w:pPr>
              <w:jc w:val="center"/>
              <w:rPr>
                <w:sz w:val="18"/>
                <w:szCs w:val="18"/>
              </w:rPr>
            </w:pPr>
            <w:r w:rsidRPr="008601E1">
              <w:rPr>
                <w:sz w:val="18"/>
                <w:szCs w:val="18"/>
              </w:rPr>
              <w:t>Expected</w:t>
            </w:r>
          </w:p>
        </w:tc>
        <w:tc>
          <w:tcPr>
            <w:tcW w:w="2219" w:type="dxa"/>
            <w:gridSpan w:val="2"/>
            <w:shd w:val="clear" w:color="auto" w:fill="auto"/>
          </w:tcPr>
          <w:p w:rsidRPr="008601E1" w:rsidR="00FD03F3" w:rsidP="00FD03F3" w:rsidRDefault="00FD03F3" w14:paraId="556E8540" w14:textId="77777777">
            <w:pPr>
              <w:jc w:val="center"/>
              <w:rPr>
                <w:sz w:val="18"/>
                <w:szCs w:val="18"/>
              </w:rPr>
            </w:pPr>
            <w:r w:rsidRPr="008601E1">
              <w:rPr>
                <w:sz w:val="18"/>
                <w:szCs w:val="18"/>
              </w:rPr>
              <w:t>Achieved</w:t>
            </w:r>
          </w:p>
        </w:tc>
      </w:tr>
      <w:tr w:rsidRPr="008601E1" w:rsidR="00FD03F3" w:rsidTr="0079378E" w14:paraId="1D28978B" w14:textId="77777777">
        <w:trPr>
          <w:trHeight w:val="125"/>
        </w:trPr>
        <w:tc>
          <w:tcPr>
            <w:tcW w:w="1132" w:type="dxa"/>
            <w:vMerge/>
            <w:shd w:val="clear" w:color="auto" w:fill="auto"/>
          </w:tcPr>
          <w:p w:rsidRPr="008601E1" w:rsidR="00FD03F3" w:rsidP="00FD03F3" w:rsidRDefault="00FD03F3" w14:paraId="2DB2A101" w14:textId="77777777">
            <w:pPr>
              <w:rPr>
                <w:sz w:val="18"/>
                <w:szCs w:val="18"/>
              </w:rPr>
            </w:pPr>
          </w:p>
        </w:tc>
        <w:tc>
          <w:tcPr>
            <w:tcW w:w="848" w:type="dxa"/>
            <w:vMerge/>
            <w:shd w:val="clear" w:color="auto" w:fill="auto"/>
          </w:tcPr>
          <w:p w:rsidRPr="008601E1" w:rsidR="00FD03F3" w:rsidP="00FD03F3" w:rsidRDefault="00FD03F3" w14:paraId="38D76873" w14:textId="77777777">
            <w:pPr>
              <w:rPr>
                <w:sz w:val="18"/>
                <w:szCs w:val="18"/>
              </w:rPr>
            </w:pPr>
          </w:p>
        </w:tc>
        <w:tc>
          <w:tcPr>
            <w:tcW w:w="1708" w:type="dxa"/>
            <w:gridSpan w:val="4"/>
            <w:vMerge/>
            <w:shd w:val="clear" w:color="auto" w:fill="auto"/>
          </w:tcPr>
          <w:p w:rsidRPr="008601E1" w:rsidR="00FD03F3" w:rsidP="00FD03F3" w:rsidRDefault="00FD03F3" w14:paraId="3ACEC963" w14:textId="77777777">
            <w:pPr>
              <w:rPr>
                <w:sz w:val="18"/>
                <w:szCs w:val="18"/>
              </w:rPr>
            </w:pPr>
          </w:p>
        </w:tc>
        <w:tc>
          <w:tcPr>
            <w:tcW w:w="1149" w:type="dxa"/>
            <w:gridSpan w:val="2"/>
            <w:shd w:val="clear" w:color="auto" w:fill="auto"/>
          </w:tcPr>
          <w:p w:rsidRPr="008601E1" w:rsidR="00FD03F3" w:rsidP="00FD03F3" w:rsidRDefault="00FD03F3" w14:paraId="2A10AAFD" w14:textId="77777777">
            <w:pPr>
              <w:jc w:val="center"/>
              <w:rPr>
                <w:sz w:val="18"/>
                <w:szCs w:val="18"/>
              </w:rPr>
            </w:pPr>
            <w:r w:rsidRPr="008601E1">
              <w:rPr>
                <w:sz w:val="18"/>
                <w:szCs w:val="18"/>
              </w:rPr>
              <w:t>PIF stage</w:t>
            </w:r>
          </w:p>
        </w:tc>
        <w:tc>
          <w:tcPr>
            <w:tcW w:w="2294" w:type="dxa"/>
            <w:gridSpan w:val="2"/>
            <w:shd w:val="clear" w:color="auto" w:fill="auto"/>
          </w:tcPr>
          <w:p w:rsidRPr="008601E1" w:rsidR="00FD03F3" w:rsidP="00FD03F3" w:rsidRDefault="00FD03F3" w14:paraId="5C7C8573" w14:textId="77777777">
            <w:pPr>
              <w:jc w:val="center"/>
              <w:rPr>
                <w:sz w:val="18"/>
                <w:szCs w:val="18"/>
              </w:rPr>
            </w:pPr>
            <w:r w:rsidRPr="008601E1">
              <w:rPr>
                <w:sz w:val="18"/>
                <w:szCs w:val="18"/>
              </w:rPr>
              <w:t>Endorsement</w:t>
            </w:r>
          </w:p>
        </w:tc>
        <w:tc>
          <w:tcPr>
            <w:tcW w:w="987" w:type="dxa"/>
            <w:shd w:val="clear" w:color="auto" w:fill="auto"/>
          </w:tcPr>
          <w:p w:rsidRPr="008601E1" w:rsidR="00FD03F3" w:rsidP="00FD03F3" w:rsidRDefault="00FD03F3" w14:paraId="301868F1" w14:textId="77777777">
            <w:pPr>
              <w:jc w:val="center"/>
              <w:rPr>
                <w:sz w:val="18"/>
                <w:szCs w:val="18"/>
              </w:rPr>
            </w:pPr>
            <w:r w:rsidRPr="008601E1">
              <w:rPr>
                <w:sz w:val="18"/>
                <w:szCs w:val="18"/>
              </w:rPr>
              <w:t>MTR</w:t>
            </w:r>
          </w:p>
        </w:tc>
        <w:tc>
          <w:tcPr>
            <w:tcW w:w="1232" w:type="dxa"/>
            <w:shd w:val="clear" w:color="auto" w:fill="auto"/>
          </w:tcPr>
          <w:p w:rsidRPr="008601E1" w:rsidR="00FD03F3" w:rsidP="00FD03F3" w:rsidRDefault="00FD03F3" w14:paraId="337EA910" w14:textId="77777777">
            <w:pPr>
              <w:jc w:val="center"/>
              <w:rPr>
                <w:sz w:val="18"/>
                <w:szCs w:val="18"/>
              </w:rPr>
            </w:pPr>
            <w:r w:rsidRPr="008601E1">
              <w:rPr>
                <w:sz w:val="18"/>
                <w:szCs w:val="18"/>
              </w:rPr>
              <w:t>TE</w:t>
            </w:r>
          </w:p>
        </w:tc>
      </w:tr>
      <w:tr w:rsidRPr="008601E1" w:rsidR="00FD03F3" w:rsidTr="0079378E" w14:paraId="69024A7A" w14:textId="77777777">
        <w:tc>
          <w:tcPr>
            <w:tcW w:w="1132" w:type="dxa"/>
            <w:shd w:val="clear" w:color="auto" w:fill="auto"/>
          </w:tcPr>
          <w:p w:rsidRPr="008601E1" w:rsidR="00FD03F3" w:rsidP="00FD03F3" w:rsidRDefault="00FD03F3" w14:paraId="394A62F9" w14:textId="77777777">
            <w:pPr>
              <w:jc w:val="right"/>
              <w:rPr>
                <w:sz w:val="18"/>
                <w:szCs w:val="18"/>
              </w:rPr>
            </w:pPr>
          </w:p>
        </w:tc>
        <w:tc>
          <w:tcPr>
            <w:tcW w:w="848" w:type="dxa"/>
            <w:shd w:val="clear" w:color="auto" w:fill="auto"/>
          </w:tcPr>
          <w:p w:rsidRPr="008601E1" w:rsidR="00FD03F3" w:rsidP="00FD03F3" w:rsidRDefault="00FD03F3" w14:paraId="75C3BC20" w14:textId="77777777">
            <w:pPr>
              <w:jc w:val="right"/>
              <w:rPr>
                <w:sz w:val="18"/>
                <w:szCs w:val="18"/>
              </w:rPr>
            </w:pPr>
          </w:p>
        </w:tc>
        <w:tc>
          <w:tcPr>
            <w:tcW w:w="1708" w:type="dxa"/>
            <w:gridSpan w:val="4"/>
            <w:shd w:val="clear" w:color="auto" w:fill="auto"/>
          </w:tcPr>
          <w:p w:rsidRPr="008601E1" w:rsidR="00FD03F3" w:rsidP="00FD03F3" w:rsidRDefault="00FD03F3" w14:paraId="71151760" w14:textId="77777777">
            <w:pPr>
              <w:jc w:val="right"/>
              <w:rPr>
                <w:sz w:val="18"/>
                <w:szCs w:val="18"/>
              </w:rPr>
            </w:pPr>
          </w:p>
        </w:tc>
        <w:tc>
          <w:tcPr>
            <w:tcW w:w="1149" w:type="dxa"/>
            <w:gridSpan w:val="2"/>
            <w:shd w:val="clear" w:color="auto" w:fill="auto"/>
          </w:tcPr>
          <w:p w:rsidRPr="008601E1" w:rsidR="00FD03F3" w:rsidP="00FD03F3" w:rsidRDefault="00FD03F3" w14:paraId="512EB28A" w14:textId="77777777">
            <w:pPr>
              <w:jc w:val="center"/>
              <w:rPr>
                <w:sz w:val="18"/>
                <w:szCs w:val="18"/>
              </w:rPr>
            </w:pPr>
          </w:p>
        </w:tc>
        <w:tc>
          <w:tcPr>
            <w:tcW w:w="2294" w:type="dxa"/>
            <w:gridSpan w:val="2"/>
            <w:shd w:val="clear" w:color="auto" w:fill="auto"/>
          </w:tcPr>
          <w:p w:rsidRPr="008601E1" w:rsidR="00FD03F3" w:rsidP="00FD03F3" w:rsidRDefault="00FD03F3" w14:paraId="07842AEF" w14:textId="77777777">
            <w:pPr>
              <w:jc w:val="center"/>
              <w:rPr>
                <w:sz w:val="18"/>
                <w:szCs w:val="18"/>
              </w:rPr>
            </w:pPr>
          </w:p>
        </w:tc>
        <w:tc>
          <w:tcPr>
            <w:tcW w:w="987" w:type="dxa"/>
            <w:shd w:val="clear" w:color="auto" w:fill="auto"/>
          </w:tcPr>
          <w:p w:rsidRPr="008601E1" w:rsidR="00FD03F3" w:rsidP="00FD03F3" w:rsidRDefault="00FD03F3" w14:paraId="746FBB48" w14:textId="77777777">
            <w:pPr>
              <w:jc w:val="center"/>
              <w:rPr>
                <w:sz w:val="18"/>
                <w:szCs w:val="18"/>
              </w:rPr>
            </w:pPr>
          </w:p>
        </w:tc>
        <w:tc>
          <w:tcPr>
            <w:tcW w:w="1232" w:type="dxa"/>
            <w:shd w:val="clear" w:color="auto" w:fill="auto"/>
          </w:tcPr>
          <w:p w:rsidRPr="008601E1" w:rsidR="00FD03F3" w:rsidP="00FD03F3" w:rsidRDefault="00FD03F3" w14:paraId="7D70BCA7" w14:textId="77777777">
            <w:pPr>
              <w:jc w:val="center"/>
              <w:rPr>
                <w:sz w:val="18"/>
                <w:szCs w:val="18"/>
              </w:rPr>
            </w:pPr>
          </w:p>
        </w:tc>
      </w:tr>
      <w:tr w:rsidRPr="008601E1" w:rsidR="00FD03F3" w:rsidTr="0079378E" w14:paraId="1ADFC6B6" w14:textId="77777777">
        <w:tc>
          <w:tcPr>
            <w:tcW w:w="1132" w:type="dxa"/>
            <w:shd w:val="clear" w:color="auto" w:fill="auto"/>
          </w:tcPr>
          <w:p w:rsidRPr="008601E1" w:rsidR="00FD03F3" w:rsidP="00FD03F3" w:rsidRDefault="00FD03F3" w14:paraId="17F0153F" w14:textId="77777777">
            <w:pPr>
              <w:rPr>
                <w:sz w:val="18"/>
                <w:szCs w:val="18"/>
              </w:rPr>
            </w:pPr>
            <w:r w:rsidRPr="008601E1">
              <w:rPr>
                <w:sz w:val="18"/>
                <w:szCs w:val="18"/>
              </w:rPr>
              <w:t>Indicator 10.2</w:t>
            </w:r>
          </w:p>
        </w:tc>
        <w:tc>
          <w:tcPr>
            <w:tcW w:w="6986" w:type="dxa"/>
            <w:gridSpan w:val="10"/>
            <w:shd w:val="clear" w:color="auto" w:fill="auto"/>
          </w:tcPr>
          <w:p w:rsidRPr="008601E1" w:rsidR="00FD03F3" w:rsidP="00FD03F3" w:rsidRDefault="00FD03F3" w14:paraId="706BCD14" w14:textId="77777777">
            <w:pPr>
              <w:rPr>
                <w:sz w:val="18"/>
                <w:szCs w:val="18"/>
              </w:rPr>
            </w:pPr>
            <w:r w:rsidRPr="008601E1">
              <w:rPr>
                <w:sz w:val="18"/>
                <w:szCs w:val="18"/>
              </w:rPr>
              <w:t>Number of emission control technologies/practices implemented</w:t>
            </w:r>
          </w:p>
        </w:tc>
        <w:tc>
          <w:tcPr>
            <w:tcW w:w="1232" w:type="dxa"/>
            <w:shd w:val="clear" w:color="auto" w:fill="auto"/>
          </w:tcPr>
          <w:p w:rsidRPr="008601E1" w:rsidR="00FD03F3" w:rsidP="00FD03F3" w:rsidRDefault="00FD03F3" w14:paraId="72A76522" w14:textId="77777777">
            <w:pPr>
              <w:jc w:val="right"/>
              <w:rPr>
                <w:sz w:val="18"/>
                <w:szCs w:val="18"/>
              </w:rPr>
            </w:pPr>
          </w:p>
        </w:tc>
      </w:tr>
      <w:tr w:rsidRPr="008601E1" w:rsidR="00FD03F3" w:rsidTr="0079378E" w14:paraId="6A879E55" w14:textId="77777777">
        <w:trPr>
          <w:trHeight w:val="125"/>
        </w:trPr>
        <w:tc>
          <w:tcPr>
            <w:tcW w:w="1132" w:type="dxa"/>
            <w:vMerge w:val="restart"/>
            <w:shd w:val="clear" w:color="auto" w:fill="auto"/>
          </w:tcPr>
          <w:p w:rsidRPr="008601E1" w:rsidR="00FD03F3" w:rsidP="00FD03F3" w:rsidRDefault="00FD03F3" w14:paraId="15D6E340" w14:textId="77777777">
            <w:pPr>
              <w:rPr>
                <w:sz w:val="18"/>
                <w:szCs w:val="18"/>
              </w:rPr>
            </w:pPr>
          </w:p>
        </w:tc>
        <w:tc>
          <w:tcPr>
            <w:tcW w:w="848" w:type="dxa"/>
            <w:vMerge w:val="restart"/>
            <w:shd w:val="clear" w:color="auto" w:fill="auto"/>
          </w:tcPr>
          <w:p w:rsidRPr="008601E1" w:rsidR="00FD03F3" w:rsidP="00FD03F3" w:rsidRDefault="00FD03F3" w14:paraId="6FD8CB64" w14:textId="77777777">
            <w:pPr>
              <w:rPr>
                <w:sz w:val="18"/>
                <w:szCs w:val="18"/>
              </w:rPr>
            </w:pPr>
          </w:p>
        </w:tc>
        <w:tc>
          <w:tcPr>
            <w:tcW w:w="1708" w:type="dxa"/>
            <w:gridSpan w:val="4"/>
            <w:vMerge w:val="restart"/>
            <w:shd w:val="clear" w:color="auto" w:fill="auto"/>
          </w:tcPr>
          <w:p w:rsidRPr="008601E1" w:rsidR="00FD03F3" w:rsidP="00FD03F3" w:rsidRDefault="00FD03F3" w14:paraId="6AFF9D8F" w14:textId="77777777">
            <w:pPr>
              <w:rPr>
                <w:sz w:val="18"/>
                <w:szCs w:val="18"/>
              </w:rPr>
            </w:pPr>
          </w:p>
        </w:tc>
        <w:tc>
          <w:tcPr>
            <w:tcW w:w="5662" w:type="dxa"/>
            <w:gridSpan w:val="6"/>
            <w:shd w:val="clear" w:color="auto" w:fill="auto"/>
          </w:tcPr>
          <w:p w:rsidRPr="008601E1" w:rsidR="00FD03F3" w:rsidP="00FD03F3" w:rsidRDefault="00FD03F3" w14:paraId="6B4C55E2" w14:textId="77777777">
            <w:pPr>
              <w:jc w:val="center"/>
              <w:rPr>
                <w:sz w:val="18"/>
                <w:szCs w:val="18"/>
              </w:rPr>
            </w:pPr>
            <w:r w:rsidRPr="008601E1">
              <w:rPr>
                <w:sz w:val="18"/>
                <w:szCs w:val="18"/>
              </w:rPr>
              <w:t>Number</w:t>
            </w:r>
          </w:p>
        </w:tc>
      </w:tr>
      <w:tr w:rsidRPr="008601E1" w:rsidR="00FD03F3" w:rsidTr="0079378E" w14:paraId="1BA5201B" w14:textId="77777777">
        <w:trPr>
          <w:trHeight w:val="58"/>
        </w:trPr>
        <w:tc>
          <w:tcPr>
            <w:tcW w:w="1132" w:type="dxa"/>
            <w:vMerge/>
            <w:shd w:val="clear" w:color="auto" w:fill="auto"/>
          </w:tcPr>
          <w:p w:rsidRPr="008601E1" w:rsidR="00FD03F3" w:rsidP="00FD03F3" w:rsidRDefault="00FD03F3" w14:paraId="6FD21DFC" w14:textId="77777777">
            <w:pPr>
              <w:rPr>
                <w:sz w:val="18"/>
                <w:szCs w:val="18"/>
              </w:rPr>
            </w:pPr>
          </w:p>
        </w:tc>
        <w:tc>
          <w:tcPr>
            <w:tcW w:w="848" w:type="dxa"/>
            <w:vMerge/>
            <w:shd w:val="clear" w:color="auto" w:fill="auto"/>
          </w:tcPr>
          <w:p w:rsidRPr="008601E1" w:rsidR="00FD03F3" w:rsidP="00FD03F3" w:rsidRDefault="00FD03F3" w14:paraId="6AD53718" w14:textId="77777777">
            <w:pPr>
              <w:rPr>
                <w:sz w:val="18"/>
                <w:szCs w:val="18"/>
              </w:rPr>
            </w:pPr>
          </w:p>
        </w:tc>
        <w:tc>
          <w:tcPr>
            <w:tcW w:w="1708" w:type="dxa"/>
            <w:gridSpan w:val="4"/>
            <w:vMerge/>
            <w:shd w:val="clear" w:color="auto" w:fill="auto"/>
          </w:tcPr>
          <w:p w:rsidRPr="008601E1" w:rsidR="00FD03F3" w:rsidP="00FD03F3" w:rsidRDefault="00FD03F3" w14:paraId="10AF78F3" w14:textId="77777777">
            <w:pPr>
              <w:rPr>
                <w:sz w:val="18"/>
                <w:szCs w:val="18"/>
              </w:rPr>
            </w:pPr>
          </w:p>
        </w:tc>
        <w:tc>
          <w:tcPr>
            <w:tcW w:w="3443" w:type="dxa"/>
            <w:gridSpan w:val="4"/>
            <w:shd w:val="clear" w:color="auto" w:fill="auto"/>
          </w:tcPr>
          <w:p w:rsidRPr="008601E1" w:rsidR="00FD03F3" w:rsidP="00FD03F3" w:rsidRDefault="00FD03F3" w14:paraId="36BFC50A" w14:textId="77777777">
            <w:pPr>
              <w:jc w:val="center"/>
              <w:rPr>
                <w:sz w:val="18"/>
                <w:szCs w:val="18"/>
              </w:rPr>
            </w:pPr>
            <w:r w:rsidRPr="008601E1">
              <w:rPr>
                <w:sz w:val="18"/>
                <w:szCs w:val="18"/>
              </w:rPr>
              <w:t>Expected</w:t>
            </w:r>
          </w:p>
        </w:tc>
        <w:tc>
          <w:tcPr>
            <w:tcW w:w="2219" w:type="dxa"/>
            <w:gridSpan w:val="2"/>
            <w:shd w:val="clear" w:color="auto" w:fill="auto"/>
          </w:tcPr>
          <w:p w:rsidRPr="008601E1" w:rsidR="00FD03F3" w:rsidP="00FD03F3" w:rsidRDefault="00FD03F3" w14:paraId="75F6E466" w14:textId="77777777">
            <w:pPr>
              <w:jc w:val="center"/>
              <w:rPr>
                <w:sz w:val="18"/>
                <w:szCs w:val="18"/>
              </w:rPr>
            </w:pPr>
            <w:r w:rsidRPr="008601E1">
              <w:rPr>
                <w:sz w:val="18"/>
                <w:szCs w:val="18"/>
              </w:rPr>
              <w:t>Achieved</w:t>
            </w:r>
          </w:p>
        </w:tc>
      </w:tr>
      <w:tr w:rsidRPr="008601E1" w:rsidR="00FD03F3" w:rsidTr="0079378E" w14:paraId="543D040B" w14:textId="77777777">
        <w:trPr>
          <w:trHeight w:val="206"/>
        </w:trPr>
        <w:tc>
          <w:tcPr>
            <w:tcW w:w="1132" w:type="dxa"/>
            <w:vMerge/>
            <w:shd w:val="clear" w:color="auto" w:fill="auto"/>
          </w:tcPr>
          <w:p w:rsidRPr="008601E1" w:rsidR="00FD03F3" w:rsidP="00FD03F3" w:rsidRDefault="00FD03F3" w14:paraId="28CD79D0" w14:textId="77777777">
            <w:pPr>
              <w:rPr>
                <w:sz w:val="18"/>
                <w:szCs w:val="18"/>
              </w:rPr>
            </w:pPr>
          </w:p>
        </w:tc>
        <w:tc>
          <w:tcPr>
            <w:tcW w:w="848" w:type="dxa"/>
            <w:vMerge/>
            <w:shd w:val="clear" w:color="auto" w:fill="auto"/>
          </w:tcPr>
          <w:p w:rsidRPr="008601E1" w:rsidR="00FD03F3" w:rsidP="00FD03F3" w:rsidRDefault="00FD03F3" w14:paraId="6DC6D768" w14:textId="77777777">
            <w:pPr>
              <w:rPr>
                <w:sz w:val="18"/>
                <w:szCs w:val="18"/>
              </w:rPr>
            </w:pPr>
          </w:p>
        </w:tc>
        <w:tc>
          <w:tcPr>
            <w:tcW w:w="1708" w:type="dxa"/>
            <w:gridSpan w:val="4"/>
            <w:vMerge/>
            <w:shd w:val="clear" w:color="auto" w:fill="auto"/>
          </w:tcPr>
          <w:p w:rsidRPr="008601E1" w:rsidR="00FD03F3" w:rsidP="00FD03F3" w:rsidRDefault="00FD03F3" w14:paraId="0042AF7D" w14:textId="77777777">
            <w:pPr>
              <w:rPr>
                <w:sz w:val="18"/>
                <w:szCs w:val="18"/>
              </w:rPr>
            </w:pPr>
          </w:p>
        </w:tc>
        <w:tc>
          <w:tcPr>
            <w:tcW w:w="1149" w:type="dxa"/>
            <w:gridSpan w:val="2"/>
            <w:shd w:val="clear" w:color="auto" w:fill="auto"/>
          </w:tcPr>
          <w:p w:rsidRPr="008601E1" w:rsidR="00FD03F3" w:rsidP="00FD03F3" w:rsidRDefault="00FD03F3" w14:paraId="195307E2" w14:textId="77777777">
            <w:pPr>
              <w:jc w:val="center"/>
              <w:rPr>
                <w:sz w:val="18"/>
                <w:szCs w:val="18"/>
              </w:rPr>
            </w:pPr>
            <w:r w:rsidRPr="008601E1">
              <w:rPr>
                <w:sz w:val="18"/>
                <w:szCs w:val="18"/>
              </w:rPr>
              <w:t>PIF stage</w:t>
            </w:r>
          </w:p>
        </w:tc>
        <w:tc>
          <w:tcPr>
            <w:tcW w:w="2294" w:type="dxa"/>
            <w:gridSpan w:val="2"/>
            <w:shd w:val="clear" w:color="auto" w:fill="auto"/>
          </w:tcPr>
          <w:p w:rsidRPr="008601E1" w:rsidR="00FD03F3" w:rsidP="00FD03F3" w:rsidRDefault="00FD03F3" w14:paraId="216228CB" w14:textId="77777777">
            <w:pPr>
              <w:jc w:val="center"/>
              <w:rPr>
                <w:sz w:val="18"/>
                <w:szCs w:val="18"/>
              </w:rPr>
            </w:pPr>
            <w:r w:rsidRPr="008601E1">
              <w:rPr>
                <w:sz w:val="18"/>
                <w:szCs w:val="18"/>
              </w:rPr>
              <w:t>Endorsement</w:t>
            </w:r>
          </w:p>
        </w:tc>
        <w:tc>
          <w:tcPr>
            <w:tcW w:w="987" w:type="dxa"/>
            <w:shd w:val="clear" w:color="auto" w:fill="auto"/>
          </w:tcPr>
          <w:p w:rsidRPr="008601E1" w:rsidR="00FD03F3" w:rsidP="00FD03F3" w:rsidRDefault="00FD03F3" w14:paraId="4DC3C4B9" w14:textId="77777777">
            <w:pPr>
              <w:jc w:val="center"/>
              <w:rPr>
                <w:sz w:val="18"/>
                <w:szCs w:val="18"/>
              </w:rPr>
            </w:pPr>
            <w:r w:rsidRPr="008601E1">
              <w:rPr>
                <w:sz w:val="18"/>
                <w:szCs w:val="18"/>
              </w:rPr>
              <w:t>MTR</w:t>
            </w:r>
          </w:p>
        </w:tc>
        <w:tc>
          <w:tcPr>
            <w:tcW w:w="1232" w:type="dxa"/>
            <w:shd w:val="clear" w:color="auto" w:fill="auto"/>
          </w:tcPr>
          <w:p w:rsidRPr="008601E1" w:rsidR="00FD03F3" w:rsidP="00FD03F3" w:rsidRDefault="00FD03F3" w14:paraId="6A5EDC79" w14:textId="77777777">
            <w:pPr>
              <w:jc w:val="center"/>
              <w:rPr>
                <w:sz w:val="18"/>
                <w:szCs w:val="18"/>
              </w:rPr>
            </w:pPr>
            <w:r w:rsidRPr="008601E1">
              <w:rPr>
                <w:sz w:val="18"/>
                <w:szCs w:val="18"/>
              </w:rPr>
              <w:t>TE</w:t>
            </w:r>
          </w:p>
        </w:tc>
      </w:tr>
      <w:tr w:rsidRPr="008601E1" w:rsidR="00FD03F3" w:rsidTr="0079378E" w14:paraId="2A8CCD27" w14:textId="77777777">
        <w:tc>
          <w:tcPr>
            <w:tcW w:w="1132" w:type="dxa"/>
            <w:shd w:val="clear" w:color="auto" w:fill="auto"/>
          </w:tcPr>
          <w:p w:rsidRPr="008601E1" w:rsidR="00FD03F3" w:rsidP="00FD03F3" w:rsidRDefault="00FD03F3" w14:paraId="43D0FE07" w14:textId="77777777">
            <w:pPr>
              <w:jc w:val="right"/>
              <w:rPr>
                <w:sz w:val="18"/>
                <w:szCs w:val="18"/>
              </w:rPr>
            </w:pPr>
          </w:p>
        </w:tc>
        <w:tc>
          <w:tcPr>
            <w:tcW w:w="2556" w:type="dxa"/>
            <w:gridSpan w:val="5"/>
            <w:shd w:val="clear" w:color="auto" w:fill="auto"/>
          </w:tcPr>
          <w:p w:rsidRPr="008601E1" w:rsidR="00FD03F3" w:rsidP="00FD03F3" w:rsidRDefault="00FD03F3" w14:paraId="43AE18D3" w14:textId="77777777">
            <w:pPr>
              <w:jc w:val="right"/>
              <w:rPr>
                <w:sz w:val="18"/>
                <w:szCs w:val="18"/>
              </w:rPr>
            </w:pPr>
          </w:p>
        </w:tc>
        <w:tc>
          <w:tcPr>
            <w:tcW w:w="1149" w:type="dxa"/>
            <w:gridSpan w:val="2"/>
            <w:shd w:val="clear" w:color="auto" w:fill="auto"/>
          </w:tcPr>
          <w:p w:rsidRPr="008601E1" w:rsidR="00FD03F3" w:rsidP="00FD03F3" w:rsidRDefault="00FD03F3" w14:paraId="08FB3F08" w14:textId="77777777">
            <w:pPr>
              <w:jc w:val="right"/>
              <w:rPr>
                <w:sz w:val="18"/>
                <w:szCs w:val="18"/>
              </w:rPr>
            </w:pPr>
          </w:p>
        </w:tc>
        <w:tc>
          <w:tcPr>
            <w:tcW w:w="2294" w:type="dxa"/>
            <w:gridSpan w:val="2"/>
            <w:shd w:val="clear" w:color="auto" w:fill="auto"/>
          </w:tcPr>
          <w:p w:rsidRPr="008601E1" w:rsidR="00FD03F3" w:rsidP="00FD03F3" w:rsidRDefault="00FD03F3" w14:paraId="29ADCA5C" w14:textId="77777777">
            <w:pPr>
              <w:jc w:val="right"/>
              <w:rPr>
                <w:sz w:val="18"/>
                <w:szCs w:val="18"/>
              </w:rPr>
            </w:pPr>
          </w:p>
        </w:tc>
        <w:tc>
          <w:tcPr>
            <w:tcW w:w="987" w:type="dxa"/>
            <w:shd w:val="clear" w:color="auto" w:fill="auto"/>
          </w:tcPr>
          <w:p w:rsidRPr="008601E1" w:rsidR="00FD03F3" w:rsidP="00FD03F3" w:rsidRDefault="00FD03F3" w14:paraId="0B38E499" w14:textId="77777777">
            <w:pPr>
              <w:jc w:val="right"/>
              <w:rPr>
                <w:sz w:val="18"/>
                <w:szCs w:val="18"/>
              </w:rPr>
            </w:pPr>
          </w:p>
        </w:tc>
        <w:tc>
          <w:tcPr>
            <w:tcW w:w="1232" w:type="dxa"/>
            <w:shd w:val="clear" w:color="auto" w:fill="auto"/>
          </w:tcPr>
          <w:p w:rsidRPr="008601E1" w:rsidR="00FD03F3" w:rsidP="00FD03F3" w:rsidRDefault="00FD03F3" w14:paraId="20A66566" w14:textId="77777777">
            <w:pPr>
              <w:ind w:right="90"/>
              <w:jc w:val="right"/>
              <w:rPr>
                <w:sz w:val="18"/>
                <w:szCs w:val="18"/>
              </w:rPr>
            </w:pPr>
          </w:p>
        </w:tc>
      </w:tr>
      <w:tr w:rsidRPr="008601E1" w:rsidR="00FD03F3" w:rsidTr="0079378E" w14:paraId="19259852" w14:textId="77777777">
        <w:tc>
          <w:tcPr>
            <w:tcW w:w="1132" w:type="dxa"/>
            <w:shd w:val="clear" w:color="auto" w:fill="B4C6E7" w:themeFill="accent1" w:themeFillTint="66"/>
          </w:tcPr>
          <w:p w:rsidRPr="008601E1" w:rsidR="00FD03F3" w:rsidP="00FD03F3" w:rsidRDefault="00FD03F3" w14:paraId="76A71580" w14:textId="77777777">
            <w:pPr>
              <w:rPr>
                <w:b/>
                <w:sz w:val="18"/>
                <w:szCs w:val="18"/>
              </w:rPr>
            </w:pPr>
            <w:r w:rsidRPr="008601E1">
              <w:rPr>
                <w:b/>
                <w:sz w:val="18"/>
                <w:szCs w:val="18"/>
              </w:rPr>
              <w:t>Core Indicator 11</w:t>
            </w:r>
          </w:p>
        </w:tc>
        <w:tc>
          <w:tcPr>
            <w:tcW w:w="6986" w:type="dxa"/>
            <w:gridSpan w:val="10"/>
            <w:shd w:val="clear" w:color="auto" w:fill="B4C6E7" w:themeFill="accent1" w:themeFillTint="66"/>
          </w:tcPr>
          <w:p w:rsidRPr="008601E1" w:rsidR="00FD03F3" w:rsidP="00FD03F3" w:rsidRDefault="00FD03F3" w14:paraId="02F0C285" w14:textId="77777777">
            <w:pPr>
              <w:rPr>
                <w:b/>
                <w:sz w:val="18"/>
                <w:szCs w:val="18"/>
              </w:rPr>
            </w:pPr>
            <w:r w:rsidRPr="008601E1">
              <w:rPr>
                <w:b/>
                <w:sz w:val="18"/>
                <w:szCs w:val="18"/>
              </w:rPr>
              <w:t>Number of direct beneficiaries disaggregated by gender as co-benefit of GEF investment</w:t>
            </w:r>
          </w:p>
        </w:tc>
        <w:tc>
          <w:tcPr>
            <w:tcW w:w="1232" w:type="dxa"/>
            <w:shd w:val="clear" w:color="auto" w:fill="B4C6E7" w:themeFill="accent1" w:themeFillTint="66"/>
          </w:tcPr>
          <w:p w:rsidRPr="008601E1" w:rsidR="00FD03F3" w:rsidP="00FD03F3" w:rsidRDefault="00FD03F3" w14:paraId="696314E6" w14:textId="77777777">
            <w:pPr>
              <w:jc w:val="right"/>
              <w:rPr>
                <w:b/>
                <w:sz w:val="18"/>
                <w:szCs w:val="18"/>
              </w:rPr>
            </w:pPr>
            <w:r w:rsidRPr="008601E1">
              <w:rPr>
                <w:b/>
                <w:i/>
                <w:color w:val="000000"/>
                <w:sz w:val="18"/>
                <w:szCs w:val="18"/>
              </w:rPr>
              <w:fldChar w:fldCharType="begin">
                <w:ffData>
                  <w:name w:val=""/>
                  <w:enabled/>
                  <w:calcOnExit w:val="0"/>
                  <w:textInput>
                    <w:default w:val="(Number)"/>
                  </w:textInput>
                </w:ffData>
              </w:fldChar>
            </w:r>
            <w:r w:rsidRPr="008601E1">
              <w:rPr>
                <w:b/>
                <w:i/>
                <w:color w:val="000000"/>
                <w:sz w:val="18"/>
                <w:szCs w:val="18"/>
              </w:rPr>
              <w:instrText xml:space="preserve"> FORMTEXT </w:instrText>
            </w:r>
            <w:r w:rsidRPr="008601E1">
              <w:rPr>
                <w:b/>
                <w:i/>
                <w:color w:val="000000"/>
                <w:sz w:val="18"/>
                <w:szCs w:val="18"/>
              </w:rPr>
            </w:r>
            <w:r w:rsidRPr="008601E1">
              <w:rPr>
                <w:b/>
                <w:i/>
                <w:color w:val="000000"/>
                <w:sz w:val="18"/>
                <w:szCs w:val="18"/>
              </w:rPr>
              <w:fldChar w:fldCharType="separate"/>
            </w:r>
            <w:r w:rsidRPr="008601E1">
              <w:rPr>
                <w:b/>
                <w:i/>
                <w:noProof/>
                <w:color w:val="000000"/>
                <w:sz w:val="18"/>
                <w:szCs w:val="18"/>
              </w:rPr>
              <w:t>(Number)</w:t>
            </w:r>
            <w:r w:rsidRPr="008601E1">
              <w:rPr>
                <w:b/>
                <w:i/>
                <w:color w:val="000000"/>
                <w:sz w:val="18"/>
                <w:szCs w:val="18"/>
              </w:rPr>
              <w:fldChar w:fldCharType="end"/>
            </w:r>
          </w:p>
        </w:tc>
      </w:tr>
      <w:tr w:rsidRPr="008601E1" w:rsidR="00FD03F3" w:rsidTr="0079378E" w14:paraId="68F9E724" w14:textId="77777777">
        <w:trPr>
          <w:trHeight w:val="58"/>
        </w:trPr>
        <w:tc>
          <w:tcPr>
            <w:tcW w:w="1132" w:type="dxa"/>
            <w:vMerge w:val="restart"/>
            <w:shd w:val="clear" w:color="auto" w:fill="B4C6E7" w:themeFill="accent1" w:themeFillTint="66"/>
          </w:tcPr>
          <w:p w:rsidRPr="008601E1" w:rsidR="00FD03F3" w:rsidP="00FD03F3" w:rsidRDefault="00FD03F3" w14:paraId="52514752" w14:textId="77777777">
            <w:pPr>
              <w:rPr>
                <w:sz w:val="18"/>
                <w:szCs w:val="18"/>
              </w:rPr>
            </w:pPr>
          </w:p>
        </w:tc>
        <w:tc>
          <w:tcPr>
            <w:tcW w:w="848" w:type="dxa"/>
            <w:vMerge w:val="restart"/>
            <w:shd w:val="clear" w:color="auto" w:fill="B4C6E7" w:themeFill="accent1" w:themeFillTint="66"/>
          </w:tcPr>
          <w:p w:rsidRPr="008601E1" w:rsidR="00FD03F3" w:rsidP="00FD03F3" w:rsidRDefault="00FD03F3" w14:paraId="132A0436" w14:textId="77777777">
            <w:pPr>
              <w:rPr>
                <w:sz w:val="18"/>
                <w:szCs w:val="18"/>
              </w:rPr>
            </w:pPr>
          </w:p>
        </w:tc>
        <w:tc>
          <w:tcPr>
            <w:tcW w:w="1708" w:type="dxa"/>
            <w:gridSpan w:val="4"/>
            <w:vMerge w:val="restart"/>
            <w:shd w:val="clear" w:color="auto" w:fill="B4C6E7" w:themeFill="accent1" w:themeFillTint="66"/>
          </w:tcPr>
          <w:p w:rsidRPr="008601E1" w:rsidR="00FD03F3" w:rsidP="00FD03F3" w:rsidRDefault="00FD03F3" w14:paraId="4DF042EA" w14:textId="77777777">
            <w:pPr>
              <w:rPr>
                <w:sz w:val="18"/>
                <w:szCs w:val="18"/>
              </w:rPr>
            </w:pPr>
          </w:p>
        </w:tc>
        <w:tc>
          <w:tcPr>
            <w:tcW w:w="5662" w:type="dxa"/>
            <w:gridSpan w:val="6"/>
            <w:shd w:val="clear" w:color="auto" w:fill="B4C6E7" w:themeFill="accent1" w:themeFillTint="66"/>
          </w:tcPr>
          <w:p w:rsidRPr="008601E1" w:rsidR="00FD03F3" w:rsidP="00FD03F3" w:rsidRDefault="00FD03F3" w14:paraId="1543E6CC" w14:textId="77777777">
            <w:pPr>
              <w:jc w:val="center"/>
              <w:rPr>
                <w:sz w:val="18"/>
                <w:szCs w:val="18"/>
              </w:rPr>
            </w:pPr>
            <w:r w:rsidRPr="008601E1">
              <w:rPr>
                <w:sz w:val="18"/>
                <w:szCs w:val="18"/>
              </w:rPr>
              <w:t xml:space="preserve">Number </w:t>
            </w:r>
          </w:p>
        </w:tc>
      </w:tr>
      <w:tr w:rsidRPr="008601E1" w:rsidR="00FD03F3" w:rsidTr="0079378E" w14:paraId="477EE419" w14:textId="77777777">
        <w:trPr>
          <w:trHeight w:val="161"/>
        </w:trPr>
        <w:tc>
          <w:tcPr>
            <w:tcW w:w="1132" w:type="dxa"/>
            <w:vMerge/>
            <w:shd w:val="clear" w:color="auto" w:fill="B4C6E7" w:themeFill="accent1" w:themeFillTint="66"/>
          </w:tcPr>
          <w:p w:rsidRPr="008601E1" w:rsidR="00FD03F3" w:rsidP="00FD03F3" w:rsidRDefault="00FD03F3" w14:paraId="56253169" w14:textId="77777777">
            <w:pPr>
              <w:rPr>
                <w:sz w:val="18"/>
                <w:szCs w:val="18"/>
              </w:rPr>
            </w:pPr>
          </w:p>
        </w:tc>
        <w:tc>
          <w:tcPr>
            <w:tcW w:w="848" w:type="dxa"/>
            <w:vMerge/>
            <w:shd w:val="clear" w:color="auto" w:fill="B4C6E7" w:themeFill="accent1" w:themeFillTint="66"/>
          </w:tcPr>
          <w:p w:rsidRPr="008601E1" w:rsidR="00FD03F3" w:rsidP="00FD03F3" w:rsidRDefault="00FD03F3" w14:paraId="6BE5611C" w14:textId="77777777">
            <w:pPr>
              <w:rPr>
                <w:sz w:val="18"/>
                <w:szCs w:val="18"/>
              </w:rPr>
            </w:pPr>
          </w:p>
        </w:tc>
        <w:tc>
          <w:tcPr>
            <w:tcW w:w="1708" w:type="dxa"/>
            <w:gridSpan w:val="4"/>
            <w:vMerge/>
            <w:shd w:val="clear" w:color="auto" w:fill="B4C6E7" w:themeFill="accent1" w:themeFillTint="66"/>
          </w:tcPr>
          <w:p w:rsidRPr="008601E1" w:rsidR="00FD03F3" w:rsidP="00FD03F3" w:rsidRDefault="00FD03F3" w14:paraId="59CB5273" w14:textId="77777777">
            <w:pPr>
              <w:rPr>
                <w:sz w:val="18"/>
                <w:szCs w:val="18"/>
              </w:rPr>
            </w:pPr>
          </w:p>
        </w:tc>
        <w:tc>
          <w:tcPr>
            <w:tcW w:w="3443" w:type="dxa"/>
            <w:gridSpan w:val="4"/>
            <w:shd w:val="clear" w:color="auto" w:fill="B4C6E7" w:themeFill="accent1" w:themeFillTint="66"/>
          </w:tcPr>
          <w:p w:rsidRPr="008601E1" w:rsidR="00FD03F3" w:rsidP="00FD03F3" w:rsidRDefault="00FD03F3" w14:paraId="6826F98A" w14:textId="77777777">
            <w:pPr>
              <w:jc w:val="center"/>
              <w:rPr>
                <w:sz w:val="18"/>
                <w:szCs w:val="18"/>
              </w:rPr>
            </w:pPr>
            <w:r w:rsidRPr="008601E1">
              <w:rPr>
                <w:sz w:val="18"/>
                <w:szCs w:val="18"/>
              </w:rPr>
              <w:t>Expected</w:t>
            </w:r>
          </w:p>
        </w:tc>
        <w:tc>
          <w:tcPr>
            <w:tcW w:w="2219" w:type="dxa"/>
            <w:gridSpan w:val="2"/>
            <w:shd w:val="clear" w:color="auto" w:fill="B4C6E7" w:themeFill="accent1" w:themeFillTint="66"/>
          </w:tcPr>
          <w:p w:rsidRPr="008601E1" w:rsidR="00FD03F3" w:rsidP="00FD03F3" w:rsidRDefault="00FD03F3" w14:paraId="3A401553" w14:textId="77777777">
            <w:pPr>
              <w:jc w:val="center"/>
              <w:rPr>
                <w:sz w:val="18"/>
                <w:szCs w:val="18"/>
              </w:rPr>
            </w:pPr>
            <w:r w:rsidRPr="008601E1">
              <w:rPr>
                <w:sz w:val="18"/>
                <w:szCs w:val="18"/>
              </w:rPr>
              <w:t>Achieved</w:t>
            </w:r>
          </w:p>
        </w:tc>
      </w:tr>
      <w:tr w:rsidRPr="008601E1" w:rsidR="00FD03F3" w:rsidTr="0079378E" w14:paraId="2E1128A3" w14:textId="77777777">
        <w:tc>
          <w:tcPr>
            <w:tcW w:w="1132" w:type="dxa"/>
            <w:shd w:val="clear" w:color="auto" w:fill="B4C6E7" w:themeFill="accent1" w:themeFillTint="66"/>
          </w:tcPr>
          <w:p w:rsidRPr="008601E1" w:rsidR="00FD03F3" w:rsidP="00FD03F3" w:rsidRDefault="00FD03F3" w14:paraId="6A016FD7" w14:textId="77777777">
            <w:pPr>
              <w:jc w:val="right"/>
              <w:rPr>
                <w:sz w:val="18"/>
                <w:szCs w:val="18"/>
              </w:rPr>
            </w:pPr>
          </w:p>
        </w:tc>
        <w:tc>
          <w:tcPr>
            <w:tcW w:w="848" w:type="dxa"/>
            <w:shd w:val="clear" w:color="auto" w:fill="B4C6E7" w:themeFill="accent1" w:themeFillTint="66"/>
          </w:tcPr>
          <w:p w:rsidRPr="008601E1" w:rsidR="00FD03F3" w:rsidP="00FD03F3" w:rsidRDefault="00FD03F3" w14:paraId="542C865D" w14:textId="77777777">
            <w:pPr>
              <w:jc w:val="right"/>
              <w:rPr>
                <w:sz w:val="18"/>
                <w:szCs w:val="18"/>
              </w:rPr>
            </w:pPr>
          </w:p>
        </w:tc>
        <w:tc>
          <w:tcPr>
            <w:tcW w:w="1708" w:type="dxa"/>
            <w:gridSpan w:val="4"/>
            <w:shd w:val="clear" w:color="auto" w:fill="B4C6E7" w:themeFill="accent1" w:themeFillTint="66"/>
          </w:tcPr>
          <w:p w:rsidRPr="008601E1" w:rsidR="00FD03F3" w:rsidP="00FD03F3" w:rsidRDefault="00FD03F3" w14:paraId="4B2B6FE8" w14:textId="77777777">
            <w:pPr>
              <w:jc w:val="right"/>
              <w:rPr>
                <w:sz w:val="18"/>
                <w:szCs w:val="18"/>
              </w:rPr>
            </w:pPr>
          </w:p>
        </w:tc>
        <w:tc>
          <w:tcPr>
            <w:tcW w:w="1149" w:type="dxa"/>
            <w:gridSpan w:val="2"/>
            <w:shd w:val="clear" w:color="auto" w:fill="B4C6E7" w:themeFill="accent1" w:themeFillTint="66"/>
          </w:tcPr>
          <w:p w:rsidRPr="008601E1" w:rsidR="00FD03F3" w:rsidP="00FD03F3" w:rsidRDefault="00FD03F3" w14:paraId="5C70F41E" w14:textId="77777777">
            <w:pPr>
              <w:jc w:val="right"/>
              <w:rPr>
                <w:sz w:val="18"/>
                <w:szCs w:val="18"/>
              </w:rPr>
            </w:pPr>
            <w:r w:rsidRPr="008601E1">
              <w:rPr>
                <w:sz w:val="18"/>
                <w:szCs w:val="18"/>
              </w:rPr>
              <w:t>PIF stage</w:t>
            </w:r>
          </w:p>
        </w:tc>
        <w:tc>
          <w:tcPr>
            <w:tcW w:w="2294" w:type="dxa"/>
            <w:gridSpan w:val="2"/>
            <w:shd w:val="clear" w:color="auto" w:fill="B4C6E7" w:themeFill="accent1" w:themeFillTint="66"/>
          </w:tcPr>
          <w:p w:rsidRPr="008601E1" w:rsidR="00FD03F3" w:rsidP="00FD03F3" w:rsidRDefault="00FD03F3" w14:paraId="7451FEC2" w14:textId="77777777">
            <w:pPr>
              <w:jc w:val="right"/>
              <w:rPr>
                <w:sz w:val="18"/>
                <w:szCs w:val="18"/>
              </w:rPr>
            </w:pPr>
            <w:r w:rsidRPr="008601E1">
              <w:rPr>
                <w:sz w:val="18"/>
                <w:szCs w:val="18"/>
              </w:rPr>
              <w:t>Endorsement</w:t>
            </w:r>
          </w:p>
        </w:tc>
        <w:tc>
          <w:tcPr>
            <w:tcW w:w="987" w:type="dxa"/>
            <w:shd w:val="clear" w:color="auto" w:fill="B4C6E7" w:themeFill="accent1" w:themeFillTint="66"/>
          </w:tcPr>
          <w:p w:rsidRPr="008601E1" w:rsidR="00FD03F3" w:rsidP="00FD03F3" w:rsidRDefault="00FD03F3" w14:paraId="08A74CD8" w14:textId="77777777">
            <w:pPr>
              <w:jc w:val="right"/>
              <w:rPr>
                <w:sz w:val="18"/>
                <w:szCs w:val="18"/>
              </w:rPr>
            </w:pPr>
            <w:r w:rsidRPr="008601E1">
              <w:rPr>
                <w:sz w:val="18"/>
                <w:szCs w:val="18"/>
              </w:rPr>
              <w:t>MTR</w:t>
            </w:r>
          </w:p>
        </w:tc>
        <w:tc>
          <w:tcPr>
            <w:tcW w:w="1232" w:type="dxa"/>
            <w:shd w:val="clear" w:color="auto" w:fill="B4C6E7" w:themeFill="accent1" w:themeFillTint="66"/>
          </w:tcPr>
          <w:p w:rsidRPr="008601E1" w:rsidR="00FD03F3" w:rsidP="00FD03F3" w:rsidRDefault="00FD03F3" w14:paraId="153BB165" w14:textId="77777777">
            <w:pPr>
              <w:jc w:val="right"/>
              <w:rPr>
                <w:sz w:val="18"/>
                <w:szCs w:val="18"/>
              </w:rPr>
            </w:pPr>
            <w:r w:rsidRPr="008601E1">
              <w:rPr>
                <w:sz w:val="18"/>
                <w:szCs w:val="18"/>
              </w:rPr>
              <w:t>TE</w:t>
            </w:r>
          </w:p>
        </w:tc>
      </w:tr>
      <w:tr w:rsidRPr="008601E1" w:rsidR="00FD03F3" w:rsidTr="0079378E" w14:paraId="3DEEB1B6" w14:textId="77777777">
        <w:tc>
          <w:tcPr>
            <w:tcW w:w="1132" w:type="dxa"/>
            <w:shd w:val="clear" w:color="auto" w:fill="B4C6E7" w:themeFill="accent1" w:themeFillTint="66"/>
          </w:tcPr>
          <w:p w:rsidRPr="008601E1" w:rsidR="00FD03F3" w:rsidP="00FD03F3" w:rsidRDefault="00FD03F3" w14:paraId="6350D0DA" w14:textId="77777777">
            <w:pPr>
              <w:jc w:val="right"/>
              <w:rPr>
                <w:sz w:val="18"/>
                <w:szCs w:val="18"/>
              </w:rPr>
            </w:pPr>
          </w:p>
        </w:tc>
        <w:tc>
          <w:tcPr>
            <w:tcW w:w="848" w:type="dxa"/>
            <w:shd w:val="clear" w:color="auto" w:fill="B4C6E7" w:themeFill="accent1" w:themeFillTint="66"/>
          </w:tcPr>
          <w:p w:rsidRPr="008601E1" w:rsidR="00FD03F3" w:rsidP="00FD03F3" w:rsidRDefault="00FD03F3" w14:paraId="2E691AA8" w14:textId="77777777">
            <w:pPr>
              <w:jc w:val="right"/>
              <w:rPr>
                <w:sz w:val="18"/>
                <w:szCs w:val="18"/>
              </w:rPr>
            </w:pPr>
          </w:p>
        </w:tc>
        <w:tc>
          <w:tcPr>
            <w:tcW w:w="1708" w:type="dxa"/>
            <w:gridSpan w:val="4"/>
            <w:shd w:val="clear" w:color="auto" w:fill="B4C6E7" w:themeFill="accent1" w:themeFillTint="66"/>
          </w:tcPr>
          <w:p w:rsidRPr="008601E1" w:rsidR="00FD03F3" w:rsidP="00FD03F3" w:rsidRDefault="00FD03F3" w14:paraId="1130623F" w14:textId="77777777">
            <w:pPr>
              <w:jc w:val="right"/>
              <w:rPr>
                <w:sz w:val="18"/>
                <w:szCs w:val="18"/>
              </w:rPr>
            </w:pPr>
            <w:r w:rsidRPr="008601E1">
              <w:rPr>
                <w:sz w:val="18"/>
                <w:szCs w:val="18"/>
              </w:rPr>
              <w:t>Female</w:t>
            </w:r>
          </w:p>
        </w:tc>
        <w:tc>
          <w:tcPr>
            <w:tcW w:w="1149" w:type="dxa"/>
            <w:gridSpan w:val="2"/>
            <w:shd w:val="clear" w:color="auto" w:fill="B4C6E7" w:themeFill="accent1" w:themeFillTint="66"/>
          </w:tcPr>
          <w:p w:rsidRPr="008601E1" w:rsidR="00FD03F3" w:rsidP="00FD03F3" w:rsidRDefault="00FD03F3" w14:paraId="0835BBBE" w14:textId="77777777">
            <w:pPr>
              <w:jc w:val="right"/>
              <w:rPr>
                <w:sz w:val="18"/>
                <w:szCs w:val="18"/>
              </w:rPr>
            </w:pPr>
            <w:r>
              <w:rPr>
                <w:sz w:val="18"/>
                <w:szCs w:val="18"/>
              </w:rPr>
              <w:t>NA</w:t>
            </w:r>
          </w:p>
        </w:tc>
        <w:tc>
          <w:tcPr>
            <w:tcW w:w="2294" w:type="dxa"/>
            <w:gridSpan w:val="2"/>
            <w:shd w:val="clear" w:color="auto" w:fill="B4C6E7" w:themeFill="accent1" w:themeFillTint="66"/>
          </w:tcPr>
          <w:p w:rsidRPr="008601E1" w:rsidR="00FD03F3" w:rsidP="00FD03F3" w:rsidRDefault="00FD03F3" w14:paraId="10702BFD" w14:textId="77777777">
            <w:pPr>
              <w:jc w:val="right"/>
              <w:rPr>
                <w:sz w:val="18"/>
                <w:szCs w:val="18"/>
              </w:rPr>
            </w:pPr>
            <w:r>
              <w:rPr>
                <w:i/>
                <w:color w:val="000000"/>
                <w:sz w:val="18"/>
                <w:szCs w:val="18"/>
              </w:rPr>
              <w:t>9,800</w:t>
            </w:r>
          </w:p>
        </w:tc>
        <w:tc>
          <w:tcPr>
            <w:tcW w:w="987" w:type="dxa"/>
            <w:shd w:val="clear" w:color="auto" w:fill="B4C6E7" w:themeFill="accent1" w:themeFillTint="66"/>
          </w:tcPr>
          <w:p w:rsidRPr="008601E1" w:rsidR="00FD03F3" w:rsidP="00FD03F3" w:rsidRDefault="00FD03F3" w14:paraId="3A5432B9" w14:textId="77777777">
            <w:pPr>
              <w:jc w:val="right"/>
              <w:rPr>
                <w:sz w:val="18"/>
                <w:szCs w:val="18"/>
              </w:rPr>
            </w:pPr>
          </w:p>
        </w:tc>
        <w:tc>
          <w:tcPr>
            <w:tcW w:w="1232" w:type="dxa"/>
            <w:shd w:val="clear" w:color="auto" w:fill="B4C6E7" w:themeFill="accent1" w:themeFillTint="66"/>
          </w:tcPr>
          <w:p w:rsidRPr="008601E1" w:rsidR="00FD03F3" w:rsidP="00FD03F3" w:rsidRDefault="00FD03F3" w14:paraId="4B2AA452" w14:textId="77777777">
            <w:pPr>
              <w:jc w:val="right"/>
              <w:rPr>
                <w:sz w:val="18"/>
                <w:szCs w:val="18"/>
              </w:rPr>
            </w:pPr>
          </w:p>
        </w:tc>
      </w:tr>
      <w:tr w:rsidRPr="008601E1" w:rsidR="00FD03F3" w:rsidTr="0079378E" w14:paraId="1D6A2EA7" w14:textId="77777777">
        <w:tc>
          <w:tcPr>
            <w:tcW w:w="1132" w:type="dxa"/>
            <w:shd w:val="clear" w:color="auto" w:fill="B4C6E7" w:themeFill="accent1" w:themeFillTint="66"/>
          </w:tcPr>
          <w:p w:rsidRPr="008601E1" w:rsidR="00FD03F3" w:rsidP="00FD03F3" w:rsidRDefault="00FD03F3" w14:paraId="09245761" w14:textId="77777777">
            <w:pPr>
              <w:jc w:val="right"/>
              <w:rPr>
                <w:sz w:val="18"/>
                <w:szCs w:val="18"/>
              </w:rPr>
            </w:pPr>
          </w:p>
        </w:tc>
        <w:tc>
          <w:tcPr>
            <w:tcW w:w="848" w:type="dxa"/>
            <w:shd w:val="clear" w:color="auto" w:fill="B4C6E7" w:themeFill="accent1" w:themeFillTint="66"/>
          </w:tcPr>
          <w:p w:rsidRPr="008601E1" w:rsidR="00FD03F3" w:rsidP="00FD03F3" w:rsidRDefault="00FD03F3" w14:paraId="5238E9EC" w14:textId="77777777">
            <w:pPr>
              <w:jc w:val="right"/>
              <w:rPr>
                <w:sz w:val="18"/>
                <w:szCs w:val="18"/>
              </w:rPr>
            </w:pPr>
          </w:p>
        </w:tc>
        <w:tc>
          <w:tcPr>
            <w:tcW w:w="1708" w:type="dxa"/>
            <w:gridSpan w:val="4"/>
            <w:shd w:val="clear" w:color="auto" w:fill="B4C6E7" w:themeFill="accent1" w:themeFillTint="66"/>
          </w:tcPr>
          <w:p w:rsidRPr="008601E1" w:rsidR="00FD03F3" w:rsidP="00FD03F3" w:rsidRDefault="00FD03F3" w14:paraId="6C72D9B9" w14:textId="77777777">
            <w:pPr>
              <w:jc w:val="right"/>
              <w:rPr>
                <w:sz w:val="18"/>
                <w:szCs w:val="18"/>
              </w:rPr>
            </w:pPr>
            <w:r w:rsidRPr="008601E1">
              <w:rPr>
                <w:sz w:val="18"/>
                <w:szCs w:val="18"/>
              </w:rPr>
              <w:t>Male</w:t>
            </w:r>
          </w:p>
        </w:tc>
        <w:tc>
          <w:tcPr>
            <w:tcW w:w="1149" w:type="dxa"/>
            <w:gridSpan w:val="2"/>
            <w:shd w:val="clear" w:color="auto" w:fill="B4C6E7" w:themeFill="accent1" w:themeFillTint="66"/>
          </w:tcPr>
          <w:p w:rsidRPr="008601E1" w:rsidR="00FD03F3" w:rsidP="00FD03F3" w:rsidRDefault="00FD03F3" w14:paraId="0D1789FE" w14:textId="77777777">
            <w:pPr>
              <w:jc w:val="right"/>
              <w:rPr>
                <w:i/>
                <w:color w:val="000000"/>
                <w:sz w:val="18"/>
                <w:szCs w:val="18"/>
              </w:rPr>
            </w:pPr>
            <w:r>
              <w:rPr>
                <w:i/>
                <w:color w:val="000000"/>
                <w:sz w:val="18"/>
                <w:szCs w:val="18"/>
              </w:rPr>
              <w:t>NA</w:t>
            </w:r>
          </w:p>
        </w:tc>
        <w:tc>
          <w:tcPr>
            <w:tcW w:w="2294" w:type="dxa"/>
            <w:gridSpan w:val="2"/>
            <w:shd w:val="clear" w:color="auto" w:fill="B4C6E7" w:themeFill="accent1" w:themeFillTint="66"/>
          </w:tcPr>
          <w:p w:rsidRPr="008601E1" w:rsidR="00FD03F3" w:rsidP="00FD03F3" w:rsidRDefault="00FD03F3" w14:paraId="5B158B72" w14:textId="77777777">
            <w:pPr>
              <w:jc w:val="right"/>
              <w:rPr>
                <w:i/>
                <w:color w:val="000000"/>
                <w:sz w:val="18"/>
                <w:szCs w:val="18"/>
              </w:rPr>
            </w:pPr>
            <w:r>
              <w:rPr>
                <w:i/>
                <w:color w:val="000000"/>
                <w:sz w:val="18"/>
                <w:szCs w:val="18"/>
              </w:rPr>
              <w:t>8,100</w:t>
            </w:r>
          </w:p>
        </w:tc>
        <w:tc>
          <w:tcPr>
            <w:tcW w:w="987" w:type="dxa"/>
            <w:shd w:val="clear" w:color="auto" w:fill="B4C6E7" w:themeFill="accent1" w:themeFillTint="66"/>
          </w:tcPr>
          <w:p w:rsidRPr="008601E1" w:rsidR="00FD03F3" w:rsidP="00FD03F3" w:rsidRDefault="00FD03F3" w14:paraId="64937AC4" w14:textId="77777777">
            <w:pPr>
              <w:jc w:val="right"/>
              <w:rPr>
                <w:i/>
                <w:color w:val="000000"/>
                <w:sz w:val="18"/>
                <w:szCs w:val="18"/>
              </w:rPr>
            </w:pPr>
          </w:p>
        </w:tc>
        <w:tc>
          <w:tcPr>
            <w:tcW w:w="1232" w:type="dxa"/>
            <w:shd w:val="clear" w:color="auto" w:fill="B4C6E7" w:themeFill="accent1" w:themeFillTint="66"/>
          </w:tcPr>
          <w:p w:rsidRPr="008601E1" w:rsidR="00FD03F3" w:rsidP="00FD03F3" w:rsidRDefault="00FD03F3" w14:paraId="08D98FB1" w14:textId="77777777">
            <w:pPr>
              <w:jc w:val="right"/>
              <w:rPr>
                <w:i/>
                <w:color w:val="000000"/>
                <w:sz w:val="18"/>
                <w:szCs w:val="18"/>
              </w:rPr>
            </w:pPr>
          </w:p>
        </w:tc>
      </w:tr>
      <w:tr w:rsidRPr="008601E1" w:rsidR="00FD03F3" w:rsidTr="0079378E" w14:paraId="0EDA4687" w14:textId="77777777">
        <w:tc>
          <w:tcPr>
            <w:tcW w:w="1132" w:type="dxa"/>
            <w:shd w:val="clear" w:color="auto" w:fill="B4C6E7" w:themeFill="accent1" w:themeFillTint="66"/>
          </w:tcPr>
          <w:p w:rsidRPr="008601E1" w:rsidR="00FD03F3" w:rsidP="00FD03F3" w:rsidRDefault="00FD03F3" w14:paraId="0D8C7CBC" w14:textId="77777777">
            <w:pPr>
              <w:jc w:val="right"/>
              <w:rPr>
                <w:sz w:val="18"/>
                <w:szCs w:val="18"/>
              </w:rPr>
            </w:pPr>
          </w:p>
        </w:tc>
        <w:tc>
          <w:tcPr>
            <w:tcW w:w="848" w:type="dxa"/>
            <w:shd w:val="clear" w:color="auto" w:fill="B4C6E7" w:themeFill="accent1" w:themeFillTint="66"/>
          </w:tcPr>
          <w:p w:rsidRPr="008601E1" w:rsidR="00FD03F3" w:rsidP="00FD03F3" w:rsidRDefault="00FD03F3" w14:paraId="6199F763" w14:textId="77777777">
            <w:pPr>
              <w:jc w:val="right"/>
              <w:rPr>
                <w:sz w:val="18"/>
                <w:szCs w:val="18"/>
              </w:rPr>
            </w:pPr>
          </w:p>
        </w:tc>
        <w:tc>
          <w:tcPr>
            <w:tcW w:w="1708" w:type="dxa"/>
            <w:gridSpan w:val="4"/>
            <w:shd w:val="clear" w:color="auto" w:fill="B4C6E7" w:themeFill="accent1" w:themeFillTint="66"/>
          </w:tcPr>
          <w:p w:rsidRPr="008601E1" w:rsidR="00FD03F3" w:rsidP="00FD03F3" w:rsidRDefault="00FD03F3" w14:paraId="6AB4688E" w14:textId="77777777">
            <w:pPr>
              <w:jc w:val="right"/>
              <w:rPr>
                <w:sz w:val="18"/>
                <w:szCs w:val="18"/>
              </w:rPr>
            </w:pPr>
            <w:r w:rsidRPr="008601E1">
              <w:rPr>
                <w:i/>
                <w:color w:val="000000"/>
                <w:sz w:val="18"/>
                <w:szCs w:val="18"/>
              </w:rPr>
              <w:t>Total</w:t>
            </w:r>
          </w:p>
        </w:tc>
        <w:tc>
          <w:tcPr>
            <w:tcW w:w="1149" w:type="dxa"/>
            <w:gridSpan w:val="2"/>
            <w:shd w:val="clear" w:color="auto" w:fill="B4C6E7" w:themeFill="accent1" w:themeFillTint="66"/>
          </w:tcPr>
          <w:p w:rsidRPr="008601E1" w:rsidR="00FD03F3" w:rsidP="00FD03F3" w:rsidRDefault="00FD03F3" w14:paraId="261BF664" w14:textId="77777777">
            <w:pPr>
              <w:jc w:val="right"/>
              <w:rPr>
                <w:i/>
                <w:color w:val="000000"/>
                <w:sz w:val="18"/>
                <w:szCs w:val="18"/>
              </w:rPr>
            </w:pPr>
            <w:r>
              <w:rPr>
                <w:i/>
                <w:color w:val="000000"/>
                <w:sz w:val="18"/>
                <w:szCs w:val="18"/>
              </w:rPr>
              <w:t>NA</w:t>
            </w:r>
          </w:p>
        </w:tc>
        <w:tc>
          <w:tcPr>
            <w:tcW w:w="2294" w:type="dxa"/>
            <w:gridSpan w:val="2"/>
            <w:shd w:val="clear" w:color="auto" w:fill="B4C6E7" w:themeFill="accent1" w:themeFillTint="66"/>
          </w:tcPr>
          <w:p w:rsidRPr="008601E1" w:rsidR="00FD03F3" w:rsidP="00FD03F3" w:rsidRDefault="00FD03F3" w14:paraId="19C815E6" w14:textId="77777777">
            <w:pPr>
              <w:jc w:val="right"/>
              <w:rPr>
                <w:i/>
                <w:color w:val="000000"/>
                <w:sz w:val="18"/>
                <w:szCs w:val="18"/>
              </w:rPr>
            </w:pPr>
            <w:r>
              <w:rPr>
                <w:i/>
                <w:color w:val="000000"/>
                <w:sz w:val="18"/>
                <w:szCs w:val="18"/>
              </w:rPr>
              <w:t>17,900</w:t>
            </w:r>
          </w:p>
        </w:tc>
        <w:tc>
          <w:tcPr>
            <w:tcW w:w="987" w:type="dxa"/>
            <w:shd w:val="clear" w:color="auto" w:fill="B4C6E7" w:themeFill="accent1" w:themeFillTint="66"/>
          </w:tcPr>
          <w:p w:rsidRPr="008601E1" w:rsidR="00FD03F3" w:rsidP="00FD03F3" w:rsidRDefault="00FD03F3" w14:paraId="2BFCDB8B" w14:textId="77777777">
            <w:pPr>
              <w:jc w:val="right"/>
              <w:rPr>
                <w:i/>
                <w:color w:val="000000"/>
                <w:sz w:val="18"/>
                <w:szCs w:val="18"/>
              </w:rPr>
            </w:pPr>
          </w:p>
        </w:tc>
        <w:tc>
          <w:tcPr>
            <w:tcW w:w="1232" w:type="dxa"/>
            <w:shd w:val="clear" w:color="auto" w:fill="B4C6E7" w:themeFill="accent1" w:themeFillTint="66"/>
          </w:tcPr>
          <w:p w:rsidRPr="008601E1" w:rsidR="00FD03F3" w:rsidP="00FD03F3" w:rsidRDefault="00FD03F3" w14:paraId="1E7F25CF" w14:textId="77777777">
            <w:pPr>
              <w:jc w:val="right"/>
              <w:rPr>
                <w:i/>
                <w:color w:val="000000"/>
                <w:sz w:val="18"/>
                <w:szCs w:val="18"/>
              </w:rPr>
            </w:pPr>
          </w:p>
        </w:tc>
      </w:tr>
    </w:tbl>
    <w:p w:rsidR="000E1442" w:rsidRDefault="000E1442" w14:paraId="66D051BA" w14:textId="77777777"/>
    <w:p w:rsidR="000C6609" w:rsidRDefault="000C6609" w14:paraId="60DC3E9C" w14:textId="77777777">
      <w:pPr>
        <w:rPr>
          <w:b/>
          <w:bCs/>
        </w:rPr>
      </w:pPr>
      <w:r>
        <w:rPr>
          <w:b/>
          <w:bCs/>
        </w:rPr>
        <w:br w:type="page"/>
      </w:r>
    </w:p>
    <w:p w:rsidRPr="000E1442" w:rsidR="00D46711" w:rsidP="009C2A4C" w:rsidRDefault="00D46711" w14:paraId="7C5AD20A" w14:textId="77777777">
      <w:pPr>
        <w:pStyle w:val="Heading5"/>
        <w:rPr>
          <w:b w:val="0"/>
          <w:bCs w:val="0"/>
        </w:rPr>
      </w:pPr>
      <w:r w:rsidRPr="00280405">
        <w:t>Annex G: GEF Project Taxonomy Worksheet</w:t>
      </w:r>
    </w:p>
    <w:p w:rsidR="000E1442" w:rsidP="002D5505" w:rsidRDefault="000E1442" w14:paraId="4338D500" w14:textId="77777777">
      <w:pPr>
        <w:adjustRightInd w:val="0"/>
        <w:snapToGrid w:val="0"/>
      </w:pPr>
    </w:p>
    <w:p w:rsidR="00F36446" w:rsidP="002D5505" w:rsidRDefault="00F36446" w14:paraId="76503524" w14:textId="77777777">
      <w:pPr>
        <w:adjustRightInd w:val="0"/>
        <w:snapToGrid w:val="0"/>
      </w:pPr>
    </w:p>
    <w:p w:rsidRPr="00F36446" w:rsidR="00D46711" w:rsidP="002D5505" w:rsidRDefault="00D46711" w14:paraId="7E13A59A" w14:textId="77777777">
      <w:pPr>
        <w:adjustRightInd w:val="0"/>
        <w:snapToGrid w:val="0"/>
        <w:rPr>
          <w:i/>
          <w:iCs/>
          <w:sz w:val="20"/>
          <w:szCs w:val="20"/>
        </w:rPr>
      </w:pPr>
      <w:r w:rsidRPr="00F36446">
        <w:rPr>
          <w:i/>
          <w:iCs/>
          <w:sz w:val="20"/>
          <w:szCs w:val="20"/>
        </w:rPr>
        <w:t>Use this Worksheet to list down the taxonomic information required under Part I, item G by ticking the most relevant keywords/ topics/themes that best describe this project.</w:t>
      </w:r>
    </w:p>
    <w:p w:rsidRPr="00F36446" w:rsidR="00D46711" w:rsidP="002D5505" w:rsidRDefault="00D46711" w14:paraId="52C50B24" w14:textId="77777777">
      <w:pPr>
        <w:adjustRightInd w:val="0"/>
        <w:snapToGrid w:val="0"/>
        <w:rPr>
          <w:i/>
          <w:iCs/>
        </w:rPr>
      </w:pPr>
    </w:p>
    <w:p w:rsidRPr="001957BE" w:rsidR="002E6345" w:rsidP="002E6345" w:rsidRDefault="002E6345" w14:paraId="6C494A34" w14:textId="77777777">
      <w:pPr>
        <w:rPr>
          <w:color w:val="000000"/>
        </w:rPr>
      </w:pPr>
    </w:p>
    <w:tbl>
      <w:tblPr>
        <w:tblW w:w="5000" w:type="pct"/>
        <w:tblLook w:val="04A0" w:firstRow="1" w:lastRow="0" w:firstColumn="1" w:lastColumn="0" w:noHBand="0" w:noVBand="1"/>
      </w:tblPr>
      <w:tblGrid>
        <w:gridCol w:w="1849"/>
        <w:gridCol w:w="2127"/>
        <w:gridCol w:w="2739"/>
        <w:gridCol w:w="2645"/>
      </w:tblGrid>
      <w:tr w:rsidRPr="00B25CDB" w:rsidR="002E6345" w:rsidTr="00707D94" w14:paraId="0F7858A1" w14:textId="77777777">
        <w:trPr>
          <w:trHeight w:val="68"/>
        </w:trPr>
        <w:tc>
          <w:tcPr>
            <w:tcW w:w="988" w:type="pct"/>
            <w:tcBorders>
              <w:top w:val="nil"/>
              <w:left w:val="nil"/>
              <w:bottom w:val="single" w:color="4472C4" w:sz="12" w:space="0"/>
              <w:right w:val="nil"/>
            </w:tcBorders>
            <w:shd w:val="clear" w:color="auto" w:fill="auto"/>
            <w:hideMark/>
          </w:tcPr>
          <w:p w:rsidRPr="001957BE" w:rsidR="002E6345" w:rsidP="00707D94" w:rsidRDefault="002E6345" w14:paraId="52B09CD5"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Level 1</w:t>
            </w:r>
          </w:p>
        </w:tc>
        <w:tc>
          <w:tcPr>
            <w:tcW w:w="1136" w:type="pct"/>
            <w:tcBorders>
              <w:top w:val="nil"/>
              <w:left w:val="nil"/>
              <w:bottom w:val="single" w:color="4472C4" w:sz="12" w:space="0"/>
              <w:right w:val="nil"/>
            </w:tcBorders>
            <w:shd w:val="clear" w:color="auto" w:fill="auto"/>
            <w:hideMark/>
          </w:tcPr>
          <w:p w:rsidRPr="001957BE" w:rsidR="002E6345" w:rsidP="00707D94" w:rsidRDefault="002E6345" w14:paraId="5C7D7F9A"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Level 2</w:t>
            </w:r>
          </w:p>
        </w:tc>
        <w:tc>
          <w:tcPr>
            <w:tcW w:w="1463" w:type="pct"/>
            <w:tcBorders>
              <w:top w:val="nil"/>
              <w:left w:val="nil"/>
              <w:bottom w:val="single" w:color="4472C4" w:sz="12" w:space="0"/>
              <w:right w:val="nil"/>
            </w:tcBorders>
            <w:shd w:val="clear" w:color="auto" w:fill="auto"/>
            <w:hideMark/>
          </w:tcPr>
          <w:p w:rsidRPr="001957BE" w:rsidR="002E6345" w:rsidP="00707D94" w:rsidRDefault="002E6345" w14:paraId="55952A2F"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Level 3</w:t>
            </w:r>
          </w:p>
        </w:tc>
        <w:tc>
          <w:tcPr>
            <w:tcW w:w="1413" w:type="pct"/>
            <w:tcBorders>
              <w:top w:val="nil"/>
              <w:left w:val="nil"/>
              <w:bottom w:val="single" w:color="4472C4" w:sz="12" w:space="0"/>
              <w:right w:val="nil"/>
            </w:tcBorders>
            <w:shd w:val="clear" w:color="auto" w:fill="auto"/>
            <w:hideMark/>
          </w:tcPr>
          <w:p w:rsidRPr="001957BE" w:rsidR="002E6345" w:rsidP="00707D94" w:rsidRDefault="002E6345" w14:paraId="568034D9"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Level 4</w:t>
            </w:r>
          </w:p>
        </w:tc>
      </w:tr>
      <w:tr w:rsidRPr="00B25CDB" w:rsidR="002E6345" w:rsidTr="00707D94" w14:paraId="5A9A91D3" w14:textId="77777777">
        <w:trPr>
          <w:trHeight w:val="51"/>
        </w:trPr>
        <w:tc>
          <w:tcPr>
            <w:tcW w:w="988" w:type="pct"/>
            <w:tcBorders>
              <w:top w:val="single" w:color="auto" w:sz="4" w:space="0"/>
              <w:left w:val="single" w:color="auto" w:sz="4" w:space="0"/>
              <w:bottom w:val="single" w:color="auto" w:sz="4" w:space="0"/>
              <w:right w:val="single" w:color="auto" w:sz="4" w:space="0"/>
            </w:tcBorders>
            <w:shd w:val="clear" w:color="auto" w:fill="auto"/>
            <w:hideMark/>
          </w:tcPr>
          <w:p w:rsidRPr="001957BE" w:rsidR="002E6345" w:rsidP="00707D94" w:rsidRDefault="002E6345" w14:paraId="16ECCC44" w14:textId="77777777">
            <w:pPr>
              <w:rPr>
                <w:rFonts w:ascii="Avenir Next Regular" w:hAnsi="Avenir Next Regular" w:cs="Calibri"/>
                <w:b/>
                <w:bCs/>
                <w:color w:val="000000"/>
                <w:sz w:val="16"/>
                <w:szCs w:val="16"/>
              </w:rPr>
            </w:pPr>
            <w:r w:rsidRPr="001957BE">
              <w:rPr>
                <w:color w:val="000000"/>
                <w:sz w:val="16"/>
                <w:szCs w:val="16"/>
              </w:rPr>
              <w:fldChar w:fldCharType="begin">
                <w:ffData>
                  <w:name w:val="IAP_cities"/>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b/>
                <w:bCs/>
                <w:color w:val="000000"/>
                <w:sz w:val="16"/>
                <w:szCs w:val="16"/>
              </w:rPr>
              <w:t>Influencing models</w:t>
            </w:r>
          </w:p>
        </w:tc>
        <w:tc>
          <w:tcPr>
            <w:tcW w:w="1136" w:type="pct"/>
            <w:tcBorders>
              <w:top w:val="nil"/>
              <w:left w:val="nil"/>
              <w:bottom w:val="nil"/>
              <w:right w:val="nil"/>
            </w:tcBorders>
            <w:shd w:val="clear" w:color="auto" w:fill="auto"/>
            <w:noWrap/>
            <w:vAlign w:val="bottom"/>
            <w:hideMark/>
          </w:tcPr>
          <w:p w:rsidRPr="001957BE" w:rsidR="002E6345" w:rsidP="00707D94" w:rsidRDefault="002E6345" w14:paraId="156513E3"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single" w:color="auto" w:sz="4" w:space="0"/>
              <w:left w:val="single" w:color="auto" w:sz="4" w:space="0"/>
              <w:bottom w:val="single" w:color="auto" w:sz="4" w:space="0"/>
              <w:right w:val="single" w:color="auto" w:sz="4" w:space="0"/>
            </w:tcBorders>
            <w:shd w:val="clear" w:color="auto" w:fill="auto"/>
            <w:hideMark/>
          </w:tcPr>
          <w:p w:rsidRPr="001957BE" w:rsidR="002E6345" w:rsidP="00707D94" w:rsidRDefault="002E6345" w14:paraId="61B8B45E"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c>
          <w:tcPr>
            <w:tcW w:w="1413" w:type="pct"/>
            <w:tcBorders>
              <w:top w:val="single" w:color="auto" w:sz="4" w:space="0"/>
              <w:left w:val="nil"/>
              <w:bottom w:val="single" w:color="auto" w:sz="4" w:space="0"/>
              <w:right w:val="single" w:color="auto" w:sz="4" w:space="0"/>
            </w:tcBorders>
            <w:shd w:val="clear" w:color="auto" w:fill="auto"/>
            <w:hideMark/>
          </w:tcPr>
          <w:p w:rsidRPr="001957BE" w:rsidR="002E6345" w:rsidP="00707D94" w:rsidRDefault="002E6345" w14:paraId="05EC703D"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326B3013" w14:textId="77777777">
        <w:trPr>
          <w:trHeight w:val="233"/>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76D9384C"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single" w:color="auto" w:sz="4" w:space="0"/>
              <w:left w:val="nil"/>
              <w:bottom w:val="single" w:color="auto" w:sz="4" w:space="0"/>
              <w:right w:val="single" w:color="auto" w:sz="4" w:space="0"/>
            </w:tcBorders>
            <w:shd w:val="clear" w:color="auto" w:fill="auto"/>
            <w:hideMark/>
          </w:tcPr>
          <w:p w:rsidRPr="001957BE" w:rsidR="002E6345" w:rsidP="00707D94" w:rsidRDefault="002E6345" w14:paraId="0651A3FD" w14:textId="77777777">
            <w:pPr>
              <w:ind w:left="204" w:hanging="204"/>
              <w:rPr>
                <w:rFonts w:ascii="Avenir Next Regular" w:hAnsi="Avenir Next Regular" w:cs="Calibri"/>
                <w:b/>
                <w:bCs/>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b/>
                <w:bCs/>
                <w:color w:val="000000"/>
                <w:sz w:val="16"/>
                <w:szCs w:val="16"/>
              </w:rPr>
              <w:t>Transform policy and regulatory environments</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050CD570"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5864E9D3"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60E39B73" w14:textId="77777777">
        <w:trPr>
          <w:trHeight w:val="386"/>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55201C5F"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4BED4FB0" w14:textId="77777777">
            <w:pPr>
              <w:ind w:left="204" w:hanging="204"/>
              <w:rPr>
                <w:rFonts w:ascii="Avenir Next Regular" w:hAnsi="Avenir Next Regular" w:cs="Calibri"/>
                <w:b/>
                <w:bCs/>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b/>
                <w:bCs/>
                <w:color w:val="000000"/>
                <w:sz w:val="16"/>
                <w:szCs w:val="16"/>
              </w:rPr>
              <w:t>Strengthen institutional capacity and decision-making</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6A16F158"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0D35B814"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461F370A" w14:textId="77777777">
        <w:trPr>
          <w:trHeight w:val="89"/>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16CF6FDC"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2F02FFAC" w14:textId="77777777">
            <w:pPr>
              <w:ind w:left="204" w:hanging="204"/>
              <w:rPr>
                <w:rFonts w:ascii="Avenir Next Regular" w:hAnsi="Avenir Next Regular" w:cs="Calibri"/>
                <w:b/>
                <w:bCs/>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b/>
                <w:bCs/>
                <w:color w:val="000000"/>
                <w:sz w:val="16"/>
                <w:szCs w:val="16"/>
              </w:rPr>
              <w:t>Convene multi-stakeholder alliances</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21173E88"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c>
          <w:tcPr>
            <w:tcW w:w="1413" w:type="pct"/>
            <w:tcBorders>
              <w:top w:val="nil"/>
              <w:left w:val="nil"/>
              <w:bottom w:val="single" w:color="auto" w:sz="4" w:space="0"/>
              <w:right w:val="single" w:color="auto" w:sz="4" w:space="0"/>
            </w:tcBorders>
            <w:shd w:val="clear" w:color="auto" w:fill="auto"/>
            <w:noWrap/>
            <w:vAlign w:val="bottom"/>
            <w:hideMark/>
          </w:tcPr>
          <w:p w:rsidRPr="001957BE" w:rsidR="002E6345" w:rsidP="00707D94" w:rsidRDefault="002E6345" w14:paraId="13C6A11B"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r>
      <w:tr w:rsidRPr="00B25CDB" w:rsidR="002E6345" w:rsidTr="00707D94" w14:paraId="6F341522" w14:textId="77777777">
        <w:trPr>
          <w:trHeight w:val="323"/>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368F573F"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3412D2D8" w14:textId="77777777">
            <w:pPr>
              <w:ind w:left="114" w:hanging="114"/>
              <w:rPr>
                <w:rFonts w:ascii="Avenir Next Regular" w:hAnsi="Avenir Next Regular" w:cs="Calibri"/>
                <w:b/>
                <w:bCs/>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b/>
                <w:bCs/>
                <w:color w:val="000000"/>
                <w:sz w:val="16"/>
                <w:szCs w:val="16"/>
              </w:rPr>
              <w:t>Demonstrate innovative approaches</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512F82D5"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26BB0178"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0B46498E" w14:textId="77777777">
        <w:trPr>
          <w:trHeight w:val="305"/>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3C1BB090"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0D515DDB" w14:textId="77777777">
            <w:pPr>
              <w:ind w:left="114" w:hanging="114"/>
              <w:rPr>
                <w:rFonts w:ascii="Avenir Next Regular" w:hAnsi="Avenir Next Regular" w:cs="Calibri"/>
                <w:b/>
                <w:bCs/>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b/>
                <w:bCs/>
                <w:color w:val="000000"/>
                <w:sz w:val="16"/>
                <w:szCs w:val="16"/>
              </w:rPr>
              <w:t>Deploy innovative financial instruments</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058A505C"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26399CEF"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08C34BC4" w14:textId="77777777">
        <w:trPr>
          <w:trHeight w:val="188"/>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22808010" w14:textId="77777777">
            <w:pPr>
              <w:rPr>
                <w:rFonts w:ascii="Avenir Next Regular" w:hAnsi="Avenir Next Regular" w:cs="Calibri"/>
                <w:b/>
                <w:bCs/>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b/>
                <w:bCs/>
                <w:color w:val="000000"/>
                <w:sz w:val="16"/>
                <w:szCs w:val="16"/>
              </w:rPr>
              <w:t>Stakeholders</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36BDB77C"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2734E970"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33EC3BEA"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6F965C90" w14:textId="77777777">
        <w:trPr>
          <w:trHeight w:val="161"/>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473E43D1"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3ABC89CF" w14:textId="77777777">
            <w:pPr>
              <w:rPr>
                <w:rFonts w:ascii="Avenir Next Regular" w:hAnsi="Avenir Next Regular" w:cs="Calibri"/>
                <w:b/>
                <w:bCs/>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b/>
                <w:bCs/>
                <w:color w:val="000000"/>
                <w:sz w:val="16"/>
                <w:szCs w:val="16"/>
              </w:rPr>
              <w:t xml:space="preserve">Indigenous Peoples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6DFF9EB7"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0278CE7E"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3FABEDEF" w14:textId="77777777">
        <w:trPr>
          <w:trHeight w:val="152"/>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7669E145"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56F406A1" w14:textId="77777777">
            <w:pPr>
              <w:rPr>
                <w:rFonts w:ascii="Avenir Next Regular" w:hAnsi="Avenir Next Regular" w:cs="Calibri"/>
                <w:b/>
                <w:bCs/>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b/>
                <w:bCs/>
                <w:color w:val="000000"/>
                <w:sz w:val="16"/>
                <w:szCs w:val="16"/>
              </w:rPr>
              <w:t>Private Sector</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6AAF4459"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60DDFFD1"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6EA70989" w14:textId="77777777">
        <w:trPr>
          <w:trHeight w:val="58"/>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41D3D113"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7608AB47"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459FB9C7" w14:textId="77777777">
            <w:pPr>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Capital providers</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1BA6F238"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267C17FD" w14:textId="77777777">
        <w:trPr>
          <w:trHeight w:val="179"/>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1925B9A5"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574F9F92"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24A97976" w14:textId="77777777">
            <w:pPr>
              <w:ind w:left="150" w:hanging="150"/>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Financial intermediaries and market facilitators</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14A55A0B"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5A058DB2" w14:textId="77777777">
        <w:trPr>
          <w:trHeight w:val="197"/>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01B0FD09"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7DE7F79D"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47134ED4" w14:textId="77777777">
            <w:pPr>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Large corporations</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4AC3F11C"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5FA159E8" w14:textId="77777777">
        <w:trPr>
          <w:trHeight w:val="179"/>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2219CD4B"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52E571BD"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4749420A" w14:textId="77777777">
            <w:pPr>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SMEs</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6077666D"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78AB6636" w14:textId="77777777">
        <w:trPr>
          <w:trHeight w:val="152"/>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4C031237"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2CDEA844"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74E9FBD6" w14:textId="77777777">
            <w:pPr>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Individuals/Entrepreneurs</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4F6F375A"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2CD38F2A" w14:textId="77777777">
        <w:trPr>
          <w:trHeight w:val="58"/>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627D22BF"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75AAE069"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single" w:color="7F7F7F" w:sz="4" w:space="0"/>
              <w:left w:val="single" w:color="7F7F7F" w:sz="4" w:space="0"/>
              <w:bottom w:val="single" w:color="7F7F7F" w:sz="4" w:space="0"/>
              <w:right w:val="single" w:color="7F7F7F" w:sz="4" w:space="0"/>
            </w:tcBorders>
            <w:shd w:val="clear" w:color="auto" w:fill="auto"/>
            <w:hideMark/>
          </w:tcPr>
          <w:p w:rsidRPr="001957BE" w:rsidR="002E6345" w:rsidP="00707D94" w:rsidRDefault="002E6345" w14:paraId="377012FB"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Non-Grant Pilot</w:t>
            </w:r>
          </w:p>
        </w:tc>
        <w:tc>
          <w:tcPr>
            <w:tcW w:w="1413" w:type="pct"/>
            <w:tcBorders>
              <w:top w:val="nil"/>
              <w:left w:val="nil"/>
              <w:bottom w:val="nil"/>
              <w:right w:val="nil"/>
            </w:tcBorders>
            <w:shd w:val="clear" w:color="auto" w:fill="auto"/>
            <w:hideMark/>
          </w:tcPr>
          <w:p w:rsidRPr="001957BE" w:rsidR="002E6345" w:rsidP="00707D94" w:rsidRDefault="002E6345" w14:paraId="61950451"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3BE408A1" w14:textId="77777777">
        <w:trPr>
          <w:trHeight w:val="161"/>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4B27FBC6"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57F2B9A3"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single" w:color="7F7F7F" w:sz="4" w:space="0"/>
              <w:bottom w:val="single" w:color="7F7F7F" w:sz="4" w:space="0"/>
              <w:right w:val="single" w:color="7F7F7F" w:sz="4" w:space="0"/>
            </w:tcBorders>
            <w:shd w:val="clear" w:color="auto" w:fill="auto"/>
            <w:hideMark/>
          </w:tcPr>
          <w:p w:rsidRPr="001957BE" w:rsidR="002E6345" w:rsidP="00707D94" w:rsidRDefault="002E6345" w14:paraId="15C892D6"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Project Reflow</w:t>
            </w:r>
          </w:p>
        </w:tc>
        <w:tc>
          <w:tcPr>
            <w:tcW w:w="1413" w:type="pct"/>
            <w:tcBorders>
              <w:top w:val="nil"/>
              <w:left w:val="nil"/>
              <w:bottom w:val="nil"/>
              <w:right w:val="nil"/>
            </w:tcBorders>
            <w:shd w:val="clear" w:color="auto" w:fill="auto"/>
            <w:hideMark/>
          </w:tcPr>
          <w:p w:rsidRPr="001957BE" w:rsidR="002E6345" w:rsidP="00707D94" w:rsidRDefault="002E6345" w14:paraId="4AB5CF71"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6948052D" w14:textId="77777777">
        <w:trPr>
          <w:trHeight w:val="170"/>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362BD584"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4AAAF84D" w14:textId="77777777">
            <w:pPr>
              <w:rPr>
                <w:rFonts w:ascii="Avenir Next Regular" w:hAnsi="Avenir Next Regular" w:cs="Calibri"/>
                <w:b/>
                <w:bCs/>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b/>
                <w:bCs/>
                <w:color w:val="000000"/>
                <w:sz w:val="16"/>
                <w:szCs w:val="16"/>
              </w:rPr>
              <w:t>Beneficiaries</w:t>
            </w:r>
          </w:p>
        </w:tc>
        <w:tc>
          <w:tcPr>
            <w:tcW w:w="1463" w:type="pct"/>
            <w:tcBorders>
              <w:top w:val="single" w:color="auto" w:sz="4" w:space="0"/>
              <w:left w:val="nil"/>
              <w:bottom w:val="single" w:color="auto" w:sz="4" w:space="0"/>
              <w:right w:val="single" w:color="auto" w:sz="4" w:space="0"/>
            </w:tcBorders>
            <w:shd w:val="clear" w:color="auto" w:fill="auto"/>
            <w:hideMark/>
          </w:tcPr>
          <w:p w:rsidRPr="001957BE" w:rsidR="002E6345" w:rsidP="00707D94" w:rsidRDefault="002E6345" w14:paraId="1C048987"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c>
          <w:tcPr>
            <w:tcW w:w="1413" w:type="pct"/>
            <w:tcBorders>
              <w:top w:val="single" w:color="auto" w:sz="4" w:space="0"/>
              <w:left w:val="nil"/>
              <w:bottom w:val="single" w:color="auto" w:sz="4" w:space="0"/>
              <w:right w:val="single" w:color="auto" w:sz="4" w:space="0"/>
            </w:tcBorders>
            <w:shd w:val="clear" w:color="auto" w:fill="auto"/>
            <w:hideMark/>
          </w:tcPr>
          <w:p w:rsidRPr="001957BE" w:rsidR="002E6345" w:rsidP="00707D94" w:rsidRDefault="002E6345" w14:paraId="751CB491"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68BB0244" w14:textId="77777777">
        <w:trPr>
          <w:trHeight w:val="161"/>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0AFB7BC6"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6CC80809" w14:textId="77777777">
            <w:pPr>
              <w:rPr>
                <w:rFonts w:ascii="Avenir Next Regular" w:hAnsi="Avenir Next Regular" w:cs="Calibri"/>
                <w:b/>
                <w:bCs/>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b/>
                <w:bCs/>
                <w:color w:val="000000"/>
                <w:sz w:val="16"/>
                <w:szCs w:val="16"/>
              </w:rPr>
              <w:t>Local Communities</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50E92872"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1BC17BE7"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2268072C" w14:textId="77777777">
        <w:trPr>
          <w:trHeight w:val="58"/>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6952D121"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292DC471" w14:textId="77777777">
            <w:pPr>
              <w:rPr>
                <w:rFonts w:ascii="Avenir Next Regular" w:hAnsi="Avenir Next Regular" w:cs="Calibri"/>
                <w:b/>
                <w:bCs/>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b/>
                <w:bCs/>
                <w:color w:val="000000"/>
                <w:sz w:val="16"/>
                <w:szCs w:val="16"/>
              </w:rPr>
              <w:t>Civil Society</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5BD5FAA4"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3AFD4C61"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15B2046B" w14:textId="77777777">
        <w:trPr>
          <w:trHeight w:val="58"/>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0BE7E5F9"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5A6E43C4"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532AACE4" w14:textId="77777777">
            <w:pPr>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 xml:space="preserve">Community Based Organization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273775E1"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79F472B3" w14:textId="77777777">
        <w:trPr>
          <w:trHeight w:val="58"/>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696041E1"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2CCC39BE"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31D0022B" w14:textId="77777777">
            <w:pPr>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Non-Governmental Organization</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13F004CA"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2D46AF61" w14:textId="77777777">
        <w:trPr>
          <w:trHeight w:val="58"/>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31E13B82"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28B4B515"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3793ABB7" w14:textId="77777777">
            <w:pPr>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Academia</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372F5117"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3D7DE38D" w14:textId="77777777">
        <w:trPr>
          <w:trHeight w:val="71"/>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0BC2F5C8"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515BAF74"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4566DF04" w14:textId="77777777">
            <w:pPr>
              <w:ind w:left="150" w:hanging="150"/>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Trade Unions and Workers Unions</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1686692F"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34D92A8A" w14:textId="77777777">
        <w:trPr>
          <w:trHeight w:val="197"/>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218F69E6"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15DE4F95" w14:textId="77777777">
            <w:pPr>
              <w:rPr>
                <w:rFonts w:ascii="Avenir Next Regular" w:hAnsi="Avenir Next Regular" w:cs="Calibri"/>
                <w:b/>
                <w:bCs/>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b/>
                <w:bCs/>
                <w:color w:val="000000"/>
                <w:sz w:val="16"/>
                <w:szCs w:val="16"/>
              </w:rPr>
              <w:t>Type of Engagement</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0C9FD55C"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6AC8CFCF"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083E2569" w14:textId="77777777">
        <w:trPr>
          <w:trHeight w:val="161"/>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0A41D12B"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1A021AB7"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5DC7ABE1" w14:textId="77777777">
            <w:pPr>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Information Dissemination</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5019C8EE"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4C0978E6" w14:textId="77777777">
        <w:trPr>
          <w:trHeight w:val="143"/>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532DE38B"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227F2064"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020A6E74" w14:textId="77777777">
            <w:pPr>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Partnership</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653C0E9D"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7756D722" w14:textId="77777777">
        <w:trPr>
          <w:trHeight w:val="58"/>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226FF48F"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3C05E618"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4958FFE2" w14:textId="77777777">
            <w:pPr>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Consultation</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765D60C8"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63A89607" w14:textId="77777777">
        <w:trPr>
          <w:trHeight w:val="170"/>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59882491"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56EFBA32"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45C7031B" w14:textId="77777777">
            <w:pPr>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Participation</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7ECEEEB5"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587AF7BA" w14:textId="77777777">
        <w:trPr>
          <w:trHeight w:val="170"/>
        </w:trPr>
        <w:tc>
          <w:tcPr>
            <w:tcW w:w="988" w:type="pct"/>
            <w:tcBorders>
              <w:top w:val="nil"/>
              <w:left w:val="single" w:color="auto" w:sz="4" w:space="0"/>
              <w:bottom w:val="single" w:color="auto" w:sz="4" w:space="0"/>
              <w:right w:val="single" w:color="auto" w:sz="4" w:space="0"/>
            </w:tcBorders>
            <w:shd w:val="clear" w:color="auto" w:fill="auto"/>
          </w:tcPr>
          <w:p w:rsidRPr="001957BE" w:rsidR="002E6345" w:rsidP="00707D94" w:rsidRDefault="002E6345" w14:paraId="5590898C" w14:textId="77777777">
            <w:pPr>
              <w:rPr>
                <w:rFonts w:ascii="Avenir Next Regular" w:hAnsi="Avenir Next Regular" w:cs="Calibri"/>
                <w:b/>
                <w:bCs/>
                <w:color w:val="000000"/>
                <w:sz w:val="16"/>
                <w:szCs w:val="16"/>
              </w:rPr>
            </w:pPr>
          </w:p>
        </w:tc>
        <w:tc>
          <w:tcPr>
            <w:tcW w:w="1136" w:type="pct"/>
            <w:tcBorders>
              <w:top w:val="nil"/>
              <w:left w:val="nil"/>
              <w:bottom w:val="single" w:color="auto" w:sz="4" w:space="0"/>
              <w:right w:val="single" w:color="auto" w:sz="4" w:space="0"/>
            </w:tcBorders>
            <w:shd w:val="clear" w:color="auto" w:fill="auto"/>
          </w:tcPr>
          <w:p w:rsidRPr="001957BE" w:rsidR="002E6345" w:rsidP="00707D94" w:rsidRDefault="002E6345" w14:paraId="24F99521" w14:textId="77777777">
            <w:pPr>
              <w:rPr>
                <w:rFonts w:ascii="Avenir Next Regular" w:hAnsi="Avenir Next Regular" w:cs="Calibri"/>
                <w:b/>
                <w:bCs/>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b/>
                <w:bCs/>
                <w:color w:val="000000"/>
                <w:sz w:val="16"/>
                <w:szCs w:val="16"/>
              </w:rPr>
              <w:t>Communications</w:t>
            </w:r>
          </w:p>
        </w:tc>
        <w:tc>
          <w:tcPr>
            <w:tcW w:w="1463" w:type="pct"/>
            <w:tcBorders>
              <w:top w:val="nil"/>
              <w:left w:val="nil"/>
              <w:bottom w:val="single" w:color="auto" w:sz="4" w:space="0"/>
              <w:right w:val="single" w:color="auto" w:sz="4" w:space="0"/>
            </w:tcBorders>
            <w:shd w:val="clear" w:color="auto" w:fill="auto"/>
          </w:tcPr>
          <w:p w:rsidRPr="001957BE" w:rsidR="002E6345" w:rsidP="00707D94" w:rsidRDefault="002E6345" w14:paraId="15DAE197" w14:textId="77777777">
            <w:pPr>
              <w:rPr>
                <w:color w:val="000000"/>
                <w:sz w:val="16"/>
                <w:szCs w:val="16"/>
              </w:rPr>
            </w:pPr>
          </w:p>
        </w:tc>
        <w:tc>
          <w:tcPr>
            <w:tcW w:w="1413" w:type="pct"/>
            <w:tcBorders>
              <w:top w:val="nil"/>
              <w:left w:val="nil"/>
              <w:bottom w:val="single" w:color="auto" w:sz="4" w:space="0"/>
              <w:right w:val="single" w:color="auto" w:sz="4" w:space="0"/>
            </w:tcBorders>
            <w:shd w:val="clear" w:color="auto" w:fill="auto"/>
          </w:tcPr>
          <w:p w:rsidRPr="001957BE" w:rsidR="002E6345" w:rsidP="00707D94" w:rsidRDefault="002E6345" w14:paraId="090D2617" w14:textId="77777777">
            <w:pPr>
              <w:rPr>
                <w:rFonts w:ascii="Avenir Next Regular" w:hAnsi="Avenir Next Regular" w:cs="Calibri"/>
                <w:color w:val="000000"/>
                <w:sz w:val="16"/>
                <w:szCs w:val="16"/>
              </w:rPr>
            </w:pPr>
          </w:p>
        </w:tc>
      </w:tr>
      <w:tr w:rsidRPr="00B25CDB" w:rsidR="002E6345" w:rsidTr="00707D94" w14:paraId="1884F085" w14:textId="77777777">
        <w:trPr>
          <w:trHeight w:val="170"/>
        </w:trPr>
        <w:tc>
          <w:tcPr>
            <w:tcW w:w="988" w:type="pct"/>
            <w:tcBorders>
              <w:top w:val="nil"/>
              <w:left w:val="single" w:color="auto" w:sz="4" w:space="0"/>
              <w:bottom w:val="single" w:color="auto" w:sz="4" w:space="0"/>
              <w:right w:val="single" w:color="auto" w:sz="4" w:space="0"/>
            </w:tcBorders>
            <w:shd w:val="clear" w:color="auto" w:fill="auto"/>
          </w:tcPr>
          <w:p w:rsidRPr="001957BE" w:rsidR="002E6345" w:rsidP="00707D94" w:rsidRDefault="002E6345" w14:paraId="007E7D54" w14:textId="77777777">
            <w:pPr>
              <w:rPr>
                <w:rFonts w:ascii="Avenir Next Regular" w:hAnsi="Avenir Next Regular" w:cs="Calibri"/>
                <w:b/>
                <w:bCs/>
                <w:color w:val="000000"/>
                <w:sz w:val="16"/>
                <w:szCs w:val="16"/>
              </w:rPr>
            </w:pPr>
          </w:p>
        </w:tc>
        <w:tc>
          <w:tcPr>
            <w:tcW w:w="1136" w:type="pct"/>
            <w:tcBorders>
              <w:top w:val="nil"/>
              <w:left w:val="nil"/>
              <w:bottom w:val="single" w:color="auto" w:sz="4" w:space="0"/>
              <w:right w:val="single" w:color="auto" w:sz="4" w:space="0"/>
            </w:tcBorders>
            <w:shd w:val="clear" w:color="auto" w:fill="auto"/>
          </w:tcPr>
          <w:p w:rsidRPr="001957BE" w:rsidR="002E6345" w:rsidP="00707D94" w:rsidRDefault="002E6345" w14:paraId="0F9AC26E" w14:textId="77777777">
            <w:pPr>
              <w:rPr>
                <w:color w:val="000000"/>
                <w:sz w:val="16"/>
                <w:szCs w:val="16"/>
              </w:rPr>
            </w:pPr>
          </w:p>
        </w:tc>
        <w:tc>
          <w:tcPr>
            <w:tcW w:w="1463" w:type="pct"/>
            <w:tcBorders>
              <w:top w:val="nil"/>
              <w:left w:val="nil"/>
              <w:bottom w:val="single" w:color="auto" w:sz="4" w:space="0"/>
              <w:right w:val="single" w:color="auto" w:sz="4" w:space="0"/>
            </w:tcBorders>
            <w:shd w:val="clear" w:color="auto" w:fill="auto"/>
          </w:tcPr>
          <w:p w:rsidRPr="001957BE" w:rsidR="002E6345" w:rsidP="00707D94" w:rsidRDefault="002E6345" w14:paraId="3F21B14E" w14:textId="77777777">
            <w:pPr>
              <w:rPr>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color w:val="000000"/>
                <w:sz w:val="16"/>
                <w:szCs w:val="16"/>
              </w:rPr>
              <w:t>Awareness Raising</w:t>
            </w:r>
          </w:p>
        </w:tc>
        <w:tc>
          <w:tcPr>
            <w:tcW w:w="1413" w:type="pct"/>
            <w:tcBorders>
              <w:top w:val="nil"/>
              <w:left w:val="nil"/>
              <w:bottom w:val="single" w:color="auto" w:sz="4" w:space="0"/>
              <w:right w:val="single" w:color="auto" w:sz="4" w:space="0"/>
            </w:tcBorders>
            <w:shd w:val="clear" w:color="auto" w:fill="auto"/>
          </w:tcPr>
          <w:p w:rsidRPr="001957BE" w:rsidR="002E6345" w:rsidP="00707D94" w:rsidRDefault="002E6345" w14:paraId="0A9BDD49" w14:textId="77777777">
            <w:pPr>
              <w:rPr>
                <w:rFonts w:ascii="Avenir Next Regular" w:hAnsi="Avenir Next Regular" w:cs="Calibri"/>
                <w:color w:val="000000"/>
                <w:sz w:val="16"/>
                <w:szCs w:val="16"/>
              </w:rPr>
            </w:pPr>
          </w:p>
        </w:tc>
      </w:tr>
      <w:tr w:rsidRPr="00B25CDB" w:rsidR="002E6345" w:rsidTr="00707D94" w14:paraId="4D8EE9AE" w14:textId="77777777">
        <w:trPr>
          <w:trHeight w:val="170"/>
        </w:trPr>
        <w:tc>
          <w:tcPr>
            <w:tcW w:w="988" w:type="pct"/>
            <w:tcBorders>
              <w:top w:val="nil"/>
              <w:left w:val="single" w:color="auto" w:sz="4" w:space="0"/>
              <w:bottom w:val="single" w:color="auto" w:sz="4" w:space="0"/>
              <w:right w:val="single" w:color="auto" w:sz="4" w:space="0"/>
            </w:tcBorders>
            <w:shd w:val="clear" w:color="auto" w:fill="auto"/>
          </w:tcPr>
          <w:p w:rsidRPr="001957BE" w:rsidR="002E6345" w:rsidP="00707D94" w:rsidRDefault="002E6345" w14:paraId="3F0BDE3B" w14:textId="77777777">
            <w:pPr>
              <w:rPr>
                <w:rFonts w:ascii="Avenir Next Regular" w:hAnsi="Avenir Next Regular" w:cs="Calibri"/>
                <w:b/>
                <w:bCs/>
                <w:color w:val="000000"/>
                <w:sz w:val="16"/>
                <w:szCs w:val="16"/>
              </w:rPr>
            </w:pPr>
          </w:p>
        </w:tc>
        <w:tc>
          <w:tcPr>
            <w:tcW w:w="1136" w:type="pct"/>
            <w:tcBorders>
              <w:top w:val="nil"/>
              <w:left w:val="nil"/>
              <w:bottom w:val="single" w:color="auto" w:sz="4" w:space="0"/>
              <w:right w:val="single" w:color="auto" w:sz="4" w:space="0"/>
            </w:tcBorders>
            <w:shd w:val="clear" w:color="auto" w:fill="auto"/>
          </w:tcPr>
          <w:p w:rsidRPr="001957BE" w:rsidR="002E6345" w:rsidP="00707D94" w:rsidRDefault="002E6345" w14:paraId="455954F3" w14:textId="77777777">
            <w:pPr>
              <w:rPr>
                <w:rFonts w:ascii="Avenir Next Regular" w:hAnsi="Avenir Next Regular" w:cs="Calibri"/>
                <w:b/>
                <w:bCs/>
                <w:color w:val="000000"/>
                <w:sz w:val="16"/>
                <w:szCs w:val="16"/>
              </w:rPr>
            </w:pPr>
          </w:p>
        </w:tc>
        <w:tc>
          <w:tcPr>
            <w:tcW w:w="1463" w:type="pct"/>
            <w:tcBorders>
              <w:top w:val="nil"/>
              <w:left w:val="nil"/>
              <w:bottom w:val="single" w:color="auto" w:sz="4" w:space="0"/>
              <w:right w:val="single" w:color="auto" w:sz="4" w:space="0"/>
            </w:tcBorders>
            <w:shd w:val="clear" w:color="auto" w:fill="auto"/>
          </w:tcPr>
          <w:p w:rsidRPr="001957BE" w:rsidR="002E6345" w:rsidP="00707D94" w:rsidRDefault="002E6345" w14:paraId="0F1CCE1D" w14:textId="77777777">
            <w:pPr>
              <w:rPr>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color w:val="000000"/>
                <w:sz w:val="16"/>
                <w:szCs w:val="16"/>
              </w:rPr>
              <w:t>Education</w:t>
            </w:r>
          </w:p>
        </w:tc>
        <w:tc>
          <w:tcPr>
            <w:tcW w:w="1413" w:type="pct"/>
            <w:tcBorders>
              <w:top w:val="nil"/>
              <w:left w:val="nil"/>
              <w:bottom w:val="single" w:color="auto" w:sz="4" w:space="0"/>
              <w:right w:val="single" w:color="auto" w:sz="4" w:space="0"/>
            </w:tcBorders>
            <w:shd w:val="clear" w:color="auto" w:fill="auto"/>
          </w:tcPr>
          <w:p w:rsidRPr="001957BE" w:rsidR="002E6345" w:rsidP="00707D94" w:rsidRDefault="002E6345" w14:paraId="5F1BEE39" w14:textId="77777777">
            <w:pPr>
              <w:rPr>
                <w:rFonts w:ascii="Avenir Next Regular" w:hAnsi="Avenir Next Regular" w:cs="Calibri"/>
                <w:color w:val="000000"/>
                <w:sz w:val="16"/>
                <w:szCs w:val="16"/>
              </w:rPr>
            </w:pPr>
          </w:p>
        </w:tc>
      </w:tr>
      <w:tr w:rsidRPr="00B25CDB" w:rsidR="002E6345" w:rsidTr="00707D94" w14:paraId="393A5BFE" w14:textId="77777777">
        <w:trPr>
          <w:trHeight w:val="170"/>
        </w:trPr>
        <w:tc>
          <w:tcPr>
            <w:tcW w:w="988" w:type="pct"/>
            <w:tcBorders>
              <w:top w:val="nil"/>
              <w:left w:val="single" w:color="auto" w:sz="4" w:space="0"/>
              <w:bottom w:val="single" w:color="auto" w:sz="4" w:space="0"/>
              <w:right w:val="single" w:color="auto" w:sz="4" w:space="0"/>
            </w:tcBorders>
            <w:shd w:val="clear" w:color="auto" w:fill="auto"/>
          </w:tcPr>
          <w:p w:rsidRPr="001957BE" w:rsidR="002E6345" w:rsidP="00707D94" w:rsidRDefault="002E6345" w14:paraId="7EA7A467" w14:textId="77777777">
            <w:pPr>
              <w:rPr>
                <w:rFonts w:ascii="Avenir Next Regular" w:hAnsi="Avenir Next Regular" w:cs="Calibri"/>
                <w:b/>
                <w:bCs/>
                <w:color w:val="000000"/>
                <w:sz w:val="16"/>
                <w:szCs w:val="16"/>
              </w:rPr>
            </w:pPr>
          </w:p>
        </w:tc>
        <w:tc>
          <w:tcPr>
            <w:tcW w:w="1136" w:type="pct"/>
            <w:tcBorders>
              <w:top w:val="nil"/>
              <w:left w:val="nil"/>
              <w:bottom w:val="single" w:color="auto" w:sz="4" w:space="0"/>
              <w:right w:val="single" w:color="auto" w:sz="4" w:space="0"/>
            </w:tcBorders>
            <w:shd w:val="clear" w:color="auto" w:fill="auto"/>
          </w:tcPr>
          <w:p w:rsidRPr="001957BE" w:rsidR="002E6345" w:rsidP="00707D94" w:rsidRDefault="002E6345" w14:paraId="005B0EB7" w14:textId="77777777">
            <w:pPr>
              <w:rPr>
                <w:rFonts w:ascii="Avenir Next Regular" w:hAnsi="Avenir Next Regular" w:cs="Calibri"/>
                <w:b/>
                <w:bCs/>
                <w:color w:val="000000"/>
                <w:sz w:val="16"/>
                <w:szCs w:val="16"/>
              </w:rPr>
            </w:pPr>
          </w:p>
        </w:tc>
        <w:tc>
          <w:tcPr>
            <w:tcW w:w="1463" w:type="pct"/>
            <w:tcBorders>
              <w:top w:val="nil"/>
              <w:left w:val="nil"/>
              <w:bottom w:val="single" w:color="auto" w:sz="4" w:space="0"/>
              <w:right w:val="single" w:color="auto" w:sz="4" w:space="0"/>
            </w:tcBorders>
            <w:shd w:val="clear" w:color="auto" w:fill="auto"/>
          </w:tcPr>
          <w:p w:rsidRPr="001957BE" w:rsidR="002E6345" w:rsidP="00707D94" w:rsidRDefault="002E6345" w14:paraId="4050295E" w14:textId="77777777">
            <w:pPr>
              <w:rPr>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color w:val="000000"/>
                <w:sz w:val="16"/>
                <w:szCs w:val="16"/>
              </w:rPr>
              <w:t>Public Campaigns</w:t>
            </w:r>
          </w:p>
        </w:tc>
        <w:tc>
          <w:tcPr>
            <w:tcW w:w="1413" w:type="pct"/>
            <w:tcBorders>
              <w:top w:val="nil"/>
              <w:left w:val="nil"/>
              <w:bottom w:val="single" w:color="auto" w:sz="4" w:space="0"/>
              <w:right w:val="single" w:color="auto" w:sz="4" w:space="0"/>
            </w:tcBorders>
            <w:shd w:val="clear" w:color="auto" w:fill="auto"/>
          </w:tcPr>
          <w:p w:rsidRPr="001957BE" w:rsidR="002E6345" w:rsidP="00707D94" w:rsidRDefault="002E6345" w14:paraId="5E4FDF67" w14:textId="77777777">
            <w:pPr>
              <w:rPr>
                <w:rFonts w:ascii="Avenir Next Regular" w:hAnsi="Avenir Next Regular" w:cs="Calibri"/>
                <w:color w:val="000000"/>
                <w:sz w:val="16"/>
                <w:szCs w:val="16"/>
              </w:rPr>
            </w:pPr>
          </w:p>
        </w:tc>
      </w:tr>
      <w:tr w:rsidRPr="00B25CDB" w:rsidR="002E6345" w:rsidTr="00707D94" w14:paraId="2319A834" w14:textId="77777777">
        <w:trPr>
          <w:trHeight w:val="170"/>
        </w:trPr>
        <w:tc>
          <w:tcPr>
            <w:tcW w:w="988" w:type="pct"/>
            <w:tcBorders>
              <w:top w:val="nil"/>
              <w:left w:val="single" w:color="auto" w:sz="4" w:space="0"/>
              <w:bottom w:val="single" w:color="auto" w:sz="4" w:space="0"/>
              <w:right w:val="single" w:color="auto" w:sz="4" w:space="0"/>
            </w:tcBorders>
            <w:shd w:val="clear" w:color="auto" w:fill="auto"/>
          </w:tcPr>
          <w:p w:rsidRPr="001957BE" w:rsidR="002E6345" w:rsidP="00707D94" w:rsidRDefault="002E6345" w14:paraId="0EE7F67E" w14:textId="77777777">
            <w:pPr>
              <w:rPr>
                <w:rFonts w:ascii="Avenir Next Regular" w:hAnsi="Avenir Next Regular" w:cs="Calibri"/>
                <w:b/>
                <w:bCs/>
                <w:color w:val="000000"/>
                <w:sz w:val="16"/>
                <w:szCs w:val="16"/>
              </w:rPr>
            </w:pPr>
          </w:p>
        </w:tc>
        <w:tc>
          <w:tcPr>
            <w:tcW w:w="1136" w:type="pct"/>
            <w:tcBorders>
              <w:top w:val="nil"/>
              <w:left w:val="nil"/>
              <w:bottom w:val="single" w:color="auto" w:sz="4" w:space="0"/>
              <w:right w:val="single" w:color="auto" w:sz="4" w:space="0"/>
            </w:tcBorders>
            <w:shd w:val="clear" w:color="auto" w:fill="auto"/>
          </w:tcPr>
          <w:p w:rsidRPr="001957BE" w:rsidR="002E6345" w:rsidP="00707D94" w:rsidRDefault="002E6345" w14:paraId="73E803BB" w14:textId="77777777">
            <w:pPr>
              <w:rPr>
                <w:rFonts w:ascii="Avenir Next Regular" w:hAnsi="Avenir Next Regular" w:cs="Calibri"/>
                <w:b/>
                <w:bCs/>
                <w:color w:val="000000"/>
                <w:sz w:val="16"/>
                <w:szCs w:val="16"/>
              </w:rPr>
            </w:pPr>
          </w:p>
        </w:tc>
        <w:tc>
          <w:tcPr>
            <w:tcW w:w="1463" w:type="pct"/>
            <w:tcBorders>
              <w:top w:val="nil"/>
              <w:left w:val="nil"/>
              <w:bottom w:val="single" w:color="auto" w:sz="4" w:space="0"/>
              <w:right w:val="single" w:color="auto" w:sz="4" w:space="0"/>
            </w:tcBorders>
            <w:shd w:val="clear" w:color="auto" w:fill="auto"/>
          </w:tcPr>
          <w:p w:rsidRPr="001957BE" w:rsidR="002E6345" w:rsidP="00707D94" w:rsidRDefault="002E6345" w14:paraId="26E41379" w14:textId="77777777">
            <w:pPr>
              <w:rPr>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color w:val="000000"/>
                <w:sz w:val="16"/>
                <w:szCs w:val="16"/>
              </w:rPr>
              <w:t>Behavior Change</w:t>
            </w:r>
          </w:p>
        </w:tc>
        <w:tc>
          <w:tcPr>
            <w:tcW w:w="1413" w:type="pct"/>
            <w:tcBorders>
              <w:top w:val="nil"/>
              <w:left w:val="nil"/>
              <w:bottom w:val="single" w:color="auto" w:sz="4" w:space="0"/>
              <w:right w:val="single" w:color="auto" w:sz="4" w:space="0"/>
            </w:tcBorders>
            <w:shd w:val="clear" w:color="auto" w:fill="auto"/>
          </w:tcPr>
          <w:p w:rsidRPr="001957BE" w:rsidR="002E6345" w:rsidP="00707D94" w:rsidRDefault="002E6345" w14:paraId="16CBCA39" w14:textId="77777777">
            <w:pPr>
              <w:rPr>
                <w:rFonts w:ascii="Avenir Next Regular" w:hAnsi="Avenir Next Regular" w:cs="Calibri"/>
                <w:color w:val="000000"/>
                <w:sz w:val="16"/>
                <w:szCs w:val="16"/>
              </w:rPr>
            </w:pPr>
          </w:p>
        </w:tc>
      </w:tr>
      <w:tr w:rsidRPr="00B25CDB" w:rsidR="002E6345" w:rsidTr="00707D94" w14:paraId="3F67BB82" w14:textId="77777777">
        <w:trPr>
          <w:trHeight w:val="170"/>
        </w:trPr>
        <w:tc>
          <w:tcPr>
            <w:tcW w:w="988" w:type="pct"/>
            <w:tcBorders>
              <w:top w:val="nil"/>
              <w:left w:val="single" w:color="auto" w:sz="4" w:space="0"/>
              <w:bottom w:val="single" w:color="auto" w:sz="4" w:space="0"/>
              <w:right w:val="single" w:color="auto" w:sz="4" w:space="0"/>
            </w:tcBorders>
            <w:shd w:val="clear" w:color="auto" w:fill="auto"/>
          </w:tcPr>
          <w:p w:rsidRPr="001957BE" w:rsidR="002E6345" w:rsidP="00707D94" w:rsidRDefault="002E6345" w14:paraId="2A568EE9" w14:textId="77777777">
            <w:pPr>
              <w:ind w:left="162" w:hanging="162"/>
              <w:rPr>
                <w:rFonts w:ascii="Avenir Next Regular" w:hAnsi="Avenir Next Regular" w:cs="Calibri"/>
                <w:b/>
                <w:bCs/>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b/>
                <w:bCs/>
                <w:color w:val="000000"/>
                <w:sz w:val="16"/>
                <w:szCs w:val="16"/>
              </w:rPr>
              <w:t>Capacity, Knowledge and Research</w:t>
            </w:r>
          </w:p>
        </w:tc>
        <w:tc>
          <w:tcPr>
            <w:tcW w:w="1136" w:type="pct"/>
            <w:tcBorders>
              <w:top w:val="nil"/>
              <w:left w:val="nil"/>
              <w:bottom w:val="single" w:color="auto" w:sz="4" w:space="0"/>
              <w:right w:val="single" w:color="auto" w:sz="4" w:space="0"/>
            </w:tcBorders>
            <w:shd w:val="clear" w:color="auto" w:fill="auto"/>
          </w:tcPr>
          <w:p w:rsidRPr="001957BE" w:rsidR="002E6345" w:rsidP="00707D94" w:rsidRDefault="002E6345" w14:paraId="55B54713" w14:textId="77777777">
            <w:pPr>
              <w:rPr>
                <w:rFonts w:ascii="Avenir Next Regular" w:hAnsi="Avenir Next Regular" w:cs="Calibri"/>
                <w:b/>
                <w:bCs/>
                <w:color w:val="000000"/>
                <w:sz w:val="16"/>
                <w:szCs w:val="16"/>
              </w:rPr>
            </w:pPr>
          </w:p>
        </w:tc>
        <w:tc>
          <w:tcPr>
            <w:tcW w:w="1463" w:type="pct"/>
            <w:tcBorders>
              <w:top w:val="nil"/>
              <w:left w:val="nil"/>
              <w:bottom w:val="single" w:color="auto" w:sz="4" w:space="0"/>
              <w:right w:val="single" w:color="auto" w:sz="4" w:space="0"/>
            </w:tcBorders>
            <w:shd w:val="clear" w:color="auto" w:fill="auto"/>
          </w:tcPr>
          <w:p w:rsidRPr="001957BE" w:rsidR="002E6345" w:rsidP="00707D94" w:rsidRDefault="002E6345" w14:paraId="26749A37" w14:textId="77777777">
            <w:pPr>
              <w:rPr>
                <w:color w:val="000000"/>
                <w:sz w:val="16"/>
                <w:szCs w:val="16"/>
              </w:rPr>
            </w:pPr>
          </w:p>
        </w:tc>
        <w:tc>
          <w:tcPr>
            <w:tcW w:w="1413" w:type="pct"/>
            <w:tcBorders>
              <w:top w:val="nil"/>
              <w:left w:val="nil"/>
              <w:bottom w:val="single" w:color="auto" w:sz="4" w:space="0"/>
              <w:right w:val="single" w:color="auto" w:sz="4" w:space="0"/>
            </w:tcBorders>
            <w:shd w:val="clear" w:color="auto" w:fill="auto"/>
          </w:tcPr>
          <w:p w:rsidRPr="001957BE" w:rsidR="002E6345" w:rsidP="00707D94" w:rsidRDefault="002E6345" w14:paraId="624D028D" w14:textId="77777777">
            <w:pPr>
              <w:rPr>
                <w:rFonts w:ascii="Avenir Next Regular" w:hAnsi="Avenir Next Regular" w:cs="Calibri"/>
                <w:color w:val="000000"/>
                <w:sz w:val="16"/>
                <w:szCs w:val="16"/>
              </w:rPr>
            </w:pPr>
          </w:p>
        </w:tc>
      </w:tr>
      <w:tr w:rsidRPr="00B25CDB" w:rsidR="002E6345" w:rsidTr="00707D94" w14:paraId="2C90CEC6" w14:textId="77777777">
        <w:trPr>
          <w:trHeight w:val="170"/>
        </w:trPr>
        <w:tc>
          <w:tcPr>
            <w:tcW w:w="988" w:type="pct"/>
            <w:tcBorders>
              <w:top w:val="nil"/>
              <w:left w:val="single" w:color="auto" w:sz="4" w:space="0"/>
              <w:bottom w:val="single" w:color="auto" w:sz="4" w:space="0"/>
              <w:right w:val="single" w:color="auto" w:sz="4" w:space="0"/>
            </w:tcBorders>
            <w:shd w:val="clear" w:color="auto" w:fill="auto"/>
          </w:tcPr>
          <w:p w:rsidRPr="001957BE" w:rsidR="002E6345" w:rsidP="00707D94" w:rsidRDefault="002E6345" w14:paraId="09912D5E" w14:textId="77777777">
            <w:pPr>
              <w:rPr>
                <w:color w:val="000000"/>
                <w:sz w:val="16"/>
                <w:szCs w:val="16"/>
              </w:rPr>
            </w:pPr>
          </w:p>
        </w:tc>
        <w:tc>
          <w:tcPr>
            <w:tcW w:w="1136" w:type="pct"/>
            <w:tcBorders>
              <w:top w:val="nil"/>
              <w:left w:val="nil"/>
              <w:bottom w:val="single" w:color="auto" w:sz="4" w:space="0"/>
              <w:right w:val="single" w:color="auto" w:sz="4" w:space="0"/>
            </w:tcBorders>
            <w:shd w:val="clear" w:color="auto" w:fill="auto"/>
          </w:tcPr>
          <w:p w:rsidRPr="001957BE" w:rsidR="002E6345" w:rsidP="00707D94" w:rsidRDefault="002E6345" w14:paraId="21861909" w14:textId="77777777">
            <w:pPr>
              <w:rPr>
                <w:color w:val="000000"/>
                <w:sz w:val="16"/>
                <w:szCs w:val="16"/>
              </w:rPr>
            </w:pPr>
            <w:r w:rsidRPr="001957BE">
              <w:rPr>
                <w:color w:val="000000"/>
                <w:sz w:val="16"/>
                <w:szCs w:val="16"/>
              </w:rPr>
              <w:fldChar w:fldCharType="begin">
                <w:ffData>
                  <w:name w:val=""/>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b/>
                <w:bCs/>
                <w:color w:val="000000"/>
                <w:sz w:val="16"/>
                <w:szCs w:val="16"/>
              </w:rPr>
              <w:t>Enabling Activities</w:t>
            </w:r>
          </w:p>
        </w:tc>
        <w:tc>
          <w:tcPr>
            <w:tcW w:w="1463" w:type="pct"/>
            <w:tcBorders>
              <w:top w:val="nil"/>
              <w:left w:val="nil"/>
              <w:bottom w:val="single" w:color="auto" w:sz="4" w:space="0"/>
              <w:right w:val="single" w:color="auto" w:sz="4" w:space="0"/>
            </w:tcBorders>
            <w:shd w:val="clear" w:color="auto" w:fill="auto"/>
          </w:tcPr>
          <w:p w:rsidRPr="001957BE" w:rsidR="002E6345" w:rsidP="00707D94" w:rsidRDefault="002E6345" w14:paraId="307B365A" w14:textId="77777777">
            <w:pPr>
              <w:rPr>
                <w:color w:val="000000"/>
                <w:sz w:val="16"/>
                <w:szCs w:val="16"/>
              </w:rPr>
            </w:pPr>
          </w:p>
        </w:tc>
        <w:tc>
          <w:tcPr>
            <w:tcW w:w="1413" w:type="pct"/>
            <w:tcBorders>
              <w:top w:val="nil"/>
              <w:left w:val="nil"/>
              <w:bottom w:val="single" w:color="auto" w:sz="4" w:space="0"/>
              <w:right w:val="single" w:color="auto" w:sz="4" w:space="0"/>
            </w:tcBorders>
            <w:shd w:val="clear" w:color="auto" w:fill="auto"/>
          </w:tcPr>
          <w:p w:rsidRPr="001957BE" w:rsidR="002E6345" w:rsidP="00707D94" w:rsidRDefault="002E6345" w14:paraId="01E0EA80" w14:textId="77777777">
            <w:pPr>
              <w:rPr>
                <w:rFonts w:ascii="Avenir Next Regular" w:hAnsi="Avenir Next Regular" w:cs="Calibri"/>
                <w:color w:val="000000"/>
                <w:sz w:val="16"/>
                <w:szCs w:val="16"/>
              </w:rPr>
            </w:pPr>
          </w:p>
        </w:tc>
      </w:tr>
      <w:tr w:rsidRPr="00B25CDB" w:rsidR="002E6345" w:rsidTr="00707D94" w14:paraId="604ED32D" w14:textId="77777777">
        <w:trPr>
          <w:trHeight w:val="215"/>
        </w:trPr>
        <w:tc>
          <w:tcPr>
            <w:tcW w:w="988" w:type="pct"/>
            <w:tcBorders>
              <w:top w:val="nil"/>
              <w:left w:val="single" w:color="auto" w:sz="4" w:space="0"/>
              <w:bottom w:val="single" w:color="auto" w:sz="4" w:space="0"/>
              <w:right w:val="single" w:color="auto" w:sz="4" w:space="0"/>
            </w:tcBorders>
            <w:shd w:val="clear" w:color="auto" w:fill="auto"/>
          </w:tcPr>
          <w:p w:rsidRPr="001957BE" w:rsidR="002E6345" w:rsidP="00707D94" w:rsidRDefault="002E6345" w14:paraId="4A594418" w14:textId="77777777">
            <w:pPr>
              <w:rPr>
                <w:rFonts w:ascii="Avenir Next Regular" w:hAnsi="Avenir Next Regular" w:cs="Calibri"/>
                <w:b/>
                <w:bCs/>
                <w:color w:val="000000"/>
                <w:sz w:val="16"/>
                <w:szCs w:val="16"/>
              </w:rPr>
            </w:pPr>
          </w:p>
        </w:tc>
        <w:tc>
          <w:tcPr>
            <w:tcW w:w="1136" w:type="pct"/>
            <w:tcBorders>
              <w:top w:val="nil"/>
              <w:left w:val="nil"/>
              <w:bottom w:val="single" w:color="auto" w:sz="4" w:space="0"/>
              <w:right w:val="single" w:color="auto" w:sz="4" w:space="0"/>
            </w:tcBorders>
            <w:shd w:val="clear" w:color="auto" w:fill="auto"/>
          </w:tcPr>
          <w:p w:rsidRPr="001957BE" w:rsidR="002E6345" w:rsidP="00707D94" w:rsidRDefault="002E6345" w14:paraId="5D96261B" w14:textId="77777777">
            <w:pPr>
              <w:rPr>
                <w:rFonts w:ascii="Avenir Next Regular" w:hAnsi="Avenir Next Regular" w:cs="Calibri"/>
                <w:b/>
                <w:bCs/>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b/>
                <w:bCs/>
                <w:color w:val="000000"/>
                <w:sz w:val="16"/>
                <w:szCs w:val="16"/>
              </w:rPr>
              <w:t>Capacity Development</w:t>
            </w:r>
          </w:p>
        </w:tc>
        <w:tc>
          <w:tcPr>
            <w:tcW w:w="1463" w:type="pct"/>
            <w:tcBorders>
              <w:top w:val="nil"/>
              <w:left w:val="nil"/>
              <w:bottom w:val="single" w:color="auto" w:sz="4" w:space="0"/>
              <w:right w:val="single" w:color="auto" w:sz="4" w:space="0"/>
            </w:tcBorders>
            <w:shd w:val="clear" w:color="auto" w:fill="auto"/>
          </w:tcPr>
          <w:p w:rsidRPr="001957BE" w:rsidR="002E6345" w:rsidP="00707D94" w:rsidRDefault="002E6345" w14:paraId="6440CE65" w14:textId="77777777">
            <w:pPr>
              <w:rPr>
                <w:color w:val="000000"/>
                <w:sz w:val="16"/>
                <w:szCs w:val="16"/>
              </w:rPr>
            </w:pPr>
          </w:p>
        </w:tc>
        <w:tc>
          <w:tcPr>
            <w:tcW w:w="1413" w:type="pct"/>
            <w:tcBorders>
              <w:top w:val="nil"/>
              <w:left w:val="nil"/>
              <w:bottom w:val="single" w:color="auto" w:sz="4" w:space="0"/>
              <w:right w:val="single" w:color="auto" w:sz="4" w:space="0"/>
            </w:tcBorders>
            <w:shd w:val="clear" w:color="auto" w:fill="auto"/>
          </w:tcPr>
          <w:p w:rsidRPr="001957BE" w:rsidR="002E6345" w:rsidP="00707D94" w:rsidRDefault="002E6345" w14:paraId="253AEACF" w14:textId="77777777">
            <w:pPr>
              <w:rPr>
                <w:rFonts w:ascii="Avenir Next Regular" w:hAnsi="Avenir Next Regular" w:cs="Calibri"/>
                <w:color w:val="000000"/>
                <w:sz w:val="16"/>
                <w:szCs w:val="16"/>
              </w:rPr>
            </w:pPr>
          </w:p>
        </w:tc>
      </w:tr>
      <w:tr w:rsidRPr="00B25CDB" w:rsidR="002E6345" w:rsidTr="00707D94" w14:paraId="208B4993" w14:textId="77777777">
        <w:trPr>
          <w:trHeight w:val="170"/>
        </w:trPr>
        <w:tc>
          <w:tcPr>
            <w:tcW w:w="988" w:type="pct"/>
            <w:tcBorders>
              <w:top w:val="nil"/>
              <w:left w:val="single" w:color="auto" w:sz="4" w:space="0"/>
              <w:bottom w:val="single" w:color="auto" w:sz="4" w:space="0"/>
              <w:right w:val="single" w:color="auto" w:sz="4" w:space="0"/>
            </w:tcBorders>
            <w:shd w:val="clear" w:color="auto" w:fill="auto"/>
          </w:tcPr>
          <w:p w:rsidRPr="001957BE" w:rsidR="002E6345" w:rsidP="00707D94" w:rsidRDefault="002E6345" w14:paraId="4B08463B" w14:textId="77777777">
            <w:pPr>
              <w:rPr>
                <w:rFonts w:ascii="Avenir Next Regular" w:hAnsi="Avenir Next Regular" w:cs="Calibri"/>
                <w:b/>
                <w:bCs/>
                <w:color w:val="000000"/>
                <w:sz w:val="16"/>
                <w:szCs w:val="16"/>
              </w:rPr>
            </w:pPr>
          </w:p>
        </w:tc>
        <w:tc>
          <w:tcPr>
            <w:tcW w:w="1136" w:type="pct"/>
            <w:tcBorders>
              <w:top w:val="nil"/>
              <w:left w:val="nil"/>
              <w:bottom w:val="single" w:color="auto" w:sz="4" w:space="0"/>
              <w:right w:val="single" w:color="auto" w:sz="4" w:space="0"/>
            </w:tcBorders>
            <w:shd w:val="clear" w:color="auto" w:fill="auto"/>
          </w:tcPr>
          <w:p w:rsidRPr="001957BE" w:rsidR="002E6345" w:rsidP="00707D94" w:rsidRDefault="002E6345" w14:paraId="177B19F5" w14:textId="77777777">
            <w:pPr>
              <w:ind w:left="204" w:hanging="204"/>
              <w:rPr>
                <w:rFonts w:ascii="Avenir Next Regular" w:hAnsi="Avenir Next Regular" w:cs="Calibri"/>
                <w:b/>
                <w:bCs/>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b/>
                <w:bCs/>
                <w:color w:val="000000"/>
                <w:sz w:val="16"/>
                <w:szCs w:val="16"/>
              </w:rPr>
              <w:t>Knowledge Generation and Exchange</w:t>
            </w:r>
          </w:p>
        </w:tc>
        <w:tc>
          <w:tcPr>
            <w:tcW w:w="1463" w:type="pct"/>
            <w:tcBorders>
              <w:top w:val="nil"/>
              <w:left w:val="nil"/>
              <w:bottom w:val="single" w:color="auto" w:sz="4" w:space="0"/>
              <w:right w:val="single" w:color="auto" w:sz="4" w:space="0"/>
            </w:tcBorders>
            <w:shd w:val="clear" w:color="auto" w:fill="auto"/>
          </w:tcPr>
          <w:p w:rsidRPr="001957BE" w:rsidR="002E6345" w:rsidP="00707D94" w:rsidRDefault="002E6345" w14:paraId="689F7B48" w14:textId="77777777">
            <w:pPr>
              <w:rPr>
                <w:color w:val="000000"/>
                <w:sz w:val="16"/>
                <w:szCs w:val="16"/>
              </w:rPr>
            </w:pPr>
          </w:p>
        </w:tc>
        <w:tc>
          <w:tcPr>
            <w:tcW w:w="1413" w:type="pct"/>
            <w:tcBorders>
              <w:top w:val="nil"/>
              <w:left w:val="nil"/>
              <w:bottom w:val="single" w:color="auto" w:sz="4" w:space="0"/>
              <w:right w:val="single" w:color="auto" w:sz="4" w:space="0"/>
            </w:tcBorders>
            <w:shd w:val="clear" w:color="auto" w:fill="auto"/>
          </w:tcPr>
          <w:p w:rsidRPr="001957BE" w:rsidR="002E6345" w:rsidP="00707D94" w:rsidRDefault="002E6345" w14:paraId="49496A99" w14:textId="77777777">
            <w:pPr>
              <w:rPr>
                <w:rFonts w:ascii="Avenir Next Regular" w:hAnsi="Avenir Next Regular" w:cs="Calibri"/>
                <w:color w:val="000000"/>
                <w:sz w:val="16"/>
                <w:szCs w:val="16"/>
              </w:rPr>
            </w:pPr>
          </w:p>
        </w:tc>
      </w:tr>
      <w:tr w:rsidRPr="00B25CDB" w:rsidR="002E6345" w:rsidTr="00707D94" w14:paraId="2C74838B" w14:textId="77777777">
        <w:trPr>
          <w:trHeight w:val="170"/>
        </w:trPr>
        <w:tc>
          <w:tcPr>
            <w:tcW w:w="988" w:type="pct"/>
            <w:tcBorders>
              <w:top w:val="nil"/>
              <w:left w:val="single" w:color="auto" w:sz="4" w:space="0"/>
              <w:bottom w:val="single" w:color="auto" w:sz="4" w:space="0"/>
              <w:right w:val="single" w:color="auto" w:sz="4" w:space="0"/>
            </w:tcBorders>
            <w:shd w:val="clear" w:color="auto" w:fill="auto"/>
          </w:tcPr>
          <w:p w:rsidRPr="001957BE" w:rsidR="002E6345" w:rsidP="00707D94" w:rsidRDefault="002E6345" w14:paraId="1A9245A6" w14:textId="77777777">
            <w:pPr>
              <w:rPr>
                <w:rFonts w:ascii="Avenir Next Regular" w:hAnsi="Avenir Next Regular" w:cs="Calibri"/>
                <w:b/>
                <w:bCs/>
                <w:color w:val="000000"/>
                <w:sz w:val="16"/>
                <w:szCs w:val="16"/>
              </w:rPr>
            </w:pPr>
          </w:p>
        </w:tc>
        <w:tc>
          <w:tcPr>
            <w:tcW w:w="1136" w:type="pct"/>
            <w:tcBorders>
              <w:top w:val="nil"/>
              <w:left w:val="nil"/>
              <w:bottom w:val="single" w:color="auto" w:sz="4" w:space="0"/>
              <w:right w:val="single" w:color="auto" w:sz="4" w:space="0"/>
            </w:tcBorders>
            <w:shd w:val="clear" w:color="auto" w:fill="auto"/>
          </w:tcPr>
          <w:p w:rsidRPr="001957BE" w:rsidR="002E6345" w:rsidP="00707D94" w:rsidRDefault="002E6345" w14:paraId="7886C273" w14:textId="77777777">
            <w:pPr>
              <w:rPr>
                <w:rFonts w:ascii="Avenir Next Regular" w:hAnsi="Avenir Next Regular" w:cs="Calibri"/>
                <w:b/>
                <w:bCs/>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b/>
                <w:bCs/>
                <w:color w:val="000000"/>
                <w:sz w:val="16"/>
                <w:szCs w:val="16"/>
              </w:rPr>
              <w:t>Targeted Research</w:t>
            </w:r>
          </w:p>
        </w:tc>
        <w:tc>
          <w:tcPr>
            <w:tcW w:w="1463" w:type="pct"/>
            <w:tcBorders>
              <w:top w:val="nil"/>
              <w:left w:val="nil"/>
              <w:bottom w:val="single" w:color="auto" w:sz="4" w:space="0"/>
              <w:right w:val="single" w:color="auto" w:sz="4" w:space="0"/>
            </w:tcBorders>
            <w:shd w:val="clear" w:color="auto" w:fill="auto"/>
          </w:tcPr>
          <w:p w:rsidRPr="001957BE" w:rsidR="002E6345" w:rsidP="00707D94" w:rsidRDefault="002E6345" w14:paraId="64DEAB1D" w14:textId="77777777">
            <w:pPr>
              <w:rPr>
                <w:color w:val="000000"/>
                <w:sz w:val="16"/>
                <w:szCs w:val="16"/>
              </w:rPr>
            </w:pPr>
          </w:p>
        </w:tc>
        <w:tc>
          <w:tcPr>
            <w:tcW w:w="1413" w:type="pct"/>
            <w:tcBorders>
              <w:top w:val="nil"/>
              <w:left w:val="nil"/>
              <w:bottom w:val="single" w:color="auto" w:sz="4" w:space="0"/>
              <w:right w:val="single" w:color="auto" w:sz="4" w:space="0"/>
            </w:tcBorders>
            <w:shd w:val="clear" w:color="auto" w:fill="auto"/>
          </w:tcPr>
          <w:p w:rsidRPr="001957BE" w:rsidR="002E6345" w:rsidP="00707D94" w:rsidRDefault="002E6345" w14:paraId="4D5762C2" w14:textId="77777777">
            <w:pPr>
              <w:rPr>
                <w:rFonts w:ascii="Avenir Next Regular" w:hAnsi="Avenir Next Regular" w:cs="Calibri"/>
                <w:color w:val="000000"/>
                <w:sz w:val="16"/>
                <w:szCs w:val="16"/>
              </w:rPr>
            </w:pPr>
          </w:p>
        </w:tc>
      </w:tr>
      <w:tr w:rsidRPr="00B25CDB" w:rsidR="002E6345" w:rsidTr="00707D94" w14:paraId="7D261E74" w14:textId="77777777">
        <w:trPr>
          <w:trHeight w:val="170"/>
        </w:trPr>
        <w:tc>
          <w:tcPr>
            <w:tcW w:w="988" w:type="pct"/>
            <w:tcBorders>
              <w:top w:val="nil"/>
              <w:left w:val="single" w:color="auto" w:sz="4" w:space="0"/>
              <w:bottom w:val="single" w:color="auto" w:sz="4" w:space="0"/>
              <w:right w:val="single" w:color="auto" w:sz="4" w:space="0"/>
            </w:tcBorders>
            <w:shd w:val="clear" w:color="auto" w:fill="auto"/>
          </w:tcPr>
          <w:p w:rsidRPr="001957BE" w:rsidR="002E6345" w:rsidP="00707D94" w:rsidRDefault="002E6345" w14:paraId="0CE747E3" w14:textId="77777777">
            <w:pPr>
              <w:rPr>
                <w:rFonts w:ascii="Avenir Next Regular" w:hAnsi="Avenir Next Regular" w:cs="Calibri"/>
                <w:b/>
                <w:bCs/>
                <w:color w:val="000000"/>
                <w:sz w:val="16"/>
                <w:szCs w:val="16"/>
              </w:rPr>
            </w:pPr>
          </w:p>
        </w:tc>
        <w:tc>
          <w:tcPr>
            <w:tcW w:w="1136" w:type="pct"/>
            <w:tcBorders>
              <w:top w:val="nil"/>
              <w:left w:val="nil"/>
              <w:bottom w:val="single" w:color="auto" w:sz="4" w:space="0"/>
              <w:right w:val="single" w:color="auto" w:sz="4" w:space="0"/>
            </w:tcBorders>
            <w:shd w:val="clear" w:color="auto" w:fill="auto"/>
          </w:tcPr>
          <w:p w:rsidRPr="001957BE" w:rsidR="002E6345" w:rsidP="00707D94" w:rsidRDefault="002E6345" w14:paraId="1FBD8185" w14:textId="77777777">
            <w:pPr>
              <w:rPr>
                <w:rFonts w:ascii="Avenir Next Regular" w:hAnsi="Avenir Next Regular" w:cs="Calibri"/>
                <w:b/>
                <w:bCs/>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b/>
                <w:bCs/>
                <w:color w:val="000000"/>
                <w:sz w:val="16"/>
                <w:szCs w:val="16"/>
              </w:rPr>
              <w:t>Learning</w:t>
            </w:r>
          </w:p>
        </w:tc>
        <w:tc>
          <w:tcPr>
            <w:tcW w:w="1463" w:type="pct"/>
            <w:tcBorders>
              <w:top w:val="nil"/>
              <w:left w:val="nil"/>
              <w:bottom w:val="single" w:color="auto" w:sz="4" w:space="0"/>
              <w:right w:val="single" w:color="auto" w:sz="4" w:space="0"/>
            </w:tcBorders>
            <w:shd w:val="clear" w:color="auto" w:fill="auto"/>
          </w:tcPr>
          <w:p w:rsidRPr="001957BE" w:rsidR="002E6345" w:rsidP="00707D94" w:rsidRDefault="002E6345" w14:paraId="441E8BAE" w14:textId="77777777">
            <w:pPr>
              <w:rPr>
                <w:color w:val="000000"/>
                <w:sz w:val="16"/>
                <w:szCs w:val="16"/>
              </w:rPr>
            </w:pPr>
          </w:p>
        </w:tc>
        <w:tc>
          <w:tcPr>
            <w:tcW w:w="1413" w:type="pct"/>
            <w:tcBorders>
              <w:top w:val="nil"/>
              <w:left w:val="nil"/>
              <w:bottom w:val="single" w:color="auto" w:sz="4" w:space="0"/>
              <w:right w:val="single" w:color="auto" w:sz="4" w:space="0"/>
            </w:tcBorders>
            <w:shd w:val="clear" w:color="auto" w:fill="auto"/>
          </w:tcPr>
          <w:p w:rsidRPr="001957BE" w:rsidR="002E6345" w:rsidP="00707D94" w:rsidRDefault="002E6345" w14:paraId="62E16D2C" w14:textId="77777777">
            <w:pPr>
              <w:rPr>
                <w:rFonts w:ascii="Avenir Next Regular" w:hAnsi="Avenir Next Regular" w:cs="Calibri"/>
                <w:color w:val="000000"/>
                <w:sz w:val="16"/>
                <w:szCs w:val="16"/>
              </w:rPr>
            </w:pPr>
          </w:p>
        </w:tc>
      </w:tr>
      <w:tr w:rsidRPr="00B25CDB" w:rsidR="002E6345" w:rsidTr="00707D94" w14:paraId="309967D5" w14:textId="77777777">
        <w:trPr>
          <w:trHeight w:val="170"/>
        </w:trPr>
        <w:tc>
          <w:tcPr>
            <w:tcW w:w="988" w:type="pct"/>
            <w:tcBorders>
              <w:top w:val="nil"/>
              <w:left w:val="single" w:color="auto" w:sz="4" w:space="0"/>
              <w:bottom w:val="single" w:color="auto" w:sz="4" w:space="0"/>
              <w:right w:val="single" w:color="auto" w:sz="4" w:space="0"/>
            </w:tcBorders>
            <w:shd w:val="clear" w:color="auto" w:fill="auto"/>
          </w:tcPr>
          <w:p w:rsidRPr="001957BE" w:rsidR="002E6345" w:rsidP="00707D94" w:rsidRDefault="002E6345" w14:paraId="3A6B3071" w14:textId="77777777">
            <w:pPr>
              <w:rPr>
                <w:rFonts w:ascii="Avenir Next Regular" w:hAnsi="Avenir Next Regular" w:cs="Calibri"/>
                <w:b/>
                <w:bCs/>
                <w:color w:val="000000"/>
                <w:sz w:val="16"/>
                <w:szCs w:val="16"/>
              </w:rPr>
            </w:pPr>
          </w:p>
        </w:tc>
        <w:tc>
          <w:tcPr>
            <w:tcW w:w="1136" w:type="pct"/>
            <w:tcBorders>
              <w:top w:val="nil"/>
              <w:left w:val="nil"/>
              <w:bottom w:val="single" w:color="auto" w:sz="4" w:space="0"/>
              <w:right w:val="single" w:color="auto" w:sz="4" w:space="0"/>
            </w:tcBorders>
            <w:shd w:val="clear" w:color="auto" w:fill="auto"/>
          </w:tcPr>
          <w:p w:rsidRPr="001957BE" w:rsidR="002E6345" w:rsidP="00707D94" w:rsidRDefault="002E6345" w14:paraId="3D2E32E5" w14:textId="77777777">
            <w:pPr>
              <w:rPr>
                <w:color w:val="000000"/>
                <w:sz w:val="16"/>
                <w:szCs w:val="16"/>
              </w:rPr>
            </w:pPr>
          </w:p>
        </w:tc>
        <w:tc>
          <w:tcPr>
            <w:tcW w:w="1463" w:type="pct"/>
            <w:tcBorders>
              <w:top w:val="nil"/>
              <w:left w:val="nil"/>
              <w:bottom w:val="single" w:color="auto" w:sz="4" w:space="0"/>
              <w:right w:val="single" w:color="auto" w:sz="4" w:space="0"/>
            </w:tcBorders>
            <w:shd w:val="clear" w:color="auto" w:fill="auto"/>
          </w:tcPr>
          <w:p w:rsidRPr="001957BE" w:rsidR="002E6345" w:rsidP="00707D94" w:rsidRDefault="002E6345" w14:paraId="30635ED9" w14:textId="77777777">
            <w:pPr>
              <w:rPr>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color w:val="000000"/>
                <w:sz w:val="16"/>
                <w:szCs w:val="16"/>
              </w:rPr>
              <w:t>Theory of Change</w:t>
            </w:r>
          </w:p>
        </w:tc>
        <w:tc>
          <w:tcPr>
            <w:tcW w:w="1413" w:type="pct"/>
            <w:tcBorders>
              <w:top w:val="nil"/>
              <w:left w:val="nil"/>
              <w:bottom w:val="single" w:color="auto" w:sz="4" w:space="0"/>
              <w:right w:val="single" w:color="auto" w:sz="4" w:space="0"/>
            </w:tcBorders>
            <w:shd w:val="clear" w:color="auto" w:fill="auto"/>
          </w:tcPr>
          <w:p w:rsidRPr="001957BE" w:rsidR="002E6345" w:rsidP="00707D94" w:rsidRDefault="002E6345" w14:paraId="6F3A74A2" w14:textId="77777777">
            <w:pPr>
              <w:rPr>
                <w:rFonts w:ascii="Avenir Next Regular" w:hAnsi="Avenir Next Regular" w:cs="Calibri"/>
                <w:color w:val="000000"/>
                <w:sz w:val="16"/>
                <w:szCs w:val="16"/>
              </w:rPr>
            </w:pPr>
          </w:p>
        </w:tc>
      </w:tr>
      <w:tr w:rsidRPr="00B25CDB" w:rsidR="002E6345" w:rsidTr="00707D94" w14:paraId="2E591BFD" w14:textId="77777777">
        <w:trPr>
          <w:trHeight w:val="170"/>
        </w:trPr>
        <w:tc>
          <w:tcPr>
            <w:tcW w:w="988" w:type="pct"/>
            <w:tcBorders>
              <w:top w:val="nil"/>
              <w:left w:val="single" w:color="auto" w:sz="4" w:space="0"/>
              <w:bottom w:val="single" w:color="auto" w:sz="4" w:space="0"/>
              <w:right w:val="single" w:color="auto" w:sz="4" w:space="0"/>
            </w:tcBorders>
            <w:shd w:val="clear" w:color="auto" w:fill="auto"/>
          </w:tcPr>
          <w:p w:rsidRPr="001957BE" w:rsidR="002E6345" w:rsidP="00707D94" w:rsidRDefault="002E6345" w14:paraId="08312F53" w14:textId="77777777">
            <w:pPr>
              <w:rPr>
                <w:rFonts w:ascii="Avenir Next Regular" w:hAnsi="Avenir Next Regular" w:cs="Calibri"/>
                <w:b/>
                <w:bCs/>
                <w:color w:val="000000"/>
                <w:sz w:val="16"/>
                <w:szCs w:val="16"/>
              </w:rPr>
            </w:pPr>
          </w:p>
        </w:tc>
        <w:tc>
          <w:tcPr>
            <w:tcW w:w="1136" w:type="pct"/>
            <w:tcBorders>
              <w:top w:val="nil"/>
              <w:left w:val="nil"/>
              <w:bottom w:val="single" w:color="auto" w:sz="4" w:space="0"/>
              <w:right w:val="single" w:color="auto" w:sz="4" w:space="0"/>
            </w:tcBorders>
            <w:shd w:val="clear" w:color="auto" w:fill="auto"/>
          </w:tcPr>
          <w:p w:rsidRPr="001957BE" w:rsidR="002E6345" w:rsidP="00707D94" w:rsidRDefault="002E6345" w14:paraId="61F12791" w14:textId="77777777">
            <w:pPr>
              <w:rPr>
                <w:rFonts w:ascii="Avenir Next Regular" w:hAnsi="Avenir Next Regular" w:cs="Calibri"/>
                <w:b/>
                <w:bCs/>
                <w:color w:val="000000"/>
                <w:sz w:val="16"/>
                <w:szCs w:val="16"/>
              </w:rPr>
            </w:pPr>
          </w:p>
        </w:tc>
        <w:tc>
          <w:tcPr>
            <w:tcW w:w="1463" w:type="pct"/>
            <w:tcBorders>
              <w:top w:val="nil"/>
              <w:left w:val="nil"/>
              <w:bottom w:val="single" w:color="auto" w:sz="4" w:space="0"/>
              <w:right w:val="single" w:color="auto" w:sz="4" w:space="0"/>
            </w:tcBorders>
            <w:shd w:val="clear" w:color="auto" w:fill="auto"/>
          </w:tcPr>
          <w:p w:rsidRPr="001957BE" w:rsidR="002E6345" w:rsidP="00707D94" w:rsidRDefault="002E6345" w14:paraId="7B87CA27" w14:textId="77777777">
            <w:pPr>
              <w:rPr>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color w:val="000000"/>
                <w:sz w:val="16"/>
                <w:szCs w:val="16"/>
              </w:rPr>
              <w:t>Adaptive Management</w:t>
            </w:r>
          </w:p>
        </w:tc>
        <w:tc>
          <w:tcPr>
            <w:tcW w:w="1413" w:type="pct"/>
            <w:tcBorders>
              <w:top w:val="nil"/>
              <w:left w:val="nil"/>
              <w:bottom w:val="single" w:color="auto" w:sz="4" w:space="0"/>
              <w:right w:val="single" w:color="auto" w:sz="4" w:space="0"/>
            </w:tcBorders>
            <w:shd w:val="clear" w:color="auto" w:fill="auto"/>
          </w:tcPr>
          <w:p w:rsidRPr="001957BE" w:rsidR="002E6345" w:rsidP="00707D94" w:rsidRDefault="002E6345" w14:paraId="23632A43" w14:textId="77777777">
            <w:pPr>
              <w:rPr>
                <w:rFonts w:ascii="Avenir Next Regular" w:hAnsi="Avenir Next Regular" w:cs="Calibri"/>
                <w:color w:val="000000"/>
                <w:sz w:val="16"/>
                <w:szCs w:val="16"/>
              </w:rPr>
            </w:pPr>
          </w:p>
        </w:tc>
      </w:tr>
      <w:tr w:rsidRPr="00B25CDB" w:rsidR="002E6345" w:rsidTr="00707D94" w14:paraId="68DE8A50" w14:textId="77777777">
        <w:trPr>
          <w:trHeight w:val="170"/>
        </w:trPr>
        <w:tc>
          <w:tcPr>
            <w:tcW w:w="988" w:type="pct"/>
            <w:tcBorders>
              <w:top w:val="nil"/>
              <w:left w:val="single" w:color="auto" w:sz="4" w:space="0"/>
              <w:bottom w:val="single" w:color="auto" w:sz="4" w:space="0"/>
              <w:right w:val="single" w:color="auto" w:sz="4" w:space="0"/>
            </w:tcBorders>
            <w:shd w:val="clear" w:color="auto" w:fill="auto"/>
          </w:tcPr>
          <w:p w:rsidRPr="001957BE" w:rsidR="002E6345" w:rsidP="00707D94" w:rsidRDefault="002E6345" w14:paraId="2B9395F9" w14:textId="77777777">
            <w:pPr>
              <w:rPr>
                <w:rFonts w:ascii="Avenir Next Regular" w:hAnsi="Avenir Next Regular" w:cs="Calibri"/>
                <w:b/>
                <w:bCs/>
                <w:color w:val="000000"/>
                <w:sz w:val="16"/>
                <w:szCs w:val="16"/>
              </w:rPr>
            </w:pPr>
          </w:p>
        </w:tc>
        <w:tc>
          <w:tcPr>
            <w:tcW w:w="1136" w:type="pct"/>
            <w:tcBorders>
              <w:top w:val="nil"/>
              <w:left w:val="nil"/>
              <w:bottom w:val="single" w:color="auto" w:sz="4" w:space="0"/>
              <w:right w:val="single" w:color="auto" w:sz="4" w:space="0"/>
            </w:tcBorders>
            <w:shd w:val="clear" w:color="auto" w:fill="auto"/>
          </w:tcPr>
          <w:p w:rsidRPr="001957BE" w:rsidR="002E6345" w:rsidP="00707D94" w:rsidRDefault="002E6345" w14:paraId="57ED3BDC" w14:textId="77777777">
            <w:pPr>
              <w:rPr>
                <w:rFonts w:ascii="Avenir Next Regular" w:hAnsi="Avenir Next Regular" w:cs="Calibri"/>
                <w:b/>
                <w:bCs/>
                <w:color w:val="000000"/>
                <w:sz w:val="16"/>
                <w:szCs w:val="16"/>
              </w:rPr>
            </w:pPr>
          </w:p>
        </w:tc>
        <w:tc>
          <w:tcPr>
            <w:tcW w:w="1463" w:type="pct"/>
            <w:tcBorders>
              <w:top w:val="nil"/>
              <w:left w:val="nil"/>
              <w:bottom w:val="single" w:color="auto" w:sz="4" w:space="0"/>
              <w:right w:val="single" w:color="auto" w:sz="4" w:space="0"/>
            </w:tcBorders>
            <w:shd w:val="clear" w:color="auto" w:fill="auto"/>
          </w:tcPr>
          <w:p w:rsidRPr="001957BE" w:rsidR="002E6345" w:rsidP="00707D94" w:rsidRDefault="002E6345" w14:paraId="431E4EEC" w14:textId="77777777">
            <w:pPr>
              <w:rPr>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color w:val="000000"/>
                <w:sz w:val="16"/>
                <w:szCs w:val="16"/>
              </w:rPr>
              <w:t>Indicators to Measure Change</w:t>
            </w:r>
          </w:p>
        </w:tc>
        <w:tc>
          <w:tcPr>
            <w:tcW w:w="1413" w:type="pct"/>
            <w:tcBorders>
              <w:top w:val="nil"/>
              <w:left w:val="nil"/>
              <w:bottom w:val="single" w:color="auto" w:sz="4" w:space="0"/>
              <w:right w:val="single" w:color="auto" w:sz="4" w:space="0"/>
            </w:tcBorders>
            <w:shd w:val="clear" w:color="auto" w:fill="auto"/>
          </w:tcPr>
          <w:p w:rsidRPr="001957BE" w:rsidR="002E6345" w:rsidP="00707D94" w:rsidRDefault="002E6345" w14:paraId="7CC69211" w14:textId="77777777">
            <w:pPr>
              <w:rPr>
                <w:rFonts w:ascii="Avenir Next Regular" w:hAnsi="Avenir Next Regular" w:cs="Calibri"/>
                <w:color w:val="000000"/>
                <w:sz w:val="16"/>
                <w:szCs w:val="16"/>
              </w:rPr>
            </w:pPr>
          </w:p>
        </w:tc>
      </w:tr>
      <w:tr w:rsidRPr="00B25CDB" w:rsidR="002E6345" w:rsidTr="00707D94" w14:paraId="45BC039B" w14:textId="77777777">
        <w:trPr>
          <w:trHeight w:val="170"/>
        </w:trPr>
        <w:tc>
          <w:tcPr>
            <w:tcW w:w="988" w:type="pct"/>
            <w:tcBorders>
              <w:top w:val="nil"/>
              <w:left w:val="single" w:color="auto" w:sz="4" w:space="0"/>
              <w:bottom w:val="single" w:color="auto" w:sz="4" w:space="0"/>
              <w:right w:val="single" w:color="auto" w:sz="4" w:space="0"/>
            </w:tcBorders>
            <w:shd w:val="clear" w:color="auto" w:fill="auto"/>
          </w:tcPr>
          <w:p w:rsidRPr="001957BE" w:rsidR="002E6345" w:rsidP="00707D94" w:rsidRDefault="002E6345" w14:paraId="3C6D0DE2" w14:textId="77777777">
            <w:pPr>
              <w:rPr>
                <w:rFonts w:ascii="Avenir Next Regular" w:hAnsi="Avenir Next Regular" w:cs="Calibri"/>
                <w:b/>
                <w:bCs/>
                <w:color w:val="000000"/>
                <w:sz w:val="16"/>
                <w:szCs w:val="16"/>
              </w:rPr>
            </w:pPr>
          </w:p>
        </w:tc>
        <w:tc>
          <w:tcPr>
            <w:tcW w:w="1136" w:type="pct"/>
            <w:tcBorders>
              <w:top w:val="nil"/>
              <w:left w:val="nil"/>
              <w:bottom w:val="single" w:color="auto" w:sz="4" w:space="0"/>
              <w:right w:val="single" w:color="auto" w:sz="4" w:space="0"/>
            </w:tcBorders>
            <w:shd w:val="clear" w:color="auto" w:fill="auto"/>
          </w:tcPr>
          <w:p w:rsidRPr="001957BE" w:rsidR="002E6345" w:rsidP="00707D94" w:rsidRDefault="002E6345" w14:paraId="3EBA6361" w14:textId="77777777">
            <w:pPr>
              <w:rPr>
                <w:rFonts w:ascii="Avenir Next Regular" w:hAnsi="Avenir Next Regular" w:cs="Calibri"/>
                <w:b/>
                <w:bCs/>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b/>
                <w:bCs/>
                <w:color w:val="000000"/>
                <w:sz w:val="16"/>
                <w:szCs w:val="16"/>
              </w:rPr>
              <w:t>Innovation</w:t>
            </w:r>
          </w:p>
        </w:tc>
        <w:tc>
          <w:tcPr>
            <w:tcW w:w="1463" w:type="pct"/>
            <w:tcBorders>
              <w:top w:val="nil"/>
              <w:left w:val="nil"/>
              <w:bottom w:val="single" w:color="auto" w:sz="4" w:space="0"/>
              <w:right w:val="single" w:color="auto" w:sz="4" w:space="0"/>
            </w:tcBorders>
            <w:shd w:val="clear" w:color="auto" w:fill="auto"/>
          </w:tcPr>
          <w:p w:rsidRPr="001957BE" w:rsidR="002E6345" w:rsidP="00707D94" w:rsidRDefault="002E6345" w14:paraId="0F8356A2" w14:textId="77777777">
            <w:pPr>
              <w:rPr>
                <w:color w:val="000000"/>
                <w:sz w:val="16"/>
                <w:szCs w:val="16"/>
              </w:rPr>
            </w:pPr>
          </w:p>
        </w:tc>
        <w:tc>
          <w:tcPr>
            <w:tcW w:w="1413" w:type="pct"/>
            <w:tcBorders>
              <w:top w:val="nil"/>
              <w:left w:val="nil"/>
              <w:bottom w:val="single" w:color="auto" w:sz="4" w:space="0"/>
              <w:right w:val="single" w:color="auto" w:sz="4" w:space="0"/>
            </w:tcBorders>
            <w:shd w:val="clear" w:color="auto" w:fill="auto"/>
          </w:tcPr>
          <w:p w:rsidRPr="001957BE" w:rsidR="002E6345" w:rsidP="00707D94" w:rsidRDefault="002E6345" w14:paraId="3C9F48E3" w14:textId="77777777">
            <w:pPr>
              <w:rPr>
                <w:rFonts w:ascii="Avenir Next Regular" w:hAnsi="Avenir Next Regular" w:cs="Calibri"/>
                <w:color w:val="000000"/>
                <w:sz w:val="16"/>
                <w:szCs w:val="16"/>
              </w:rPr>
            </w:pPr>
          </w:p>
        </w:tc>
      </w:tr>
      <w:tr w:rsidRPr="00B25CDB" w:rsidR="002E6345" w:rsidTr="00707D94" w14:paraId="69B1AAA8" w14:textId="77777777">
        <w:trPr>
          <w:trHeight w:val="170"/>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58E334AA"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1F68320E" w14:textId="77777777">
            <w:pPr>
              <w:ind w:left="204" w:hanging="204"/>
              <w:rPr>
                <w:rFonts w:ascii="Avenir Next Regular" w:hAnsi="Avenir Next Regular" w:cs="Calibri"/>
                <w:b/>
                <w:bCs/>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b/>
                <w:bCs/>
                <w:color w:val="000000"/>
                <w:sz w:val="16"/>
                <w:szCs w:val="16"/>
              </w:rPr>
              <w:t>Knowledge and Learning</w:t>
            </w:r>
          </w:p>
        </w:tc>
        <w:tc>
          <w:tcPr>
            <w:tcW w:w="1463" w:type="pct"/>
            <w:tcBorders>
              <w:top w:val="nil"/>
              <w:left w:val="nil"/>
              <w:bottom w:val="single" w:color="auto" w:sz="4" w:space="0"/>
              <w:right w:val="single" w:color="auto" w:sz="4" w:space="0"/>
            </w:tcBorders>
            <w:shd w:val="clear" w:color="auto" w:fill="auto"/>
          </w:tcPr>
          <w:p w:rsidRPr="001957BE" w:rsidR="002E6345" w:rsidP="00707D94" w:rsidRDefault="002E6345" w14:paraId="7B5503D2" w14:textId="77777777">
            <w:pPr>
              <w:rPr>
                <w:rFonts w:ascii="Avenir Next Regular" w:hAnsi="Avenir Next Regular" w:cs="Calibri"/>
                <w:color w:val="000000"/>
                <w:sz w:val="16"/>
                <w:szCs w:val="16"/>
              </w:rPr>
            </w:pP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07808D19"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363BA984" w14:textId="77777777">
        <w:trPr>
          <w:trHeight w:val="170"/>
        </w:trPr>
        <w:tc>
          <w:tcPr>
            <w:tcW w:w="988" w:type="pct"/>
            <w:tcBorders>
              <w:top w:val="nil"/>
              <w:left w:val="single" w:color="auto" w:sz="4" w:space="0"/>
              <w:bottom w:val="single" w:color="auto" w:sz="4" w:space="0"/>
              <w:right w:val="single" w:color="auto" w:sz="4" w:space="0"/>
            </w:tcBorders>
            <w:shd w:val="clear" w:color="auto" w:fill="auto"/>
          </w:tcPr>
          <w:p w:rsidRPr="001957BE" w:rsidR="002E6345" w:rsidP="00707D94" w:rsidRDefault="002E6345" w14:paraId="5FECE02C" w14:textId="77777777">
            <w:pPr>
              <w:rPr>
                <w:rFonts w:ascii="Avenir Next Regular" w:hAnsi="Avenir Next Regular" w:cs="Calibri"/>
                <w:b/>
                <w:bCs/>
                <w:color w:val="000000"/>
                <w:sz w:val="16"/>
                <w:szCs w:val="16"/>
              </w:rPr>
            </w:pPr>
          </w:p>
        </w:tc>
        <w:tc>
          <w:tcPr>
            <w:tcW w:w="1136" w:type="pct"/>
            <w:tcBorders>
              <w:top w:val="nil"/>
              <w:left w:val="nil"/>
              <w:bottom w:val="single" w:color="auto" w:sz="4" w:space="0"/>
              <w:right w:val="single" w:color="auto" w:sz="4" w:space="0"/>
            </w:tcBorders>
            <w:shd w:val="clear" w:color="auto" w:fill="auto"/>
          </w:tcPr>
          <w:p w:rsidRPr="001957BE" w:rsidR="002E6345" w:rsidP="00707D94" w:rsidRDefault="002E6345" w14:paraId="1D60DC77" w14:textId="77777777">
            <w:pPr>
              <w:rPr>
                <w:color w:val="000000"/>
                <w:sz w:val="16"/>
                <w:szCs w:val="16"/>
              </w:rPr>
            </w:pPr>
          </w:p>
        </w:tc>
        <w:tc>
          <w:tcPr>
            <w:tcW w:w="1463" w:type="pct"/>
            <w:tcBorders>
              <w:top w:val="nil"/>
              <w:left w:val="nil"/>
              <w:bottom w:val="single" w:color="auto" w:sz="4" w:space="0"/>
              <w:right w:val="single" w:color="auto" w:sz="4" w:space="0"/>
            </w:tcBorders>
            <w:shd w:val="clear" w:color="auto" w:fill="auto"/>
          </w:tcPr>
          <w:p w:rsidRPr="001957BE" w:rsidR="002E6345" w:rsidP="00707D94" w:rsidRDefault="002E6345" w14:paraId="27F68AF6" w14:textId="77777777">
            <w:pPr>
              <w:rPr>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Knowledge Management</w:t>
            </w:r>
          </w:p>
        </w:tc>
        <w:tc>
          <w:tcPr>
            <w:tcW w:w="1413" w:type="pct"/>
            <w:tcBorders>
              <w:top w:val="nil"/>
              <w:left w:val="nil"/>
              <w:bottom w:val="single" w:color="auto" w:sz="4" w:space="0"/>
              <w:right w:val="single" w:color="auto" w:sz="4" w:space="0"/>
            </w:tcBorders>
            <w:shd w:val="clear" w:color="auto" w:fill="auto"/>
          </w:tcPr>
          <w:p w:rsidRPr="001957BE" w:rsidR="002E6345" w:rsidP="00707D94" w:rsidRDefault="002E6345" w14:paraId="383DCF04" w14:textId="77777777">
            <w:pPr>
              <w:rPr>
                <w:rFonts w:ascii="Avenir Next Regular" w:hAnsi="Avenir Next Regular" w:cs="Calibri"/>
                <w:color w:val="000000"/>
                <w:sz w:val="16"/>
                <w:szCs w:val="16"/>
              </w:rPr>
            </w:pPr>
          </w:p>
        </w:tc>
      </w:tr>
      <w:tr w:rsidRPr="00B25CDB" w:rsidR="002E6345" w:rsidTr="00707D94" w14:paraId="1BDB506C" w14:textId="77777777">
        <w:trPr>
          <w:trHeight w:val="170"/>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29E2F75C"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03384610"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20E48BC9" w14:textId="77777777">
            <w:pPr>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Innovation</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7AD36BCB"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7BBDE023" w14:textId="77777777">
        <w:trPr>
          <w:trHeight w:val="161"/>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47A8F482"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37B8FEB0"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4F0F6926" w14:textId="77777777">
            <w:pPr>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Capacity Development</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1D41AE06"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5B3EB35B" w14:textId="77777777">
        <w:trPr>
          <w:trHeight w:val="58"/>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3E4C9540"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1B069FE1"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6830363B" w14:textId="77777777">
            <w:pPr>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Learning</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1C9D57D1"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0E3437B1" w14:textId="77777777">
        <w:trPr>
          <w:trHeight w:val="359"/>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0F73A060" w14:textId="77777777">
            <w:pPr>
              <w:rPr>
                <w:rFonts w:ascii="Avenir Next Regular" w:hAnsi="Avenir Next Regular" w:cs="Calibri"/>
                <w:b/>
                <w:bCs/>
                <w:iCs/>
                <w:color w:val="000000"/>
                <w:sz w:val="16"/>
                <w:szCs w:val="16"/>
              </w:rPr>
            </w:pPr>
            <w:r w:rsidRPr="001957BE">
              <w:rPr>
                <w:rFonts w:ascii="Avenir Next Regular" w:hAnsi="Avenir Next Regular" w:cs="Calibri"/>
                <w:b/>
                <w:bCs/>
                <w:i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61DC2F15" w14:textId="77777777">
            <w:pPr>
              <w:ind w:left="114" w:hanging="114"/>
              <w:rPr>
                <w:rFonts w:ascii="Avenir Next Regular" w:hAnsi="Avenir Next Regular" w:cs="Calibri"/>
                <w:b/>
                <w:bCs/>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b/>
                <w:bCs/>
                <w:color w:val="000000"/>
                <w:sz w:val="16"/>
                <w:szCs w:val="16"/>
              </w:rPr>
              <w:t>Stakeholder Engagement Plan</w:t>
            </w:r>
          </w:p>
        </w:tc>
        <w:tc>
          <w:tcPr>
            <w:tcW w:w="1463" w:type="pct"/>
            <w:tcBorders>
              <w:top w:val="single" w:color="auto" w:sz="4" w:space="0"/>
              <w:left w:val="nil"/>
              <w:bottom w:val="single" w:color="auto" w:sz="4" w:space="0"/>
              <w:right w:val="single" w:color="auto" w:sz="4" w:space="0"/>
            </w:tcBorders>
            <w:shd w:val="clear" w:color="auto" w:fill="auto"/>
            <w:hideMark/>
          </w:tcPr>
          <w:p w:rsidRPr="001957BE" w:rsidR="002E6345" w:rsidP="00707D94" w:rsidRDefault="002E6345" w14:paraId="570718E9"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46538C25"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577BD0B6" w14:textId="77777777">
        <w:trPr>
          <w:trHeight w:val="58"/>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04494963" w14:textId="77777777">
            <w:pPr>
              <w:rPr>
                <w:rFonts w:ascii="Avenir Next Regular" w:hAnsi="Avenir Next Regular" w:cs="Calibri"/>
                <w:b/>
                <w:bCs/>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b/>
                <w:bCs/>
                <w:color w:val="000000"/>
                <w:sz w:val="16"/>
                <w:szCs w:val="16"/>
              </w:rPr>
              <w:t xml:space="preserve">Gender Equality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0A910467"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7862A80D"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7BD5E33F"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3A2402DC" w14:textId="77777777">
        <w:trPr>
          <w:trHeight w:val="58"/>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4402B474"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36D193EB" w14:textId="77777777">
            <w:pPr>
              <w:rPr>
                <w:rFonts w:ascii="Avenir Next Regular" w:hAnsi="Avenir Next Regular" w:cs="Calibri"/>
                <w:b/>
                <w:bCs/>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b/>
                <w:bCs/>
                <w:color w:val="000000"/>
                <w:sz w:val="16"/>
                <w:szCs w:val="16"/>
              </w:rPr>
              <w:t>Gender Mainstreaming</w:t>
            </w:r>
          </w:p>
        </w:tc>
        <w:tc>
          <w:tcPr>
            <w:tcW w:w="1463" w:type="pct"/>
            <w:tcBorders>
              <w:top w:val="nil"/>
              <w:left w:val="nil"/>
              <w:bottom w:val="single" w:color="auto" w:sz="4" w:space="0"/>
              <w:right w:val="single" w:color="auto" w:sz="4" w:space="0"/>
            </w:tcBorders>
            <w:shd w:val="clear" w:color="auto" w:fill="auto"/>
          </w:tcPr>
          <w:p w:rsidRPr="001957BE" w:rsidR="002E6345" w:rsidP="00707D94" w:rsidRDefault="002E6345" w14:paraId="212466AE" w14:textId="77777777">
            <w:pPr>
              <w:rPr>
                <w:rFonts w:ascii="Avenir Next Regular" w:hAnsi="Avenir Next Regular" w:cs="Calibri"/>
                <w:color w:val="000000"/>
                <w:sz w:val="16"/>
                <w:szCs w:val="16"/>
              </w:rPr>
            </w:pP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0C83DF8E"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77B2A3D4" w14:textId="77777777">
        <w:trPr>
          <w:trHeight w:val="58"/>
        </w:trPr>
        <w:tc>
          <w:tcPr>
            <w:tcW w:w="988" w:type="pct"/>
            <w:tcBorders>
              <w:top w:val="nil"/>
              <w:left w:val="single" w:color="auto" w:sz="4" w:space="0"/>
              <w:bottom w:val="single" w:color="auto" w:sz="4" w:space="0"/>
              <w:right w:val="single" w:color="auto" w:sz="4" w:space="0"/>
            </w:tcBorders>
            <w:shd w:val="clear" w:color="auto" w:fill="auto"/>
          </w:tcPr>
          <w:p w:rsidRPr="001957BE" w:rsidR="002E6345" w:rsidP="00707D94" w:rsidRDefault="002E6345" w14:paraId="128E7536" w14:textId="77777777">
            <w:pPr>
              <w:rPr>
                <w:rFonts w:ascii="Avenir Next Regular" w:hAnsi="Avenir Next Regular" w:cs="Calibri"/>
                <w:b/>
                <w:bCs/>
                <w:color w:val="000000"/>
                <w:sz w:val="16"/>
                <w:szCs w:val="16"/>
              </w:rPr>
            </w:pPr>
          </w:p>
        </w:tc>
        <w:tc>
          <w:tcPr>
            <w:tcW w:w="1136" w:type="pct"/>
            <w:tcBorders>
              <w:top w:val="nil"/>
              <w:left w:val="nil"/>
              <w:bottom w:val="single" w:color="auto" w:sz="4" w:space="0"/>
              <w:right w:val="single" w:color="auto" w:sz="4" w:space="0"/>
            </w:tcBorders>
            <w:shd w:val="clear" w:color="auto" w:fill="auto"/>
          </w:tcPr>
          <w:p w:rsidRPr="001957BE" w:rsidR="002E6345" w:rsidP="00707D94" w:rsidRDefault="002E6345" w14:paraId="7E33506F" w14:textId="77777777">
            <w:pPr>
              <w:rPr>
                <w:color w:val="000000"/>
                <w:sz w:val="16"/>
                <w:szCs w:val="16"/>
              </w:rPr>
            </w:pPr>
          </w:p>
        </w:tc>
        <w:tc>
          <w:tcPr>
            <w:tcW w:w="1463" w:type="pct"/>
            <w:tcBorders>
              <w:top w:val="nil"/>
              <w:left w:val="nil"/>
              <w:bottom w:val="single" w:color="auto" w:sz="4" w:space="0"/>
              <w:right w:val="single" w:color="auto" w:sz="4" w:space="0"/>
            </w:tcBorders>
            <w:shd w:val="clear" w:color="auto" w:fill="auto"/>
          </w:tcPr>
          <w:p w:rsidRPr="001957BE" w:rsidR="002E6345" w:rsidP="00707D94" w:rsidRDefault="002E6345" w14:paraId="11A1BEE5"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xml:space="preserve"> </w:t>
            </w: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Beneficiaries</w:t>
            </w:r>
          </w:p>
        </w:tc>
        <w:tc>
          <w:tcPr>
            <w:tcW w:w="1413" w:type="pct"/>
            <w:tcBorders>
              <w:top w:val="nil"/>
              <w:left w:val="nil"/>
              <w:bottom w:val="single" w:color="auto" w:sz="4" w:space="0"/>
              <w:right w:val="single" w:color="auto" w:sz="4" w:space="0"/>
            </w:tcBorders>
            <w:shd w:val="clear" w:color="auto" w:fill="auto"/>
          </w:tcPr>
          <w:p w:rsidRPr="001957BE" w:rsidR="002E6345" w:rsidP="00707D94" w:rsidRDefault="002E6345" w14:paraId="05250161" w14:textId="77777777">
            <w:pPr>
              <w:rPr>
                <w:rFonts w:ascii="Avenir Next Regular" w:hAnsi="Avenir Next Regular" w:cs="Calibri"/>
                <w:color w:val="000000"/>
                <w:sz w:val="16"/>
                <w:szCs w:val="16"/>
              </w:rPr>
            </w:pPr>
          </w:p>
        </w:tc>
      </w:tr>
      <w:tr w:rsidRPr="00B25CDB" w:rsidR="002E6345" w:rsidTr="00707D94" w14:paraId="79323FFE" w14:textId="77777777">
        <w:trPr>
          <w:trHeight w:val="143"/>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1B43E1B2"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16362FE0"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tcPr>
          <w:p w:rsidRPr="001957BE" w:rsidR="002E6345" w:rsidP="00707D94" w:rsidRDefault="002E6345" w14:paraId="37D75F6B"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xml:space="preserve"> </w:t>
            </w: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Women groups</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5C746ACE"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5A3231B9" w14:textId="77777777">
        <w:trPr>
          <w:trHeight w:val="125"/>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17CDE757"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5130B604"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tcPr>
          <w:p w:rsidRPr="001957BE" w:rsidR="002E6345" w:rsidP="00707D94" w:rsidRDefault="002E6345" w14:paraId="54C3A73F"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xml:space="preserve"> </w:t>
            </w: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Sex-disaggregated indicators</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70F3F606"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4686B6B6" w14:textId="77777777">
        <w:trPr>
          <w:trHeight w:val="58"/>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52AA75A0"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706F58C8"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tcPr>
          <w:p w:rsidRPr="001957BE" w:rsidR="002E6345" w:rsidP="00707D94" w:rsidRDefault="002E6345" w14:paraId="7AADF2CE"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xml:space="preserve"> </w:t>
            </w: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Gender-sensitive indicators</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7E48B64D"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2B3C3DE3" w14:textId="77777777">
        <w:trPr>
          <w:trHeight w:val="143"/>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391C3F02"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0BA9EFDE" w14:textId="77777777">
            <w:pPr>
              <w:rPr>
                <w:rFonts w:ascii="Avenir Next Regular" w:hAnsi="Avenir Next Regular" w:cs="Calibri"/>
                <w:b/>
                <w:bCs/>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b/>
                <w:bCs/>
                <w:color w:val="000000"/>
                <w:sz w:val="16"/>
                <w:szCs w:val="16"/>
              </w:rPr>
              <w:t>Gender results areas</w:t>
            </w:r>
          </w:p>
        </w:tc>
        <w:tc>
          <w:tcPr>
            <w:tcW w:w="1463" w:type="pct"/>
            <w:tcBorders>
              <w:top w:val="nil"/>
              <w:left w:val="nil"/>
              <w:bottom w:val="single" w:color="auto" w:sz="4" w:space="0"/>
              <w:right w:val="single" w:color="auto" w:sz="4" w:space="0"/>
            </w:tcBorders>
            <w:shd w:val="clear" w:color="auto" w:fill="auto"/>
          </w:tcPr>
          <w:p w:rsidRPr="001957BE" w:rsidR="002E6345" w:rsidP="00707D94" w:rsidRDefault="002E6345" w14:paraId="1163DDB6" w14:textId="77777777">
            <w:pPr>
              <w:rPr>
                <w:rFonts w:ascii="Avenir Next Regular" w:hAnsi="Avenir Next Regular" w:cs="Calibri"/>
                <w:color w:val="000000"/>
                <w:sz w:val="16"/>
                <w:szCs w:val="16"/>
              </w:rPr>
            </w:pP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3F3D3C39"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79FE3BF5" w14:textId="77777777">
        <w:trPr>
          <w:trHeight w:val="143"/>
        </w:trPr>
        <w:tc>
          <w:tcPr>
            <w:tcW w:w="988" w:type="pct"/>
            <w:tcBorders>
              <w:top w:val="nil"/>
              <w:left w:val="single" w:color="auto" w:sz="4" w:space="0"/>
              <w:bottom w:val="single" w:color="auto" w:sz="4" w:space="0"/>
              <w:right w:val="single" w:color="auto" w:sz="4" w:space="0"/>
            </w:tcBorders>
            <w:shd w:val="clear" w:color="auto" w:fill="auto"/>
          </w:tcPr>
          <w:p w:rsidRPr="001957BE" w:rsidR="002E6345" w:rsidP="00707D94" w:rsidRDefault="002E6345" w14:paraId="411EE583" w14:textId="77777777">
            <w:pPr>
              <w:rPr>
                <w:rFonts w:ascii="Avenir Next Regular" w:hAnsi="Avenir Next Regular" w:cs="Calibri"/>
                <w:b/>
                <w:bCs/>
                <w:color w:val="000000"/>
                <w:sz w:val="16"/>
                <w:szCs w:val="16"/>
              </w:rPr>
            </w:pPr>
          </w:p>
        </w:tc>
        <w:tc>
          <w:tcPr>
            <w:tcW w:w="1136" w:type="pct"/>
            <w:tcBorders>
              <w:top w:val="nil"/>
              <w:left w:val="nil"/>
              <w:bottom w:val="single" w:color="auto" w:sz="4" w:space="0"/>
              <w:right w:val="single" w:color="auto" w:sz="4" w:space="0"/>
            </w:tcBorders>
            <w:shd w:val="clear" w:color="auto" w:fill="auto"/>
          </w:tcPr>
          <w:p w:rsidRPr="001957BE" w:rsidR="002E6345" w:rsidP="00707D94" w:rsidRDefault="002E6345" w14:paraId="5957A755" w14:textId="77777777">
            <w:pPr>
              <w:rPr>
                <w:color w:val="000000"/>
                <w:sz w:val="16"/>
                <w:szCs w:val="16"/>
              </w:rPr>
            </w:pPr>
          </w:p>
        </w:tc>
        <w:tc>
          <w:tcPr>
            <w:tcW w:w="1463" w:type="pct"/>
            <w:tcBorders>
              <w:top w:val="nil"/>
              <w:left w:val="nil"/>
              <w:bottom w:val="single" w:color="auto" w:sz="4" w:space="0"/>
              <w:right w:val="single" w:color="auto" w:sz="4" w:space="0"/>
            </w:tcBorders>
            <w:shd w:val="clear" w:color="auto" w:fill="auto"/>
          </w:tcPr>
          <w:p w:rsidRPr="001957BE" w:rsidR="002E6345" w:rsidP="00707D94" w:rsidRDefault="002E6345" w14:paraId="12BB526E" w14:textId="77777777">
            <w:pPr>
              <w:ind w:left="150" w:hanging="150"/>
              <w:rPr>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Access and control over natural resources</w:t>
            </w:r>
          </w:p>
        </w:tc>
        <w:tc>
          <w:tcPr>
            <w:tcW w:w="1413" w:type="pct"/>
            <w:tcBorders>
              <w:top w:val="nil"/>
              <w:left w:val="nil"/>
              <w:bottom w:val="single" w:color="auto" w:sz="4" w:space="0"/>
              <w:right w:val="single" w:color="auto" w:sz="4" w:space="0"/>
            </w:tcBorders>
            <w:shd w:val="clear" w:color="auto" w:fill="auto"/>
          </w:tcPr>
          <w:p w:rsidRPr="001957BE" w:rsidR="002E6345" w:rsidP="00707D94" w:rsidRDefault="002E6345" w14:paraId="375604AD" w14:textId="77777777">
            <w:pPr>
              <w:rPr>
                <w:rFonts w:ascii="Avenir Next Regular" w:hAnsi="Avenir Next Regular" w:cs="Calibri"/>
                <w:color w:val="000000"/>
                <w:sz w:val="16"/>
                <w:szCs w:val="16"/>
              </w:rPr>
            </w:pPr>
          </w:p>
        </w:tc>
      </w:tr>
      <w:tr w:rsidRPr="00B25CDB" w:rsidR="002E6345" w:rsidTr="00707D94" w14:paraId="66884B8D" w14:textId="77777777">
        <w:trPr>
          <w:trHeight w:val="143"/>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294F216A"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5BC19947"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tcPr>
          <w:p w:rsidRPr="001957BE" w:rsidR="002E6345" w:rsidP="00707D94" w:rsidRDefault="002E6345" w14:paraId="2D22145B" w14:textId="77777777">
            <w:pPr>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Participation and leadership</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0F73BF8D"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12E43BEE" w14:textId="77777777">
        <w:trPr>
          <w:trHeight w:val="58"/>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15C75D6E"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1C580C72"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tcPr>
          <w:p w:rsidRPr="001957BE" w:rsidR="002E6345" w:rsidP="00707D94" w:rsidRDefault="002E6345" w14:paraId="78E22FD4" w14:textId="77777777">
            <w:pPr>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Access to benefits and services</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1851BD9F"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52D02EE2" w14:textId="77777777">
        <w:trPr>
          <w:trHeight w:val="58"/>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58DBD1A8"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0406FCB7"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tcPr>
          <w:p w:rsidRPr="001957BE" w:rsidR="002E6345" w:rsidP="00707D94" w:rsidRDefault="002E6345" w14:paraId="1B19B46D" w14:textId="77777777">
            <w:pPr>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Capacity development</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442B7910"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588A17AF" w14:textId="77777777">
        <w:trPr>
          <w:trHeight w:val="143"/>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17A3664D"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72985569"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single" w:color="7F7F7F" w:sz="4" w:space="0"/>
              <w:left w:val="single" w:color="7F7F7F" w:sz="4" w:space="0"/>
              <w:bottom w:val="single" w:color="7F7F7F" w:sz="4" w:space="0"/>
              <w:right w:val="single" w:color="7F7F7F" w:sz="4" w:space="0"/>
            </w:tcBorders>
            <w:shd w:val="clear" w:color="auto" w:fill="auto"/>
          </w:tcPr>
          <w:p w:rsidRPr="001957BE" w:rsidR="002E6345" w:rsidP="00707D94" w:rsidRDefault="002E6345" w14:paraId="59119B3F" w14:textId="77777777">
            <w:pPr>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Awareness raising</w:t>
            </w:r>
          </w:p>
        </w:tc>
        <w:tc>
          <w:tcPr>
            <w:tcW w:w="1413" w:type="pct"/>
            <w:tcBorders>
              <w:top w:val="nil"/>
              <w:left w:val="nil"/>
              <w:bottom w:val="nil"/>
              <w:right w:val="nil"/>
            </w:tcBorders>
            <w:shd w:val="clear" w:color="auto" w:fill="auto"/>
            <w:hideMark/>
          </w:tcPr>
          <w:p w:rsidRPr="001957BE" w:rsidR="002E6345" w:rsidP="00707D94" w:rsidRDefault="002E6345" w14:paraId="137DB4B4"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4ACE6304" w14:textId="77777777">
        <w:trPr>
          <w:trHeight w:val="125"/>
        </w:trPr>
        <w:tc>
          <w:tcPr>
            <w:tcW w:w="988" w:type="pct"/>
            <w:tcBorders>
              <w:top w:val="nil"/>
              <w:left w:val="single" w:color="auto" w:sz="4" w:space="0"/>
              <w:bottom w:val="single" w:color="auto" w:sz="4" w:space="0"/>
              <w:right w:val="single" w:color="auto" w:sz="4" w:space="0"/>
            </w:tcBorders>
            <w:shd w:val="clear" w:color="auto" w:fill="auto"/>
            <w:hideMark/>
          </w:tcPr>
          <w:p w:rsidRPr="001957BE" w:rsidR="002E6345" w:rsidP="00707D94" w:rsidRDefault="002E6345" w14:paraId="44BB7A8D"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6759553A"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single" w:color="7F7F7F" w:sz="4" w:space="0"/>
              <w:bottom w:val="single" w:color="7F7F7F" w:sz="4" w:space="0"/>
              <w:right w:val="single" w:color="7F7F7F" w:sz="4" w:space="0"/>
            </w:tcBorders>
            <w:shd w:val="clear" w:color="auto" w:fill="auto"/>
          </w:tcPr>
          <w:p w:rsidRPr="001957BE" w:rsidR="002E6345" w:rsidP="00707D94" w:rsidRDefault="002E6345" w14:paraId="69278263" w14:textId="77777777">
            <w:pPr>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Knowledge generation</w:t>
            </w:r>
          </w:p>
        </w:tc>
        <w:tc>
          <w:tcPr>
            <w:tcW w:w="1413" w:type="pct"/>
            <w:tcBorders>
              <w:top w:val="nil"/>
              <w:left w:val="nil"/>
              <w:bottom w:val="nil"/>
              <w:right w:val="nil"/>
            </w:tcBorders>
            <w:shd w:val="clear" w:color="auto" w:fill="auto"/>
            <w:hideMark/>
          </w:tcPr>
          <w:p w:rsidRPr="001957BE" w:rsidR="002E6345" w:rsidP="00707D94" w:rsidRDefault="002E6345" w14:paraId="2BC1F485"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60579373" w14:textId="77777777">
        <w:trPr>
          <w:trHeight w:val="179"/>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6AB95BFB" w14:textId="77777777">
            <w:pPr>
              <w:rPr>
                <w:rFonts w:ascii="Avenir Next Regular" w:hAnsi="Avenir Next Regular" w:cs="Calibri"/>
                <w:b/>
                <w:bCs/>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b/>
                <w:bCs/>
                <w:color w:val="000000"/>
                <w:sz w:val="16"/>
                <w:szCs w:val="16"/>
              </w:rPr>
              <w:t>Focal Areas/Theme</w:t>
            </w:r>
          </w:p>
        </w:tc>
        <w:tc>
          <w:tcPr>
            <w:tcW w:w="1136" w:type="pct"/>
            <w:tcBorders>
              <w:top w:val="nil"/>
              <w:left w:val="nil"/>
              <w:bottom w:val="single" w:color="auto" w:sz="4" w:space="0"/>
              <w:right w:val="single" w:color="auto" w:sz="4" w:space="0"/>
            </w:tcBorders>
            <w:shd w:val="clear" w:color="auto" w:fill="auto"/>
          </w:tcPr>
          <w:p w:rsidRPr="001957BE" w:rsidR="002E6345" w:rsidP="00707D94" w:rsidRDefault="002E6345" w14:paraId="640A899E" w14:textId="77777777">
            <w:pPr>
              <w:rPr>
                <w:rFonts w:ascii="Avenir Next Regular" w:hAnsi="Avenir Next Regular" w:cs="Calibri"/>
                <w:b/>
                <w:bCs/>
                <w:color w:val="000000"/>
                <w:sz w:val="16"/>
                <w:szCs w:val="16"/>
              </w:rPr>
            </w:pPr>
          </w:p>
        </w:tc>
        <w:tc>
          <w:tcPr>
            <w:tcW w:w="1463" w:type="pct"/>
            <w:tcBorders>
              <w:top w:val="single" w:color="auto" w:sz="4" w:space="0"/>
              <w:left w:val="nil"/>
              <w:bottom w:val="single" w:color="auto" w:sz="4" w:space="0"/>
              <w:right w:val="single" w:color="auto" w:sz="4" w:space="0"/>
            </w:tcBorders>
            <w:shd w:val="clear" w:color="auto" w:fill="auto"/>
            <w:hideMark/>
          </w:tcPr>
          <w:p w:rsidRPr="001957BE" w:rsidR="002E6345" w:rsidP="00707D94" w:rsidRDefault="002E6345" w14:paraId="034E5FA6"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single" w:color="auto" w:sz="4" w:space="0"/>
              <w:left w:val="nil"/>
              <w:bottom w:val="single" w:color="auto" w:sz="4" w:space="0"/>
              <w:right w:val="single" w:color="auto" w:sz="4" w:space="0"/>
            </w:tcBorders>
            <w:shd w:val="clear" w:color="auto" w:fill="auto"/>
            <w:hideMark/>
          </w:tcPr>
          <w:p w:rsidRPr="001957BE" w:rsidR="002E6345" w:rsidP="00707D94" w:rsidRDefault="002E6345" w14:paraId="70B81055"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16C25226" w14:textId="77777777">
        <w:trPr>
          <w:trHeight w:val="179"/>
        </w:trPr>
        <w:tc>
          <w:tcPr>
            <w:tcW w:w="988" w:type="pct"/>
            <w:tcBorders>
              <w:top w:val="nil"/>
              <w:left w:val="single" w:color="auto" w:sz="4" w:space="0"/>
              <w:bottom w:val="single" w:color="auto" w:sz="4" w:space="0"/>
              <w:right w:val="single" w:color="auto" w:sz="4" w:space="0"/>
            </w:tcBorders>
            <w:shd w:val="clear" w:color="auto" w:fill="auto"/>
            <w:noWrap/>
            <w:vAlign w:val="bottom"/>
          </w:tcPr>
          <w:p w:rsidRPr="001957BE" w:rsidR="002E6345" w:rsidP="00707D94" w:rsidRDefault="002E6345" w14:paraId="1AC09C63" w14:textId="77777777">
            <w:pPr>
              <w:rPr>
                <w:color w:val="000000"/>
                <w:sz w:val="16"/>
                <w:szCs w:val="16"/>
              </w:rPr>
            </w:pPr>
          </w:p>
        </w:tc>
        <w:tc>
          <w:tcPr>
            <w:tcW w:w="1136" w:type="pct"/>
            <w:tcBorders>
              <w:top w:val="nil"/>
              <w:left w:val="nil"/>
              <w:bottom w:val="single" w:color="auto" w:sz="4" w:space="0"/>
              <w:right w:val="single" w:color="auto" w:sz="4" w:space="0"/>
            </w:tcBorders>
            <w:shd w:val="clear" w:color="auto" w:fill="auto"/>
          </w:tcPr>
          <w:p w:rsidRPr="001957BE" w:rsidR="002E6345" w:rsidP="00707D94" w:rsidRDefault="002E6345" w14:paraId="6A3C543C" w14:textId="77777777">
            <w:pPr>
              <w:rPr>
                <w:color w:val="000000"/>
                <w:sz w:val="16"/>
                <w:szCs w:val="16"/>
              </w:rPr>
            </w:pPr>
            <w:r w:rsidRPr="001957BE">
              <w:rPr>
                <w:color w:val="000000"/>
                <w:sz w:val="16"/>
                <w:szCs w:val="16"/>
              </w:rPr>
              <w:fldChar w:fldCharType="begin">
                <w:ffData>
                  <w:name w:val=""/>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b/>
                <w:bCs/>
                <w:color w:val="000000"/>
                <w:sz w:val="16"/>
                <w:szCs w:val="16"/>
              </w:rPr>
              <w:t>Integrated Programs</w:t>
            </w:r>
          </w:p>
        </w:tc>
        <w:tc>
          <w:tcPr>
            <w:tcW w:w="1463" w:type="pct"/>
            <w:tcBorders>
              <w:top w:val="single" w:color="auto" w:sz="4" w:space="0"/>
              <w:left w:val="nil"/>
              <w:bottom w:val="single" w:color="auto" w:sz="4" w:space="0"/>
              <w:right w:val="single" w:color="auto" w:sz="4" w:space="0"/>
            </w:tcBorders>
            <w:shd w:val="clear" w:color="auto" w:fill="auto"/>
          </w:tcPr>
          <w:p w:rsidRPr="001957BE" w:rsidR="002E6345" w:rsidP="00707D94" w:rsidRDefault="002E6345" w14:paraId="27786C92" w14:textId="77777777">
            <w:pPr>
              <w:rPr>
                <w:rFonts w:ascii="Avenir Next Regular" w:hAnsi="Avenir Next Regular" w:cs="Calibri"/>
                <w:iCs/>
                <w:color w:val="000000"/>
                <w:sz w:val="16"/>
                <w:szCs w:val="16"/>
              </w:rPr>
            </w:pPr>
          </w:p>
        </w:tc>
        <w:tc>
          <w:tcPr>
            <w:tcW w:w="1413" w:type="pct"/>
            <w:tcBorders>
              <w:top w:val="single" w:color="auto" w:sz="4" w:space="0"/>
              <w:left w:val="nil"/>
              <w:bottom w:val="single" w:color="auto" w:sz="4" w:space="0"/>
              <w:right w:val="single" w:color="auto" w:sz="4" w:space="0"/>
            </w:tcBorders>
            <w:shd w:val="clear" w:color="auto" w:fill="auto"/>
          </w:tcPr>
          <w:p w:rsidRPr="001957BE" w:rsidR="002E6345" w:rsidP="00707D94" w:rsidRDefault="002E6345" w14:paraId="51E9F0A9" w14:textId="77777777">
            <w:pPr>
              <w:rPr>
                <w:rFonts w:ascii="Avenir Next Regular" w:hAnsi="Avenir Next Regular" w:cs="Calibri"/>
                <w:color w:val="000000"/>
                <w:sz w:val="16"/>
                <w:szCs w:val="16"/>
              </w:rPr>
            </w:pPr>
          </w:p>
        </w:tc>
      </w:tr>
      <w:tr w:rsidRPr="00B25CDB" w:rsidR="002E6345" w:rsidTr="00707D94" w14:paraId="6B6DA765" w14:textId="77777777">
        <w:trPr>
          <w:trHeight w:val="224"/>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37D62B9C"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2E53D52B"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61258FC3" w14:textId="77777777">
            <w:pPr>
              <w:ind w:left="150" w:hanging="150"/>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Commodity Supply Chains (</w:t>
            </w:r>
            <w:r w:rsidRPr="001957BE">
              <w:rPr>
                <w:rStyle w:val="FootnoteReference"/>
                <w:rFonts w:ascii="Avenir Next Regular" w:hAnsi="Avenir Next Regular" w:cs="Calibri"/>
                <w:iCs/>
                <w:color w:val="000000"/>
                <w:sz w:val="16"/>
                <w:szCs w:val="16"/>
              </w:rPr>
              <w:footnoteReference w:id="54"/>
            </w:r>
            <w:r w:rsidRPr="001957BE">
              <w:rPr>
                <w:rFonts w:ascii="Avenir Next Regular" w:hAnsi="Avenir Next Regular" w:cs="Calibri"/>
                <w:iCs/>
                <w:color w:val="000000"/>
                <w:sz w:val="16"/>
                <w:szCs w:val="16"/>
              </w:rPr>
              <w:t>Good Growth Partnership)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79090E11"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575A067A" w14:textId="77777777">
        <w:trPr>
          <w:trHeight w:val="233"/>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68BBCC65"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079D1E87"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31A8E0BC"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36C24EE9" w14:textId="77777777">
            <w:pPr>
              <w:ind w:left="192" w:hanging="192"/>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Sustainable Commodities Production</w:t>
            </w:r>
          </w:p>
        </w:tc>
      </w:tr>
      <w:tr w:rsidRPr="00B25CDB" w:rsidR="002E6345" w:rsidTr="00707D94" w14:paraId="60D9C1C8" w14:textId="77777777">
        <w:trPr>
          <w:trHeight w:val="89"/>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33B75B40"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1C34736E"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233CF9E3"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754B3268"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Deforestation-free Sourcing</w:t>
            </w:r>
          </w:p>
        </w:tc>
      </w:tr>
      <w:tr w:rsidRPr="00B25CDB" w:rsidR="002E6345" w:rsidTr="00707D94" w14:paraId="396EDE6D" w14:textId="77777777">
        <w:trPr>
          <w:trHeight w:val="161"/>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1CEBF531"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232A22FB"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228CCA48"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0E38F07F"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Financial Screening Tools</w:t>
            </w:r>
          </w:p>
        </w:tc>
      </w:tr>
      <w:tr w:rsidRPr="00B25CDB" w:rsidR="002E6345" w:rsidTr="00707D94" w14:paraId="27C1CBB6" w14:textId="77777777">
        <w:trPr>
          <w:trHeight w:val="9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6D57CE77"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5C98A763"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675A5A0D"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103DA3CE"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High Conservation Value Forests</w:t>
            </w:r>
          </w:p>
        </w:tc>
      </w:tr>
      <w:tr w:rsidRPr="00B25CDB" w:rsidR="002E6345" w:rsidTr="00707D94" w14:paraId="2CC27113" w14:textId="77777777">
        <w:trPr>
          <w:trHeight w:val="170"/>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50B0CF98"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2A18E930"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18B6B0A7"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33A3C4D2"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High Carbon Stocks Forests</w:t>
            </w:r>
          </w:p>
        </w:tc>
      </w:tr>
      <w:tr w:rsidRPr="00B25CDB" w:rsidR="002E6345" w:rsidTr="00707D94" w14:paraId="3B20ECD9" w14:textId="77777777">
        <w:trPr>
          <w:trHeight w:val="143"/>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3A78B600"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43EAFE82"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29329945"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152EAFF4"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Soybean Supply Chain</w:t>
            </w:r>
          </w:p>
        </w:tc>
      </w:tr>
      <w:tr w:rsidRPr="00B25CDB" w:rsidR="002E6345" w:rsidTr="00707D94" w14:paraId="7F3F6F89"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792B0610"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02948DBA"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180DBA11"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61A7D912"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Oil Palm Supply Chain</w:t>
            </w:r>
          </w:p>
        </w:tc>
      </w:tr>
      <w:tr w:rsidRPr="00B25CDB" w:rsidR="002E6345" w:rsidTr="00707D94" w14:paraId="7E4BCD10" w14:textId="77777777">
        <w:trPr>
          <w:trHeight w:val="161"/>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3FA6DF78"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7FD7CC71"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14CB00B1"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4AE640AB"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Beef Supply Chain</w:t>
            </w:r>
          </w:p>
        </w:tc>
      </w:tr>
      <w:tr w:rsidRPr="00B25CDB" w:rsidR="002E6345" w:rsidTr="00707D94" w14:paraId="6264BB17" w14:textId="77777777">
        <w:trPr>
          <w:trHeight w:val="89"/>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3D06E310"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4C41A737"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0DB8D0FC"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06360B86"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Smallholder Farmers</w:t>
            </w:r>
          </w:p>
        </w:tc>
      </w:tr>
      <w:tr w:rsidRPr="00B25CDB" w:rsidR="002E6345" w:rsidTr="00707D94" w14:paraId="73C9B82D" w14:textId="77777777">
        <w:trPr>
          <w:trHeight w:val="170"/>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4D6A5006"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028CDAE3"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70B5EEBC"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0E948BF4"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Adaptive Management</w:t>
            </w:r>
          </w:p>
        </w:tc>
      </w:tr>
      <w:tr w:rsidRPr="00B25CDB" w:rsidR="002E6345" w:rsidTr="00707D94" w14:paraId="2C87372E"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1CAB7A74"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79858163"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11C1BD96" w14:textId="77777777">
            <w:pPr>
              <w:ind w:left="150" w:hanging="150"/>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Food Security in Sub-Sahara Africa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5092D877"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454A898E" w14:textId="77777777">
        <w:trPr>
          <w:trHeight w:val="170"/>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5A5CB368"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315B7280"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1C446A8D"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07B852BB"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Resilience (climate and shocks)</w:t>
            </w:r>
          </w:p>
        </w:tc>
      </w:tr>
      <w:tr w:rsidRPr="00B25CDB" w:rsidR="002E6345" w:rsidTr="00707D94" w14:paraId="66F8278A" w14:textId="77777777">
        <w:trPr>
          <w:trHeight w:val="161"/>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578BDA36"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2B3F2A5A"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31488547"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462DD2AE"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Sustainable Production Systems</w:t>
            </w:r>
          </w:p>
        </w:tc>
      </w:tr>
      <w:tr w:rsidRPr="00B25CDB" w:rsidR="002E6345" w:rsidTr="00707D94" w14:paraId="26BA5E69" w14:textId="77777777">
        <w:trPr>
          <w:trHeight w:val="143"/>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5911BA2A"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181FBFB7"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150A9CE2"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533155EE"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Agroecosystems</w:t>
            </w:r>
          </w:p>
        </w:tc>
      </w:tr>
      <w:tr w:rsidRPr="00B25CDB" w:rsidR="002E6345" w:rsidTr="00707D94" w14:paraId="7CE63DE5" w14:textId="77777777">
        <w:trPr>
          <w:trHeight w:val="125"/>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56C4988B"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4F1CE164"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21FF8B74"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6395979D"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Land and Soil Health</w:t>
            </w:r>
          </w:p>
        </w:tc>
      </w:tr>
      <w:tr w:rsidRPr="00B25CDB" w:rsidR="002E6345" w:rsidTr="00707D94" w14:paraId="4ACF420E" w14:textId="77777777">
        <w:trPr>
          <w:trHeight w:val="107"/>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27E16E8F"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0E5B1AE0"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5822BC52"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479F716D"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Diversified Farming</w:t>
            </w:r>
          </w:p>
        </w:tc>
      </w:tr>
      <w:tr w:rsidRPr="00B25CDB" w:rsidR="002E6345" w:rsidTr="00707D94" w14:paraId="09AEC2AE" w14:textId="77777777">
        <w:trPr>
          <w:trHeight w:val="143"/>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0C25FCAA"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285AB69D"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3B1C68FF"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4BF4CECF" w14:textId="77777777">
            <w:pPr>
              <w:ind w:left="192" w:hanging="192"/>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Integrated Land and Water Management</w:t>
            </w:r>
          </w:p>
        </w:tc>
      </w:tr>
      <w:tr w:rsidRPr="00B25CDB" w:rsidR="002E6345" w:rsidTr="00707D94" w14:paraId="308C783C" w14:textId="77777777">
        <w:trPr>
          <w:trHeight w:val="116"/>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106F3AC5"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162E5BD4"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0B8599B4"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1F663F05"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Smallholder Farming</w:t>
            </w:r>
          </w:p>
        </w:tc>
      </w:tr>
      <w:tr w:rsidRPr="00B25CDB" w:rsidR="002E6345" w:rsidTr="00707D94" w14:paraId="2D95510F" w14:textId="77777777">
        <w:trPr>
          <w:trHeight w:val="170"/>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17ED7256"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0B480D3C"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66306EEB"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6B1C0915"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Small and Medium Enterprises</w:t>
            </w:r>
          </w:p>
        </w:tc>
      </w:tr>
      <w:tr w:rsidRPr="00B25CDB" w:rsidR="002E6345" w:rsidTr="00707D94" w14:paraId="3A2137C0" w14:textId="77777777">
        <w:trPr>
          <w:trHeight w:val="143"/>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54536B9D"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1F544499"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7ED85DE5"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4D9722DC"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Crop Genetic Diversity</w:t>
            </w:r>
          </w:p>
        </w:tc>
      </w:tr>
      <w:tr w:rsidRPr="00B25CDB" w:rsidR="002E6345" w:rsidTr="00707D94" w14:paraId="0BA87D91" w14:textId="77777777">
        <w:trPr>
          <w:trHeight w:val="134"/>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276494D2"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58AE0E7C"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286E8EDA"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346B18F0"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Food Value Chains</w:t>
            </w:r>
          </w:p>
        </w:tc>
      </w:tr>
      <w:tr w:rsidRPr="00B25CDB" w:rsidR="002E6345" w:rsidTr="00707D94" w14:paraId="11A7F7CE"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59E5D700"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61760519"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07AE71B8"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4A4D46F5"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Gender Dimensions</w:t>
            </w:r>
          </w:p>
        </w:tc>
      </w:tr>
      <w:tr w:rsidRPr="00B25CDB" w:rsidR="002E6345" w:rsidTr="00707D94" w14:paraId="7C935BA8" w14:textId="77777777">
        <w:trPr>
          <w:trHeight w:val="179"/>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73DA424B"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172E3AC0"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639082D5"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39F8103A"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Multi-stakeholder Platforms</w:t>
            </w:r>
          </w:p>
        </w:tc>
      </w:tr>
      <w:tr w:rsidRPr="00B25CDB" w:rsidR="002E6345" w:rsidTr="00707D94" w14:paraId="2FE6D7C7" w14:textId="77777777">
        <w:trPr>
          <w:trHeight w:val="341"/>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3C302D06"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1F3C15B9"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5F1A2C2D" w14:textId="77777777">
            <w:pPr>
              <w:ind w:left="150" w:hanging="150"/>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Food Systems, Land Use and Restoration</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0A1DAF9D"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65B83976"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45F0BA8B"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3F314AC0"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610D82F0"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5E650D33"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Sustainable Food Systems</w:t>
            </w:r>
          </w:p>
        </w:tc>
      </w:tr>
      <w:tr w:rsidRPr="00B25CDB" w:rsidR="002E6345" w:rsidTr="00707D94" w14:paraId="3CA39069" w14:textId="77777777">
        <w:trPr>
          <w:trHeight w:val="179"/>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67815F32"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692E009D"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24DA861E"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6E57E2C5"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Landscape Restoration</w:t>
            </w:r>
          </w:p>
        </w:tc>
      </w:tr>
      <w:tr w:rsidRPr="00B25CDB" w:rsidR="002E6345" w:rsidTr="00707D94" w14:paraId="5A72853F"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69E7D4E6"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7DDF63B4"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7E00DCA9"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021E2B5F" w14:textId="77777777">
            <w:pPr>
              <w:ind w:left="192" w:hanging="192"/>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Sustainable Commodity Production</w:t>
            </w:r>
          </w:p>
        </w:tc>
      </w:tr>
      <w:tr w:rsidRPr="00B25CDB" w:rsidR="002E6345" w:rsidTr="00707D94" w14:paraId="3485296C" w14:textId="77777777">
        <w:trPr>
          <w:trHeight w:val="179"/>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766EA265"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0D58EBBD"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27586CA1"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064C3475" w14:textId="77777777">
            <w:pPr>
              <w:ind w:left="192" w:hanging="192"/>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Comprehensive Land Use Planning</w:t>
            </w:r>
          </w:p>
        </w:tc>
      </w:tr>
      <w:tr w:rsidRPr="00B25CDB" w:rsidR="002E6345" w:rsidTr="00707D94" w14:paraId="484C3C7A" w14:textId="77777777">
        <w:trPr>
          <w:trHeight w:val="62"/>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7392E18F"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64E4162B"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1D336D21"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58EE47FB"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Integrated Landscapes</w:t>
            </w:r>
          </w:p>
        </w:tc>
      </w:tr>
      <w:tr w:rsidRPr="00B25CDB" w:rsidR="002E6345" w:rsidTr="00707D94" w14:paraId="44F6257C"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2FB8FB6C"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669235AC"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122206B7"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3E685E4A"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Food Value Chains</w:t>
            </w:r>
          </w:p>
        </w:tc>
      </w:tr>
      <w:tr w:rsidRPr="00B25CDB" w:rsidR="002E6345" w:rsidTr="00707D94" w14:paraId="0F4E56D9" w14:textId="77777777">
        <w:trPr>
          <w:trHeight w:val="161"/>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3208CF67"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17097597"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60F0ED28"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15C7066E"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Deforestation-free Sourcing</w:t>
            </w:r>
          </w:p>
        </w:tc>
      </w:tr>
      <w:tr w:rsidRPr="00B25CDB" w:rsidR="002E6345" w:rsidTr="00707D94" w14:paraId="247FB601" w14:textId="77777777">
        <w:trPr>
          <w:trHeight w:val="143"/>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4B666EBD"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33B3336F"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7CC8FCF1"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459C9EAA"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Smallholder Farmers</w:t>
            </w:r>
          </w:p>
        </w:tc>
      </w:tr>
      <w:tr w:rsidRPr="00B25CDB" w:rsidR="002E6345" w:rsidTr="00707D94" w14:paraId="5FB89823"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5275FA76"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13166041"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5C7759DB"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Sustainable Cities</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69BF01E5"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4A6CD52A" w14:textId="77777777">
        <w:trPr>
          <w:trHeight w:val="179"/>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47B170C6"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7D4031A5"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22BD7F5A"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5ACB75A3"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Integrated urban planning</w:t>
            </w:r>
          </w:p>
        </w:tc>
      </w:tr>
      <w:tr w:rsidRPr="00B25CDB" w:rsidR="002E6345" w:rsidTr="00707D94" w14:paraId="2C6A0E77" w14:textId="77777777">
        <w:trPr>
          <w:trHeight w:val="62"/>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4C3A9C20"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7F8458BA"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134CE75C"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08547DC8"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Urban sustainability framework</w:t>
            </w:r>
          </w:p>
        </w:tc>
      </w:tr>
      <w:tr w:rsidRPr="00B25CDB" w:rsidR="002E6345" w:rsidTr="00707D94" w14:paraId="36A53AF5"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7BB9B688"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1E9C6E4D"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72405337"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28C55D9E"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Transport and Mobility</w:t>
            </w:r>
          </w:p>
        </w:tc>
      </w:tr>
      <w:tr w:rsidRPr="00B25CDB" w:rsidR="002E6345" w:rsidTr="00707D94" w14:paraId="7E9E50F0" w14:textId="77777777">
        <w:trPr>
          <w:trHeight w:val="116"/>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7BD3AA8F"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02431CD3"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63B57B47"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44474E94"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Buildings</w:t>
            </w:r>
          </w:p>
        </w:tc>
      </w:tr>
      <w:tr w:rsidRPr="00B25CDB" w:rsidR="002E6345" w:rsidTr="00707D94" w14:paraId="14DA9685" w14:textId="77777777">
        <w:trPr>
          <w:trHeight w:val="107"/>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1A940AD7"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3C709320"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45C9153B"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4E4053C5"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Municipal waste management</w:t>
            </w:r>
          </w:p>
        </w:tc>
      </w:tr>
      <w:tr w:rsidRPr="00B25CDB" w:rsidR="002E6345" w:rsidTr="00707D94" w14:paraId="36F3D40B"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20CD19A6"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775DCB05"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64427739"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64E4C203"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Green space</w:t>
            </w:r>
          </w:p>
        </w:tc>
      </w:tr>
      <w:tr w:rsidRPr="00B25CDB" w:rsidR="002E6345" w:rsidTr="00707D94" w14:paraId="64CDA3F7" w14:textId="77777777">
        <w:trPr>
          <w:trHeight w:val="71"/>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431A7380"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68CDD69B"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3BAEE1BC"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3F16B294"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Urban Biodiversity</w:t>
            </w:r>
          </w:p>
        </w:tc>
      </w:tr>
      <w:tr w:rsidRPr="00B25CDB" w:rsidR="002E6345" w:rsidTr="00707D94" w14:paraId="57E36445" w14:textId="77777777">
        <w:trPr>
          <w:trHeight w:val="134"/>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40183085"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7B0A2678"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4F72C6B9"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013E8E3D"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Urban Food Systems</w:t>
            </w:r>
          </w:p>
        </w:tc>
      </w:tr>
      <w:tr w:rsidRPr="00B25CDB" w:rsidR="002E6345" w:rsidTr="00707D94" w14:paraId="45E36CA0" w14:textId="77777777">
        <w:trPr>
          <w:trHeight w:val="125"/>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498A880E"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62924FFC"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22135AA7"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5B8985EB"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Energy efficiency</w:t>
            </w:r>
          </w:p>
        </w:tc>
      </w:tr>
      <w:tr w:rsidRPr="00B25CDB" w:rsidR="002E6345" w:rsidTr="00707D94" w14:paraId="5337DCFE" w14:textId="77777777">
        <w:trPr>
          <w:trHeight w:val="18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40CB1150"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49640613"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1D49E2D8"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36902713"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Municipal Financing</w:t>
            </w:r>
          </w:p>
        </w:tc>
      </w:tr>
      <w:tr w:rsidRPr="00B25CDB" w:rsidR="002E6345" w:rsidTr="00707D94" w14:paraId="101128D8" w14:textId="77777777">
        <w:trPr>
          <w:trHeight w:val="179"/>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2125D4FE"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4368CA26"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261FDE49"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2F9F5F20" w14:textId="77777777">
            <w:pPr>
              <w:ind w:left="192" w:hanging="180"/>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Global Platform for Sustainable Cities</w:t>
            </w:r>
          </w:p>
        </w:tc>
      </w:tr>
      <w:tr w:rsidRPr="00B25CDB" w:rsidR="002E6345" w:rsidTr="00707D94" w14:paraId="5563F17C"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7D588E41"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49563EC3"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0CB28F17"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39282D70"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Urban Resilience</w:t>
            </w:r>
          </w:p>
        </w:tc>
      </w:tr>
      <w:tr w:rsidRPr="00B25CDB" w:rsidR="002E6345" w:rsidTr="00707D94" w14:paraId="1D24596A"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76340D0B"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45E54785" w14:textId="77777777">
            <w:pPr>
              <w:rPr>
                <w:rFonts w:ascii="Avenir Next Regular" w:hAnsi="Avenir Next Regular" w:cs="Calibri"/>
                <w:b/>
                <w:bCs/>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b/>
                <w:bCs/>
                <w:color w:val="000000"/>
                <w:sz w:val="16"/>
                <w:szCs w:val="16"/>
              </w:rPr>
              <w:t>Biodiversity</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07F5A225"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755A1D56"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705E87AD"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16870403"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54B1AC06"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3F214037" w14:textId="77777777">
            <w:pPr>
              <w:rPr>
                <w:rFonts w:ascii="Avenir Next Regular" w:hAnsi="Avenir Next Regular" w:cs="Calibri"/>
                <w:iCs/>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Protected Areas and Landscapes</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79A9563E"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7C53E9D7"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7587DB20"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77EE4E63"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0C421E3C"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5F8E976C" w14:textId="77777777">
            <w:pPr>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Terrestrial Protected Areas</w:t>
            </w:r>
          </w:p>
        </w:tc>
      </w:tr>
      <w:tr w:rsidRPr="00B25CDB" w:rsidR="002E6345" w:rsidTr="00707D94" w14:paraId="347C7E98"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3A3ED49E"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176F8073"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2B9F8775"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221C5884" w14:textId="77777777">
            <w:pPr>
              <w:ind w:left="192" w:hanging="192"/>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Coastal and Marine Protected Areas</w:t>
            </w:r>
          </w:p>
        </w:tc>
      </w:tr>
      <w:tr w:rsidRPr="00B25CDB" w:rsidR="002E6345" w:rsidTr="00707D94" w14:paraId="5FA08AE6"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2711615D"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60D105F3"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4DDE1AF6"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5CBD277B" w14:textId="77777777">
            <w:pPr>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Productive Landscapes</w:t>
            </w:r>
          </w:p>
        </w:tc>
      </w:tr>
      <w:tr w:rsidRPr="00B25CDB" w:rsidR="002E6345" w:rsidTr="00707D94" w14:paraId="0172DADF"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2CFD8501"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14E43CFA"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1303EC7C"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1894043A"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Productive Seascapes</w:t>
            </w:r>
          </w:p>
        </w:tc>
      </w:tr>
      <w:tr w:rsidRPr="00B25CDB" w:rsidR="002E6345" w:rsidTr="00707D94" w14:paraId="2A7946DE" w14:textId="77777777">
        <w:trPr>
          <w:trHeight w:val="251"/>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2E436086"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69DAC168"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083A9820"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4AEABD9F" w14:textId="77777777">
            <w:pPr>
              <w:ind w:left="192" w:hanging="192"/>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Community Based Natural Resource Management</w:t>
            </w:r>
          </w:p>
        </w:tc>
      </w:tr>
      <w:tr w:rsidRPr="00B25CDB" w:rsidR="002E6345" w:rsidTr="00707D94" w14:paraId="5E1916F6" w14:textId="77777777">
        <w:trPr>
          <w:trHeight w:val="71"/>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09A07EC7"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6D2C60BF"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5A887207" w14:textId="77777777">
            <w:pPr>
              <w:rPr>
                <w:rFonts w:ascii="Avenir Next Regular" w:hAnsi="Avenir Next Regular" w:cs="Calibri"/>
                <w:iCs/>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Mainstreaming</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3F8B4D16"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45167B05"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0392D0A2"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325A9498"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58035878"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1365D7DA" w14:textId="77777777">
            <w:pPr>
              <w:ind w:left="192" w:hanging="192"/>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Extractive Industries (oil, gas, mining)</w:t>
            </w:r>
          </w:p>
        </w:tc>
      </w:tr>
      <w:tr w:rsidRPr="00B25CDB" w:rsidR="002E6345" w:rsidTr="00707D94" w14:paraId="4A9D9D8E" w14:textId="77777777">
        <w:trPr>
          <w:trHeight w:val="125"/>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0A7A4AD5"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109582F5"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52CD9F9C"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3570FCC3" w14:textId="77777777">
            <w:pPr>
              <w:ind w:left="192" w:hanging="192"/>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Forestry (Including HCVF and REDD+)</w:t>
            </w:r>
          </w:p>
        </w:tc>
      </w:tr>
      <w:tr w:rsidRPr="00B25CDB" w:rsidR="002E6345" w:rsidTr="00707D94" w14:paraId="7C15B87E"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1BB22CD3"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1D6E6522"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2F2A91F5"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0F2E3E39"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Tourism</w:t>
            </w:r>
          </w:p>
        </w:tc>
      </w:tr>
      <w:tr w:rsidRPr="00B25CDB" w:rsidR="002E6345" w:rsidTr="00707D94" w14:paraId="68D4B342" w14:textId="77777777">
        <w:trPr>
          <w:trHeight w:val="89"/>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6853A4EB"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6BEAC1FB"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2820A8A1"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07F1F871" w14:textId="77777777">
            <w:pPr>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Agriculture &amp; agrobiodiversity</w:t>
            </w:r>
          </w:p>
        </w:tc>
      </w:tr>
      <w:tr w:rsidRPr="00B25CDB" w:rsidR="002E6345" w:rsidTr="00707D94" w14:paraId="434A6E0F" w14:textId="77777777">
        <w:trPr>
          <w:trHeight w:val="161"/>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42EDCB42"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379B8C7A"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6568F491"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067B4D20"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Fisheries</w:t>
            </w:r>
          </w:p>
        </w:tc>
      </w:tr>
      <w:tr w:rsidRPr="00B25CDB" w:rsidR="002E6345" w:rsidTr="00707D94" w14:paraId="2FA5379D" w14:textId="77777777">
        <w:trPr>
          <w:trHeight w:val="143"/>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196D2073"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0A829DF1"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4FF1E8F0"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0E82167B"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Infrastructure</w:t>
            </w:r>
          </w:p>
        </w:tc>
      </w:tr>
      <w:tr w:rsidRPr="00B25CDB" w:rsidR="002E6345" w:rsidTr="00707D94" w14:paraId="634B7875" w14:textId="77777777">
        <w:trPr>
          <w:trHeight w:val="125"/>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70534E16"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46E789D8"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3B9FF404"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02612169" w14:textId="77777777">
            <w:pPr>
              <w:ind w:left="192" w:hanging="192"/>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Certification (National Standards)</w:t>
            </w:r>
          </w:p>
        </w:tc>
      </w:tr>
      <w:tr w:rsidRPr="00B25CDB" w:rsidR="002E6345" w:rsidTr="00707D94" w14:paraId="04A7C1AD" w14:textId="77777777">
        <w:trPr>
          <w:trHeight w:val="251"/>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61590D00"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3054AA71"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3B1B8B0A"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2AB1DE3E" w14:textId="77777777">
            <w:pPr>
              <w:ind w:left="192" w:hanging="192"/>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Certification (International Standards)</w:t>
            </w:r>
          </w:p>
        </w:tc>
      </w:tr>
      <w:tr w:rsidRPr="00B25CDB" w:rsidR="002E6345" w:rsidTr="00707D94" w14:paraId="3F2E47F5" w14:textId="77777777">
        <w:trPr>
          <w:trHeight w:val="125"/>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32BDB276"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32741D94"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2B9F7FE6"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 xml:space="preserve">Species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20FA58D3"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697F3D45" w14:textId="77777777">
        <w:trPr>
          <w:trHeight w:val="197"/>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6D8B4968"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138C1EF5"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018C605E"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0159B4F1"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Illegal Wildlife Trade</w:t>
            </w:r>
          </w:p>
        </w:tc>
      </w:tr>
      <w:tr w:rsidRPr="00B25CDB" w:rsidR="002E6345" w:rsidTr="00707D94" w14:paraId="27570D30" w14:textId="77777777">
        <w:trPr>
          <w:trHeight w:val="89"/>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515E5C7D"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2C0EFF87"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566DA8E5"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47F544A3"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 xml:space="preserve">Threatened Species </w:t>
            </w:r>
          </w:p>
        </w:tc>
      </w:tr>
      <w:tr w:rsidRPr="00B25CDB" w:rsidR="002E6345" w:rsidTr="00707D94" w14:paraId="4B6FE853" w14:textId="77777777">
        <w:trPr>
          <w:trHeight w:val="152"/>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51A1BA76"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447B1A68"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41B0E3F1"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3A257E6D" w14:textId="77777777">
            <w:pPr>
              <w:ind w:left="192" w:hanging="192"/>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Wildlife for Sustainable Development</w:t>
            </w:r>
          </w:p>
        </w:tc>
      </w:tr>
      <w:tr w:rsidRPr="00B25CDB" w:rsidR="002E6345" w:rsidTr="00707D94" w14:paraId="3078B111" w14:textId="77777777">
        <w:trPr>
          <w:trHeight w:val="233"/>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1F3091FE"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255D8EF2"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1141B34F"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20888590"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Crop Wild Relatives</w:t>
            </w:r>
          </w:p>
        </w:tc>
      </w:tr>
      <w:tr w:rsidRPr="00B25CDB" w:rsidR="002E6345" w:rsidTr="00707D94" w14:paraId="11EE6DB4"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212DA528"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6F25AA0C"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12F9893F"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0A12E52C"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Plant Genetic Resources</w:t>
            </w:r>
          </w:p>
        </w:tc>
      </w:tr>
      <w:tr w:rsidRPr="00B25CDB" w:rsidR="002E6345" w:rsidTr="00707D94" w14:paraId="7580D1F9" w14:textId="77777777">
        <w:trPr>
          <w:trHeight w:val="143"/>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02F34605"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49D1E710"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149A21F7"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7815C057"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Animal Genetic Resources</w:t>
            </w:r>
          </w:p>
        </w:tc>
      </w:tr>
      <w:tr w:rsidRPr="00B25CDB" w:rsidR="002E6345" w:rsidTr="00707D94" w14:paraId="4A539AA5" w14:textId="77777777">
        <w:trPr>
          <w:trHeight w:val="134"/>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6A042DC6"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3D5CE98F"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3078EA9E"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29CD76CF"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Livestock Wild Relatives</w:t>
            </w:r>
          </w:p>
        </w:tc>
      </w:tr>
      <w:tr w:rsidRPr="00B25CDB" w:rsidR="002E6345" w:rsidTr="00707D94" w14:paraId="63275934" w14:textId="77777777">
        <w:trPr>
          <w:trHeight w:val="107"/>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046095AB"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085A7FEA"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12E9EFBB"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339E837E"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Invasive Alien Species (IAS)</w:t>
            </w:r>
          </w:p>
        </w:tc>
      </w:tr>
      <w:tr w:rsidRPr="00B25CDB" w:rsidR="002E6345" w:rsidTr="00707D94" w14:paraId="5E922602" w14:textId="77777777">
        <w:trPr>
          <w:trHeight w:val="9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77961753"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5409B985"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141F1297" w14:textId="77777777">
            <w:pPr>
              <w:rPr>
                <w:rFonts w:ascii="Avenir Next Regular" w:hAnsi="Avenir Next Regular" w:cs="Calibri"/>
                <w:iCs/>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Biomes</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0718D438"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681D79B1"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27C90760"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662CAFE3"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5B647247"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3780ED54"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Mangroves</w:t>
            </w:r>
          </w:p>
        </w:tc>
      </w:tr>
      <w:tr w:rsidRPr="00B25CDB" w:rsidR="002E6345" w:rsidTr="00707D94" w14:paraId="4CF052CE"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4DD274C2"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1DD6212D"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3AC38800"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7A453ADE"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Coral Reefs</w:t>
            </w:r>
          </w:p>
        </w:tc>
      </w:tr>
      <w:tr w:rsidRPr="00B25CDB" w:rsidR="002E6345" w:rsidTr="00707D94" w14:paraId="3AE20F1E"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3AA581ED"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7A7639CF"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2494BCCD"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791BCF06"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Sea Grasses</w:t>
            </w:r>
          </w:p>
        </w:tc>
      </w:tr>
      <w:tr w:rsidRPr="00B25CDB" w:rsidR="002E6345" w:rsidTr="00707D94" w14:paraId="5C754D49"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0D6AC825"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548CE98A"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3CE83284"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32E6D48F"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Wetlands</w:t>
            </w:r>
          </w:p>
        </w:tc>
      </w:tr>
      <w:tr w:rsidRPr="00B25CDB" w:rsidR="002E6345" w:rsidTr="00707D94" w14:paraId="0EE4B138" w14:textId="77777777">
        <w:trPr>
          <w:trHeight w:val="179"/>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1B22D379"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2217764A"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7921CA99"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206647FE"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Rivers</w:t>
            </w:r>
          </w:p>
        </w:tc>
      </w:tr>
      <w:tr w:rsidRPr="00B25CDB" w:rsidR="002E6345" w:rsidTr="00707D94" w14:paraId="4C4FBF9C" w14:textId="77777777">
        <w:trPr>
          <w:trHeight w:val="170"/>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766F71EE"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2C72A755"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458A22B3"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5F61F70E"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Lakes</w:t>
            </w:r>
          </w:p>
        </w:tc>
      </w:tr>
      <w:tr w:rsidRPr="00B25CDB" w:rsidR="002E6345" w:rsidTr="00707D94" w14:paraId="2935B356"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2A769040"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2188B328"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144DB916"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04C23346"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Tropical Rain Forests</w:t>
            </w:r>
          </w:p>
        </w:tc>
      </w:tr>
      <w:tr w:rsidRPr="00B25CDB" w:rsidR="002E6345" w:rsidTr="00707D94" w14:paraId="1E77A57F"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0C2DB8D8"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5118FEB3"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46EFF6C3"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7EDA7998" w14:textId="77777777">
            <w:pPr>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Tropical Dry Forests</w:t>
            </w:r>
          </w:p>
        </w:tc>
      </w:tr>
      <w:tr w:rsidRPr="00B25CDB" w:rsidR="002E6345" w:rsidTr="00707D94" w14:paraId="7A6192FC" w14:textId="77777777">
        <w:trPr>
          <w:trHeight w:val="125"/>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6F14B48D"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085F8701"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53CAD58E"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276F7829"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Temperate Forests</w:t>
            </w:r>
          </w:p>
        </w:tc>
      </w:tr>
      <w:tr w:rsidRPr="00B25CDB" w:rsidR="002E6345" w:rsidTr="00707D94" w14:paraId="60357FBA"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0C50C270"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114003F4"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5FE46322"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57BBF1BB" w14:textId="77777777">
            <w:pPr>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 xml:space="preserve">Grasslands </w:t>
            </w:r>
          </w:p>
        </w:tc>
      </w:tr>
      <w:tr w:rsidRPr="00B25CDB" w:rsidR="002E6345" w:rsidTr="00707D94" w14:paraId="48E4036C" w14:textId="77777777">
        <w:trPr>
          <w:trHeight w:val="89"/>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7F71F8E1"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5265C8AC"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25D04EEB"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43705E72"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Paramo</w:t>
            </w:r>
          </w:p>
        </w:tc>
      </w:tr>
      <w:tr w:rsidRPr="00B25CDB" w:rsidR="002E6345" w:rsidTr="00707D94" w14:paraId="6A81947C" w14:textId="77777777">
        <w:trPr>
          <w:trHeight w:val="152"/>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6E640F10"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0FA2C7EF"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72DCDDAF"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1E3175D1" w14:textId="77777777">
            <w:pPr>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Desert</w:t>
            </w:r>
          </w:p>
        </w:tc>
      </w:tr>
      <w:tr w:rsidRPr="00B25CDB" w:rsidR="002E6345" w:rsidTr="00707D94" w14:paraId="421428C5" w14:textId="77777777">
        <w:trPr>
          <w:trHeight w:val="233"/>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082A56C8"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5B4FE230"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22A539BC" w14:textId="77777777">
            <w:pPr>
              <w:rPr>
                <w:rFonts w:ascii="Avenir Next Regular" w:hAnsi="Avenir Next Regular" w:cs="Calibri"/>
                <w:iCs/>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Financial and Accounting</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37A4A329"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36348D3D" w14:textId="77777777">
        <w:trPr>
          <w:trHeight w:val="161"/>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1A6CF558"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610CFA66"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49EEF531"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6F414658" w14:textId="77777777">
            <w:pPr>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 xml:space="preserve">Payment for Ecosystem Services </w:t>
            </w:r>
          </w:p>
        </w:tc>
      </w:tr>
      <w:tr w:rsidRPr="00B25CDB" w:rsidR="002E6345" w:rsidTr="00707D94" w14:paraId="7A7C7A66" w14:textId="77777777">
        <w:trPr>
          <w:trHeight w:val="420"/>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191B2CF6"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42989E00"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73F24E86"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31BB536E" w14:textId="77777777">
            <w:pPr>
              <w:ind w:left="192" w:hanging="192"/>
              <w:rPr>
                <w:rFonts w:ascii="Avenir Next Regular"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Pr>
                <w:color w:val="000000"/>
                <w:sz w:val="16"/>
                <w:szCs w:val="16"/>
              </w:rPr>
              <w:fldChar w:fldCharType="end"/>
            </w:r>
            <w:r w:rsidRPr="001957BE">
              <w:rPr>
                <w:rFonts w:ascii="Avenir Next Regular" w:hAnsi="Avenir Next Regular" w:cs="Calibri"/>
                <w:color w:val="000000"/>
                <w:sz w:val="16"/>
                <w:szCs w:val="16"/>
              </w:rPr>
              <w:t>Natural Capital Assessment and Accounting</w:t>
            </w:r>
          </w:p>
        </w:tc>
      </w:tr>
      <w:tr w:rsidRPr="00B25CDB" w:rsidR="002E6345" w:rsidTr="00707D94" w14:paraId="08684E31"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14709A49"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3EDBA67B"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0B8E8CDC"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76BE9508"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Conservation Trust Funds</w:t>
            </w:r>
          </w:p>
        </w:tc>
      </w:tr>
      <w:tr w:rsidRPr="00B25CDB" w:rsidR="002E6345" w:rsidTr="00707D94" w14:paraId="332FBD52" w14:textId="77777777">
        <w:trPr>
          <w:trHeight w:val="80"/>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248C7210"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3B00957F"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20740021"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1D35C769" w14:textId="77777777">
            <w:pPr>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Conservation Finance</w:t>
            </w:r>
          </w:p>
        </w:tc>
      </w:tr>
      <w:tr w:rsidRPr="00B25CDB" w:rsidR="002E6345" w:rsidTr="00707D94" w14:paraId="330BE6D6"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497EB2C7"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1C9D5AC8"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5BB06001" w14:textId="77777777">
            <w:pPr>
              <w:ind w:left="150" w:hanging="150"/>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Supplementary Protocol to the CBD</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185FECCB"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23FC476D" w14:textId="77777777">
        <w:trPr>
          <w:trHeight w:val="9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6AA37755"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1C25DEAF"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73DC9B24"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71389D6D"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Biosafety</w:t>
            </w:r>
          </w:p>
        </w:tc>
      </w:tr>
      <w:tr w:rsidRPr="00B25CDB" w:rsidR="002E6345" w:rsidTr="00707D94" w14:paraId="49F39159"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204CD892"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3F1D26D1"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5C66E83B"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72E80422" w14:textId="77777777">
            <w:pPr>
              <w:ind w:left="192" w:hanging="192"/>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Access to Genetic Resources Benefit Sharing</w:t>
            </w:r>
          </w:p>
        </w:tc>
      </w:tr>
      <w:tr w:rsidRPr="00B25CDB" w:rsidR="002E6345" w:rsidTr="00707D94" w14:paraId="65C2EDD8" w14:textId="77777777">
        <w:trPr>
          <w:trHeight w:val="179"/>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201BED0F"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6A62173D" w14:textId="77777777">
            <w:pPr>
              <w:rPr>
                <w:rFonts w:ascii="Avenir Next Regular" w:hAnsi="Avenir Next Regular" w:cs="Calibri"/>
                <w:b/>
                <w:bCs/>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b/>
                <w:bCs/>
                <w:color w:val="000000"/>
                <w:sz w:val="16"/>
                <w:szCs w:val="16"/>
              </w:rPr>
              <w:t>Forests</w:t>
            </w:r>
          </w:p>
        </w:tc>
        <w:tc>
          <w:tcPr>
            <w:tcW w:w="1463" w:type="pct"/>
            <w:tcBorders>
              <w:top w:val="nil"/>
              <w:left w:val="nil"/>
              <w:bottom w:val="single" w:color="auto" w:sz="4" w:space="0"/>
              <w:right w:val="single" w:color="auto" w:sz="4" w:space="0"/>
            </w:tcBorders>
            <w:shd w:val="clear" w:color="auto" w:fill="auto"/>
          </w:tcPr>
          <w:p w:rsidRPr="001957BE" w:rsidR="002E6345" w:rsidP="00707D94" w:rsidRDefault="002E6345" w14:paraId="5022613E" w14:textId="77777777">
            <w:pPr>
              <w:rPr>
                <w:rFonts w:ascii="Avenir Next Regular" w:hAnsi="Avenir Next Regular" w:cs="Calibri"/>
                <w:iCs/>
                <w:color w:val="000000"/>
                <w:sz w:val="16"/>
                <w:szCs w:val="16"/>
              </w:rPr>
            </w:pP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51F95872"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4A67403E"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022B6EE9"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574A8249"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607519B7" w14:textId="77777777">
            <w:pPr>
              <w:ind w:left="150" w:hanging="150"/>
              <w:rPr>
                <w:rFonts w:ascii="Avenir Next Regular" w:hAnsi="Avenir Next Regular" w:cs="Calibri"/>
                <w:iCs/>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Forest and Landscape Restoration</w:t>
            </w:r>
          </w:p>
        </w:tc>
        <w:tc>
          <w:tcPr>
            <w:tcW w:w="1413" w:type="pct"/>
            <w:tcBorders>
              <w:top w:val="nil"/>
              <w:left w:val="nil"/>
              <w:bottom w:val="single" w:color="auto" w:sz="4" w:space="0"/>
              <w:right w:val="single" w:color="auto" w:sz="4" w:space="0"/>
            </w:tcBorders>
            <w:shd w:val="clear" w:color="auto" w:fill="auto"/>
          </w:tcPr>
          <w:p w:rsidRPr="001957BE" w:rsidR="002E6345" w:rsidP="00707D94" w:rsidRDefault="002E6345" w14:paraId="0768613E" w14:textId="77777777">
            <w:pPr>
              <w:rPr>
                <w:rFonts w:ascii="Avenir Next Regular" w:hAnsi="Avenir Next Regular" w:cs="Calibri"/>
                <w:color w:val="000000"/>
                <w:sz w:val="16"/>
                <w:szCs w:val="16"/>
              </w:rPr>
            </w:pPr>
          </w:p>
        </w:tc>
      </w:tr>
      <w:tr w:rsidRPr="00B25CDB" w:rsidR="002E6345" w:rsidTr="00707D94" w14:paraId="627E497F"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tcPr>
          <w:p w:rsidRPr="001957BE" w:rsidR="002E6345" w:rsidP="00707D94" w:rsidRDefault="002E6345" w14:paraId="7618779E" w14:textId="77777777">
            <w:pPr>
              <w:rPr>
                <w:rFonts w:ascii="Avenir Next Regular" w:hAnsi="Avenir Next Regular" w:cs="Calibri"/>
                <w:b/>
                <w:bCs/>
                <w:color w:val="000000"/>
                <w:sz w:val="16"/>
                <w:szCs w:val="16"/>
              </w:rPr>
            </w:pPr>
          </w:p>
        </w:tc>
        <w:tc>
          <w:tcPr>
            <w:tcW w:w="1136" w:type="pct"/>
            <w:tcBorders>
              <w:top w:val="nil"/>
              <w:left w:val="nil"/>
              <w:bottom w:val="single" w:color="auto" w:sz="4" w:space="0"/>
              <w:right w:val="single" w:color="auto" w:sz="4" w:space="0"/>
            </w:tcBorders>
            <w:shd w:val="clear" w:color="auto" w:fill="auto"/>
          </w:tcPr>
          <w:p w:rsidRPr="001957BE" w:rsidR="002E6345" w:rsidP="00707D94" w:rsidRDefault="002E6345" w14:paraId="23B1D439" w14:textId="77777777">
            <w:pPr>
              <w:rPr>
                <w:rFonts w:ascii="Avenir Next Regular" w:hAnsi="Avenir Next Regular" w:cs="Calibri"/>
                <w:b/>
                <w:bCs/>
                <w:color w:val="000000"/>
                <w:sz w:val="16"/>
                <w:szCs w:val="16"/>
              </w:rPr>
            </w:pPr>
          </w:p>
        </w:tc>
        <w:tc>
          <w:tcPr>
            <w:tcW w:w="1463" w:type="pct"/>
            <w:tcBorders>
              <w:top w:val="nil"/>
              <w:left w:val="nil"/>
              <w:bottom w:val="single" w:color="auto" w:sz="4" w:space="0"/>
              <w:right w:val="single" w:color="auto" w:sz="4" w:space="0"/>
            </w:tcBorders>
            <w:shd w:val="clear" w:color="auto" w:fill="auto"/>
          </w:tcPr>
          <w:p w:rsidRPr="001957BE" w:rsidR="002E6345" w:rsidP="00707D94" w:rsidRDefault="002E6345" w14:paraId="782750DE" w14:textId="77777777">
            <w:pPr>
              <w:rPr>
                <w:color w:val="000000"/>
                <w:sz w:val="16"/>
                <w:szCs w:val="16"/>
              </w:rPr>
            </w:pPr>
          </w:p>
        </w:tc>
        <w:tc>
          <w:tcPr>
            <w:tcW w:w="1413" w:type="pct"/>
            <w:tcBorders>
              <w:top w:val="nil"/>
              <w:left w:val="nil"/>
              <w:bottom w:val="single" w:color="auto" w:sz="4" w:space="0"/>
              <w:right w:val="single" w:color="auto" w:sz="4" w:space="0"/>
            </w:tcBorders>
            <w:shd w:val="clear" w:color="auto" w:fill="auto"/>
          </w:tcPr>
          <w:p w:rsidRPr="001957BE" w:rsidR="002E6345" w:rsidP="00707D94" w:rsidRDefault="002E6345" w14:paraId="17563D67" w14:textId="77777777">
            <w:pPr>
              <w:rPr>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REDD/REDD+</w:t>
            </w:r>
          </w:p>
        </w:tc>
      </w:tr>
      <w:tr w:rsidRPr="00B25CDB" w:rsidR="002E6345" w:rsidTr="00707D94" w14:paraId="79E20700" w14:textId="77777777">
        <w:trPr>
          <w:trHeight w:val="18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21D66601"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3913F82D"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4E249895" w14:textId="77777777">
            <w:pPr>
              <w:rPr>
                <w:rFonts w:ascii="Avenir Next Regular" w:hAnsi="Avenir Next Regular" w:cs="Calibri"/>
                <w:iCs/>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Forest</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6CFE7BD8"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7FDC1365" w14:textId="77777777">
        <w:trPr>
          <w:trHeight w:val="161"/>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6F337CD0"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25483478"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5E11B1A4"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67D8B672"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Amazon</w:t>
            </w:r>
          </w:p>
        </w:tc>
      </w:tr>
      <w:tr w:rsidRPr="00B25CDB" w:rsidR="002E6345" w:rsidTr="00707D94" w14:paraId="09BF6483" w14:textId="77777777">
        <w:trPr>
          <w:trHeight w:val="107"/>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38E0FDAE"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2A70DCF2"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46D8F67F"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0C754406"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Congo</w:t>
            </w:r>
          </w:p>
        </w:tc>
      </w:tr>
      <w:tr w:rsidRPr="00B25CDB" w:rsidR="002E6345" w:rsidTr="00707D94" w14:paraId="1283F001"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0E7FB043"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5399B66E"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4AF88DBA"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3C61E466" w14:textId="77777777">
            <w:pPr>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Drylands</w:t>
            </w:r>
          </w:p>
        </w:tc>
      </w:tr>
      <w:tr w:rsidRPr="00B25CDB" w:rsidR="002E6345" w:rsidTr="00707D94" w14:paraId="5ABDA79D" w14:textId="77777777">
        <w:trPr>
          <w:trHeight w:val="161"/>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6A9B0CC2"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594569BB" w14:textId="77777777">
            <w:pPr>
              <w:rPr>
                <w:rFonts w:ascii="Avenir Next Regular" w:hAnsi="Avenir Next Regular" w:cs="Calibri"/>
                <w:b/>
                <w:bCs/>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b/>
                <w:bCs/>
                <w:color w:val="000000"/>
                <w:sz w:val="16"/>
                <w:szCs w:val="16"/>
              </w:rPr>
              <w:t>Land Degradation</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56F6236B"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3BB99CB5"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6CA2F132"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38D42666"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3DD1F444"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3A94AD0B" w14:textId="77777777">
            <w:pPr>
              <w:rPr>
                <w:rFonts w:ascii="Avenir Next Regular" w:hAnsi="Avenir Next Regular" w:cs="Calibri"/>
                <w:iCs/>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Sustainable Land Management</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74BF5EC0"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3F3308FE" w14:textId="77777777">
        <w:trPr>
          <w:trHeight w:val="420"/>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420BF856"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6042C7BE"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7CF5AF51"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7853BAD2" w14:textId="77777777">
            <w:pPr>
              <w:ind w:left="192" w:hanging="192"/>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 xml:space="preserve">Restoration and Rehabilitation of Degraded Lands </w:t>
            </w:r>
          </w:p>
        </w:tc>
      </w:tr>
      <w:tr w:rsidRPr="00B25CDB" w:rsidR="002E6345" w:rsidTr="00707D94" w14:paraId="5998D0E4" w14:textId="77777777">
        <w:trPr>
          <w:trHeight w:val="18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23ECD81C"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vAlign w:val="bottom"/>
            <w:hideMark/>
          </w:tcPr>
          <w:p w:rsidRPr="001957BE" w:rsidR="002E6345" w:rsidP="00707D94" w:rsidRDefault="002E6345" w14:paraId="502B69DC"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2C8905E6"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1FB40E64" w14:textId="77777777">
            <w:pPr>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Ecosystem Approach</w:t>
            </w:r>
          </w:p>
        </w:tc>
      </w:tr>
      <w:tr w:rsidRPr="00B25CDB" w:rsidR="002E6345" w:rsidTr="00707D94" w14:paraId="1C310ADF" w14:textId="77777777">
        <w:trPr>
          <w:trHeight w:val="251"/>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5692AE5E"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5438296F"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099A66A3"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0360307E" w14:textId="77777777">
            <w:pPr>
              <w:ind w:left="192" w:hanging="192"/>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Integrated and Cross-sectoral approach</w:t>
            </w:r>
          </w:p>
        </w:tc>
      </w:tr>
      <w:tr w:rsidRPr="00B25CDB" w:rsidR="002E6345" w:rsidTr="00707D94" w14:paraId="7E0E6B62"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207AD03A"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2292F1ED"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7A57D50E"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169570A0" w14:textId="77777777">
            <w:pPr>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Community-Based NRM</w:t>
            </w:r>
          </w:p>
        </w:tc>
      </w:tr>
      <w:tr w:rsidRPr="00B25CDB" w:rsidR="002E6345" w:rsidTr="00707D94" w14:paraId="662A6BC3"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0A3A96D3"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04B8D8D3"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4262C4A9"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621F4F19" w14:textId="77777777">
            <w:pPr>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Sustainable Livelihoods</w:t>
            </w:r>
          </w:p>
        </w:tc>
      </w:tr>
      <w:tr w:rsidRPr="00B25CDB" w:rsidR="002E6345" w:rsidTr="00707D94" w14:paraId="3A72A1BA"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04751772"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1B1130B5"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7D863D62"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21EDCA32" w14:textId="77777777">
            <w:pPr>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Income Generating Activities</w:t>
            </w:r>
          </w:p>
        </w:tc>
      </w:tr>
      <w:tr w:rsidRPr="00B25CDB" w:rsidR="002E6345" w:rsidTr="00707D94" w14:paraId="466C363E" w14:textId="77777777">
        <w:trPr>
          <w:trHeight w:val="134"/>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5AB333EF"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27DC5016"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49F923EC"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75E3FCF5" w14:textId="77777777">
            <w:pPr>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Sustainable Agriculture</w:t>
            </w:r>
          </w:p>
        </w:tc>
      </w:tr>
      <w:tr w:rsidRPr="00B25CDB" w:rsidR="002E6345" w:rsidTr="00707D94" w14:paraId="541D90FE" w14:textId="77777777">
        <w:trPr>
          <w:trHeight w:val="107"/>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4069D073"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366EA325"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4D759456"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32C8958A" w14:textId="77777777">
            <w:pPr>
              <w:ind w:left="192" w:hanging="192"/>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Sustainable Pasture Management</w:t>
            </w:r>
          </w:p>
        </w:tc>
      </w:tr>
      <w:tr w:rsidRPr="00B25CDB" w:rsidR="002E6345" w:rsidTr="00707D94" w14:paraId="17529D8A" w14:textId="77777777">
        <w:trPr>
          <w:trHeight w:val="420"/>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0D505384"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5DA0B05D"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789ACF93"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661A3AE7" w14:textId="77777777">
            <w:pPr>
              <w:ind w:left="192" w:hanging="192"/>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Sustainable Forest/Woodland Management</w:t>
            </w:r>
          </w:p>
        </w:tc>
      </w:tr>
      <w:tr w:rsidRPr="00B25CDB" w:rsidR="002E6345" w:rsidTr="00707D94" w14:paraId="1F40F4E9" w14:textId="77777777">
        <w:trPr>
          <w:trHeight w:val="420"/>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57728701"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5FB22354"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500231EB"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7F41ED7E" w14:textId="77777777">
            <w:pPr>
              <w:ind w:left="192" w:hanging="192"/>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Improved Soil and Water Management Techniques</w:t>
            </w:r>
          </w:p>
        </w:tc>
      </w:tr>
      <w:tr w:rsidRPr="00B25CDB" w:rsidR="002E6345" w:rsidTr="00707D94" w14:paraId="39A669C4"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1A00451F"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17686BC3"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1BFAE5D8"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03504652" w14:textId="77777777">
            <w:pPr>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Sustainable Fire Management</w:t>
            </w:r>
          </w:p>
        </w:tc>
      </w:tr>
      <w:tr w:rsidRPr="00B25CDB" w:rsidR="002E6345" w:rsidTr="00707D94" w14:paraId="6BF22713" w14:textId="77777777">
        <w:trPr>
          <w:trHeight w:val="125"/>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403463F7"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34EBCA75"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54C2A82B"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4ABA6644" w14:textId="77777777">
            <w:pPr>
              <w:ind w:left="192" w:hanging="192"/>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Drought Mitigation/Early Warning</w:t>
            </w:r>
          </w:p>
        </w:tc>
      </w:tr>
      <w:tr w:rsidRPr="00B25CDB" w:rsidR="002E6345" w:rsidTr="00707D94" w14:paraId="6D813547" w14:textId="77777777">
        <w:trPr>
          <w:trHeight w:val="143"/>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43D20514"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6B19AFCC"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537A15A7" w14:textId="77777777">
            <w:pPr>
              <w:rPr>
                <w:rFonts w:ascii="Avenir Next Regular" w:hAnsi="Avenir Next Regular" w:cs="Calibri"/>
                <w:iCs/>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Land Degradation Neutrality</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0D9D7AEB"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0E2290A1"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10E5CF92"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5B58C15F"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76FF2F3A"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36C3BC7B" w14:textId="77777777">
            <w:pPr>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Land Productivity</w:t>
            </w:r>
          </w:p>
        </w:tc>
      </w:tr>
      <w:tr w:rsidRPr="00B25CDB" w:rsidR="002E6345" w:rsidTr="00707D94" w14:paraId="1CC045ED" w14:textId="77777777">
        <w:trPr>
          <w:trHeight w:val="107"/>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5F133113"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7E4E95C4"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27D487AD"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1F65BAE9" w14:textId="77777777">
            <w:pPr>
              <w:ind w:left="192" w:hanging="192"/>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Land Cover and Land cover change</w:t>
            </w:r>
          </w:p>
        </w:tc>
      </w:tr>
      <w:tr w:rsidRPr="00B25CDB" w:rsidR="002E6345" w:rsidTr="00707D94" w14:paraId="7EEF5379" w14:textId="77777777">
        <w:trPr>
          <w:trHeight w:val="179"/>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1747614D"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286C9666"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68D28F35"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70CCE162" w14:textId="77777777">
            <w:pPr>
              <w:ind w:left="192" w:hanging="192"/>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Carbon stocks above or below ground</w:t>
            </w:r>
          </w:p>
        </w:tc>
      </w:tr>
      <w:tr w:rsidRPr="00B25CDB" w:rsidR="002E6345" w:rsidTr="00707D94" w14:paraId="69D7C8E8"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3E62584C"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5DE22184"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472CB0DA"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Food Security</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18896441"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07DBA388" w14:textId="77777777">
        <w:trPr>
          <w:trHeight w:val="143"/>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16436E6F"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33F05F5B" w14:textId="77777777">
            <w:pPr>
              <w:rPr>
                <w:rFonts w:ascii="Avenir Next Regular" w:hAnsi="Avenir Next Regular" w:cs="Calibri"/>
                <w:b/>
                <w:b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b/>
                <w:bCs/>
                <w:color w:val="000000"/>
                <w:sz w:val="16"/>
                <w:szCs w:val="16"/>
              </w:rPr>
              <w:t>International Waters</w:t>
            </w:r>
          </w:p>
        </w:tc>
        <w:tc>
          <w:tcPr>
            <w:tcW w:w="1463" w:type="pct"/>
            <w:tcBorders>
              <w:top w:val="nil"/>
              <w:left w:val="nil"/>
              <w:bottom w:val="single" w:color="auto" w:sz="4" w:space="0"/>
              <w:right w:val="single" w:color="auto" w:sz="4" w:space="0"/>
            </w:tcBorders>
            <w:shd w:val="clear" w:color="auto" w:fill="auto"/>
            <w:noWrap/>
            <w:vAlign w:val="bottom"/>
            <w:hideMark/>
          </w:tcPr>
          <w:p w:rsidRPr="001957BE" w:rsidR="002E6345" w:rsidP="00707D94" w:rsidRDefault="002E6345" w14:paraId="27870764"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noWrap/>
            <w:vAlign w:val="bottom"/>
            <w:hideMark/>
          </w:tcPr>
          <w:p w:rsidRPr="001957BE" w:rsidR="002E6345" w:rsidP="00707D94" w:rsidRDefault="002E6345" w14:paraId="02335F4C"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0DFCB31D"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101D3F60"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4D14FB5D"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vAlign w:val="center"/>
            <w:hideMark/>
          </w:tcPr>
          <w:p w:rsidRPr="001957BE" w:rsidR="002E6345" w:rsidP="00707D94" w:rsidRDefault="002E6345" w14:paraId="38FC03E7"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 xml:space="preserve">Ship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372E804C"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5B81BB61"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3270084C"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0EFB1E42"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vAlign w:val="center"/>
            <w:hideMark/>
          </w:tcPr>
          <w:p w:rsidRPr="001957BE" w:rsidR="002E6345" w:rsidP="00707D94" w:rsidRDefault="002E6345" w14:paraId="52C48ADD"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Coastal</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591025A9"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10BB2D29"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tcPr>
          <w:p w:rsidRPr="001957BE" w:rsidR="002E6345" w:rsidP="00707D94" w:rsidRDefault="002E6345" w14:paraId="1AFE632A" w14:textId="77777777">
            <w:pPr>
              <w:rPr>
                <w:rFonts w:ascii="Avenir Next Regular" w:hAnsi="Avenir Next Regular" w:cs="Calibri"/>
                <w:b/>
                <w:bCs/>
                <w:color w:val="000000"/>
                <w:sz w:val="16"/>
                <w:szCs w:val="16"/>
              </w:rPr>
            </w:pPr>
          </w:p>
        </w:tc>
        <w:tc>
          <w:tcPr>
            <w:tcW w:w="1136" w:type="pct"/>
            <w:tcBorders>
              <w:top w:val="nil"/>
              <w:left w:val="nil"/>
              <w:bottom w:val="single" w:color="auto" w:sz="4" w:space="0"/>
              <w:right w:val="single" w:color="auto" w:sz="4" w:space="0"/>
            </w:tcBorders>
            <w:shd w:val="clear" w:color="auto" w:fill="auto"/>
          </w:tcPr>
          <w:p w:rsidRPr="001957BE" w:rsidR="002E6345" w:rsidP="00707D94" w:rsidRDefault="002E6345" w14:paraId="2C2EFD74" w14:textId="77777777">
            <w:pPr>
              <w:rPr>
                <w:rFonts w:ascii="Avenir Next Regular" w:hAnsi="Avenir Next Regular" w:cs="Calibri"/>
                <w:b/>
                <w:bCs/>
                <w:color w:val="000000"/>
                <w:sz w:val="16"/>
                <w:szCs w:val="16"/>
              </w:rPr>
            </w:pPr>
          </w:p>
        </w:tc>
        <w:tc>
          <w:tcPr>
            <w:tcW w:w="1463" w:type="pct"/>
            <w:tcBorders>
              <w:top w:val="nil"/>
              <w:left w:val="nil"/>
              <w:bottom w:val="single" w:color="auto" w:sz="4" w:space="0"/>
              <w:right w:val="single" w:color="auto" w:sz="4" w:space="0"/>
            </w:tcBorders>
            <w:shd w:val="clear" w:color="auto" w:fill="auto"/>
            <w:vAlign w:val="center"/>
          </w:tcPr>
          <w:p w:rsidRPr="001957BE" w:rsidR="002E6345" w:rsidP="00707D94" w:rsidRDefault="002E6345" w14:paraId="21BE11A6" w14:textId="77777777">
            <w:pPr>
              <w:rPr>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color w:val="000000"/>
                <w:sz w:val="16"/>
                <w:szCs w:val="16"/>
              </w:rPr>
              <w:t>Freshwater</w:t>
            </w:r>
          </w:p>
        </w:tc>
        <w:tc>
          <w:tcPr>
            <w:tcW w:w="1413" w:type="pct"/>
            <w:tcBorders>
              <w:top w:val="nil"/>
              <w:left w:val="nil"/>
              <w:bottom w:val="single" w:color="auto" w:sz="4" w:space="0"/>
              <w:right w:val="single" w:color="auto" w:sz="4" w:space="0"/>
            </w:tcBorders>
            <w:shd w:val="clear" w:color="auto" w:fill="auto"/>
          </w:tcPr>
          <w:p w:rsidRPr="001957BE" w:rsidR="002E6345" w:rsidP="00707D94" w:rsidRDefault="002E6345" w14:paraId="13B7E439" w14:textId="77777777">
            <w:pPr>
              <w:rPr>
                <w:rFonts w:ascii="Avenir Next Regular" w:hAnsi="Avenir Next Regular" w:cs="Calibri"/>
                <w:color w:val="000000"/>
                <w:sz w:val="16"/>
                <w:szCs w:val="16"/>
              </w:rPr>
            </w:pPr>
          </w:p>
        </w:tc>
      </w:tr>
      <w:tr w:rsidRPr="00B25CDB" w:rsidR="002E6345" w:rsidTr="00707D94" w14:paraId="44ECCEBA" w14:textId="77777777">
        <w:trPr>
          <w:trHeight w:val="80"/>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77C03830"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24386F6B"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vAlign w:val="center"/>
          </w:tcPr>
          <w:p w:rsidRPr="001957BE" w:rsidR="002E6345" w:rsidP="00707D94" w:rsidRDefault="002E6345" w14:paraId="24171797" w14:textId="77777777">
            <w:pPr>
              <w:rPr>
                <w:rFonts w:ascii="Avenir Next Regular" w:hAnsi="Avenir Next Regular" w:cs="Calibri"/>
                <w:iCs/>
                <w:color w:val="000000"/>
                <w:sz w:val="16"/>
                <w:szCs w:val="16"/>
              </w:rPr>
            </w:pPr>
          </w:p>
        </w:tc>
        <w:tc>
          <w:tcPr>
            <w:tcW w:w="1413" w:type="pct"/>
            <w:tcBorders>
              <w:top w:val="nil"/>
              <w:left w:val="nil"/>
              <w:bottom w:val="single" w:color="auto" w:sz="4" w:space="0"/>
              <w:right w:val="single" w:color="auto" w:sz="4" w:space="0"/>
            </w:tcBorders>
            <w:shd w:val="clear" w:color="auto" w:fill="auto"/>
            <w:vAlign w:val="center"/>
            <w:hideMark/>
          </w:tcPr>
          <w:p w:rsidRPr="001957BE" w:rsidR="002E6345" w:rsidP="00707D94" w:rsidRDefault="002E6345" w14:paraId="24F0CCC8"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Aquifer</w:t>
            </w:r>
          </w:p>
        </w:tc>
      </w:tr>
      <w:tr w:rsidRPr="00B25CDB" w:rsidR="002E6345" w:rsidTr="00707D94" w14:paraId="1BCD3440"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4BC386A4"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vAlign w:val="bottom"/>
            <w:hideMark/>
          </w:tcPr>
          <w:p w:rsidRPr="001957BE" w:rsidR="002E6345" w:rsidP="00707D94" w:rsidRDefault="002E6345" w14:paraId="27112FF3"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vAlign w:val="center"/>
          </w:tcPr>
          <w:p w:rsidRPr="001957BE" w:rsidR="002E6345" w:rsidP="00707D94" w:rsidRDefault="002E6345" w14:paraId="5969461B" w14:textId="77777777">
            <w:pPr>
              <w:rPr>
                <w:rFonts w:ascii="Avenir Next Regular" w:hAnsi="Avenir Next Regular" w:cs="Calibri"/>
                <w:iCs/>
                <w:color w:val="000000"/>
                <w:sz w:val="16"/>
                <w:szCs w:val="16"/>
              </w:rPr>
            </w:pPr>
          </w:p>
        </w:tc>
        <w:tc>
          <w:tcPr>
            <w:tcW w:w="1413" w:type="pct"/>
            <w:tcBorders>
              <w:top w:val="nil"/>
              <w:left w:val="nil"/>
              <w:bottom w:val="single" w:color="auto" w:sz="4" w:space="0"/>
              <w:right w:val="single" w:color="auto" w:sz="4" w:space="0"/>
            </w:tcBorders>
            <w:shd w:val="clear" w:color="auto" w:fill="auto"/>
            <w:vAlign w:val="center"/>
            <w:hideMark/>
          </w:tcPr>
          <w:p w:rsidRPr="001957BE" w:rsidR="002E6345" w:rsidP="00707D94" w:rsidRDefault="002E6345" w14:paraId="36B368EE"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River Basin</w:t>
            </w:r>
          </w:p>
        </w:tc>
      </w:tr>
      <w:tr w:rsidRPr="00B25CDB" w:rsidR="002E6345" w:rsidTr="00707D94" w14:paraId="7F903F52"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2A5A4129"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6382876D"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vAlign w:val="center"/>
          </w:tcPr>
          <w:p w:rsidRPr="001957BE" w:rsidR="002E6345" w:rsidP="00707D94" w:rsidRDefault="002E6345" w14:paraId="21925005" w14:textId="77777777">
            <w:pPr>
              <w:rPr>
                <w:rFonts w:ascii="Avenir Next Regular" w:hAnsi="Avenir Next Regular" w:cs="Calibri"/>
                <w:iCs/>
                <w:color w:val="000000"/>
                <w:sz w:val="16"/>
                <w:szCs w:val="16"/>
              </w:rPr>
            </w:pPr>
          </w:p>
        </w:tc>
        <w:tc>
          <w:tcPr>
            <w:tcW w:w="1413" w:type="pct"/>
            <w:tcBorders>
              <w:top w:val="nil"/>
              <w:left w:val="nil"/>
              <w:bottom w:val="single" w:color="auto" w:sz="4" w:space="0"/>
              <w:right w:val="single" w:color="auto" w:sz="4" w:space="0"/>
            </w:tcBorders>
            <w:shd w:val="clear" w:color="auto" w:fill="auto"/>
            <w:vAlign w:val="center"/>
            <w:hideMark/>
          </w:tcPr>
          <w:p w:rsidRPr="001957BE" w:rsidR="002E6345" w:rsidP="00707D94" w:rsidRDefault="002E6345" w14:paraId="0514871E"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Lake Basin</w:t>
            </w:r>
          </w:p>
        </w:tc>
      </w:tr>
      <w:tr w:rsidRPr="00B25CDB" w:rsidR="002E6345" w:rsidTr="00707D94" w14:paraId="549A1285"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5BDA1A2F"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592B5E68"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vAlign w:val="center"/>
            <w:hideMark/>
          </w:tcPr>
          <w:p w:rsidRPr="001957BE" w:rsidR="002E6345" w:rsidP="00707D94" w:rsidRDefault="002E6345" w14:paraId="6FD193BF"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Learning</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561DE9AA"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6DB1A404"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35C56A82"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7193D02B"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vAlign w:val="center"/>
            <w:hideMark/>
          </w:tcPr>
          <w:p w:rsidRPr="001957BE" w:rsidR="002E6345" w:rsidP="00707D94" w:rsidRDefault="002E6345" w14:paraId="4EA604BF"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Fisheries</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5210E86E"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2577994E"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52EE2869"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159120D5"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vAlign w:val="center"/>
            <w:hideMark/>
          </w:tcPr>
          <w:p w:rsidRPr="001957BE" w:rsidR="002E6345" w:rsidP="00707D94" w:rsidRDefault="002E6345" w14:paraId="7BA5594D"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Persistent toxic substances</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115FDB95"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34B0E8E5"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78410552"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71761FA2"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vAlign w:val="center"/>
            <w:hideMark/>
          </w:tcPr>
          <w:p w:rsidRPr="001957BE" w:rsidR="002E6345" w:rsidP="00707D94" w:rsidRDefault="002E6345" w14:paraId="5BA88C00"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SIDS : Small Island Dev States</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6C0FC978"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447C3EFF"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01E36D0A"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0CDAD5ED"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vAlign w:val="center"/>
            <w:hideMark/>
          </w:tcPr>
          <w:p w:rsidRPr="001957BE" w:rsidR="002E6345" w:rsidP="00707D94" w:rsidRDefault="002E6345" w14:paraId="424DAEE8"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Targeted Research</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393BC188"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407BD7DC"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tcPr>
          <w:p w:rsidRPr="001957BE" w:rsidR="002E6345" w:rsidP="00707D94" w:rsidRDefault="002E6345" w14:paraId="6D898624" w14:textId="77777777">
            <w:pPr>
              <w:rPr>
                <w:rFonts w:ascii="Avenir Next Regular" w:hAnsi="Avenir Next Regular" w:cs="Calibri"/>
                <w:b/>
                <w:bCs/>
                <w:color w:val="000000"/>
                <w:sz w:val="16"/>
                <w:szCs w:val="16"/>
              </w:rPr>
            </w:pPr>
          </w:p>
        </w:tc>
        <w:tc>
          <w:tcPr>
            <w:tcW w:w="1136" w:type="pct"/>
            <w:tcBorders>
              <w:top w:val="nil"/>
              <w:left w:val="nil"/>
              <w:bottom w:val="single" w:color="auto" w:sz="4" w:space="0"/>
              <w:right w:val="single" w:color="auto" w:sz="4" w:space="0"/>
            </w:tcBorders>
            <w:shd w:val="clear" w:color="auto" w:fill="auto"/>
          </w:tcPr>
          <w:p w:rsidRPr="001957BE" w:rsidR="002E6345" w:rsidP="00707D94" w:rsidRDefault="002E6345" w14:paraId="4FEBF42F" w14:textId="77777777">
            <w:pPr>
              <w:rPr>
                <w:rFonts w:ascii="Avenir Next Regular" w:hAnsi="Avenir Next Regular" w:cs="Calibri"/>
                <w:b/>
                <w:bCs/>
                <w:color w:val="000000"/>
                <w:sz w:val="16"/>
                <w:szCs w:val="16"/>
              </w:rPr>
            </w:pPr>
          </w:p>
        </w:tc>
        <w:tc>
          <w:tcPr>
            <w:tcW w:w="1463" w:type="pct"/>
            <w:tcBorders>
              <w:top w:val="nil"/>
              <w:left w:val="nil"/>
              <w:bottom w:val="single" w:color="auto" w:sz="4" w:space="0"/>
              <w:right w:val="single" w:color="auto" w:sz="4" w:space="0"/>
            </w:tcBorders>
            <w:shd w:val="clear" w:color="auto" w:fill="auto"/>
            <w:vAlign w:val="center"/>
          </w:tcPr>
          <w:p w:rsidRPr="001957BE" w:rsidR="002E6345" w:rsidP="00707D94" w:rsidRDefault="002E6345" w14:paraId="2A039880" w14:textId="77777777">
            <w:pPr>
              <w:rPr>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color w:val="000000"/>
                <w:sz w:val="16"/>
                <w:szCs w:val="16"/>
              </w:rPr>
              <w:t>Pollution</w:t>
            </w:r>
          </w:p>
        </w:tc>
        <w:tc>
          <w:tcPr>
            <w:tcW w:w="1413" w:type="pct"/>
            <w:tcBorders>
              <w:top w:val="nil"/>
              <w:left w:val="nil"/>
              <w:bottom w:val="single" w:color="auto" w:sz="4" w:space="0"/>
              <w:right w:val="single" w:color="auto" w:sz="4" w:space="0"/>
            </w:tcBorders>
            <w:shd w:val="clear" w:color="auto" w:fill="auto"/>
          </w:tcPr>
          <w:p w:rsidRPr="001957BE" w:rsidR="002E6345" w:rsidP="00707D94" w:rsidRDefault="002E6345" w14:paraId="66FE2FC7" w14:textId="77777777">
            <w:pPr>
              <w:rPr>
                <w:rFonts w:ascii="Avenir Next Regular" w:hAnsi="Avenir Next Regular" w:cs="Calibri"/>
                <w:color w:val="000000"/>
                <w:sz w:val="16"/>
                <w:szCs w:val="16"/>
              </w:rPr>
            </w:pPr>
          </w:p>
        </w:tc>
      </w:tr>
      <w:tr w:rsidRPr="00B25CDB" w:rsidR="002E6345" w:rsidTr="00707D94" w14:paraId="4F371E9B"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tcPr>
          <w:p w:rsidRPr="001957BE" w:rsidR="002E6345" w:rsidP="00707D94" w:rsidRDefault="002E6345" w14:paraId="6A14E258" w14:textId="77777777">
            <w:pPr>
              <w:rPr>
                <w:rFonts w:ascii="Avenir Next Regular" w:hAnsi="Avenir Next Regular" w:cs="Calibri"/>
                <w:b/>
                <w:bCs/>
                <w:color w:val="000000"/>
                <w:sz w:val="16"/>
                <w:szCs w:val="16"/>
              </w:rPr>
            </w:pPr>
          </w:p>
        </w:tc>
        <w:tc>
          <w:tcPr>
            <w:tcW w:w="1136" w:type="pct"/>
            <w:tcBorders>
              <w:top w:val="nil"/>
              <w:left w:val="nil"/>
              <w:bottom w:val="single" w:color="auto" w:sz="4" w:space="0"/>
              <w:right w:val="single" w:color="auto" w:sz="4" w:space="0"/>
            </w:tcBorders>
            <w:shd w:val="clear" w:color="auto" w:fill="auto"/>
          </w:tcPr>
          <w:p w:rsidRPr="001957BE" w:rsidR="002E6345" w:rsidP="00707D94" w:rsidRDefault="002E6345" w14:paraId="3E3C387D" w14:textId="77777777">
            <w:pPr>
              <w:rPr>
                <w:rFonts w:ascii="Avenir Next Regular" w:hAnsi="Avenir Next Regular" w:cs="Calibri"/>
                <w:b/>
                <w:bCs/>
                <w:color w:val="000000"/>
                <w:sz w:val="16"/>
                <w:szCs w:val="16"/>
              </w:rPr>
            </w:pPr>
          </w:p>
        </w:tc>
        <w:tc>
          <w:tcPr>
            <w:tcW w:w="1463" w:type="pct"/>
            <w:tcBorders>
              <w:top w:val="nil"/>
              <w:left w:val="nil"/>
              <w:bottom w:val="single" w:color="auto" w:sz="4" w:space="0"/>
              <w:right w:val="single" w:color="auto" w:sz="4" w:space="0"/>
            </w:tcBorders>
            <w:shd w:val="clear" w:color="auto" w:fill="auto"/>
            <w:vAlign w:val="center"/>
          </w:tcPr>
          <w:p w:rsidRPr="001957BE" w:rsidR="002E6345" w:rsidP="00707D94" w:rsidRDefault="002E6345" w14:paraId="274FEA2E" w14:textId="77777777">
            <w:pPr>
              <w:rPr>
                <w:color w:val="000000"/>
                <w:sz w:val="16"/>
                <w:szCs w:val="16"/>
              </w:rPr>
            </w:pPr>
          </w:p>
        </w:tc>
        <w:tc>
          <w:tcPr>
            <w:tcW w:w="1413" w:type="pct"/>
            <w:tcBorders>
              <w:top w:val="nil"/>
              <w:left w:val="nil"/>
              <w:bottom w:val="single" w:color="auto" w:sz="4" w:space="0"/>
              <w:right w:val="single" w:color="auto" w:sz="4" w:space="0"/>
            </w:tcBorders>
            <w:shd w:val="clear" w:color="auto" w:fill="auto"/>
          </w:tcPr>
          <w:p w:rsidRPr="001957BE" w:rsidR="002E6345" w:rsidP="00707D94" w:rsidRDefault="002E6345" w14:paraId="3FD7A739" w14:textId="77777777">
            <w:pPr>
              <w:rPr>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Persistent toxic substances</w:t>
            </w:r>
          </w:p>
        </w:tc>
      </w:tr>
      <w:tr w:rsidRPr="00B25CDB" w:rsidR="002E6345" w:rsidTr="00707D94" w14:paraId="1832B1D0"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109E058A"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194741D2"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vAlign w:val="center"/>
          </w:tcPr>
          <w:p w:rsidRPr="001957BE" w:rsidR="002E6345" w:rsidP="00707D94" w:rsidRDefault="002E6345" w14:paraId="5DB4E217" w14:textId="77777777">
            <w:pPr>
              <w:rPr>
                <w:rFonts w:ascii="Avenir Next Regular" w:hAnsi="Avenir Next Regular" w:cs="Calibri"/>
                <w:iCs/>
                <w:color w:val="000000"/>
                <w:sz w:val="16"/>
                <w:szCs w:val="16"/>
              </w:rPr>
            </w:pP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7F526D29"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Plastics</w:t>
            </w:r>
          </w:p>
        </w:tc>
      </w:tr>
      <w:tr w:rsidRPr="00B25CDB" w:rsidR="002E6345" w:rsidTr="00707D94" w14:paraId="179BFC84" w14:textId="77777777">
        <w:trPr>
          <w:trHeight w:val="40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6BDC2C09"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78924D4D"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vAlign w:val="center"/>
            <w:hideMark/>
          </w:tcPr>
          <w:p w:rsidRPr="001957BE" w:rsidR="002E6345" w:rsidP="00707D94" w:rsidRDefault="002E6345" w14:paraId="1FAC82E1"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3825A79D" w14:textId="77777777">
            <w:pPr>
              <w:ind w:left="192" w:hanging="192"/>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Nutrient pollution from all sectors except wastewater</w:t>
            </w:r>
          </w:p>
        </w:tc>
      </w:tr>
      <w:tr w:rsidRPr="00B25CDB" w:rsidR="002E6345" w:rsidTr="00707D94" w14:paraId="49E7F690"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56331C8F"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01DB742B"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vAlign w:val="center"/>
            <w:hideMark/>
          </w:tcPr>
          <w:p w:rsidRPr="001957BE" w:rsidR="002E6345" w:rsidP="00707D94" w:rsidRDefault="002E6345" w14:paraId="5B043D68"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4CB4A9EE" w14:textId="77777777">
            <w:pPr>
              <w:ind w:left="192" w:hanging="192"/>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Nutrient pollution from Wastewater</w:t>
            </w:r>
          </w:p>
        </w:tc>
      </w:tr>
      <w:tr w:rsidRPr="00B25CDB" w:rsidR="002E6345" w:rsidTr="00707D94" w14:paraId="466DBFBB" w14:textId="77777777">
        <w:trPr>
          <w:trHeight w:val="36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62EAC9C1"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644AC9FA"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vAlign w:val="center"/>
            <w:hideMark/>
          </w:tcPr>
          <w:p w:rsidRPr="001957BE" w:rsidR="002E6345" w:rsidP="00707D94" w:rsidRDefault="002E6345" w14:paraId="243365FF" w14:textId="77777777">
            <w:pPr>
              <w:ind w:left="150" w:hanging="150"/>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Transboundary Diagnostic Analysis and Strategic Action Plan preparation</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62DCA9DF"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68B50665" w14:textId="77777777">
        <w:trPr>
          <w:trHeight w:val="161"/>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7B613C1A"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5C4BA31C"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vAlign w:val="center"/>
            <w:hideMark/>
          </w:tcPr>
          <w:p w:rsidRPr="001957BE" w:rsidR="002E6345" w:rsidP="00707D94" w:rsidRDefault="002E6345" w14:paraId="5CBD5824" w14:textId="77777777">
            <w:pPr>
              <w:ind w:left="150" w:hanging="150"/>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Strategic Action Plan Implementation</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66EB374A"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08E915F9"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03C33BD8"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73DB7733"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vAlign w:val="center"/>
            <w:hideMark/>
          </w:tcPr>
          <w:p w:rsidRPr="001957BE" w:rsidR="002E6345" w:rsidP="00707D94" w:rsidRDefault="002E6345" w14:paraId="4578E666" w14:textId="77777777">
            <w:pPr>
              <w:ind w:left="150" w:hanging="150"/>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Areas Beyond National Jurisdiction</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4A2BAF18"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42D85AE7"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70FC944C"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24D21335"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vAlign w:val="center"/>
            <w:hideMark/>
          </w:tcPr>
          <w:p w:rsidRPr="001957BE" w:rsidR="002E6345" w:rsidP="00707D94" w:rsidRDefault="002E6345" w14:paraId="2A37ABCD"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Large Marine Ecosystems</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34C69F41"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450A400C"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0124250A"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62ADB14B"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vAlign w:val="center"/>
            <w:hideMark/>
          </w:tcPr>
          <w:p w:rsidRPr="001957BE" w:rsidR="002E6345" w:rsidP="00707D94" w:rsidRDefault="002E6345" w14:paraId="3C778116"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Private Sector</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4F9FEB14"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40B76E15"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3547E7C6"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2293617C"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vAlign w:val="center"/>
            <w:hideMark/>
          </w:tcPr>
          <w:p w:rsidRPr="001957BE" w:rsidR="002E6345" w:rsidP="00707D94" w:rsidRDefault="002E6345" w14:paraId="0B0FA1A0"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Aquaculture</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71B826DA"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3960C990"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58070341"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2014B679"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vAlign w:val="center"/>
            <w:hideMark/>
          </w:tcPr>
          <w:p w:rsidRPr="001957BE" w:rsidR="002E6345" w:rsidP="00707D94" w:rsidRDefault="002E6345" w14:paraId="55A8FBF9"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Marine Protected Area</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4ED76C41"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6F6667BE"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51216BE2"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0A349D63"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vAlign w:val="center"/>
            <w:hideMark/>
          </w:tcPr>
          <w:p w:rsidRPr="001957BE" w:rsidR="002E6345" w:rsidP="00707D94" w:rsidRDefault="002E6345" w14:paraId="1F86A21A"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Biomes</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0B058FB2"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13C38CCF"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46A6DA2F"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0A0D2826"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vAlign w:val="center"/>
            <w:hideMark/>
          </w:tcPr>
          <w:p w:rsidRPr="001957BE" w:rsidR="002E6345" w:rsidP="00707D94" w:rsidRDefault="002E6345" w14:paraId="35CA02F0"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vAlign w:val="center"/>
            <w:hideMark/>
          </w:tcPr>
          <w:p w:rsidRPr="001957BE" w:rsidR="002E6345" w:rsidP="00707D94" w:rsidRDefault="002E6345" w14:paraId="21DF6F75"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Mangrove</w:t>
            </w:r>
          </w:p>
        </w:tc>
      </w:tr>
      <w:tr w:rsidRPr="00B25CDB" w:rsidR="002E6345" w:rsidTr="00707D94" w14:paraId="7C6C1316"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4FFDA89B"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513A201E"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vAlign w:val="center"/>
            <w:hideMark/>
          </w:tcPr>
          <w:p w:rsidRPr="001957BE" w:rsidR="002E6345" w:rsidP="00707D94" w:rsidRDefault="002E6345" w14:paraId="3DEF089F"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vAlign w:val="center"/>
            <w:hideMark/>
          </w:tcPr>
          <w:p w:rsidRPr="001957BE" w:rsidR="002E6345" w:rsidP="00707D94" w:rsidRDefault="002E6345" w14:paraId="162AA0EB"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Coral Reefs</w:t>
            </w:r>
          </w:p>
        </w:tc>
      </w:tr>
      <w:tr w:rsidRPr="00B25CDB" w:rsidR="002E6345" w:rsidTr="00707D94" w14:paraId="79C8329C"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59252A47"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01D3C63B"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vAlign w:val="center"/>
            <w:hideMark/>
          </w:tcPr>
          <w:p w:rsidRPr="001957BE" w:rsidR="002E6345" w:rsidP="00707D94" w:rsidRDefault="002E6345" w14:paraId="34687025"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vAlign w:val="center"/>
            <w:hideMark/>
          </w:tcPr>
          <w:p w:rsidRPr="001957BE" w:rsidR="002E6345" w:rsidP="00707D94" w:rsidRDefault="002E6345" w14:paraId="25A30374"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Seagrasses</w:t>
            </w:r>
          </w:p>
        </w:tc>
      </w:tr>
      <w:tr w:rsidRPr="00B25CDB" w:rsidR="002E6345" w:rsidTr="00707D94" w14:paraId="3462D433"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104A70BA"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12D35256"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vAlign w:val="center"/>
            <w:hideMark/>
          </w:tcPr>
          <w:p w:rsidRPr="001957BE" w:rsidR="002E6345" w:rsidP="00707D94" w:rsidRDefault="002E6345" w14:paraId="500A5AA6"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vAlign w:val="center"/>
            <w:hideMark/>
          </w:tcPr>
          <w:p w:rsidRPr="001957BE" w:rsidR="002E6345" w:rsidP="00707D94" w:rsidRDefault="002E6345" w14:paraId="38446EFE"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Polar Ecosystems</w:t>
            </w:r>
          </w:p>
        </w:tc>
      </w:tr>
      <w:tr w:rsidRPr="00B25CDB" w:rsidR="002E6345" w:rsidTr="00707D94" w14:paraId="32AD2DBB"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4E737EC5"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3FD32807"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vAlign w:val="center"/>
            <w:hideMark/>
          </w:tcPr>
          <w:p w:rsidRPr="001957BE" w:rsidR="002E6345" w:rsidP="00707D94" w:rsidRDefault="002E6345" w14:paraId="22B373EE"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vAlign w:val="center"/>
            <w:hideMark/>
          </w:tcPr>
          <w:p w:rsidRPr="001957BE" w:rsidR="002E6345" w:rsidP="00707D94" w:rsidRDefault="002E6345" w14:paraId="59732DB4"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Constructed Wetlands</w:t>
            </w:r>
          </w:p>
        </w:tc>
      </w:tr>
      <w:tr w:rsidRPr="00B25CDB" w:rsidR="002E6345" w:rsidTr="00707D94" w14:paraId="274075C2"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38C02285"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3DF91C03" w14:textId="77777777">
            <w:pPr>
              <w:rPr>
                <w:rFonts w:ascii="Avenir Next Regular" w:hAnsi="Avenir Next Regular" w:cs="Calibri"/>
                <w:b/>
                <w:b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b/>
                <w:bCs/>
                <w:color w:val="000000"/>
                <w:sz w:val="16"/>
                <w:szCs w:val="16"/>
              </w:rPr>
              <w:t>Chemicals and Waste</w:t>
            </w:r>
          </w:p>
        </w:tc>
        <w:tc>
          <w:tcPr>
            <w:tcW w:w="1463" w:type="pct"/>
            <w:tcBorders>
              <w:top w:val="nil"/>
              <w:left w:val="nil"/>
              <w:bottom w:val="single" w:color="auto" w:sz="4" w:space="0"/>
              <w:right w:val="single" w:color="auto" w:sz="4" w:space="0"/>
            </w:tcBorders>
            <w:shd w:val="clear" w:color="auto" w:fill="auto"/>
          </w:tcPr>
          <w:p w:rsidRPr="001957BE" w:rsidR="002E6345" w:rsidP="00707D94" w:rsidRDefault="002E6345" w14:paraId="18B474CF" w14:textId="77777777">
            <w:pPr>
              <w:rPr>
                <w:rFonts w:ascii="Avenir Next Regular" w:hAnsi="Avenir Next Regular" w:cs="Calibri"/>
                <w:iCs/>
                <w:color w:val="000000"/>
                <w:sz w:val="16"/>
                <w:szCs w:val="16"/>
              </w:rPr>
            </w:pP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5DF1FB3F"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06B1642A"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tcPr>
          <w:p w:rsidRPr="001957BE" w:rsidR="002E6345" w:rsidP="00707D94" w:rsidRDefault="002E6345" w14:paraId="6EF24D18" w14:textId="77777777">
            <w:pPr>
              <w:rPr>
                <w:rFonts w:ascii="Avenir Next Regular" w:hAnsi="Avenir Next Regular" w:cs="Calibri"/>
                <w:b/>
                <w:bCs/>
                <w:color w:val="000000"/>
                <w:sz w:val="16"/>
                <w:szCs w:val="16"/>
              </w:rPr>
            </w:pPr>
          </w:p>
        </w:tc>
        <w:tc>
          <w:tcPr>
            <w:tcW w:w="1136" w:type="pct"/>
            <w:tcBorders>
              <w:top w:val="nil"/>
              <w:left w:val="nil"/>
              <w:bottom w:val="single" w:color="auto" w:sz="4" w:space="0"/>
              <w:right w:val="single" w:color="auto" w:sz="4" w:space="0"/>
            </w:tcBorders>
            <w:shd w:val="clear" w:color="auto" w:fill="auto"/>
          </w:tcPr>
          <w:p w:rsidRPr="001957BE" w:rsidR="002E6345" w:rsidP="00707D94" w:rsidRDefault="002E6345" w14:paraId="608485B5" w14:textId="77777777">
            <w:pPr>
              <w:rPr>
                <w:color w:val="000000"/>
                <w:sz w:val="16"/>
                <w:szCs w:val="16"/>
              </w:rPr>
            </w:pPr>
          </w:p>
        </w:tc>
        <w:tc>
          <w:tcPr>
            <w:tcW w:w="1463" w:type="pct"/>
            <w:tcBorders>
              <w:top w:val="nil"/>
              <w:left w:val="nil"/>
              <w:bottom w:val="single" w:color="auto" w:sz="4" w:space="0"/>
              <w:right w:val="single" w:color="auto" w:sz="4" w:space="0"/>
            </w:tcBorders>
            <w:shd w:val="clear" w:color="auto" w:fill="auto"/>
          </w:tcPr>
          <w:p w:rsidRPr="001957BE" w:rsidR="002E6345" w:rsidP="00707D94" w:rsidRDefault="002E6345" w14:paraId="570A517C" w14:textId="77777777">
            <w:pPr>
              <w:rPr>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Mercury</w:t>
            </w:r>
          </w:p>
        </w:tc>
        <w:tc>
          <w:tcPr>
            <w:tcW w:w="1413" w:type="pct"/>
            <w:tcBorders>
              <w:top w:val="nil"/>
              <w:left w:val="nil"/>
              <w:bottom w:val="single" w:color="auto" w:sz="4" w:space="0"/>
              <w:right w:val="single" w:color="auto" w:sz="4" w:space="0"/>
            </w:tcBorders>
            <w:shd w:val="clear" w:color="auto" w:fill="auto"/>
          </w:tcPr>
          <w:p w:rsidRPr="001957BE" w:rsidR="002E6345" w:rsidP="00707D94" w:rsidRDefault="002E6345" w14:paraId="41E4EEFE" w14:textId="77777777">
            <w:pPr>
              <w:rPr>
                <w:rFonts w:ascii="Avenir Next Regular" w:hAnsi="Avenir Next Regular" w:cs="Calibri"/>
                <w:color w:val="000000"/>
                <w:sz w:val="16"/>
                <w:szCs w:val="16"/>
              </w:rPr>
            </w:pPr>
          </w:p>
        </w:tc>
      </w:tr>
      <w:tr w:rsidRPr="00B25CDB" w:rsidR="002E6345" w:rsidTr="00707D94" w14:paraId="486F58CD"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5E5C4339"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148BC2BE"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50BAAF1E"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Artisanal and Scale Gold Mining</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24DCDF4D"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6738D7D8"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72AE836A"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2BF47CA2"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5D5E27E5"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Coal Fired Power Plants</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002D5C41"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794562C6"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0ABD5616"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1C9C38FA"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30427E07"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Coal Fired Industrial Boilers</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01E996A8"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53E7692A"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75EB4B87"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5EBD65B7"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22F3F812"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Cement</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0480952C"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2928F041"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6FBA423A"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578BA055"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2292C10F"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 xml:space="preserve">Non-Ferrous Metals Production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730530AA"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47700142" w14:textId="77777777">
        <w:trPr>
          <w:trHeight w:val="71"/>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2295C941"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67567BB5"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7BD4B853"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Ozone</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2AB045BC"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5944C3BA"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2EED1127"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57B7C648"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403E8C14"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Persistent Organic Pollutants</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3A909F87"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1AC97B8D" w14:textId="77777777">
        <w:trPr>
          <w:trHeight w:val="125"/>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3E158D90"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5BE4A2BB"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6D43BC78" w14:textId="77777777">
            <w:pPr>
              <w:ind w:left="150" w:hanging="150"/>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Unintentional Persistent Organic Pollutants</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5AA22DF2"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6ED35BB1"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3E959382"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0B48C06A"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010A625A" w14:textId="77777777">
            <w:pPr>
              <w:ind w:left="150" w:hanging="150"/>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Sound Management of chemicals and Waste</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066BC0E2"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30C7B256"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3D71867A"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vAlign w:val="bottom"/>
            <w:hideMark/>
          </w:tcPr>
          <w:p w:rsidRPr="001957BE" w:rsidR="002E6345" w:rsidP="00707D94" w:rsidRDefault="002E6345" w14:paraId="4740C392"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1A9B9C4C"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Waste Management</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5EC7C46F"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22474BF5"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7811692D"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4EFCDEAE"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55F79273"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15BA2C6F"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Hazardous Waste Management</w:t>
            </w:r>
          </w:p>
        </w:tc>
      </w:tr>
      <w:tr w:rsidRPr="00B25CDB" w:rsidR="002E6345" w:rsidTr="00707D94" w14:paraId="10A2D917"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2439C13C"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56B6DC5C"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40308CCA"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2195F348"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Industrial Waste</w:t>
            </w:r>
          </w:p>
        </w:tc>
      </w:tr>
      <w:tr w:rsidRPr="00B25CDB" w:rsidR="002E6345" w:rsidTr="00707D94" w14:paraId="499C5071"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526F0937"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08C17639"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00E12A20"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5919B0B1"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e-Waste</w:t>
            </w:r>
          </w:p>
        </w:tc>
      </w:tr>
      <w:tr w:rsidRPr="00B25CDB" w:rsidR="002E6345" w:rsidTr="00707D94" w14:paraId="021E596B"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0CC6D1B3"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426780EA"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17C97663"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Emissions</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26CF8497"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08CDEACD"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61591910"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322367B0"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134D927F"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Disposal</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21F9D786"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1CBD093D"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5EB57A03"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7316A020"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4609E010" w14:textId="77777777">
            <w:pPr>
              <w:ind w:left="150" w:hanging="150"/>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New Persistent Organic Pollutants</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03E5AA25"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7413652D"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1B181AB1"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06C4AE41"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425D9EB2"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Polychlorinated Biphenyls</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1C9DFD84"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15D353E8"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271D6057"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2D05C026"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50A943C7"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Plastics</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0899F832"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2C3D6004"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6746B888"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1F221DAA"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7AD8B794"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Eco-Efficiency</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6707AB24"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4F0DCD05"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49994E6C"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19625E54"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6DC96EDD"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Pesticides</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63AF16E2"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1480E04E"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5F7F0863"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2771BA6C"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51098FC2"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DDT - Vector Management</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76DCED19"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521A522F"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2F29CC81"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7197453B"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5347D681"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DDT - Other</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05FCE643"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5266B869"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56CFB79B"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79C389AD"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5D859FEA"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Industrial Emissions</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6A54CDC4"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699D143C"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49BD76AD"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047E9F39"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08AEEF0E"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Open Burning</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3A15990B"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3B5766E0" w14:textId="77777777">
        <w:trPr>
          <w:trHeight w:val="152"/>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4A1E2873"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020297C7"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38855229" w14:textId="77777777">
            <w:pPr>
              <w:ind w:left="150" w:hanging="150"/>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Best Available Technology / Best Environmental Practices</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6DADB075"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41904435"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23126848"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hideMark/>
          </w:tcPr>
          <w:p w:rsidRPr="001957BE" w:rsidR="002E6345" w:rsidP="00707D94" w:rsidRDefault="002E6345" w14:paraId="143761E2"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2BB2D8C5"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Green Chemistry</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0732C3DA"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7BAEA916"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56958011"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noWrap/>
            <w:vAlign w:val="bottom"/>
            <w:hideMark/>
          </w:tcPr>
          <w:p w:rsidRPr="001957BE" w:rsidR="002E6345" w:rsidP="00707D94" w:rsidRDefault="002E6345" w14:paraId="405EEBB6" w14:textId="77777777">
            <w:pPr>
              <w:rPr>
                <w:rFonts w:ascii="Avenir Next Regular" w:hAnsi="Avenir Next Regular" w:cs="Calibri"/>
                <w:b/>
                <w:bCs/>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b/>
                <w:bCs/>
                <w:color w:val="000000"/>
                <w:sz w:val="16"/>
                <w:szCs w:val="16"/>
              </w:rPr>
              <w:t>Climate Change</w:t>
            </w:r>
          </w:p>
        </w:tc>
        <w:tc>
          <w:tcPr>
            <w:tcW w:w="1463" w:type="pct"/>
            <w:tcBorders>
              <w:top w:val="nil"/>
              <w:left w:val="nil"/>
              <w:bottom w:val="single" w:color="auto" w:sz="4" w:space="0"/>
              <w:right w:val="single" w:color="auto" w:sz="4" w:space="0"/>
            </w:tcBorders>
            <w:shd w:val="clear" w:color="auto" w:fill="auto"/>
          </w:tcPr>
          <w:p w:rsidRPr="001957BE" w:rsidR="002E6345" w:rsidP="00707D94" w:rsidRDefault="002E6345" w14:paraId="14856F4D" w14:textId="77777777">
            <w:pPr>
              <w:rPr>
                <w:rFonts w:ascii="Avenir Next Regular" w:hAnsi="Avenir Next Regular" w:cs="Calibri"/>
                <w:b/>
                <w:bCs/>
                <w:color w:val="000000"/>
                <w:sz w:val="16"/>
                <w:szCs w:val="16"/>
              </w:rPr>
            </w:pPr>
          </w:p>
        </w:tc>
        <w:tc>
          <w:tcPr>
            <w:tcW w:w="1413" w:type="pct"/>
            <w:tcBorders>
              <w:top w:val="nil"/>
              <w:left w:val="nil"/>
              <w:bottom w:val="single" w:color="auto" w:sz="4" w:space="0"/>
              <w:right w:val="single" w:color="auto" w:sz="4" w:space="0"/>
            </w:tcBorders>
            <w:shd w:val="clear" w:color="auto" w:fill="auto"/>
          </w:tcPr>
          <w:p w:rsidRPr="001957BE" w:rsidR="002E6345" w:rsidP="00707D94" w:rsidRDefault="002E6345" w14:paraId="5E0B89B4" w14:textId="77777777">
            <w:pPr>
              <w:rPr>
                <w:rFonts w:ascii="Avenir Next Regular" w:hAnsi="Avenir Next Regular" w:cs="Calibri"/>
                <w:iCs/>
                <w:color w:val="000000"/>
                <w:sz w:val="16"/>
                <w:szCs w:val="16"/>
              </w:rPr>
            </w:pPr>
          </w:p>
        </w:tc>
      </w:tr>
      <w:tr w:rsidRPr="00B25CDB" w:rsidR="002E6345" w:rsidTr="00707D94" w14:paraId="1C5A9F8B"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tcPr>
          <w:p w:rsidRPr="001957BE" w:rsidR="002E6345" w:rsidP="00707D94" w:rsidRDefault="002E6345" w14:paraId="7699A401" w14:textId="77777777">
            <w:pPr>
              <w:rPr>
                <w:rFonts w:ascii="Avenir Next Regular" w:hAnsi="Avenir Next Regular" w:cs="Calibri"/>
                <w:b/>
                <w:bCs/>
                <w:color w:val="000000"/>
                <w:sz w:val="16"/>
                <w:szCs w:val="16"/>
              </w:rPr>
            </w:pPr>
          </w:p>
        </w:tc>
        <w:tc>
          <w:tcPr>
            <w:tcW w:w="1136" w:type="pct"/>
            <w:tcBorders>
              <w:top w:val="nil"/>
              <w:left w:val="nil"/>
              <w:bottom w:val="single" w:color="auto" w:sz="4" w:space="0"/>
              <w:right w:val="single" w:color="auto" w:sz="4" w:space="0"/>
            </w:tcBorders>
            <w:shd w:val="clear" w:color="auto" w:fill="auto"/>
            <w:noWrap/>
            <w:vAlign w:val="bottom"/>
          </w:tcPr>
          <w:p w:rsidRPr="001957BE" w:rsidR="002E6345" w:rsidP="00707D94" w:rsidRDefault="002E6345" w14:paraId="7F35B3AB" w14:textId="77777777">
            <w:pPr>
              <w:rPr>
                <w:color w:val="000000"/>
                <w:sz w:val="16"/>
                <w:szCs w:val="16"/>
              </w:rPr>
            </w:pPr>
          </w:p>
        </w:tc>
        <w:tc>
          <w:tcPr>
            <w:tcW w:w="1463" w:type="pct"/>
            <w:tcBorders>
              <w:top w:val="nil"/>
              <w:left w:val="nil"/>
              <w:bottom w:val="single" w:color="auto" w:sz="4" w:space="0"/>
              <w:right w:val="single" w:color="auto" w:sz="4" w:space="0"/>
            </w:tcBorders>
            <w:shd w:val="clear" w:color="auto" w:fill="auto"/>
          </w:tcPr>
          <w:p w:rsidRPr="001957BE" w:rsidR="002E6345" w:rsidP="00707D94" w:rsidRDefault="002E6345" w14:paraId="4A3AAA52" w14:textId="77777777">
            <w:pPr>
              <w:rPr>
                <w:b/>
                <w:color w:val="000000"/>
                <w:sz w:val="16"/>
                <w:szCs w:val="16"/>
              </w:rPr>
            </w:pPr>
            <w:r w:rsidRPr="001957BE">
              <w:rPr>
                <w:b/>
                <w:color w:val="000000"/>
                <w:sz w:val="16"/>
                <w:szCs w:val="16"/>
              </w:rPr>
              <w:fldChar w:fldCharType="begin">
                <w:ffData>
                  <w:name w:val="IAP_cities"/>
                  <w:enabled/>
                  <w:calcOnExit w:val="0"/>
                  <w:checkBox>
                    <w:sizeAuto/>
                    <w:default w:val="0"/>
                  </w:checkBox>
                </w:ffData>
              </w:fldChar>
            </w:r>
            <w:r w:rsidRPr="001957BE">
              <w:rPr>
                <w:b/>
                <w:color w:val="000000"/>
                <w:sz w:val="16"/>
                <w:szCs w:val="16"/>
              </w:rPr>
              <w:instrText xml:space="preserve"> FORMCHECKBOX </w:instrText>
            </w:r>
            <w:r w:rsidR="00197C81">
              <w:rPr>
                <w:b/>
                <w:color w:val="000000"/>
                <w:sz w:val="16"/>
                <w:szCs w:val="16"/>
              </w:rPr>
            </w:r>
            <w:r w:rsidR="00197C81">
              <w:rPr>
                <w:b/>
                <w:color w:val="000000"/>
                <w:sz w:val="16"/>
                <w:szCs w:val="16"/>
              </w:rPr>
              <w:fldChar w:fldCharType="separate"/>
            </w:r>
            <w:r w:rsidRPr="001957BE">
              <w:rPr>
                <w:b/>
                <w:color w:val="000000"/>
                <w:sz w:val="16"/>
                <w:szCs w:val="16"/>
              </w:rPr>
              <w:fldChar w:fldCharType="end"/>
            </w:r>
            <w:r w:rsidRPr="001957BE">
              <w:rPr>
                <w:rFonts w:ascii="Avenir Next Regular" w:hAnsi="Avenir Next Regular" w:cs="Calibri"/>
                <w:b/>
                <w:bCs/>
                <w:color w:val="000000"/>
                <w:sz w:val="16"/>
                <w:szCs w:val="16"/>
              </w:rPr>
              <w:t>Climate Change Adaptation</w:t>
            </w:r>
          </w:p>
        </w:tc>
        <w:tc>
          <w:tcPr>
            <w:tcW w:w="1413" w:type="pct"/>
            <w:tcBorders>
              <w:top w:val="nil"/>
              <w:left w:val="nil"/>
              <w:bottom w:val="single" w:color="auto" w:sz="4" w:space="0"/>
              <w:right w:val="single" w:color="auto" w:sz="4" w:space="0"/>
            </w:tcBorders>
            <w:shd w:val="clear" w:color="auto" w:fill="auto"/>
          </w:tcPr>
          <w:p w:rsidRPr="001957BE" w:rsidR="002E6345" w:rsidP="00707D94" w:rsidRDefault="002E6345" w14:paraId="47A4E7BA" w14:textId="77777777">
            <w:pPr>
              <w:rPr>
                <w:color w:val="000000"/>
                <w:sz w:val="16"/>
                <w:szCs w:val="16"/>
              </w:rPr>
            </w:pPr>
          </w:p>
        </w:tc>
      </w:tr>
      <w:tr w:rsidRPr="00B25CDB" w:rsidR="002E6345" w:rsidTr="00707D94" w14:paraId="346A494B"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tcPr>
          <w:p w:rsidRPr="001957BE" w:rsidR="002E6345" w:rsidP="00707D94" w:rsidRDefault="002E6345" w14:paraId="5BA74A39" w14:textId="77777777">
            <w:pPr>
              <w:rPr>
                <w:rFonts w:ascii="Avenir Next Regular" w:hAnsi="Avenir Next Regular" w:cs="Calibri"/>
                <w:b/>
                <w:bCs/>
                <w:color w:val="000000"/>
                <w:sz w:val="16"/>
                <w:szCs w:val="16"/>
              </w:rPr>
            </w:pPr>
          </w:p>
        </w:tc>
        <w:tc>
          <w:tcPr>
            <w:tcW w:w="1136" w:type="pct"/>
            <w:tcBorders>
              <w:top w:val="nil"/>
              <w:left w:val="nil"/>
              <w:bottom w:val="single" w:color="auto" w:sz="4" w:space="0"/>
              <w:right w:val="single" w:color="auto" w:sz="4" w:space="0"/>
            </w:tcBorders>
            <w:shd w:val="clear" w:color="auto" w:fill="auto"/>
            <w:noWrap/>
            <w:vAlign w:val="bottom"/>
          </w:tcPr>
          <w:p w:rsidRPr="001957BE" w:rsidR="002E6345" w:rsidP="00707D94" w:rsidRDefault="002E6345" w14:paraId="3BD7456C" w14:textId="77777777">
            <w:pPr>
              <w:rPr>
                <w:color w:val="000000"/>
                <w:sz w:val="16"/>
                <w:szCs w:val="16"/>
              </w:rPr>
            </w:pPr>
          </w:p>
        </w:tc>
        <w:tc>
          <w:tcPr>
            <w:tcW w:w="1463" w:type="pct"/>
            <w:tcBorders>
              <w:top w:val="nil"/>
              <w:left w:val="nil"/>
              <w:bottom w:val="single" w:color="auto" w:sz="4" w:space="0"/>
              <w:right w:val="single" w:color="auto" w:sz="4" w:space="0"/>
            </w:tcBorders>
            <w:shd w:val="clear" w:color="auto" w:fill="auto"/>
          </w:tcPr>
          <w:p w:rsidRPr="001957BE" w:rsidR="002E6345" w:rsidP="00707D94" w:rsidRDefault="002E6345" w14:paraId="4C8F1C78" w14:textId="77777777">
            <w:pPr>
              <w:rPr>
                <w:color w:val="000000"/>
                <w:sz w:val="16"/>
                <w:szCs w:val="16"/>
              </w:rPr>
            </w:pPr>
          </w:p>
        </w:tc>
        <w:tc>
          <w:tcPr>
            <w:tcW w:w="1413" w:type="pct"/>
            <w:tcBorders>
              <w:top w:val="nil"/>
              <w:left w:val="nil"/>
              <w:bottom w:val="single" w:color="auto" w:sz="4" w:space="0"/>
              <w:right w:val="single" w:color="auto" w:sz="4" w:space="0"/>
            </w:tcBorders>
            <w:shd w:val="clear" w:color="auto" w:fill="auto"/>
          </w:tcPr>
          <w:p w:rsidRPr="001957BE" w:rsidR="002E6345" w:rsidP="00707D94" w:rsidRDefault="002E6345" w14:paraId="29441870" w14:textId="77777777">
            <w:pPr>
              <w:rPr>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color w:val="000000"/>
                <w:sz w:val="16"/>
                <w:szCs w:val="16"/>
              </w:rPr>
              <w:t>Climate Finance</w:t>
            </w:r>
          </w:p>
        </w:tc>
      </w:tr>
      <w:tr w:rsidRPr="00B25CDB" w:rsidR="002E6345" w:rsidTr="00707D94" w14:paraId="2F75358C"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6C8A9C75"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noWrap/>
            <w:vAlign w:val="bottom"/>
            <w:hideMark/>
          </w:tcPr>
          <w:p w:rsidRPr="001957BE" w:rsidR="002E6345" w:rsidP="00707D94" w:rsidRDefault="002E6345" w14:paraId="1CA12905"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6DAF69AC"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7D75E8E9"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Least Developed Countries</w:t>
            </w:r>
          </w:p>
        </w:tc>
      </w:tr>
      <w:tr w:rsidRPr="00B25CDB" w:rsidR="002E6345" w:rsidTr="00707D94" w14:paraId="3BB3A3E7"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3E93FBEC"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noWrap/>
            <w:vAlign w:val="bottom"/>
            <w:hideMark/>
          </w:tcPr>
          <w:p w:rsidRPr="001957BE" w:rsidR="002E6345" w:rsidP="00707D94" w:rsidRDefault="002E6345" w14:paraId="4E347230"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4D0D7307"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1802BA59"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Small Island Developing States</w:t>
            </w:r>
          </w:p>
        </w:tc>
      </w:tr>
      <w:tr w:rsidRPr="00B25CDB" w:rsidR="002E6345" w:rsidTr="00707D94" w14:paraId="782BDB6D" w14:textId="77777777">
        <w:trPr>
          <w:trHeight w:val="89"/>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75A397E7"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noWrap/>
            <w:vAlign w:val="bottom"/>
            <w:hideMark/>
          </w:tcPr>
          <w:p w:rsidRPr="001957BE" w:rsidR="002E6345" w:rsidP="00707D94" w:rsidRDefault="002E6345" w14:paraId="20076198"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5637D49E"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36E4876B"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color w:val="000000"/>
                <w:sz w:val="16"/>
                <w:szCs w:val="16"/>
              </w:rPr>
              <w:t>Disaster Risk Management</w:t>
            </w:r>
          </w:p>
        </w:tc>
      </w:tr>
      <w:tr w:rsidRPr="00B25CDB" w:rsidR="002E6345" w:rsidTr="00707D94" w14:paraId="2D734979"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458DD058"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noWrap/>
            <w:vAlign w:val="bottom"/>
            <w:hideMark/>
          </w:tcPr>
          <w:p w:rsidRPr="001957BE" w:rsidR="002E6345" w:rsidP="00707D94" w:rsidRDefault="002E6345" w14:paraId="6C7EA199"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510A5E6C"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15D5282F"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Sea-level rise</w:t>
            </w:r>
          </w:p>
        </w:tc>
      </w:tr>
      <w:tr w:rsidRPr="00B25CDB" w:rsidR="002E6345" w:rsidTr="00707D94" w14:paraId="614E02E4"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tcPr>
          <w:p w:rsidRPr="001957BE" w:rsidR="002E6345" w:rsidP="00707D94" w:rsidRDefault="002E6345" w14:paraId="3AD67BDA" w14:textId="77777777">
            <w:pPr>
              <w:rPr>
                <w:rFonts w:ascii="Avenir Next Regular" w:hAnsi="Avenir Next Regular" w:cs="Calibri"/>
                <w:b/>
                <w:bCs/>
                <w:color w:val="000000"/>
                <w:sz w:val="16"/>
                <w:szCs w:val="16"/>
              </w:rPr>
            </w:pPr>
          </w:p>
        </w:tc>
        <w:tc>
          <w:tcPr>
            <w:tcW w:w="1136" w:type="pct"/>
            <w:tcBorders>
              <w:top w:val="nil"/>
              <w:left w:val="nil"/>
              <w:bottom w:val="single" w:color="auto" w:sz="4" w:space="0"/>
              <w:right w:val="single" w:color="auto" w:sz="4" w:space="0"/>
            </w:tcBorders>
            <w:shd w:val="clear" w:color="auto" w:fill="auto"/>
            <w:noWrap/>
            <w:vAlign w:val="bottom"/>
          </w:tcPr>
          <w:p w:rsidRPr="001957BE" w:rsidR="002E6345" w:rsidP="00707D94" w:rsidRDefault="002E6345" w14:paraId="515A2C51" w14:textId="77777777">
            <w:pPr>
              <w:rPr>
                <w:rFonts w:ascii="Avenir Next Regular" w:hAnsi="Avenir Next Regular" w:cs="Calibri"/>
                <w:b/>
                <w:bCs/>
                <w:color w:val="000000"/>
                <w:sz w:val="16"/>
                <w:szCs w:val="16"/>
              </w:rPr>
            </w:pPr>
          </w:p>
        </w:tc>
        <w:tc>
          <w:tcPr>
            <w:tcW w:w="1463" w:type="pct"/>
            <w:tcBorders>
              <w:top w:val="nil"/>
              <w:left w:val="nil"/>
              <w:bottom w:val="single" w:color="auto" w:sz="4" w:space="0"/>
              <w:right w:val="single" w:color="auto" w:sz="4" w:space="0"/>
            </w:tcBorders>
            <w:shd w:val="clear" w:color="auto" w:fill="auto"/>
          </w:tcPr>
          <w:p w:rsidRPr="001957BE" w:rsidR="002E6345" w:rsidP="00707D94" w:rsidRDefault="002E6345" w14:paraId="0B62FC44" w14:textId="77777777">
            <w:pPr>
              <w:rPr>
                <w:rFonts w:ascii="Avenir Next Regular" w:hAnsi="Avenir Next Regular" w:cs="Calibri"/>
                <w:b/>
                <w:bCs/>
                <w:color w:val="000000"/>
                <w:sz w:val="16"/>
                <w:szCs w:val="16"/>
              </w:rPr>
            </w:pPr>
          </w:p>
        </w:tc>
        <w:tc>
          <w:tcPr>
            <w:tcW w:w="1413" w:type="pct"/>
            <w:tcBorders>
              <w:top w:val="nil"/>
              <w:left w:val="nil"/>
              <w:bottom w:val="single" w:color="auto" w:sz="4" w:space="0"/>
              <w:right w:val="single" w:color="auto" w:sz="4" w:space="0"/>
            </w:tcBorders>
            <w:shd w:val="clear" w:color="auto" w:fill="auto"/>
          </w:tcPr>
          <w:p w:rsidRPr="001957BE" w:rsidR="002E6345" w:rsidP="00707D94" w:rsidRDefault="002E6345" w14:paraId="6F747233" w14:textId="77777777">
            <w:pPr>
              <w:rPr>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color w:val="000000"/>
                <w:sz w:val="16"/>
                <w:szCs w:val="16"/>
              </w:rPr>
              <w:t>Climate Resilience</w:t>
            </w:r>
          </w:p>
        </w:tc>
      </w:tr>
      <w:tr w:rsidRPr="00B25CDB" w:rsidR="002E6345" w:rsidTr="00707D94" w14:paraId="1B115826"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08D1C21E"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noWrap/>
            <w:vAlign w:val="bottom"/>
            <w:hideMark/>
          </w:tcPr>
          <w:p w:rsidRPr="001957BE" w:rsidR="002E6345" w:rsidP="00707D94" w:rsidRDefault="002E6345" w14:paraId="7210B1D7"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0583871C"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21E2F658"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Climate information</w:t>
            </w:r>
          </w:p>
        </w:tc>
      </w:tr>
      <w:tr w:rsidRPr="00B25CDB" w:rsidR="002E6345" w:rsidTr="00707D94" w14:paraId="36EA7432"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036F7CE7"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noWrap/>
            <w:vAlign w:val="bottom"/>
            <w:hideMark/>
          </w:tcPr>
          <w:p w:rsidRPr="001957BE" w:rsidR="002E6345" w:rsidP="00707D94" w:rsidRDefault="002E6345" w14:paraId="67176E40"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08ED8045"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1A5E8394"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Ecosystem-based Adaptation</w:t>
            </w:r>
          </w:p>
        </w:tc>
      </w:tr>
      <w:tr w:rsidRPr="00B25CDB" w:rsidR="002E6345" w:rsidTr="00707D94" w14:paraId="174CB175"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5B787B2D"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noWrap/>
            <w:vAlign w:val="bottom"/>
            <w:hideMark/>
          </w:tcPr>
          <w:p w:rsidRPr="001957BE" w:rsidR="002E6345" w:rsidP="00707D94" w:rsidRDefault="002E6345" w14:paraId="381A6575"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67B319DC"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5CF3FD63"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color w:val="000000"/>
                <w:sz w:val="16"/>
                <w:szCs w:val="16"/>
              </w:rPr>
              <w:t>Adaptation Tech Transfer</w:t>
            </w:r>
          </w:p>
        </w:tc>
      </w:tr>
      <w:tr w:rsidRPr="00B25CDB" w:rsidR="002E6345" w:rsidTr="00707D94" w14:paraId="417C63A9"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74409DF5"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noWrap/>
            <w:vAlign w:val="bottom"/>
            <w:hideMark/>
          </w:tcPr>
          <w:p w:rsidRPr="001957BE" w:rsidR="002E6345" w:rsidP="00707D94" w:rsidRDefault="002E6345" w14:paraId="6DF8B2A4"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78EA3A7B"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4CD27918" w14:textId="77777777">
            <w:pPr>
              <w:ind w:left="192" w:hanging="192"/>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National Adaptation Programme of Action</w:t>
            </w:r>
          </w:p>
        </w:tc>
      </w:tr>
      <w:tr w:rsidRPr="00B25CDB" w:rsidR="002E6345" w:rsidTr="00707D94" w14:paraId="57014141"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5C083158"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noWrap/>
            <w:vAlign w:val="bottom"/>
            <w:hideMark/>
          </w:tcPr>
          <w:p w:rsidRPr="001957BE" w:rsidR="002E6345" w:rsidP="00707D94" w:rsidRDefault="002E6345" w14:paraId="4159ECD6"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31DFAEDA"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6D43A441"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National Adaptation Plan</w:t>
            </w:r>
          </w:p>
        </w:tc>
      </w:tr>
      <w:tr w:rsidRPr="00B25CDB" w:rsidR="002E6345" w:rsidTr="00707D94" w14:paraId="1BB21BE9"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66314D54"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noWrap/>
            <w:vAlign w:val="bottom"/>
            <w:hideMark/>
          </w:tcPr>
          <w:p w:rsidRPr="001957BE" w:rsidR="002E6345" w:rsidP="00707D94" w:rsidRDefault="002E6345" w14:paraId="0C706CE1"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500DB3A7"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38B1E52F"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Mainstreaming Adaptation</w:t>
            </w:r>
          </w:p>
        </w:tc>
      </w:tr>
      <w:tr w:rsidRPr="00B25CDB" w:rsidR="002E6345" w:rsidTr="00707D94" w14:paraId="3852FF27"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1AE57956"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noWrap/>
            <w:vAlign w:val="bottom"/>
            <w:hideMark/>
          </w:tcPr>
          <w:p w:rsidRPr="001957BE" w:rsidR="002E6345" w:rsidP="00707D94" w:rsidRDefault="002E6345" w14:paraId="706C9ADA"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117D8965"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180CA642"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Private Sector</w:t>
            </w:r>
          </w:p>
        </w:tc>
      </w:tr>
      <w:tr w:rsidRPr="00B25CDB" w:rsidR="002E6345" w:rsidTr="00707D94" w14:paraId="4C7A162D"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63135874"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noWrap/>
            <w:vAlign w:val="bottom"/>
            <w:hideMark/>
          </w:tcPr>
          <w:p w:rsidRPr="001957BE" w:rsidR="002E6345" w:rsidP="00707D94" w:rsidRDefault="002E6345" w14:paraId="78353972"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2CE9CC6B"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2053DE0B"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Innovation</w:t>
            </w:r>
          </w:p>
        </w:tc>
      </w:tr>
      <w:tr w:rsidRPr="00B25CDB" w:rsidR="002E6345" w:rsidTr="00707D94" w14:paraId="53A3FCF9"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02B18F72"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noWrap/>
            <w:vAlign w:val="bottom"/>
            <w:hideMark/>
          </w:tcPr>
          <w:p w:rsidRPr="001957BE" w:rsidR="002E6345" w:rsidP="00707D94" w:rsidRDefault="002E6345" w14:paraId="70D8CCBF"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4833AE67"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01B68F4C"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Complementarity</w:t>
            </w:r>
          </w:p>
        </w:tc>
      </w:tr>
      <w:tr w:rsidRPr="00B25CDB" w:rsidR="002E6345" w:rsidTr="00707D94" w14:paraId="2B31E4FF"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552CB64C"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noWrap/>
            <w:vAlign w:val="bottom"/>
            <w:hideMark/>
          </w:tcPr>
          <w:p w:rsidRPr="001957BE" w:rsidR="002E6345" w:rsidP="00707D94" w:rsidRDefault="002E6345" w14:paraId="2F5A6A49"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3AAC42D8"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7D8D2784"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Community-based Adaptation</w:t>
            </w:r>
          </w:p>
        </w:tc>
      </w:tr>
      <w:tr w:rsidRPr="00B25CDB" w:rsidR="002E6345" w:rsidTr="00707D94" w14:paraId="101DBA76"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342ACFCC"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noWrap/>
            <w:vAlign w:val="bottom"/>
            <w:hideMark/>
          </w:tcPr>
          <w:p w:rsidRPr="001957BE" w:rsidR="002E6345" w:rsidP="00707D94" w:rsidRDefault="002E6345" w14:paraId="697291AF"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6B4BD8D6"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57CA8A05"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Livelihoods</w:t>
            </w:r>
          </w:p>
        </w:tc>
      </w:tr>
      <w:tr w:rsidRPr="00B25CDB" w:rsidR="002E6345" w:rsidTr="00707D94" w14:paraId="4C7DE108" w14:textId="77777777">
        <w:trPr>
          <w:trHeight w:val="134"/>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5F86EFC5"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noWrap/>
            <w:vAlign w:val="bottom"/>
            <w:hideMark/>
          </w:tcPr>
          <w:p w:rsidRPr="001957BE" w:rsidR="002E6345" w:rsidP="00707D94" w:rsidRDefault="002E6345" w14:paraId="56A94D87"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381022A3" w14:textId="77777777">
            <w:pPr>
              <w:rPr>
                <w:rFonts w:ascii="Avenir Next Regular" w:hAnsi="Avenir Next Regular" w:cs="Calibri"/>
                <w:b/>
                <w:bCs/>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b/>
                <w:bCs/>
                <w:color w:val="000000"/>
                <w:sz w:val="16"/>
                <w:szCs w:val="16"/>
              </w:rPr>
              <w:t>Climate Change Mitigation</w:t>
            </w:r>
          </w:p>
        </w:tc>
        <w:tc>
          <w:tcPr>
            <w:tcW w:w="1413" w:type="pct"/>
            <w:tcBorders>
              <w:top w:val="nil"/>
              <w:left w:val="nil"/>
              <w:bottom w:val="single" w:color="auto" w:sz="4" w:space="0"/>
              <w:right w:val="single" w:color="auto" w:sz="4" w:space="0"/>
            </w:tcBorders>
            <w:shd w:val="clear" w:color="auto" w:fill="auto"/>
          </w:tcPr>
          <w:p w:rsidRPr="001957BE" w:rsidR="002E6345" w:rsidP="00707D94" w:rsidRDefault="002E6345" w14:paraId="5E0DA4F3" w14:textId="77777777">
            <w:pPr>
              <w:rPr>
                <w:rFonts w:ascii="Avenir Next Regular" w:hAnsi="Avenir Next Regular" w:cs="Calibri"/>
                <w:iCs/>
                <w:color w:val="000000"/>
                <w:sz w:val="16"/>
                <w:szCs w:val="16"/>
              </w:rPr>
            </w:pPr>
          </w:p>
        </w:tc>
      </w:tr>
      <w:tr w:rsidRPr="00B25CDB" w:rsidR="002E6345" w:rsidTr="00707D94" w14:paraId="42802AA5" w14:textId="77777777">
        <w:trPr>
          <w:trHeight w:val="134"/>
        </w:trPr>
        <w:tc>
          <w:tcPr>
            <w:tcW w:w="988" w:type="pct"/>
            <w:tcBorders>
              <w:top w:val="nil"/>
              <w:left w:val="single" w:color="auto" w:sz="4" w:space="0"/>
              <w:bottom w:val="single" w:color="auto" w:sz="4" w:space="0"/>
              <w:right w:val="single" w:color="auto" w:sz="4" w:space="0"/>
            </w:tcBorders>
            <w:shd w:val="clear" w:color="auto" w:fill="auto"/>
            <w:noWrap/>
            <w:vAlign w:val="bottom"/>
          </w:tcPr>
          <w:p w:rsidRPr="001957BE" w:rsidR="002E6345" w:rsidP="00707D94" w:rsidRDefault="002E6345" w14:paraId="142ED92F" w14:textId="77777777">
            <w:pPr>
              <w:rPr>
                <w:rFonts w:ascii="Avenir Next Regular" w:hAnsi="Avenir Next Regular" w:cs="Calibri"/>
                <w:b/>
                <w:bCs/>
                <w:color w:val="000000"/>
                <w:sz w:val="16"/>
                <w:szCs w:val="16"/>
              </w:rPr>
            </w:pPr>
          </w:p>
        </w:tc>
        <w:tc>
          <w:tcPr>
            <w:tcW w:w="1136" w:type="pct"/>
            <w:tcBorders>
              <w:top w:val="nil"/>
              <w:left w:val="nil"/>
              <w:bottom w:val="single" w:color="auto" w:sz="4" w:space="0"/>
              <w:right w:val="single" w:color="auto" w:sz="4" w:space="0"/>
            </w:tcBorders>
            <w:shd w:val="clear" w:color="auto" w:fill="auto"/>
            <w:noWrap/>
            <w:vAlign w:val="bottom"/>
          </w:tcPr>
          <w:p w:rsidRPr="001957BE" w:rsidR="002E6345" w:rsidP="00707D94" w:rsidRDefault="002E6345" w14:paraId="644E9B6A" w14:textId="77777777">
            <w:pPr>
              <w:rPr>
                <w:rFonts w:ascii="Avenir Next Regular" w:hAnsi="Avenir Next Regular" w:cs="Calibri"/>
                <w:b/>
                <w:bCs/>
                <w:color w:val="000000"/>
                <w:sz w:val="16"/>
                <w:szCs w:val="16"/>
              </w:rPr>
            </w:pPr>
          </w:p>
        </w:tc>
        <w:tc>
          <w:tcPr>
            <w:tcW w:w="1463" w:type="pct"/>
            <w:tcBorders>
              <w:top w:val="nil"/>
              <w:left w:val="nil"/>
              <w:bottom w:val="single" w:color="auto" w:sz="4" w:space="0"/>
              <w:right w:val="single" w:color="auto" w:sz="4" w:space="0"/>
            </w:tcBorders>
            <w:shd w:val="clear" w:color="auto" w:fill="auto"/>
          </w:tcPr>
          <w:p w:rsidRPr="001957BE" w:rsidR="002E6345" w:rsidP="00707D94" w:rsidRDefault="002E6345" w14:paraId="36AD2C51" w14:textId="77777777">
            <w:pPr>
              <w:rPr>
                <w:color w:val="000000"/>
                <w:sz w:val="16"/>
                <w:szCs w:val="16"/>
              </w:rPr>
            </w:pPr>
          </w:p>
        </w:tc>
        <w:tc>
          <w:tcPr>
            <w:tcW w:w="1413" w:type="pct"/>
            <w:tcBorders>
              <w:top w:val="nil"/>
              <w:left w:val="nil"/>
              <w:bottom w:val="single" w:color="auto" w:sz="4" w:space="0"/>
              <w:right w:val="single" w:color="auto" w:sz="4" w:space="0"/>
            </w:tcBorders>
            <w:shd w:val="clear" w:color="auto" w:fill="auto"/>
          </w:tcPr>
          <w:p w:rsidRPr="001957BE" w:rsidR="002E6345" w:rsidP="00707D94" w:rsidRDefault="002E6345" w14:paraId="2C89EE1A" w14:textId="77777777">
            <w:pPr>
              <w:ind w:left="192" w:hanging="192"/>
              <w:rPr>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Agriculture, Forestry, and other Land Use</w:t>
            </w:r>
          </w:p>
        </w:tc>
      </w:tr>
      <w:tr w:rsidRPr="00B25CDB" w:rsidR="002E6345" w:rsidTr="00707D94" w14:paraId="2D13C8E0"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49F0D58E"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noWrap/>
            <w:vAlign w:val="bottom"/>
            <w:hideMark/>
          </w:tcPr>
          <w:p w:rsidRPr="001957BE" w:rsidR="002E6345" w:rsidP="00707D94" w:rsidRDefault="002E6345" w14:paraId="373D8BB8"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4F25D13C"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78D8B7E5"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Energy Efficiency</w:t>
            </w:r>
          </w:p>
        </w:tc>
      </w:tr>
      <w:tr w:rsidRPr="00B25CDB" w:rsidR="002E6345" w:rsidTr="00707D94" w14:paraId="4636E5B0" w14:textId="77777777">
        <w:trPr>
          <w:trHeight w:val="215"/>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6B0DF670"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noWrap/>
            <w:vAlign w:val="bottom"/>
            <w:hideMark/>
          </w:tcPr>
          <w:p w:rsidRPr="001957BE" w:rsidR="002E6345" w:rsidP="00707D94" w:rsidRDefault="002E6345" w14:paraId="11B42851"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477B6831"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6459058D" w14:textId="77777777">
            <w:pPr>
              <w:ind w:left="192" w:hanging="192"/>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Sustainable Urban Systems and Transport</w:t>
            </w:r>
          </w:p>
        </w:tc>
      </w:tr>
      <w:tr w:rsidRPr="00B25CDB" w:rsidR="002E6345" w:rsidTr="00707D94" w14:paraId="177001D3"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43166741"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noWrap/>
            <w:vAlign w:val="bottom"/>
            <w:hideMark/>
          </w:tcPr>
          <w:p w:rsidRPr="001957BE" w:rsidR="002E6345" w:rsidP="00707D94" w:rsidRDefault="002E6345" w14:paraId="4D840C0B"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5DCEDD42"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640B0FF4" w14:textId="77777777">
            <w:pPr>
              <w:rPr>
                <w:rFonts w:ascii="Avenir Next Regular" w:hAnsi="Avenir Next Regular" w:cs="Calibri"/>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Technology Transfer</w:t>
            </w:r>
          </w:p>
        </w:tc>
      </w:tr>
      <w:tr w:rsidRPr="00B25CDB" w:rsidR="002E6345" w:rsidTr="00707D94" w14:paraId="24E91580"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3F02AAA2"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noWrap/>
            <w:vAlign w:val="bottom"/>
            <w:hideMark/>
          </w:tcPr>
          <w:p w:rsidRPr="001957BE" w:rsidR="002E6345" w:rsidP="00707D94" w:rsidRDefault="002E6345" w14:paraId="6458DE6B"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40599958"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485CA314" w14:textId="77777777">
            <w:pPr>
              <w:rPr>
                <w:rFonts w:ascii="Avenir Next Regular" w:hAnsi="Avenir Next Regular" w:cs="Calibri"/>
                <w:i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Renewable Energy</w:t>
            </w:r>
          </w:p>
        </w:tc>
      </w:tr>
      <w:tr w:rsidRPr="00B25CDB" w:rsidR="002E6345" w:rsidTr="00707D94" w14:paraId="5B108343"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1CEAA42C"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noWrap/>
            <w:vAlign w:val="bottom"/>
            <w:hideMark/>
          </w:tcPr>
          <w:p w:rsidRPr="001957BE" w:rsidR="002E6345" w:rsidP="00707D94" w:rsidRDefault="002E6345" w14:paraId="70A8E933"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1B0732BB"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7E31E44E" w14:textId="77777777">
            <w:pPr>
              <w:rPr>
                <w:rFonts w:ascii="Avenir Next Regular" w:hAnsi="Avenir Next Regular" w:cs="Calibri"/>
                <w:iCs/>
                <w:color w:val="000000"/>
                <w:sz w:val="16"/>
                <w:szCs w:val="16"/>
              </w:rPr>
            </w:pPr>
            <w:r w:rsidRPr="001957BE">
              <w:rPr>
                <w:color w:val="000000"/>
                <w:sz w:val="16"/>
                <w:szCs w:val="16"/>
              </w:rPr>
              <w:fldChar w:fldCharType="begin">
                <w:ffData>
                  <w:name w:val=""/>
                  <w:enabled/>
                  <w:calcOnExit w:val="0"/>
                  <w:checkBox>
                    <w:sizeAuto/>
                    <w:default w:val="1"/>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iCs/>
                <w:color w:val="000000"/>
                <w:sz w:val="16"/>
                <w:szCs w:val="16"/>
              </w:rPr>
              <w:t>Financing</w:t>
            </w:r>
          </w:p>
        </w:tc>
      </w:tr>
      <w:tr w:rsidRPr="00772FB4" w:rsidR="002E6345" w:rsidTr="00707D94" w14:paraId="2B3F3E18"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23889628"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noWrap/>
            <w:vAlign w:val="bottom"/>
            <w:hideMark/>
          </w:tcPr>
          <w:p w:rsidRPr="001957BE" w:rsidR="002E6345" w:rsidP="00707D94" w:rsidRDefault="002E6345" w14:paraId="49F536D3"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5F4522A1"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7A4E5C7E"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Enabling Activities</w:t>
            </w:r>
          </w:p>
        </w:tc>
      </w:tr>
      <w:tr w:rsidRPr="00772FB4" w:rsidR="002E6345" w:rsidTr="00707D94" w14:paraId="70182CA7"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343DDCFC"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noWrap/>
            <w:vAlign w:val="bottom"/>
            <w:hideMark/>
          </w:tcPr>
          <w:p w:rsidRPr="001957BE" w:rsidR="002E6345" w:rsidP="00707D94" w:rsidRDefault="002E6345" w14:paraId="44538737"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53771063" w14:textId="77777777">
            <w:pPr>
              <w:rPr>
                <w:rFonts w:ascii="Avenir Next Regular" w:hAnsi="Avenir Next Regular" w:cs="Calibri"/>
                <w:b/>
                <w:b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b/>
                <w:bCs/>
                <w:color w:val="000000"/>
                <w:sz w:val="16"/>
                <w:szCs w:val="16"/>
              </w:rPr>
              <w:t>Technology Transfer</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19BC83C7"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772FB4" w:rsidR="002E6345" w:rsidTr="00707D94" w14:paraId="66FD4BF4" w14:textId="77777777">
        <w:trPr>
          <w:trHeight w:val="420"/>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6A75E7D2"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noWrap/>
            <w:vAlign w:val="bottom"/>
            <w:hideMark/>
          </w:tcPr>
          <w:p w:rsidRPr="001957BE" w:rsidR="002E6345" w:rsidP="00707D94" w:rsidRDefault="002E6345" w14:paraId="484B4585"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0AB6DE2E"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24763C8A"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Poznan Strategic Programme on Technology Transfer</w:t>
            </w:r>
          </w:p>
        </w:tc>
      </w:tr>
      <w:tr w:rsidRPr="00772FB4" w:rsidR="002E6345" w:rsidTr="00707D94" w14:paraId="490D9789" w14:textId="77777777">
        <w:trPr>
          <w:trHeight w:val="420"/>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1E57B6F8"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noWrap/>
            <w:vAlign w:val="bottom"/>
            <w:hideMark/>
          </w:tcPr>
          <w:p w:rsidRPr="001957BE" w:rsidR="002E6345" w:rsidP="00707D94" w:rsidRDefault="002E6345" w14:paraId="26130E14"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440FE1C4"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30550780"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Climate Technology Centre &amp; Network (CTCN)</w:t>
            </w:r>
          </w:p>
        </w:tc>
      </w:tr>
      <w:tr w:rsidRPr="00772FB4" w:rsidR="002E6345" w:rsidTr="00707D94" w14:paraId="09A1E350"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297B3B09"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noWrap/>
            <w:vAlign w:val="bottom"/>
            <w:hideMark/>
          </w:tcPr>
          <w:p w:rsidRPr="001957BE" w:rsidR="002E6345" w:rsidP="00707D94" w:rsidRDefault="002E6345" w14:paraId="7794A10E"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1BF39FA8"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6C40B663"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Endogenous technology</w:t>
            </w:r>
          </w:p>
        </w:tc>
      </w:tr>
      <w:tr w:rsidRPr="00772FB4" w:rsidR="002E6345" w:rsidTr="00707D94" w14:paraId="0335759B"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229A248B"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noWrap/>
            <w:vAlign w:val="bottom"/>
            <w:hideMark/>
          </w:tcPr>
          <w:p w:rsidRPr="001957BE" w:rsidR="002E6345" w:rsidP="00707D94" w:rsidRDefault="002E6345" w14:paraId="0E78AFFB"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4703EE99" w14:textId="77777777">
            <w:pPr>
              <w:rPr>
                <w:rFonts w:ascii="Avenir Next Regular" w:hAnsi="Avenir Next Regular" w:cs="Calibri"/>
                <w:iCs/>
                <w:color w:val="000000"/>
                <w:sz w:val="16"/>
                <w:szCs w:val="16"/>
              </w:rPr>
            </w:pPr>
            <w:r w:rsidRPr="001957BE">
              <w:rPr>
                <w:rFonts w:ascii="Avenir Next Regular" w:hAnsi="Avenir Next Regular" w:cs="Calibri"/>
                <w:iCs/>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7CE5492E"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Technology Needs Assessment</w:t>
            </w:r>
          </w:p>
        </w:tc>
      </w:tr>
      <w:tr w:rsidRPr="00772FB4" w:rsidR="002E6345" w:rsidTr="00707D94" w14:paraId="5A0573D8"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34ED7395"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noWrap/>
            <w:vAlign w:val="bottom"/>
            <w:hideMark/>
          </w:tcPr>
          <w:p w:rsidRPr="001957BE" w:rsidR="002E6345" w:rsidP="00707D94" w:rsidRDefault="002E6345" w14:paraId="1477DE6B"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noWrap/>
            <w:vAlign w:val="bottom"/>
            <w:hideMark/>
          </w:tcPr>
          <w:p w:rsidRPr="001957BE" w:rsidR="002E6345" w:rsidP="00707D94" w:rsidRDefault="002E6345" w14:paraId="559C7DB2"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13" w:type="pct"/>
            <w:tcBorders>
              <w:top w:val="nil"/>
              <w:left w:val="nil"/>
              <w:bottom w:val="single" w:color="auto" w:sz="4" w:space="0"/>
              <w:right w:val="single" w:color="auto" w:sz="4" w:space="0"/>
            </w:tcBorders>
            <w:shd w:val="clear" w:color="auto" w:fill="auto"/>
            <w:noWrap/>
            <w:vAlign w:val="bottom"/>
            <w:hideMark/>
          </w:tcPr>
          <w:p w:rsidRPr="001957BE" w:rsidR="002E6345" w:rsidP="00707D94" w:rsidRDefault="002E6345" w14:paraId="6F8EF2CC" w14:textId="77777777">
            <w:pPr>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Adaptation Tech Transfer</w:t>
            </w:r>
          </w:p>
        </w:tc>
      </w:tr>
      <w:tr w:rsidRPr="00772FB4" w:rsidR="002E6345" w:rsidTr="00707D94" w14:paraId="2238F161" w14:textId="77777777">
        <w:trPr>
          <w:trHeight w:val="89"/>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1E3A0980"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noWrap/>
            <w:vAlign w:val="bottom"/>
            <w:hideMark/>
          </w:tcPr>
          <w:p w:rsidRPr="001957BE" w:rsidR="002E6345" w:rsidP="00707D94" w:rsidRDefault="002E6345" w14:paraId="338B39C9"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hideMark/>
          </w:tcPr>
          <w:p w:rsidRPr="001957BE" w:rsidR="002E6345" w:rsidP="00707D94" w:rsidRDefault="002E6345" w14:paraId="7F349607" w14:textId="77777777">
            <w:pPr>
              <w:ind w:left="150" w:hanging="150"/>
              <w:rPr>
                <w:rFonts w:ascii="Avenir Next Regular" w:hAnsi="Avenir Next Regular" w:cs="Calibri"/>
                <w:b/>
                <w:bCs/>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b/>
                <w:bCs/>
                <w:color w:val="000000"/>
                <w:sz w:val="16"/>
                <w:szCs w:val="16"/>
              </w:rPr>
              <w:t>United Nations Framework on Climate Change</w:t>
            </w:r>
          </w:p>
        </w:tc>
        <w:tc>
          <w:tcPr>
            <w:tcW w:w="1413" w:type="pct"/>
            <w:tcBorders>
              <w:top w:val="nil"/>
              <w:left w:val="nil"/>
              <w:bottom w:val="single" w:color="auto" w:sz="4" w:space="0"/>
              <w:right w:val="single" w:color="auto" w:sz="4" w:space="0"/>
            </w:tcBorders>
            <w:shd w:val="clear" w:color="auto" w:fill="auto"/>
            <w:noWrap/>
            <w:vAlign w:val="bottom"/>
            <w:hideMark/>
          </w:tcPr>
          <w:p w:rsidRPr="001957BE" w:rsidR="002E6345" w:rsidP="00707D94" w:rsidRDefault="002E6345" w14:paraId="1F6C8BB9"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r>
      <w:tr w:rsidRPr="00B25CDB" w:rsidR="002E6345" w:rsidTr="00707D94" w14:paraId="65B6F0CB" w14:textId="77777777">
        <w:trPr>
          <w:trHeight w:val="58"/>
        </w:trPr>
        <w:tc>
          <w:tcPr>
            <w:tcW w:w="988" w:type="pct"/>
            <w:tcBorders>
              <w:top w:val="nil"/>
              <w:left w:val="single" w:color="auto" w:sz="4" w:space="0"/>
              <w:bottom w:val="single" w:color="auto" w:sz="4" w:space="0"/>
              <w:right w:val="single" w:color="auto" w:sz="4" w:space="0"/>
            </w:tcBorders>
            <w:shd w:val="clear" w:color="auto" w:fill="auto"/>
            <w:noWrap/>
            <w:vAlign w:val="bottom"/>
            <w:hideMark/>
          </w:tcPr>
          <w:p w:rsidRPr="001957BE" w:rsidR="002E6345" w:rsidP="00707D94" w:rsidRDefault="002E6345" w14:paraId="7D90E06A"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136" w:type="pct"/>
            <w:tcBorders>
              <w:top w:val="nil"/>
              <w:left w:val="nil"/>
              <w:bottom w:val="single" w:color="auto" w:sz="4" w:space="0"/>
              <w:right w:val="single" w:color="auto" w:sz="4" w:space="0"/>
            </w:tcBorders>
            <w:shd w:val="clear" w:color="auto" w:fill="auto"/>
            <w:noWrap/>
            <w:vAlign w:val="bottom"/>
            <w:hideMark/>
          </w:tcPr>
          <w:p w:rsidRPr="001957BE" w:rsidR="002E6345" w:rsidP="00707D94" w:rsidRDefault="002E6345" w14:paraId="39FE3BF8" w14:textId="77777777">
            <w:pPr>
              <w:rPr>
                <w:rFonts w:ascii="Avenir Next Regular" w:hAnsi="Avenir Next Regular" w:cs="Calibri"/>
                <w:b/>
                <w:bCs/>
                <w:color w:val="000000"/>
                <w:sz w:val="16"/>
                <w:szCs w:val="16"/>
              </w:rPr>
            </w:pPr>
            <w:r w:rsidRPr="001957BE">
              <w:rPr>
                <w:rFonts w:ascii="Avenir Next Regular" w:hAnsi="Avenir Next Regular" w:cs="Calibri"/>
                <w:b/>
                <w:bCs/>
                <w:color w:val="000000"/>
                <w:sz w:val="16"/>
                <w:szCs w:val="16"/>
              </w:rPr>
              <w:t> </w:t>
            </w:r>
          </w:p>
        </w:tc>
        <w:tc>
          <w:tcPr>
            <w:tcW w:w="1463" w:type="pct"/>
            <w:tcBorders>
              <w:top w:val="nil"/>
              <w:left w:val="nil"/>
              <w:bottom w:val="single" w:color="auto" w:sz="4" w:space="0"/>
              <w:right w:val="single" w:color="auto" w:sz="4" w:space="0"/>
            </w:tcBorders>
            <w:shd w:val="clear" w:color="auto" w:fill="auto"/>
            <w:noWrap/>
            <w:vAlign w:val="bottom"/>
            <w:hideMark/>
          </w:tcPr>
          <w:p w:rsidRPr="001957BE" w:rsidR="002E6345" w:rsidP="00707D94" w:rsidRDefault="002E6345" w14:paraId="694F5D80" w14:textId="77777777">
            <w:pPr>
              <w:rPr>
                <w:rFonts w:ascii="Avenir Next Regular" w:hAnsi="Avenir Next Regular" w:cs="Calibri"/>
                <w:color w:val="000000"/>
                <w:sz w:val="16"/>
                <w:szCs w:val="16"/>
              </w:rPr>
            </w:pPr>
            <w:r w:rsidRPr="001957BE">
              <w:rPr>
                <w:rFonts w:ascii="Avenir Next Regular" w:hAnsi="Avenir Next Regular" w:cs="Calibri"/>
                <w:color w:val="000000"/>
                <w:sz w:val="16"/>
                <w:szCs w:val="16"/>
              </w:rPr>
              <w:t> </w:t>
            </w:r>
          </w:p>
        </w:tc>
        <w:tc>
          <w:tcPr>
            <w:tcW w:w="1413" w:type="pct"/>
            <w:tcBorders>
              <w:top w:val="nil"/>
              <w:left w:val="nil"/>
              <w:bottom w:val="single" w:color="auto" w:sz="4" w:space="0"/>
              <w:right w:val="single" w:color="auto" w:sz="4" w:space="0"/>
            </w:tcBorders>
            <w:shd w:val="clear" w:color="auto" w:fill="auto"/>
            <w:hideMark/>
          </w:tcPr>
          <w:p w:rsidRPr="001957BE" w:rsidR="002E6345" w:rsidP="00707D94" w:rsidRDefault="002E6345" w14:paraId="24C2F17C" w14:textId="77777777">
            <w:pPr>
              <w:ind w:left="192" w:hanging="192"/>
              <w:rPr>
                <w:rFonts w:ascii="Avenir Next Regular" w:hAnsi="Avenir Next Regular" w:cs="Calibri"/>
                <w:color w:val="000000"/>
                <w:sz w:val="16"/>
                <w:szCs w:val="16"/>
              </w:rPr>
            </w:pPr>
            <w:r w:rsidRPr="001957BE">
              <w:rPr>
                <w:color w:val="000000"/>
                <w:sz w:val="16"/>
                <w:szCs w:val="16"/>
              </w:rPr>
              <w:fldChar w:fldCharType="begin">
                <w:ffData>
                  <w:name w:val="IAP_cities"/>
                  <w:enabled/>
                  <w:calcOnExit w:val="0"/>
                  <w:checkBox>
                    <w:sizeAuto/>
                    <w:default w:val="0"/>
                  </w:checkBox>
                </w:ffData>
              </w:fldChar>
            </w:r>
            <w:r w:rsidRPr="001957BE">
              <w:rPr>
                <w:color w:val="000000"/>
                <w:sz w:val="16"/>
                <w:szCs w:val="16"/>
              </w:rPr>
              <w:instrText xml:space="preserve"> FORMCHECKBOX </w:instrText>
            </w:r>
            <w:r w:rsidR="00197C81">
              <w:rPr>
                <w:color w:val="000000"/>
                <w:sz w:val="16"/>
                <w:szCs w:val="16"/>
              </w:rPr>
            </w:r>
            <w:r w:rsidR="00197C81">
              <w:rPr>
                <w:color w:val="000000"/>
                <w:sz w:val="16"/>
                <w:szCs w:val="16"/>
              </w:rPr>
              <w:fldChar w:fldCharType="separate"/>
            </w:r>
            <w:r w:rsidRPr="001957BE">
              <w:rPr>
                <w:color w:val="000000"/>
                <w:sz w:val="16"/>
                <w:szCs w:val="16"/>
              </w:rPr>
              <w:fldChar w:fldCharType="end"/>
            </w:r>
            <w:r w:rsidRPr="001957BE">
              <w:rPr>
                <w:rFonts w:ascii="Avenir Next Regular" w:hAnsi="Avenir Next Regular" w:cs="Calibri"/>
                <w:color w:val="000000"/>
                <w:sz w:val="16"/>
                <w:szCs w:val="16"/>
              </w:rPr>
              <w:t>Nationally Determined Contribution</w:t>
            </w:r>
          </w:p>
        </w:tc>
      </w:tr>
    </w:tbl>
    <w:p w:rsidRPr="001957BE" w:rsidR="002E6345" w:rsidP="002E6345" w:rsidRDefault="002E6345" w14:paraId="36409847" w14:textId="77777777">
      <w:pPr>
        <w:rPr>
          <w:color w:val="000000"/>
        </w:rPr>
      </w:pPr>
    </w:p>
    <w:p w:rsidRPr="002D5505" w:rsidR="00ED5A3F" w:rsidP="002D5505" w:rsidRDefault="00ED5A3F" w14:paraId="671EB149" w14:textId="77777777">
      <w:pPr>
        <w:adjustRightInd w:val="0"/>
        <w:snapToGrid w:val="0"/>
      </w:pPr>
    </w:p>
    <w:p w:rsidRPr="002D5505" w:rsidR="003978C2" w:rsidP="002D5505" w:rsidRDefault="002E51A5" w14:paraId="1F842107" w14:textId="77777777">
      <w:pPr>
        <w:adjustRightInd w:val="0"/>
        <w:snapToGrid w:val="0"/>
      </w:pPr>
      <w:r w:rsidRPr="002D5505">
        <w:tab/>
      </w:r>
    </w:p>
    <w:p w:rsidR="007718B4" w:rsidP="002D5505" w:rsidRDefault="007718B4" w14:paraId="2AF3C56A" w14:textId="77777777">
      <w:pPr>
        <w:adjustRightInd w:val="0"/>
        <w:snapToGrid w:val="0"/>
        <w:sectPr w:rsidR="007718B4" w:rsidSect="00BA47EB">
          <w:headerReference w:type="default" r:id="rId39"/>
          <w:type w:val="continuous"/>
          <w:pgSz w:w="12240" w:h="15840"/>
          <w:pgMar w:top="1440" w:right="1440" w:bottom="1440" w:left="1440" w:header="720" w:footer="720" w:gutter="0"/>
          <w:cols w:space="720"/>
          <w:docGrid w:linePitch="360"/>
        </w:sectPr>
      </w:pPr>
    </w:p>
    <w:p w:rsidRPr="002D5505" w:rsidR="00F77E29" w:rsidP="002D5505" w:rsidRDefault="00F77E29" w14:paraId="64E92C00" w14:textId="77777777">
      <w:pPr>
        <w:adjustRightInd w:val="0"/>
        <w:snapToGrid w:val="0"/>
      </w:pPr>
    </w:p>
    <w:p w:rsidRPr="002D5505" w:rsidR="00EA7817" w:rsidP="002D5505" w:rsidRDefault="002E51A5" w14:paraId="6049FA8D" w14:textId="77777777">
      <w:pPr>
        <w:adjustRightInd w:val="0"/>
        <w:snapToGrid w:val="0"/>
      </w:pPr>
      <w:r w:rsidRPr="002D5505">
        <w:t xml:space="preserve"> </w:t>
      </w:r>
    </w:p>
    <w:p w:rsidRPr="007718B4" w:rsidR="00674EFC" w:rsidP="009C2A4C" w:rsidRDefault="007D2F69" w14:paraId="111DEB69" w14:textId="77777777">
      <w:pPr>
        <w:pStyle w:val="Heading5"/>
      </w:pPr>
      <w:bookmarkStart w:name="_Toc12612964" w:id="144"/>
      <w:bookmarkStart w:name="_Toc12615209" w:id="145"/>
      <w:r w:rsidRPr="006F4CAF">
        <w:t xml:space="preserve">Annex </w:t>
      </w:r>
      <w:r w:rsidRPr="006F4CAF" w:rsidR="001B5D0C">
        <w:t>H</w:t>
      </w:r>
      <w:r w:rsidRPr="006F4CAF" w:rsidR="00475795">
        <w:t>: Work Plan (indicative)</w:t>
      </w:r>
      <w:bookmarkEnd w:id="144"/>
      <w:bookmarkEnd w:id="145"/>
      <w:r w:rsidRPr="000E1442" w:rsidR="00475795">
        <w:t xml:space="preserve"> </w:t>
      </w:r>
    </w:p>
    <w:p w:rsidR="00674EFC" w:rsidP="002D5505" w:rsidRDefault="00674EFC" w14:paraId="43DCDC1C" w14:textId="77777777">
      <w:pPr>
        <w:adjustRightInd w:val="0"/>
        <w:snapToGrid w:val="0"/>
      </w:pPr>
    </w:p>
    <w:p w:rsidRPr="002D5505" w:rsidR="00673A43" w:rsidP="002D5505" w:rsidRDefault="00673A43" w14:paraId="0AF4E429" w14:textId="77777777">
      <w:pPr>
        <w:adjustRightInd w:val="0"/>
        <w:snapToGrid w:val="0"/>
      </w:pPr>
    </w:p>
    <w:tbl>
      <w:tblPr>
        <w:tblW w:w="5000" w:type="pct"/>
        <w:tblInd w:w="-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57" w:type="dxa"/>
          <w:right w:w="57" w:type="dxa"/>
        </w:tblCellMar>
        <w:tblLook w:val="04A0" w:firstRow="1" w:lastRow="0" w:firstColumn="1" w:lastColumn="0" w:noHBand="0" w:noVBand="1"/>
      </w:tblPr>
      <w:tblGrid>
        <w:gridCol w:w="3868"/>
        <w:gridCol w:w="537"/>
        <w:gridCol w:w="409"/>
        <w:gridCol w:w="448"/>
        <w:gridCol w:w="445"/>
        <w:gridCol w:w="536"/>
        <w:gridCol w:w="448"/>
        <w:gridCol w:w="536"/>
        <w:gridCol w:w="539"/>
        <w:gridCol w:w="445"/>
        <w:gridCol w:w="422"/>
        <w:gridCol w:w="409"/>
        <w:gridCol w:w="443"/>
        <w:gridCol w:w="445"/>
        <w:gridCol w:w="443"/>
        <w:gridCol w:w="443"/>
        <w:gridCol w:w="451"/>
        <w:gridCol w:w="425"/>
        <w:gridCol w:w="409"/>
        <w:gridCol w:w="445"/>
        <w:gridCol w:w="404"/>
      </w:tblGrid>
      <w:tr w:rsidRPr="00F15770" w:rsidR="00C23F59" w:rsidTr="00F15770" w14:paraId="613E65E2" w14:textId="77777777">
        <w:trPr>
          <w:trHeight w:val="269"/>
          <w:tblHeader/>
        </w:trPr>
        <w:tc>
          <w:tcPr>
            <w:tcW w:w="1493" w:type="pct"/>
            <w:vMerge w:val="restart"/>
            <w:shd w:val="clear" w:color="auto" w:fill="B4C6E7"/>
            <w:vAlign w:val="center"/>
          </w:tcPr>
          <w:p w:rsidRPr="00F15770" w:rsidR="007718B4" w:rsidP="007718B4" w:rsidRDefault="007718B4" w14:paraId="6FE19F08" w14:textId="77777777">
            <w:pPr>
              <w:rPr>
                <w:sz w:val="18"/>
                <w:szCs w:val="18"/>
              </w:rPr>
            </w:pPr>
            <w:r w:rsidRPr="00F15770">
              <w:rPr>
                <w:sz w:val="18"/>
                <w:szCs w:val="18"/>
              </w:rPr>
              <w:t>Outputs/Key Activities</w:t>
            </w:r>
          </w:p>
          <w:p w:rsidRPr="00F15770" w:rsidR="007718B4" w:rsidP="002D5505" w:rsidRDefault="007718B4" w14:paraId="3D9EE134" w14:textId="77777777">
            <w:pPr>
              <w:adjustRightInd w:val="0"/>
              <w:snapToGrid w:val="0"/>
              <w:rPr>
                <w:sz w:val="18"/>
                <w:szCs w:val="18"/>
              </w:rPr>
            </w:pPr>
          </w:p>
        </w:tc>
        <w:tc>
          <w:tcPr>
            <w:tcW w:w="710" w:type="pct"/>
            <w:gridSpan w:val="4"/>
            <w:shd w:val="clear" w:color="auto" w:fill="AEAAAA"/>
          </w:tcPr>
          <w:p w:rsidRPr="00F15770" w:rsidR="007718B4" w:rsidP="002D5505" w:rsidRDefault="007718B4" w14:paraId="133265EE" w14:textId="77777777">
            <w:pPr>
              <w:adjustRightInd w:val="0"/>
              <w:snapToGrid w:val="0"/>
              <w:rPr>
                <w:sz w:val="18"/>
                <w:szCs w:val="18"/>
              </w:rPr>
            </w:pPr>
            <w:r w:rsidRPr="00F15770">
              <w:rPr>
                <w:sz w:val="18"/>
                <w:szCs w:val="18"/>
              </w:rPr>
              <w:t>Year 1</w:t>
            </w:r>
          </w:p>
        </w:tc>
        <w:tc>
          <w:tcPr>
            <w:tcW w:w="795" w:type="pct"/>
            <w:gridSpan w:val="4"/>
            <w:shd w:val="clear" w:color="auto" w:fill="AEAAAA"/>
          </w:tcPr>
          <w:p w:rsidRPr="00F15770" w:rsidR="007718B4" w:rsidP="002D5505" w:rsidRDefault="007718B4" w14:paraId="0F7D0D5E" w14:textId="77777777">
            <w:pPr>
              <w:adjustRightInd w:val="0"/>
              <w:snapToGrid w:val="0"/>
              <w:rPr>
                <w:sz w:val="18"/>
                <w:szCs w:val="18"/>
              </w:rPr>
            </w:pPr>
            <w:r w:rsidRPr="00F15770">
              <w:rPr>
                <w:sz w:val="18"/>
                <w:szCs w:val="18"/>
              </w:rPr>
              <w:t>Year 2</w:t>
            </w:r>
          </w:p>
        </w:tc>
        <w:tc>
          <w:tcPr>
            <w:tcW w:w="664" w:type="pct"/>
            <w:gridSpan w:val="4"/>
            <w:shd w:val="clear" w:color="auto" w:fill="AEAAAA"/>
          </w:tcPr>
          <w:p w:rsidRPr="00F15770" w:rsidR="007718B4" w:rsidP="002D5505" w:rsidRDefault="007718B4" w14:paraId="4B768193" w14:textId="77777777">
            <w:pPr>
              <w:adjustRightInd w:val="0"/>
              <w:snapToGrid w:val="0"/>
              <w:rPr>
                <w:sz w:val="18"/>
                <w:szCs w:val="18"/>
              </w:rPr>
            </w:pPr>
            <w:r w:rsidRPr="00F15770">
              <w:rPr>
                <w:sz w:val="18"/>
                <w:szCs w:val="18"/>
              </w:rPr>
              <w:t>Year 3</w:t>
            </w:r>
          </w:p>
        </w:tc>
        <w:tc>
          <w:tcPr>
            <w:tcW w:w="688" w:type="pct"/>
            <w:gridSpan w:val="4"/>
            <w:shd w:val="clear" w:color="auto" w:fill="AEAAAA"/>
          </w:tcPr>
          <w:p w:rsidRPr="00F15770" w:rsidR="007718B4" w:rsidP="002D5505" w:rsidRDefault="007718B4" w14:paraId="1C55C79C" w14:textId="77777777">
            <w:pPr>
              <w:adjustRightInd w:val="0"/>
              <w:snapToGrid w:val="0"/>
              <w:rPr>
                <w:sz w:val="18"/>
                <w:szCs w:val="18"/>
              </w:rPr>
            </w:pPr>
            <w:r w:rsidRPr="00F15770">
              <w:rPr>
                <w:sz w:val="18"/>
                <w:szCs w:val="18"/>
              </w:rPr>
              <w:t>Year4</w:t>
            </w:r>
          </w:p>
        </w:tc>
        <w:tc>
          <w:tcPr>
            <w:tcW w:w="650" w:type="pct"/>
            <w:gridSpan w:val="4"/>
            <w:shd w:val="clear" w:color="auto" w:fill="AEAAAA"/>
          </w:tcPr>
          <w:p w:rsidRPr="00F15770" w:rsidR="007718B4" w:rsidP="002D5505" w:rsidRDefault="007718B4" w14:paraId="21D77208" w14:textId="77777777">
            <w:pPr>
              <w:adjustRightInd w:val="0"/>
              <w:snapToGrid w:val="0"/>
              <w:rPr>
                <w:sz w:val="18"/>
                <w:szCs w:val="18"/>
              </w:rPr>
            </w:pPr>
            <w:r w:rsidRPr="00F15770">
              <w:rPr>
                <w:sz w:val="18"/>
                <w:szCs w:val="18"/>
              </w:rPr>
              <w:t>Year 5</w:t>
            </w:r>
          </w:p>
        </w:tc>
      </w:tr>
      <w:tr w:rsidRPr="00F15770" w:rsidR="00C23F59" w:rsidTr="00F15770" w14:paraId="0518FEA3" w14:textId="77777777">
        <w:trPr>
          <w:trHeight w:val="548"/>
          <w:tblHeader/>
        </w:trPr>
        <w:tc>
          <w:tcPr>
            <w:tcW w:w="1493" w:type="pct"/>
            <w:vMerge/>
            <w:shd w:val="clear" w:color="auto" w:fill="B4C6E7"/>
          </w:tcPr>
          <w:p w:rsidRPr="00F15770" w:rsidR="007718B4" w:rsidP="007718B4" w:rsidRDefault="007718B4" w14:paraId="31D78C28" w14:textId="77777777">
            <w:pPr>
              <w:adjustRightInd w:val="0"/>
              <w:snapToGrid w:val="0"/>
              <w:rPr>
                <w:sz w:val="18"/>
                <w:szCs w:val="18"/>
              </w:rPr>
            </w:pPr>
          </w:p>
        </w:tc>
        <w:tc>
          <w:tcPr>
            <w:tcW w:w="207" w:type="pct"/>
            <w:shd w:val="clear" w:color="auto" w:fill="AEAAAA"/>
            <w:vAlign w:val="center"/>
          </w:tcPr>
          <w:p w:rsidRPr="00F15770" w:rsidR="007718B4" w:rsidP="007718B4" w:rsidRDefault="007718B4" w14:paraId="3528BA71" w14:textId="77777777">
            <w:pPr>
              <w:adjustRightInd w:val="0"/>
              <w:snapToGrid w:val="0"/>
              <w:rPr>
                <w:sz w:val="18"/>
                <w:szCs w:val="18"/>
              </w:rPr>
            </w:pPr>
            <w:r w:rsidRPr="00F15770">
              <w:rPr>
                <w:sz w:val="18"/>
                <w:szCs w:val="18"/>
              </w:rPr>
              <w:t>Q1</w:t>
            </w:r>
          </w:p>
        </w:tc>
        <w:tc>
          <w:tcPr>
            <w:tcW w:w="158" w:type="pct"/>
            <w:shd w:val="clear" w:color="auto" w:fill="AEAAAA"/>
            <w:vAlign w:val="center"/>
          </w:tcPr>
          <w:p w:rsidRPr="00F15770" w:rsidR="007718B4" w:rsidP="007718B4" w:rsidRDefault="007718B4" w14:paraId="768547B5" w14:textId="77777777">
            <w:pPr>
              <w:adjustRightInd w:val="0"/>
              <w:snapToGrid w:val="0"/>
              <w:rPr>
                <w:sz w:val="18"/>
                <w:szCs w:val="18"/>
              </w:rPr>
            </w:pPr>
            <w:r w:rsidRPr="00F15770">
              <w:rPr>
                <w:sz w:val="18"/>
                <w:szCs w:val="18"/>
              </w:rPr>
              <w:t>Q2</w:t>
            </w:r>
          </w:p>
        </w:tc>
        <w:tc>
          <w:tcPr>
            <w:tcW w:w="173" w:type="pct"/>
            <w:shd w:val="clear" w:color="auto" w:fill="AEAAAA"/>
            <w:vAlign w:val="center"/>
          </w:tcPr>
          <w:p w:rsidRPr="00F15770" w:rsidR="007718B4" w:rsidP="007718B4" w:rsidRDefault="007718B4" w14:paraId="721CCF9B" w14:textId="77777777">
            <w:pPr>
              <w:adjustRightInd w:val="0"/>
              <w:snapToGrid w:val="0"/>
              <w:rPr>
                <w:sz w:val="18"/>
                <w:szCs w:val="18"/>
              </w:rPr>
            </w:pPr>
            <w:r w:rsidRPr="00F15770">
              <w:rPr>
                <w:sz w:val="18"/>
                <w:szCs w:val="18"/>
              </w:rPr>
              <w:t>Q3</w:t>
            </w:r>
          </w:p>
        </w:tc>
        <w:tc>
          <w:tcPr>
            <w:tcW w:w="172" w:type="pct"/>
            <w:shd w:val="clear" w:color="auto" w:fill="AEAAAA"/>
            <w:vAlign w:val="center"/>
          </w:tcPr>
          <w:p w:rsidRPr="00F15770" w:rsidR="007718B4" w:rsidP="007718B4" w:rsidRDefault="007718B4" w14:paraId="56555A07" w14:textId="77777777">
            <w:pPr>
              <w:adjustRightInd w:val="0"/>
              <w:snapToGrid w:val="0"/>
              <w:rPr>
                <w:sz w:val="18"/>
                <w:szCs w:val="18"/>
              </w:rPr>
            </w:pPr>
            <w:r w:rsidRPr="00F15770">
              <w:rPr>
                <w:sz w:val="18"/>
                <w:szCs w:val="18"/>
              </w:rPr>
              <w:t>Q4</w:t>
            </w:r>
          </w:p>
        </w:tc>
        <w:tc>
          <w:tcPr>
            <w:tcW w:w="207" w:type="pct"/>
            <w:shd w:val="clear" w:color="auto" w:fill="AEAAAA"/>
            <w:vAlign w:val="center"/>
          </w:tcPr>
          <w:p w:rsidRPr="00F15770" w:rsidR="007718B4" w:rsidP="007718B4" w:rsidRDefault="007718B4" w14:paraId="236BADF7" w14:textId="77777777">
            <w:pPr>
              <w:adjustRightInd w:val="0"/>
              <w:snapToGrid w:val="0"/>
              <w:rPr>
                <w:sz w:val="18"/>
                <w:szCs w:val="18"/>
              </w:rPr>
            </w:pPr>
            <w:r w:rsidRPr="00F15770">
              <w:rPr>
                <w:sz w:val="18"/>
                <w:szCs w:val="18"/>
              </w:rPr>
              <w:t>Q1</w:t>
            </w:r>
          </w:p>
        </w:tc>
        <w:tc>
          <w:tcPr>
            <w:tcW w:w="173" w:type="pct"/>
            <w:shd w:val="clear" w:color="auto" w:fill="AEAAAA"/>
            <w:vAlign w:val="center"/>
          </w:tcPr>
          <w:p w:rsidRPr="00F15770" w:rsidR="007718B4" w:rsidP="007718B4" w:rsidRDefault="007718B4" w14:paraId="74FD9406" w14:textId="77777777">
            <w:pPr>
              <w:adjustRightInd w:val="0"/>
              <w:snapToGrid w:val="0"/>
              <w:rPr>
                <w:sz w:val="18"/>
                <w:szCs w:val="18"/>
              </w:rPr>
            </w:pPr>
            <w:r w:rsidRPr="00F15770">
              <w:rPr>
                <w:sz w:val="18"/>
                <w:szCs w:val="18"/>
              </w:rPr>
              <w:t>Q2</w:t>
            </w:r>
          </w:p>
        </w:tc>
        <w:tc>
          <w:tcPr>
            <w:tcW w:w="207" w:type="pct"/>
            <w:shd w:val="clear" w:color="auto" w:fill="AEAAAA"/>
            <w:vAlign w:val="center"/>
          </w:tcPr>
          <w:p w:rsidRPr="00F15770" w:rsidR="007718B4" w:rsidP="007718B4" w:rsidRDefault="007718B4" w14:paraId="3F24AC55" w14:textId="77777777">
            <w:pPr>
              <w:adjustRightInd w:val="0"/>
              <w:snapToGrid w:val="0"/>
              <w:rPr>
                <w:sz w:val="18"/>
                <w:szCs w:val="18"/>
              </w:rPr>
            </w:pPr>
            <w:r w:rsidRPr="00F15770">
              <w:rPr>
                <w:sz w:val="18"/>
                <w:szCs w:val="18"/>
              </w:rPr>
              <w:t>Q3</w:t>
            </w:r>
          </w:p>
        </w:tc>
        <w:tc>
          <w:tcPr>
            <w:tcW w:w="208" w:type="pct"/>
            <w:shd w:val="clear" w:color="auto" w:fill="AEAAAA"/>
            <w:vAlign w:val="center"/>
          </w:tcPr>
          <w:p w:rsidRPr="00F15770" w:rsidR="007718B4" w:rsidP="007718B4" w:rsidRDefault="007718B4" w14:paraId="7CF3FFFC" w14:textId="77777777">
            <w:pPr>
              <w:adjustRightInd w:val="0"/>
              <w:snapToGrid w:val="0"/>
              <w:rPr>
                <w:sz w:val="18"/>
                <w:szCs w:val="18"/>
              </w:rPr>
            </w:pPr>
            <w:r w:rsidRPr="00F15770">
              <w:rPr>
                <w:sz w:val="18"/>
                <w:szCs w:val="18"/>
              </w:rPr>
              <w:t>Q4</w:t>
            </w:r>
          </w:p>
        </w:tc>
        <w:tc>
          <w:tcPr>
            <w:tcW w:w="172" w:type="pct"/>
            <w:shd w:val="clear" w:color="auto" w:fill="AEAAAA"/>
            <w:vAlign w:val="center"/>
          </w:tcPr>
          <w:p w:rsidRPr="00F15770" w:rsidR="007718B4" w:rsidP="007718B4" w:rsidRDefault="007718B4" w14:paraId="37B04ED9" w14:textId="77777777">
            <w:pPr>
              <w:adjustRightInd w:val="0"/>
              <w:snapToGrid w:val="0"/>
              <w:rPr>
                <w:sz w:val="18"/>
                <w:szCs w:val="18"/>
              </w:rPr>
            </w:pPr>
            <w:r w:rsidRPr="00F15770">
              <w:rPr>
                <w:sz w:val="18"/>
                <w:szCs w:val="18"/>
              </w:rPr>
              <w:t>Q1</w:t>
            </w:r>
          </w:p>
        </w:tc>
        <w:tc>
          <w:tcPr>
            <w:tcW w:w="163" w:type="pct"/>
            <w:shd w:val="clear" w:color="auto" w:fill="AEAAAA"/>
            <w:vAlign w:val="center"/>
          </w:tcPr>
          <w:p w:rsidRPr="00F15770" w:rsidR="007718B4" w:rsidP="007718B4" w:rsidRDefault="007718B4" w14:paraId="01CDAEAE" w14:textId="77777777">
            <w:pPr>
              <w:adjustRightInd w:val="0"/>
              <w:snapToGrid w:val="0"/>
              <w:rPr>
                <w:sz w:val="18"/>
                <w:szCs w:val="18"/>
              </w:rPr>
            </w:pPr>
            <w:r w:rsidRPr="00F15770">
              <w:rPr>
                <w:sz w:val="18"/>
                <w:szCs w:val="18"/>
              </w:rPr>
              <w:t>Q2</w:t>
            </w:r>
          </w:p>
        </w:tc>
        <w:tc>
          <w:tcPr>
            <w:tcW w:w="158" w:type="pct"/>
            <w:shd w:val="clear" w:color="auto" w:fill="AEAAAA"/>
            <w:vAlign w:val="center"/>
          </w:tcPr>
          <w:p w:rsidRPr="00F15770" w:rsidR="007718B4" w:rsidP="007718B4" w:rsidRDefault="007718B4" w14:paraId="4AB30681" w14:textId="77777777">
            <w:pPr>
              <w:adjustRightInd w:val="0"/>
              <w:snapToGrid w:val="0"/>
              <w:rPr>
                <w:sz w:val="18"/>
                <w:szCs w:val="18"/>
              </w:rPr>
            </w:pPr>
            <w:r w:rsidRPr="00F15770">
              <w:rPr>
                <w:sz w:val="18"/>
                <w:szCs w:val="18"/>
              </w:rPr>
              <w:t>Q3</w:t>
            </w:r>
          </w:p>
        </w:tc>
        <w:tc>
          <w:tcPr>
            <w:tcW w:w="171" w:type="pct"/>
            <w:shd w:val="clear" w:color="auto" w:fill="AEAAAA"/>
            <w:vAlign w:val="center"/>
          </w:tcPr>
          <w:p w:rsidRPr="00F15770" w:rsidR="007718B4" w:rsidP="007718B4" w:rsidRDefault="007718B4" w14:paraId="510D4CAB" w14:textId="77777777">
            <w:pPr>
              <w:adjustRightInd w:val="0"/>
              <w:snapToGrid w:val="0"/>
              <w:rPr>
                <w:sz w:val="18"/>
                <w:szCs w:val="18"/>
              </w:rPr>
            </w:pPr>
            <w:r w:rsidRPr="00F15770">
              <w:rPr>
                <w:sz w:val="18"/>
                <w:szCs w:val="18"/>
              </w:rPr>
              <w:t>Q4</w:t>
            </w:r>
          </w:p>
        </w:tc>
        <w:tc>
          <w:tcPr>
            <w:tcW w:w="172" w:type="pct"/>
            <w:shd w:val="clear" w:color="auto" w:fill="AEAAAA"/>
            <w:vAlign w:val="center"/>
          </w:tcPr>
          <w:p w:rsidRPr="00F15770" w:rsidR="007718B4" w:rsidP="007718B4" w:rsidRDefault="007718B4" w14:paraId="064329BF" w14:textId="77777777">
            <w:pPr>
              <w:adjustRightInd w:val="0"/>
              <w:snapToGrid w:val="0"/>
              <w:rPr>
                <w:sz w:val="18"/>
                <w:szCs w:val="18"/>
              </w:rPr>
            </w:pPr>
            <w:r w:rsidRPr="00F15770">
              <w:rPr>
                <w:sz w:val="18"/>
                <w:szCs w:val="18"/>
              </w:rPr>
              <w:t>Q1</w:t>
            </w:r>
          </w:p>
        </w:tc>
        <w:tc>
          <w:tcPr>
            <w:tcW w:w="171" w:type="pct"/>
            <w:shd w:val="clear" w:color="auto" w:fill="AEAAAA"/>
            <w:vAlign w:val="center"/>
          </w:tcPr>
          <w:p w:rsidRPr="00F15770" w:rsidR="007718B4" w:rsidP="007718B4" w:rsidRDefault="007718B4" w14:paraId="59A52DE5" w14:textId="77777777">
            <w:pPr>
              <w:adjustRightInd w:val="0"/>
              <w:snapToGrid w:val="0"/>
              <w:rPr>
                <w:sz w:val="18"/>
                <w:szCs w:val="18"/>
              </w:rPr>
            </w:pPr>
            <w:r w:rsidRPr="00F15770">
              <w:rPr>
                <w:sz w:val="18"/>
                <w:szCs w:val="18"/>
              </w:rPr>
              <w:t>Q2</w:t>
            </w:r>
          </w:p>
        </w:tc>
        <w:tc>
          <w:tcPr>
            <w:tcW w:w="171" w:type="pct"/>
            <w:shd w:val="clear" w:color="auto" w:fill="AEAAAA"/>
            <w:vAlign w:val="center"/>
          </w:tcPr>
          <w:p w:rsidRPr="00F15770" w:rsidR="007718B4" w:rsidP="007718B4" w:rsidRDefault="007718B4" w14:paraId="30DE9C29" w14:textId="77777777">
            <w:pPr>
              <w:adjustRightInd w:val="0"/>
              <w:snapToGrid w:val="0"/>
              <w:rPr>
                <w:sz w:val="18"/>
                <w:szCs w:val="18"/>
              </w:rPr>
            </w:pPr>
            <w:r w:rsidRPr="00F15770">
              <w:rPr>
                <w:sz w:val="18"/>
                <w:szCs w:val="18"/>
              </w:rPr>
              <w:t>Q3</w:t>
            </w:r>
          </w:p>
        </w:tc>
        <w:tc>
          <w:tcPr>
            <w:tcW w:w="174" w:type="pct"/>
            <w:shd w:val="clear" w:color="auto" w:fill="AEAAAA"/>
            <w:vAlign w:val="center"/>
          </w:tcPr>
          <w:p w:rsidRPr="00F15770" w:rsidR="007718B4" w:rsidP="007718B4" w:rsidRDefault="007718B4" w14:paraId="67198EEF" w14:textId="77777777">
            <w:pPr>
              <w:adjustRightInd w:val="0"/>
              <w:snapToGrid w:val="0"/>
              <w:rPr>
                <w:sz w:val="18"/>
                <w:szCs w:val="18"/>
              </w:rPr>
            </w:pPr>
            <w:r w:rsidRPr="00F15770">
              <w:rPr>
                <w:sz w:val="18"/>
                <w:szCs w:val="18"/>
              </w:rPr>
              <w:t>Q4</w:t>
            </w:r>
          </w:p>
        </w:tc>
        <w:tc>
          <w:tcPr>
            <w:tcW w:w="164" w:type="pct"/>
            <w:shd w:val="clear" w:color="auto" w:fill="AEAAAA"/>
            <w:vAlign w:val="center"/>
          </w:tcPr>
          <w:p w:rsidRPr="00F15770" w:rsidR="007718B4" w:rsidP="007718B4" w:rsidRDefault="007718B4" w14:paraId="5A8D4FF3" w14:textId="77777777">
            <w:pPr>
              <w:adjustRightInd w:val="0"/>
              <w:snapToGrid w:val="0"/>
              <w:rPr>
                <w:sz w:val="18"/>
                <w:szCs w:val="18"/>
              </w:rPr>
            </w:pPr>
            <w:r w:rsidRPr="00F15770">
              <w:rPr>
                <w:sz w:val="18"/>
                <w:szCs w:val="18"/>
              </w:rPr>
              <w:t>Q1</w:t>
            </w:r>
          </w:p>
        </w:tc>
        <w:tc>
          <w:tcPr>
            <w:tcW w:w="158" w:type="pct"/>
            <w:shd w:val="clear" w:color="auto" w:fill="AEAAAA"/>
            <w:vAlign w:val="center"/>
          </w:tcPr>
          <w:p w:rsidRPr="00F15770" w:rsidR="007718B4" w:rsidP="007718B4" w:rsidRDefault="007718B4" w14:paraId="7A40F10B" w14:textId="77777777">
            <w:pPr>
              <w:adjustRightInd w:val="0"/>
              <w:snapToGrid w:val="0"/>
              <w:rPr>
                <w:sz w:val="18"/>
                <w:szCs w:val="18"/>
              </w:rPr>
            </w:pPr>
            <w:r w:rsidRPr="00F15770">
              <w:rPr>
                <w:sz w:val="18"/>
                <w:szCs w:val="18"/>
              </w:rPr>
              <w:t>Q2</w:t>
            </w:r>
          </w:p>
        </w:tc>
        <w:tc>
          <w:tcPr>
            <w:tcW w:w="172" w:type="pct"/>
            <w:shd w:val="clear" w:color="auto" w:fill="AEAAAA"/>
            <w:vAlign w:val="center"/>
          </w:tcPr>
          <w:p w:rsidRPr="00F15770" w:rsidR="007718B4" w:rsidP="007718B4" w:rsidRDefault="007718B4" w14:paraId="286C360C" w14:textId="77777777">
            <w:pPr>
              <w:adjustRightInd w:val="0"/>
              <w:snapToGrid w:val="0"/>
              <w:rPr>
                <w:sz w:val="18"/>
                <w:szCs w:val="18"/>
              </w:rPr>
            </w:pPr>
            <w:r w:rsidRPr="00F15770">
              <w:rPr>
                <w:sz w:val="18"/>
                <w:szCs w:val="18"/>
              </w:rPr>
              <w:t>Q3</w:t>
            </w:r>
          </w:p>
        </w:tc>
        <w:tc>
          <w:tcPr>
            <w:tcW w:w="156" w:type="pct"/>
            <w:shd w:val="clear" w:color="auto" w:fill="AEAAAA"/>
            <w:vAlign w:val="center"/>
          </w:tcPr>
          <w:p w:rsidRPr="00F15770" w:rsidR="007718B4" w:rsidP="007718B4" w:rsidRDefault="007718B4" w14:paraId="5A62385C" w14:textId="77777777">
            <w:pPr>
              <w:adjustRightInd w:val="0"/>
              <w:snapToGrid w:val="0"/>
              <w:rPr>
                <w:sz w:val="18"/>
                <w:szCs w:val="18"/>
              </w:rPr>
            </w:pPr>
            <w:r w:rsidRPr="00F15770">
              <w:rPr>
                <w:sz w:val="18"/>
                <w:szCs w:val="18"/>
              </w:rPr>
              <w:t>Q4</w:t>
            </w:r>
          </w:p>
        </w:tc>
      </w:tr>
      <w:tr w:rsidRPr="00F15770" w:rsidR="0021648A" w:rsidTr="00F15770" w14:paraId="01C9E426" w14:textId="77777777">
        <w:trPr>
          <w:trHeight w:val="359"/>
        </w:trPr>
        <w:tc>
          <w:tcPr>
            <w:tcW w:w="1493" w:type="pct"/>
            <w:shd w:val="clear" w:color="auto" w:fill="D9E2F3" w:themeFill="accent1" w:themeFillTint="33"/>
          </w:tcPr>
          <w:p w:rsidRPr="00F15770" w:rsidR="007718B4" w:rsidP="007718B4" w:rsidRDefault="007718B4" w14:paraId="2AED6532" w14:textId="77777777">
            <w:pPr>
              <w:rPr>
                <w:sz w:val="18"/>
                <w:szCs w:val="18"/>
              </w:rPr>
            </w:pPr>
            <w:r w:rsidRPr="00F15770">
              <w:rPr>
                <w:sz w:val="18"/>
                <w:szCs w:val="18"/>
              </w:rPr>
              <w:t>Output 1.1</w:t>
            </w:r>
            <w:r w:rsidRPr="00F15770">
              <w:rPr>
                <w:sz w:val="18"/>
                <w:szCs w:val="18"/>
              </w:rPr>
              <w:tab/>
            </w:r>
            <w:r w:rsidRPr="00F15770">
              <w:rPr>
                <w:sz w:val="18"/>
                <w:szCs w:val="18"/>
              </w:rPr>
              <w:t>Capacity of national and district level stakeholders to design, adopt, and implement strategic land use management planning built.</w:t>
            </w:r>
          </w:p>
          <w:p w:rsidRPr="00F15770" w:rsidR="007718B4" w:rsidP="002D5505" w:rsidRDefault="007718B4" w14:paraId="704FE88E" w14:textId="77777777">
            <w:pPr>
              <w:adjustRightInd w:val="0"/>
              <w:snapToGrid w:val="0"/>
              <w:rPr>
                <w:sz w:val="18"/>
                <w:szCs w:val="18"/>
              </w:rPr>
            </w:pPr>
          </w:p>
        </w:tc>
        <w:tc>
          <w:tcPr>
            <w:tcW w:w="207" w:type="pct"/>
            <w:shd w:val="clear" w:color="auto" w:fill="auto"/>
          </w:tcPr>
          <w:p w:rsidRPr="00F15770" w:rsidR="007718B4" w:rsidP="002D5505" w:rsidRDefault="007718B4" w14:paraId="44999509" w14:textId="77777777">
            <w:pPr>
              <w:adjustRightInd w:val="0"/>
              <w:snapToGrid w:val="0"/>
              <w:rPr>
                <w:sz w:val="18"/>
                <w:szCs w:val="18"/>
              </w:rPr>
            </w:pPr>
          </w:p>
        </w:tc>
        <w:tc>
          <w:tcPr>
            <w:tcW w:w="158" w:type="pct"/>
            <w:shd w:val="clear" w:color="auto" w:fill="auto"/>
          </w:tcPr>
          <w:p w:rsidRPr="00F15770" w:rsidR="007718B4" w:rsidP="002D5505" w:rsidRDefault="007718B4" w14:paraId="52F74113" w14:textId="77777777">
            <w:pPr>
              <w:adjustRightInd w:val="0"/>
              <w:snapToGrid w:val="0"/>
              <w:rPr>
                <w:sz w:val="18"/>
                <w:szCs w:val="18"/>
              </w:rPr>
            </w:pPr>
          </w:p>
        </w:tc>
        <w:tc>
          <w:tcPr>
            <w:tcW w:w="173" w:type="pct"/>
            <w:shd w:val="clear" w:color="auto" w:fill="auto"/>
          </w:tcPr>
          <w:p w:rsidRPr="00F15770" w:rsidR="007718B4" w:rsidP="002D5505" w:rsidRDefault="007718B4" w14:paraId="728868B1" w14:textId="77777777">
            <w:pPr>
              <w:adjustRightInd w:val="0"/>
              <w:snapToGrid w:val="0"/>
              <w:rPr>
                <w:sz w:val="18"/>
                <w:szCs w:val="18"/>
              </w:rPr>
            </w:pPr>
          </w:p>
        </w:tc>
        <w:tc>
          <w:tcPr>
            <w:tcW w:w="172" w:type="pct"/>
            <w:shd w:val="clear" w:color="auto" w:fill="auto"/>
          </w:tcPr>
          <w:p w:rsidRPr="00F15770" w:rsidR="007718B4" w:rsidP="002D5505" w:rsidRDefault="007718B4" w14:paraId="762532A0" w14:textId="77777777">
            <w:pPr>
              <w:adjustRightInd w:val="0"/>
              <w:snapToGrid w:val="0"/>
              <w:rPr>
                <w:sz w:val="18"/>
                <w:szCs w:val="18"/>
              </w:rPr>
            </w:pPr>
          </w:p>
        </w:tc>
        <w:tc>
          <w:tcPr>
            <w:tcW w:w="207" w:type="pct"/>
            <w:shd w:val="clear" w:color="auto" w:fill="auto"/>
          </w:tcPr>
          <w:p w:rsidRPr="00F15770" w:rsidR="007718B4" w:rsidP="002D5505" w:rsidRDefault="007718B4" w14:paraId="0C142CB9" w14:textId="77777777">
            <w:pPr>
              <w:adjustRightInd w:val="0"/>
              <w:snapToGrid w:val="0"/>
              <w:rPr>
                <w:sz w:val="18"/>
                <w:szCs w:val="18"/>
              </w:rPr>
            </w:pPr>
          </w:p>
        </w:tc>
        <w:tc>
          <w:tcPr>
            <w:tcW w:w="173" w:type="pct"/>
            <w:shd w:val="clear" w:color="auto" w:fill="auto"/>
          </w:tcPr>
          <w:p w:rsidRPr="00F15770" w:rsidR="007718B4" w:rsidP="002D5505" w:rsidRDefault="007718B4" w14:paraId="7D046DC6" w14:textId="77777777">
            <w:pPr>
              <w:adjustRightInd w:val="0"/>
              <w:snapToGrid w:val="0"/>
              <w:rPr>
                <w:sz w:val="18"/>
                <w:szCs w:val="18"/>
              </w:rPr>
            </w:pPr>
          </w:p>
        </w:tc>
        <w:tc>
          <w:tcPr>
            <w:tcW w:w="207" w:type="pct"/>
            <w:shd w:val="clear" w:color="auto" w:fill="auto"/>
          </w:tcPr>
          <w:p w:rsidRPr="00F15770" w:rsidR="007718B4" w:rsidP="002D5505" w:rsidRDefault="007718B4" w14:paraId="2DF44A74" w14:textId="77777777">
            <w:pPr>
              <w:adjustRightInd w:val="0"/>
              <w:snapToGrid w:val="0"/>
              <w:rPr>
                <w:sz w:val="18"/>
                <w:szCs w:val="18"/>
              </w:rPr>
            </w:pPr>
          </w:p>
        </w:tc>
        <w:tc>
          <w:tcPr>
            <w:tcW w:w="208" w:type="pct"/>
            <w:shd w:val="clear" w:color="auto" w:fill="auto"/>
          </w:tcPr>
          <w:p w:rsidRPr="00F15770" w:rsidR="007718B4" w:rsidP="002D5505" w:rsidRDefault="007718B4" w14:paraId="0FD911FF" w14:textId="77777777">
            <w:pPr>
              <w:adjustRightInd w:val="0"/>
              <w:snapToGrid w:val="0"/>
              <w:rPr>
                <w:sz w:val="18"/>
                <w:szCs w:val="18"/>
              </w:rPr>
            </w:pPr>
          </w:p>
        </w:tc>
        <w:tc>
          <w:tcPr>
            <w:tcW w:w="172" w:type="pct"/>
            <w:shd w:val="clear" w:color="auto" w:fill="auto"/>
          </w:tcPr>
          <w:p w:rsidRPr="00F15770" w:rsidR="007718B4" w:rsidP="002D5505" w:rsidRDefault="007718B4" w14:paraId="15940C8D" w14:textId="77777777">
            <w:pPr>
              <w:adjustRightInd w:val="0"/>
              <w:snapToGrid w:val="0"/>
              <w:rPr>
                <w:sz w:val="18"/>
                <w:szCs w:val="18"/>
              </w:rPr>
            </w:pPr>
          </w:p>
        </w:tc>
        <w:tc>
          <w:tcPr>
            <w:tcW w:w="163" w:type="pct"/>
            <w:shd w:val="clear" w:color="auto" w:fill="auto"/>
          </w:tcPr>
          <w:p w:rsidRPr="00F15770" w:rsidR="007718B4" w:rsidP="002D5505" w:rsidRDefault="007718B4" w14:paraId="6BB23771" w14:textId="77777777">
            <w:pPr>
              <w:adjustRightInd w:val="0"/>
              <w:snapToGrid w:val="0"/>
              <w:rPr>
                <w:sz w:val="18"/>
                <w:szCs w:val="18"/>
              </w:rPr>
            </w:pPr>
          </w:p>
        </w:tc>
        <w:tc>
          <w:tcPr>
            <w:tcW w:w="158" w:type="pct"/>
            <w:shd w:val="clear" w:color="auto" w:fill="auto"/>
          </w:tcPr>
          <w:p w:rsidRPr="00F15770" w:rsidR="007718B4" w:rsidP="002D5505" w:rsidRDefault="007718B4" w14:paraId="2F05C910" w14:textId="77777777">
            <w:pPr>
              <w:adjustRightInd w:val="0"/>
              <w:snapToGrid w:val="0"/>
              <w:rPr>
                <w:sz w:val="18"/>
                <w:szCs w:val="18"/>
              </w:rPr>
            </w:pPr>
          </w:p>
        </w:tc>
        <w:tc>
          <w:tcPr>
            <w:tcW w:w="171" w:type="pct"/>
            <w:shd w:val="clear" w:color="auto" w:fill="auto"/>
          </w:tcPr>
          <w:p w:rsidRPr="00F15770" w:rsidR="007718B4" w:rsidP="002D5505" w:rsidRDefault="007718B4" w14:paraId="0BFF2A94" w14:textId="77777777">
            <w:pPr>
              <w:adjustRightInd w:val="0"/>
              <w:snapToGrid w:val="0"/>
              <w:rPr>
                <w:sz w:val="18"/>
                <w:szCs w:val="18"/>
              </w:rPr>
            </w:pPr>
          </w:p>
        </w:tc>
        <w:tc>
          <w:tcPr>
            <w:tcW w:w="172" w:type="pct"/>
          </w:tcPr>
          <w:p w:rsidRPr="00F15770" w:rsidR="007718B4" w:rsidP="002D5505" w:rsidRDefault="007718B4" w14:paraId="57113958" w14:textId="77777777">
            <w:pPr>
              <w:adjustRightInd w:val="0"/>
              <w:snapToGrid w:val="0"/>
              <w:rPr>
                <w:sz w:val="18"/>
                <w:szCs w:val="18"/>
              </w:rPr>
            </w:pPr>
          </w:p>
        </w:tc>
        <w:tc>
          <w:tcPr>
            <w:tcW w:w="171" w:type="pct"/>
          </w:tcPr>
          <w:p w:rsidRPr="00F15770" w:rsidR="007718B4" w:rsidP="002D5505" w:rsidRDefault="007718B4" w14:paraId="4AD1CD0B" w14:textId="77777777">
            <w:pPr>
              <w:adjustRightInd w:val="0"/>
              <w:snapToGrid w:val="0"/>
              <w:rPr>
                <w:sz w:val="18"/>
                <w:szCs w:val="18"/>
              </w:rPr>
            </w:pPr>
          </w:p>
        </w:tc>
        <w:tc>
          <w:tcPr>
            <w:tcW w:w="171" w:type="pct"/>
          </w:tcPr>
          <w:p w:rsidRPr="00F15770" w:rsidR="007718B4" w:rsidP="002D5505" w:rsidRDefault="007718B4" w14:paraId="6DB4044C" w14:textId="77777777">
            <w:pPr>
              <w:adjustRightInd w:val="0"/>
              <w:snapToGrid w:val="0"/>
              <w:rPr>
                <w:sz w:val="18"/>
                <w:szCs w:val="18"/>
              </w:rPr>
            </w:pPr>
          </w:p>
        </w:tc>
        <w:tc>
          <w:tcPr>
            <w:tcW w:w="174" w:type="pct"/>
          </w:tcPr>
          <w:p w:rsidRPr="00F15770" w:rsidR="007718B4" w:rsidP="002D5505" w:rsidRDefault="007718B4" w14:paraId="2E15C7A1" w14:textId="77777777">
            <w:pPr>
              <w:adjustRightInd w:val="0"/>
              <w:snapToGrid w:val="0"/>
              <w:rPr>
                <w:sz w:val="18"/>
                <w:szCs w:val="18"/>
              </w:rPr>
            </w:pPr>
          </w:p>
        </w:tc>
        <w:tc>
          <w:tcPr>
            <w:tcW w:w="164" w:type="pct"/>
          </w:tcPr>
          <w:p w:rsidRPr="00F15770" w:rsidR="007718B4" w:rsidP="002D5505" w:rsidRDefault="007718B4" w14:paraId="1498343F" w14:textId="77777777">
            <w:pPr>
              <w:adjustRightInd w:val="0"/>
              <w:snapToGrid w:val="0"/>
              <w:rPr>
                <w:sz w:val="18"/>
                <w:szCs w:val="18"/>
              </w:rPr>
            </w:pPr>
          </w:p>
        </w:tc>
        <w:tc>
          <w:tcPr>
            <w:tcW w:w="158" w:type="pct"/>
          </w:tcPr>
          <w:p w:rsidRPr="00F15770" w:rsidR="007718B4" w:rsidP="002D5505" w:rsidRDefault="007718B4" w14:paraId="2E1916AD" w14:textId="77777777">
            <w:pPr>
              <w:adjustRightInd w:val="0"/>
              <w:snapToGrid w:val="0"/>
              <w:rPr>
                <w:sz w:val="18"/>
                <w:szCs w:val="18"/>
              </w:rPr>
            </w:pPr>
          </w:p>
        </w:tc>
        <w:tc>
          <w:tcPr>
            <w:tcW w:w="172" w:type="pct"/>
          </w:tcPr>
          <w:p w:rsidRPr="00F15770" w:rsidR="007718B4" w:rsidP="002D5505" w:rsidRDefault="007718B4" w14:paraId="1387B0C2" w14:textId="77777777">
            <w:pPr>
              <w:adjustRightInd w:val="0"/>
              <w:snapToGrid w:val="0"/>
              <w:rPr>
                <w:sz w:val="18"/>
                <w:szCs w:val="18"/>
              </w:rPr>
            </w:pPr>
          </w:p>
        </w:tc>
        <w:tc>
          <w:tcPr>
            <w:tcW w:w="156" w:type="pct"/>
          </w:tcPr>
          <w:p w:rsidRPr="00F15770" w:rsidR="007718B4" w:rsidP="002D5505" w:rsidRDefault="007718B4" w14:paraId="5794C802" w14:textId="77777777">
            <w:pPr>
              <w:adjustRightInd w:val="0"/>
              <w:snapToGrid w:val="0"/>
              <w:rPr>
                <w:sz w:val="18"/>
                <w:szCs w:val="18"/>
              </w:rPr>
            </w:pPr>
          </w:p>
        </w:tc>
      </w:tr>
      <w:tr w:rsidRPr="00F15770" w:rsidR="0021648A" w:rsidTr="00F15770" w14:paraId="32A5D3DA" w14:textId="77777777">
        <w:trPr>
          <w:trHeight w:val="359"/>
        </w:trPr>
        <w:tc>
          <w:tcPr>
            <w:tcW w:w="1493" w:type="pct"/>
            <w:shd w:val="clear" w:color="auto" w:fill="auto"/>
          </w:tcPr>
          <w:p w:rsidRPr="00F15770" w:rsidR="00F15770" w:rsidP="007718B4" w:rsidRDefault="00F15770" w14:paraId="39423D1A" w14:textId="77777777">
            <w:pPr>
              <w:rPr>
                <w:sz w:val="18"/>
                <w:szCs w:val="18"/>
              </w:rPr>
            </w:pPr>
            <w:r w:rsidRPr="00F15770">
              <w:rPr>
                <w:sz w:val="18"/>
                <w:szCs w:val="18"/>
              </w:rPr>
              <w:t>Identify and engage necessary technical support staff, including international and national experts</w:t>
            </w:r>
            <w:r>
              <w:rPr>
                <w:sz w:val="18"/>
                <w:szCs w:val="18"/>
              </w:rPr>
              <w:t xml:space="preserve"> </w:t>
            </w:r>
          </w:p>
        </w:tc>
        <w:tc>
          <w:tcPr>
            <w:tcW w:w="207" w:type="pct"/>
            <w:shd w:val="clear" w:color="auto" w:fill="DBDBDB" w:themeFill="accent3" w:themeFillTint="66"/>
          </w:tcPr>
          <w:p w:rsidRPr="00F15770" w:rsidR="00F15770" w:rsidP="002D5505" w:rsidRDefault="00F15770" w14:paraId="3D2EEA3C" w14:textId="77777777">
            <w:pPr>
              <w:adjustRightInd w:val="0"/>
              <w:snapToGrid w:val="0"/>
              <w:rPr>
                <w:sz w:val="18"/>
                <w:szCs w:val="18"/>
              </w:rPr>
            </w:pPr>
          </w:p>
        </w:tc>
        <w:tc>
          <w:tcPr>
            <w:tcW w:w="158" w:type="pct"/>
            <w:shd w:val="clear" w:color="auto" w:fill="DBDBDB" w:themeFill="accent3" w:themeFillTint="66"/>
          </w:tcPr>
          <w:p w:rsidRPr="00F15770" w:rsidR="00F15770" w:rsidP="002D5505" w:rsidRDefault="00F15770" w14:paraId="4BDCDDD5" w14:textId="77777777">
            <w:pPr>
              <w:adjustRightInd w:val="0"/>
              <w:snapToGrid w:val="0"/>
              <w:rPr>
                <w:sz w:val="18"/>
                <w:szCs w:val="18"/>
              </w:rPr>
            </w:pPr>
          </w:p>
        </w:tc>
        <w:tc>
          <w:tcPr>
            <w:tcW w:w="173" w:type="pct"/>
            <w:shd w:val="clear" w:color="auto" w:fill="auto"/>
          </w:tcPr>
          <w:p w:rsidRPr="00F15770" w:rsidR="00F15770" w:rsidP="002D5505" w:rsidRDefault="00F15770" w14:paraId="73370CA4" w14:textId="77777777">
            <w:pPr>
              <w:adjustRightInd w:val="0"/>
              <w:snapToGrid w:val="0"/>
              <w:rPr>
                <w:sz w:val="18"/>
                <w:szCs w:val="18"/>
              </w:rPr>
            </w:pPr>
          </w:p>
        </w:tc>
        <w:tc>
          <w:tcPr>
            <w:tcW w:w="172" w:type="pct"/>
            <w:shd w:val="clear" w:color="auto" w:fill="auto"/>
          </w:tcPr>
          <w:p w:rsidRPr="00F15770" w:rsidR="00F15770" w:rsidP="002D5505" w:rsidRDefault="00F15770" w14:paraId="21ECEEBC" w14:textId="77777777">
            <w:pPr>
              <w:adjustRightInd w:val="0"/>
              <w:snapToGrid w:val="0"/>
              <w:rPr>
                <w:sz w:val="18"/>
                <w:szCs w:val="18"/>
              </w:rPr>
            </w:pPr>
          </w:p>
        </w:tc>
        <w:tc>
          <w:tcPr>
            <w:tcW w:w="207" w:type="pct"/>
            <w:shd w:val="clear" w:color="auto" w:fill="auto"/>
          </w:tcPr>
          <w:p w:rsidRPr="00F15770" w:rsidR="00F15770" w:rsidP="002D5505" w:rsidRDefault="00F15770" w14:paraId="198F5F37" w14:textId="77777777">
            <w:pPr>
              <w:adjustRightInd w:val="0"/>
              <w:snapToGrid w:val="0"/>
              <w:rPr>
                <w:sz w:val="18"/>
                <w:szCs w:val="18"/>
              </w:rPr>
            </w:pPr>
          </w:p>
        </w:tc>
        <w:tc>
          <w:tcPr>
            <w:tcW w:w="173" w:type="pct"/>
            <w:shd w:val="clear" w:color="auto" w:fill="auto"/>
          </w:tcPr>
          <w:p w:rsidRPr="00F15770" w:rsidR="00F15770" w:rsidP="002D5505" w:rsidRDefault="00F15770" w14:paraId="2C448E4F" w14:textId="77777777">
            <w:pPr>
              <w:adjustRightInd w:val="0"/>
              <w:snapToGrid w:val="0"/>
              <w:rPr>
                <w:sz w:val="18"/>
                <w:szCs w:val="18"/>
              </w:rPr>
            </w:pPr>
          </w:p>
        </w:tc>
        <w:tc>
          <w:tcPr>
            <w:tcW w:w="207" w:type="pct"/>
            <w:shd w:val="clear" w:color="auto" w:fill="auto"/>
          </w:tcPr>
          <w:p w:rsidRPr="00F15770" w:rsidR="00F15770" w:rsidP="002D5505" w:rsidRDefault="00F15770" w14:paraId="5D14318F" w14:textId="77777777">
            <w:pPr>
              <w:adjustRightInd w:val="0"/>
              <w:snapToGrid w:val="0"/>
              <w:rPr>
                <w:sz w:val="18"/>
                <w:szCs w:val="18"/>
              </w:rPr>
            </w:pPr>
          </w:p>
        </w:tc>
        <w:tc>
          <w:tcPr>
            <w:tcW w:w="208" w:type="pct"/>
            <w:shd w:val="clear" w:color="auto" w:fill="auto"/>
          </w:tcPr>
          <w:p w:rsidRPr="00F15770" w:rsidR="00F15770" w:rsidP="002D5505" w:rsidRDefault="00F15770" w14:paraId="6ABE1203" w14:textId="77777777">
            <w:pPr>
              <w:adjustRightInd w:val="0"/>
              <w:snapToGrid w:val="0"/>
              <w:rPr>
                <w:sz w:val="18"/>
                <w:szCs w:val="18"/>
              </w:rPr>
            </w:pPr>
          </w:p>
        </w:tc>
        <w:tc>
          <w:tcPr>
            <w:tcW w:w="172" w:type="pct"/>
            <w:shd w:val="clear" w:color="auto" w:fill="auto"/>
          </w:tcPr>
          <w:p w:rsidRPr="00F15770" w:rsidR="00F15770" w:rsidP="002D5505" w:rsidRDefault="00F15770" w14:paraId="18C5FFD8" w14:textId="77777777">
            <w:pPr>
              <w:adjustRightInd w:val="0"/>
              <w:snapToGrid w:val="0"/>
              <w:rPr>
                <w:sz w:val="18"/>
                <w:szCs w:val="18"/>
              </w:rPr>
            </w:pPr>
          </w:p>
        </w:tc>
        <w:tc>
          <w:tcPr>
            <w:tcW w:w="163" w:type="pct"/>
            <w:shd w:val="clear" w:color="auto" w:fill="auto"/>
          </w:tcPr>
          <w:p w:rsidRPr="00F15770" w:rsidR="00F15770" w:rsidP="002D5505" w:rsidRDefault="00F15770" w14:paraId="7EF4B384" w14:textId="77777777">
            <w:pPr>
              <w:adjustRightInd w:val="0"/>
              <w:snapToGrid w:val="0"/>
              <w:rPr>
                <w:sz w:val="18"/>
                <w:szCs w:val="18"/>
              </w:rPr>
            </w:pPr>
          </w:p>
        </w:tc>
        <w:tc>
          <w:tcPr>
            <w:tcW w:w="158" w:type="pct"/>
            <w:shd w:val="clear" w:color="auto" w:fill="auto"/>
          </w:tcPr>
          <w:p w:rsidRPr="00F15770" w:rsidR="00F15770" w:rsidP="002D5505" w:rsidRDefault="00F15770" w14:paraId="0C97DC0C" w14:textId="77777777">
            <w:pPr>
              <w:adjustRightInd w:val="0"/>
              <w:snapToGrid w:val="0"/>
              <w:rPr>
                <w:sz w:val="18"/>
                <w:szCs w:val="18"/>
              </w:rPr>
            </w:pPr>
          </w:p>
        </w:tc>
        <w:tc>
          <w:tcPr>
            <w:tcW w:w="171" w:type="pct"/>
            <w:shd w:val="clear" w:color="auto" w:fill="auto"/>
          </w:tcPr>
          <w:p w:rsidRPr="00F15770" w:rsidR="00F15770" w:rsidP="002D5505" w:rsidRDefault="00F15770" w14:paraId="38E16D09" w14:textId="77777777">
            <w:pPr>
              <w:adjustRightInd w:val="0"/>
              <w:snapToGrid w:val="0"/>
              <w:rPr>
                <w:sz w:val="18"/>
                <w:szCs w:val="18"/>
              </w:rPr>
            </w:pPr>
          </w:p>
        </w:tc>
        <w:tc>
          <w:tcPr>
            <w:tcW w:w="172" w:type="pct"/>
          </w:tcPr>
          <w:p w:rsidRPr="00F15770" w:rsidR="00F15770" w:rsidP="002D5505" w:rsidRDefault="00F15770" w14:paraId="3B20C058" w14:textId="77777777">
            <w:pPr>
              <w:adjustRightInd w:val="0"/>
              <w:snapToGrid w:val="0"/>
              <w:rPr>
                <w:sz w:val="18"/>
                <w:szCs w:val="18"/>
              </w:rPr>
            </w:pPr>
          </w:p>
        </w:tc>
        <w:tc>
          <w:tcPr>
            <w:tcW w:w="171" w:type="pct"/>
          </w:tcPr>
          <w:p w:rsidRPr="00F15770" w:rsidR="00F15770" w:rsidP="002D5505" w:rsidRDefault="00F15770" w14:paraId="727FD425" w14:textId="77777777">
            <w:pPr>
              <w:adjustRightInd w:val="0"/>
              <w:snapToGrid w:val="0"/>
              <w:rPr>
                <w:sz w:val="18"/>
                <w:szCs w:val="18"/>
              </w:rPr>
            </w:pPr>
          </w:p>
        </w:tc>
        <w:tc>
          <w:tcPr>
            <w:tcW w:w="171" w:type="pct"/>
          </w:tcPr>
          <w:p w:rsidRPr="00F15770" w:rsidR="00F15770" w:rsidP="002D5505" w:rsidRDefault="00F15770" w14:paraId="2CFA8A07" w14:textId="77777777">
            <w:pPr>
              <w:adjustRightInd w:val="0"/>
              <w:snapToGrid w:val="0"/>
              <w:rPr>
                <w:sz w:val="18"/>
                <w:szCs w:val="18"/>
              </w:rPr>
            </w:pPr>
          </w:p>
        </w:tc>
        <w:tc>
          <w:tcPr>
            <w:tcW w:w="174" w:type="pct"/>
          </w:tcPr>
          <w:p w:rsidRPr="00F15770" w:rsidR="00F15770" w:rsidP="002D5505" w:rsidRDefault="00F15770" w14:paraId="228DE851" w14:textId="77777777">
            <w:pPr>
              <w:adjustRightInd w:val="0"/>
              <w:snapToGrid w:val="0"/>
              <w:rPr>
                <w:sz w:val="18"/>
                <w:szCs w:val="18"/>
              </w:rPr>
            </w:pPr>
          </w:p>
        </w:tc>
        <w:tc>
          <w:tcPr>
            <w:tcW w:w="164" w:type="pct"/>
          </w:tcPr>
          <w:p w:rsidRPr="00F15770" w:rsidR="00F15770" w:rsidP="002D5505" w:rsidRDefault="00F15770" w14:paraId="391620A0" w14:textId="77777777">
            <w:pPr>
              <w:adjustRightInd w:val="0"/>
              <w:snapToGrid w:val="0"/>
              <w:rPr>
                <w:sz w:val="18"/>
                <w:szCs w:val="18"/>
              </w:rPr>
            </w:pPr>
          </w:p>
        </w:tc>
        <w:tc>
          <w:tcPr>
            <w:tcW w:w="158" w:type="pct"/>
          </w:tcPr>
          <w:p w:rsidRPr="00F15770" w:rsidR="00F15770" w:rsidP="002D5505" w:rsidRDefault="00F15770" w14:paraId="20EE729E" w14:textId="77777777">
            <w:pPr>
              <w:adjustRightInd w:val="0"/>
              <w:snapToGrid w:val="0"/>
              <w:rPr>
                <w:sz w:val="18"/>
                <w:szCs w:val="18"/>
              </w:rPr>
            </w:pPr>
          </w:p>
        </w:tc>
        <w:tc>
          <w:tcPr>
            <w:tcW w:w="172" w:type="pct"/>
          </w:tcPr>
          <w:p w:rsidRPr="00F15770" w:rsidR="00F15770" w:rsidP="002D5505" w:rsidRDefault="00F15770" w14:paraId="76AFDEBA" w14:textId="77777777">
            <w:pPr>
              <w:adjustRightInd w:val="0"/>
              <w:snapToGrid w:val="0"/>
              <w:rPr>
                <w:sz w:val="18"/>
                <w:szCs w:val="18"/>
              </w:rPr>
            </w:pPr>
          </w:p>
        </w:tc>
        <w:tc>
          <w:tcPr>
            <w:tcW w:w="156" w:type="pct"/>
          </w:tcPr>
          <w:p w:rsidRPr="00F15770" w:rsidR="00F15770" w:rsidP="002D5505" w:rsidRDefault="00F15770" w14:paraId="540082C6" w14:textId="77777777">
            <w:pPr>
              <w:adjustRightInd w:val="0"/>
              <w:snapToGrid w:val="0"/>
              <w:rPr>
                <w:sz w:val="18"/>
                <w:szCs w:val="18"/>
              </w:rPr>
            </w:pPr>
          </w:p>
        </w:tc>
      </w:tr>
      <w:tr w:rsidRPr="00F15770" w:rsidR="00C23F59" w:rsidTr="00F15770" w14:paraId="0C7849F7" w14:textId="77777777">
        <w:trPr>
          <w:trHeight w:val="359"/>
        </w:trPr>
        <w:tc>
          <w:tcPr>
            <w:tcW w:w="1493" w:type="pct"/>
          </w:tcPr>
          <w:p w:rsidRPr="00F15770" w:rsidR="007718B4" w:rsidP="002D5505" w:rsidRDefault="007718B4" w14:paraId="1EBD1795" w14:textId="77777777">
            <w:pPr>
              <w:adjustRightInd w:val="0"/>
              <w:snapToGrid w:val="0"/>
              <w:rPr>
                <w:sz w:val="18"/>
                <w:szCs w:val="18"/>
              </w:rPr>
            </w:pPr>
            <w:r w:rsidRPr="00F15770">
              <w:rPr>
                <w:sz w:val="18"/>
                <w:szCs w:val="18"/>
              </w:rPr>
              <w:t>Training and capacity building strategy</w:t>
            </w:r>
            <w:r w:rsidR="00F15770">
              <w:rPr>
                <w:sz w:val="18"/>
                <w:szCs w:val="18"/>
              </w:rPr>
              <w:t xml:space="preserve"> completed</w:t>
            </w:r>
          </w:p>
        </w:tc>
        <w:tc>
          <w:tcPr>
            <w:tcW w:w="207" w:type="pct"/>
            <w:shd w:val="clear" w:color="auto" w:fill="DBDBDB" w:themeFill="accent3" w:themeFillTint="66"/>
          </w:tcPr>
          <w:p w:rsidRPr="00F15770" w:rsidR="007718B4" w:rsidP="002D5505" w:rsidRDefault="007718B4" w14:paraId="573E6A3F" w14:textId="77777777">
            <w:pPr>
              <w:adjustRightInd w:val="0"/>
              <w:snapToGrid w:val="0"/>
              <w:rPr>
                <w:sz w:val="18"/>
                <w:szCs w:val="18"/>
              </w:rPr>
            </w:pPr>
          </w:p>
        </w:tc>
        <w:tc>
          <w:tcPr>
            <w:tcW w:w="158" w:type="pct"/>
            <w:shd w:val="clear" w:color="auto" w:fill="DBDBDB" w:themeFill="accent3" w:themeFillTint="66"/>
          </w:tcPr>
          <w:p w:rsidRPr="00F15770" w:rsidR="007718B4" w:rsidP="002D5505" w:rsidRDefault="007718B4" w14:paraId="107ED8CB" w14:textId="77777777">
            <w:pPr>
              <w:adjustRightInd w:val="0"/>
              <w:snapToGrid w:val="0"/>
              <w:rPr>
                <w:sz w:val="18"/>
                <w:szCs w:val="18"/>
              </w:rPr>
            </w:pPr>
          </w:p>
        </w:tc>
        <w:tc>
          <w:tcPr>
            <w:tcW w:w="173" w:type="pct"/>
            <w:shd w:val="clear" w:color="auto" w:fill="DBDBDB" w:themeFill="accent3" w:themeFillTint="66"/>
          </w:tcPr>
          <w:p w:rsidRPr="00F15770" w:rsidR="007718B4" w:rsidP="002D5505" w:rsidRDefault="007718B4" w14:paraId="6D4F986B" w14:textId="77777777">
            <w:pPr>
              <w:adjustRightInd w:val="0"/>
              <w:snapToGrid w:val="0"/>
              <w:rPr>
                <w:sz w:val="18"/>
                <w:szCs w:val="18"/>
              </w:rPr>
            </w:pPr>
          </w:p>
        </w:tc>
        <w:tc>
          <w:tcPr>
            <w:tcW w:w="172" w:type="pct"/>
            <w:shd w:val="clear" w:color="auto" w:fill="DBDBDB" w:themeFill="accent3" w:themeFillTint="66"/>
          </w:tcPr>
          <w:p w:rsidRPr="00F15770" w:rsidR="007718B4" w:rsidP="002D5505" w:rsidRDefault="007718B4" w14:paraId="21973550" w14:textId="77777777">
            <w:pPr>
              <w:adjustRightInd w:val="0"/>
              <w:snapToGrid w:val="0"/>
              <w:rPr>
                <w:sz w:val="18"/>
                <w:szCs w:val="18"/>
              </w:rPr>
            </w:pPr>
          </w:p>
        </w:tc>
        <w:tc>
          <w:tcPr>
            <w:tcW w:w="207" w:type="pct"/>
            <w:shd w:val="clear" w:color="auto" w:fill="auto"/>
          </w:tcPr>
          <w:p w:rsidRPr="00F15770" w:rsidR="007718B4" w:rsidP="002D5505" w:rsidRDefault="007718B4" w14:paraId="40E4FC07" w14:textId="77777777">
            <w:pPr>
              <w:adjustRightInd w:val="0"/>
              <w:snapToGrid w:val="0"/>
              <w:rPr>
                <w:sz w:val="18"/>
                <w:szCs w:val="18"/>
              </w:rPr>
            </w:pPr>
          </w:p>
        </w:tc>
        <w:tc>
          <w:tcPr>
            <w:tcW w:w="173" w:type="pct"/>
            <w:shd w:val="clear" w:color="auto" w:fill="auto"/>
          </w:tcPr>
          <w:p w:rsidRPr="00F15770" w:rsidR="007718B4" w:rsidP="002D5505" w:rsidRDefault="007718B4" w14:paraId="2BA57AB3" w14:textId="77777777">
            <w:pPr>
              <w:adjustRightInd w:val="0"/>
              <w:snapToGrid w:val="0"/>
              <w:rPr>
                <w:sz w:val="18"/>
                <w:szCs w:val="18"/>
              </w:rPr>
            </w:pPr>
          </w:p>
        </w:tc>
        <w:tc>
          <w:tcPr>
            <w:tcW w:w="207" w:type="pct"/>
            <w:shd w:val="clear" w:color="auto" w:fill="auto"/>
          </w:tcPr>
          <w:p w:rsidRPr="00F15770" w:rsidR="007718B4" w:rsidP="002D5505" w:rsidRDefault="007718B4" w14:paraId="0660FCEC" w14:textId="77777777">
            <w:pPr>
              <w:adjustRightInd w:val="0"/>
              <w:snapToGrid w:val="0"/>
              <w:rPr>
                <w:sz w:val="18"/>
                <w:szCs w:val="18"/>
              </w:rPr>
            </w:pPr>
          </w:p>
        </w:tc>
        <w:tc>
          <w:tcPr>
            <w:tcW w:w="208" w:type="pct"/>
            <w:shd w:val="clear" w:color="auto" w:fill="auto"/>
          </w:tcPr>
          <w:p w:rsidRPr="00F15770" w:rsidR="007718B4" w:rsidP="002D5505" w:rsidRDefault="007718B4" w14:paraId="51D39FAF" w14:textId="77777777">
            <w:pPr>
              <w:adjustRightInd w:val="0"/>
              <w:snapToGrid w:val="0"/>
              <w:rPr>
                <w:sz w:val="18"/>
                <w:szCs w:val="18"/>
              </w:rPr>
            </w:pPr>
          </w:p>
        </w:tc>
        <w:tc>
          <w:tcPr>
            <w:tcW w:w="172" w:type="pct"/>
            <w:shd w:val="clear" w:color="auto" w:fill="auto"/>
          </w:tcPr>
          <w:p w:rsidRPr="00F15770" w:rsidR="007718B4" w:rsidP="002D5505" w:rsidRDefault="007718B4" w14:paraId="3EA1CE06" w14:textId="77777777">
            <w:pPr>
              <w:adjustRightInd w:val="0"/>
              <w:snapToGrid w:val="0"/>
              <w:rPr>
                <w:sz w:val="18"/>
                <w:szCs w:val="18"/>
              </w:rPr>
            </w:pPr>
          </w:p>
        </w:tc>
        <w:tc>
          <w:tcPr>
            <w:tcW w:w="163" w:type="pct"/>
            <w:shd w:val="clear" w:color="auto" w:fill="auto"/>
          </w:tcPr>
          <w:p w:rsidRPr="00F15770" w:rsidR="007718B4" w:rsidP="002D5505" w:rsidRDefault="007718B4" w14:paraId="606980AA" w14:textId="77777777">
            <w:pPr>
              <w:adjustRightInd w:val="0"/>
              <w:snapToGrid w:val="0"/>
              <w:rPr>
                <w:sz w:val="18"/>
                <w:szCs w:val="18"/>
              </w:rPr>
            </w:pPr>
          </w:p>
        </w:tc>
        <w:tc>
          <w:tcPr>
            <w:tcW w:w="158" w:type="pct"/>
            <w:shd w:val="clear" w:color="auto" w:fill="auto"/>
          </w:tcPr>
          <w:p w:rsidRPr="00F15770" w:rsidR="007718B4" w:rsidP="002D5505" w:rsidRDefault="007718B4" w14:paraId="4A79D459" w14:textId="77777777">
            <w:pPr>
              <w:adjustRightInd w:val="0"/>
              <w:snapToGrid w:val="0"/>
              <w:rPr>
                <w:sz w:val="18"/>
                <w:szCs w:val="18"/>
              </w:rPr>
            </w:pPr>
          </w:p>
        </w:tc>
        <w:tc>
          <w:tcPr>
            <w:tcW w:w="171" w:type="pct"/>
            <w:shd w:val="clear" w:color="auto" w:fill="auto"/>
          </w:tcPr>
          <w:p w:rsidRPr="00F15770" w:rsidR="007718B4" w:rsidP="002D5505" w:rsidRDefault="007718B4" w14:paraId="3ED424F6" w14:textId="77777777">
            <w:pPr>
              <w:adjustRightInd w:val="0"/>
              <w:snapToGrid w:val="0"/>
              <w:rPr>
                <w:sz w:val="18"/>
                <w:szCs w:val="18"/>
              </w:rPr>
            </w:pPr>
          </w:p>
        </w:tc>
        <w:tc>
          <w:tcPr>
            <w:tcW w:w="172" w:type="pct"/>
          </w:tcPr>
          <w:p w:rsidRPr="00F15770" w:rsidR="007718B4" w:rsidP="002D5505" w:rsidRDefault="007718B4" w14:paraId="6B9AC7E8" w14:textId="77777777">
            <w:pPr>
              <w:adjustRightInd w:val="0"/>
              <w:snapToGrid w:val="0"/>
              <w:rPr>
                <w:sz w:val="18"/>
                <w:szCs w:val="18"/>
              </w:rPr>
            </w:pPr>
          </w:p>
        </w:tc>
        <w:tc>
          <w:tcPr>
            <w:tcW w:w="171" w:type="pct"/>
          </w:tcPr>
          <w:p w:rsidRPr="00F15770" w:rsidR="007718B4" w:rsidP="002D5505" w:rsidRDefault="007718B4" w14:paraId="2BF4079E" w14:textId="77777777">
            <w:pPr>
              <w:adjustRightInd w:val="0"/>
              <w:snapToGrid w:val="0"/>
              <w:rPr>
                <w:sz w:val="18"/>
                <w:szCs w:val="18"/>
              </w:rPr>
            </w:pPr>
          </w:p>
        </w:tc>
        <w:tc>
          <w:tcPr>
            <w:tcW w:w="171" w:type="pct"/>
          </w:tcPr>
          <w:p w:rsidRPr="00F15770" w:rsidR="007718B4" w:rsidP="002D5505" w:rsidRDefault="007718B4" w14:paraId="4BD50773" w14:textId="77777777">
            <w:pPr>
              <w:adjustRightInd w:val="0"/>
              <w:snapToGrid w:val="0"/>
              <w:rPr>
                <w:sz w:val="18"/>
                <w:szCs w:val="18"/>
              </w:rPr>
            </w:pPr>
          </w:p>
        </w:tc>
        <w:tc>
          <w:tcPr>
            <w:tcW w:w="174" w:type="pct"/>
          </w:tcPr>
          <w:p w:rsidRPr="00F15770" w:rsidR="007718B4" w:rsidP="002D5505" w:rsidRDefault="007718B4" w14:paraId="468B9274" w14:textId="77777777">
            <w:pPr>
              <w:adjustRightInd w:val="0"/>
              <w:snapToGrid w:val="0"/>
              <w:rPr>
                <w:sz w:val="18"/>
                <w:szCs w:val="18"/>
              </w:rPr>
            </w:pPr>
          </w:p>
        </w:tc>
        <w:tc>
          <w:tcPr>
            <w:tcW w:w="164" w:type="pct"/>
          </w:tcPr>
          <w:p w:rsidRPr="00F15770" w:rsidR="007718B4" w:rsidP="002D5505" w:rsidRDefault="007718B4" w14:paraId="737E5783" w14:textId="77777777">
            <w:pPr>
              <w:adjustRightInd w:val="0"/>
              <w:snapToGrid w:val="0"/>
              <w:rPr>
                <w:sz w:val="18"/>
                <w:szCs w:val="18"/>
              </w:rPr>
            </w:pPr>
          </w:p>
        </w:tc>
        <w:tc>
          <w:tcPr>
            <w:tcW w:w="158" w:type="pct"/>
          </w:tcPr>
          <w:p w:rsidRPr="00F15770" w:rsidR="007718B4" w:rsidP="002D5505" w:rsidRDefault="007718B4" w14:paraId="50F02198" w14:textId="77777777">
            <w:pPr>
              <w:adjustRightInd w:val="0"/>
              <w:snapToGrid w:val="0"/>
              <w:rPr>
                <w:sz w:val="18"/>
                <w:szCs w:val="18"/>
              </w:rPr>
            </w:pPr>
          </w:p>
        </w:tc>
        <w:tc>
          <w:tcPr>
            <w:tcW w:w="172" w:type="pct"/>
          </w:tcPr>
          <w:p w:rsidRPr="00F15770" w:rsidR="007718B4" w:rsidP="002D5505" w:rsidRDefault="007718B4" w14:paraId="2745985D" w14:textId="77777777">
            <w:pPr>
              <w:adjustRightInd w:val="0"/>
              <w:snapToGrid w:val="0"/>
              <w:rPr>
                <w:sz w:val="18"/>
                <w:szCs w:val="18"/>
              </w:rPr>
            </w:pPr>
          </w:p>
        </w:tc>
        <w:tc>
          <w:tcPr>
            <w:tcW w:w="156" w:type="pct"/>
          </w:tcPr>
          <w:p w:rsidRPr="00F15770" w:rsidR="007718B4" w:rsidP="002D5505" w:rsidRDefault="007718B4" w14:paraId="33F300F3" w14:textId="77777777">
            <w:pPr>
              <w:adjustRightInd w:val="0"/>
              <w:snapToGrid w:val="0"/>
              <w:rPr>
                <w:sz w:val="18"/>
                <w:szCs w:val="18"/>
              </w:rPr>
            </w:pPr>
          </w:p>
        </w:tc>
      </w:tr>
      <w:tr w:rsidRPr="00F15770" w:rsidR="00C74775" w:rsidTr="00F15770" w14:paraId="58FBC860" w14:textId="77777777">
        <w:trPr>
          <w:trHeight w:val="269"/>
        </w:trPr>
        <w:tc>
          <w:tcPr>
            <w:tcW w:w="1493" w:type="pct"/>
          </w:tcPr>
          <w:p w:rsidRPr="00F15770" w:rsidR="007718B4" w:rsidP="002D5505" w:rsidRDefault="007718B4" w14:paraId="7DBA3A7B" w14:textId="77777777">
            <w:pPr>
              <w:adjustRightInd w:val="0"/>
              <w:snapToGrid w:val="0"/>
              <w:rPr>
                <w:sz w:val="18"/>
                <w:szCs w:val="18"/>
              </w:rPr>
            </w:pPr>
            <w:r w:rsidRPr="00F15770">
              <w:rPr>
                <w:sz w:val="18"/>
                <w:szCs w:val="18"/>
              </w:rPr>
              <w:t>Intensive and comprehensive training of trainer programs (4)</w:t>
            </w:r>
          </w:p>
        </w:tc>
        <w:tc>
          <w:tcPr>
            <w:tcW w:w="207" w:type="pct"/>
            <w:shd w:val="clear" w:color="auto" w:fill="DBDBDB" w:themeFill="accent3" w:themeFillTint="66"/>
          </w:tcPr>
          <w:p w:rsidRPr="00F15770" w:rsidR="007718B4" w:rsidP="002D5505" w:rsidRDefault="007718B4" w14:paraId="6C6271E6" w14:textId="77777777">
            <w:pPr>
              <w:adjustRightInd w:val="0"/>
              <w:snapToGrid w:val="0"/>
              <w:rPr>
                <w:sz w:val="18"/>
                <w:szCs w:val="18"/>
              </w:rPr>
            </w:pPr>
          </w:p>
        </w:tc>
        <w:tc>
          <w:tcPr>
            <w:tcW w:w="158" w:type="pct"/>
            <w:shd w:val="clear" w:color="auto" w:fill="DBDBDB" w:themeFill="accent3" w:themeFillTint="66"/>
          </w:tcPr>
          <w:p w:rsidRPr="00F15770" w:rsidR="007718B4" w:rsidP="002D5505" w:rsidRDefault="007718B4" w14:paraId="17B87014" w14:textId="77777777">
            <w:pPr>
              <w:adjustRightInd w:val="0"/>
              <w:snapToGrid w:val="0"/>
              <w:rPr>
                <w:sz w:val="18"/>
                <w:szCs w:val="18"/>
              </w:rPr>
            </w:pPr>
          </w:p>
        </w:tc>
        <w:tc>
          <w:tcPr>
            <w:tcW w:w="173" w:type="pct"/>
            <w:shd w:val="clear" w:color="auto" w:fill="DBDBDB" w:themeFill="accent3" w:themeFillTint="66"/>
          </w:tcPr>
          <w:p w:rsidRPr="00F15770" w:rsidR="007718B4" w:rsidP="002D5505" w:rsidRDefault="007718B4" w14:paraId="19B07BEC" w14:textId="77777777">
            <w:pPr>
              <w:adjustRightInd w:val="0"/>
              <w:snapToGrid w:val="0"/>
              <w:rPr>
                <w:sz w:val="18"/>
                <w:szCs w:val="18"/>
              </w:rPr>
            </w:pPr>
          </w:p>
        </w:tc>
        <w:tc>
          <w:tcPr>
            <w:tcW w:w="172" w:type="pct"/>
            <w:shd w:val="clear" w:color="auto" w:fill="DBDBDB" w:themeFill="accent3" w:themeFillTint="66"/>
          </w:tcPr>
          <w:p w:rsidRPr="00F15770" w:rsidR="007718B4" w:rsidP="002D5505" w:rsidRDefault="007718B4" w14:paraId="228EB93E" w14:textId="77777777">
            <w:pPr>
              <w:adjustRightInd w:val="0"/>
              <w:snapToGrid w:val="0"/>
              <w:rPr>
                <w:sz w:val="18"/>
                <w:szCs w:val="18"/>
              </w:rPr>
            </w:pPr>
          </w:p>
        </w:tc>
        <w:tc>
          <w:tcPr>
            <w:tcW w:w="207" w:type="pct"/>
            <w:shd w:val="clear" w:color="auto" w:fill="DBDBDB" w:themeFill="accent3" w:themeFillTint="66"/>
          </w:tcPr>
          <w:p w:rsidRPr="00F15770" w:rsidR="007718B4" w:rsidP="002D5505" w:rsidRDefault="007718B4" w14:paraId="58655551" w14:textId="77777777">
            <w:pPr>
              <w:adjustRightInd w:val="0"/>
              <w:snapToGrid w:val="0"/>
              <w:rPr>
                <w:sz w:val="18"/>
                <w:szCs w:val="18"/>
              </w:rPr>
            </w:pPr>
          </w:p>
        </w:tc>
        <w:tc>
          <w:tcPr>
            <w:tcW w:w="173" w:type="pct"/>
            <w:shd w:val="clear" w:color="auto" w:fill="DBDBDB" w:themeFill="accent3" w:themeFillTint="66"/>
          </w:tcPr>
          <w:p w:rsidRPr="00F15770" w:rsidR="007718B4" w:rsidP="002D5505" w:rsidRDefault="007718B4" w14:paraId="4286DD71" w14:textId="77777777">
            <w:pPr>
              <w:adjustRightInd w:val="0"/>
              <w:snapToGrid w:val="0"/>
              <w:rPr>
                <w:sz w:val="18"/>
                <w:szCs w:val="18"/>
              </w:rPr>
            </w:pPr>
          </w:p>
        </w:tc>
        <w:tc>
          <w:tcPr>
            <w:tcW w:w="207" w:type="pct"/>
            <w:shd w:val="clear" w:color="auto" w:fill="auto"/>
          </w:tcPr>
          <w:p w:rsidRPr="00F15770" w:rsidR="007718B4" w:rsidP="002D5505" w:rsidRDefault="007718B4" w14:paraId="4AEA09CC" w14:textId="77777777">
            <w:pPr>
              <w:adjustRightInd w:val="0"/>
              <w:snapToGrid w:val="0"/>
              <w:rPr>
                <w:sz w:val="18"/>
                <w:szCs w:val="18"/>
              </w:rPr>
            </w:pPr>
          </w:p>
        </w:tc>
        <w:tc>
          <w:tcPr>
            <w:tcW w:w="208" w:type="pct"/>
            <w:shd w:val="clear" w:color="auto" w:fill="auto"/>
          </w:tcPr>
          <w:p w:rsidRPr="00F15770" w:rsidR="007718B4" w:rsidP="002D5505" w:rsidRDefault="007718B4" w14:paraId="0F86B778" w14:textId="77777777">
            <w:pPr>
              <w:adjustRightInd w:val="0"/>
              <w:snapToGrid w:val="0"/>
              <w:rPr>
                <w:sz w:val="18"/>
                <w:szCs w:val="18"/>
              </w:rPr>
            </w:pPr>
          </w:p>
        </w:tc>
        <w:tc>
          <w:tcPr>
            <w:tcW w:w="172" w:type="pct"/>
            <w:shd w:val="clear" w:color="auto" w:fill="auto"/>
          </w:tcPr>
          <w:p w:rsidRPr="00F15770" w:rsidR="007718B4" w:rsidP="002D5505" w:rsidRDefault="007718B4" w14:paraId="3E3940B3" w14:textId="77777777">
            <w:pPr>
              <w:adjustRightInd w:val="0"/>
              <w:snapToGrid w:val="0"/>
              <w:rPr>
                <w:sz w:val="18"/>
                <w:szCs w:val="18"/>
              </w:rPr>
            </w:pPr>
          </w:p>
        </w:tc>
        <w:tc>
          <w:tcPr>
            <w:tcW w:w="163" w:type="pct"/>
            <w:shd w:val="clear" w:color="auto" w:fill="auto"/>
          </w:tcPr>
          <w:p w:rsidRPr="00F15770" w:rsidR="007718B4" w:rsidP="002D5505" w:rsidRDefault="007718B4" w14:paraId="3573DF28" w14:textId="77777777">
            <w:pPr>
              <w:adjustRightInd w:val="0"/>
              <w:snapToGrid w:val="0"/>
              <w:rPr>
                <w:sz w:val="18"/>
                <w:szCs w:val="18"/>
              </w:rPr>
            </w:pPr>
          </w:p>
        </w:tc>
        <w:tc>
          <w:tcPr>
            <w:tcW w:w="158" w:type="pct"/>
            <w:shd w:val="clear" w:color="auto" w:fill="auto"/>
          </w:tcPr>
          <w:p w:rsidRPr="00F15770" w:rsidR="007718B4" w:rsidP="002D5505" w:rsidRDefault="007718B4" w14:paraId="3944C9FD" w14:textId="77777777">
            <w:pPr>
              <w:adjustRightInd w:val="0"/>
              <w:snapToGrid w:val="0"/>
              <w:rPr>
                <w:sz w:val="18"/>
                <w:szCs w:val="18"/>
              </w:rPr>
            </w:pPr>
          </w:p>
        </w:tc>
        <w:tc>
          <w:tcPr>
            <w:tcW w:w="171" w:type="pct"/>
            <w:shd w:val="clear" w:color="auto" w:fill="auto"/>
          </w:tcPr>
          <w:p w:rsidRPr="00F15770" w:rsidR="007718B4" w:rsidP="002D5505" w:rsidRDefault="007718B4" w14:paraId="1F05BB31" w14:textId="77777777">
            <w:pPr>
              <w:adjustRightInd w:val="0"/>
              <w:snapToGrid w:val="0"/>
              <w:rPr>
                <w:sz w:val="18"/>
                <w:szCs w:val="18"/>
              </w:rPr>
            </w:pPr>
          </w:p>
        </w:tc>
        <w:tc>
          <w:tcPr>
            <w:tcW w:w="172" w:type="pct"/>
          </w:tcPr>
          <w:p w:rsidRPr="00F15770" w:rsidR="007718B4" w:rsidP="002D5505" w:rsidRDefault="007718B4" w14:paraId="39EAF6D5" w14:textId="77777777">
            <w:pPr>
              <w:adjustRightInd w:val="0"/>
              <w:snapToGrid w:val="0"/>
              <w:rPr>
                <w:sz w:val="18"/>
                <w:szCs w:val="18"/>
              </w:rPr>
            </w:pPr>
          </w:p>
        </w:tc>
        <w:tc>
          <w:tcPr>
            <w:tcW w:w="171" w:type="pct"/>
          </w:tcPr>
          <w:p w:rsidRPr="00F15770" w:rsidR="007718B4" w:rsidP="002D5505" w:rsidRDefault="007718B4" w14:paraId="060C0D6B" w14:textId="77777777">
            <w:pPr>
              <w:adjustRightInd w:val="0"/>
              <w:snapToGrid w:val="0"/>
              <w:rPr>
                <w:sz w:val="18"/>
                <w:szCs w:val="18"/>
              </w:rPr>
            </w:pPr>
          </w:p>
        </w:tc>
        <w:tc>
          <w:tcPr>
            <w:tcW w:w="171" w:type="pct"/>
          </w:tcPr>
          <w:p w:rsidRPr="00F15770" w:rsidR="007718B4" w:rsidP="002D5505" w:rsidRDefault="007718B4" w14:paraId="176B72A7" w14:textId="77777777">
            <w:pPr>
              <w:adjustRightInd w:val="0"/>
              <w:snapToGrid w:val="0"/>
              <w:rPr>
                <w:sz w:val="18"/>
                <w:szCs w:val="18"/>
              </w:rPr>
            </w:pPr>
          </w:p>
        </w:tc>
        <w:tc>
          <w:tcPr>
            <w:tcW w:w="174" w:type="pct"/>
          </w:tcPr>
          <w:p w:rsidRPr="00F15770" w:rsidR="007718B4" w:rsidP="002D5505" w:rsidRDefault="007718B4" w14:paraId="101A2DAA" w14:textId="77777777">
            <w:pPr>
              <w:adjustRightInd w:val="0"/>
              <w:snapToGrid w:val="0"/>
              <w:rPr>
                <w:sz w:val="18"/>
                <w:szCs w:val="18"/>
              </w:rPr>
            </w:pPr>
          </w:p>
        </w:tc>
        <w:tc>
          <w:tcPr>
            <w:tcW w:w="164" w:type="pct"/>
          </w:tcPr>
          <w:p w:rsidRPr="00F15770" w:rsidR="007718B4" w:rsidP="002D5505" w:rsidRDefault="007718B4" w14:paraId="575680B0" w14:textId="77777777">
            <w:pPr>
              <w:adjustRightInd w:val="0"/>
              <w:snapToGrid w:val="0"/>
              <w:rPr>
                <w:sz w:val="18"/>
                <w:szCs w:val="18"/>
              </w:rPr>
            </w:pPr>
          </w:p>
        </w:tc>
        <w:tc>
          <w:tcPr>
            <w:tcW w:w="158" w:type="pct"/>
          </w:tcPr>
          <w:p w:rsidRPr="00F15770" w:rsidR="007718B4" w:rsidP="002D5505" w:rsidRDefault="007718B4" w14:paraId="2C93C70A" w14:textId="77777777">
            <w:pPr>
              <w:adjustRightInd w:val="0"/>
              <w:snapToGrid w:val="0"/>
              <w:rPr>
                <w:sz w:val="18"/>
                <w:szCs w:val="18"/>
              </w:rPr>
            </w:pPr>
          </w:p>
        </w:tc>
        <w:tc>
          <w:tcPr>
            <w:tcW w:w="172" w:type="pct"/>
          </w:tcPr>
          <w:p w:rsidRPr="00F15770" w:rsidR="007718B4" w:rsidP="002D5505" w:rsidRDefault="007718B4" w14:paraId="3C47A213" w14:textId="77777777">
            <w:pPr>
              <w:adjustRightInd w:val="0"/>
              <w:snapToGrid w:val="0"/>
              <w:rPr>
                <w:sz w:val="18"/>
                <w:szCs w:val="18"/>
              </w:rPr>
            </w:pPr>
          </w:p>
        </w:tc>
        <w:tc>
          <w:tcPr>
            <w:tcW w:w="156" w:type="pct"/>
          </w:tcPr>
          <w:p w:rsidRPr="00F15770" w:rsidR="007718B4" w:rsidP="002D5505" w:rsidRDefault="007718B4" w14:paraId="23218BC5" w14:textId="77777777">
            <w:pPr>
              <w:adjustRightInd w:val="0"/>
              <w:snapToGrid w:val="0"/>
              <w:rPr>
                <w:sz w:val="18"/>
                <w:szCs w:val="18"/>
              </w:rPr>
            </w:pPr>
          </w:p>
        </w:tc>
      </w:tr>
      <w:tr w:rsidRPr="00F15770" w:rsidR="00C74775" w:rsidTr="00F15770" w14:paraId="7B817CE9" w14:textId="77777777">
        <w:trPr>
          <w:trHeight w:val="269"/>
        </w:trPr>
        <w:tc>
          <w:tcPr>
            <w:tcW w:w="1493" w:type="pct"/>
          </w:tcPr>
          <w:p w:rsidRPr="00F15770" w:rsidR="007718B4" w:rsidP="002D5505" w:rsidRDefault="007718B4" w14:paraId="4E42F379" w14:textId="77777777">
            <w:pPr>
              <w:adjustRightInd w:val="0"/>
              <w:snapToGrid w:val="0"/>
              <w:rPr>
                <w:sz w:val="18"/>
                <w:szCs w:val="18"/>
              </w:rPr>
            </w:pPr>
            <w:r w:rsidRPr="00F15770">
              <w:rPr>
                <w:sz w:val="18"/>
                <w:szCs w:val="18"/>
              </w:rPr>
              <w:t>Training program for national and district level agencies</w:t>
            </w:r>
          </w:p>
        </w:tc>
        <w:tc>
          <w:tcPr>
            <w:tcW w:w="207" w:type="pct"/>
            <w:shd w:val="clear" w:color="auto" w:fill="auto"/>
          </w:tcPr>
          <w:p w:rsidRPr="00F15770" w:rsidR="007718B4" w:rsidP="002D5505" w:rsidRDefault="007718B4" w14:paraId="798358AC" w14:textId="77777777">
            <w:pPr>
              <w:adjustRightInd w:val="0"/>
              <w:snapToGrid w:val="0"/>
              <w:rPr>
                <w:sz w:val="18"/>
                <w:szCs w:val="18"/>
              </w:rPr>
            </w:pPr>
          </w:p>
        </w:tc>
        <w:tc>
          <w:tcPr>
            <w:tcW w:w="158" w:type="pct"/>
            <w:shd w:val="clear" w:color="auto" w:fill="auto"/>
          </w:tcPr>
          <w:p w:rsidRPr="00F15770" w:rsidR="007718B4" w:rsidP="002D5505" w:rsidRDefault="007718B4" w14:paraId="3EEDB805" w14:textId="77777777">
            <w:pPr>
              <w:adjustRightInd w:val="0"/>
              <w:snapToGrid w:val="0"/>
              <w:rPr>
                <w:sz w:val="18"/>
                <w:szCs w:val="18"/>
              </w:rPr>
            </w:pPr>
          </w:p>
        </w:tc>
        <w:tc>
          <w:tcPr>
            <w:tcW w:w="173" w:type="pct"/>
            <w:shd w:val="clear" w:color="auto" w:fill="auto"/>
          </w:tcPr>
          <w:p w:rsidRPr="00F15770" w:rsidR="007718B4" w:rsidP="002D5505" w:rsidRDefault="007718B4" w14:paraId="40B96345" w14:textId="77777777">
            <w:pPr>
              <w:adjustRightInd w:val="0"/>
              <w:snapToGrid w:val="0"/>
              <w:rPr>
                <w:sz w:val="18"/>
                <w:szCs w:val="18"/>
              </w:rPr>
            </w:pPr>
          </w:p>
        </w:tc>
        <w:tc>
          <w:tcPr>
            <w:tcW w:w="172" w:type="pct"/>
            <w:shd w:val="clear" w:color="auto" w:fill="DBDBDB" w:themeFill="accent3" w:themeFillTint="66"/>
          </w:tcPr>
          <w:p w:rsidRPr="00F15770" w:rsidR="007718B4" w:rsidP="002D5505" w:rsidRDefault="007718B4" w14:paraId="23222489" w14:textId="77777777">
            <w:pPr>
              <w:adjustRightInd w:val="0"/>
              <w:snapToGrid w:val="0"/>
              <w:rPr>
                <w:sz w:val="18"/>
                <w:szCs w:val="18"/>
              </w:rPr>
            </w:pPr>
          </w:p>
        </w:tc>
        <w:tc>
          <w:tcPr>
            <w:tcW w:w="207" w:type="pct"/>
            <w:shd w:val="clear" w:color="auto" w:fill="DBDBDB" w:themeFill="accent3" w:themeFillTint="66"/>
          </w:tcPr>
          <w:p w:rsidRPr="00F15770" w:rsidR="007718B4" w:rsidP="002D5505" w:rsidRDefault="007718B4" w14:paraId="6FE066C5" w14:textId="77777777">
            <w:pPr>
              <w:adjustRightInd w:val="0"/>
              <w:snapToGrid w:val="0"/>
              <w:rPr>
                <w:sz w:val="18"/>
                <w:szCs w:val="18"/>
              </w:rPr>
            </w:pPr>
          </w:p>
        </w:tc>
        <w:tc>
          <w:tcPr>
            <w:tcW w:w="173" w:type="pct"/>
            <w:shd w:val="clear" w:color="auto" w:fill="DBDBDB" w:themeFill="accent3" w:themeFillTint="66"/>
          </w:tcPr>
          <w:p w:rsidRPr="00F15770" w:rsidR="007718B4" w:rsidP="002D5505" w:rsidRDefault="007718B4" w14:paraId="0ED38CF4" w14:textId="77777777">
            <w:pPr>
              <w:adjustRightInd w:val="0"/>
              <w:snapToGrid w:val="0"/>
              <w:rPr>
                <w:sz w:val="18"/>
                <w:szCs w:val="18"/>
              </w:rPr>
            </w:pPr>
          </w:p>
        </w:tc>
        <w:tc>
          <w:tcPr>
            <w:tcW w:w="207" w:type="pct"/>
            <w:shd w:val="clear" w:color="auto" w:fill="DBDBDB" w:themeFill="accent3" w:themeFillTint="66"/>
          </w:tcPr>
          <w:p w:rsidRPr="00F15770" w:rsidR="007718B4" w:rsidP="002D5505" w:rsidRDefault="007718B4" w14:paraId="64D32A01" w14:textId="77777777">
            <w:pPr>
              <w:adjustRightInd w:val="0"/>
              <w:snapToGrid w:val="0"/>
              <w:rPr>
                <w:sz w:val="18"/>
                <w:szCs w:val="18"/>
              </w:rPr>
            </w:pPr>
          </w:p>
        </w:tc>
        <w:tc>
          <w:tcPr>
            <w:tcW w:w="208" w:type="pct"/>
            <w:shd w:val="clear" w:color="auto" w:fill="DBDBDB" w:themeFill="accent3" w:themeFillTint="66"/>
          </w:tcPr>
          <w:p w:rsidRPr="00F15770" w:rsidR="007718B4" w:rsidP="002D5505" w:rsidRDefault="007718B4" w14:paraId="13FF5F81" w14:textId="77777777">
            <w:pPr>
              <w:adjustRightInd w:val="0"/>
              <w:snapToGrid w:val="0"/>
              <w:rPr>
                <w:sz w:val="18"/>
                <w:szCs w:val="18"/>
              </w:rPr>
            </w:pPr>
          </w:p>
        </w:tc>
        <w:tc>
          <w:tcPr>
            <w:tcW w:w="172" w:type="pct"/>
            <w:shd w:val="clear" w:color="auto" w:fill="DBDBDB" w:themeFill="accent3" w:themeFillTint="66"/>
          </w:tcPr>
          <w:p w:rsidRPr="00F15770" w:rsidR="007718B4" w:rsidP="002D5505" w:rsidRDefault="007718B4" w14:paraId="46FF83FF" w14:textId="77777777">
            <w:pPr>
              <w:adjustRightInd w:val="0"/>
              <w:snapToGrid w:val="0"/>
              <w:rPr>
                <w:sz w:val="18"/>
                <w:szCs w:val="18"/>
              </w:rPr>
            </w:pPr>
          </w:p>
        </w:tc>
        <w:tc>
          <w:tcPr>
            <w:tcW w:w="163" w:type="pct"/>
            <w:shd w:val="clear" w:color="auto" w:fill="DBDBDB" w:themeFill="accent3" w:themeFillTint="66"/>
          </w:tcPr>
          <w:p w:rsidRPr="00F15770" w:rsidR="007718B4" w:rsidP="002D5505" w:rsidRDefault="007718B4" w14:paraId="5377A6F3" w14:textId="77777777">
            <w:pPr>
              <w:adjustRightInd w:val="0"/>
              <w:snapToGrid w:val="0"/>
              <w:rPr>
                <w:sz w:val="18"/>
                <w:szCs w:val="18"/>
              </w:rPr>
            </w:pPr>
          </w:p>
        </w:tc>
        <w:tc>
          <w:tcPr>
            <w:tcW w:w="158" w:type="pct"/>
            <w:shd w:val="clear" w:color="auto" w:fill="DBDBDB" w:themeFill="accent3" w:themeFillTint="66"/>
          </w:tcPr>
          <w:p w:rsidRPr="00F15770" w:rsidR="007718B4" w:rsidP="002D5505" w:rsidRDefault="007718B4" w14:paraId="304CA5E6" w14:textId="77777777">
            <w:pPr>
              <w:adjustRightInd w:val="0"/>
              <w:snapToGrid w:val="0"/>
              <w:rPr>
                <w:sz w:val="18"/>
                <w:szCs w:val="18"/>
              </w:rPr>
            </w:pPr>
          </w:p>
        </w:tc>
        <w:tc>
          <w:tcPr>
            <w:tcW w:w="171" w:type="pct"/>
            <w:shd w:val="clear" w:color="auto" w:fill="DBDBDB" w:themeFill="accent3" w:themeFillTint="66"/>
          </w:tcPr>
          <w:p w:rsidRPr="00F15770" w:rsidR="007718B4" w:rsidP="002D5505" w:rsidRDefault="007718B4" w14:paraId="0785386F" w14:textId="77777777">
            <w:pPr>
              <w:adjustRightInd w:val="0"/>
              <w:snapToGrid w:val="0"/>
              <w:rPr>
                <w:sz w:val="18"/>
                <w:szCs w:val="18"/>
              </w:rPr>
            </w:pPr>
          </w:p>
        </w:tc>
        <w:tc>
          <w:tcPr>
            <w:tcW w:w="172" w:type="pct"/>
            <w:shd w:val="clear" w:color="auto" w:fill="DBDBDB" w:themeFill="accent3" w:themeFillTint="66"/>
          </w:tcPr>
          <w:p w:rsidRPr="00F15770" w:rsidR="007718B4" w:rsidP="002D5505" w:rsidRDefault="007718B4" w14:paraId="1CD29F91" w14:textId="77777777">
            <w:pPr>
              <w:adjustRightInd w:val="0"/>
              <w:snapToGrid w:val="0"/>
              <w:rPr>
                <w:sz w:val="18"/>
                <w:szCs w:val="18"/>
              </w:rPr>
            </w:pPr>
          </w:p>
        </w:tc>
        <w:tc>
          <w:tcPr>
            <w:tcW w:w="171" w:type="pct"/>
            <w:shd w:val="clear" w:color="auto" w:fill="DBDBDB" w:themeFill="accent3" w:themeFillTint="66"/>
          </w:tcPr>
          <w:p w:rsidRPr="00F15770" w:rsidR="007718B4" w:rsidP="002D5505" w:rsidRDefault="007718B4" w14:paraId="57403BB7" w14:textId="77777777">
            <w:pPr>
              <w:adjustRightInd w:val="0"/>
              <w:snapToGrid w:val="0"/>
              <w:rPr>
                <w:sz w:val="18"/>
                <w:szCs w:val="18"/>
              </w:rPr>
            </w:pPr>
          </w:p>
        </w:tc>
        <w:tc>
          <w:tcPr>
            <w:tcW w:w="171" w:type="pct"/>
            <w:shd w:val="clear" w:color="auto" w:fill="DBDBDB" w:themeFill="accent3" w:themeFillTint="66"/>
          </w:tcPr>
          <w:p w:rsidRPr="00F15770" w:rsidR="007718B4" w:rsidP="002D5505" w:rsidRDefault="007718B4" w14:paraId="563FC49B" w14:textId="77777777">
            <w:pPr>
              <w:adjustRightInd w:val="0"/>
              <w:snapToGrid w:val="0"/>
              <w:rPr>
                <w:sz w:val="18"/>
                <w:szCs w:val="18"/>
              </w:rPr>
            </w:pPr>
          </w:p>
        </w:tc>
        <w:tc>
          <w:tcPr>
            <w:tcW w:w="174" w:type="pct"/>
            <w:shd w:val="clear" w:color="auto" w:fill="DBDBDB" w:themeFill="accent3" w:themeFillTint="66"/>
          </w:tcPr>
          <w:p w:rsidRPr="00F15770" w:rsidR="007718B4" w:rsidP="002D5505" w:rsidRDefault="007718B4" w14:paraId="67664214" w14:textId="77777777">
            <w:pPr>
              <w:adjustRightInd w:val="0"/>
              <w:snapToGrid w:val="0"/>
              <w:rPr>
                <w:sz w:val="18"/>
                <w:szCs w:val="18"/>
              </w:rPr>
            </w:pPr>
          </w:p>
        </w:tc>
        <w:tc>
          <w:tcPr>
            <w:tcW w:w="164" w:type="pct"/>
          </w:tcPr>
          <w:p w:rsidRPr="00F15770" w:rsidR="007718B4" w:rsidP="002D5505" w:rsidRDefault="007718B4" w14:paraId="5901D5F3" w14:textId="77777777">
            <w:pPr>
              <w:adjustRightInd w:val="0"/>
              <w:snapToGrid w:val="0"/>
              <w:rPr>
                <w:sz w:val="18"/>
                <w:szCs w:val="18"/>
              </w:rPr>
            </w:pPr>
          </w:p>
        </w:tc>
        <w:tc>
          <w:tcPr>
            <w:tcW w:w="158" w:type="pct"/>
          </w:tcPr>
          <w:p w:rsidRPr="00F15770" w:rsidR="007718B4" w:rsidP="002D5505" w:rsidRDefault="007718B4" w14:paraId="3679BF91" w14:textId="77777777">
            <w:pPr>
              <w:adjustRightInd w:val="0"/>
              <w:snapToGrid w:val="0"/>
              <w:rPr>
                <w:sz w:val="18"/>
                <w:szCs w:val="18"/>
              </w:rPr>
            </w:pPr>
          </w:p>
        </w:tc>
        <w:tc>
          <w:tcPr>
            <w:tcW w:w="172" w:type="pct"/>
          </w:tcPr>
          <w:p w:rsidRPr="00F15770" w:rsidR="007718B4" w:rsidP="002D5505" w:rsidRDefault="007718B4" w14:paraId="77B6F3EA" w14:textId="77777777">
            <w:pPr>
              <w:adjustRightInd w:val="0"/>
              <w:snapToGrid w:val="0"/>
              <w:rPr>
                <w:sz w:val="18"/>
                <w:szCs w:val="18"/>
              </w:rPr>
            </w:pPr>
          </w:p>
        </w:tc>
        <w:tc>
          <w:tcPr>
            <w:tcW w:w="156" w:type="pct"/>
          </w:tcPr>
          <w:p w:rsidRPr="00F15770" w:rsidR="007718B4" w:rsidP="002D5505" w:rsidRDefault="007718B4" w14:paraId="40B85AD5" w14:textId="77777777">
            <w:pPr>
              <w:adjustRightInd w:val="0"/>
              <w:snapToGrid w:val="0"/>
              <w:rPr>
                <w:sz w:val="18"/>
                <w:szCs w:val="18"/>
              </w:rPr>
            </w:pPr>
          </w:p>
        </w:tc>
      </w:tr>
      <w:tr w:rsidRPr="00F15770" w:rsidR="00C23F59" w:rsidTr="00F15770" w14:paraId="063F9283" w14:textId="77777777">
        <w:trPr>
          <w:trHeight w:val="485"/>
        </w:trPr>
        <w:tc>
          <w:tcPr>
            <w:tcW w:w="1493" w:type="pct"/>
          </w:tcPr>
          <w:p w:rsidRPr="00F15770" w:rsidR="007718B4" w:rsidP="002D5505" w:rsidRDefault="007718B4" w14:paraId="31A1E730" w14:textId="77777777">
            <w:pPr>
              <w:adjustRightInd w:val="0"/>
              <w:snapToGrid w:val="0"/>
              <w:rPr>
                <w:sz w:val="18"/>
                <w:szCs w:val="18"/>
              </w:rPr>
            </w:pPr>
            <w:r w:rsidRPr="00F15770">
              <w:rPr>
                <w:sz w:val="18"/>
                <w:szCs w:val="18"/>
              </w:rPr>
              <w:t xml:space="preserve">In-Service training program </w:t>
            </w:r>
          </w:p>
        </w:tc>
        <w:tc>
          <w:tcPr>
            <w:tcW w:w="207" w:type="pct"/>
            <w:shd w:val="clear" w:color="auto" w:fill="auto"/>
          </w:tcPr>
          <w:p w:rsidRPr="00F15770" w:rsidR="007718B4" w:rsidP="002D5505" w:rsidRDefault="007718B4" w14:paraId="2B2EEFAF" w14:textId="77777777">
            <w:pPr>
              <w:adjustRightInd w:val="0"/>
              <w:snapToGrid w:val="0"/>
              <w:rPr>
                <w:sz w:val="18"/>
                <w:szCs w:val="18"/>
              </w:rPr>
            </w:pPr>
          </w:p>
        </w:tc>
        <w:tc>
          <w:tcPr>
            <w:tcW w:w="158" w:type="pct"/>
            <w:shd w:val="clear" w:color="auto" w:fill="auto"/>
          </w:tcPr>
          <w:p w:rsidRPr="00F15770" w:rsidR="007718B4" w:rsidP="002D5505" w:rsidRDefault="007718B4" w14:paraId="42ADDED8" w14:textId="77777777">
            <w:pPr>
              <w:adjustRightInd w:val="0"/>
              <w:snapToGrid w:val="0"/>
              <w:rPr>
                <w:sz w:val="18"/>
                <w:szCs w:val="18"/>
              </w:rPr>
            </w:pPr>
          </w:p>
        </w:tc>
        <w:tc>
          <w:tcPr>
            <w:tcW w:w="173" w:type="pct"/>
            <w:shd w:val="clear" w:color="auto" w:fill="auto"/>
          </w:tcPr>
          <w:p w:rsidRPr="00F15770" w:rsidR="007718B4" w:rsidP="002D5505" w:rsidRDefault="007718B4" w14:paraId="234AEF3E" w14:textId="77777777">
            <w:pPr>
              <w:adjustRightInd w:val="0"/>
              <w:snapToGrid w:val="0"/>
              <w:rPr>
                <w:sz w:val="18"/>
                <w:szCs w:val="18"/>
              </w:rPr>
            </w:pPr>
          </w:p>
        </w:tc>
        <w:tc>
          <w:tcPr>
            <w:tcW w:w="172" w:type="pct"/>
            <w:shd w:val="clear" w:color="auto" w:fill="DBDBDB" w:themeFill="accent3" w:themeFillTint="66"/>
          </w:tcPr>
          <w:p w:rsidRPr="00F15770" w:rsidR="007718B4" w:rsidP="002D5505" w:rsidRDefault="007718B4" w14:paraId="0CC8F126" w14:textId="77777777">
            <w:pPr>
              <w:adjustRightInd w:val="0"/>
              <w:snapToGrid w:val="0"/>
              <w:rPr>
                <w:sz w:val="18"/>
                <w:szCs w:val="18"/>
              </w:rPr>
            </w:pPr>
          </w:p>
        </w:tc>
        <w:tc>
          <w:tcPr>
            <w:tcW w:w="207" w:type="pct"/>
            <w:shd w:val="clear" w:color="auto" w:fill="DBDBDB" w:themeFill="accent3" w:themeFillTint="66"/>
          </w:tcPr>
          <w:p w:rsidRPr="00F15770" w:rsidR="007718B4" w:rsidP="002D5505" w:rsidRDefault="007718B4" w14:paraId="13D7E732" w14:textId="77777777">
            <w:pPr>
              <w:adjustRightInd w:val="0"/>
              <w:snapToGrid w:val="0"/>
              <w:rPr>
                <w:sz w:val="18"/>
                <w:szCs w:val="18"/>
              </w:rPr>
            </w:pPr>
          </w:p>
        </w:tc>
        <w:tc>
          <w:tcPr>
            <w:tcW w:w="173" w:type="pct"/>
            <w:shd w:val="clear" w:color="auto" w:fill="DBDBDB" w:themeFill="accent3" w:themeFillTint="66"/>
          </w:tcPr>
          <w:p w:rsidRPr="00F15770" w:rsidR="007718B4" w:rsidP="002D5505" w:rsidRDefault="007718B4" w14:paraId="5CCD18F8" w14:textId="77777777">
            <w:pPr>
              <w:adjustRightInd w:val="0"/>
              <w:snapToGrid w:val="0"/>
              <w:rPr>
                <w:sz w:val="18"/>
                <w:szCs w:val="18"/>
              </w:rPr>
            </w:pPr>
          </w:p>
        </w:tc>
        <w:tc>
          <w:tcPr>
            <w:tcW w:w="207" w:type="pct"/>
            <w:shd w:val="clear" w:color="auto" w:fill="DBDBDB" w:themeFill="accent3" w:themeFillTint="66"/>
          </w:tcPr>
          <w:p w:rsidRPr="00F15770" w:rsidR="007718B4" w:rsidP="002D5505" w:rsidRDefault="007718B4" w14:paraId="4343B796" w14:textId="77777777">
            <w:pPr>
              <w:adjustRightInd w:val="0"/>
              <w:snapToGrid w:val="0"/>
              <w:rPr>
                <w:sz w:val="18"/>
                <w:szCs w:val="18"/>
              </w:rPr>
            </w:pPr>
          </w:p>
        </w:tc>
        <w:tc>
          <w:tcPr>
            <w:tcW w:w="208" w:type="pct"/>
            <w:shd w:val="clear" w:color="auto" w:fill="DBDBDB" w:themeFill="accent3" w:themeFillTint="66"/>
          </w:tcPr>
          <w:p w:rsidRPr="00F15770" w:rsidR="007718B4" w:rsidP="002D5505" w:rsidRDefault="007718B4" w14:paraId="17E6D900" w14:textId="77777777">
            <w:pPr>
              <w:adjustRightInd w:val="0"/>
              <w:snapToGrid w:val="0"/>
              <w:rPr>
                <w:sz w:val="18"/>
                <w:szCs w:val="18"/>
              </w:rPr>
            </w:pPr>
          </w:p>
        </w:tc>
        <w:tc>
          <w:tcPr>
            <w:tcW w:w="172" w:type="pct"/>
            <w:shd w:val="clear" w:color="auto" w:fill="DBDBDB" w:themeFill="accent3" w:themeFillTint="66"/>
          </w:tcPr>
          <w:p w:rsidRPr="00F15770" w:rsidR="007718B4" w:rsidP="002D5505" w:rsidRDefault="007718B4" w14:paraId="0E1F90DF" w14:textId="77777777">
            <w:pPr>
              <w:adjustRightInd w:val="0"/>
              <w:snapToGrid w:val="0"/>
              <w:rPr>
                <w:sz w:val="18"/>
                <w:szCs w:val="18"/>
              </w:rPr>
            </w:pPr>
          </w:p>
        </w:tc>
        <w:tc>
          <w:tcPr>
            <w:tcW w:w="163" w:type="pct"/>
            <w:shd w:val="clear" w:color="auto" w:fill="DBDBDB" w:themeFill="accent3" w:themeFillTint="66"/>
          </w:tcPr>
          <w:p w:rsidRPr="00F15770" w:rsidR="007718B4" w:rsidP="002D5505" w:rsidRDefault="007718B4" w14:paraId="6C057381" w14:textId="77777777">
            <w:pPr>
              <w:adjustRightInd w:val="0"/>
              <w:snapToGrid w:val="0"/>
              <w:rPr>
                <w:sz w:val="18"/>
                <w:szCs w:val="18"/>
              </w:rPr>
            </w:pPr>
          </w:p>
        </w:tc>
        <w:tc>
          <w:tcPr>
            <w:tcW w:w="158" w:type="pct"/>
            <w:shd w:val="clear" w:color="auto" w:fill="DBDBDB" w:themeFill="accent3" w:themeFillTint="66"/>
          </w:tcPr>
          <w:p w:rsidRPr="00F15770" w:rsidR="007718B4" w:rsidP="002D5505" w:rsidRDefault="007718B4" w14:paraId="282D1A6B" w14:textId="77777777">
            <w:pPr>
              <w:adjustRightInd w:val="0"/>
              <w:snapToGrid w:val="0"/>
              <w:rPr>
                <w:sz w:val="18"/>
                <w:szCs w:val="18"/>
              </w:rPr>
            </w:pPr>
          </w:p>
        </w:tc>
        <w:tc>
          <w:tcPr>
            <w:tcW w:w="171" w:type="pct"/>
            <w:shd w:val="clear" w:color="auto" w:fill="DBDBDB" w:themeFill="accent3" w:themeFillTint="66"/>
          </w:tcPr>
          <w:p w:rsidRPr="00F15770" w:rsidR="007718B4" w:rsidP="002D5505" w:rsidRDefault="007718B4" w14:paraId="655B4CC4" w14:textId="77777777">
            <w:pPr>
              <w:adjustRightInd w:val="0"/>
              <w:snapToGrid w:val="0"/>
              <w:rPr>
                <w:sz w:val="18"/>
                <w:szCs w:val="18"/>
              </w:rPr>
            </w:pPr>
          </w:p>
        </w:tc>
        <w:tc>
          <w:tcPr>
            <w:tcW w:w="172" w:type="pct"/>
            <w:shd w:val="clear" w:color="auto" w:fill="DBDBDB" w:themeFill="accent3" w:themeFillTint="66"/>
          </w:tcPr>
          <w:p w:rsidRPr="00F15770" w:rsidR="007718B4" w:rsidP="002D5505" w:rsidRDefault="007718B4" w14:paraId="7A9CE97F" w14:textId="77777777">
            <w:pPr>
              <w:adjustRightInd w:val="0"/>
              <w:snapToGrid w:val="0"/>
              <w:rPr>
                <w:sz w:val="18"/>
                <w:szCs w:val="18"/>
              </w:rPr>
            </w:pPr>
          </w:p>
        </w:tc>
        <w:tc>
          <w:tcPr>
            <w:tcW w:w="171" w:type="pct"/>
            <w:shd w:val="clear" w:color="auto" w:fill="DBDBDB" w:themeFill="accent3" w:themeFillTint="66"/>
          </w:tcPr>
          <w:p w:rsidRPr="00F15770" w:rsidR="007718B4" w:rsidP="002D5505" w:rsidRDefault="007718B4" w14:paraId="70B6955C" w14:textId="77777777">
            <w:pPr>
              <w:adjustRightInd w:val="0"/>
              <w:snapToGrid w:val="0"/>
              <w:rPr>
                <w:sz w:val="18"/>
                <w:szCs w:val="18"/>
              </w:rPr>
            </w:pPr>
          </w:p>
        </w:tc>
        <w:tc>
          <w:tcPr>
            <w:tcW w:w="171" w:type="pct"/>
            <w:shd w:val="clear" w:color="auto" w:fill="DBDBDB" w:themeFill="accent3" w:themeFillTint="66"/>
          </w:tcPr>
          <w:p w:rsidRPr="00F15770" w:rsidR="007718B4" w:rsidP="002D5505" w:rsidRDefault="007718B4" w14:paraId="278CDDBD" w14:textId="77777777">
            <w:pPr>
              <w:adjustRightInd w:val="0"/>
              <w:snapToGrid w:val="0"/>
              <w:rPr>
                <w:sz w:val="18"/>
                <w:szCs w:val="18"/>
              </w:rPr>
            </w:pPr>
          </w:p>
        </w:tc>
        <w:tc>
          <w:tcPr>
            <w:tcW w:w="174" w:type="pct"/>
            <w:shd w:val="clear" w:color="auto" w:fill="DBDBDB" w:themeFill="accent3" w:themeFillTint="66"/>
          </w:tcPr>
          <w:p w:rsidRPr="00F15770" w:rsidR="007718B4" w:rsidP="002D5505" w:rsidRDefault="007718B4" w14:paraId="6223641D" w14:textId="77777777">
            <w:pPr>
              <w:adjustRightInd w:val="0"/>
              <w:snapToGrid w:val="0"/>
              <w:rPr>
                <w:sz w:val="18"/>
                <w:szCs w:val="18"/>
              </w:rPr>
            </w:pPr>
          </w:p>
        </w:tc>
        <w:tc>
          <w:tcPr>
            <w:tcW w:w="164" w:type="pct"/>
            <w:shd w:val="clear" w:color="auto" w:fill="DBDBDB" w:themeFill="accent3" w:themeFillTint="66"/>
          </w:tcPr>
          <w:p w:rsidRPr="00F15770" w:rsidR="007718B4" w:rsidP="002D5505" w:rsidRDefault="007718B4" w14:paraId="02C49F2E" w14:textId="77777777">
            <w:pPr>
              <w:adjustRightInd w:val="0"/>
              <w:snapToGrid w:val="0"/>
              <w:rPr>
                <w:sz w:val="18"/>
                <w:szCs w:val="18"/>
              </w:rPr>
            </w:pPr>
          </w:p>
        </w:tc>
        <w:tc>
          <w:tcPr>
            <w:tcW w:w="158" w:type="pct"/>
            <w:shd w:val="clear" w:color="auto" w:fill="DBDBDB" w:themeFill="accent3" w:themeFillTint="66"/>
          </w:tcPr>
          <w:p w:rsidRPr="00F15770" w:rsidR="007718B4" w:rsidP="002D5505" w:rsidRDefault="007718B4" w14:paraId="4C1B57BD" w14:textId="77777777">
            <w:pPr>
              <w:adjustRightInd w:val="0"/>
              <w:snapToGrid w:val="0"/>
              <w:rPr>
                <w:sz w:val="18"/>
                <w:szCs w:val="18"/>
              </w:rPr>
            </w:pPr>
          </w:p>
        </w:tc>
        <w:tc>
          <w:tcPr>
            <w:tcW w:w="172" w:type="pct"/>
            <w:shd w:val="clear" w:color="auto" w:fill="DBDBDB" w:themeFill="accent3" w:themeFillTint="66"/>
          </w:tcPr>
          <w:p w:rsidRPr="00F15770" w:rsidR="007718B4" w:rsidP="002D5505" w:rsidRDefault="007718B4" w14:paraId="5001D80F" w14:textId="77777777">
            <w:pPr>
              <w:adjustRightInd w:val="0"/>
              <w:snapToGrid w:val="0"/>
              <w:rPr>
                <w:sz w:val="18"/>
                <w:szCs w:val="18"/>
              </w:rPr>
            </w:pPr>
          </w:p>
        </w:tc>
        <w:tc>
          <w:tcPr>
            <w:tcW w:w="156" w:type="pct"/>
            <w:shd w:val="clear" w:color="auto" w:fill="DBDBDB" w:themeFill="accent3" w:themeFillTint="66"/>
          </w:tcPr>
          <w:p w:rsidRPr="00F15770" w:rsidR="007718B4" w:rsidP="002D5505" w:rsidRDefault="007718B4" w14:paraId="71CAA597" w14:textId="77777777">
            <w:pPr>
              <w:adjustRightInd w:val="0"/>
              <w:snapToGrid w:val="0"/>
              <w:rPr>
                <w:sz w:val="18"/>
                <w:szCs w:val="18"/>
              </w:rPr>
            </w:pPr>
          </w:p>
        </w:tc>
      </w:tr>
      <w:tr w:rsidRPr="00F15770" w:rsidR="0021648A" w:rsidTr="00F15770" w14:paraId="287CF986" w14:textId="77777777">
        <w:trPr>
          <w:trHeight w:val="485"/>
        </w:trPr>
        <w:tc>
          <w:tcPr>
            <w:tcW w:w="1493" w:type="pct"/>
            <w:shd w:val="clear" w:color="auto" w:fill="D9E2F3" w:themeFill="accent1" w:themeFillTint="33"/>
          </w:tcPr>
          <w:p w:rsidRPr="00F15770" w:rsidR="007718B4" w:rsidP="007718B4" w:rsidRDefault="007718B4" w14:paraId="4FE45A6B" w14:textId="77777777">
            <w:pPr>
              <w:rPr>
                <w:i/>
                <w:iCs/>
                <w:sz w:val="18"/>
                <w:szCs w:val="18"/>
              </w:rPr>
            </w:pPr>
            <w:r w:rsidRPr="00F15770">
              <w:rPr>
                <w:i/>
                <w:iCs/>
                <w:sz w:val="18"/>
                <w:szCs w:val="18"/>
              </w:rPr>
              <w:t xml:space="preserve">Output 1.2 </w:t>
            </w:r>
            <w:r w:rsidRPr="00F15770">
              <w:rPr>
                <w:i/>
                <w:iCs/>
                <w:sz w:val="18"/>
                <w:szCs w:val="18"/>
              </w:rPr>
              <w:tab/>
            </w:r>
            <w:r w:rsidRPr="00F15770">
              <w:rPr>
                <w:i/>
                <w:iCs/>
                <w:sz w:val="18"/>
                <w:szCs w:val="18"/>
              </w:rPr>
              <w:t xml:space="preserve">Land use management plans operational at both target sites and effectively addressing SLM and SFM issues.  </w:t>
            </w:r>
          </w:p>
          <w:p w:rsidRPr="00F15770" w:rsidR="007718B4" w:rsidP="002D5505" w:rsidRDefault="007718B4" w14:paraId="066DA8DF" w14:textId="77777777">
            <w:pPr>
              <w:adjustRightInd w:val="0"/>
              <w:snapToGrid w:val="0"/>
              <w:rPr>
                <w:sz w:val="18"/>
                <w:szCs w:val="18"/>
              </w:rPr>
            </w:pPr>
          </w:p>
        </w:tc>
        <w:tc>
          <w:tcPr>
            <w:tcW w:w="207" w:type="pct"/>
            <w:shd w:val="clear" w:color="auto" w:fill="auto"/>
          </w:tcPr>
          <w:p w:rsidRPr="00F15770" w:rsidR="007718B4" w:rsidP="002D5505" w:rsidRDefault="007718B4" w14:paraId="37F41900" w14:textId="77777777">
            <w:pPr>
              <w:adjustRightInd w:val="0"/>
              <w:snapToGrid w:val="0"/>
              <w:rPr>
                <w:sz w:val="18"/>
                <w:szCs w:val="18"/>
              </w:rPr>
            </w:pPr>
          </w:p>
        </w:tc>
        <w:tc>
          <w:tcPr>
            <w:tcW w:w="158" w:type="pct"/>
            <w:shd w:val="clear" w:color="auto" w:fill="auto"/>
          </w:tcPr>
          <w:p w:rsidRPr="00F15770" w:rsidR="007718B4" w:rsidP="002D5505" w:rsidRDefault="007718B4" w14:paraId="2A6FF25D" w14:textId="77777777">
            <w:pPr>
              <w:adjustRightInd w:val="0"/>
              <w:snapToGrid w:val="0"/>
              <w:rPr>
                <w:sz w:val="18"/>
                <w:szCs w:val="18"/>
              </w:rPr>
            </w:pPr>
          </w:p>
        </w:tc>
        <w:tc>
          <w:tcPr>
            <w:tcW w:w="173" w:type="pct"/>
            <w:shd w:val="clear" w:color="auto" w:fill="auto"/>
          </w:tcPr>
          <w:p w:rsidRPr="00F15770" w:rsidR="007718B4" w:rsidP="002D5505" w:rsidRDefault="007718B4" w14:paraId="23B199B3" w14:textId="77777777">
            <w:pPr>
              <w:adjustRightInd w:val="0"/>
              <w:snapToGrid w:val="0"/>
              <w:rPr>
                <w:sz w:val="18"/>
                <w:szCs w:val="18"/>
              </w:rPr>
            </w:pPr>
          </w:p>
        </w:tc>
        <w:tc>
          <w:tcPr>
            <w:tcW w:w="172" w:type="pct"/>
            <w:shd w:val="clear" w:color="auto" w:fill="auto"/>
          </w:tcPr>
          <w:p w:rsidRPr="00F15770" w:rsidR="007718B4" w:rsidP="002D5505" w:rsidRDefault="007718B4" w14:paraId="6F623F8B" w14:textId="77777777">
            <w:pPr>
              <w:adjustRightInd w:val="0"/>
              <w:snapToGrid w:val="0"/>
              <w:rPr>
                <w:sz w:val="18"/>
                <w:szCs w:val="18"/>
              </w:rPr>
            </w:pPr>
          </w:p>
        </w:tc>
        <w:tc>
          <w:tcPr>
            <w:tcW w:w="207" w:type="pct"/>
            <w:shd w:val="clear" w:color="auto" w:fill="auto"/>
          </w:tcPr>
          <w:p w:rsidRPr="00F15770" w:rsidR="007718B4" w:rsidP="002D5505" w:rsidRDefault="007718B4" w14:paraId="272C9755" w14:textId="77777777">
            <w:pPr>
              <w:adjustRightInd w:val="0"/>
              <w:snapToGrid w:val="0"/>
              <w:rPr>
                <w:sz w:val="18"/>
                <w:szCs w:val="18"/>
              </w:rPr>
            </w:pPr>
          </w:p>
        </w:tc>
        <w:tc>
          <w:tcPr>
            <w:tcW w:w="173" w:type="pct"/>
            <w:shd w:val="clear" w:color="auto" w:fill="auto"/>
          </w:tcPr>
          <w:p w:rsidRPr="00F15770" w:rsidR="007718B4" w:rsidP="002D5505" w:rsidRDefault="007718B4" w14:paraId="74B657A4" w14:textId="77777777">
            <w:pPr>
              <w:adjustRightInd w:val="0"/>
              <w:snapToGrid w:val="0"/>
              <w:rPr>
                <w:sz w:val="18"/>
                <w:szCs w:val="18"/>
              </w:rPr>
            </w:pPr>
          </w:p>
        </w:tc>
        <w:tc>
          <w:tcPr>
            <w:tcW w:w="207" w:type="pct"/>
            <w:shd w:val="clear" w:color="auto" w:fill="auto"/>
          </w:tcPr>
          <w:p w:rsidRPr="00F15770" w:rsidR="007718B4" w:rsidP="002D5505" w:rsidRDefault="007718B4" w14:paraId="124D1E86" w14:textId="77777777">
            <w:pPr>
              <w:adjustRightInd w:val="0"/>
              <w:snapToGrid w:val="0"/>
              <w:rPr>
                <w:sz w:val="18"/>
                <w:szCs w:val="18"/>
              </w:rPr>
            </w:pPr>
          </w:p>
        </w:tc>
        <w:tc>
          <w:tcPr>
            <w:tcW w:w="208" w:type="pct"/>
            <w:shd w:val="clear" w:color="auto" w:fill="auto"/>
          </w:tcPr>
          <w:p w:rsidRPr="00F15770" w:rsidR="007718B4" w:rsidP="002D5505" w:rsidRDefault="007718B4" w14:paraId="3398BC8B" w14:textId="77777777">
            <w:pPr>
              <w:adjustRightInd w:val="0"/>
              <w:snapToGrid w:val="0"/>
              <w:rPr>
                <w:sz w:val="18"/>
                <w:szCs w:val="18"/>
              </w:rPr>
            </w:pPr>
          </w:p>
        </w:tc>
        <w:tc>
          <w:tcPr>
            <w:tcW w:w="172" w:type="pct"/>
            <w:shd w:val="clear" w:color="auto" w:fill="auto"/>
          </w:tcPr>
          <w:p w:rsidRPr="00F15770" w:rsidR="007718B4" w:rsidP="002D5505" w:rsidRDefault="007718B4" w14:paraId="0585ED60" w14:textId="77777777">
            <w:pPr>
              <w:adjustRightInd w:val="0"/>
              <w:snapToGrid w:val="0"/>
              <w:rPr>
                <w:sz w:val="18"/>
                <w:szCs w:val="18"/>
              </w:rPr>
            </w:pPr>
          </w:p>
        </w:tc>
        <w:tc>
          <w:tcPr>
            <w:tcW w:w="163" w:type="pct"/>
            <w:shd w:val="clear" w:color="auto" w:fill="auto"/>
          </w:tcPr>
          <w:p w:rsidRPr="00F15770" w:rsidR="007718B4" w:rsidP="002D5505" w:rsidRDefault="007718B4" w14:paraId="7DF03D49" w14:textId="77777777">
            <w:pPr>
              <w:adjustRightInd w:val="0"/>
              <w:snapToGrid w:val="0"/>
              <w:rPr>
                <w:sz w:val="18"/>
                <w:szCs w:val="18"/>
              </w:rPr>
            </w:pPr>
          </w:p>
        </w:tc>
        <w:tc>
          <w:tcPr>
            <w:tcW w:w="158" w:type="pct"/>
            <w:shd w:val="clear" w:color="auto" w:fill="auto"/>
          </w:tcPr>
          <w:p w:rsidRPr="00F15770" w:rsidR="007718B4" w:rsidP="002D5505" w:rsidRDefault="007718B4" w14:paraId="046C0951" w14:textId="77777777">
            <w:pPr>
              <w:adjustRightInd w:val="0"/>
              <w:snapToGrid w:val="0"/>
              <w:rPr>
                <w:sz w:val="18"/>
                <w:szCs w:val="18"/>
              </w:rPr>
            </w:pPr>
          </w:p>
        </w:tc>
        <w:tc>
          <w:tcPr>
            <w:tcW w:w="171" w:type="pct"/>
            <w:shd w:val="clear" w:color="auto" w:fill="auto"/>
          </w:tcPr>
          <w:p w:rsidRPr="00F15770" w:rsidR="007718B4" w:rsidP="002D5505" w:rsidRDefault="007718B4" w14:paraId="3FAE1C34" w14:textId="77777777">
            <w:pPr>
              <w:adjustRightInd w:val="0"/>
              <w:snapToGrid w:val="0"/>
              <w:rPr>
                <w:sz w:val="18"/>
                <w:szCs w:val="18"/>
              </w:rPr>
            </w:pPr>
          </w:p>
        </w:tc>
        <w:tc>
          <w:tcPr>
            <w:tcW w:w="172" w:type="pct"/>
          </w:tcPr>
          <w:p w:rsidRPr="00F15770" w:rsidR="007718B4" w:rsidP="002D5505" w:rsidRDefault="007718B4" w14:paraId="157CBE13" w14:textId="77777777">
            <w:pPr>
              <w:adjustRightInd w:val="0"/>
              <w:snapToGrid w:val="0"/>
              <w:rPr>
                <w:sz w:val="18"/>
                <w:szCs w:val="18"/>
              </w:rPr>
            </w:pPr>
          </w:p>
        </w:tc>
        <w:tc>
          <w:tcPr>
            <w:tcW w:w="171" w:type="pct"/>
          </w:tcPr>
          <w:p w:rsidRPr="00F15770" w:rsidR="007718B4" w:rsidP="002D5505" w:rsidRDefault="007718B4" w14:paraId="6D94A7CE" w14:textId="77777777">
            <w:pPr>
              <w:adjustRightInd w:val="0"/>
              <w:snapToGrid w:val="0"/>
              <w:rPr>
                <w:sz w:val="18"/>
                <w:szCs w:val="18"/>
              </w:rPr>
            </w:pPr>
          </w:p>
        </w:tc>
        <w:tc>
          <w:tcPr>
            <w:tcW w:w="171" w:type="pct"/>
          </w:tcPr>
          <w:p w:rsidRPr="00F15770" w:rsidR="007718B4" w:rsidP="002D5505" w:rsidRDefault="007718B4" w14:paraId="7AF67FEB" w14:textId="77777777">
            <w:pPr>
              <w:adjustRightInd w:val="0"/>
              <w:snapToGrid w:val="0"/>
              <w:rPr>
                <w:sz w:val="18"/>
                <w:szCs w:val="18"/>
              </w:rPr>
            </w:pPr>
          </w:p>
        </w:tc>
        <w:tc>
          <w:tcPr>
            <w:tcW w:w="174" w:type="pct"/>
          </w:tcPr>
          <w:p w:rsidRPr="00F15770" w:rsidR="007718B4" w:rsidP="002D5505" w:rsidRDefault="007718B4" w14:paraId="5D9664C3" w14:textId="77777777">
            <w:pPr>
              <w:adjustRightInd w:val="0"/>
              <w:snapToGrid w:val="0"/>
              <w:rPr>
                <w:sz w:val="18"/>
                <w:szCs w:val="18"/>
              </w:rPr>
            </w:pPr>
          </w:p>
        </w:tc>
        <w:tc>
          <w:tcPr>
            <w:tcW w:w="164" w:type="pct"/>
          </w:tcPr>
          <w:p w:rsidRPr="00F15770" w:rsidR="007718B4" w:rsidP="002D5505" w:rsidRDefault="007718B4" w14:paraId="6DA4798F" w14:textId="77777777">
            <w:pPr>
              <w:adjustRightInd w:val="0"/>
              <w:snapToGrid w:val="0"/>
              <w:rPr>
                <w:sz w:val="18"/>
                <w:szCs w:val="18"/>
              </w:rPr>
            </w:pPr>
          </w:p>
        </w:tc>
        <w:tc>
          <w:tcPr>
            <w:tcW w:w="158" w:type="pct"/>
          </w:tcPr>
          <w:p w:rsidRPr="00F15770" w:rsidR="007718B4" w:rsidP="002D5505" w:rsidRDefault="007718B4" w14:paraId="59D8524B" w14:textId="77777777">
            <w:pPr>
              <w:adjustRightInd w:val="0"/>
              <w:snapToGrid w:val="0"/>
              <w:rPr>
                <w:sz w:val="18"/>
                <w:szCs w:val="18"/>
              </w:rPr>
            </w:pPr>
          </w:p>
        </w:tc>
        <w:tc>
          <w:tcPr>
            <w:tcW w:w="172" w:type="pct"/>
          </w:tcPr>
          <w:p w:rsidRPr="00F15770" w:rsidR="007718B4" w:rsidP="002D5505" w:rsidRDefault="007718B4" w14:paraId="5AD9DE16" w14:textId="77777777">
            <w:pPr>
              <w:adjustRightInd w:val="0"/>
              <w:snapToGrid w:val="0"/>
              <w:rPr>
                <w:sz w:val="18"/>
                <w:szCs w:val="18"/>
              </w:rPr>
            </w:pPr>
          </w:p>
        </w:tc>
        <w:tc>
          <w:tcPr>
            <w:tcW w:w="156" w:type="pct"/>
          </w:tcPr>
          <w:p w:rsidRPr="00F15770" w:rsidR="007718B4" w:rsidP="002D5505" w:rsidRDefault="007718B4" w14:paraId="7329DFD6" w14:textId="77777777">
            <w:pPr>
              <w:adjustRightInd w:val="0"/>
              <w:snapToGrid w:val="0"/>
              <w:rPr>
                <w:sz w:val="18"/>
                <w:szCs w:val="18"/>
              </w:rPr>
            </w:pPr>
          </w:p>
        </w:tc>
      </w:tr>
      <w:tr w:rsidRPr="00F15770" w:rsidR="0021648A" w:rsidTr="00F15770" w14:paraId="428CAB81" w14:textId="77777777">
        <w:trPr>
          <w:trHeight w:val="485"/>
        </w:trPr>
        <w:tc>
          <w:tcPr>
            <w:tcW w:w="1493" w:type="pct"/>
            <w:shd w:val="clear" w:color="auto" w:fill="auto"/>
          </w:tcPr>
          <w:p w:rsidRPr="00F15770" w:rsidR="007718B4" w:rsidP="007718B4" w:rsidRDefault="000F0E48" w14:paraId="5D7D48FE" w14:textId="77777777">
            <w:pPr>
              <w:rPr>
                <w:i/>
                <w:iCs/>
                <w:sz w:val="18"/>
                <w:szCs w:val="18"/>
              </w:rPr>
            </w:pPr>
            <w:r w:rsidRPr="00F15770">
              <w:rPr>
                <w:sz w:val="18"/>
                <w:szCs w:val="18"/>
              </w:rPr>
              <w:t>Engage technical expertise to assist relevant agencies to design and vet land use planning</w:t>
            </w:r>
          </w:p>
        </w:tc>
        <w:tc>
          <w:tcPr>
            <w:tcW w:w="207" w:type="pct"/>
            <w:shd w:val="clear" w:color="auto" w:fill="DBDBDB" w:themeFill="accent3" w:themeFillTint="66"/>
          </w:tcPr>
          <w:p w:rsidRPr="00F15770" w:rsidR="007718B4" w:rsidP="002D5505" w:rsidRDefault="007718B4" w14:paraId="2A6624C5" w14:textId="77777777">
            <w:pPr>
              <w:adjustRightInd w:val="0"/>
              <w:snapToGrid w:val="0"/>
              <w:rPr>
                <w:sz w:val="18"/>
                <w:szCs w:val="18"/>
              </w:rPr>
            </w:pPr>
          </w:p>
        </w:tc>
        <w:tc>
          <w:tcPr>
            <w:tcW w:w="158" w:type="pct"/>
            <w:shd w:val="clear" w:color="auto" w:fill="DBDBDB" w:themeFill="accent3" w:themeFillTint="66"/>
          </w:tcPr>
          <w:p w:rsidRPr="00F15770" w:rsidR="007718B4" w:rsidP="002D5505" w:rsidRDefault="007718B4" w14:paraId="2B9D7402" w14:textId="77777777">
            <w:pPr>
              <w:adjustRightInd w:val="0"/>
              <w:snapToGrid w:val="0"/>
              <w:rPr>
                <w:sz w:val="18"/>
                <w:szCs w:val="18"/>
              </w:rPr>
            </w:pPr>
          </w:p>
        </w:tc>
        <w:tc>
          <w:tcPr>
            <w:tcW w:w="173" w:type="pct"/>
            <w:shd w:val="clear" w:color="auto" w:fill="auto"/>
          </w:tcPr>
          <w:p w:rsidRPr="00F15770" w:rsidR="007718B4" w:rsidP="002D5505" w:rsidRDefault="007718B4" w14:paraId="52782D6B" w14:textId="77777777">
            <w:pPr>
              <w:adjustRightInd w:val="0"/>
              <w:snapToGrid w:val="0"/>
              <w:rPr>
                <w:sz w:val="18"/>
                <w:szCs w:val="18"/>
              </w:rPr>
            </w:pPr>
          </w:p>
        </w:tc>
        <w:tc>
          <w:tcPr>
            <w:tcW w:w="172" w:type="pct"/>
            <w:shd w:val="clear" w:color="auto" w:fill="auto"/>
          </w:tcPr>
          <w:p w:rsidRPr="00F15770" w:rsidR="007718B4" w:rsidP="002D5505" w:rsidRDefault="007718B4" w14:paraId="677340A7" w14:textId="77777777">
            <w:pPr>
              <w:adjustRightInd w:val="0"/>
              <w:snapToGrid w:val="0"/>
              <w:rPr>
                <w:sz w:val="18"/>
                <w:szCs w:val="18"/>
              </w:rPr>
            </w:pPr>
          </w:p>
        </w:tc>
        <w:tc>
          <w:tcPr>
            <w:tcW w:w="207" w:type="pct"/>
            <w:shd w:val="clear" w:color="auto" w:fill="auto"/>
          </w:tcPr>
          <w:p w:rsidRPr="00F15770" w:rsidR="007718B4" w:rsidP="002D5505" w:rsidRDefault="007718B4" w14:paraId="4B843E41" w14:textId="77777777">
            <w:pPr>
              <w:adjustRightInd w:val="0"/>
              <w:snapToGrid w:val="0"/>
              <w:rPr>
                <w:sz w:val="18"/>
                <w:szCs w:val="18"/>
              </w:rPr>
            </w:pPr>
          </w:p>
        </w:tc>
        <w:tc>
          <w:tcPr>
            <w:tcW w:w="173" w:type="pct"/>
            <w:shd w:val="clear" w:color="auto" w:fill="auto"/>
          </w:tcPr>
          <w:p w:rsidRPr="00F15770" w:rsidR="007718B4" w:rsidP="002D5505" w:rsidRDefault="007718B4" w14:paraId="2B55198F" w14:textId="77777777">
            <w:pPr>
              <w:adjustRightInd w:val="0"/>
              <w:snapToGrid w:val="0"/>
              <w:rPr>
                <w:sz w:val="18"/>
                <w:szCs w:val="18"/>
              </w:rPr>
            </w:pPr>
          </w:p>
        </w:tc>
        <w:tc>
          <w:tcPr>
            <w:tcW w:w="207" w:type="pct"/>
            <w:shd w:val="clear" w:color="auto" w:fill="auto"/>
          </w:tcPr>
          <w:p w:rsidRPr="00F15770" w:rsidR="007718B4" w:rsidP="002D5505" w:rsidRDefault="007718B4" w14:paraId="7AC24389" w14:textId="77777777">
            <w:pPr>
              <w:adjustRightInd w:val="0"/>
              <w:snapToGrid w:val="0"/>
              <w:rPr>
                <w:sz w:val="18"/>
                <w:szCs w:val="18"/>
              </w:rPr>
            </w:pPr>
          </w:p>
        </w:tc>
        <w:tc>
          <w:tcPr>
            <w:tcW w:w="208" w:type="pct"/>
            <w:shd w:val="clear" w:color="auto" w:fill="auto"/>
          </w:tcPr>
          <w:p w:rsidRPr="00F15770" w:rsidR="007718B4" w:rsidP="002D5505" w:rsidRDefault="007718B4" w14:paraId="09A5CEA4" w14:textId="77777777">
            <w:pPr>
              <w:adjustRightInd w:val="0"/>
              <w:snapToGrid w:val="0"/>
              <w:rPr>
                <w:sz w:val="18"/>
                <w:szCs w:val="18"/>
              </w:rPr>
            </w:pPr>
          </w:p>
        </w:tc>
        <w:tc>
          <w:tcPr>
            <w:tcW w:w="172" w:type="pct"/>
            <w:shd w:val="clear" w:color="auto" w:fill="auto"/>
          </w:tcPr>
          <w:p w:rsidRPr="00F15770" w:rsidR="007718B4" w:rsidP="002D5505" w:rsidRDefault="007718B4" w14:paraId="38F52466" w14:textId="77777777">
            <w:pPr>
              <w:adjustRightInd w:val="0"/>
              <w:snapToGrid w:val="0"/>
              <w:rPr>
                <w:sz w:val="18"/>
                <w:szCs w:val="18"/>
              </w:rPr>
            </w:pPr>
          </w:p>
        </w:tc>
        <w:tc>
          <w:tcPr>
            <w:tcW w:w="163" w:type="pct"/>
            <w:shd w:val="clear" w:color="auto" w:fill="auto"/>
          </w:tcPr>
          <w:p w:rsidRPr="00F15770" w:rsidR="007718B4" w:rsidP="002D5505" w:rsidRDefault="007718B4" w14:paraId="2F822716" w14:textId="77777777">
            <w:pPr>
              <w:adjustRightInd w:val="0"/>
              <w:snapToGrid w:val="0"/>
              <w:rPr>
                <w:sz w:val="18"/>
                <w:szCs w:val="18"/>
              </w:rPr>
            </w:pPr>
          </w:p>
        </w:tc>
        <w:tc>
          <w:tcPr>
            <w:tcW w:w="158" w:type="pct"/>
            <w:shd w:val="clear" w:color="auto" w:fill="auto"/>
          </w:tcPr>
          <w:p w:rsidRPr="00F15770" w:rsidR="007718B4" w:rsidP="002D5505" w:rsidRDefault="007718B4" w14:paraId="2F223C27" w14:textId="77777777">
            <w:pPr>
              <w:adjustRightInd w:val="0"/>
              <w:snapToGrid w:val="0"/>
              <w:rPr>
                <w:sz w:val="18"/>
                <w:szCs w:val="18"/>
              </w:rPr>
            </w:pPr>
          </w:p>
        </w:tc>
        <w:tc>
          <w:tcPr>
            <w:tcW w:w="171" w:type="pct"/>
            <w:shd w:val="clear" w:color="auto" w:fill="auto"/>
          </w:tcPr>
          <w:p w:rsidRPr="00F15770" w:rsidR="007718B4" w:rsidP="002D5505" w:rsidRDefault="007718B4" w14:paraId="4F6A70BE" w14:textId="77777777">
            <w:pPr>
              <w:adjustRightInd w:val="0"/>
              <w:snapToGrid w:val="0"/>
              <w:rPr>
                <w:sz w:val="18"/>
                <w:szCs w:val="18"/>
              </w:rPr>
            </w:pPr>
          </w:p>
        </w:tc>
        <w:tc>
          <w:tcPr>
            <w:tcW w:w="172" w:type="pct"/>
          </w:tcPr>
          <w:p w:rsidRPr="00F15770" w:rsidR="007718B4" w:rsidP="002D5505" w:rsidRDefault="007718B4" w14:paraId="41741B4A" w14:textId="77777777">
            <w:pPr>
              <w:adjustRightInd w:val="0"/>
              <w:snapToGrid w:val="0"/>
              <w:rPr>
                <w:sz w:val="18"/>
                <w:szCs w:val="18"/>
              </w:rPr>
            </w:pPr>
          </w:p>
        </w:tc>
        <w:tc>
          <w:tcPr>
            <w:tcW w:w="171" w:type="pct"/>
          </w:tcPr>
          <w:p w:rsidRPr="00F15770" w:rsidR="007718B4" w:rsidP="002D5505" w:rsidRDefault="007718B4" w14:paraId="1E47BFCD" w14:textId="77777777">
            <w:pPr>
              <w:adjustRightInd w:val="0"/>
              <w:snapToGrid w:val="0"/>
              <w:rPr>
                <w:sz w:val="18"/>
                <w:szCs w:val="18"/>
              </w:rPr>
            </w:pPr>
          </w:p>
        </w:tc>
        <w:tc>
          <w:tcPr>
            <w:tcW w:w="171" w:type="pct"/>
          </w:tcPr>
          <w:p w:rsidRPr="00F15770" w:rsidR="007718B4" w:rsidP="002D5505" w:rsidRDefault="007718B4" w14:paraId="4195CDC0" w14:textId="77777777">
            <w:pPr>
              <w:adjustRightInd w:val="0"/>
              <w:snapToGrid w:val="0"/>
              <w:rPr>
                <w:sz w:val="18"/>
                <w:szCs w:val="18"/>
              </w:rPr>
            </w:pPr>
          </w:p>
        </w:tc>
        <w:tc>
          <w:tcPr>
            <w:tcW w:w="174" w:type="pct"/>
          </w:tcPr>
          <w:p w:rsidRPr="00F15770" w:rsidR="007718B4" w:rsidP="002D5505" w:rsidRDefault="007718B4" w14:paraId="2B031405" w14:textId="77777777">
            <w:pPr>
              <w:adjustRightInd w:val="0"/>
              <w:snapToGrid w:val="0"/>
              <w:rPr>
                <w:sz w:val="18"/>
                <w:szCs w:val="18"/>
              </w:rPr>
            </w:pPr>
          </w:p>
        </w:tc>
        <w:tc>
          <w:tcPr>
            <w:tcW w:w="164" w:type="pct"/>
          </w:tcPr>
          <w:p w:rsidRPr="00F15770" w:rsidR="007718B4" w:rsidP="002D5505" w:rsidRDefault="007718B4" w14:paraId="3023D26B" w14:textId="77777777">
            <w:pPr>
              <w:adjustRightInd w:val="0"/>
              <w:snapToGrid w:val="0"/>
              <w:rPr>
                <w:sz w:val="18"/>
                <w:szCs w:val="18"/>
              </w:rPr>
            </w:pPr>
          </w:p>
        </w:tc>
        <w:tc>
          <w:tcPr>
            <w:tcW w:w="158" w:type="pct"/>
          </w:tcPr>
          <w:p w:rsidRPr="00F15770" w:rsidR="007718B4" w:rsidP="002D5505" w:rsidRDefault="007718B4" w14:paraId="694C1B1A" w14:textId="77777777">
            <w:pPr>
              <w:adjustRightInd w:val="0"/>
              <w:snapToGrid w:val="0"/>
              <w:rPr>
                <w:sz w:val="18"/>
                <w:szCs w:val="18"/>
              </w:rPr>
            </w:pPr>
          </w:p>
        </w:tc>
        <w:tc>
          <w:tcPr>
            <w:tcW w:w="172" w:type="pct"/>
          </w:tcPr>
          <w:p w:rsidRPr="00F15770" w:rsidR="007718B4" w:rsidP="002D5505" w:rsidRDefault="007718B4" w14:paraId="27B8922F" w14:textId="77777777">
            <w:pPr>
              <w:adjustRightInd w:val="0"/>
              <w:snapToGrid w:val="0"/>
              <w:rPr>
                <w:sz w:val="18"/>
                <w:szCs w:val="18"/>
              </w:rPr>
            </w:pPr>
          </w:p>
        </w:tc>
        <w:tc>
          <w:tcPr>
            <w:tcW w:w="156" w:type="pct"/>
          </w:tcPr>
          <w:p w:rsidRPr="00F15770" w:rsidR="007718B4" w:rsidP="002D5505" w:rsidRDefault="007718B4" w14:paraId="6ECCD177" w14:textId="77777777">
            <w:pPr>
              <w:adjustRightInd w:val="0"/>
              <w:snapToGrid w:val="0"/>
              <w:rPr>
                <w:sz w:val="18"/>
                <w:szCs w:val="18"/>
              </w:rPr>
            </w:pPr>
          </w:p>
        </w:tc>
      </w:tr>
      <w:tr w:rsidRPr="00F15770" w:rsidR="0021648A" w:rsidTr="00F15770" w14:paraId="64E74143" w14:textId="77777777">
        <w:trPr>
          <w:trHeight w:val="485"/>
        </w:trPr>
        <w:tc>
          <w:tcPr>
            <w:tcW w:w="1493" w:type="pct"/>
            <w:shd w:val="clear" w:color="auto" w:fill="auto"/>
          </w:tcPr>
          <w:p w:rsidRPr="00F15770" w:rsidR="000F0E48" w:rsidP="007718B4" w:rsidRDefault="000F0E48" w14:paraId="299C55A5" w14:textId="77777777">
            <w:pPr>
              <w:rPr>
                <w:sz w:val="18"/>
                <w:szCs w:val="18"/>
              </w:rPr>
            </w:pPr>
            <w:r w:rsidRPr="00F15770">
              <w:rPr>
                <w:sz w:val="18"/>
                <w:szCs w:val="18"/>
              </w:rPr>
              <w:t>Complete land use planning development strategy</w:t>
            </w:r>
          </w:p>
        </w:tc>
        <w:tc>
          <w:tcPr>
            <w:tcW w:w="207" w:type="pct"/>
            <w:shd w:val="clear" w:color="auto" w:fill="auto"/>
          </w:tcPr>
          <w:p w:rsidRPr="00F15770" w:rsidR="000F0E48" w:rsidP="002D5505" w:rsidRDefault="000F0E48" w14:paraId="6D8E765A" w14:textId="77777777">
            <w:pPr>
              <w:adjustRightInd w:val="0"/>
              <w:snapToGrid w:val="0"/>
              <w:rPr>
                <w:sz w:val="18"/>
                <w:szCs w:val="18"/>
              </w:rPr>
            </w:pPr>
          </w:p>
        </w:tc>
        <w:tc>
          <w:tcPr>
            <w:tcW w:w="158" w:type="pct"/>
            <w:shd w:val="clear" w:color="auto" w:fill="auto"/>
          </w:tcPr>
          <w:p w:rsidRPr="00F15770" w:rsidR="000F0E48" w:rsidP="002D5505" w:rsidRDefault="000F0E48" w14:paraId="0D5F4B9E" w14:textId="77777777">
            <w:pPr>
              <w:adjustRightInd w:val="0"/>
              <w:snapToGrid w:val="0"/>
              <w:rPr>
                <w:sz w:val="18"/>
                <w:szCs w:val="18"/>
              </w:rPr>
            </w:pPr>
          </w:p>
        </w:tc>
        <w:tc>
          <w:tcPr>
            <w:tcW w:w="173" w:type="pct"/>
            <w:shd w:val="clear" w:color="auto" w:fill="DBDBDB" w:themeFill="accent3" w:themeFillTint="66"/>
          </w:tcPr>
          <w:p w:rsidRPr="00F15770" w:rsidR="000F0E48" w:rsidP="002D5505" w:rsidRDefault="000F0E48" w14:paraId="1BE495B0" w14:textId="77777777">
            <w:pPr>
              <w:adjustRightInd w:val="0"/>
              <w:snapToGrid w:val="0"/>
              <w:rPr>
                <w:sz w:val="18"/>
                <w:szCs w:val="18"/>
              </w:rPr>
            </w:pPr>
          </w:p>
        </w:tc>
        <w:tc>
          <w:tcPr>
            <w:tcW w:w="172" w:type="pct"/>
            <w:shd w:val="clear" w:color="auto" w:fill="DBDBDB" w:themeFill="accent3" w:themeFillTint="66"/>
          </w:tcPr>
          <w:p w:rsidRPr="00F15770" w:rsidR="000F0E48" w:rsidP="002D5505" w:rsidRDefault="000F0E48" w14:paraId="2B4F37A3" w14:textId="77777777">
            <w:pPr>
              <w:adjustRightInd w:val="0"/>
              <w:snapToGrid w:val="0"/>
              <w:rPr>
                <w:sz w:val="18"/>
                <w:szCs w:val="18"/>
              </w:rPr>
            </w:pPr>
          </w:p>
        </w:tc>
        <w:tc>
          <w:tcPr>
            <w:tcW w:w="207" w:type="pct"/>
            <w:shd w:val="clear" w:color="auto" w:fill="auto"/>
          </w:tcPr>
          <w:p w:rsidRPr="00F15770" w:rsidR="000F0E48" w:rsidP="002D5505" w:rsidRDefault="000F0E48" w14:paraId="1916329F" w14:textId="77777777">
            <w:pPr>
              <w:adjustRightInd w:val="0"/>
              <w:snapToGrid w:val="0"/>
              <w:rPr>
                <w:sz w:val="18"/>
                <w:szCs w:val="18"/>
              </w:rPr>
            </w:pPr>
          </w:p>
        </w:tc>
        <w:tc>
          <w:tcPr>
            <w:tcW w:w="173" w:type="pct"/>
            <w:shd w:val="clear" w:color="auto" w:fill="auto"/>
          </w:tcPr>
          <w:p w:rsidRPr="00F15770" w:rsidR="000F0E48" w:rsidP="002D5505" w:rsidRDefault="000F0E48" w14:paraId="03A0BF67" w14:textId="77777777">
            <w:pPr>
              <w:adjustRightInd w:val="0"/>
              <w:snapToGrid w:val="0"/>
              <w:rPr>
                <w:sz w:val="18"/>
                <w:szCs w:val="18"/>
              </w:rPr>
            </w:pPr>
          </w:p>
        </w:tc>
        <w:tc>
          <w:tcPr>
            <w:tcW w:w="207" w:type="pct"/>
            <w:shd w:val="clear" w:color="auto" w:fill="auto"/>
          </w:tcPr>
          <w:p w:rsidRPr="00F15770" w:rsidR="000F0E48" w:rsidP="002D5505" w:rsidRDefault="000F0E48" w14:paraId="48DB8A64" w14:textId="77777777">
            <w:pPr>
              <w:adjustRightInd w:val="0"/>
              <w:snapToGrid w:val="0"/>
              <w:rPr>
                <w:sz w:val="18"/>
                <w:szCs w:val="18"/>
              </w:rPr>
            </w:pPr>
          </w:p>
        </w:tc>
        <w:tc>
          <w:tcPr>
            <w:tcW w:w="208" w:type="pct"/>
            <w:shd w:val="clear" w:color="auto" w:fill="auto"/>
          </w:tcPr>
          <w:p w:rsidRPr="00F15770" w:rsidR="000F0E48" w:rsidP="002D5505" w:rsidRDefault="000F0E48" w14:paraId="2958EC1B" w14:textId="77777777">
            <w:pPr>
              <w:adjustRightInd w:val="0"/>
              <w:snapToGrid w:val="0"/>
              <w:rPr>
                <w:sz w:val="18"/>
                <w:szCs w:val="18"/>
              </w:rPr>
            </w:pPr>
          </w:p>
        </w:tc>
        <w:tc>
          <w:tcPr>
            <w:tcW w:w="172" w:type="pct"/>
            <w:shd w:val="clear" w:color="auto" w:fill="auto"/>
          </w:tcPr>
          <w:p w:rsidRPr="00F15770" w:rsidR="000F0E48" w:rsidP="002D5505" w:rsidRDefault="000F0E48" w14:paraId="5366901D" w14:textId="77777777">
            <w:pPr>
              <w:adjustRightInd w:val="0"/>
              <w:snapToGrid w:val="0"/>
              <w:rPr>
                <w:sz w:val="18"/>
                <w:szCs w:val="18"/>
              </w:rPr>
            </w:pPr>
          </w:p>
        </w:tc>
        <w:tc>
          <w:tcPr>
            <w:tcW w:w="163" w:type="pct"/>
            <w:shd w:val="clear" w:color="auto" w:fill="auto"/>
          </w:tcPr>
          <w:p w:rsidRPr="00F15770" w:rsidR="000F0E48" w:rsidP="002D5505" w:rsidRDefault="000F0E48" w14:paraId="20B38D3E" w14:textId="77777777">
            <w:pPr>
              <w:adjustRightInd w:val="0"/>
              <w:snapToGrid w:val="0"/>
              <w:rPr>
                <w:sz w:val="18"/>
                <w:szCs w:val="18"/>
              </w:rPr>
            </w:pPr>
          </w:p>
        </w:tc>
        <w:tc>
          <w:tcPr>
            <w:tcW w:w="158" w:type="pct"/>
            <w:shd w:val="clear" w:color="auto" w:fill="auto"/>
          </w:tcPr>
          <w:p w:rsidRPr="00F15770" w:rsidR="000F0E48" w:rsidP="002D5505" w:rsidRDefault="000F0E48" w14:paraId="233E3BCC" w14:textId="77777777">
            <w:pPr>
              <w:adjustRightInd w:val="0"/>
              <w:snapToGrid w:val="0"/>
              <w:rPr>
                <w:sz w:val="18"/>
                <w:szCs w:val="18"/>
              </w:rPr>
            </w:pPr>
          </w:p>
        </w:tc>
        <w:tc>
          <w:tcPr>
            <w:tcW w:w="171" w:type="pct"/>
            <w:shd w:val="clear" w:color="auto" w:fill="auto"/>
          </w:tcPr>
          <w:p w:rsidRPr="00F15770" w:rsidR="000F0E48" w:rsidP="002D5505" w:rsidRDefault="000F0E48" w14:paraId="2588C466" w14:textId="77777777">
            <w:pPr>
              <w:adjustRightInd w:val="0"/>
              <w:snapToGrid w:val="0"/>
              <w:rPr>
                <w:sz w:val="18"/>
                <w:szCs w:val="18"/>
              </w:rPr>
            </w:pPr>
          </w:p>
        </w:tc>
        <w:tc>
          <w:tcPr>
            <w:tcW w:w="172" w:type="pct"/>
          </w:tcPr>
          <w:p w:rsidRPr="00F15770" w:rsidR="000F0E48" w:rsidP="002D5505" w:rsidRDefault="000F0E48" w14:paraId="0AE334E1" w14:textId="77777777">
            <w:pPr>
              <w:adjustRightInd w:val="0"/>
              <w:snapToGrid w:val="0"/>
              <w:rPr>
                <w:sz w:val="18"/>
                <w:szCs w:val="18"/>
              </w:rPr>
            </w:pPr>
          </w:p>
        </w:tc>
        <w:tc>
          <w:tcPr>
            <w:tcW w:w="171" w:type="pct"/>
          </w:tcPr>
          <w:p w:rsidRPr="00F15770" w:rsidR="000F0E48" w:rsidP="002D5505" w:rsidRDefault="000F0E48" w14:paraId="49705B94" w14:textId="77777777">
            <w:pPr>
              <w:adjustRightInd w:val="0"/>
              <w:snapToGrid w:val="0"/>
              <w:rPr>
                <w:sz w:val="18"/>
                <w:szCs w:val="18"/>
              </w:rPr>
            </w:pPr>
          </w:p>
        </w:tc>
        <w:tc>
          <w:tcPr>
            <w:tcW w:w="171" w:type="pct"/>
          </w:tcPr>
          <w:p w:rsidRPr="00F15770" w:rsidR="000F0E48" w:rsidP="002D5505" w:rsidRDefault="000F0E48" w14:paraId="76760D4F" w14:textId="77777777">
            <w:pPr>
              <w:adjustRightInd w:val="0"/>
              <w:snapToGrid w:val="0"/>
              <w:rPr>
                <w:sz w:val="18"/>
                <w:szCs w:val="18"/>
              </w:rPr>
            </w:pPr>
          </w:p>
        </w:tc>
        <w:tc>
          <w:tcPr>
            <w:tcW w:w="174" w:type="pct"/>
          </w:tcPr>
          <w:p w:rsidRPr="00F15770" w:rsidR="000F0E48" w:rsidP="002D5505" w:rsidRDefault="000F0E48" w14:paraId="29E99A05" w14:textId="77777777">
            <w:pPr>
              <w:adjustRightInd w:val="0"/>
              <w:snapToGrid w:val="0"/>
              <w:rPr>
                <w:sz w:val="18"/>
                <w:szCs w:val="18"/>
              </w:rPr>
            </w:pPr>
          </w:p>
        </w:tc>
        <w:tc>
          <w:tcPr>
            <w:tcW w:w="164" w:type="pct"/>
          </w:tcPr>
          <w:p w:rsidRPr="00F15770" w:rsidR="000F0E48" w:rsidP="002D5505" w:rsidRDefault="000F0E48" w14:paraId="01C67149" w14:textId="77777777">
            <w:pPr>
              <w:adjustRightInd w:val="0"/>
              <w:snapToGrid w:val="0"/>
              <w:rPr>
                <w:sz w:val="18"/>
                <w:szCs w:val="18"/>
              </w:rPr>
            </w:pPr>
          </w:p>
        </w:tc>
        <w:tc>
          <w:tcPr>
            <w:tcW w:w="158" w:type="pct"/>
          </w:tcPr>
          <w:p w:rsidRPr="00F15770" w:rsidR="000F0E48" w:rsidP="002D5505" w:rsidRDefault="000F0E48" w14:paraId="34F4AB3A" w14:textId="77777777">
            <w:pPr>
              <w:adjustRightInd w:val="0"/>
              <w:snapToGrid w:val="0"/>
              <w:rPr>
                <w:sz w:val="18"/>
                <w:szCs w:val="18"/>
              </w:rPr>
            </w:pPr>
          </w:p>
        </w:tc>
        <w:tc>
          <w:tcPr>
            <w:tcW w:w="172" w:type="pct"/>
          </w:tcPr>
          <w:p w:rsidRPr="00F15770" w:rsidR="000F0E48" w:rsidP="002D5505" w:rsidRDefault="000F0E48" w14:paraId="2959A245" w14:textId="77777777">
            <w:pPr>
              <w:adjustRightInd w:val="0"/>
              <w:snapToGrid w:val="0"/>
              <w:rPr>
                <w:sz w:val="18"/>
                <w:szCs w:val="18"/>
              </w:rPr>
            </w:pPr>
          </w:p>
        </w:tc>
        <w:tc>
          <w:tcPr>
            <w:tcW w:w="156" w:type="pct"/>
          </w:tcPr>
          <w:p w:rsidRPr="00F15770" w:rsidR="000F0E48" w:rsidP="002D5505" w:rsidRDefault="000F0E48" w14:paraId="6EB30582" w14:textId="77777777">
            <w:pPr>
              <w:adjustRightInd w:val="0"/>
              <w:snapToGrid w:val="0"/>
              <w:rPr>
                <w:sz w:val="18"/>
                <w:szCs w:val="18"/>
              </w:rPr>
            </w:pPr>
          </w:p>
        </w:tc>
      </w:tr>
      <w:tr w:rsidRPr="00F15770" w:rsidR="00C23F59" w:rsidTr="00F15770" w14:paraId="7BFDBDCC" w14:textId="77777777">
        <w:trPr>
          <w:trHeight w:val="485"/>
        </w:trPr>
        <w:tc>
          <w:tcPr>
            <w:tcW w:w="1493" w:type="pct"/>
            <w:shd w:val="clear" w:color="auto" w:fill="auto"/>
          </w:tcPr>
          <w:p w:rsidRPr="00F15770" w:rsidR="000F0E48" w:rsidP="007718B4" w:rsidRDefault="000F0E48" w14:paraId="16BF9D0E" w14:textId="77777777">
            <w:pPr>
              <w:rPr>
                <w:sz w:val="18"/>
                <w:szCs w:val="18"/>
              </w:rPr>
            </w:pPr>
            <w:r w:rsidRPr="00F15770">
              <w:rPr>
                <w:sz w:val="18"/>
                <w:szCs w:val="18"/>
              </w:rPr>
              <w:t>Complete initial land use plan “light” to guide process</w:t>
            </w:r>
          </w:p>
        </w:tc>
        <w:tc>
          <w:tcPr>
            <w:tcW w:w="207" w:type="pct"/>
            <w:shd w:val="clear" w:color="auto" w:fill="auto"/>
          </w:tcPr>
          <w:p w:rsidRPr="00F15770" w:rsidR="000F0E48" w:rsidP="002D5505" w:rsidRDefault="000F0E48" w14:paraId="4FF8E346" w14:textId="77777777">
            <w:pPr>
              <w:adjustRightInd w:val="0"/>
              <w:snapToGrid w:val="0"/>
              <w:rPr>
                <w:sz w:val="18"/>
                <w:szCs w:val="18"/>
              </w:rPr>
            </w:pPr>
          </w:p>
        </w:tc>
        <w:tc>
          <w:tcPr>
            <w:tcW w:w="158" w:type="pct"/>
            <w:shd w:val="clear" w:color="auto" w:fill="auto"/>
          </w:tcPr>
          <w:p w:rsidRPr="00F15770" w:rsidR="000F0E48" w:rsidP="002D5505" w:rsidRDefault="000F0E48" w14:paraId="1A33CF52" w14:textId="77777777">
            <w:pPr>
              <w:adjustRightInd w:val="0"/>
              <w:snapToGrid w:val="0"/>
              <w:rPr>
                <w:sz w:val="18"/>
                <w:szCs w:val="18"/>
              </w:rPr>
            </w:pPr>
          </w:p>
        </w:tc>
        <w:tc>
          <w:tcPr>
            <w:tcW w:w="173" w:type="pct"/>
            <w:shd w:val="clear" w:color="auto" w:fill="auto"/>
          </w:tcPr>
          <w:p w:rsidRPr="00F15770" w:rsidR="000F0E48" w:rsidP="002D5505" w:rsidRDefault="000F0E48" w14:paraId="50A53CED" w14:textId="77777777">
            <w:pPr>
              <w:adjustRightInd w:val="0"/>
              <w:snapToGrid w:val="0"/>
              <w:rPr>
                <w:sz w:val="18"/>
                <w:szCs w:val="18"/>
              </w:rPr>
            </w:pPr>
          </w:p>
        </w:tc>
        <w:tc>
          <w:tcPr>
            <w:tcW w:w="172" w:type="pct"/>
            <w:shd w:val="clear" w:color="auto" w:fill="auto"/>
          </w:tcPr>
          <w:p w:rsidRPr="00F15770" w:rsidR="000F0E48" w:rsidP="002D5505" w:rsidRDefault="000F0E48" w14:paraId="6E1F3C84" w14:textId="77777777">
            <w:pPr>
              <w:adjustRightInd w:val="0"/>
              <w:snapToGrid w:val="0"/>
              <w:rPr>
                <w:sz w:val="18"/>
                <w:szCs w:val="18"/>
              </w:rPr>
            </w:pPr>
          </w:p>
        </w:tc>
        <w:tc>
          <w:tcPr>
            <w:tcW w:w="207" w:type="pct"/>
            <w:shd w:val="clear" w:color="auto" w:fill="DBDBDB" w:themeFill="accent3" w:themeFillTint="66"/>
          </w:tcPr>
          <w:p w:rsidRPr="00F15770" w:rsidR="000F0E48" w:rsidP="002D5505" w:rsidRDefault="000F0E48" w14:paraId="3F618DC9" w14:textId="77777777">
            <w:pPr>
              <w:adjustRightInd w:val="0"/>
              <w:snapToGrid w:val="0"/>
              <w:rPr>
                <w:sz w:val="18"/>
                <w:szCs w:val="18"/>
              </w:rPr>
            </w:pPr>
          </w:p>
        </w:tc>
        <w:tc>
          <w:tcPr>
            <w:tcW w:w="173" w:type="pct"/>
            <w:shd w:val="clear" w:color="auto" w:fill="DBDBDB" w:themeFill="accent3" w:themeFillTint="66"/>
          </w:tcPr>
          <w:p w:rsidRPr="00F15770" w:rsidR="000F0E48" w:rsidP="002D5505" w:rsidRDefault="000F0E48" w14:paraId="1C893F59" w14:textId="77777777">
            <w:pPr>
              <w:adjustRightInd w:val="0"/>
              <w:snapToGrid w:val="0"/>
              <w:rPr>
                <w:sz w:val="18"/>
                <w:szCs w:val="18"/>
              </w:rPr>
            </w:pPr>
          </w:p>
        </w:tc>
        <w:tc>
          <w:tcPr>
            <w:tcW w:w="207" w:type="pct"/>
            <w:shd w:val="clear" w:color="auto" w:fill="DBDBDB" w:themeFill="accent3" w:themeFillTint="66"/>
          </w:tcPr>
          <w:p w:rsidRPr="00F15770" w:rsidR="000F0E48" w:rsidP="002D5505" w:rsidRDefault="000F0E48" w14:paraId="584FFF50" w14:textId="77777777">
            <w:pPr>
              <w:adjustRightInd w:val="0"/>
              <w:snapToGrid w:val="0"/>
              <w:rPr>
                <w:sz w:val="18"/>
                <w:szCs w:val="18"/>
              </w:rPr>
            </w:pPr>
          </w:p>
        </w:tc>
        <w:tc>
          <w:tcPr>
            <w:tcW w:w="208" w:type="pct"/>
            <w:shd w:val="clear" w:color="auto" w:fill="DBDBDB" w:themeFill="accent3" w:themeFillTint="66"/>
          </w:tcPr>
          <w:p w:rsidRPr="00F15770" w:rsidR="000F0E48" w:rsidP="002D5505" w:rsidRDefault="000F0E48" w14:paraId="100292EE" w14:textId="77777777">
            <w:pPr>
              <w:adjustRightInd w:val="0"/>
              <w:snapToGrid w:val="0"/>
              <w:rPr>
                <w:sz w:val="18"/>
                <w:szCs w:val="18"/>
              </w:rPr>
            </w:pPr>
          </w:p>
        </w:tc>
        <w:tc>
          <w:tcPr>
            <w:tcW w:w="172" w:type="pct"/>
            <w:shd w:val="clear" w:color="auto" w:fill="auto"/>
          </w:tcPr>
          <w:p w:rsidRPr="00F15770" w:rsidR="000F0E48" w:rsidP="002D5505" w:rsidRDefault="000F0E48" w14:paraId="4DCB7965" w14:textId="77777777">
            <w:pPr>
              <w:adjustRightInd w:val="0"/>
              <w:snapToGrid w:val="0"/>
              <w:rPr>
                <w:sz w:val="18"/>
                <w:szCs w:val="18"/>
              </w:rPr>
            </w:pPr>
          </w:p>
        </w:tc>
        <w:tc>
          <w:tcPr>
            <w:tcW w:w="163" w:type="pct"/>
            <w:shd w:val="clear" w:color="auto" w:fill="auto"/>
          </w:tcPr>
          <w:p w:rsidRPr="00F15770" w:rsidR="000F0E48" w:rsidP="002D5505" w:rsidRDefault="000F0E48" w14:paraId="11FCF5BB" w14:textId="77777777">
            <w:pPr>
              <w:adjustRightInd w:val="0"/>
              <w:snapToGrid w:val="0"/>
              <w:rPr>
                <w:sz w:val="18"/>
                <w:szCs w:val="18"/>
              </w:rPr>
            </w:pPr>
          </w:p>
        </w:tc>
        <w:tc>
          <w:tcPr>
            <w:tcW w:w="158" w:type="pct"/>
            <w:shd w:val="clear" w:color="auto" w:fill="auto"/>
          </w:tcPr>
          <w:p w:rsidRPr="00F15770" w:rsidR="000F0E48" w:rsidP="002D5505" w:rsidRDefault="000F0E48" w14:paraId="306BB8D6" w14:textId="77777777">
            <w:pPr>
              <w:adjustRightInd w:val="0"/>
              <w:snapToGrid w:val="0"/>
              <w:rPr>
                <w:sz w:val="18"/>
                <w:szCs w:val="18"/>
              </w:rPr>
            </w:pPr>
          </w:p>
        </w:tc>
        <w:tc>
          <w:tcPr>
            <w:tcW w:w="171" w:type="pct"/>
            <w:shd w:val="clear" w:color="auto" w:fill="auto"/>
          </w:tcPr>
          <w:p w:rsidRPr="00F15770" w:rsidR="000F0E48" w:rsidP="002D5505" w:rsidRDefault="000F0E48" w14:paraId="2F9EC289" w14:textId="77777777">
            <w:pPr>
              <w:adjustRightInd w:val="0"/>
              <w:snapToGrid w:val="0"/>
              <w:rPr>
                <w:sz w:val="18"/>
                <w:szCs w:val="18"/>
              </w:rPr>
            </w:pPr>
          </w:p>
        </w:tc>
        <w:tc>
          <w:tcPr>
            <w:tcW w:w="172" w:type="pct"/>
          </w:tcPr>
          <w:p w:rsidRPr="00F15770" w:rsidR="000F0E48" w:rsidP="002D5505" w:rsidRDefault="000F0E48" w14:paraId="7899BE9C" w14:textId="77777777">
            <w:pPr>
              <w:adjustRightInd w:val="0"/>
              <w:snapToGrid w:val="0"/>
              <w:rPr>
                <w:sz w:val="18"/>
                <w:szCs w:val="18"/>
              </w:rPr>
            </w:pPr>
          </w:p>
        </w:tc>
        <w:tc>
          <w:tcPr>
            <w:tcW w:w="171" w:type="pct"/>
          </w:tcPr>
          <w:p w:rsidRPr="00F15770" w:rsidR="000F0E48" w:rsidP="002D5505" w:rsidRDefault="000F0E48" w14:paraId="3D325365" w14:textId="77777777">
            <w:pPr>
              <w:adjustRightInd w:val="0"/>
              <w:snapToGrid w:val="0"/>
              <w:rPr>
                <w:sz w:val="18"/>
                <w:szCs w:val="18"/>
              </w:rPr>
            </w:pPr>
          </w:p>
        </w:tc>
        <w:tc>
          <w:tcPr>
            <w:tcW w:w="171" w:type="pct"/>
          </w:tcPr>
          <w:p w:rsidRPr="00F15770" w:rsidR="000F0E48" w:rsidP="002D5505" w:rsidRDefault="000F0E48" w14:paraId="4EB612BF" w14:textId="77777777">
            <w:pPr>
              <w:adjustRightInd w:val="0"/>
              <w:snapToGrid w:val="0"/>
              <w:rPr>
                <w:sz w:val="18"/>
                <w:szCs w:val="18"/>
              </w:rPr>
            </w:pPr>
          </w:p>
        </w:tc>
        <w:tc>
          <w:tcPr>
            <w:tcW w:w="174" w:type="pct"/>
          </w:tcPr>
          <w:p w:rsidRPr="00F15770" w:rsidR="000F0E48" w:rsidP="002D5505" w:rsidRDefault="000F0E48" w14:paraId="39FA070C" w14:textId="77777777">
            <w:pPr>
              <w:adjustRightInd w:val="0"/>
              <w:snapToGrid w:val="0"/>
              <w:rPr>
                <w:sz w:val="18"/>
                <w:szCs w:val="18"/>
              </w:rPr>
            </w:pPr>
          </w:p>
        </w:tc>
        <w:tc>
          <w:tcPr>
            <w:tcW w:w="164" w:type="pct"/>
          </w:tcPr>
          <w:p w:rsidRPr="00F15770" w:rsidR="000F0E48" w:rsidP="002D5505" w:rsidRDefault="000F0E48" w14:paraId="47ED3325" w14:textId="77777777">
            <w:pPr>
              <w:adjustRightInd w:val="0"/>
              <w:snapToGrid w:val="0"/>
              <w:rPr>
                <w:sz w:val="18"/>
                <w:szCs w:val="18"/>
              </w:rPr>
            </w:pPr>
          </w:p>
        </w:tc>
        <w:tc>
          <w:tcPr>
            <w:tcW w:w="158" w:type="pct"/>
          </w:tcPr>
          <w:p w:rsidRPr="00F15770" w:rsidR="000F0E48" w:rsidP="002D5505" w:rsidRDefault="000F0E48" w14:paraId="71CFFFD6" w14:textId="77777777">
            <w:pPr>
              <w:adjustRightInd w:val="0"/>
              <w:snapToGrid w:val="0"/>
              <w:rPr>
                <w:sz w:val="18"/>
                <w:szCs w:val="18"/>
              </w:rPr>
            </w:pPr>
          </w:p>
        </w:tc>
        <w:tc>
          <w:tcPr>
            <w:tcW w:w="172" w:type="pct"/>
          </w:tcPr>
          <w:p w:rsidRPr="00F15770" w:rsidR="000F0E48" w:rsidP="002D5505" w:rsidRDefault="000F0E48" w14:paraId="53969613" w14:textId="77777777">
            <w:pPr>
              <w:adjustRightInd w:val="0"/>
              <w:snapToGrid w:val="0"/>
              <w:rPr>
                <w:sz w:val="18"/>
                <w:szCs w:val="18"/>
              </w:rPr>
            </w:pPr>
          </w:p>
        </w:tc>
        <w:tc>
          <w:tcPr>
            <w:tcW w:w="156" w:type="pct"/>
          </w:tcPr>
          <w:p w:rsidRPr="00F15770" w:rsidR="000F0E48" w:rsidP="002D5505" w:rsidRDefault="000F0E48" w14:paraId="53082EF1" w14:textId="77777777">
            <w:pPr>
              <w:adjustRightInd w:val="0"/>
              <w:snapToGrid w:val="0"/>
              <w:rPr>
                <w:sz w:val="18"/>
                <w:szCs w:val="18"/>
              </w:rPr>
            </w:pPr>
          </w:p>
        </w:tc>
      </w:tr>
      <w:tr w:rsidRPr="00F15770" w:rsidR="00C74775" w:rsidTr="00F15770" w14:paraId="65F69FA3" w14:textId="77777777">
        <w:trPr>
          <w:trHeight w:val="485"/>
        </w:trPr>
        <w:tc>
          <w:tcPr>
            <w:tcW w:w="1493" w:type="pct"/>
            <w:shd w:val="clear" w:color="auto" w:fill="auto"/>
          </w:tcPr>
          <w:p w:rsidRPr="00F15770" w:rsidR="000F0E48" w:rsidP="007718B4" w:rsidRDefault="000F0E48" w14:paraId="50672AAD" w14:textId="77777777">
            <w:pPr>
              <w:rPr>
                <w:sz w:val="18"/>
                <w:szCs w:val="18"/>
              </w:rPr>
            </w:pPr>
            <w:r w:rsidRPr="00F15770">
              <w:rPr>
                <w:sz w:val="18"/>
                <w:szCs w:val="18"/>
              </w:rPr>
              <w:t>Complete formal land use plan to be adopted by Government</w:t>
            </w:r>
          </w:p>
        </w:tc>
        <w:tc>
          <w:tcPr>
            <w:tcW w:w="207" w:type="pct"/>
            <w:shd w:val="clear" w:color="auto" w:fill="auto"/>
          </w:tcPr>
          <w:p w:rsidRPr="00F15770" w:rsidR="000F0E48" w:rsidP="002D5505" w:rsidRDefault="000F0E48" w14:paraId="20DD1A86" w14:textId="77777777">
            <w:pPr>
              <w:adjustRightInd w:val="0"/>
              <w:snapToGrid w:val="0"/>
              <w:rPr>
                <w:sz w:val="18"/>
                <w:szCs w:val="18"/>
              </w:rPr>
            </w:pPr>
          </w:p>
        </w:tc>
        <w:tc>
          <w:tcPr>
            <w:tcW w:w="158" w:type="pct"/>
            <w:shd w:val="clear" w:color="auto" w:fill="auto"/>
          </w:tcPr>
          <w:p w:rsidRPr="00F15770" w:rsidR="000F0E48" w:rsidP="002D5505" w:rsidRDefault="000F0E48" w14:paraId="5D4F3AD4" w14:textId="77777777">
            <w:pPr>
              <w:adjustRightInd w:val="0"/>
              <w:snapToGrid w:val="0"/>
              <w:rPr>
                <w:sz w:val="18"/>
                <w:szCs w:val="18"/>
              </w:rPr>
            </w:pPr>
          </w:p>
        </w:tc>
        <w:tc>
          <w:tcPr>
            <w:tcW w:w="173" w:type="pct"/>
            <w:shd w:val="clear" w:color="auto" w:fill="auto"/>
          </w:tcPr>
          <w:p w:rsidRPr="00F15770" w:rsidR="000F0E48" w:rsidP="002D5505" w:rsidRDefault="000F0E48" w14:paraId="4390C10A" w14:textId="77777777">
            <w:pPr>
              <w:adjustRightInd w:val="0"/>
              <w:snapToGrid w:val="0"/>
              <w:rPr>
                <w:sz w:val="18"/>
                <w:szCs w:val="18"/>
              </w:rPr>
            </w:pPr>
          </w:p>
        </w:tc>
        <w:tc>
          <w:tcPr>
            <w:tcW w:w="172" w:type="pct"/>
            <w:shd w:val="clear" w:color="auto" w:fill="auto"/>
          </w:tcPr>
          <w:p w:rsidRPr="00F15770" w:rsidR="000F0E48" w:rsidP="002D5505" w:rsidRDefault="000F0E48" w14:paraId="234A774C" w14:textId="77777777">
            <w:pPr>
              <w:adjustRightInd w:val="0"/>
              <w:snapToGrid w:val="0"/>
              <w:rPr>
                <w:sz w:val="18"/>
                <w:szCs w:val="18"/>
              </w:rPr>
            </w:pPr>
          </w:p>
        </w:tc>
        <w:tc>
          <w:tcPr>
            <w:tcW w:w="207" w:type="pct"/>
            <w:shd w:val="clear" w:color="auto" w:fill="auto"/>
          </w:tcPr>
          <w:p w:rsidRPr="00F15770" w:rsidR="000F0E48" w:rsidP="002D5505" w:rsidRDefault="000F0E48" w14:paraId="7ACF7034" w14:textId="77777777">
            <w:pPr>
              <w:adjustRightInd w:val="0"/>
              <w:snapToGrid w:val="0"/>
              <w:rPr>
                <w:sz w:val="18"/>
                <w:szCs w:val="18"/>
              </w:rPr>
            </w:pPr>
          </w:p>
        </w:tc>
        <w:tc>
          <w:tcPr>
            <w:tcW w:w="173" w:type="pct"/>
            <w:shd w:val="clear" w:color="auto" w:fill="auto"/>
          </w:tcPr>
          <w:p w:rsidRPr="00F15770" w:rsidR="000F0E48" w:rsidP="002D5505" w:rsidRDefault="000F0E48" w14:paraId="031073AE" w14:textId="77777777">
            <w:pPr>
              <w:adjustRightInd w:val="0"/>
              <w:snapToGrid w:val="0"/>
              <w:rPr>
                <w:sz w:val="18"/>
                <w:szCs w:val="18"/>
              </w:rPr>
            </w:pPr>
          </w:p>
        </w:tc>
        <w:tc>
          <w:tcPr>
            <w:tcW w:w="207" w:type="pct"/>
            <w:shd w:val="clear" w:color="auto" w:fill="auto"/>
          </w:tcPr>
          <w:p w:rsidRPr="00F15770" w:rsidR="000F0E48" w:rsidP="002D5505" w:rsidRDefault="000F0E48" w14:paraId="29328632" w14:textId="77777777">
            <w:pPr>
              <w:adjustRightInd w:val="0"/>
              <w:snapToGrid w:val="0"/>
              <w:rPr>
                <w:sz w:val="18"/>
                <w:szCs w:val="18"/>
              </w:rPr>
            </w:pPr>
          </w:p>
        </w:tc>
        <w:tc>
          <w:tcPr>
            <w:tcW w:w="208" w:type="pct"/>
            <w:shd w:val="clear" w:color="auto" w:fill="auto"/>
          </w:tcPr>
          <w:p w:rsidRPr="00F15770" w:rsidR="000F0E48" w:rsidP="002D5505" w:rsidRDefault="000F0E48" w14:paraId="1252F78C" w14:textId="77777777">
            <w:pPr>
              <w:adjustRightInd w:val="0"/>
              <w:snapToGrid w:val="0"/>
              <w:rPr>
                <w:sz w:val="18"/>
                <w:szCs w:val="18"/>
              </w:rPr>
            </w:pPr>
          </w:p>
        </w:tc>
        <w:tc>
          <w:tcPr>
            <w:tcW w:w="172" w:type="pct"/>
            <w:shd w:val="clear" w:color="auto" w:fill="DBDBDB" w:themeFill="accent3" w:themeFillTint="66"/>
          </w:tcPr>
          <w:p w:rsidRPr="00F15770" w:rsidR="000F0E48" w:rsidP="002D5505" w:rsidRDefault="000F0E48" w14:paraId="13EF7600" w14:textId="77777777">
            <w:pPr>
              <w:adjustRightInd w:val="0"/>
              <w:snapToGrid w:val="0"/>
              <w:rPr>
                <w:sz w:val="18"/>
                <w:szCs w:val="18"/>
              </w:rPr>
            </w:pPr>
          </w:p>
        </w:tc>
        <w:tc>
          <w:tcPr>
            <w:tcW w:w="163" w:type="pct"/>
            <w:shd w:val="clear" w:color="auto" w:fill="DBDBDB" w:themeFill="accent3" w:themeFillTint="66"/>
          </w:tcPr>
          <w:p w:rsidRPr="00F15770" w:rsidR="000F0E48" w:rsidP="002D5505" w:rsidRDefault="000F0E48" w14:paraId="648EA40E" w14:textId="77777777">
            <w:pPr>
              <w:adjustRightInd w:val="0"/>
              <w:snapToGrid w:val="0"/>
              <w:rPr>
                <w:sz w:val="18"/>
                <w:szCs w:val="18"/>
              </w:rPr>
            </w:pPr>
          </w:p>
        </w:tc>
        <w:tc>
          <w:tcPr>
            <w:tcW w:w="158" w:type="pct"/>
            <w:shd w:val="clear" w:color="auto" w:fill="DBDBDB" w:themeFill="accent3" w:themeFillTint="66"/>
          </w:tcPr>
          <w:p w:rsidRPr="00F15770" w:rsidR="000F0E48" w:rsidP="002D5505" w:rsidRDefault="000F0E48" w14:paraId="4F38A6EB" w14:textId="77777777">
            <w:pPr>
              <w:adjustRightInd w:val="0"/>
              <w:snapToGrid w:val="0"/>
              <w:rPr>
                <w:sz w:val="18"/>
                <w:szCs w:val="18"/>
              </w:rPr>
            </w:pPr>
          </w:p>
        </w:tc>
        <w:tc>
          <w:tcPr>
            <w:tcW w:w="171" w:type="pct"/>
            <w:shd w:val="clear" w:color="auto" w:fill="DBDBDB" w:themeFill="accent3" w:themeFillTint="66"/>
          </w:tcPr>
          <w:p w:rsidRPr="00F15770" w:rsidR="000F0E48" w:rsidP="002D5505" w:rsidRDefault="000F0E48" w14:paraId="4B686C8C" w14:textId="77777777">
            <w:pPr>
              <w:adjustRightInd w:val="0"/>
              <w:snapToGrid w:val="0"/>
              <w:rPr>
                <w:sz w:val="18"/>
                <w:szCs w:val="18"/>
              </w:rPr>
            </w:pPr>
          </w:p>
        </w:tc>
        <w:tc>
          <w:tcPr>
            <w:tcW w:w="172" w:type="pct"/>
            <w:shd w:val="clear" w:color="auto" w:fill="DBDBDB" w:themeFill="accent3" w:themeFillTint="66"/>
          </w:tcPr>
          <w:p w:rsidRPr="00F15770" w:rsidR="000F0E48" w:rsidP="002D5505" w:rsidRDefault="000F0E48" w14:paraId="00191546" w14:textId="77777777">
            <w:pPr>
              <w:adjustRightInd w:val="0"/>
              <w:snapToGrid w:val="0"/>
              <w:rPr>
                <w:sz w:val="18"/>
                <w:szCs w:val="18"/>
              </w:rPr>
            </w:pPr>
          </w:p>
        </w:tc>
        <w:tc>
          <w:tcPr>
            <w:tcW w:w="171" w:type="pct"/>
            <w:shd w:val="clear" w:color="auto" w:fill="DBDBDB" w:themeFill="accent3" w:themeFillTint="66"/>
          </w:tcPr>
          <w:p w:rsidRPr="00F15770" w:rsidR="000F0E48" w:rsidP="002D5505" w:rsidRDefault="000F0E48" w14:paraId="5D51CCCF" w14:textId="77777777">
            <w:pPr>
              <w:adjustRightInd w:val="0"/>
              <w:snapToGrid w:val="0"/>
              <w:rPr>
                <w:sz w:val="18"/>
                <w:szCs w:val="18"/>
              </w:rPr>
            </w:pPr>
          </w:p>
        </w:tc>
        <w:tc>
          <w:tcPr>
            <w:tcW w:w="171" w:type="pct"/>
            <w:shd w:val="clear" w:color="auto" w:fill="DBDBDB" w:themeFill="accent3" w:themeFillTint="66"/>
          </w:tcPr>
          <w:p w:rsidRPr="00F15770" w:rsidR="000F0E48" w:rsidP="002D5505" w:rsidRDefault="000F0E48" w14:paraId="262B0BC0" w14:textId="77777777">
            <w:pPr>
              <w:adjustRightInd w:val="0"/>
              <w:snapToGrid w:val="0"/>
              <w:rPr>
                <w:sz w:val="18"/>
                <w:szCs w:val="18"/>
              </w:rPr>
            </w:pPr>
          </w:p>
        </w:tc>
        <w:tc>
          <w:tcPr>
            <w:tcW w:w="174" w:type="pct"/>
            <w:shd w:val="clear" w:color="auto" w:fill="DBDBDB" w:themeFill="accent3" w:themeFillTint="66"/>
          </w:tcPr>
          <w:p w:rsidRPr="00F15770" w:rsidR="000F0E48" w:rsidP="002D5505" w:rsidRDefault="000F0E48" w14:paraId="5C6E911A" w14:textId="77777777">
            <w:pPr>
              <w:adjustRightInd w:val="0"/>
              <w:snapToGrid w:val="0"/>
              <w:rPr>
                <w:sz w:val="18"/>
                <w:szCs w:val="18"/>
              </w:rPr>
            </w:pPr>
          </w:p>
        </w:tc>
        <w:tc>
          <w:tcPr>
            <w:tcW w:w="164" w:type="pct"/>
            <w:shd w:val="clear" w:color="auto" w:fill="DBDBDB" w:themeFill="accent3" w:themeFillTint="66"/>
          </w:tcPr>
          <w:p w:rsidRPr="00F15770" w:rsidR="000F0E48" w:rsidP="002D5505" w:rsidRDefault="000F0E48" w14:paraId="18C16FCF" w14:textId="77777777">
            <w:pPr>
              <w:adjustRightInd w:val="0"/>
              <w:snapToGrid w:val="0"/>
              <w:rPr>
                <w:sz w:val="18"/>
                <w:szCs w:val="18"/>
              </w:rPr>
            </w:pPr>
          </w:p>
        </w:tc>
        <w:tc>
          <w:tcPr>
            <w:tcW w:w="158" w:type="pct"/>
            <w:shd w:val="clear" w:color="auto" w:fill="DBDBDB" w:themeFill="accent3" w:themeFillTint="66"/>
          </w:tcPr>
          <w:p w:rsidRPr="00F15770" w:rsidR="000F0E48" w:rsidP="002D5505" w:rsidRDefault="000F0E48" w14:paraId="4FEB181D" w14:textId="77777777">
            <w:pPr>
              <w:adjustRightInd w:val="0"/>
              <w:snapToGrid w:val="0"/>
              <w:rPr>
                <w:sz w:val="18"/>
                <w:szCs w:val="18"/>
              </w:rPr>
            </w:pPr>
          </w:p>
        </w:tc>
        <w:tc>
          <w:tcPr>
            <w:tcW w:w="172" w:type="pct"/>
            <w:shd w:val="clear" w:color="auto" w:fill="DBDBDB" w:themeFill="accent3" w:themeFillTint="66"/>
          </w:tcPr>
          <w:p w:rsidRPr="00F15770" w:rsidR="000F0E48" w:rsidP="002D5505" w:rsidRDefault="000F0E48" w14:paraId="0908E80E" w14:textId="77777777">
            <w:pPr>
              <w:adjustRightInd w:val="0"/>
              <w:snapToGrid w:val="0"/>
              <w:rPr>
                <w:sz w:val="18"/>
                <w:szCs w:val="18"/>
              </w:rPr>
            </w:pPr>
          </w:p>
        </w:tc>
        <w:tc>
          <w:tcPr>
            <w:tcW w:w="156" w:type="pct"/>
          </w:tcPr>
          <w:p w:rsidRPr="00F15770" w:rsidR="000F0E48" w:rsidP="002D5505" w:rsidRDefault="000F0E48" w14:paraId="35BB1A8F" w14:textId="77777777">
            <w:pPr>
              <w:adjustRightInd w:val="0"/>
              <w:snapToGrid w:val="0"/>
              <w:rPr>
                <w:sz w:val="18"/>
                <w:szCs w:val="18"/>
              </w:rPr>
            </w:pPr>
          </w:p>
        </w:tc>
      </w:tr>
      <w:tr w:rsidRPr="00F15770" w:rsidR="00C74775" w:rsidTr="00F15770" w14:paraId="75DD6878" w14:textId="77777777">
        <w:trPr>
          <w:trHeight w:val="485"/>
        </w:trPr>
        <w:tc>
          <w:tcPr>
            <w:tcW w:w="1493" w:type="pct"/>
            <w:shd w:val="clear" w:color="auto" w:fill="auto"/>
          </w:tcPr>
          <w:p w:rsidRPr="00F15770" w:rsidR="000F0E48" w:rsidP="007718B4" w:rsidRDefault="000F0E48" w14:paraId="41571931" w14:textId="77777777">
            <w:pPr>
              <w:rPr>
                <w:sz w:val="18"/>
                <w:szCs w:val="18"/>
              </w:rPr>
            </w:pPr>
            <w:r w:rsidRPr="00F15770">
              <w:rPr>
                <w:sz w:val="18"/>
                <w:szCs w:val="18"/>
              </w:rPr>
              <w:t>Adapt Land Use Plans as required</w:t>
            </w:r>
          </w:p>
        </w:tc>
        <w:tc>
          <w:tcPr>
            <w:tcW w:w="207" w:type="pct"/>
            <w:shd w:val="clear" w:color="auto" w:fill="auto"/>
          </w:tcPr>
          <w:p w:rsidRPr="00F15770" w:rsidR="000F0E48" w:rsidP="002D5505" w:rsidRDefault="000F0E48" w14:paraId="456E32A2" w14:textId="77777777">
            <w:pPr>
              <w:adjustRightInd w:val="0"/>
              <w:snapToGrid w:val="0"/>
              <w:rPr>
                <w:sz w:val="18"/>
                <w:szCs w:val="18"/>
              </w:rPr>
            </w:pPr>
          </w:p>
        </w:tc>
        <w:tc>
          <w:tcPr>
            <w:tcW w:w="158" w:type="pct"/>
            <w:shd w:val="clear" w:color="auto" w:fill="auto"/>
          </w:tcPr>
          <w:p w:rsidRPr="00F15770" w:rsidR="000F0E48" w:rsidP="002D5505" w:rsidRDefault="000F0E48" w14:paraId="2F9955C8" w14:textId="77777777">
            <w:pPr>
              <w:adjustRightInd w:val="0"/>
              <w:snapToGrid w:val="0"/>
              <w:rPr>
                <w:sz w:val="18"/>
                <w:szCs w:val="18"/>
              </w:rPr>
            </w:pPr>
          </w:p>
        </w:tc>
        <w:tc>
          <w:tcPr>
            <w:tcW w:w="173" w:type="pct"/>
            <w:shd w:val="clear" w:color="auto" w:fill="auto"/>
          </w:tcPr>
          <w:p w:rsidRPr="00F15770" w:rsidR="000F0E48" w:rsidP="002D5505" w:rsidRDefault="000F0E48" w14:paraId="287CA6D6" w14:textId="77777777">
            <w:pPr>
              <w:adjustRightInd w:val="0"/>
              <w:snapToGrid w:val="0"/>
              <w:rPr>
                <w:sz w:val="18"/>
                <w:szCs w:val="18"/>
              </w:rPr>
            </w:pPr>
          </w:p>
        </w:tc>
        <w:tc>
          <w:tcPr>
            <w:tcW w:w="172" w:type="pct"/>
            <w:shd w:val="clear" w:color="auto" w:fill="auto"/>
          </w:tcPr>
          <w:p w:rsidRPr="00F15770" w:rsidR="000F0E48" w:rsidP="002D5505" w:rsidRDefault="000F0E48" w14:paraId="511916AA" w14:textId="77777777">
            <w:pPr>
              <w:adjustRightInd w:val="0"/>
              <w:snapToGrid w:val="0"/>
              <w:rPr>
                <w:sz w:val="18"/>
                <w:szCs w:val="18"/>
              </w:rPr>
            </w:pPr>
          </w:p>
        </w:tc>
        <w:tc>
          <w:tcPr>
            <w:tcW w:w="207" w:type="pct"/>
            <w:shd w:val="clear" w:color="auto" w:fill="auto"/>
          </w:tcPr>
          <w:p w:rsidRPr="00F15770" w:rsidR="000F0E48" w:rsidP="002D5505" w:rsidRDefault="000F0E48" w14:paraId="4A875711" w14:textId="77777777">
            <w:pPr>
              <w:adjustRightInd w:val="0"/>
              <w:snapToGrid w:val="0"/>
              <w:rPr>
                <w:sz w:val="18"/>
                <w:szCs w:val="18"/>
              </w:rPr>
            </w:pPr>
          </w:p>
        </w:tc>
        <w:tc>
          <w:tcPr>
            <w:tcW w:w="173" w:type="pct"/>
            <w:shd w:val="clear" w:color="auto" w:fill="auto"/>
          </w:tcPr>
          <w:p w:rsidRPr="00F15770" w:rsidR="000F0E48" w:rsidP="002D5505" w:rsidRDefault="000F0E48" w14:paraId="452402D0" w14:textId="77777777">
            <w:pPr>
              <w:adjustRightInd w:val="0"/>
              <w:snapToGrid w:val="0"/>
              <w:rPr>
                <w:sz w:val="18"/>
                <w:szCs w:val="18"/>
              </w:rPr>
            </w:pPr>
          </w:p>
        </w:tc>
        <w:tc>
          <w:tcPr>
            <w:tcW w:w="207" w:type="pct"/>
            <w:shd w:val="clear" w:color="auto" w:fill="auto"/>
          </w:tcPr>
          <w:p w:rsidRPr="00F15770" w:rsidR="000F0E48" w:rsidP="002D5505" w:rsidRDefault="000F0E48" w14:paraId="118CC506" w14:textId="77777777">
            <w:pPr>
              <w:adjustRightInd w:val="0"/>
              <w:snapToGrid w:val="0"/>
              <w:rPr>
                <w:sz w:val="18"/>
                <w:szCs w:val="18"/>
              </w:rPr>
            </w:pPr>
          </w:p>
        </w:tc>
        <w:tc>
          <w:tcPr>
            <w:tcW w:w="208" w:type="pct"/>
            <w:shd w:val="clear" w:color="auto" w:fill="auto"/>
          </w:tcPr>
          <w:p w:rsidRPr="00F15770" w:rsidR="000F0E48" w:rsidP="002D5505" w:rsidRDefault="000F0E48" w14:paraId="606F3A64" w14:textId="77777777">
            <w:pPr>
              <w:adjustRightInd w:val="0"/>
              <w:snapToGrid w:val="0"/>
              <w:rPr>
                <w:sz w:val="18"/>
                <w:szCs w:val="18"/>
              </w:rPr>
            </w:pPr>
          </w:p>
        </w:tc>
        <w:tc>
          <w:tcPr>
            <w:tcW w:w="172" w:type="pct"/>
            <w:shd w:val="clear" w:color="auto" w:fill="auto"/>
          </w:tcPr>
          <w:p w:rsidRPr="00F15770" w:rsidR="000F0E48" w:rsidP="002D5505" w:rsidRDefault="000F0E48" w14:paraId="261FE58C" w14:textId="77777777">
            <w:pPr>
              <w:adjustRightInd w:val="0"/>
              <w:snapToGrid w:val="0"/>
              <w:rPr>
                <w:sz w:val="18"/>
                <w:szCs w:val="18"/>
              </w:rPr>
            </w:pPr>
          </w:p>
        </w:tc>
        <w:tc>
          <w:tcPr>
            <w:tcW w:w="163" w:type="pct"/>
            <w:shd w:val="clear" w:color="auto" w:fill="auto"/>
          </w:tcPr>
          <w:p w:rsidRPr="00F15770" w:rsidR="000F0E48" w:rsidP="002D5505" w:rsidRDefault="000F0E48" w14:paraId="30B5EFD2" w14:textId="77777777">
            <w:pPr>
              <w:adjustRightInd w:val="0"/>
              <w:snapToGrid w:val="0"/>
              <w:rPr>
                <w:sz w:val="18"/>
                <w:szCs w:val="18"/>
              </w:rPr>
            </w:pPr>
          </w:p>
        </w:tc>
        <w:tc>
          <w:tcPr>
            <w:tcW w:w="158" w:type="pct"/>
            <w:shd w:val="clear" w:color="auto" w:fill="auto"/>
          </w:tcPr>
          <w:p w:rsidRPr="00F15770" w:rsidR="000F0E48" w:rsidP="002D5505" w:rsidRDefault="000F0E48" w14:paraId="4EBE1B76" w14:textId="77777777">
            <w:pPr>
              <w:adjustRightInd w:val="0"/>
              <w:snapToGrid w:val="0"/>
              <w:rPr>
                <w:sz w:val="18"/>
                <w:szCs w:val="18"/>
              </w:rPr>
            </w:pPr>
          </w:p>
        </w:tc>
        <w:tc>
          <w:tcPr>
            <w:tcW w:w="171" w:type="pct"/>
            <w:shd w:val="clear" w:color="auto" w:fill="auto"/>
          </w:tcPr>
          <w:p w:rsidRPr="00F15770" w:rsidR="000F0E48" w:rsidP="002D5505" w:rsidRDefault="000F0E48" w14:paraId="6E306557" w14:textId="77777777">
            <w:pPr>
              <w:adjustRightInd w:val="0"/>
              <w:snapToGrid w:val="0"/>
              <w:rPr>
                <w:sz w:val="18"/>
                <w:szCs w:val="18"/>
              </w:rPr>
            </w:pPr>
          </w:p>
        </w:tc>
        <w:tc>
          <w:tcPr>
            <w:tcW w:w="172" w:type="pct"/>
            <w:shd w:val="clear" w:color="auto" w:fill="DBDBDB" w:themeFill="accent3" w:themeFillTint="66"/>
          </w:tcPr>
          <w:p w:rsidRPr="00F15770" w:rsidR="000F0E48" w:rsidP="002D5505" w:rsidRDefault="000F0E48" w14:paraId="51ACB4E3" w14:textId="77777777">
            <w:pPr>
              <w:adjustRightInd w:val="0"/>
              <w:snapToGrid w:val="0"/>
              <w:rPr>
                <w:sz w:val="18"/>
                <w:szCs w:val="18"/>
              </w:rPr>
            </w:pPr>
          </w:p>
        </w:tc>
        <w:tc>
          <w:tcPr>
            <w:tcW w:w="171" w:type="pct"/>
            <w:shd w:val="clear" w:color="auto" w:fill="DBDBDB" w:themeFill="accent3" w:themeFillTint="66"/>
          </w:tcPr>
          <w:p w:rsidRPr="00F15770" w:rsidR="000F0E48" w:rsidP="002D5505" w:rsidRDefault="000F0E48" w14:paraId="69A45316" w14:textId="77777777">
            <w:pPr>
              <w:adjustRightInd w:val="0"/>
              <w:snapToGrid w:val="0"/>
              <w:rPr>
                <w:sz w:val="18"/>
                <w:szCs w:val="18"/>
              </w:rPr>
            </w:pPr>
          </w:p>
        </w:tc>
        <w:tc>
          <w:tcPr>
            <w:tcW w:w="171" w:type="pct"/>
            <w:shd w:val="clear" w:color="auto" w:fill="DBDBDB" w:themeFill="accent3" w:themeFillTint="66"/>
          </w:tcPr>
          <w:p w:rsidRPr="00F15770" w:rsidR="000F0E48" w:rsidP="002D5505" w:rsidRDefault="000F0E48" w14:paraId="60145F0A" w14:textId="77777777">
            <w:pPr>
              <w:adjustRightInd w:val="0"/>
              <w:snapToGrid w:val="0"/>
              <w:rPr>
                <w:sz w:val="18"/>
                <w:szCs w:val="18"/>
              </w:rPr>
            </w:pPr>
          </w:p>
        </w:tc>
        <w:tc>
          <w:tcPr>
            <w:tcW w:w="174" w:type="pct"/>
            <w:shd w:val="clear" w:color="auto" w:fill="DBDBDB" w:themeFill="accent3" w:themeFillTint="66"/>
          </w:tcPr>
          <w:p w:rsidRPr="00F15770" w:rsidR="000F0E48" w:rsidP="002D5505" w:rsidRDefault="000F0E48" w14:paraId="088ED9A1" w14:textId="77777777">
            <w:pPr>
              <w:adjustRightInd w:val="0"/>
              <w:snapToGrid w:val="0"/>
              <w:rPr>
                <w:sz w:val="18"/>
                <w:szCs w:val="18"/>
              </w:rPr>
            </w:pPr>
          </w:p>
        </w:tc>
        <w:tc>
          <w:tcPr>
            <w:tcW w:w="164" w:type="pct"/>
            <w:shd w:val="clear" w:color="auto" w:fill="DBDBDB" w:themeFill="accent3" w:themeFillTint="66"/>
          </w:tcPr>
          <w:p w:rsidRPr="00F15770" w:rsidR="000F0E48" w:rsidP="002D5505" w:rsidRDefault="000F0E48" w14:paraId="6B3FA48A" w14:textId="77777777">
            <w:pPr>
              <w:adjustRightInd w:val="0"/>
              <w:snapToGrid w:val="0"/>
              <w:rPr>
                <w:sz w:val="18"/>
                <w:szCs w:val="18"/>
              </w:rPr>
            </w:pPr>
          </w:p>
        </w:tc>
        <w:tc>
          <w:tcPr>
            <w:tcW w:w="158" w:type="pct"/>
            <w:shd w:val="clear" w:color="auto" w:fill="DBDBDB" w:themeFill="accent3" w:themeFillTint="66"/>
          </w:tcPr>
          <w:p w:rsidRPr="00F15770" w:rsidR="000F0E48" w:rsidP="002D5505" w:rsidRDefault="000F0E48" w14:paraId="03984509" w14:textId="77777777">
            <w:pPr>
              <w:adjustRightInd w:val="0"/>
              <w:snapToGrid w:val="0"/>
              <w:rPr>
                <w:sz w:val="18"/>
                <w:szCs w:val="18"/>
              </w:rPr>
            </w:pPr>
          </w:p>
        </w:tc>
        <w:tc>
          <w:tcPr>
            <w:tcW w:w="172" w:type="pct"/>
            <w:shd w:val="clear" w:color="auto" w:fill="DBDBDB" w:themeFill="accent3" w:themeFillTint="66"/>
          </w:tcPr>
          <w:p w:rsidRPr="00F15770" w:rsidR="000F0E48" w:rsidP="002D5505" w:rsidRDefault="000F0E48" w14:paraId="039D2A56" w14:textId="77777777">
            <w:pPr>
              <w:adjustRightInd w:val="0"/>
              <w:snapToGrid w:val="0"/>
              <w:rPr>
                <w:sz w:val="18"/>
                <w:szCs w:val="18"/>
              </w:rPr>
            </w:pPr>
          </w:p>
        </w:tc>
        <w:tc>
          <w:tcPr>
            <w:tcW w:w="156" w:type="pct"/>
            <w:shd w:val="clear" w:color="auto" w:fill="DBDBDB" w:themeFill="accent3" w:themeFillTint="66"/>
          </w:tcPr>
          <w:p w:rsidRPr="00F15770" w:rsidR="000F0E48" w:rsidP="002D5505" w:rsidRDefault="000F0E48" w14:paraId="3F6DE455" w14:textId="77777777">
            <w:pPr>
              <w:adjustRightInd w:val="0"/>
              <w:snapToGrid w:val="0"/>
              <w:rPr>
                <w:sz w:val="18"/>
                <w:szCs w:val="18"/>
              </w:rPr>
            </w:pPr>
          </w:p>
        </w:tc>
      </w:tr>
      <w:tr w:rsidRPr="00F15770" w:rsidR="00C74775" w:rsidTr="00F15770" w14:paraId="2809BB2E" w14:textId="77777777">
        <w:trPr>
          <w:trHeight w:val="485"/>
        </w:trPr>
        <w:tc>
          <w:tcPr>
            <w:tcW w:w="1493" w:type="pct"/>
            <w:shd w:val="clear" w:color="auto" w:fill="auto"/>
          </w:tcPr>
          <w:p w:rsidRPr="00F15770" w:rsidR="000F0E48" w:rsidP="007718B4" w:rsidRDefault="000F0E48" w14:paraId="49FDAA65" w14:textId="77777777">
            <w:pPr>
              <w:rPr>
                <w:sz w:val="18"/>
                <w:szCs w:val="18"/>
              </w:rPr>
            </w:pPr>
            <w:r w:rsidRPr="00F15770">
              <w:rPr>
                <w:sz w:val="18"/>
                <w:szCs w:val="18"/>
              </w:rPr>
              <w:t>Full implementation including government financing and staff</w:t>
            </w:r>
            <w:r w:rsidR="00F15770">
              <w:rPr>
                <w:sz w:val="18"/>
                <w:szCs w:val="18"/>
              </w:rPr>
              <w:t xml:space="preserve"> with project supported monitoring and reporting on results</w:t>
            </w:r>
          </w:p>
        </w:tc>
        <w:tc>
          <w:tcPr>
            <w:tcW w:w="207" w:type="pct"/>
            <w:shd w:val="clear" w:color="auto" w:fill="auto"/>
          </w:tcPr>
          <w:p w:rsidRPr="00F15770" w:rsidR="000F0E48" w:rsidP="002D5505" w:rsidRDefault="000F0E48" w14:paraId="237EC6A0" w14:textId="77777777">
            <w:pPr>
              <w:adjustRightInd w:val="0"/>
              <w:snapToGrid w:val="0"/>
              <w:rPr>
                <w:sz w:val="18"/>
                <w:szCs w:val="18"/>
              </w:rPr>
            </w:pPr>
          </w:p>
        </w:tc>
        <w:tc>
          <w:tcPr>
            <w:tcW w:w="158" w:type="pct"/>
            <w:shd w:val="clear" w:color="auto" w:fill="auto"/>
          </w:tcPr>
          <w:p w:rsidRPr="00F15770" w:rsidR="000F0E48" w:rsidP="002D5505" w:rsidRDefault="000F0E48" w14:paraId="5196AB1C" w14:textId="77777777">
            <w:pPr>
              <w:adjustRightInd w:val="0"/>
              <w:snapToGrid w:val="0"/>
              <w:rPr>
                <w:sz w:val="18"/>
                <w:szCs w:val="18"/>
              </w:rPr>
            </w:pPr>
          </w:p>
        </w:tc>
        <w:tc>
          <w:tcPr>
            <w:tcW w:w="173" w:type="pct"/>
            <w:shd w:val="clear" w:color="auto" w:fill="auto"/>
          </w:tcPr>
          <w:p w:rsidRPr="00F15770" w:rsidR="000F0E48" w:rsidP="002D5505" w:rsidRDefault="000F0E48" w14:paraId="1C2F39D9" w14:textId="77777777">
            <w:pPr>
              <w:adjustRightInd w:val="0"/>
              <w:snapToGrid w:val="0"/>
              <w:rPr>
                <w:sz w:val="18"/>
                <w:szCs w:val="18"/>
              </w:rPr>
            </w:pPr>
          </w:p>
        </w:tc>
        <w:tc>
          <w:tcPr>
            <w:tcW w:w="172" w:type="pct"/>
            <w:shd w:val="clear" w:color="auto" w:fill="auto"/>
          </w:tcPr>
          <w:p w:rsidRPr="00F15770" w:rsidR="000F0E48" w:rsidP="002D5505" w:rsidRDefault="000F0E48" w14:paraId="5ACB0A27" w14:textId="77777777">
            <w:pPr>
              <w:adjustRightInd w:val="0"/>
              <w:snapToGrid w:val="0"/>
              <w:rPr>
                <w:sz w:val="18"/>
                <w:szCs w:val="18"/>
              </w:rPr>
            </w:pPr>
          </w:p>
        </w:tc>
        <w:tc>
          <w:tcPr>
            <w:tcW w:w="207" w:type="pct"/>
            <w:shd w:val="clear" w:color="auto" w:fill="auto"/>
          </w:tcPr>
          <w:p w:rsidRPr="00F15770" w:rsidR="000F0E48" w:rsidP="002D5505" w:rsidRDefault="000F0E48" w14:paraId="3A516F95" w14:textId="77777777">
            <w:pPr>
              <w:adjustRightInd w:val="0"/>
              <w:snapToGrid w:val="0"/>
              <w:rPr>
                <w:sz w:val="18"/>
                <w:szCs w:val="18"/>
              </w:rPr>
            </w:pPr>
          </w:p>
        </w:tc>
        <w:tc>
          <w:tcPr>
            <w:tcW w:w="173" w:type="pct"/>
            <w:shd w:val="clear" w:color="auto" w:fill="auto"/>
          </w:tcPr>
          <w:p w:rsidRPr="00F15770" w:rsidR="000F0E48" w:rsidP="002D5505" w:rsidRDefault="000F0E48" w14:paraId="613272CE" w14:textId="77777777">
            <w:pPr>
              <w:adjustRightInd w:val="0"/>
              <w:snapToGrid w:val="0"/>
              <w:rPr>
                <w:sz w:val="18"/>
                <w:szCs w:val="18"/>
              </w:rPr>
            </w:pPr>
          </w:p>
        </w:tc>
        <w:tc>
          <w:tcPr>
            <w:tcW w:w="207" w:type="pct"/>
            <w:shd w:val="clear" w:color="auto" w:fill="auto"/>
          </w:tcPr>
          <w:p w:rsidRPr="00F15770" w:rsidR="000F0E48" w:rsidP="002D5505" w:rsidRDefault="000F0E48" w14:paraId="676B3435" w14:textId="77777777">
            <w:pPr>
              <w:adjustRightInd w:val="0"/>
              <w:snapToGrid w:val="0"/>
              <w:rPr>
                <w:sz w:val="18"/>
                <w:szCs w:val="18"/>
              </w:rPr>
            </w:pPr>
          </w:p>
        </w:tc>
        <w:tc>
          <w:tcPr>
            <w:tcW w:w="208" w:type="pct"/>
            <w:shd w:val="clear" w:color="auto" w:fill="auto"/>
          </w:tcPr>
          <w:p w:rsidRPr="00F15770" w:rsidR="000F0E48" w:rsidP="002D5505" w:rsidRDefault="000F0E48" w14:paraId="16BEBA43" w14:textId="77777777">
            <w:pPr>
              <w:adjustRightInd w:val="0"/>
              <w:snapToGrid w:val="0"/>
              <w:rPr>
                <w:sz w:val="18"/>
                <w:szCs w:val="18"/>
              </w:rPr>
            </w:pPr>
          </w:p>
        </w:tc>
        <w:tc>
          <w:tcPr>
            <w:tcW w:w="172" w:type="pct"/>
            <w:shd w:val="clear" w:color="auto" w:fill="auto"/>
          </w:tcPr>
          <w:p w:rsidRPr="00F15770" w:rsidR="000F0E48" w:rsidP="002D5505" w:rsidRDefault="000F0E48" w14:paraId="2DFC4A1F" w14:textId="77777777">
            <w:pPr>
              <w:adjustRightInd w:val="0"/>
              <w:snapToGrid w:val="0"/>
              <w:rPr>
                <w:sz w:val="18"/>
                <w:szCs w:val="18"/>
              </w:rPr>
            </w:pPr>
          </w:p>
        </w:tc>
        <w:tc>
          <w:tcPr>
            <w:tcW w:w="163" w:type="pct"/>
            <w:shd w:val="clear" w:color="auto" w:fill="auto"/>
          </w:tcPr>
          <w:p w:rsidRPr="00F15770" w:rsidR="000F0E48" w:rsidP="002D5505" w:rsidRDefault="000F0E48" w14:paraId="42B4606D" w14:textId="77777777">
            <w:pPr>
              <w:adjustRightInd w:val="0"/>
              <w:snapToGrid w:val="0"/>
              <w:rPr>
                <w:sz w:val="18"/>
                <w:szCs w:val="18"/>
              </w:rPr>
            </w:pPr>
          </w:p>
        </w:tc>
        <w:tc>
          <w:tcPr>
            <w:tcW w:w="158" w:type="pct"/>
            <w:shd w:val="clear" w:color="auto" w:fill="auto"/>
          </w:tcPr>
          <w:p w:rsidRPr="00F15770" w:rsidR="000F0E48" w:rsidP="002D5505" w:rsidRDefault="000F0E48" w14:paraId="1CE41549" w14:textId="77777777">
            <w:pPr>
              <w:adjustRightInd w:val="0"/>
              <w:snapToGrid w:val="0"/>
              <w:rPr>
                <w:sz w:val="18"/>
                <w:szCs w:val="18"/>
              </w:rPr>
            </w:pPr>
          </w:p>
        </w:tc>
        <w:tc>
          <w:tcPr>
            <w:tcW w:w="171" w:type="pct"/>
            <w:shd w:val="clear" w:color="auto" w:fill="auto"/>
          </w:tcPr>
          <w:p w:rsidRPr="00F15770" w:rsidR="000F0E48" w:rsidP="002D5505" w:rsidRDefault="000F0E48" w14:paraId="75114345" w14:textId="77777777">
            <w:pPr>
              <w:adjustRightInd w:val="0"/>
              <w:snapToGrid w:val="0"/>
              <w:rPr>
                <w:sz w:val="18"/>
                <w:szCs w:val="18"/>
              </w:rPr>
            </w:pPr>
          </w:p>
        </w:tc>
        <w:tc>
          <w:tcPr>
            <w:tcW w:w="172" w:type="pct"/>
          </w:tcPr>
          <w:p w:rsidRPr="00F15770" w:rsidR="000F0E48" w:rsidP="002D5505" w:rsidRDefault="000F0E48" w14:paraId="324E9F49" w14:textId="77777777">
            <w:pPr>
              <w:adjustRightInd w:val="0"/>
              <w:snapToGrid w:val="0"/>
              <w:rPr>
                <w:sz w:val="18"/>
                <w:szCs w:val="18"/>
              </w:rPr>
            </w:pPr>
          </w:p>
        </w:tc>
        <w:tc>
          <w:tcPr>
            <w:tcW w:w="171" w:type="pct"/>
          </w:tcPr>
          <w:p w:rsidRPr="00F15770" w:rsidR="000F0E48" w:rsidP="002D5505" w:rsidRDefault="000F0E48" w14:paraId="0D4178AF" w14:textId="77777777">
            <w:pPr>
              <w:adjustRightInd w:val="0"/>
              <w:snapToGrid w:val="0"/>
              <w:rPr>
                <w:sz w:val="18"/>
                <w:szCs w:val="18"/>
              </w:rPr>
            </w:pPr>
          </w:p>
        </w:tc>
        <w:tc>
          <w:tcPr>
            <w:tcW w:w="171" w:type="pct"/>
          </w:tcPr>
          <w:p w:rsidRPr="00F15770" w:rsidR="000F0E48" w:rsidP="002D5505" w:rsidRDefault="000F0E48" w14:paraId="23BF77CA" w14:textId="77777777">
            <w:pPr>
              <w:adjustRightInd w:val="0"/>
              <w:snapToGrid w:val="0"/>
              <w:rPr>
                <w:sz w:val="18"/>
                <w:szCs w:val="18"/>
              </w:rPr>
            </w:pPr>
          </w:p>
        </w:tc>
        <w:tc>
          <w:tcPr>
            <w:tcW w:w="174" w:type="pct"/>
          </w:tcPr>
          <w:p w:rsidRPr="00F15770" w:rsidR="000F0E48" w:rsidP="002D5505" w:rsidRDefault="000F0E48" w14:paraId="03634C4A" w14:textId="77777777">
            <w:pPr>
              <w:adjustRightInd w:val="0"/>
              <w:snapToGrid w:val="0"/>
              <w:rPr>
                <w:sz w:val="18"/>
                <w:szCs w:val="18"/>
              </w:rPr>
            </w:pPr>
          </w:p>
        </w:tc>
        <w:tc>
          <w:tcPr>
            <w:tcW w:w="164" w:type="pct"/>
            <w:shd w:val="clear" w:color="auto" w:fill="DBDBDB" w:themeFill="accent3" w:themeFillTint="66"/>
          </w:tcPr>
          <w:p w:rsidRPr="00F15770" w:rsidR="000F0E48" w:rsidP="002D5505" w:rsidRDefault="000F0E48" w14:paraId="13726670" w14:textId="77777777">
            <w:pPr>
              <w:adjustRightInd w:val="0"/>
              <w:snapToGrid w:val="0"/>
              <w:rPr>
                <w:sz w:val="18"/>
                <w:szCs w:val="18"/>
              </w:rPr>
            </w:pPr>
          </w:p>
        </w:tc>
        <w:tc>
          <w:tcPr>
            <w:tcW w:w="158" w:type="pct"/>
            <w:shd w:val="clear" w:color="auto" w:fill="DBDBDB" w:themeFill="accent3" w:themeFillTint="66"/>
          </w:tcPr>
          <w:p w:rsidRPr="00F15770" w:rsidR="000F0E48" w:rsidP="002D5505" w:rsidRDefault="000F0E48" w14:paraId="26D088F7" w14:textId="77777777">
            <w:pPr>
              <w:adjustRightInd w:val="0"/>
              <w:snapToGrid w:val="0"/>
              <w:rPr>
                <w:sz w:val="18"/>
                <w:szCs w:val="18"/>
              </w:rPr>
            </w:pPr>
          </w:p>
        </w:tc>
        <w:tc>
          <w:tcPr>
            <w:tcW w:w="172" w:type="pct"/>
            <w:shd w:val="clear" w:color="auto" w:fill="DBDBDB" w:themeFill="accent3" w:themeFillTint="66"/>
          </w:tcPr>
          <w:p w:rsidRPr="00F15770" w:rsidR="000F0E48" w:rsidP="002D5505" w:rsidRDefault="000F0E48" w14:paraId="29234100" w14:textId="77777777">
            <w:pPr>
              <w:adjustRightInd w:val="0"/>
              <w:snapToGrid w:val="0"/>
              <w:rPr>
                <w:sz w:val="18"/>
                <w:szCs w:val="18"/>
              </w:rPr>
            </w:pPr>
          </w:p>
        </w:tc>
        <w:tc>
          <w:tcPr>
            <w:tcW w:w="156" w:type="pct"/>
            <w:shd w:val="clear" w:color="auto" w:fill="DBDBDB" w:themeFill="accent3" w:themeFillTint="66"/>
          </w:tcPr>
          <w:p w:rsidRPr="00F15770" w:rsidR="000F0E48" w:rsidP="002D5505" w:rsidRDefault="000F0E48" w14:paraId="48816B99" w14:textId="77777777">
            <w:pPr>
              <w:adjustRightInd w:val="0"/>
              <w:snapToGrid w:val="0"/>
              <w:rPr>
                <w:sz w:val="18"/>
                <w:szCs w:val="18"/>
              </w:rPr>
            </w:pPr>
          </w:p>
        </w:tc>
      </w:tr>
      <w:tr w:rsidRPr="00F15770" w:rsidR="0021648A" w:rsidTr="00F15770" w14:paraId="104EACF1" w14:textId="77777777">
        <w:trPr>
          <w:trHeight w:val="485"/>
        </w:trPr>
        <w:tc>
          <w:tcPr>
            <w:tcW w:w="1493" w:type="pct"/>
            <w:shd w:val="clear" w:color="auto" w:fill="D9E2F3" w:themeFill="accent1" w:themeFillTint="33"/>
          </w:tcPr>
          <w:p w:rsidRPr="00F15770" w:rsidR="000F0E48" w:rsidP="000F0E48" w:rsidRDefault="000F0E48" w14:paraId="185E8B16" w14:textId="77777777">
            <w:pPr>
              <w:rPr>
                <w:sz w:val="18"/>
                <w:szCs w:val="18"/>
              </w:rPr>
            </w:pPr>
            <w:r w:rsidRPr="00F15770">
              <w:rPr>
                <w:sz w:val="18"/>
                <w:szCs w:val="18"/>
              </w:rPr>
              <w:t>Output 1.3</w:t>
            </w:r>
            <w:r w:rsidRPr="00F15770">
              <w:rPr>
                <w:sz w:val="18"/>
                <w:szCs w:val="18"/>
              </w:rPr>
              <w:tab/>
            </w:r>
            <w:r w:rsidRPr="00F15770">
              <w:rPr>
                <w:sz w:val="18"/>
                <w:szCs w:val="18"/>
              </w:rPr>
              <w:t xml:space="preserve">Strategic land use management plans rigorously monitored with reporting informing decision-making and adaptive management.  </w:t>
            </w:r>
          </w:p>
          <w:p w:rsidRPr="00F15770" w:rsidR="000F0E48" w:rsidP="007718B4" w:rsidRDefault="000F0E48" w14:paraId="7E0A8762" w14:textId="77777777">
            <w:pPr>
              <w:rPr>
                <w:sz w:val="18"/>
                <w:szCs w:val="18"/>
              </w:rPr>
            </w:pPr>
          </w:p>
        </w:tc>
        <w:tc>
          <w:tcPr>
            <w:tcW w:w="207" w:type="pct"/>
            <w:shd w:val="clear" w:color="auto" w:fill="auto"/>
          </w:tcPr>
          <w:p w:rsidRPr="00F15770" w:rsidR="000F0E48" w:rsidP="002D5505" w:rsidRDefault="000F0E48" w14:paraId="74F8A3DF" w14:textId="77777777">
            <w:pPr>
              <w:adjustRightInd w:val="0"/>
              <w:snapToGrid w:val="0"/>
              <w:rPr>
                <w:sz w:val="18"/>
                <w:szCs w:val="18"/>
              </w:rPr>
            </w:pPr>
          </w:p>
        </w:tc>
        <w:tc>
          <w:tcPr>
            <w:tcW w:w="158" w:type="pct"/>
            <w:shd w:val="clear" w:color="auto" w:fill="auto"/>
          </w:tcPr>
          <w:p w:rsidRPr="00F15770" w:rsidR="000F0E48" w:rsidP="002D5505" w:rsidRDefault="000F0E48" w14:paraId="01B3AA29" w14:textId="77777777">
            <w:pPr>
              <w:adjustRightInd w:val="0"/>
              <w:snapToGrid w:val="0"/>
              <w:rPr>
                <w:sz w:val="18"/>
                <w:szCs w:val="18"/>
              </w:rPr>
            </w:pPr>
          </w:p>
        </w:tc>
        <w:tc>
          <w:tcPr>
            <w:tcW w:w="173" w:type="pct"/>
            <w:shd w:val="clear" w:color="auto" w:fill="auto"/>
          </w:tcPr>
          <w:p w:rsidRPr="00F15770" w:rsidR="000F0E48" w:rsidP="002D5505" w:rsidRDefault="000F0E48" w14:paraId="64939C04" w14:textId="77777777">
            <w:pPr>
              <w:adjustRightInd w:val="0"/>
              <w:snapToGrid w:val="0"/>
              <w:rPr>
                <w:sz w:val="18"/>
                <w:szCs w:val="18"/>
              </w:rPr>
            </w:pPr>
          </w:p>
        </w:tc>
        <w:tc>
          <w:tcPr>
            <w:tcW w:w="172" w:type="pct"/>
            <w:shd w:val="clear" w:color="auto" w:fill="auto"/>
          </w:tcPr>
          <w:p w:rsidRPr="00F15770" w:rsidR="000F0E48" w:rsidP="002D5505" w:rsidRDefault="000F0E48" w14:paraId="0DD53D58" w14:textId="77777777">
            <w:pPr>
              <w:adjustRightInd w:val="0"/>
              <w:snapToGrid w:val="0"/>
              <w:rPr>
                <w:sz w:val="18"/>
                <w:szCs w:val="18"/>
              </w:rPr>
            </w:pPr>
          </w:p>
        </w:tc>
        <w:tc>
          <w:tcPr>
            <w:tcW w:w="207" w:type="pct"/>
            <w:shd w:val="clear" w:color="auto" w:fill="auto"/>
          </w:tcPr>
          <w:p w:rsidRPr="00F15770" w:rsidR="000F0E48" w:rsidP="002D5505" w:rsidRDefault="000F0E48" w14:paraId="489F1510" w14:textId="77777777">
            <w:pPr>
              <w:adjustRightInd w:val="0"/>
              <w:snapToGrid w:val="0"/>
              <w:rPr>
                <w:sz w:val="18"/>
                <w:szCs w:val="18"/>
              </w:rPr>
            </w:pPr>
          </w:p>
        </w:tc>
        <w:tc>
          <w:tcPr>
            <w:tcW w:w="173" w:type="pct"/>
            <w:shd w:val="clear" w:color="auto" w:fill="auto"/>
          </w:tcPr>
          <w:p w:rsidRPr="00F15770" w:rsidR="000F0E48" w:rsidP="002D5505" w:rsidRDefault="000F0E48" w14:paraId="19F7D437" w14:textId="77777777">
            <w:pPr>
              <w:adjustRightInd w:val="0"/>
              <w:snapToGrid w:val="0"/>
              <w:rPr>
                <w:sz w:val="18"/>
                <w:szCs w:val="18"/>
              </w:rPr>
            </w:pPr>
          </w:p>
        </w:tc>
        <w:tc>
          <w:tcPr>
            <w:tcW w:w="207" w:type="pct"/>
            <w:shd w:val="clear" w:color="auto" w:fill="auto"/>
          </w:tcPr>
          <w:p w:rsidRPr="00F15770" w:rsidR="000F0E48" w:rsidP="002D5505" w:rsidRDefault="000F0E48" w14:paraId="53950DCF" w14:textId="77777777">
            <w:pPr>
              <w:adjustRightInd w:val="0"/>
              <w:snapToGrid w:val="0"/>
              <w:rPr>
                <w:sz w:val="18"/>
                <w:szCs w:val="18"/>
              </w:rPr>
            </w:pPr>
          </w:p>
        </w:tc>
        <w:tc>
          <w:tcPr>
            <w:tcW w:w="208" w:type="pct"/>
            <w:shd w:val="clear" w:color="auto" w:fill="auto"/>
          </w:tcPr>
          <w:p w:rsidRPr="00F15770" w:rsidR="000F0E48" w:rsidP="002D5505" w:rsidRDefault="000F0E48" w14:paraId="183F9126" w14:textId="77777777">
            <w:pPr>
              <w:adjustRightInd w:val="0"/>
              <w:snapToGrid w:val="0"/>
              <w:rPr>
                <w:sz w:val="18"/>
                <w:szCs w:val="18"/>
              </w:rPr>
            </w:pPr>
          </w:p>
        </w:tc>
        <w:tc>
          <w:tcPr>
            <w:tcW w:w="172" w:type="pct"/>
            <w:shd w:val="clear" w:color="auto" w:fill="auto"/>
          </w:tcPr>
          <w:p w:rsidRPr="00F15770" w:rsidR="000F0E48" w:rsidP="002D5505" w:rsidRDefault="000F0E48" w14:paraId="59B01534" w14:textId="77777777">
            <w:pPr>
              <w:adjustRightInd w:val="0"/>
              <w:snapToGrid w:val="0"/>
              <w:rPr>
                <w:sz w:val="18"/>
                <w:szCs w:val="18"/>
              </w:rPr>
            </w:pPr>
          </w:p>
        </w:tc>
        <w:tc>
          <w:tcPr>
            <w:tcW w:w="163" w:type="pct"/>
            <w:shd w:val="clear" w:color="auto" w:fill="auto"/>
          </w:tcPr>
          <w:p w:rsidRPr="00F15770" w:rsidR="000F0E48" w:rsidP="002D5505" w:rsidRDefault="000F0E48" w14:paraId="532A40C9" w14:textId="77777777">
            <w:pPr>
              <w:adjustRightInd w:val="0"/>
              <w:snapToGrid w:val="0"/>
              <w:rPr>
                <w:sz w:val="18"/>
                <w:szCs w:val="18"/>
              </w:rPr>
            </w:pPr>
          </w:p>
        </w:tc>
        <w:tc>
          <w:tcPr>
            <w:tcW w:w="158" w:type="pct"/>
            <w:shd w:val="clear" w:color="auto" w:fill="auto"/>
          </w:tcPr>
          <w:p w:rsidRPr="00F15770" w:rsidR="000F0E48" w:rsidP="002D5505" w:rsidRDefault="000F0E48" w14:paraId="17043125" w14:textId="77777777">
            <w:pPr>
              <w:adjustRightInd w:val="0"/>
              <w:snapToGrid w:val="0"/>
              <w:rPr>
                <w:sz w:val="18"/>
                <w:szCs w:val="18"/>
              </w:rPr>
            </w:pPr>
          </w:p>
        </w:tc>
        <w:tc>
          <w:tcPr>
            <w:tcW w:w="171" w:type="pct"/>
            <w:shd w:val="clear" w:color="auto" w:fill="auto"/>
          </w:tcPr>
          <w:p w:rsidRPr="00F15770" w:rsidR="000F0E48" w:rsidP="002D5505" w:rsidRDefault="000F0E48" w14:paraId="16DE0EEB" w14:textId="77777777">
            <w:pPr>
              <w:adjustRightInd w:val="0"/>
              <w:snapToGrid w:val="0"/>
              <w:rPr>
                <w:sz w:val="18"/>
                <w:szCs w:val="18"/>
              </w:rPr>
            </w:pPr>
          </w:p>
        </w:tc>
        <w:tc>
          <w:tcPr>
            <w:tcW w:w="172" w:type="pct"/>
          </w:tcPr>
          <w:p w:rsidRPr="00F15770" w:rsidR="000F0E48" w:rsidP="002D5505" w:rsidRDefault="000F0E48" w14:paraId="5FEF02DE" w14:textId="77777777">
            <w:pPr>
              <w:adjustRightInd w:val="0"/>
              <w:snapToGrid w:val="0"/>
              <w:rPr>
                <w:sz w:val="18"/>
                <w:szCs w:val="18"/>
              </w:rPr>
            </w:pPr>
          </w:p>
        </w:tc>
        <w:tc>
          <w:tcPr>
            <w:tcW w:w="171" w:type="pct"/>
          </w:tcPr>
          <w:p w:rsidRPr="00F15770" w:rsidR="000F0E48" w:rsidP="002D5505" w:rsidRDefault="000F0E48" w14:paraId="6F4DF302" w14:textId="77777777">
            <w:pPr>
              <w:adjustRightInd w:val="0"/>
              <w:snapToGrid w:val="0"/>
              <w:rPr>
                <w:sz w:val="18"/>
                <w:szCs w:val="18"/>
              </w:rPr>
            </w:pPr>
          </w:p>
        </w:tc>
        <w:tc>
          <w:tcPr>
            <w:tcW w:w="171" w:type="pct"/>
          </w:tcPr>
          <w:p w:rsidRPr="00F15770" w:rsidR="000F0E48" w:rsidP="002D5505" w:rsidRDefault="000F0E48" w14:paraId="1C70974E" w14:textId="77777777">
            <w:pPr>
              <w:adjustRightInd w:val="0"/>
              <w:snapToGrid w:val="0"/>
              <w:rPr>
                <w:sz w:val="18"/>
                <w:szCs w:val="18"/>
              </w:rPr>
            </w:pPr>
          </w:p>
        </w:tc>
        <w:tc>
          <w:tcPr>
            <w:tcW w:w="174" w:type="pct"/>
          </w:tcPr>
          <w:p w:rsidRPr="00F15770" w:rsidR="000F0E48" w:rsidP="002D5505" w:rsidRDefault="000F0E48" w14:paraId="26693D51" w14:textId="77777777">
            <w:pPr>
              <w:adjustRightInd w:val="0"/>
              <w:snapToGrid w:val="0"/>
              <w:rPr>
                <w:sz w:val="18"/>
                <w:szCs w:val="18"/>
              </w:rPr>
            </w:pPr>
          </w:p>
        </w:tc>
        <w:tc>
          <w:tcPr>
            <w:tcW w:w="164" w:type="pct"/>
          </w:tcPr>
          <w:p w:rsidRPr="00F15770" w:rsidR="000F0E48" w:rsidP="002D5505" w:rsidRDefault="000F0E48" w14:paraId="2E6205D2" w14:textId="77777777">
            <w:pPr>
              <w:adjustRightInd w:val="0"/>
              <w:snapToGrid w:val="0"/>
              <w:rPr>
                <w:sz w:val="18"/>
                <w:szCs w:val="18"/>
              </w:rPr>
            </w:pPr>
          </w:p>
        </w:tc>
        <w:tc>
          <w:tcPr>
            <w:tcW w:w="158" w:type="pct"/>
          </w:tcPr>
          <w:p w:rsidRPr="00F15770" w:rsidR="000F0E48" w:rsidP="002D5505" w:rsidRDefault="000F0E48" w14:paraId="01862861" w14:textId="77777777">
            <w:pPr>
              <w:adjustRightInd w:val="0"/>
              <w:snapToGrid w:val="0"/>
              <w:rPr>
                <w:sz w:val="18"/>
                <w:szCs w:val="18"/>
              </w:rPr>
            </w:pPr>
          </w:p>
        </w:tc>
        <w:tc>
          <w:tcPr>
            <w:tcW w:w="172" w:type="pct"/>
          </w:tcPr>
          <w:p w:rsidRPr="00F15770" w:rsidR="000F0E48" w:rsidP="002D5505" w:rsidRDefault="000F0E48" w14:paraId="12C7B19C" w14:textId="77777777">
            <w:pPr>
              <w:adjustRightInd w:val="0"/>
              <w:snapToGrid w:val="0"/>
              <w:rPr>
                <w:sz w:val="18"/>
                <w:szCs w:val="18"/>
              </w:rPr>
            </w:pPr>
          </w:p>
        </w:tc>
        <w:tc>
          <w:tcPr>
            <w:tcW w:w="156" w:type="pct"/>
          </w:tcPr>
          <w:p w:rsidRPr="00F15770" w:rsidR="000F0E48" w:rsidP="002D5505" w:rsidRDefault="000F0E48" w14:paraId="11F57322" w14:textId="77777777">
            <w:pPr>
              <w:adjustRightInd w:val="0"/>
              <w:snapToGrid w:val="0"/>
              <w:rPr>
                <w:sz w:val="18"/>
                <w:szCs w:val="18"/>
              </w:rPr>
            </w:pPr>
          </w:p>
        </w:tc>
      </w:tr>
      <w:tr w:rsidRPr="00F15770" w:rsidR="00C23F59" w:rsidTr="00F15770" w14:paraId="427C8037" w14:textId="77777777">
        <w:trPr>
          <w:trHeight w:val="485"/>
        </w:trPr>
        <w:tc>
          <w:tcPr>
            <w:tcW w:w="1493" w:type="pct"/>
            <w:shd w:val="clear" w:color="auto" w:fill="auto"/>
          </w:tcPr>
          <w:p w:rsidRPr="00F15770" w:rsidR="000F0E48" w:rsidP="000F0E48" w:rsidRDefault="000F0E48" w14:paraId="354D639E" w14:textId="77777777">
            <w:pPr>
              <w:rPr>
                <w:sz w:val="18"/>
                <w:szCs w:val="18"/>
              </w:rPr>
            </w:pPr>
            <w:r w:rsidRPr="00F15770">
              <w:rPr>
                <w:sz w:val="18"/>
                <w:szCs w:val="18"/>
              </w:rPr>
              <w:t>Generate LUP monitoring strategy, including staff, budget, and capacity needs</w:t>
            </w:r>
          </w:p>
        </w:tc>
        <w:tc>
          <w:tcPr>
            <w:tcW w:w="207" w:type="pct"/>
            <w:shd w:val="clear" w:color="auto" w:fill="D0CECE" w:themeFill="background2" w:themeFillShade="E6"/>
          </w:tcPr>
          <w:p w:rsidRPr="00F15770" w:rsidR="000F0E48" w:rsidP="002D5505" w:rsidRDefault="000F0E48" w14:paraId="74F38038" w14:textId="77777777">
            <w:pPr>
              <w:adjustRightInd w:val="0"/>
              <w:snapToGrid w:val="0"/>
              <w:rPr>
                <w:sz w:val="18"/>
                <w:szCs w:val="18"/>
              </w:rPr>
            </w:pPr>
          </w:p>
        </w:tc>
        <w:tc>
          <w:tcPr>
            <w:tcW w:w="158" w:type="pct"/>
            <w:shd w:val="clear" w:color="auto" w:fill="D0CECE" w:themeFill="background2" w:themeFillShade="E6"/>
          </w:tcPr>
          <w:p w:rsidRPr="00F15770" w:rsidR="000F0E48" w:rsidP="002D5505" w:rsidRDefault="000F0E48" w14:paraId="3C8AE868" w14:textId="77777777">
            <w:pPr>
              <w:adjustRightInd w:val="0"/>
              <w:snapToGrid w:val="0"/>
              <w:rPr>
                <w:sz w:val="18"/>
                <w:szCs w:val="18"/>
              </w:rPr>
            </w:pPr>
          </w:p>
        </w:tc>
        <w:tc>
          <w:tcPr>
            <w:tcW w:w="173" w:type="pct"/>
            <w:shd w:val="clear" w:color="auto" w:fill="D0CECE" w:themeFill="background2" w:themeFillShade="E6"/>
          </w:tcPr>
          <w:p w:rsidRPr="00F15770" w:rsidR="000F0E48" w:rsidP="002D5505" w:rsidRDefault="000F0E48" w14:paraId="3802A9FC" w14:textId="77777777">
            <w:pPr>
              <w:adjustRightInd w:val="0"/>
              <w:snapToGrid w:val="0"/>
              <w:rPr>
                <w:sz w:val="18"/>
                <w:szCs w:val="18"/>
              </w:rPr>
            </w:pPr>
          </w:p>
        </w:tc>
        <w:tc>
          <w:tcPr>
            <w:tcW w:w="172" w:type="pct"/>
            <w:shd w:val="clear" w:color="auto" w:fill="D0CECE" w:themeFill="background2" w:themeFillShade="E6"/>
          </w:tcPr>
          <w:p w:rsidRPr="00F15770" w:rsidR="000F0E48" w:rsidP="002D5505" w:rsidRDefault="000F0E48" w14:paraId="593FF7F8" w14:textId="77777777">
            <w:pPr>
              <w:adjustRightInd w:val="0"/>
              <w:snapToGrid w:val="0"/>
              <w:rPr>
                <w:sz w:val="18"/>
                <w:szCs w:val="18"/>
              </w:rPr>
            </w:pPr>
          </w:p>
        </w:tc>
        <w:tc>
          <w:tcPr>
            <w:tcW w:w="207" w:type="pct"/>
            <w:shd w:val="clear" w:color="auto" w:fill="auto"/>
          </w:tcPr>
          <w:p w:rsidRPr="00F15770" w:rsidR="000F0E48" w:rsidP="002D5505" w:rsidRDefault="000F0E48" w14:paraId="0618D39E" w14:textId="77777777">
            <w:pPr>
              <w:adjustRightInd w:val="0"/>
              <w:snapToGrid w:val="0"/>
              <w:rPr>
                <w:sz w:val="18"/>
                <w:szCs w:val="18"/>
              </w:rPr>
            </w:pPr>
          </w:p>
        </w:tc>
        <w:tc>
          <w:tcPr>
            <w:tcW w:w="173" w:type="pct"/>
            <w:shd w:val="clear" w:color="auto" w:fill="auto"/>
          </w:tcPr>
          <w:p w:rsidRPr="00F15770" w:rsidR="000F0E48" w:rsidP="002D5505" w:rsidRDefault="000F0E48" w14:paraId="017B04CE" w14:textId="77777777">
            <w:pPr>
              <w:adjustRightInd w:val="0"/>
              <w:snapToGrid w:val="0"/>
              <w:rPr>
                <w:sz w:val="18"/>
                <w:szCs w:val="18"/>
              </w:rPr>
            </w:pPr>
          </w:p>
        </w:tc>
        <w:tc>
          <w:tcPr>
            <w:tcW w:w="207" w:type="pct"/>
            <w:shd w:val="clear" w:color="auto" w:fill="auto"/>
          </w:tcPr>
          <w:p w:rsidRPr="00F15770" w:rsidR="000F0E48" w:rsidP="002D5505" w:rsidRDefault="000F0E48" w14:paraId="67741359" w14:textId="77777777">
            <w:pPr>
              <w:adjustRightInd w:val="0"/>
              <w:snapToGrid w:val="0"/>
              <w:rPr>
                <w:sz w:val="18"/>
                <w:szCs w:val="18"/>
              </w:rPr>
            </w:pPr>
          </w:p>
        </w:tc>
        <w:tc>
          <w:tcPr>
            <w:tcW w:w="208" w:type="pct"/>
            <w:shd w:val="clear" w:color="auto" w:fill="auto"/>
          </w:tcPr>
          <w:p w:rsidRPr="00F15770" w:rsidR="000F0E48" w:rsidP="002D5505" w:rsidRDefault="000F0E48" w14:paraId="6B17263B" w14:textId="77777777">
            <w:pPr>
              <w:adjustRightInd w:val="0"/>
              <w:snapToGrid w:val="0"/>
              <w:rPr>
                <w:sz w:val="18"/>
                <w:szCs w:val="18"/>
              </w:rPr>
            </w:pPr>
          </w:p>
        </w:tc>
        <w:tc>
          <w:tcPr>
            <w:tcW w:w="172" w:type="pct"/>
            <w:shd w:val="clear" w:color="auto" w:fill="auto"/>
          </w:tcPr>
          <w:p w:rsidRPr="00F15770" w:rsidR="000F0E48" w:rsidP="002D5505" w:rsidRDefault="000F0E48" w14:paraId="7222961F" w14:textId="77777777">
            <w:pPr>
              <w:adjustRightInd w:val="0"/>
              <w:snapToGrid w:val="0"/>
              <w:rPr>
                <w:sz w:val="18"/>
                <w:szCs w:val="18"/>
              </w:rPr>
            </w:pPr>
          </w:p>
        </w:tc>
        <w:tc>
          <w:tcPr>
            <w:tcW w:w="163" w:type="pct"/>
            <w:shd w:val="clear" w:color="auto" w:fill="auto"/>
          </w:tcPr>
          <w:p w:rsidRPr="00F15770" w:rsidR="000F0E48" w:rsidP="002D5505" w:rsidRDefault="000F0E48" w14:paraId="33E62AA9" w14:textId="77777777">
            <w:pPr>
              <w:adjustRightInd w:val="0"/>
              <w:snapToGrid w:val="0"/>
              <w:rPr>
                <w:sz w:val="18"/>
                <w:szCs w:val="18"/>
              </w:rPr>
            </w:pPr>
          </w:p>
        </w:tc>
        <w:tc>
          <w:tcPr>
            <w:tcW w:w="158" w:type="pct"/>
            <w:shd w:val="clear" w:color="auto" w:fill="auto"/>
          </w:tcPr>
          <w:p w:rsidRPr="00F15770" w:rsidR="000F0E48" w:rsidP="002D5505" w:rsidRDefault="000F0E48" w14:paraId="1FFF5190" w14:textId="77777777">
            <w:pPr>
              <w:adjustRightInd w:val="0"/>
              <w:snapToGrid w:val="0"/>
              <w:rPr>
                <w:sz w:val="18"/>
                <w:szCs w:val="18"/>
              </w:rPr>
            </w:pPr>
          </w:p>
        </w:tc>
        <w:tc>
          <w:tcPr>
            <w:tcW w:w="171" w:type="pct"/>
            <w:shd w:val="clear" w:color="auto" w:fill="auto"/>
          </w:tcPr>
          <w:p w:rsidRPr="00F15770" w:rsidR="000F0E48" w:rsidP="002D5505" w:rsidRDefault="000F0E48" w14:paraId="20E8D5AF" w14:textId="77777777">
            <w:pPr>
              <w:adjustRightInd w:val="0"/>
              <w:snapToGrid w:val="0"/>
              <w:rPr>
                <w:sz w:val="18"/>
                <w:szCs w:val="18"/>
              </w:rPr>
            </w:pPr>
          </w:p>
        </w:tc>
        <w:tc>
          <w:tcPr>
            <w:tcW w:w="172" w:type="pct"/>
          </w:tcPr>
          <w:p w:rsidRPr="00F15770" w:rsidR="000F0E48" w:rsidP="002D5505" w:rsidRDefault="000F0E48" w14:paraId="1F5A6248" w14:textId="77777777">
            <w:pPr>
              <w:adjustRightInd w:val="0"/>
              <w:snapToGrid w:val="0"/>
              <w:rPr>
                <w:sz w:val="18"/>
                <w:szCs w:val="18"/>
              </w:rPr>
            </w:pPr>
          </w:p>
        </w:tc>
        <w:tc>
          <w:tcPr>
            <w:tcW w:w="171" w:type="pct"/>
          </w:tcPr>
          <w:p w:rsidRPr="00F15770" w:rsidR="000F0E48" w:rsidP="002D5505" w:rsidRDefault="000F0E48" w14:paraId="69793779" w14:textId="77777777">
            <w:pPr>
              <w:adjustRightInd w:val="0"/>
              <w:snapToGrid w:val="0"/>
              <w:rPr>
                <w:sz w:val="18"/>
                <w:szCs w:val="18"/>
              </w:rPr>
            </w:pPr>
          </w:p>
        </w:tc>
        <w:tc>
          <w:tcPr>
            <w:tcW w:w="171" w:type="pct"/>
          </w:tcPr>
          <w:p w:rsidRPr="00F15770" w:rsidR="000F0E48" w:rsidP="002D5505" w:rsidRDefault="000F0E48" w14:paraId="6A521C8F" w14:textId="77777777">
            <w:pPr>
              <w:adjustRightInd w:val="0"/>
              <w:snapToGrid w:val="0"/>
              <w:rPr>
                <w:sz w:val="18"/>
                <w:szCs w:val="18"/>
              </w:rPr>
            </w:pPr>
          </w:p>
        </w:tc>
        <w:tc>
          <w:tcPr>
            <w:tcW w:w="174" w:type="pct"/>
          </w:tcPr>
          <w:p w:rsidRPr="00F15770" w:rsidR="000F0E48" w:rsidP="002D5505" w:rsidRDefault="000F0E48" w14:paraId="6B1E8099" w14:textId="77777777">
            <w:pPr>
              <w:adjustRightInd w:val="0"/>
              <w:snapToGrid w:val="0"/>
              <w:rPr>
                <w:sz w:val="18"/>
                <w:szCs w:val="18"/>
              </w:rPr>
            </w:pPr>
          </w:p>
        </w:tc>
        <w:tc>
          <w:tcPr>
            <w:tcW w:w="164" w:type="pct"/>
          </w:tcPr>
          <w:p w:rsidRPr="00F15770" w:rsidR="000F0E48" w:rsidP="002D5505" w:rsidRDefault="000F0E48" w14:paraId="0C3867F2" w14:textId="77777777">
            <w:pPr>
              <w:adjustRightInd w:val="0"/>
              <w:snapToGrid w:val="0"/>
              <w:rPr>
                <w:sz w:val="18"/>
                <w:szCs w:val="18"/>
              </w:rPr>
            </w:pPr>
          </w:p>
        </w:tc>
        <w:tc>
          <w:tcPr>
            <w:tcW w:w="158" w:type="pct"/>
          </w:tcPr>
          <w:p w:rsidRPr="00F15770" w:rsidR="000F0E48" w:rsidP="002D5505" w:rsidRDefault="000F0E48" w14:paraId="6AF853DA" w14:textId="77777777">
            <w:pPr>
              <w:adjustRightInd w:val="0"/>
              <w:snapToGrid w:val="0"/>
              <w:rPr>
                <w:sz w:val="18"/>
                <w:szCs w:val="18"/>
              </w:rPr>
            </w:pPr>
          </w:p>
        </w:tc>
        <w:tc>
          <w:tcPr>
            <w:tcW w:w="172" w:type="pct"/>
          </w:tcPr>
          <w:p w:rsidRPr="00F15770" w:rsidR="000F0E48" w:rsidP="002D5505" w:rsidRDefault="000F0E48" w14:paraId="53B5C117" w14:textId="77777777">
            <w:pPr>
              <w:adjustRightInd w:val="0"/>
              <w:snapToGrid w:val="0"/>
              <w:rPr>
                <w:sz w:val="18"/>
                <w:szCs w:val="18"/>
              </w:rPr>
            </w:pPr>
          </w:p>
        </w:tc>
        <w:tc>
          <w:tcPr>
            <w:tcW w:w="156" w:type="pct"/>
          </w:tcPr>
          <w:p w:rsidRPr="00F15770" w:rsidR="000F0E48" w:rsidP="002D5505" w:rsidRDefault="000F0E48" w14:paraId="7EBD6299" w14:textId="77777777">
            <w:pPr>
              <w:adjustRightInd w:val="0"/>
              <w:snapToGrid w:val="0"/>
              <w:rPr>
                <w:sz w:val="18"/>
                <w:szCs w:val="18"/>
              </w:rPr>
            </w:pPr>
          </w:p>
        </w:tc>
      </w:tr>
      <w:tr w:rsidRPr="00F15770" w:rsidR="00C23F59" w:rsidTr="00F15770" w14:paraId="2957DC19" w14:textId="77777777">
        <w:trPr>
          <w:trHeight w:val="485"/>
        </w:trPr>
        <w:tc>
          <w:tcPr>
            <w:tcW w:w="1493" w:type="pct"/>
            <w:shd w:val="clear" w:color="auto" w:fill="auto"/>
          </w:tcPr>
          <w:p w:rsidRPr="00F15770" w:rsidR="000F0E48" w:rsidP="000F0E48" w:rsidRDefault="000F0E48" w14:paraId="3D4FA8E7" w14:textId="77777777">
            <w:pPr>
              <w:rPr>
                <w:sz w:val="18"/>
                <w:szCs w:val="18"/>
              </w:rPr>
            </w:pPr>
            <w:r w:rsidRPr="00F15770">
              <w:rPr>
                <w:sz w:val="18"/>
                <w:szCs w:val="18"/>
              </w:rPr>
              <w:t>LUP monitoring training for national and district level agencies to coordinate monitoring and reporting</w:t>
            </w:r>
          </w:p>
        </w:tc>
        <w:tc>
          <w:tcPr>
            <w:tcW w:w="207" w:type="pct"/>
            <w:shd w:val="clear" w:color="auto" w:fill="auto"/>
          </w:tcPr>
          <w:p w:rsidRPr="00F15770" w:rsidR="000F0E48" w:rsidP="002D5505" w:rsidRDefault="000F0E48" w14:paraId="340F877A" w14:textId="77777777">
            <w:pPr>
              <w:adjustRightInd w:val="0"/>
              <w:snapToGrid w:val="0"/>
              <w:rPr>
                <w:sz w:val="18"/>
                <w:szCs w:val="18"/>
              </w:rPr>
            </w:pPr>
          </w:p>
        </w:tc>
        <w:tc>
          <w:tcPr>
            <w:tcW w:w="158" w:type="pct"/>
            <w:shd w:val="clear" w:color="auto" w:fill="auto"/>
          </w:tcPr>
          <w:p w:rsidRPr="00F15770" w:rsidR="000F0E48" w:rsidP="002D5505" w:rsidRDefault="000F0E48" w14:paraId="52CD19D4" w14:textId="77777777">
            <w:pPr>
              <w:adjustRightInd w:val="0"/>
              <w:snapToGrid w:val="0"/>
              <w:rPr>
                <w:sz w:val="18"/>
                <w:szCs w:val="18"/>
              </w:rPr>
            </w:pPr>
          </w:p>
        </w:tc>
        <w:tc>
          <w:tcPr>
            <w:tcW w:w="173" w:type="pct"/>
            <w:shd w:val="clear" w:color="auto" w:fill="auto"/>
          </w:tcPr>
          <w:p w:rsidRPr="00F15770" w:rsidR="000F0E48" w:rsidP="002D5505" w:rsidRDefault="000F0E48" w14:paraId="2164B0EF" w14:textId="77777777">
            <w:pPr>
              <w:adjustRightInd w:val="0"/>
              <w:snapToGrid w:val="0"/>
              <w:rPr>
                <w:sz w:val="18"/>
                <w:szCs w:val="18"/>
              </w:rPr>
            </w:pPr>
          </w:p>
        </w:tc>
        <w:tc>
          <w:tcPr>
            <w:tcW w:w="172" w:type="pct"/>
            <w:shd w:val="clear" w:color="auto" w:fill="auto"/>
          </w:tcPr>
          <w:p w:rsidRPr="00F15770" w:rsidR="000F0E48" w:rsidP="002D5505" w:rsidRDefault="000F0E48" w14:paraId="2EE48F47" w14:textId="77777777">
            <w:pPr>
              <w:adjustRightInd w:val="0"/>
              <w:snapToGrid w:val="0"/>
              <w:rPr>
                <w:sz w:val="18"/>
                <w:szCs w:val="18"/>
              </w:rPr>
            </w:pPr>
          </w:p>
        </w:tc>
        <w:tc>
          <w:tcPr>
            <w:tcW w:w="207" w:type="pct"/>
            <w:shd w:val="clear" w:color="auto" w:fill="D0CECE" w:themeFill="background2" w:themeFillShade="E6"/>
          </w:tcPr>
          <w:p w:rsidRPr="00F15770" w:rsidR="000F0E48" w:rsidP="002D5505" w:rsidRDefault="000F0E48" w14:paraId="11595117" w14:textId="77777777">
            <w:pPr>
              <w:adjustRightInd w:val="0"/>
              <w:snapToGrid w:val="0"/>
              <w:rPr>
                <w:sz w:val="18"/>
                <w:szCs w:val="18"/>
              </w:rPr>
            </w:pPr>
          </w:p>
        </w:tc>
        <w:tc>
          <w:tcPr>
            <w:tcW w:w="173" w:type="pct"/>
            <w:shd w:val="clear" w:color="auto" w:fill="D0CECE" w:themeFill="background2" w:themeFillShade="E6"/>
          </w:tcPr>
          <w:p w:rsidRPr="00F15770" w:rsidR="000F0E48" w:rsidP="002D5505" w:rsidRDefault="000F0E48" w14:paraId="2A889EF9" w14:textId="77777777">
            <w:pPr>
              <w:adjustRightInd w:val="0"/>
              <w:snapToGrid w:val="0"/>
              <w:rPr>
                <w:sz w:val="18"/>
                <w:szCs w:val="18"/>
              </w:rPr>
            </w:pPr>
          </w:p>
        </w:tc>
        <w:tc>
          <w:tcPr>
            <w:tcW w:w="207" w:type="pct"/>
            <w:shd w:val="clear" w:color="auto" w:fill="D0CECE" w:themeFill="background2" w:themeFillShade="E6"/>
          </w:tcPr>
          <w:p w:rsidRPr="00F15770" w:rsidR="000F0E48" w:rsidP="002D5505" w:rsidRDefault="000F0E48" w14:paraId="56477219" w14:textId="77777777">
            <w:pPr>
              <w:adjustRightInd w:val="0"/>
              <w:snapToGrid w:val="0"/>
              <w:rPr>
                <w:sz w:val="18"/>
                <w:szCs w:val="18"/>
              </w:rPr>
            </w:pPr>
          </w:p>
        </w:tc>
        <w:tc>
          <w:tcPr>
            <w:tcW w:w="208" w:type="pct"/>
            <w:shd w:val="clear" w:color="auto" w:fill="D0CECE" w:themeFill="background2" w:themeFillShade="E6"/>
          </w:tcPr>
          <w:p w:rsidRPr="00F15770" w:rsidR="000F0E48" w:rsidP="002D5505" w:rsidRDefault="000F0E48" w14:paraId="0DF11967" w14:textId="77777777">
            <w:pPr>
              <w:adjustRightInd w:val="0"/>
              <w:snapToGrid w:val="0"/>
              <w:rPr>
                <w:sz w:val="18"/>
                <w:szCs w:val="18"/>
              </w:rPr>
            </w:pPr>
          </w:p>
        </w:tc>
        <w:tc>
          <w:tcPr>
            <w:tcW w:w="172" w:type="pct"/>
            <w:shd w:val="clear" w:color="auto" w:fill="auto"/>
          </w:tcPr>
          <w:p w:rsidRPr="00F15770" w:rsidR="000F0E48" w:rsidP="002D5505" w:rsidRDefault="000F0E48" w14:paraId="7568429B" w14:textId="77777777">
            <w:pPr>
              <w:adjustRightInd w:val="0"/>
              <w:snapToGrid w:val="0"/>
              <w:rPr>
                <w:sz w:val="18"/>
                <w:szCs w:val="18"/>
              </w:rPr>
            </w:pPr>
          </w:p>
        </w:tc>
        <w:tc>
          <w:tcPr>
            <w:tcW w:w="163" w:type="pct"/>
            <w:shd w:val="clear" w:color="auto" w:fill="auto"/>
          </w:tcPr>
          <w:p w:rsidRPr="00F15770" w:rsidR="000F0E48" w:rsidP="002D5505" w:rsidRDefault="000F0E48" w14:paraId="3BD02B5F" w14:textId="77777777">
            <w:pPr>
              <w:adjustRightInd w:val="0"/>
              <w:snapToGrid w:val="0"/>
              <w:rPr>
                <w:sz w:val="18"/>
                <w:szCs w:val="18"/>
              </w:rPr>
            </w:pPr>
          </w:p>
        </w:tc>
        <w:tc>
          <w:tcPr>
            <w:tcW w:w="158" w:type="pct"/>
            <w:shd w:val="clear" w:color="auto" w:fill="auto"/>
          </w:tcPr>
          <w:p w:rsidRPr="00F15770" w:rsidR="000F0E48" w:rsidP="002D5505" w:rsidRDefault="000F0E48" w14:paraId="3C1CA71D" w14:textId="77777777">
            <w:pPr>
              <w:adjustRightInd w:val="0"/>
              <w:snapToGrid w:val="0"/>
              <w:rPr>
                <w:sz w:val="18"/>
                <w:szCs w:val="18"/>
              </w:rPr>
            </w:pPr>
          </w:p>
        </w:tc>
        <w:tc>
          <w:tcPr>
            <w:tcW w:w="171" w:type="pct"/>
            <w:shd w:val="clear" w:color="auto" w:fill="auto"/>
          </w:tcPr>
          <w:p w:rsidRPr="00F15770" w:rsidR="000F0E48" w:rsidP="002D5505" w:rsidRDefault="000F0E48" w14:paraId="3243E7F1" w14:textId="77777777">
            <w:pPr>
              <w:adjustRightInd w:val="0"/>
              <w:snapToGrid w:val="0"/>
              <w:rPr>
                <w:sz w:val="18"/>
                <w:szCs w:val="18"/>
              </w:rPr>
            </w:pPr>
          </w:p>
        </w:tc>
        <w:tc>
          <w:tcPr>
            <w:tcW w:w="172" w:type="pct"/>
          </w:tcPr>
          <w:p w:rsidRPr="00F15770" w:rsidR="000F0E48" w:rsidP="002D5505" w:rsidRDefault="000F0E48" w14:paraId="7225CB4F" w14:textId="77777777">
            <w:pPr>
              <w:adjustRightInd w:val="0"/>
              <w:snapToGrid w:val="0"/>
              <w:rPr>
                <w:sz w:val="18"/>
                <w:szCs w:val="18"/>
              </w:rPr>
            </w:pPr>
          </w:p>
        </w:tc>
        <w:tc>
          <w:tcPr>
            <w:tcW w:w="171" w:type="pct"/>
          </w:tcPr>
          <w:p w:rsidRPr="00F15770" w:rsidR="000F0E48" w:rsidP="002D5505" w:rsidRDefault="000F0E48" w14:paraId="2EF58FD5" w14:textId="77777777">
            <w:pPr>
              <w:adjustRightInd w:val="0"/>
              <w:snapToGrid w:val="0"/>
              <w:rPr>
                <w:sz w:val="18"/>
                <w:szCs w:val="18"/>
              </w:rPr>
            </w:pPr>
          </w:p>
        </w:tc>
        <w:tc>
          <w:tcPr>
            <w:tcW w:w="171" w:type="pct"/>
          </w:tcPr>
          <w:p w:rsidRPr="00F15770" w:rsidR="000F0E48" w:rsidP="002D5505" w:rsidRDefault="000F0E48" w14:paraId="1D9BBB38" w14:textId="77777777">
            <w:pPr>
              <w:adjustRightInd w:val="0"/>
              <w:snapToGrid w:val="0"/>
              <w:rPr>
                <w:sz w:val="18"/>
                <w:szCs w:val="18"/>
              </w:rPr>
            </w:pPr>
          </w:p>
        </w:tc>
        <w:tc>
          <w:tcPr>
            <w:tcW w:w="174" w:type="pct"/>
          </w:tcPr>
          <w:p w:rsidRPr="00F15770" w:rsidR="000F0E48" w:rsidP="002D5505" w:rsidRDefault="000F0E48" w14:paraId="7A6A08D7" w14:textId="77777777">
            <w:pPr>
              <w:adjustRightInd w:val="0"/>
              <w:snapToGrid w:val="0"/>
              <w:rPr>
                <w:sz w:val="18"/>
                <w:szCs w:val="18"/>
              </w:rPr>
            </w:pPr>
          </w:p>
        </w:tc>
        <w:tc>
          <w:tcPr>
            <w:tcW w:w="164" w:type="pct"/>
          </w:tcPr>
          <w:p w:rsidRPr="00F15770" w:rsidR="000F0E48" w:rsidP="002D5505" w:rsidRDefault="000F0E48" w14:paraId="50E21478" w14:textId="77777777">
            <w:pPr>
              <w:adjustRightInd w:val="0"/>
              <w:snapToGrid w:val="0"/>
              <w:rPr>
                <w:sz w:val="18"/>
                <w:szCs w:val="18"/>
              </w:rPr>
            </w:pPr>
          </w:p>
        </w:tc>
        <w:tc>
          <w:tcPr>
            <w:tcW w:w="158" w:type="pct"/>
          </w:tcPr>
          <w:p w:rsidRPr="00F15770" w:rsidR="000F0E48" w:rsidP="002D5505" w:rsidRDefault="000F0E48" w14:paraId="0C381CE2" w14:textId="77777777">
            <w:pPr>
              <w:adjustRightInd w:val="0"/>
              <w:snapToGrid w:val="0"/>
              <w:rPr>
                <w:sz w:val="18"/>
                <w:szCs w:val="18"/>
              </w:rPr>
            </w:pPr>
          </w:p>
        </w:tc>
        <w:tc>
          <w:tcPr>
            <w:tcW w:w="172" w:type="pct"/>
          </w:tcPr>
          <w:p w:rsidRPr="00F15770" w:rsidR="000F0E48" w:rsidP="002D5505" w:rsidRDefault="000F0E48" w14:paraId="5FB8C30C" w14:textId="77777777">
            <w:pPr>
              <w:adjustRightInd w:val="0"/>
              <w:snapToGrid w:val="0"/>
              <w:rPr>
                <w:sz w:val="18"/>
                <w:szCs w:val="18"/>
              </w:rPr>
            </w:pPr>
          </w:p>
        </w:tc>
        <w:tc>
          <w:tcPr>
            <w:tcW w:w="156" w:type="pct"/>
          </w:tcPr>
          <w:p w:rsidRPr="00F15770" w:rsidR="000F0E48" w:rsidP="002D5505" w:rsidRDefault="000F0E48" w14:paraId="4E1F7EFF" w14:textId="77777777">
            <w:pPr>
              <w:adjustRightInd w:val="0"/>
              <w:snapToGrid w:val="0"/>
              <w:rPr>
                <w:sz w:val="18"/>
                <w:szCs w:val="18"/>
              </w:rPr>
            </w:pPr>
          </w:p>
        </w:tc>
      </w:tr>
      <w:tr w:rsidRPr="00F15770" w:rsidR="00C74775" w:rsidTr="00F15770" w14:paraId="00A7186E" w14:textId="77777777">
        <w:trPr>
          <w:trHeight w:val="485"/>
        </w:trPr>
        <w:tc>
          <w:tcPr>
            <w:tcW w:w="1493" w:type="pct"/>
            <w:shd w:val="clear" w:color="auto" w:fill="auto"/>
          </w:tcPr>
          <w:p w:rsidRPr="00F15770" w:rsidR="000F0E48" w:rsidP="000F0E48" w:rsidRDefault="000F0E48" w14:paraId="2AA36E4B" w14:textId="77777777">
            <w:pPr>
              <w:rPr>
                <w:sz w:val="18"/>
                <w:szCs w:val="18"/>
              </w:rPr>
            </w:pPr>
            <w:r w:rsidRPr="00F15770">
              <w:rPr>
                <w:sz w:val="18"/>
                <w:szCs w:val="18"/>
              </w:rPr>
              <w:t>Implement monitoring strategy with project support</w:t>
            </w:r>
          </w:p>
        </w:tc>
        <w:tc>
          <w:tcPr>
            <w:tcW w:w="207" w:type="pct"/>
            <w:shd w:val="clear" w:color="auto" w:fill="auto"/>
          </w:tcPr>
          <w:p w:rsidRPr="00F15770" w:rsidR="000F0E48" w:rsidP="002D5505" w:rsidRDefault="000F0E48" w14:paraId="5ACB0A76" w14:textId="77777777">
            <w:pPr>
              <w:adjustRightInd w:val="0"/>
              <w:snapToGrid w:val="0"/>
              <w:rPr>
                <w:sz w:val="18"/>
                <w:szCs w:val="18"/>
              </w:rPr>
            </w:pPr>
          </w:p>
        </w:tc>
        <w:tc>
          <w:tcPr>
            <w:tcW w:w="158" w:type="pct"/>
            <w:shd w:val="clear" w:color="auto" w:fill="auto"/>
          </w:tcPr>
          <w:p w:rsidRPr="00F15770" w:rsidR="000F0E48" w:rsidP="002D5505" w:rsidRDefault="000F0E48" w14:paraId="3A5D3B31" w14:textId="77777777">
            <w:pPr>
              <w:adjustRightInd w:val="0"/>
              <w:snapToGrid w:val="0"/>
              <w:rPr>
                <w:sz w:val="18"/>
                <w:szCs w:val="18"/>
              </w:rPr>
            </w:pPr>
          </w:p>
        </w:tc>
        <w:tc>
          <w:tcPr>
            <w:tcW w:w="173" w:type="pct"/>
            <w:shd w:val="clear" w:color="auto" w:fill="auto"/>
          </w:tcPr>
          <w:p w:rsidRPr="00F15770" w:rsidR="000F0E48" w:rsidP="002D5505" w:rsidRDefault="000F0E48" w14:paraId="25B496FA" w14:textId="77777777">
            <w:pPr>
              <w:adjustRightInd w:val="0"/>
              <w:snapToGrid w:val="0"/>
              <w:rPr>
                <w:sz w:val="18"/>
                <w:szCs w:val="18"/>
              </w:rPr>
            </w:pPr>
          </w:p>
        </w:tc>
        <w:tc>
          <w:tcPr>
            <w:tcW w:w="172" w:type="pct"/>
            <w:shd w:val="clear" w:color="auto" w:fill="auto"/>
          </w:tcPr>
          <w:p w:rsidRPr="00F15770" w:rsidR="000F0E48" w:rsidP="002D5505" w:rsidRDefault="000F0E48" w14:paraId="1C10B5EF" w14:textId="77777777">
            <w:pPr>
              <w:adjustRightInd w:val="0"/>
              <w:snapToGrid w:val="0"/>
              <w:rPr>
                <w:sz w:val="18"/>
                <w:szCs w:val="18"/>
              </w:rPr>
            </w:pPr>
          </w:p>
        </w:tc>
        <w:tc>
          <w:tcPr>
            <w:tcW w:w="207" w:type="pct"/>
            <w:shd w:val="clear" w:color="auto" w:fill="auto"/>
          </w:tcPr>
          <w:p w:rsidRPr="00F15770" w:rsidR="000F0E48" w:rsidP="002D5505" w:rsidRDefault="000F0E48" w14:paraId="482065BE" w14:textId="77777777">
            <w:pPr>
              <w:adjustRightInd w:val="0"/>
              <w:snapToGrid w:val="0"/>
              <w:rPr>
                <w:sz w:val="18"/>
                <w:szCs w:val="18"/>
              </w:rPr>
            </w:pPr>
          </w:p>
        </w:tc>
        <w:tc>
          <w:tcPr>
            <w:tcW w:w="173" w:type="pct"/>
            <w:shd w:val="clear" w:color="auto" w:fill="auto"/>
          </w:tcPr>
          <w:p w:rsidRPr="00F15770" w:rsidR="000F0E48" w:rsidP="002D5505" w:rsidRDefault="000F0E48" w14:paraId="1DEC14A6" w14:textId="77777777">
            <w:pPr>
              <w:adjustRightInd w:val="0"/>
              <w:snapToGrid w:val="0"/>
              <w:rPr>
                <w:sz w:val="18"/>
                <w:szCs w:val="18"/>
              </w:rPr>
            </w:pPr>
          </w:p>
        </w:tc>
        <w:tc>
          <w:tcPr>
            <w:tcW w:w="207" w:type="pct"/>
            <w:shd w:val="clear" w:color="auto" w:fill="auto"/>
          </w:tcPr>
          <w:p w:rsidRPr="00F15770" w:rsidR="000F0E48" w:rsidP="002D5505" w:rsidRDefault="000F0E48" w14:paraId="04E0E9FE" w14:textId="77777777">
            <w:pPr>
              <w:adjustRightInd w:val="0"/>
              <w:snapToGrid w:val="0"/>
              <w:rPr>
                <w:sz w:val="18"/>
                <w:szCs w:val="18"/>
              </w:rPr>
            </w:pPr>
          </w:p>
        </w:tc>
        <w:tc>
          <w:tcPr>
            <w:tcW w:w="208" w:type="pct"/>
            <w:shd w:val="clear" w:color="auto" w:fill="auto"/>
          </w:tcPr>
          <w:p w:rsidRPr="00F15770" w:rsidR="000F0E48" w:rsidP="002D5505" w:rsidRDefault="000F0E48" w14:paraId="437D65E7" w14:textId="77777777">
            <w:pPr>
              <w:adjustRightInd w:val="0"/>
              <w:snapToGrid w:val="0"/>
              <w:rPr>
                <w:sz w:val="18"/>
                <w:szCs w:val="18"/>
              </w:rPr>
            </w:pPr>
          </w:p>
        </w:tc>
        <w:tc>
          <w:tcPr>
            <w:tcW w:w="172" w:type="pct"/>
            <w:shd w:val="clear" w:color="auto" w:fill="D0CECE" w:themeFill="background2" w:themeFillShade="E6"/>
          </w:tcPr>
          <w:p w:rsidRPr="00F15770" w:rsidR="000F0E48" w:rsidP="002D5505" w:rsidRDefault="000F0E48" w14:paraId="3CBB2456" w14:textId="77777777">
            <w:pPr>
              <w:adjustRightInd w:val="0"/>
              <w:snapToGrid w:val="0"/>
              <w:rPr>
                <w:sz w:val="18"/>
                <w:szCs w:val="18"/>
              </w:rPr>
            </w:pPr>
          </w:p>
        </w:tc>
        <w:tc>
          <w:tcPr>
            <w:tcW w:w="163" w:type="pct"/>
            <w:shd w:val="clear" w:color="auto" w:fill="D0CECE" w:themeFill="background2" w:themeFillShade="E6"/>
          </w:tcPr>
          <w:p w:rsidRPr="00F15770" w:rsidR="000F0E48" w:rsidP="002D5505" w:rsidRDefault="000F0E48" w14:paraId="726DD3C7" w14:textId="77777777">
            <w:pPr>
              <w:adjustRightInd w:val="0"/>
              <w:snapToGrid w:val="0"/>
              <w:rPr>
                <w:sz w:val="18"/>
                <w:szCs w:val="18"/>
              </w:rPr>
            </w:pPr>
          </w:p>
        </w:tc>
        <w:tc>
          <w:tcPr>
            <w:tcW w:w="158" w:type="pct"/>
            <w:shd w:val="clear" w:color="auto" w:fill="D0CECE" w:themeFill="background2" w:themeFillShade="E6"/>
          </w:tcPr>
          <w:p w:rsidRPr="00F15770" w:rsidR="000F0E48" w:rsidP="002D5505" w:rsidRDefault="000F0E48" w14:paraId="7A625FA4" w14:textId="77777777">
            <w:pPr>
              <w:adjustRightInd w:val="0"/>
              <w:snapToGrid w:val="0"/>
              <w:rPr>
                <w:sz w:val="18"/>
                <w:szCs w:val="18"/>
              </w:rPr>
            </w:pPr>
          </w:p>
        </w:tc>
        <w:tc>
          <w:tcPr>
            <w:tcW w:w="171" w:type="pct"/>
            <w:shd w:val="clear" w:color="auto" w:fill="D0CECE" w:themeFill="background2" w:themeFillShade="E6"/>
          </w:tcPr>
          <w:p w:rsidRPr="00F15770" w:rsidR="000F0E48" w:rsidP="002D5505" w:rsidRDefault="000F0E48" w14:paraId="2AFC1B94" w14:textId="77777777">
            <w:pPr>
              <w:adjustRightInd w:val="0"/>
              <w:snapToGrid w:val="0"/>
              <w:rPr>
                <w:sz w:val="18"/>
                <w:szCs w:val="18"/>
              </w:rPr>
            </w:pPr>
          </w:p>
        </w:tc>
        <w:tc>
          <w:tcPr>
            <w:tcW w:w="172" w:type="pct"/>
            <w:shd w:val="clear" w:color="auto" w:fill="D0CECE" w:themeFill="background2" w:themeFillShade="E6"/>
          </w:tcPr>
          <w:p w:rsidRPr="00F15770" w:rsidR="000F0E48" w:rsidP="002D5505" w:rsidRDefault="000F0E48" w14:paraId="24BAC021" w14:textId="77777777">
            <w:pPr>
              <w:adjustRightInd w:val="0"/>
              <w:snapToGrid w:val="0"/>
              <w:rPr>
                <w:sz w:val="18"/>
                <w:szCs w:val="18"/>
              </w:rPr>
            </w:pPr>
          </w:p>
        </w:tc>
        <w:tc>
          <w:tcPr>
            <w:tcW w:w="171" w:type="pct"/>
            <w:shd w:val="clear" w:color="auto" w:fill="D0CECE" w:themeFill="background2" w:themeFillShade="E6"/>
          </w:tcPr>
          <w:p w:rsidRPr="00F15770" w:rsidR="000F0E48" w:rsidP="002D5505" w:rsidRDefault="000F0E48" w14:paraId="2B6970C8" w14:textId="77777777">
            <w:pPr>
              <w:adjustRightInd w:val="0"/>
              <w:snapToGrid w:val="0"/>
              <w:rPr>
                <w:sz w:val="18"/>
                <w:szCs w:val="18"/>
              </w:rPr>
            </w:pPr>
          </w:p>
        </w:tc>
        <w:tc>
          <w:tcPr>
            <w:tcW w:w="171" w:type="pct"/>
            <w:shd w:val="clear" w:color="auto" w:fill="D0CECE" w:themeFill="background2" w:themeFillShade="E6"/>
          </w:tcPr>
          <w:p w:rsidRPr="00F15770" w:rsidR="000F0E48" w:rsidP="002D5505" w:rsidRDefault="000F0E48" w14:paraId="07186461" w14:textId="77777777">
            <w:pPr>
              <w:adjustRightInd w:val="0"/>
              <w:snapToGrid w:val="0"/>
              <w:rPr>
                <w:sz w:val="18"/>
                <w:szCs w:val="18"/>
              </w:rPr>
            </w:pPr>
          </w:p>
        </w:tc>
        <w:tc>
          <w:tcPr>
            <w:tcW w:w="174" w:type="pct"/>
            <w:shd w:val="clear" w:color="auto" w:fill="D0CECE" w:themeFill="background2" w:themeFillShade="E6"/>
          </w:tcPr>
          <w:p w:rsidRPr="00F15770" w:rsidR="000F0E48" w:rsidP="002D5505" w:rsidRDefault="000F0E48" w14:paraId="4DCF87CC" w14:textId="77777777">
            <w:pPr>
              <w:adjustRightInd w:val="0"/>
              <w:snapToGrid w:val="0"/>
              <w:rPr>
                <w:sz w:val="18"/>
                <w:szCs w:val="18"/>
              </w:rPr>
            </w:pPr>
          </w:p>
        </w:tc>
        <w:tc>
          <w:tcPr>
            <w:tcW w:w="164" w:type="pct"/>
            <w:shd w:val="clear" w:color="auto" w:fill="D0CECE" w:themeFill="background2" w:themeFillShade="E6"/>
          </w:tcPr>
          <w:p w:rsidRPr="00F15770" w:rsidR="000F0E48" w:rsidP="002D5505" w:rsidRDefault="000F0E48" w14:paraId="2D997D8B" w14:textId="77777777">
            <w:pPr>
              <w:adjustRightInd w:val="0"/>
              <w:snapToGrid w:val="0"/>
              <w:rPr>
                <w:sz w:val="18"/>
                <w:szCs w:val="18"/>
              </w:rPr>
            </w:pPr>
          </w:p>
        </w:tc>
        <w:tc>
          <w:tcPr>
            <w:tcW w:w="158" w:type="pct"/>
            <w:shd w:val="clear" w:color="auto" w:fill="D0CECE" w:themeFill="background2" w:themeFillShade="E6"/>
          </w:tcPr>
          <w:p w:rsidRPr="00F15770" w:rsidR="000F0E48" w:rsidP="002D5505" w:rsidRDefault="000F0E48" w14:paraId="74720E91" w14:textId="77777777">
            <w:pPr>
              <w:adjustRightInd w:val="0"/>
              <w:snapToGrid w:val="0"/>
              <w:rPr>
                <w:sz w:val="18"/>
                <w:szCs w:val="18"/>
              </w:rPr>
            </w:pPr>
          </w:p>
        </w:tc>
        <w:tc>
          <w:tcPr>
            <w:tcW w:w="172" w:type="pct"/>
            <w:shd w:val="clear" w:color="auto" w:fill="D0CECE" w:themeFill="background2" w:themeFillShade="E6"/>
          </w:tcPr>
          <w:p w:rsidRPr="00F15770" w:rsidR="000F0E48" w:rsidP="002D5505" w:rsidRDefault="000F0E48" w14:paraId="56A5BF0B" w14:textId="77777777">
            <w:pPr>
              <w:adjustRightInd w:val="0"/>
              <w:snapToGrid w:val="0"/>
              <w:rPr>
                <w:sz w:val="18"/>
                <w:szCs w:val="18"/>
              </w:rPr>
            </w:pPr>
          </w:p>
        </w:tc>
        <w:tc>
          <w:tcPr>
            <w:tcW w:w="156" w:type="pct"/>
            <w:shd w:val="clear" w:color="auto" w:fill="D0CECE" w:themeFill="background2" w:themeFillShade="E6"/>
          </w:tcPr>
          <w:p w:rsidRPr="00F15770" w:rsidR="000F0E48" w:rsidP="002D5505" w:rsidRDefault="000F0E48" w14:paraId="2F9EF844" w14:textId="77777777">
            <w:pPr>
              <w:adjustRightInd w:val="0"/>
              <w:snapToGrid w:val="0"/>
              <w:rPr>
                <w:sz w:val="18"/>
                <w:szCs w:val="18"/>
              </w:rPr>
            </w:pPr>
          </w:p>
        </w:tc>
      </w:tr>
      <w:tr w:rsidRPr="00F15770" w:rsidR="00C74775" w:rsidTr="00F15770" w14:paraId="142718ED" w14:textId="77777777">
        <w:trPr>
          <w:trHeight w:val="485"/>
        </w:trPr>
        <w:tc>
          <w:tcPr>
            <w:tcW w:w="1493" w:type="pct"/>
            <w:shd w:val="clear" w:color="auto" w:fill="auto"/>
          </w:tcPr>
          <w:p w:rsidRPr="00F15770" w:rsidR="000F0E48" w:rsidP="000F0E48" w:rsidRDefault="000F0E48" w14:paraId="2560F1A1" w14:textId="77777777">
            <w:pPr>
              <w:rPr>
                <w:sz w:val="18"/>
                <w:szCs w:val="18"/>
              </w:rPr>
            </w:pPr>
            <w:r w:rsidRPr="00F15770">
              <w:rPr>
                <w:sz w:val="18"/>
                <w:szCs w:val="18"/>
              </w:rPr>
              <w:t>Finalize post-project monitoring plan and ensure adequate government financing and staff in place</w:t>
            </w:r>
          </w:p>
        </w:tc>
        <w:tc>
          <w:tcPr>
            <w:tcW w:w="207" w:type="pct"/>
            <w:shd w:val="clear" w:color="auto" w:fill="auto"/>
          </w:tcPr>
          <w:p w:rsidRPr="00F15770" w:rsidR="000F0E48" w:rsidP="002D5505" w:rsidRDefault="000F0E48" w14:paraId="132273C6" w14:textId="77777777">
            <w:pPr>
              <w:adjustRightInd w:val="0"/>
              <w:snapToGrid w:val="0"/>
              <w:rPr>
                <w:sz w:val="18"/>
                <w:szCs w:val="18"/>
              </w:rPr>
            </w:pPr>
          </w:p>
        </w:tc>
        <w:tc>
          <w:tcPr>
            <w:tcW w:w="158" w:type="pct"/>
            <w:shd w:val="clear" w:color="auto" w:fill="auto"/>
          </w:tcPr>
          <w:p w:rsidRPr="00F15770" w:rsidR="000F0E48" w:rsidP="002D5505" w:rsidRDefault="000F0E48" w14:paraId="2BC04072" w14:textId="77777777">
            <w:pPr>
              <w:adjustRightInd w:val="0"/>
              <w:snapToGrid w:val="0"/>
              <w:rPr>
                <w:sz w:val="18"/>
                <w:szCs w:val="18"/>
              </w:rPr>
            </w:pPr>
          </w:p>
        </w:tc>
        <w:tc>
          <w:tcPr>
            <w:tcW w:w="173" w:type="pct"/>
            <w:shd w:val="clear" w:color="auto" w:fill="auto"/>
          </w:tcPr>
          <w:p w:rsidRPr="00F15770" w:rsidR="000F0E48" w:rsidP="002D5505" w:rsidRDefault="000F0E48" w14:paraId="09751884" w14:textId="77777777">
            <w:pPr>
              <w:adjustRightInd w:val="0"/>
              <w:snapToGrid w:val="0"/>
              <w:rPr>
                <w:sz w:val="18"/>
                <w:szCs w:val="18"/>
              </w:rPr>
            </w:pPr>
          </w:p>
        </w:tc>
        <w:tc>
          <w:tcPr>
            <w:tcW w:w="172" w:type="pct"/>
            <w:shd w:val="clear" w:color="auto" w:fill="auto"/>
          </w:tcPr>
          <w:p w:rsidRPr="00F15770" w:rsidR="000F0E48" w:rsidP="002D5505" w:rsidRDefault="000F0E48" w14:paraId="6C3A3988" w14:textId="77777777">
            <w:pPr>
              <w:adjustRightInd w:val="0"/>
              <w:snapToGrid w:val="0"/>
              <w:rPr>
                <w:sz w:val="18"/>
                <w:szCs w:val="18"/>
              </w:rPr>
            </w:pPr>
          </w:p>
        </w:tc>
        <w:tc>
          <w:tcPr>
            <w:tcW w:w="207" w:type="pct"/>
            <w:shd w:val="clear" w:color="auto" w:fill="auto"/>
          </w:tcPr>
          <w:p w:rsidRPr="00F15770" w:rsidR="000F0E48" w:rsidP="002D5505" w:rsidRDefault="000F0E48" w14:paraId="10BE1A19" w14:textId="77777777">
            <w:pPr>
              <w:adjustRightInd w:val="0"/>
              <w:snapToGrid w:val="0"/>
              <w:rPr>
                <w:sz w:val="18"/>
                <w:szCs w:val="18"/>
              </w:rPr>
            </w:pPr>
          </w:p>
        </w:tc>
        <w:tc>
          <w:tcPr>
            <w:tcW w:w="173" w:type="pct"/>
            <w:shd w:val="clear" w:color="auto" w:fill="auto"/>
          </w:tcPr>
          <w:p w:rsidRPr="00F15770" w:rsidR="000F0E48" w:rsidP="002D5505" w:rsidRDefault="000F0E48" w14:paraId="67FBDA5E" w14:textId="77777777">
            <w:pPr>
              <w:adjustRightInd w:val="0"/>
              <w:snapToGrid w:val="0"/>
              <w:rPr>
                <w:sz w:val="18"/>
                <w:szCs w:val="18"/>
              </w:rPr>
            </w:pPr>
          </w:p>
        </w:tc>
        <w:tc>
          <w:tcPr>
            <w:tcW w:w="207" w:type="pct"/>
            <w:shd w:val="clear" w:color="auto" w:fill="auto"/>
          </w:tcPr>
          <w:p w:rsidRPr="00F15770" w:rsidR="000F0E48" w:rsidP="002D5505" w:rsidRDefault="000F0E48" w14:paraId="43F52536" w14:textId="77777777">
            <w:pPr>
              <w:adjustRightInd w:val="0"/>
              <w:snapToGrid w:val="0"/>
              <w:rPr>
                <w:sz w:val="18"/>
                <w:szCs w:val="18"/>
              </w:rPr>
            </w:pPr>
          </w:p>
        </w:tc>
        <w:tc>
          <w:tcPr>
            <w:tcW w:w="208" w:type="pct"/>
            <w:shd w:val="clear" w:color="auto" w:fill="auto"/>
          </w:tcPr>
          <w:p w:rsidRPr="00F15770" w:rsidR="000F0E48" w:rsidP="002D5505" w:rsidRDefault="000F0E48" w14:paraId="2EA15306" w14:textId="77777777">
            <w:pPr>
              <w:adjustRightInd w:val="0"/>
              <w:snapToGrid w:val="0"/>
              <w:rPr>
                <w:sz w:val="18"/>
                <w:szCs w:val="18"/>
              </w:rPr>
            </w:pPr>
          </w:p>
        </w:tc>
        <w:tc>
          <w:tcPr>
            <w:tcW w:w="172" w:type="pct"/>
            <w:shd w:val="clear" w:color="auto" w:fill="auto"/>
          </w:tcPr>
          <w:p w:rsidRPr="00F15770" w:rsidR="000F0E48" w:rsidP="002D5505" w:rsidRDefault="000F0E48" w14:paraId="7DFACED0" w14:textId="77777777">
            <w:pPr>
              <w:adjustRightInd w:val="0"/>
              <w:snapToGrid w:val="0"/>
              <w:rPr>
                <w:sz w:val="18"/>
                <w:szCs w:val="18"/>
              </w:rPr>
            </w:pPr>
          </w:p>
        </w:tc>
        <w:tc>
          <w:tcPr>
            <w:tcW w:w="163" w:type="pct"/>
            <w:shd w:val="clear" w:color="auto" w:fill="auto"/>
          </w:tcPr>
          <w:p w:rsidRPr="00F15770" w:rsidR="000F0E48" w:rsidP="002D5505" w:rsidRDefault="000F0E48" w14:paraId="19DD0643" w14:textId="77777777">
            <w:pPr>
              <w:adjustRightInd w:val="0"/>
              <w:snapToGrid w:val="0"/>
              <w:rPr>
                <w:sz w:val="18"/>
                <w:szCs w:val="18"/>
              </w:rPr>
            </w:pPr>
          </w:p>
        </w:tc>
        <w:tc>
          <w:tcPr>
            <w:tcW w:w="158" w:type="pct"/>
            <w:shd w:val="clear" w:color="auto" w:fill="auto"/>
          </w:tcPr>
          <w:p w:rsidRPr="00F15770" w:rsidR="000F0E48" w:rsidP="002D5505" w:rsidRDefault="000F0E48" w14:paraId="4F460631" w14:textId="77777777">
            <w:pPr>
              <w:adjustRightInd w:val="0"/>
              <w:snapToGrid w:val="0"/>
              <w:rPr>
                <w:sz w:val="18"/>
                <w:szCs w:val="18"/>
              </w:rPr>
            </w:pPr>
          </w:p>
        </w:tc>
        <w:tc>
          <w:tcPr>
            <w:tcW w:w="171" w:type="pct"/>
            <w:shd w:val="clear" w:color="auto" w:fill="auto"/>
          </w:tcPr>
          <w:p w:rsidRPr="00F15770" w:rsidR="000F0E48" w:rsidP="002D5505" w:rsidRDefault="000F0E48" w14:paraId="4C685513" w14:textId="77777777">
            <w:pPr>
              <w:adjustRightInd w:val="0"/>
              <w:snapToGrid w:val="0"/>
              <w:rPr>
                <w:sz w:val="18"/>
                <w:szCs w:val="18"/>
              </w:rPr>
            </w:pPr>
          </w:p>
        </w:tc>
        <w:tc>
          <w:tcPr>
            <w:tcW w:w="172" w:type="pct"/>
          </w:tcPr>
          <w:p w:rsidRPr="00F15770" w:rsidR="000F0E48" w:rsidP="002D5505" w:rsidRDefault="000F0E48" w14:paraId="59949A7C" w14:textId="77777777">
            <w:pPr>
              <w:adjustRightInd w:val="0"/>
              <w:snapToGrid w:val="0"/>
              <w:rPr>
                <w:sz w:val="18"/>
                <w:szCs w:val="18"/>
              </w:rPr>
            </w:pPr>
          </w:p>
        </w:tc>
        <w:tc>
          <w:tcPr>
            <w:tcW w:w="171" w:type="pct"/>
          </w:tcPr>
          <w:p w:rsidRPr="00F15770" w:rsidR="000F0E48" w:rsidP="002D5505" w:rsidRDefault="000F0E48" w14:paraId="34F7660F" w14:textId="77777777">
            <w:pPr>
              <w:adjustRightInd w:val="0"/>
              <w:snapToGrid w:val="0"/>
              <w:rPr>
                <w:sz w:val="18"/>
                <w:szCs w:val="18"/>
              </w:rPr>
            </w:pPr>
          </w:p>
        </w:tc>
        <w:tc>
          <w:tcPr>
            <w:tcW w:w="171" w:type="pct"/>
          </w:tcPr>
          <w:p w:rsidRPr="00F15770" w:rsidR="000F0E48" w:rsidP="002D5505" w:rsidRDefault="000F0E48" w14:paraId="12130D37" w14:textId="77777777">
            <w:pPr>
              <w:adjustRightInd w:val="0"/>
              <w:snapToGrid w:val="0"/>
              <w:rPr>
                <w:sz w:val="18"/>
                <w:szCs w:val="18"/>
              </w:rPr>
            </w:pPr>
          </w:p>
        </w:tc>
        <w:tc>
          <w:tcPr>
            <w:tcW w:w="174" w:type="pct"/>
          </w:tcPr>
          <w:p w:rsidRPr="00F15770" w:rsidR="000F0E48" w:rsidP="002D5505" w:rsidRDefault="000F0E48" w14:paraId="7FEEC08E" w14:textId="77777777">
            <w:pPr>
              <w:adjustRightInd w:val="0"/>
              <w:snapToGrid w:val="0"/>
              <w:rPr>
                <w:sz w:val="18"/>
                <w:szCs w:val="18"/>
              </w:rPr>
            </w:pPr>
          </w:p>
        </w:tc>
        <w:tc>
          <w:tcPr>
            <w:tcW w:w="164" w:type="pct"/>
            <w:shd w:val="clear" w:color="auto" w:fill="D0CECE" w:themeFill="background2" w:themeFillShade="E6"/>
          </w:tcPr>
          <w:p w:rsidRPr="00F15770" w:rsidR="000F0E48" w:rsidP="002D5505" w:rsidRDefault="000F0E48" w14:paraId="055E1607" w14:textId="77777777">
            <w:pPr>
              <w:adjustRightInd w:val="0"/>
              <w:snapToGrid w:val="0"/>
              <w:rPr>
                <w:sz w:val="18"/>
                <w:szCs w:val="18"/>
              </w:rPr>
            </w:pPr>
          </w:p>
        </w:tc>
        <w:tc>
          <w:tcPr>
            <w:tcW w:w="158" w:type="pct"/>
            <w:shd w:val="clear" w:color="auto" w:fill="D0CECE" w:themeFill="background2" w:themeFillShade="E6"/>
          </w:tcPr>
          <w:p w:rsidRPr="00F15770" w:rsidR="000F0E48" w:rsidP="002D5505" w:rsidRDefault="000F0E48" w14:paraId="057FC990" w14:textId="77777777">
            <w:pPr>
              <w:adjustRightInd w:val="0"/>
              <w:snapToGrid w:val="0"/>
              <w:rPr>
                <w:sz w:val="18"/>
                <w:szCs w:val="18"/>
              </w:rPr>
            </w:pPr>
          </w:p>
        </w:tc>
        <w:tc>
          <w:tcPr>
            <w:tcW w:w="172" w:type="pct"/>
            <w:shd w:val="clear" w:color="auto" w:fill="D0CECE" w:themeFill="background2" w:themeFillShade="E6"/>
          </w:tcPr>
          <w:p w:rsidRPr="00F15770" w:rsidR="000F0E48" w:rsidP="002D5505" w:rsidRDefault="000F0E48" w14:paraId="12644393" w14:textId="77777777">
            <w:pPr>
              <w:adjustRightInd w:val="0"/>
              <w:snapToGrid w:val="0"/>
              <w:rPr>
                <w:sz w:val="18"/>
                <w:szCs w:val="18"/>
              </w:rPr>
            </w:pPr>
          </w:p>
        </w:tc>
        <w:tc>
          <w:tcPr>
            <w:tcW w:w="156" w:type="pct"/>
            <w:shd w:val="clear" w:color="auto" w:fill="D0CECE" w:themeFill="background2" w:themeFillShade="E6"/>
          </w:tcPr>
          <w:p w:rsidRPr="00F15770" w:rsidR="000F0E48" w:rsidP="002D5505" w:rsidRDefault="000F0E48" w14:paraId="2B8122F7" w14:textId="77777777">
            <w:pPr>
              <w:adjustRightInd w:val="0"/>
              <w:snapToGrid w:val="0"/>
              <w:rPr>
                <w:sz w:val="18"/>
                <w:szCs w:val="18"/>
              </w:rPr>
            </w:pPr>
          </w:p>
        </w:tc>
      </w:tr>
      <w:tr w:rsidRPr="00F15770" w:rsidR="0021648A" w:rsidTr="00F15770" w14:paraId="76377742" w14:textId="77777777">
        <w:trPr>
          <w:trHeight w:val="485"/>
        </w:trPr>
        <w:tc>
          <w:tcPr>
            <w:tcW w:w="1493" w:type="pct"/>
            <w:shd w:val="clear" w:color="auto" w:fill="D9E2F3" w:themeFill="accent1" w:themeFillTint="33"/>
          </w:tcPr>
          <w:p w:rsidRPr="00F15770" w:rsidR="00154338" w:rsidP="00154338" w:rsidRDefault="00154338" w14:paraId="3AF4029B" w14:textId="77777777">
            <w:pPr>
              <w:rPr>
                <w:sz w:val="18"/>
                <w:szCs w:val="18"/>
              </w:rPr>
            </w:pPr>
            <w:r w:rsidRPr="00F15770">
              <w:rPr>
                <w:sz w:val="18"/>
                <w:szCs w:val="18"/>
              </w:rPr>
              <w:t>Output 2.1</w:t>
            </w:r>
            <w:r w:rsidRPr="00F15770">
              <w:rPr>
                <w:sz w:val="18"/>
                <w:szCs w:val="18"/>
              </w:rPr>
              <w:tab/>
            </w:r>
            <w:r w:rsidRPr="00F15770">
              <w:rPr>
                <w:sz w:val="18"/>
                <w:szCs w:val="18"/>
              </w:rPr>
              <w:t>Capacity of extension services to deliver sustainable production options strengthened through effective Farmer Field School Program</w:t>
            </w:r>
          </w:p>
          <w:p w:rsidRPr="00F15770" w:rsidR="00154338" w:rsidP="000F0E48" w:rsidRDefault="00154338" w14:paraId="3E14CB3A" w14:textId="77777777">
            <w:pPr>
              <w:rPr>
                <w:sz w:val="18"/>
                <w:szCs w:val="18"/>
              </w:rPr>
            </w:pPr>
          </w:p>
        </w:tc>
        <w:tc>
          <w:tcPr>
            <w:tcW w:w="207" w:type="pct"/>
            <w:shd w:val="clear" w:color="auto" w:fill="auto"/>
          </w:tcPr>
          <w:p w:rsidRPr="00F15770" w:rsidR="00154338" w:rsidP="002D5505" w:rsidRDefault="00154338" w14:paraId="3EC53E85" w14:textId="77777777">
            <w:pPr>
              <w:adjustRightInd w:val="0"/>
              <w:snapToGrid w:val="0"/>
              <w:rPr>
                <w:sz w:val="18"/>
                <w:szCs w:val="18"/>
              </w:rPr>
            </w:pPr>
          </w:p>
        </w:tc>
        <w:tc>
          <w:tcPr>
            <w:tcW w:w="158" w:type="pct"/>
            <w:shd w:val="clear" w:color="auto" w:fill="auto"/>
          </w:tcPr>
          <w:p w:rsidRPr="00F15770" w:rsidR="00154338" w:rsidP="002D5505" w:rsidRDefault="00154338" w14:paraId="2FFC54FA" w14:textId="77777777">
            <w:pPr>
              <w:adjustRightInd w:val="0"/>
              <w:snapToGrid w:val="0"/>
              <w:rPr>
                <w:sz w:val="18"/>
                <w:szCs w:val="18"/>
              </w:rPr>
            </w:pPr>
          </w:p>
        </w:tc>
        <w:tc>
          <w:tcPr>
            <w:tcW w:w="173" w:type="pct"/>
            <w:shd w:val="clear" w:color="auto" w:fill="auto"/>
          </w:tcPr>
          <w:p w:rsidRPr="00F15770" w:rsidR="00154338" w:rsidP="002D5505" w:rsidRDefault="00154338" w14:paraId="7E54BA6E" w14:textId="77777777">
            <w:pPr>
              <w:adjustRightInd w:val="0"/>
              <w:snapToGrid w:val="0"/>
              <w:rPr>
                <w:sz w:val="18"/>
                <w:szCs w:val="18"/>
              </w:rPr>
            </w:pPr>
          </w:p>
        </w:tc>
        <w:tc>
          <w:tcPr>
            <w:tcW w:w="172" w:type="pct"/>
            <w:shd w:val="clear" w:color="auto" w:fill="auto"/>
          </w:tcPr>
          <w:p w:rsidRPr="00F15770" w:rsidR="00154338" w:rsidP="002D5505" w:rsidRDefault="00154338" w14:paraId="13811655" w14:textId="77777777">
            <w:pPr>
              <w:adjustRightInd w:val="0"/>
              <w:snapToGrid w:val="0"/>
              <w:rPr>
                <w:sz w:val="18"/>
                <w:szCs w:val="18"/>
              </w:rPr>
            </w:pPr>
          </w:p>
        </w:tc>
        <w:tc>
          <w:tcPr>
            <w:tcW w:w="207" w:type="pct"/>
            <w:shd w:val="clear" w:color="auto" w:fill="auto"/>
          </w:tcPr>
          <w:p w:rsidRPr="00F15770" w:rsidR="00154338" w:rsidP="002D5505" w:rsidRDefault="00154338" w14:paraId="5A4284D5" w14:textId="77777777">
            <w:pPr>
              <w:adjustRightInd w:val="0"/>
              <w:snapToGrid w:val="0"/>
              <w:rPr>
                <w:sz w:val="18"/>
                <w:szCs w:val="18"/>
              </w:rPr>
            </w:pPr>
          </w:p>
        </w:tc>
        <w:tc>
          <w:tcPr>
            <w:tcW w:w="173" w:type="pct"/>
            <w:shd w:val="clear" w:color="auto" w:fill="auto"/>
          </w:tcPr>
          <w:p w:rsidRPr="00F15770" w:rsidR="00154338" w:rsidP="002D5505" w:rsidRDefault="00154338" w14:paraId="44EEC3EF" w14:textId="77777777">
            <w:pPr>
              <w:adjustRightInd w:val="0"/>
              <w:snapToGrid w:val="0"/>
              <w:rPr>
                <w:sz w:val="18"/>
                <w:szCs w:val="18"/>
              </w:rPr>
            </w:pPr>
          </w:p>
        </w:tc>
        <w:tc>
          <w:tcPr>
            <w:tcW w:w="207" w:type="pct"/>
            <w:shd w:val="clear" w:color="auto" w:fill="auto"/>
          </w:tcPr>
          <w:p w:rsidRPr="00F15770" w:rsidR="00154338" w:rsidP="002D5505" w:rsidRDefault="00154338" w14:paraId="16DF7886" w14:textId="77777777">
            <w:pPr>
              <w:adjustRightInd w:val="0"/>
              <w:snapToGrid w:val="0"/>
              <w:rPr>
                <w:sz w:val="18"/>
                <w:szCs w:val="18"/>
              </w:rPr>
            </w:pPr>
          </w:p>
        </w:tc>
        <w:tc>
          <w:tcPr>
            <w:tcW w:w="208" w:type="pct"/>
            <w:shd w:val="clear" w:color="auto" w:fill="auto"/>
          </w:tcPr>
          <w:p w:rsidRPr="00F15770" w:rsidR="00154338" w:rsidP="002D5505" w:rsidRDefault="00154338" w14:paraId="161F7836" w14:textId="77777777">
            <w:pPr>
              <w:adjustRightInd w:val="0"/>
              <w:snapToGrid w:val="0"/>
              <w:rPr>
                <w:sz w:val="18"/>
                <w:szCs w:val="18"/>
              </w:rPr>
            </w:pPr>
          </w:p>
        </w:tc>
        <w:tc>
          <w:tcPr>
            <w:tcW w:w="172" w:type="pct"/>
            <w:shd w:val="clear" w:color="auto" w:fill="auto"/>
          </w:tcPr>
          <w:p w:rsidRPr="00F15770" w:rsidR="00154338" w:rsidP="002D5505" w:rsidRDefault="00154338" w14:paraId="505366B0" w14:textId="77777777">
            <w:pPr>
              <w:adjustRightInd w:val="0"/>
              <w:snapToGrid w:val="0"/>
              <w:rPr>
                <w:sz w:val="18"/>
                <w:szCs w:val="18"/>
              </w:rPr>
            </w:pPr>
          </w:p>
        </w:tc>
        <w:tc>
          <w:tcPr>
            <w:tcW w:w="163" w:type="pct"/>
            <w:shd w:val="clear" w:color="auto" w:fill="auto"/>
          </w:tcPr>
          <w:p w:rsidRPr="00F15770" w:rsidR="00154338" w:rsidP="002D5505" w:rsidRDefault="00154338" w14:paraId="2A975B2F" w14:textId="77777777">
            <w:pPr>
              <w:adjustRightInd w:val="0"/>
              <w:snapToGrid w:val="0"/>
              <w:rPr>
                <w:sz w:val="18"/>
                <w:szCs w:val="18"/>
              </w:rPr>
            </w:pPr>
          </w:p>
        </w:tc>
        <w:tc>
          <w:tcPr>
            <w:tcW w:w="158" w:type="pct"/>
            <w:shd w:val="clear" w:color="auto" w:fill="auto"/>
          </w:tcPr>
          <w:p w:rsidRPr="00F15770" w:rsidR="00154338" w:rsidP="002D5505" w:rsidRDefault="00154338" w14:paraId="0B91ED79" w14:textId="77777777">
            <w:pPr>
              <w:adjustRightInd w:val="0"/>
              <w:snapToGrid w:val="0"/>
              <w:rPr>
                <w:sz w:val="18"/>
                <w:szCs w:val="18"/>
              </w:rPr>
            </w:pPr>
          </w:p>
        </w:tc>
        <w:tc>
          <w:tcPr>
            <w:tcW w:w="171" w:type="pct"/>
            <w:shd w:val="clear" w:color="auto" w:fill="auto"/>
          </w:tcPr>
          <w:p w:rsidRPr="00F15770" w:rsidR="00154338" w:rsidP="002D5505" w:rsidRDefault="00154338" w14:paraId="784FF4CC" w14:textId="77777777">
            <w:pPr>
              <w:adjustRightInd w:val="0"/>
              <w:snapToGrid w:val="0"/>
              <w:rPr>
                <w:sz w:val="18"/>
                <w:szCs w:val="18"/>
              </w:rPr>
            </w:pPr>
          </w:p>
        </w:tc>
        <w:tc>
          <w:tcPr>
            <w:tcW w:w="172" w:type="pct"/>
          </w:tcPr>
          <w:p w:rsidRPr="00F15770" w:rsidR="00154338" w:rsidP="002D5505" w:rsidRDefault="00154338" w14:paraId="2E6F3F01" w14:textId="77777777">
            <w:pPr>
              <w:adjustRightInd w:val="0"/>
              <w:snapToGrid w:val="0"/>
              <w:rPr>
                <w:sz w:val="18"/>
                <w:szCs w:val="18"/>
              </w:rPr>
            </w:pPr>
          </w:p>
        </w:tc>
        <w:tc>
          <w:tcPr>
            <w:tcW w:w="171" w:type="pct"/>
          </w:tcPr>
          <w:p w:rsidRPr="00F15770" w:rsidR="00154338" w:rsidP="002D5505" w:rsidRDefault="00154338" w14:paraId="7CD0DDCE" w14:textId="77777777">
            <w:pPr>
              <w:adjustRightInd w:val="0"/>
              <w:snapToGrid w:val="0"/>
              <w:rPr>
                <w:sz w:val="18"/>
                <w:szCs w:val="18"/>
              </w:rPr>
            </w:pPr>
          </w:p>
        </w:tc>
        <w:tc>
          <w:tcPr>
            <w:tcW w:w="171" w:type="pct"/>
          </w:tcPr>
          <w:p w:rsidRPr="00F15770" w:rsidR="00154338" w:rsidP="002D5505" w:rsidRDefault="00154338" w14:paraId="73DA1CDF" w14:textId="77777777">
            <w:pPr>
              <w:adjustRightInd w:val="0"/>
              <w:snapToGrid w:val="0"/>
              <w:rPr>
                <w:sz w:val="18"/>
                <w:szCs w:val="18"/>
              </w:rPr>
            </w:pPr>
          </w:p>
        </w:tc>
        <w:tc>
          <w:tcPr>
            <w:tcW w:w="174" w:type="pct"/>
          </w:tcPr>
          <w:p w:rsidRPr="00F15770" w:rsidR="00154338" w:rsidP="002D5505" w:rsidRDefault="00154338" w14:paraId="11928CBA" w14:textId="77777777">
            <w:pPr>
              <w:adjustRightInd w:val="0"/>
              <w:snapToGrid w:val="0"/>
              <w:rPr>
                <w:sz w:val="18"/>
                <w:szCs w:val="18"/>
              </w:rPr>
            </w:pPr>
          </w:p>
        </w:tc>
        <w:tc>
          <w:tcPr>
            <w:tcW w:w="164" w:type="pct"/>
          </w:tcPr>
          <w:p w:rsidRPr="00F15770" w:rsidR="00154338" w:rsidP="002D5505" w:rsidRDefault="00154338" w14:paraId="3E2D7CD5" w14:textId="77777777">
            <w:pPr>
              <w:adjustRightInd w:val="0"/>
              <w:snapToGrid w:val="0"/>
              <w:rPr>
                <w:sz w:val="18"/>
                <w:szCs w:val="18"/>
              </w:rPr>
            </w:pPr>
          </w:p>
        </w:tc>
        <w:tc>
          <w:tcPr>
            <w:tcW w:w="158" w:type="pct"/>
          </w:tcPr>
          <w:p w:rsidRPr="00F15770" w:rsidR="00154338" w:rsidP="002D5505" w:rsidRDefault="00154338" w14:paraId="721AD93C" w14:textId="77777777">
            <w:pPr>
              <w:adjustRightInd w:val="0"/>
              <w:snapToGrid w:val="0"/>
              <w:rPr>
                <w:sz w:val="18"/>
                <w:szCs w:val="18"/>
              </w:rPr>
            </w:pPr>
          </w:p>
        </w:tc>
        <w:tc>
          <w:tcPr>
            <w:tcW w:w="172" w:type="pct"/>
          </w:tcPr>
          <w:p w:rsidRPr="00F15770" w:rsidR="00154338" w:rsidP="002D5505" w:rsidRDefault="00154338" w14:paraId="0B0CB52E" w14:textId="77777777">
            <w:pPr>
              <w:adjustRightInd w:val="0"/>
              <w:snapToGrid w:val="0"/>
              <w:rPr>
                <w:sz w:val="18"/>
                <w:szCs w:val="18"/>
              </w:rPr>
            </w:pPr>
          </w:p>
        </w:tc>
        <w:tc>
          <w:tcPr>
            <w:tcW w:w="156" w:type="pct"/>
          </w:tcPr>
          <w:p w:rsidRPr="00F15770" w:rsidR="00154338" w:rsidP="002D5505" w:rsidRDefault="00154338" w14:paraId="018F6C39" w14:textId="77777777">
            <w:pPr>
              <w:adjustRightInd w:val="0"/>
              <w:snapToGrid w:val="0"/>
              <w:rPr>
                <w:sz w:val="18"/>
                <w:szCs w:val="18"/>
              </w:rPr>
            </w:pPr>
          </w:p>
        </w:tc>
      </w:tr>
      <w:tr w:rsidRPr="00F15770" w:rsidR="0021648A" w:rsidTr="00F15770" w14:paraId="53626742" w14:textId="77777777">
        <w:trPr>
          <w:trHeight w:val="485"/>
        </w:trPr>
        <w:tc>
          <w:tcPr>
            <w:tcW w:w="1493" w:type="pct"/>
            <w:shd w:val="clear" w:color="auto" w:fill="auto"/>
          </w:tcPr>
          <w:p w:rsidRPr="00F15770" w:rsidR="00154338" w:rsidP="00154338" w:rsidRDefault="000478B4" w14:paraId="48E713CA" w14:textId="77777777">
            <w:pPr>
              <w:rPr>
                <w:sz w:val="18"/>
                <w:szCs w:val="18"/>
              </w:rPr>
            </w:pPr>
            <w:r w:rsidRPr="00F15770">
              <w:rPr>
                <w:sz w:val="18"/>
                <w:szCs w:val="18"/>
              </w:rPr>
              <w:t>Identify and engage necessary technical support staff, including international and national experts</w:t>
            </w:r>
          </w:p>
        </w:tc>
        <w:tc>
          <w:tcPr>
            <w:tcW w:w="207" w:type="pct"/>
            <w:shd w:val="clear" w:color="auto" w:fill="D0CECE" w:themeFill="background2" w:themeFillShade="E6"/>
          </w:tcPr>
          <w:p w:rsidRPr="00F15770" w:rsidR="00154338" w:rsidP="002D5505" w:rsidRDefault="00154338" w14:paraId="63EF18A7" w14:textId="77777777">
            <w:pPr>
              <w:adjustRightInd w:val="0"/>
              <w:snapToGrid w:val="0"/>
              <w:rPr>
                <w:sz w:val="18"/>
                <w:szCs w:val="18"/>
              </w:rPr>
            </w:pPr>
          </w:p>
        </w:tc>
        <w:tc>
          <w:tcPr>
            <w:tcW w:w="158" w:type="pct"/>
            <w:shd w:val="clear" w:color="auto" w:fill="D0CECE" w:themeFill="background2" w:themeFillShade="E6"/>
          </w:tcPr>
          <w:p w:rsidRPr="00F15770" w:rsidR="00154338" w:rsidP="002D5505" w:rsidRDefault="00154338" w14:paraId="6691AA90" w14:textId="77777777">
            <w:pPr>
              <w:adjustRightInd w:val="0"/>
              <w:snapToGrid w:val="0"/>
              <w:rPr>
                <w:sz w:val="18"/>
                <w:szCs w:val="18"/>
              </w:rPr>
            </w:pPr>
          </w:p>
        </w:tc>
        <w:tc>
          <w:tcPr>
            <w:tcW w:w="173" w:type="pct"/>
            <w:shd w:val="clear" w:color="auto" w:fill="auto"/>
          </w:tcPr>
          <w:p w:rsidRPr="00F15770" w:rsidR="00154338" w:rsidP="002D5505" w:rsidRDefault="00154338" w14:paraId="7D4945BA" w14:textId="77777777">
            <w:pPr>
              <w:adjustRightInd w:val="0"/>
              <w:snapToGrid w:val="0"/>
              <w:rPr>
                <w:sz w:val="18"/>
                <w:szCs w:val="18"/>
              </w:rPr>
            </w:pPr>
          </w:p>
        </w:tc>
        <w:tc>
          <w:tcPr>
            <w:tcW w:w="172" w:type="pct"/>
            <w:shd w:val="clear" w:color="auto" w:fill="auto"/>
          </w:tcPr>
          <w:p w:rsidRPr="00F15770" w:rsidR="00154338" w:rsidP="002D5505" w:rsidRDefault="00154338" w14:paraId="7F04F497" w14:textId="77777777">
            <w:pPr>
              <w:adjustRightInd w:val="0"/>
              <w:snapToGrid w:val="0"/>
              <w:rPr>
                <w:sz w:val="18"/>
                <w:szCs w:val="18"/>
              </w:rPr>
            </w:pPr>
          </w:p>
        </w:tc>
        <w:tc>
          <w:tcPr>
            <w:tcW w:w="207" w:type="pct"/>
            <w:shd w:val="clear" w:color="auto" w:fill="auto"/>
          </w:tcPr>
          <w:p w:rsidRPr="00F15770" w:rsidR="00154338" w:rsidP="002D5505" w:rsidRDefault="00154338" w14:paraId="7C284727" w14:textId="77777777">
            <w:pPr>
              <w:adjustRightInd w:val="0"/>
              <w:snapToGrid w:val="0"/>
              <w:rPr>
                <w:sz w:val="18"/>
                <w:szCs w:val="18"/>
              </w:rPr>
            </w:pPr>
          </w:p>
        </w:tc>
        <w:tc>
          <w:tcPr>
            <w:tcW w:w="173" w:type="pct"/>
            <w:shd w:val="clear" w:color="auto" w:fill="auto"/>
          </w:tcPr>
          <w:p w:rsidRPr="00F15770" w:rsidR="00154338" w:rsidP="002D5505" w:rsidRDefault="00154338" w14:paraId="303E9E93" w14:textId="77777777">
            <w:pPr>
              <w:adjustRightInd w:val="0"/>
              <w:snapToGrid w:val="0"/>
              <w:rPr>
                <w:sz w:val="18"/>
                <w:szCs w:val="18"/>
              </w:rPr>
            </w:pPr>
          </w:p>
        </w:tc>
        <w:tc>
          <w:tcPr>
            <w:tcW w:w="207" w:type="pct"/>
            <w:shd w:val="clear" w:color="auto" w:fill="auto"/>
          </w:tcPr>
          <w:p w:rsidRPr="00F15770" w:rsidR="00154338" w:rsidP="002D5505" w:rsidRDefault="00154338" w14:paraId="6D564D88" w14:textId="77777777">
            <w:pPr>
              <w:adjustRightInd w:val="0"/>
              <w:snapToGrid w:val="0"/>
              <w:rPr>
                <w:sz w:val="18"/>
                <w:szCs w:val="18"/>
              </w:rPr>
            </w:pPr>
          </w:p>
        </w:tc>
        <w:tc>
          <w:tcPr>
            <w:tcW w:w="208" w:type="pct"/>
            <w:shd w:val="clear" w:color="auto" w:fill="auto"/>
          </w:tcPr>
          <w:p w:rsidRPr="00F15770" w:rsidR="00154338" w:rsidP="002D5505" w:rsidRDefault="00154338" w14:paraId="22E95C56" w14:textId="77777777">
            <w:pPr>
              <w:adjustRightInd w:val="0"/>
              <w:snapToGrid w:val="0"/>
              <w:rPr>
                <w:sz w:val="18"/>
                <w:szCs w:val="18"/>
              </w:rPr>
            </w:pPr>
          </w:p>
        </w:tc>
        <w:tc>
          <w:tcPr>
            <w:tcW w:w="172" w:type="pct"/>
            <w:shd w:val="clear" w:color="auto" w:fill="auto"/>
          </w:tcPr>
          <w:p w:rsidRPr="00F15770" w:rsidR="00154338" w:rsidP="002D5505" w:rsidRDefault="00154338" w14:paraId="6D880184" w14:textId="77777777">
            <w:pPr>
              <w:adjustRightInd w:val="0"/>
              <w:snapToGrid w:val="0"/>
              <w:rPr>
                <w:sz w:val="18"/>
                <w:szCs w:val="18"/>
              </w:rPr>
            </w:pPr>
          </w:p>
        </w:tc>
        <w:tc>
          <w:tcPr>
            <w:tcW w:w="163" w:type="pct"/>
            <w:shd w:val="clear" w:color="auto" w:fill="auto"/>
          </w:tcPr>
          <w:p w:rsidRPr="00F15770" w:rsidR="00154338" w:rsidP="002D5505" w:rsidRDefault="00154338" w14:paraId="15AF2096" w14:textId="77777777">
            <w:pPr>
              <w:adjustRightInd w:val="0"/>
              <w:snapToGrid w:val="0"/>
              <w:rPr>
                <w:sz w:val="18"/>
                <w:szCs w:val="18"/>
              </w:rPr>
            </w:pPr>
          </w:p>
        </w:tc>
        <w:tc>
          <w:tcPr>
            <w:tcW w:w="158" w:type="pct"/>
            <w:shd w:val="clear" w:color="auto" w:fill="auto"/>
          </w:tcPr>
          <w:p w:rsidRPr="00F15770" w:rsidR="00154338" w:rsidP="002D5505" w:rsidRDefault="00154338" w14:paraId="7A81E93D" w14:textId="77777777">
            <w:pPr>
              <w:adjustRightInd w:val="0"/>
              <w:snapToGrid w:val="0"/>
              <w:rPr>
                <w:sz w:val="18"/>
                <w:szCs w:val="18"/>
              </w:rPr>
            </w:pPr>
          </w:p>
        </w:tc>
        <w:tc>
          <w:tcPr>
            <w:tcW w:w="171" w:type="pct"/>
            <w:shd w:val="clear" w:color="auto" w:fill="auto"/>
          </w:tcPr>
          <w:p w:rsidRPr="00F15770" w:rsidR="00154338" w:rsidP="002D5505" w:rsidRDefault="00154338" w14:paraId="64DDC5B0" w14:textId="77777777">
            <w:pPr>
              <w:adjustRightInd w:val="0"/>
              <w:snapToGrid w:val="0"/>
              <w:rPr>
                <w:sz w:val="18"/>
                <w:szCs w:val="18"/>
              </w:rPr>
            </w:pPr>
          </w:p>
        </w:tc>
        <w:tc>
          <w:tcPr>
            <w:tcW w:w="172" w:type="pct"/>
          </w:tcPr>
          <w:p w:rsidRPr="00F15770" w:rsidR="00154338" w:rsidP="002D5505" w:rsidRDefault="00154338" w14:paraId="2AF5ECF2" w14:textId="77777777">
            <w:pPr>
              <w:adjustRightInd w:val="0"/>
              <w:snapToGrid w:val="0"/>
              <w:rPr>
                <w:sz w:val="18"/>
                <w:szCs w:val="18"/>
              </w:rPr>
            </w:pPr>
          </w:p>
        </w:tc>
        <w:tc>
          <w:tcPr>
            <w:tcW w:w="171" w:type="pct"/>
          </w:tcPr>
          <w:p w:rsidRPr="00F15770" w:rsidR="00154338" w:rsidP="002D5505" w:rsidRDefault="00154338" w14:paraId="378FCAFE" w14:textId="77777777">
            <w:pPr>
              <w:adjustRightInd w:val="0"/>
              <w:snapToGrid w:val="0"/>
              <w:rPr>
                <w:sz w:val="18"/>
                <w:szCs w:val="18"/>
              </w:rPr>
            </w:pPr>
          </w:p>
        </w:tc>
        <w:tc>
          <w:tcPr>
            <w:tcW w:w="171" w:type="pct"/>
          </w:tcPr>
          <w:p w:rsidRPr="00F15770" w:rsidR="00154338" w:rsidP="002D5505" w:rsidRDefault="00154338" w14:paraId="226B4C44" w14:textId="77777777">
            <w:pPr>
              <w:adjustRightInd w:val="0"/>
              <w:snapToGrid w:val="0"/>
              <w:rPr>
                <w:sz w:val="18"/>
                <w:szCs w:val="18"/>
              </w:rPr>
            </w:pPr>
          </w:p>
        </w:tc>
        <w:tc>
          <w:tcPr>
            <w:tcW w:w="174" w:type="pct"/>
          </w:tcPr>
          <w:p w:rsidRPr="00F15770" w:rsidR="00154338" w:rsidP="002D5505" w:rsidRDefault="00154338" w14:paraId="095985F4" w14:textId="77777777">
            <w:pPr>
              <w:adjustRightInd w:val="0"/>
              <w:snapToGrid w:val="0"/>
              <w:rPr>
                <w:sz w:val="18"/>
                <w:szCs w:val="18"/>
              </w:rPr>
            </w:pPr>
          </w:p>
        </w:tc>
        <w:tc>
          <w:tcPr>
            <w:tcW w:w="164" w:type="pct"/>
          </w:tcPr>
          <w:p w:rsidRPr="00F15770" w:rsidR="00154338" w:rsidP="002D5505" w:rsidRDefault="00154338" w14:paraId="4A748C6D" w14:textId="77777777">
            <w:pPr>
              <w:adjustRightInd w:val="0"/>
              <w:snapToGrid w:val="0"/>
              <w:rPr>
                <w:sz w:val="18"/>
                <w:szCs w:val="18"/>
              </w:rPr>
            </w:pPr>
          </w:p>
        </w:tc>
        <w:tc>
          <w:tcPr>
            <w:tcW w:w="158" w:type="pct"/>
          </w:tcPr>
          <w:p w:rsidRPr="00F15770" w:rsidR="00154338" w:rsidP="002D5505" w:rsidRDefault="00154338" w14:paraId="743C0092" w14:textId="77777777">
            <w:pPr>
              <w:adjustRightInd w:val="0"/>
              <w:snapToGrid w:val="0"/>
              <w:rPr>
                <w:sz w:val="18"/>
                <w:szCs w:val="18"/>
              </w:rPr>
            </w:pPr>
          </w:p>
        </w:tc>
        <w:tc>
          <w:tcPr>
            <w:tcW w:w="172" w:type="pct"/>
          </w:tcPr>
          <w:p w:rsidRPr="00F15770" w:rsidR="00154338" w:rsidP="002D5505" w:rsidRDefault="00154338" w14:paraId="3CEECC1D" w14:textId="77777777">
            <w:pPr>
              <w:adjustRightInd w:val="0"/>
              <w:snapToGrid w:val="0"/>
              <w:rPr>
                <w:sz w:val="18"/>
                <w:szCs w:val="18"/>
              </w:rPr>
            </w:pPr>
          </w:p>
        </w:tc>
        <w:tc>
          <w:tcPr>
            <w:tcW w:w="156" w:type="pct"/>
          </w:tcPr>
          <w:p w:rsidRPr="00F15770" w:rsidR="00154338" w:rsidP="002D5505" w:rsidRDefault="00154338" w14:paraId="30193DBE" w14:textId="77777777">
            <w:pPr>
              <w:adjustRightInd w:val="0"/>
              <w:snapToGrid w:val="0"/>
              <w:rPr>
                <w:sz w:val="18"/>
                <w:szCs w:val="18"/>
              </w:rPr>
            </w:pPr>
          </w:p>
        </w:tc>
      </w:tr>
      <w:tr w:rsidRPr="00F15770" w:rsidR="00C23F59" w:rsidTr="00F15770" w14:paraId="515FC258" w14:textId="77777777">
        <w:trPr>
          <w:trHeight w:val="485"/>
        </w:trPr>
        <w:tc>
          <w:tcPr>
            <w:tcW w:w="1493" w:type="pct"/>
            <w:shd w:val="clear" w:color="auto" w:fill="auto"/>
          </w:tcPr>
          <w:p w:rsidRPr="00F15770" w:rsidR="000478B4" w:rsidP="00154338" w:rsidRDefault="000478B4" w14:paraId="01202287" w14:textId="77777777">
            <w:pPr>
              <w:rPr>
                <w:sz w:val="18"/>
                <w:szCs w:val="18"/>
              </w:rPr>
            </w:pPr>
            <w:r w:rsidRPr="00F15770">
              <w:rPr>
                <w:sz w:val="18"/>
                <w:szCs w:val="18"/>
              </w:rPr>
              <w:t>Draft a comprehensive assessment and strategy for extension services capacity building</w:t>
            </w:r>
          </w:p>
        </w:tc>
        <w:tc>
          <w:tcPr>
            <w:tcW w:w="207" w:type="pct"/>
            <w:shd w:val="clear" w:color="auto" w:fill="auto"/>
          </w:tcPr>
          <w:p w:rsidRPr="00F15770" w:rsidR="000478B4" w:rsidP="002D5505" w:rsidRDefault="000478B4" w14:paraId="48D93676" w14:textId="77777777">
            <w:pPr>
              <w:adjustRightInd w:val="0"/>
              <w:snapToGrid w:val="0"/>
              <w:rPr>
                <w:sz w:val="18"/>
                <w:szCs w:val="18"/>
              </w:rPr>
            </w:pPr>
          </w:p>
        </w:tc>
        <w:tc>
          <w:tcPr>
            <w:tcW w:w="158" w:type="pct"/>
            <w:shd w:val="clear" w:color="auto" w:fill="auto"/>
          </w:tcPr>
          <w:p w:rsidRPr="00F15770" w:rsidR="000478B4" w:rsidP="002D5505" w:rsidRDefault="000478B4" w14:paraId="500B2728" w14:textId="77777777">
            <w:pPr>
              <w:adjustRightInd w:val="0"/>
              <w:snapToGrid w:val="0"/>
              <w:rPr>
                <w:sz w:val="18"/>
                <w:szCs w:val="18"/>
              </w:rPr>
            </w:pPr>
          </w:p>
        </w:tc>
        <w:tc>
          <w:tcPr>
            <w:tcW w:w="173" w:type="pct"/>
            <w:shd w:val="clear" w:color="auto" w:fill="DBDBDB" w:themeFill="accent3" w:themeFillTint="66"/>
          </w:tcPr>
          <w:p w:rsidRPr="00F15770" w:rsidR="000478B4" w:rsidP="002D5505" w:rsidRDefault="000478B4" w14:paraId="56EA0A1D" w14:textId="77777777">
            <w:pPr>
              <w:adjustRightInd w:val="0"/>
              <w:snapToGrid w:val="0"/>
              <w:rPr>
                <w:sz w:val="18"/>
                <w:szCs w:val="18"/>
              </w:rPr>
            </w:pPr>
          </w:p>
        </w:tc>
        <w:tc>
          <w:tcPr>
            <w:tcW w:w="172" w:type="pct"/>
            <w:shd w:val="clear" w:color="auto" w:fill="DBDBDB" w:themeFill="accent3" w:themeFillTint="66"/>
          </w:tcPr>
          <w:p w:rsidRPr="00F15770" w:rsidR="000478B4" w:rsidP="002D5505" w:rsidRDefault="000478B4" w14:paraId="6B92D98B" w14:textId="77777777">
            <w:pPr>
              <w:adjustRightInd w:val="0"/>
              <w:snapToGrid w:val="0"/>
              <w:rPr>
                <w:sz w:val="18"/>
                <w:szCs w:val="18"/>
              </w:rPr>
            </w:pPr>
          </w:p>
        </w:tc>
        <w:tc>
          <w:tcPr>
            <w:tcW w:w="207" w:type="pct"/>
            <w:shd w:val="clear" w:color="auto" w:fill="DBDBDB" w:themeFill="accent3" w:themeFillTint="66"/>
          </w:tcPr>
          <w:p w:rsidRPr="00F15770" w:rsidR="000478B4" w:rsidP="002D5505" w:rsidRDefault="000478B4" w14:paraId="7BB08F9F" w14:textId="77777777">
            <w:pPr>
              <w:adjustRightInd w:val="0"/>
              <w:snapToGrid w:val="0"/>
              <w:rPr>
                <w:sz w:val="18"/>
                <w:szCs w:val="18"/>
              </w:rPr>
            </w:pPr>
          </w:p>
        </w:tc>
        <w:tc>
          <w:tcPr>
            <w:tcW w:w="173" w:type="pct"/>
            <w:shd w:val="clear" w:color="auto" w:fill="auto"/>
          </w:tcPr>
          <w:p w:rsidRPr="00F15770" w:rsidR="000478B4" w:rsidP="002D5505" w:rsidRDefault="000478B4" w14:paraId="3F82B6C8" w14:textId="77777777">
            <w:pPr>
              <w:adjustRightInd w:val="0"/>
              <w:snapToGrid w:val="0"/>
              <w:rPr>
                <w:sz w:val="18"/>
                <w:szCs w:val="18"/>
              </w:rPr>
            </w:pPr>
          </w:p>
        </w:tc>
        <w:tc>
          <w:tcPr>
            <w:tcW w:w="207" w:type="pct"/>
            <w:shd w:val="clear" w:color="auto" w:fill="auto"/>
          </w:tcPr>
          <w:p w:rsidRPr="00F15770" w:rsidR="000478B4" w:rsidP="002D5505" w:rsidRDefault="000478B4" w14:paraId="14AADF6A" w14:textId="77777777">
            <w:pPr>
              <w:adjustRightInd w:val="0"/>
              <w:snapToGrid w:val="0"/>
              <w:rPr>
                <w:sz w:val="18"/>
                <w:szCs w:val="18"/>
              </w:rPr>
            </w:pPr>
          </w:p>
        </w:tc>
        <w:tc>
          <w:tcPr>
            <w:tcW w:w="208" w:type="pct"/>
            <w:shd w:val="clear" w:color="auto" w:fill="auto"/>
          </w:tcPr>
          <w:p w:rsidRPr="00F15770" w:rsidR="000478B4" w:rsidP="002D5505" w:rsidRDefault="000478B4" w14:paraId="7A49A74B" w14:textId="77777777">
            <w:pPr>
              <w:adjustRightInd w:val="0"/>
              <w:snapToGrid w:val="0"/>
              <w:rPr>
                <w:sz w:val="18"/>
                <w:szCs w:val="18"/>
              </w:rPr>
            </w:pPr>
          </w:p>
        </w:tc>
        <w:tc>
          <w:tcPr>
            <w:tcW w:w="172" w:type="pct"/>
            <w:shd w:val="clear" w:color="auto" w:fill="auto"/>
          </w:tcPr>
          <w:p w:rsidRPr="00F15770" w:rsidR="000478B4" w:rsidP="002D5505" w:rsidRDefault="000478B4" w14:paraId="76A3D484" w14:textId="77777777">
            <w:pPr>
              <w:adjustRightInd w:val="0"/>
              <w:snapToGrid w:val="0"/>
              <w:rPr>
                <w:sz w:val="18"/>
                <w:szCs w:val="18"/>
              </w:rPr>
            </w:pPr>
          </w:p>
        </w:tc>
        <w:tc>
          <w:tcPr>
            <w:tcW w:w="163" w:type="pct"/>
            <w:shd w:val="clear" w:color="auto" w:fill="auto"/>
          </w:tcPr>
          <w:p w:rsidRPr="00F15770" w:rsidR="000478B4" w:rsidP="002D5505" w:rsidRDefault="000478B4" w14:paraId="061CB7EE" w14:textId="77777777">
            <w:pPr>
              <w:adjustRightInd w:val="0"/>
              <w:snapToGrid w:val="0"/>
              <w:rPr>
                <w:sz w:val="18"/>
                <w:szCs w:val="18"/>
              </w:rPr>
            </w:pPr>
          </w:p>
        </w:tc>
        <w:tc>
          <w:tcPr>
            <w:tcW w:w="158" w:type="pct"/>
            <w:shd w:val="clear" w:color="auto" w:fill="auto"/>
          </w:tcPr>
          <w:p w:rsidRPr="00F15770" w:rsidR="000478B4" w:rsidP="002D5505" w:rsidRDefault="000478B4" w14:paraId="16C8CF33" w14:textId="77777777">
            <w:pPr>
              <w:adjustRightInd w:val="0"/>
              <w:snapToGrid w:val="0"/>
              <w:rPr>
                <w:sz w:val="18"/>
                <w:szCs w:val="18"/>
              </w:rPr>
            </w:pPr>
          </w:p>
        </w:tc>
        <w:tc>
          <w:tcPr>
            <w:tcW w:w="171" w:type="pct"/>
            <w:shd w:val="clear" w:color="auto" w:fill="auto"/>
          </w:tcPr>
          <w:p w:rsidRPr="00F15770" w:rsidR="000478B4" w:rsidP="002D5505" w:rsidRDefault="000478B4" w14:paraId="30C191AC" w14:textId="77777777">
            <w:pPr>
              <w:adjustRightInd w:val="0"/>
              <w:snapToGrid w:val="0"/>
              <w:rPr>
                <w:sz w:val="18"/>
                <w:szCs w:val="18"/>
              </w:rPr>
            </w:pPr>
          </w:p>
        </w:tc>
        <w:tc>
          <w:tcPr>
            <w:tcW w:w="172" w:type="pct"/>
          </w:tcPr>
          <w:p w:rsidRPr="00F15770" w:rsidR="000478B4" w:rsidP="002D5505" w:rsidRDefault="000478B4" w14:paraId="0CFE4B87" w14:textId="77777777">
            <w:pPr>
              <w:adjustRightInd w:val="0"/>
              <w:snapToGrid w:val="0"/>
              <w:rPr>
                <w:sz w:val="18"/>
                <w:szCs w:val="18"/>
              </w:rPr>
            </w:pPr>
          </w:p>
        </w:tc>
        <w:tc>
          <w:tcPr>
            <w:tcW w:w="171" w:type="pct"/>
          </w:tcPr>
          <w:p w:rsidRPr="00F15770" w:rsidR="000478B4" w:rsidP="002D5505" w:rsidRDefault="000478B4" w14:paraId="12A43DEE" w14:textId="77777777">
            <w:pPr>
              <w:adjustRightInd w:val="0"/>
              <w:snapToGrid w:val="0"/>
              <w:rPr>
                <w:sz w:val="18"/>
                <w:szCs w:val="18"/>
              </w:rPr>
            </w:pPr>
          </w:p>
        </w:tc>
        <w:tc>
          <w:tcPr>
            <w:tcW w:w="171" w:type="pct"/>
          </w:tcPr>
          <w:p w:rsidRPr="00F15770" w:rsidR="000478B4" w:rsidP="002D5505" w:rsidRDefault="000478B4" w14:paraId="41E89CAB" w14:textId="77777777">
            <w:pPr>
              <w:adjustRightInd w:val="0"/>
              <w:snapToGrid w:val="0"/>
              <w:rPr>
                <w:sz w:val="18"/>
                <w:szCs w:val="18"/>
              </w:rPr>
            </w:pPr>
          </w:p>
        </w:tc>
        <w:tc>
          <w:tcPr>
            <w:tcW w:w="174" w:type="pct"/>
          </w:tcPr>
          <w:p w:rsidRPr="00F15770" w:rsidR="000478B4" w:rsidP="002D5505" w:rsidRDefault="000478B4" w14:paraId="13CF115C" w14:textId="77777777">
            <w:pPr>
              <w:adjustRightInd w:val="0"/>
              <w:snapToGrid w:val="0"/>
              <w:rPr>
                <w:sz w:val="18"/>
                <w:szCs w:val="18"/>
              </w:rPr>
            </w:pPr>
          </w:p>
        </w:tc>
        <w:tc>
          <w:tcPr>
            <w:tcW w:w="164" w:type="pct"/>
          </w:tcPr>
          <w:p w:rsidRPr="00F15770" w:rsidR="000478B4" w:rsidP="002D5505" w:rsidRDefault="000478B4" w14:paraId="09D9A39B" w14:textId="77777777">
            <w:pPr>
              <w:adjustRightInd w:val="0"/>
              <w:snapToGrid w:val="0"/>
              <w:rPr>
                <w:sz w:val="18"/>
                <w:szCs w:val="18"/>
              </w:rPr>
            </w:pPr>
          </w:p>
        </w:tc>
        <w:tc>
          <w:tcPr>
            <w:tcW w:w="158" w:type="pct"/>
          </w:tcPr>
          <w:p w:rsidRPr="00F15770" w:rsidR="000478B4" w:rsidP="002D5505" w:rsidRDefault="000478B4" w14:paraId="7D663916" w14:textId="77777777">
            <w:pPr>
              <w:adjustRightInd w:val="0"/>
              <w:snapToGrid w:val="0"/>
              <w:rPr>
                <w:sz w:val="18"/>
                <w:szCs w:val="18"/>
              </w:rPr>
            </w:pPr>
          </w:p>
        </w:tc>
        <w:tc>
          <w:tcPr>
            <w:tcW w:w="172" w:type="pct"/>
          </w:tcPr>
          <w:p w:rsidRPr="00F15770" w:rsidR="000478B4" w:rsidP="002D5505" w:rsidRDefault="000478B4" w14:paraId="55A901A5" w14:textId="77777777">
            <w:pPr>
              <w:adjustRightInd w:val="0"/>
              <w:snapToGrid w:val="0"/>
              <w:rPr>
                <w:sz w:val="18"/>
                <w:szCs w:val="18"/>
              </w:rPr>
            </w:pPr>
          </w:p>
        </w:tc>
        <w:tc>
          <w:tcPr>
            <w:tcW w:w="156" w:type="pct"/>
          </w:tcPr>
          <w:p w:rsidRPr="00F15770" w:rsidR="000478B4" w:rsidP="002D5505" w:rsidRDefault="000478B4" w14:paraId="4FB0EC22" w14:textId="77777777">
            <w:pPr>
              <w:adjustRightInd w:val="0"/>
              <w:snapToGrid w:val="0"/>
              <w:rPr>
                <w:sz w:val="18"/>
                <w:szCs w:val="18"/>
              </w:rPr>
            </w:pPr>
          </w:p>
        </w:tc>
      </w:tr>
      <w:tr w:rsidRPr="00F15770" w:rsidR="00C23F59" w:rsidTr="00F15770" w14:paraId="1A672004" w14:textId="77777777">
        <w:trPr>
          <w:trHeight w:val="485"/>
        </w:trPr>
        <w:tc>
          <w:tcPr>
            <w:tcW w:w="1493" w:type="pct"/>
            <w:shd w:val="clear" w:color="auto" w:fill="auto"/>
          </w:tcPr>
          <w:p w:rsidRPr="00F15770" w:rsidR="00154338" w:rsidP="00154338" w:rsidRDefault="00154338" w14:paraId="61AF9CAF" w14:textId="77777777">
            <w:pPr>
              <w:rPr>
                <w:sz w:val="18"/>
                <w:szCs w:val="18"/>
              </w:rPr>
            </w:pPr>
            <w:r w:rsidRPr="00F15770">
              <w:rPr>
                <w:sz w:val="18"/>
                <w:szCs w:val="18"/>
              </w:rPr>
              <w:t>Implement targeted extension services training programs</w:t>
            </w:r>
          </w:p>
        </w:tc>
        <w:tc>
          <w:tcPr>
            <w:tcW w:w="207" w:type="pct"/>
            <w:shd w:val="clear" w:color="auto" w:fill="auto"/>
          </w:tcPr>
          <w:p w:rsidRPr="00F15770" w:rsidR="00154338" w:rsidP="002D5505" w:rsidRDefault="00154338" w14:paraId="291AC2F0" w14:textId="77777777">
            <w:pPr>
              <w:adjustRightInd w:val="0"/>
              <w:snapToGrid w:val="0"/>
              <w:rPr>
                <w:sz w:val="18"/>
                <w:szCs w:val="18"/>
              </w:rPr>
            </w:pPr>
          </w:p>
        </w:tc>
        <w:tc>
          <w:tcPr>
            <w:tcW w:w="158" w:type="pct"/>
            <w:shd w:val="clear" w:color="auto" w:fill="auto"/>
          </w:tcPr>
          <w:p w:rsidRPr="00F15770" w:rsidR="00154338" w:rsidP="002D5505" w:rsidRDefault="00154338" w14:paraId="02B5311B" w14:textId="77777777">
            <w:pPr>
              <w:adjustRightInd w:val="0"/>
              <w:snapToGrid w:val="0"/>
              <w:rPr>
                <w:sz w:val="18"/>
                <w:szCs w:val="18"/>
              </w:rPr>
            </w:pPr>
          </w:p>
        </w:tc>
        <w:tc>
          <w:tcPr>
            <w:tcW w:w="173" w:type="pct"/>
            <w:shd w:val="clear" w:color="auto" w:fill="auto"/>
          </w:tcPr>
          <w:p w:rsidRPr="00F15770" w:rsidR="00154338" w:rsidP="002D5505" w:rsidRDefault="00154338" w14:paraId="7C2989F5" w14:textId="77777777">
            <w:pPr>
              <w:adjustRightInd w:val="0"/>
              <w:snapToGrid w:val="0"/>
              <w:rPr>
                <w:sz w:val="18"/>
                <w:szCs w:val="18"/>
              </w:rPr>
            </w:pPr>
          </w:p>
        </w:tc>
        <w:tc>
          <w:tcPr>
            <w:tcW w:w="172" w:type="pct"/>
            <w:shd w:val="clear" w:color="auto" w:fill="auto"/>
          </w:tcPr>
          <w:p w:rsidRPr="00F15770" w:rsidR="00154338" w:rsidP="002D5505" w:rsidRDefault="00154338" w14:paraId="609E8233" w14:textId="77777777">
            <w:pPr>
              <w:adjustRightInd w:val="0"/>
              <w:snapToGrid w:val="0"/>
              <w:rPr>
                <w:sz w:val="18"/>
                <w:szCs w:val="18"/>
              </w:rPr>
            </w:pPr>
          </w:p>
        </w:tc>
        <w:tc>
          <w:tcPr>
            <w:tcW w:w="207" w:type="pct"/>
            <w:shd w:val="clear" w:color="auto" w:fill="D0CECE" w:themeFill="background2" w:themeFillShade="E6"/>
          </w:tcPr>
          <w:p w:rsidRPr="00F15770" w:rsidR="00154338" w:rsidP="002D5505" w:rsidRDefault="00154338" w14:paraId="3BF5DB95" w14:textId="77777777">
            <w:pPr>
              <w:adjustRightInd w:val="0"/>
              <w:snapToGrid w:val="0"/>
              <w:rPr>
                <w:sz w:val="18"/>
                <w:szCs w:val="18"/>
              </w:rPr>
            </w:pPr>
          </w:p>
        </w:tc>
        <w:tc>
          <w:tcPr>
            <w:tcW w:w="173" w:type="pct"/>
            <w:shd w:val="clear" w:color="auto" w:fill="D0CECE" w:themeFill="background2" w:themeFillShade="E6"/>
          </w:tcPr>
          <w:p w:rsidRPr="00F15770" w:rsidR="00154338" w:rsidP="002D5505" w:rsidRDefault="00154338" w14:paraId="61F5C309" w14:textId="77777777">
            <w:pPr>
              <w:adjustRightInd w:val="0"/>
              <w:snapToGrid w:val="0"/>
              <w:rPr>
                <w:sz w:val="18"/>
                <w:szCs w:val="18"/>
              </w:rPr>
            </w:pPr>
          </w:p>
        </w:tc>
        <w:tc>
          <w:tcPr>
            <w:tcW w:w="207" w:type="pct"/>
            <w:shd w:val="clear" w:color="auto" w:fill="D0CECE" w:themeFill="background2" w:themeFillShade="E6"/>
          </w:tcPr>
          <w:p w:rsidRPr="00F15770" w:rsidR="00154338" w:rsidP="002D5505" w:rsidRDefault="00154338" w14:paraId="2C481D4B" w14:textId="77777777">
            <w:pPr>
              <w:adjustRightInd w:val="0"/>
              <w:snapToGrid w:val="0"/>
              <w:rPr>
                <w:sz w:val="18"/>
                <w:szCs w:val="18"/>
              </w:rPr>
            </w:pPr>
          </w:p>
        </w:tc>
        <w:tc>
          <w:tcPr>
            <w:tcW w:w="208" w:type="pct"/>
            <w:shd w:val="clear" w:color="auto" w:fill="D0CECE" w:themeFill="background2" w:themeFillShade="E6"/>
          </w:tcPr>
          <w:p w:rsidRPr="00F15770" w:rsidR="00154338" w:rsidP="002D5505" w:rsidRDefault="00154338" w14:paraId="659884BC" w14:textId="77777777">
            <w:pPr>
              <w:adjustRightInd w:val="0"/>
              <w:snapToGrid w:val="0"/>
              <w:rPr>
                <w:sz w:val="18"/>
                <w:szCs w:val="18"/>
              </w:rPr>
            </w:pPr>
          </w:p>
        </w:tc>
        <w:tc>
          <w:tcPr>
            <w:tcW w:w="172" w:type="pct"/>
            <w:shd w:val="clear" w:color="auto" w:fill="auto"/>
          </w:tcPr>
          <w:p w:rsidRPr="00F15770" w:rsidR="00154338" w:rsidP="002D5505" w:rsidRDefault="00154338" w14:paraId="27290CDF" w14:textId="77777777">
            <w:pPr>
              <w:adjustRightInd w:val="0"/>
              <w:snapToGrid w:val="0"/>
              <w:rPr>
                <w:sz w:val="18"/>
                <w:szCs w:val="18"/>
              </w:rPr>
            </w:pPr>
          </w:p>
        </w:tc>
        <w:tc>
          <w:tcPr>
            <w:tcW w:w="163" w:type="pct"/>
            <w:shd w:val="clear" w:color="auto" w:fill="auto"/>
          </w:tcPr>
          <w:p w:rsidRPr="00F15770" w:rsidR="00154338" w:rsidP="002D5505" w:rsidRDefault="00154338" w14:paraId="6CDF820E" w14:textId="77777777">
            <w:pPr>
              <w:adjustRightInd w:val="0"/>
              <w:snapToGrid w:val="0"/>
              <w:rPr>
                <w:sz w:val="18"/>
                <w:szCs w:val="18"/>
              </w:rPr>
            </w:pPr>
          </w:p>
        </w:tc>
        <w:tc>
          <w:tcPr>
            <w:tcW w:w="158" w:type="pct"/>
            <w:shd w:val="clear" w:color="auto" w:fill="auto"/>
          </w:tcPr>
          <w:p w:rsidRPr="00F15770" w:rsidR="00154338" w:rsidP="002D5505" w:rsidRDefault="00154338" w14:paraId="558D3205" w14:textId="77777777">
            <w:pPr>
              <w:adjustRightInd w:val="0"/>
              <w:snapToGrid w:val="0"/>
              <w:rPr>
                <w:sz w:val="18"/>
                <w:szCs w:val="18"/>
              </w:rPr>
            </w:pPr>
          </w:p>
        </w:tc>
        <w:tc>
          <w:tcPr>
            <w:tcW w:w="171" w:type="pct"/>
            <w:shd w:val="clear" w:color="auto" w:fill="auto"/>
          </w:tcPr>
          <w:p w:rsidRPr="00F15770" w:rsidR="00154338" w:rsidP="002D5505" w:rsidRDefault="00154338" w14:paraId="24C4C90D" w14:textId="77777777">
            <w:pPr>
              <w:adjustRightInd w:val="0"/>
              <w:snapToGrid w:val="0"/>
              <w:rPr>
                <w:sz w:val="18"/>
                <w:szCs w:val="18"/>
              </w:rPr>
            </w:pPr>
          </w:p>
        </w:tc>
        <w:tc>
          <w:tcPr>
            <w:tcW w:w="172" w:type="pct"/>
          </w:tcPr>
          <w:p w:rsidRPr="00F15770" w:rsidR="00154338" w:rsidP="002D5505" w:rsidRDefault="00154338" w14:paraId="2C61CC65" w14:textId="77777777">
            <w:pPr>
              <w:adjustRightInd w:val="0"/>
              <w:snapToGrid w:val="0"/>
              <w:rPr>
                <w:sz w:val="18"/>
                <w:szCs w:val="18"/>
              </w:rPr>
            </w:pPr>
          </w:p>
        </w:tc>
        <w:tc>
          <w:tcPr>
            <w:tcW w:w="171" w:type="pct"/>
          </w:tcPr>
          <w:p w:rsidRPr="00F15770" w:rsidR="00154338" w:rsidP="002D5505" w:rsidRDefault="00154338" w14:paraId="3EEAFBE9" w14:textId="77777777">
            <w:pPr>
              <w:adjustRightInd w:val="0"/>
              <w:snapToGrid w:val="0"/>
              <w:rPr>
                <w:sz w:val="18"/>
                <w:szCs w:val="18"/>
              </w:rPr>
            </w:pPr>
          </w:p>
        </w:tc>
        <w:tc>
          <w:tcPr>
            <w:tcW w:w="171" w:type="pct"/>
          </w:tcPr>
          <w:p w:rsidRPr="00F15770" w:rsidR="00154338" w:rsidP="002D5505" w:rsidRDefault="00154338" w14:paraId="57CEDC7B" w14:textId="77777777">
            <w:pPr>
              <w:adjustRightInd w:val="0"/>
              <w:snapToGrid w:val="0"/>
              <w:rPr>
                <w:sz w:val="18"/>
                <w:szCs w:val="18"/>
              </w:rPr>
            </w:pPr>
          </w:p>
        </w:tc>
        <w:tc>
          <w:tcPr>
            <w:tcW w:w="174" w:type="pct"/>
          </w:tcPr>
          <w:p w:rsidRPr="00F15770" w:rsidR="00154338" w:rsidP="002D5505" w:rsidRDefault="00154338" w14:paraId="35ED356C" w14:textId="77777777">
            <w:pPr>
              <w:adjustRightInd w:val="0"/>
              <w:snapToGrid w:val="0"/>
              <w:rPr>
                <w:sz w:val="18"/>
                <w:szCs w:val="18"/>
              </w:rPr>
            </w:pPr>
          </w:p>
        </w:tc>
        <w:tc>
          <w:tcPr>
            <w:tcW w:w="164" w:type="pct"/>
          </w:tcPr>
          <w:p w:rsidRPr="00F15770" w:rsidR="00154338" w:rsidP="002D5505" w:rsidRDefault="00154338" w14:paraId="682748CC" w14:textId="77777777">
            <w:pPr>
              <w:adjustRightInd w:val="0"/>
              <w:snapToGrid w:val="0"/>
              <w:rPr>
                <w:sz w:val="18"/>
                <w:szCs w:val="18"/>
              </w:rPr>
            </w:pPr>
          </w:p>
        </w:tc>
        <w:tc>
          <w:tcPr>
            <w:tcW w:w="158" w:type="pct"/>
          </w:tcPr>
          <w:p w:rsidRPr="00F15770" w:rsidR="00154338" w:rsidP="002D5505" w:rsidRDefault="00154338" w14:paraId="4620AEC6" w14:textId="77777777">
            <w:pPr>
              <w:adjustRightInd w:val="0"/>
              <w:snapToGrid w:val="0"/>
              <w:rPr>
                <w:sz w:val="18"/>
                <w:szCs w:val="18"/>
              </w:rPr>
            </w:pPr>
          </w:p>
        </w:tc>
        <w:tc>
          <w:tcPr>
            <w:tcW w:w="172" w:type="pct"/>
          </w:tcPr>
          <w:p w:rsidRPr="00F15770" w:rsidR="00154338" w:rsidP="002D5505" w:rsidRDefault="00154338" w14:paraId="6EDDB4A6" w14:textId="77777777">
            <w:pPr>
              <w:adjustRightInd w:val="0"/>
              <w:snapToGrid w:val="0"/>
              <w:rPr>
                <w:sz w:val="18"/>
                <w:szCs w:val="18"/>
              </w:rPr>
            </w:pPr>
          </w:p>
        </w:tc>
        <w:tc>
          <w:tcPr>
            <w:tcW w:w="156" w:type="pct"/>
          </w:tcPr>
          <w:p w:rsidRPr="00F15770" w:rsidR="00154338" w:rsidP="002D5505" w:rsidRDefault="00154338" w14:paraId="4A683286" w14:textId="77777777">
            <w:pPr>
              <w:adjustRightInd w:val="0"/>
              <w:snapToGrid w:val="0"/>
              <w:rPr>
                <w:sz w:val="18"/>
                <w:szCs w:val="18"/>
              </w:rPr>
            </w:pPr>
          </w:p>
        </w:tc>
      </w:tr>
      <w:tr w:rsidRPr="00F15770" w:rsidR="00C74775" w:rsidTr="00F15770" w14:paraId="43C8E2DE" w14:textId="77777777">
        <w:trPr>
          <w:trHeight w:val="485"/>
        </w:trPr>
        <w:tc>
          <w:tcPr>
            <w:tcW w:w="1493" w:type="pct"/>
            <w:shd w:val="clear" w:color="auto" w:fill="auto"/>
          </w:tcPr>
          <w:p w:rsidRPr="00F15770" w:rsidR="00154338" w:rsidP="00154338" w:rsidRDefault="00154338" w14:paraId="0143EB0F" w14:textId="77777777">
            <w:pPr>
              <w:rPr>
                <w:sz w:val="18"/>
                <w:szCs w:val="18"/>
              </w:rPr>
            </w:pPr>
            <w:r w:rsidRPr="00F15770">
              <w:rPr>
                <w:sz w:val="18"/>
                <w:szCs w:val="18"/>
              </w:rPr>
              <w:t>Fully integrate extension services into FFS training program, including training of trainers</w:t>
            </w:r>
          </w:p>
        </w:tc>
        <w:tc>
          <w:tcPr>
            <w:tcW w:w="207" w:type="pct"/>
            <w:shd w:val="clear" w:color="auto" w:fill="auto"/>
          </w:tcPr>
          <w:p w:rsidRPr="00F15770" w:rsidR="00154338" w:rsidP="002D5505" w:rsidRDefault="00154338" w14:paraId="259D5B5E" w14:textId="77777777">
            <w:pPr>
              <w:adjustRightInd w:val="0"/>
              <w:snapToGrid w:val="0"/>
              <w:rPr>
                <w:sz w:val="18"/>
                <w:szCs w:val="18"/>
              </w:rPr>
            </w:pPr>
          </w:p>
        </w:tc>
        <w:tc>
          <w:tcPr>
            <w:tcW w:w="158" w:type="pct"/>
            <w:shd w:val="clear" w:color="auto" w:fill="auto"/>
          </w:tcPr>
          <w:p w:rsidRPr="00F15770" w:rsidR="00154338" w:rsidP="002D5505" w:rsidRDefault="00154338" w14:paraId="20C6F27A" w14:textId="77777777">
            <w:pPr>
              <w:adjustRightInd w:val="0"/>
              <w:snapToGrid w:val="0"/>
              <w:rPr>
                <w:sz w:val="18"/>
                <w:szCs w:val="18"/>
              </w:rPr>
            </w:pPr>
          </w:p>
        </w:tc>
        <w:tc>
          <w:tcPr>
            <w:tcW w:w="173" w:type="pct"/>
            <w:shd w:val="clear" w:color="auto" w:fill="auto"/>
          </w:tcPr>
          <w:p w:rsidRPr="00F15770" w:rsidR="00154338" w:rsidP="002D5505" w:rsidRDefault="00154338" w14:paraId="0B5102AF" w14:textId="77777777">
            <w:pPr>
              <w:adjustRightInd w:val="0"/>
              <w:snapToGrid w:val="0"/>
              <w:rPr>
                <w:sz w:val="18"/>
                <w:szCs w:val="18"/>
              </w:rPr>
            </w:pPr>
          </w:p>
        </w:tc>
        <w:tc>
          <w:tcPr>
            <w:tcW w:w="172" w:type="pct"/>
            <w:shd w:val="clear" w:color="auto" w:fill="auto"/>
          </w:tcPr>
          <w:p w:rsidRPr="00F15770" w:rsidR="00154338" w:rsidP="002D5505" w:rsidRDefault="00154338" w14:paraId="3DE0B2ED" w14:textId="77777777">
            <w:pPr>
              <w:adjustRightInd w:val="0"/>
              <w:snapToGrid w:val="0"/>
              <w:rPr>
                <w:sz w:val="18"/>
                <w:szCs w:val="18"/>
              </w:rPr>
            </w:pPr>
          </w:p>
        </w:tc>
        <w:tc>
          <w:tcPr>
            <w:tcW w:w="207" w:type="pct"/>
            <w:shd w:val="clear" w:color="auto" w:fill="auto"/>
          </w:tcPr>
          <w:p w:rsidRPr="00F15770" w:rsidR="00154338" w:rsidP="002D5505" w:rsidRDefault="00154338" w14:paraId="703D0AE5" w14:textId="77777777">
            <w:pPr>
              <w:adjustRightInd w:val="0"/>
              <w:snapToGrid w:val="0"/>
              <w:rPr>
                <w:sz w:val="18"/>
                <w:szCs w:val="18"/>
              </w:rPr>
            </w:pPr>
          </w:p>
        </w:tc>
        <w:tc>
          <w:tcPr>
            <w:tcW w:w="173" w:type="pct"/>
            <w:shd w:val="clear" w:color="auto" w:fill="auto"/>
          </w:tcPr>
          <w:p w:rsidRPr="00F15770" w:rsidR="00154338" w:rsidP="002D5505" w:rsidRDefault="00154338" w14:paraId="70D7DEC9" w14:textId="77777777">
            <w:pPr>
              <w:adjustRightInd w:val="0"/>
              <w:snapToGrid w:val="0"/>
              <w:rPr>
                <w:sz w:val="18"/>
                <w:szCs w:val="18"/>
              </w:rPr>
            </w:pPr>
          </w:p>
        </w:tc>
        <w:tc>
          <w:tcPr>
            <w:tcW w:w="207" w:type="pct"/>
            <w:shd w:val="clear" w:color="auto" w:fill="D0CECE" w:themeFill="background2" w:themeFillShade="E6"/>
          </w:tcPr>
          <w:p w:rsidRPr="00F15770" w:rsidR="00154338" w:rsidP="002D5505" w:rsidRDefault="00154338" w14:paraId="248ABEEE" w14:textId="77777777">
            <w:pPr>
              <w:adjustRightInd w:val="0"/>
              <w:snapToGrid w:val="0"/>
              <w:rPr>
                <w:sz w:val="18"/>
                <w:szCs w:val="18"/>
              </w:rPr>
            </w:pPr>
          </w:p>
        </w:tc>
        <w:tc>
          <w:tcPr>
            <w:tcW w:w="208" w:type="pct"/>
            <w:shd w:val="clear" w:color="auto" w:fill="D0CECE" w:themeFill="background2" w:themeFillShade="E6"/>
          </w:tcPr>
          <w:p w:rsidRPr="00F15770" w:rsidR="00154338" w:rsidP="002D5505" w:rsidRDefault="00154338" w14:paraId="79CB7850" w14:textId="77777777">
            <w:pPr>
              <w:adjustRightInd w:val="0"/>
              <w:snapToGrid w:val="0"/>
              <w:rPr>
                <w:sz w:val="18"/>
                <w:szCs w:val="18"/>
              </w:rPr>
            </w:pPr>
          </w:p>
        </w:tc>
        <w:tc>
          <w:tcPr>
            <w:tcW w:w="172" w:type="pct"/>
            <w:shd w:val="clear" w:color="auto" w:fill="D0CECE" w:themeFill="background2" w:themeFillShade="E6"/>
          </w:tcPr>
          <w:p w:rsidRPr="00F15770" w:rsidR="00154338" w:rsidP="002D5505" w:rsidRDefault="00154338" w14:paraId="0DD39CB0" w14:textId="77777777">
            <w:pPr>
              <w:adjustRightInd w:val="0"/>
              <w:snapToGrid w:val="0"/>
              <w:rPr>
                <w:sz w:val="18"/>
                <w:szCs w:val="18"/>
              </w:rPr>
            </w:pPr>
          </w:p>
        </w:tc>
        <w:tc>
          <w:tcPr>
            <w:tcW w:w="163" w:type="pct"/>
            <w:shd w:val="clear" w:color="auto" w:fill="D0CECE" w:themeFill="background2" w:themeFillShade="E6"/>
          </w:tcPr>
          <w:p w:rsidRPr="00F15770" w:rsidR="00154338" w:rsidP="002D5505" w:rsidRDefault="00154338" w14:paraId="0A2EB6BA" w14:textId="77777777">
            <w:pPr>
              <w:adjustRightInd w:val="0"/>
              <w:snapToGrid w:val="0"/>
              <w:rPr>
                <w:sz w:val="18"/>
                <w:szCs w:val="18"/>
              </w:rPr>
            </w:pPr>
          </w:p>
        </w:tc>
        <w:tc>
          <w:tcPr>
            <w:tcW w:w="158" w:type="pct"/>
            <w:shd w:val="clear" w:color="auto" w:fill="D0CECE" w:themeFill="background2" w:themeFillShade="E6"/>
          </w:tcPr>
          <w:p w:rsidRPr="00F15770" w:rsidR="00154338" w:rsidP="002D5505" w:rsidRDefault="00154338" w14:paraId="3D24A62F" w14:textId="77777777">
            <w:pPr>
              <w:adjustRightInd w:val="0"/>
              <w:snapToGrid w:val="0"/>
              <w:rPr>
                <w:sz w:val="18"/>
                <w:szCs w:val="18"/>
              </w:rPr>
            </w:pPr>
          </w:p>
        </w:tc>
        <w:tc>
          <w:tcPr>
            <w:tcW w:w="171" w:type="pct"/>
            <w:shd w:val="clear" w:color="auto" w:fill="D0CECE" w:themeFill="background2" w:themeFillShade="E6"/>
          </w:tcPr>
          <w:p w:rsidRPr="00F15770" w:rsidR="00154338" w:rsidP="002D5505" w:rsidRDefault="00154338" w14:paraId="42081DC9" w14:textId="77777777">
            <w:pPr>
              <w:adjustRightInd w:val="0"/>
              <w:snapToGrid w:val="0"/>
              <w:rPr>
                <w:sz w:val="18"/>
                <w:szCs w:val="18"/>
              </w:rPr>
            </w:pPr>
          </w:p>
        </w:tc>
        <w:tc>
          <w:tcPr>
            <w:tcW w:w="172" w:type="pct"/>
            <w:shd w:val="clear" w:color="auto" w:fill="D0CECE" w:themeFill="background2" w:themeFillShade="E6"/>
          </w:tcPr>
          <w:p w:rsidRPr="00F15770" w:rsidR="00154338" w:rsidP="002D5505" w:rsidRDefault="00154338" w14:paraId="4C6B7126" w14:textId="77777777">
            <w:pPr>
              <w:adjustRightInd w:val="0"/>
              <w:snapToGrid w:val="0"/>
              <w:rPr>
                <w:sz w:val="18"/>
                <w:szCs w:val="18"/>
              </w:rPr>
            </w:pPr>
          </w:p>
        </w:tc>
        <w:tc>
          <w:tcPr>
            <w:tcW w:w="171" w:type="pct"/>
            <w:shd w:val="clear" w:color="auto" w:fill="D0CECE" w:themeFill="background2" w:themeFillShade="E6"/>
          </w:tcPr>
          <w:p w:rsidRPr="00F15770" w:rsidR="00154338" w:rsidP="002D5505" w:rsidRDefault="00154338" w14:paraId="50E0A36F" w14:textId="77777777">
            <w:pPr>
              <w:adjustRightInd w:val="0"/>
              <w:snapToGrid w:val="0"/>
              <w:rPr>
                <w:sz w:val="18"/>
                <w:szCs w:val="18"/>
              </w:rPr>
            </w:pPr>
          </w:p>
        </w:tc>
        <w:tc>
          <w:tcPr>
            <w:tcW w:w="171" w:type="pct"/>
            <w:shd w:val="clear" w:color="auto" w:fill="D0CECE" w:themeFill="background2" w:themeFillShade="E6"/>
          </w:tcPr>
          <w:p w:rsidRPr="00F15770" w:rsidR="00154338" w:rsidP="002D5505" w:rsidRDefault="00154338" w14:paraId="54EAB0FD" w14:textId="77777777">
            <w:pPr>
              <w:adjustRightInd w:val="0"/>
              <w:snapToGrid w:val="0"/>
              <w:rPr>
                <w:sz w:val="18"/>
                <w:szCs w:val="18"/>
              </w:rPr>
            </w:pPr>
          </w:p>
        </w:tc>
        <w:tc>
          <w:tcPr>
            <w:tcW w:w="174" w:type="pct"/>
            <w:shd w:val="clear" w:color="auto" w:fill="D0CECE" w:themeFill="background2" w:themeFillShade="E6"/>
          </w:tcPr>
          <w:p w:rsidRPr="00F15770" w:rsidR="00154338" w:rsidP="002D5505" w:rsidRDefault="00154338" w14:paraId="4A94C7AE" w14:textId="77777777">
            <w:pPr>
              <w:adjustRightInd w:val="0"/>
              <w:snapToGrid w:val="0"/>
              <w:rPr>
                <w:sz w:val="18"/>
                <w:szCs w:val="18"/>
              </w:rPr>
            </w:pPr>
          </w:p>
        </w:tc>
        <w:tc>
          <w:tcPr>
            <w:tcW w:w="164" w:type="pct"/>
            <w:shd w:val="clear" w:color="auto" w:fill="D0CECE" w:themeFill="background2" w:themeFillShade="E6"/>
          </w:tcPr>
          <w:p w:rsidRPr="00F15770" w:rsidR="00154338" w:rsidP="002D5505" w:rsidRDefault="00154338" w14:paraId="48BD3C05" w14:textId="77777777">
            <w:pPr>
              <w:adjustRightInd w:val="0"/>
              <w:snapToGrid w:val="0"/>
              <w:rPr>
                <w:sz w:val="18"/>
                <w:szCs w:val="18"/>
              </w:rPr>
            </w:pPr>
          </w:p>
        </w:tc>
        <w:tc>
          <w:tcPr>
            <w:tcW w:w="158" w:type="pct"/>
            <w:shd w:val="clear" w:color="auto" w:fill="D0CECE" w:themeFill="background2" w:themeFillShade="E6"/>
          </w:tcPr>
          <w:p w:rsidRPr="00F15770" w:rsidR="00154338" w:rsidP="002D5505" w:rsidRDefault="00154338" w14:paraId="1EB4758B" w14:textId="77777777">
            <w:pPr>
              <w:adjustRightInd w:val="0"/>
              <w:snapToGrid w:val="0"/>
              <w:rPr>
                <w:sz w:val="18"/>
                <w:szCs w:val="18"/>
              </w:rPr>
            </w:pPr>
          </w:p>
        </w:tc>
        <w:tc>
          <w:tcPr>
            <w:tcW w:w="172" w:type="pct"/>
            <w:shd w:val="clear" w:color="auto" w:fill="D0CECE" w:themeFill="background2" w:themeFillShade="E6"/>
          </w:tcPr>
          <w:p w:rsidRPr="00F15770" w:rsidR="00154338" w:rsidP="002D5505" w:rsidRDefault="00154338" w14:paraId="0C0E144A" w14:textId="77777777">
            <w:pPr>
              <w:adjustRightInd w:val="0"/>
              <w:snapToGrid w:val="0"/>
              <w:rPr>
                <w:sz w:val="18"/>
                <w:szCs w:val="18"/>
              </w:rPr>
            </w:pPr>
          </w:p>
        </w:tc>
        <w:tc>
          <w:tcPr>
            <w:tcW w:w="156" w:type="pct"/>
          </w:tcPr>
          <w:p w:rsidRPr="00F15770" w:rsidR="00154338" w:rsidP="002D5505" w:rsidRDefault="00154338" w14:paraId="132D169B" w14:textId="77777777">
            <w:pPr>
              <w:adjustRightInd w:val="0"/>
              <w:snapToGrid w:val="0"/>
              <w:rPr>
                <w:sz w:val="18"/>
                <w:szCs w:val="18"/>
              </w:rPr>
            </w:pPr>
          </w:p>
        </w:tc>
      </w:tr>
      <w:tr w:rsidRPr="00F15770" w:rsidR="00C74775" w:rsidTr="00F15770" w14:paraId="0B511C07" w14:textId="77777777">
        <w:trPr>
          <w:trHeight w:val="485"/>
        </w:trPr>
        <w:tc>
          <w:tcPr>
            <w:tcW w:w="1493" w:type="pct"/>
            <w:shd w:val="clear" w:color="auto" w:fill="auto"/>
          </w:tcPr>
          <w:p w:rsidRPr="00F15770" w:rsidR="00154338" w:rsidP="00154338" w:rsidRDefault="00154338" w14:paraId="0CB43F16" w14:textId="77777777">
            <w:pPr>
              <w:rPr>
                <w:sz w:val="18"/>
                <w:szCs w:val="18"/>
              </w:rPr>
            </w:pPr>
            <w:r w:rsidRPr="00F15770">
              <w:rPr>
                <w:sz w:val="18"/>
                <w:szCs w:val="18"/>
              </w:rPr>
              <w:t>Support in-service and formal extension training and capacity building program</w:t>
            </w:r>
          </w:p>
        </w:tc>
        <w:tc>
          <w:tcPr>
            <w:tcW w:w="207" w:type="pct"/>
            <w:shd w:val="clear" w:color="auto" w:fill="auto"/>
          </w:tcPr>
          <w:p w:rsidRPr="00F15770" w:rsidR="00154338" w:rsidP="002D5505" w:rsidRDefault="00154338" w14:paraId="79E4D9B3" w14:textId="77777777">
            <w:pPr>
              <w:adjustRightInd w:val="0"/>
              <w:snapToGrid w:val="0"/>
              <w:rPr>
                <w:sz w:val="18"/>
                <w:szCs w:val="18"/>
              </w:rPr>
            </w:pPr>
          </w:p>
        </w:tc>
        <w:tc>
          <w:tcPr>
            <w:tcW w:w="158" w:type="pct"/>
            <w:shd w:val="clear" w:color="auto" w:fill="auto"/>
          </w:tcPr>
          <w:p w:rsidRPr="00F15770" w:rsidR="00154338" w:rsidP="002D5505" w:rsidRDefault="00154338" w14:paraId="5B809665" w14:textId="77777777">
            <w:pPr>
              <w:adjustRightInd w:val="0"/>
              <w:snapToGrid w:val="0"/>
              <w:rPr>
                <w:sz w:val="18"/>
                <w:szCs w:val="18"/>
              </w:rPr>
            </w:pPr>
          </w:p>
        </w:tc>
        <w:tc>
          <w:tcPr>
            <w:tcW w:w="173" w:type="pct"/>
            <w:shd w:val="clear" w:color="auto" w:fill="auto"/>
          </w:tcPr>
          <w:p w:rsidRPr="00F15770" w:rsidR="00154338" w:rsidP="002D5505" w:rsidRDefault="00154338" w14:paraId="6F168FF5" w14:textId="77777777">
            <w:pPr>
              <w:adjustRightInd w:val="0"/>
              <w:snapToGrid w:val="0"/>
              <w:rPr>
                <w:sz w:val="18"/>
                <w:szCs w:val="18"/>
              </w:rPr>
            </w:pPr>
          </w:p>
        </w:tc>
        <w:tc>
          <w:tcPr>
            <w:tcW w:w="172" w:type="pct"/>
            <w:shd w:val="clear" w:color="auto" w:fill="auto"/>
          </w:tcPr>
          <w:p w:rsidRPr="00F15770" w:rsidR="00154338" w:rsidP="002D5505" w:rsidRDefault="00154338" w14:paraId="4F9DA017" w14:textId="77777777">
            <w:pPr>
              <w:adjustRightInd w:val="0"/>
              <w:snapToGrid w:val="0"/>
              <w:rPr>
                <w:sz w:val="18"/>
                <w:szCs w:val="18"/>
              </w:rPr>
            </w:pPr>
          </w:p>
        </w:tc>
        <w:tc>
          <w:tcPr>
            <w:tcW w:w="207" w:type="pct"/>
            <w:shd w:val="clear" w:color="auto" w:fill="auto"/>
          </w:tcPr>
          <w:p w:rsidRPr="00F15770" w:rsidR="00154338" w:rsidP="002D5505" w:rsidRDefault="00154338" w14:paraId="6D137662" w14:textId="77777777">
            <w:pPr>
              <w:adjustRightInd w:val="0"/>
              <w:snapToGrid w:val="0"/>
              <w:rPr>
                <w:sz w:val="18"/>
                <w:szCs w:val="18"/>
              </w:rPr>
            </w:pPr>
          </w:p>
        </w:tc>
        <w:tc>
          <w:tcPr>
            <w:tcW w:w="173" w:type="pct"/>
            <w:shd w:val="clear" w:color="auto" w:fill="auto"/>
          </w:tcPr>
          <w:p w:rsidRPr="00F15770" w:rsidR="00154338" w:rsidP="002D5505" w:rsidRDefault="00154338" w14:paraId="1EB17A40" w14:textId="77777777">
            <w:pPr>
              <w:adjustRightInd w:val="0"/>
              <w:snapToGrid w:val="0"/>
              <w:rPr>
                <w:sz w:val="18"/>
                <w:szCs w:val="18"/>
              </w:rPr>
            </w:pPr>
          </w:p>
        </w:tc>
        <w:tc>
          <w:tcPr>
            <w:tcW w:w="207" w:type="pct"/>
            <w:shd w:val="clear" w:color="auto" w:fill="D0CECE" w:themeFill="background2" w:themeFillShade="E6"/>
          </w:tcPr>
          <w:p w:rsidRPr="00F15770" w:rsidR="00154338" w:rsidP="002D5505" w:rsidRDefault="00154338" w14:paraId="19ABAB6A" w14:textId="77777777">
            <w:pPr>
              <w:adjustRightInd w:val="0"/>
              <w:snapToGrid w:val="0"/>
              <w:rPr>
                <w:sz w:val="18"/>
                <w:szCs w:val="18"/>
              </w:rPr>
            </w:pPr>
          </w:p>
        </w:tc>
        <w:tc>
          <w:tcPr>
            <w:tcW w:w="208" w:type="pct"/>
            <w:shd w:val="clear" w:color="auto" w:fill="D0CECE" w:themeFill="background2" w:themeFillShade="E6"/>
          </w:tcPr>
          <w:p w:rsidRPr="00F15770" w:rsidR="00154338" w:rsidP="002D5505" w:rsidRDefault="00154338" w14:paraId="69DBC3E4" w14:textId="77777777">
            <w:pPr>
              <w:adjustRightInd w:val="0"/>
              <w:snapToGrid w:val="0"/>
              <w:rPr>
                <w:sz w:val="18"/>
                <w:szCs w:val="18"/>
              </w:rPr>
            </w:pPr>
          </w:p>
        </w:tc>
        <w:tc>
          <w:tcPr>
            <w:tcW w:w="172" w:type="pct"/>
            <w:shd w:val="clear" w:color="auto" w:fill="D0CECE" w:themeFill="background2" w:themeFillShade="E6"/>
          </w:tcPr>
          <w:p w:rsidRPr="00F15770" w:rsidR="00154338" w:rsidP="002D5505" w:rsidRDefault="00154338" w14:paraId="2EF6FF7C" w14:textId="77777777">
            <w:pPr>
              <w:adjustRightInd w:val="0"/>
              <w:snapToGrid w:val="0"/>
              <w:rPr>
                <w:sz w:val="18"/>
                <w:szCs w:val="18"/>
              </w:rPr>
            </w:pPr>
          </w:p>
        </w:tc>
        <w:tc>
          <w:tcPr>
            <w:tcW w:w="163" w:type="pct"/>
            <w:shd w:val="clear" w:color="auto" w:fill="D0CECE" w:themeFill="background2" w:themeFillShade="E6"/>
          </w:tcPr>
          <w:p w:rsidRPr="00F15770" w:rsidR="00154338" w:rsidP="002D5505" w:rsidRDefault="00154338" w14:paraId="54B402F9" w14:textId="77777777">
            <w:pPr>
              <w:adjustRightInd w:val="0"/>
              <w:snapToGrid w:val="0"/>
              <w:rPr>
                <w:sz w:val="18"/>
                <w:szCs w:val="18"/>
              </w:rPr>
            </w:pPr>
          </w:p>
        </w:tc>
        <w:tc>
          <w:tcPr>
            <w:tcW w:w="158" w:type="pct"/>
            <w:shd w:val="clear" w:color="auto" w:fill="D0CECE" w:themeFill="background2" w:themeFillShade="E6"/>
          </w:tcPr>
          <w:p w:rsidRPr="00F15770" w:rsidR="00154338" w:rsidP="002D5505" w:rsidRDefault="00154338" w14:paraId="18E2FCE0" w14:textId="77777777">
            <w:pPr>
              <w:adjustRightInd w:val="0"/>
              <w:snapToGrid w:val="0"/>
              <w:rPr>
                <w:sz w:val="18"/>
                <w:szCs w:val="18"/>
              </w:rPr>
            </w:pPr>
          </w:p>
        </w:tc>
        <w:tc>
          <w:tcPr>
            <w:tcW w:w="171" w:type="pct"/>
            <w:shd w:val="clear" w:color="auto" w:fill="D0CECE" w:themeFill="background2" w:themeFillShade="E6"/>
          </w:tcPr>
          <w:p w:rsidRPr="00F15770" w:rsidR="00154338" w:rsidP="002D5505" w:rsidRDefault="00154338" w14:paraId="570BDEDC" w14:textId="77777777">
            <w:pPr>
              <w:adjustRightInd w:val="0"/>
              <w:snapToGrid w:val="0"/>
              <w:rPr>
                <w:sz w:val="18"/>
                <w:szCs w:val="18"/>
              </w:rPr>
            </w:pPr>
          </w:p>
        </w:tc>
        <w:tc>
          <w:tcPr>
            <w:tcW w:w="172" w:type="pct"/>
            <w:shd w:val="clear" w:color="auto" w:fill="D0CECE" w:themeFill="background2" w:themeFillShade="E6"/>
          </w:tcPr>
          <w:p w:rsidRPr="00F15770" w:rsidR="00154338" w:rsidP="002D5505" w:rsidRDefault="00154338" w14:paraId="7D7194AE" w14:textId="77777777">
            <w:pPr>
              <w:adjustRightInd w:val="0"/>
              <w:snapToGrid w:val="0"/>
              <w:rPr>
                <w:sz w:val="18"/>
                <w:szCs w:val="18"/>
              </w:rPr>
            </w:pPr>
          </w:p>
        </w:tc>
        <w:tc>
          <w:tcPr>
            <w:tcW w:w="171" w:type="pct"/>
            <w:shd w:val="clear" w:color="auto" w:fill="D0CECE" w:themeFill="background2" w:themeFillShade="E6"/>
          </w:tcPr>
          <w:p w:rsidRPr="00F15770" w:rsidR="00154338" w:rsidP="002D5505" w:rsidRDefault="00154338" w14:paraId="0961D398" w14:textId="77777777">
            <w:pPr>
              <w:adjustRightInd w:val="0"/>
              <w:snapToGrid w:val="0"/>
              <w:rPr>
                <w:sz w:val="18"/>
                <w:szCs w:val="18"/>
              </w:rPr>
            </w:pPr>
          </w:p>
        </w:tc>
        <w:tc>
          <w:tcPr>
            <w:tcW w:w="171" w:type="pct"/>
            <w:shd w:val="clear" w:color="auto" w:fill="D0CECE" w:themeFill="background2" w:themeFillShade="E6"/>
          </w:tcPr>
          <w:p w:rsidRPr="00F15770" w:rsidR="00154338" w:rsidP="002D5505" w:rsidRDefault="00154338" w14:paraId="08FF35C7" w14:textId="77777777">
            <w:pPr>
              <w:adjustRightInd w:val="0"/>
              <w:snapToGrid w:val="0"/>
              <w:rPr>
                <w:sz w:val="18"/>
                <w:szCs w:val="18"/>
              </w:rPr>
            </w:pPr>
          </w:p>
        </w:tc>
        <w:tc>
          <w:tcPr>
            <w:tcW w:w="174" w:type="pct"/>
            <w:shd w:val="clear" w:color="auto" w:fill="D0CECE" w:themeFill="background2" w:themeFillShade="E6"/>
          </w:tcPr>
          <w:p w:rsidRPr="00F15770" w:rsidR="00154338" w:rsidP="002D5505" w:rsidRDefault="00154338" w14:paraId="41BED8AD" w14:textId="77777777">
            <w:pPr>
              <w:adjustRightInd w:val="0"/>
              <w:snapToGrid w:val="0"/>
              <w:rPr>
                <w:sz w:val="18"/>
                <w:szCs w:val="18"/>
              </w:rPr>
            </w:pPr>
          </w:p>
        </w:tc>
        <w:tc>
          <w:tcPr>
            <w:tcW w:w="164" w:type="pct"/>
            <w:shd w:val="clear" w:color="auto" w:fill="D0CECE" w:themeFill="background2" w:themeFillShade="E6"/>
          </w:tcPr>
          <w:p w:rsidRPr="00F15770" w:rsidR="00154338" w:rsidP="002D5505" w:rsidRDefault="00154338" w14:paraId="518B4654" w14:textId="77777777">
            <w:pPr>
              <w:adjustRightInd w:val="0"/>
              <w:snapToGrid w:val="0"/>
              <w:rPr>
                <w:sz w:val="18"/>
                <w:szCs w:val="18"/>
              </w:rPr>
            </w:pPr>
          </w:p>
        </w:tc>
        <w:tc>
          <w:tcPr>
            <w:tcW w:w="158" w:type="pct"/>
            <w:shd w:val="clear" w:color="auto" w:fill="D0CECE" w:themeFill="background2" w:themeFillShade="E6"/>
          </w:tcPr>
          <w:p w:rsidRPr="00F15770" w:rsidR="00154338" w:rsidP="002D5505" w:rsidRDefault="00154338" w14:paraId="6715EA6B" w14:textId="77777777">
            <w:pPr>
              <w:adjustRightInd w:val="0"/>
              <w:snapToGrid w:val="0"/>
              <w:rPr>
                <w:sz w:val="18"/>
                <w:szCs w:val="18"/>
              </w:rPr>
            </w:pPr>
          </w:p>
        </w:tc>
        <w:tc>
          <w:tcPr>
            <w:tcW w:w="172" w:type="pct"/>
            <w:shd w:val="clear" w:color="auto" w:fill="D0CECE" w:themeFill="background2" w:themeFillShade="E6"/>
          </w:tcPr>
          <w:p w:rsidRPr="00F15770" w:rsidR="00154338" w:rsidP="002D5505" w:rsidRDefault="00154338" w14:paraId="4ECEE5E9" w14:textId="77777777">
            <w:pPr>
              <w:adjustRightInd w:val="0"/>
              <w:snapToGrid w:val="0"/>
              <w:rPr>
                <w:sz w:val="18"/>
                <w:szCs w:val="18"/>
              </w:rPr>
            </w:pPr>
          </w:p>
        </w:tc>
        <w:tc>
          <w:tcPr>
            <w:tcW w:w="156" w:type="pct"/>
          </w:tcPr>
          <w:p w:rsidRPr="00F15770" w:rsidR="00154338" w:rsidP="002D5505" w:rsidRDefault="00154338" w14:paraId="7256E9B8" w14:textId="77777777">
            <w:pPr>
              <w:adjustRightInd w:val="0"/>
              <w:snapToGrid w:val="0"/>
              <w:rPr>
                <w:sz w:val="18"/>
                <w:szCs w:val="18"/>
              </w:rPr>
            </w:pPr>
          </w:p>
        </w:tc>
      </w:tr>
      <w:tr w:rsidRPr="00F15770" w:rsidR="00C74775" w:rsidTr="00F15770" w14:paraId="6071E998" w14:textId="77777777">
        <w:trPr>
          <w:trHeight w:val="485"/>
        </w:trPr>
        <w:tc>
          <w:tcPr>
            <w:tcW w:w="1493" w:type="pct"/>
            <w:shd w:val="clear" w:color="auto" w:fill="auto"/>
          </w:tcPr>
          <w:p w:rsidRPr="00F15770" w:rsidR="00154338" w:rsidP="00154338" w:rsidRDefault="00154338" w14:paraId="41ACE679" w14:textId="77777777">
            <w:pPr>
              <w:rPr>
                <w:sz w:val="18"/>
                <w:szCs w:val="18"/>
              </w:rPr>
            </w:pPr>
            <w:r w:rsidRPr="00F15770">
              <w:rPr>
                <w:sz w:val="18"/>
                <w:szCs w:val="18"/>
              </w:rPr>
              <w:t>Support GoB to increase extension staff numbers and fill financing gaps</w:t>
            </w:r>
          </w:p>
        </w:tc>
        <w:tc>
          <w:tcPr>
            <w:tcW w:w="207" w:type="pct"/>
            <w:shd w:val="clear" w:color="auto" w:fill="auto"/>
          </w:tcPr>
          <w:p w:rsidRPr="00F15770" w:rsidR="00154338" w:rsidP="002D5505" w:rsidRDefault="00154338" w14:paraId="21129710" w14:textId="77777777">
            <w:pPr>
              <w:adjustRightInd w:val="0"/>
              <w:snapToGrid w:val="0"/>
              <w:rPr>
                <w:sz w:val="18"/>
                <w:szCs w:val="18"/>
              </w:rPr>
            </w:pPr>
          </w:p>
        </w:tc>
        <w:tc>
          <w:tcPr>
            <w:tcW w:w="158" w:type="pct"/>
            <w:shd w:val="clear" w:color="auto" w:fill="auto"/>
          </w:tcPr>
          <w:p w:rsidRPr="00F15770" w:rsidR="00154338" w:rsidP="002D5505" w:rsidRDefault="00154338" w14:paraId="6139F1E4" w14:textId="77777777">
            <w:pPr>
              <w:adjustRightInd w:val="0"/>
              <w:snapToGrid w:val="0"/>
              <w:rPr>
                <w:sz w:val="18"/>
                <w:szCs w:val="18"/>
              </w:rPr>
            </w:pPr>
          </w:p>
        </w:tc>
        <w:tc>
          <w:tcPr>
            <w:tcW w:w="173" w:type="pct"/>
            <w:shd w:val="clear" w:color="auto" w:fill="auto"/>
          </w:tcPr>
          <w:p w:rsidRPr="00F15770" w:rsidR="00154338" w:rsidP="002D5505" w:rsidRDefault="00154338" w14:paraId="070190B2" w14:textId="77777777">
            <w:pPr>
              <w:adjustRightInd w:val="0"/>
              <w:snapToGrid w:val="0"/>
              <w:rPr>
                <w:sz w:val="18"/>
                <w:szCs w:val="18"/>
              </w:rPr>
            </w:pPr>
          </w:p>
        </w:tc>
        <w:tc>
          <w:tcPr>
            <w:tcW w:w="172" w:type="pct"/>
            <w:shd w:val="clear" w:color="auto" w:fill="auto"/>
          </w:tcPr>
          <w:p w:rsidRPr="00F15770" w:rsidR="00154338" w:rsidP="002D5505" w:rsidRDefault="00154338" w14:paraId="6218C079" w14:textId="77777777">
            <w:pPr>
              <w:adjustRightInd w:val="0"/>
              <w:snapToGrid w:val="0"/>
              <w:rPr>
                <w:sz w:val="18"/>
                <w:szCs w:val="18"/>
              </w:rPr>
            </w:pPr>
          </w:p>
        </w:tc>
        <w:tc>
          <w:tcPr>
            <w:tcW w:w="207" w:type="pct"/>
            <w:shd w:val="clear" w:color="auto" w:fill="auto"/>
          </w:tcPr>
          <w:p w:rsidRPr="00F15770" w:rsidR="00154338" w:rsidP="002D5505" w:rsidRDefault="00154338" w14:paraId="6A9CCA8E" w14:textId="77777777">
            <w:pPr>
              <w:adjustRightInd w:val="0"/>
              <w:snapToGrid w:val="0"/>
              <w:rPr>
                <w:sz w:val="18"/>
                <w:szCs w:val="18"/>
              </w:rPr>
            </w:pPr>
          </w:p>
        </w:tc>
        <w:tc>
          <w:tcPr>
            <w:tcW w:w="173" w:type="pct"/>
            <w:shd w:val="clear" w:color="auto" w:fill="auto"/>
          </w:tcPr>
          <w:p w:rsidRPr="00F15770" w:rsidR="00154338" w:rsidP="002D5505" w:rsidRDefault="00154338" w14:paraId="1C13994E" w14:textId="77777777">
            <w:pPr>
              <w:adjustRightInd w:val="0"/>
              <w:snapToGrid w:val="0"/>
              <w:rPr>
                <w:sz w:val="18"/>
                <w:szCs w:val="18"/>
              </w:rPr>
            </w:pPr>
          </w:p>
        </w:tc>
        <w:tc>
          <w:tcPr>
            <w:tcW w:w="207" w:type="pct"/>
            <w:shd w:val="clear" w:color="auto" w:fill="auto"/>
          </w:tcPr>
          <w:p w:rsidRPr="00F15770" w:rsidR="00154338" w:rsidP="002D5505" w:rsidRDefault="00154338" w14:paraId="36ED1882" w14:textId="77777777">
            <w:pPr>
              <w:adjustRightInd w:val="0"/>
              <w:snapToGrid w:val="0"/>
              <w:rPr>
                <w:sz w:val="18"/>
                <w:szCs w:val="18"/>
              </w:rPr>
            </w:pPr>
          </w:p>
        </w:tc>
        <w:tc>
          <w:tcPr>
            <w:tcW w:w="208" w:type="pct"/>
            <w:shd w:val="clear" w:color="auto" w:fill="auto"/>
          </w:tcPr>
          <w:p w:rsidRPr="00F15770" w:rsidR="00154338" w:rsidP="002D5505" w:rsidRDefault="00154338" w14:paraId="40D1FE88" w14:textId="77777777">
            <w:pPr>
              <w:adjustRightInd w:val="0"/>
              <w:snapToGrid w:val="0"/>
              <w:rPr>
                <w:sz w:val="18"/>
                <w:szCs w:val="18"/>
              </w:rPr>
            </w:pPr>
          </w:p>
        </w:tc>
        <w:tc>
          <w:tcPr>
            <w:tcW w:w="172" w:type="pct"/>
            <w:shd w:val="clear" w:color="auto" w:fill="auto"/>
          </w:tcPr>
          <w:p w:rsidRPr="00F15770" w:rsidR="00154338" w:rsidP="002D5505" w:rsidRDefault="00154338" w14:paraId="531E6FF0" w14:textId="77777777">
            <w:pPr>
              <w:adjustRightInd w:val="0"/>
              <w:snapToGrid w:val="0"/>
              <w:rPr>
                <w:sz w:val="18"/>
                <w:szCs w:val="18"/>
              </w:rPr>
            </w:pPr>
          </w:p>
        </w:tc>
        <w:tc>
          <w:tcPr>
            <w:tcW w:w="163" w:type="pct"/>
            <w:shd w:val="clear" w:color="auto" w:fill="auto"/>
          </w:tcPr>
          <w:p w:rsidRPr="00F15770" w:rsidR="00154338" w:rsidP="002D5505" w:rsidRDefault="00154338" w14:paraId="51B91D6F" w14:textId="77777777">
            <w:pPr>
              <w:adjustRightInd w:val="0"/>
              <w:snapToGrid w:val="0"/>
              <w:rPr>
                <w:sz w:val="18"/>
                <w:szCs w:val="18"/>
              </w:rPr>
            </w:pPr>
          </w:p>
        </w:tc>
        <w:tc>
          <w:tcPr>
            <w:tcW w:w="158" w:type="pct"/>
            <w:shd w:val="clear" w:color="auto" w:fill="auto"/>
          </w:tcPr>
          <w:p w:rsidRPr="00F15770" w:rsidR="00154338" w:rsidP="002D5505" w:rsidRDefault="00154338" w14:paraId="45AAFD98" w14:textId="77777777">
            <w:pPr>
              <w:adjustRightInd w:val="0"/>
              <w:snapToGrid w:val="0"/>
              <w:rPr>
                <w:sz w:val="18"/>
                <w:szCs w:val="18"/>
              </w:rPr>
            </w:pPr>
          </w:p>
        </w:tc>
        <w:tc>
          <w:tcPr>
            <w:tcW w:w="171" w:type="pct"/>
            <w:shd w:val="clear" w:color="auto" w:fill="auto"/>
          </w:tcPr>
          <w:p w:rsidRPr="00F15770" w:rsidR="00154338" w:rsidP="002D5505" w:rsidRDefault="00154338" w14:paraId="4BCF9AFE" w14:textId="77777777">
            <w:pPr>
              <w:adjustRightInd w:val="0"/>
              <w:snapToGrid w:val="0"/>
              <w:rPr>
                <w:sz w:val="18"/>
                <w:szCs w:val="18"/>
              </w:rPr>
            </w:pPr>
          </w:p>
        </w:tc>
        <w:tc>
          <w:tcPr>
            <w:tcW w:w="172" w:type="pct"/>
          </w:tcPr>
          <w:p w:rsidRPr="00F15770" w:rsidR="00154338" w:rsidP="002D5505" w:rsidRDefault="00154338" w14:paraId="7679D5E4" w14:textId="77777777">
            <w:pPr>
              <w:adjustRightInd w:val="0"/>
              <w:snapToGrid w:val="0"/>
              <w:rPr>
                <w:sz w:val="18"/>
                <w:szCs w:val="18"/>
              </w:rPr>
            </w:pPr>
          </w:p>
        </w:tc>
        <w:tc>
          <w:tcPr>
            <w:tcW w:w="171" w:type="pct"/>
          </w:tcPr>
          <w:p w:rsidRPr="00F15770" w:rsidR="00154338" w:rsidP="002D5505" w:rsidRDefault="00154338" w14:paraId="3B0F80F1" w14:textId="77777777">
            <w:pPr>
              <w:adjustRightInd w:val="0"/>
              <w:snapToGrid w:val="0"/>
              <w:rPr>
                <w:sz w:val="18"/>
                <w:szCs w:val="18"/>
              </w:rPr>
            </w:pPr>
          </w:p>
        </w:tc>
        <w:tc>
          <w:tcPr>
            <w:tcW w:w="171" w:type="pct"/>
          </w:tcPr>
          <w:p w:rsidRPr="00F15770" w:rsidR="00154338" w:rsidP="002D5505" w:rsidRDefault="00154338" w14:paraId="5CD273CB" w14:textId="77777777">
            <w:pPr>
              <w:adjustRightInd w:val="0"/>
              <w:snapToGrid w:val="0"/>
              <w:rPr>
                <w:sz w:val="18"/>
                <w:szCs w:val="18"/>
              </w:rPr>
            </w:pPr>
          </w:p>
        </w:tc>
        <w:tc>
          <w:tcPr>
            <w:tcW w:w="174" w:type="pct"/>
            <w:shd w:val="clear" w:color="auto" w:fill="D0CECE" w:themeFill="background2" w:themeFillShade="E6"/>
          </w:tcPr>
          <w:p w:rsidRPr="00F15770" w:rsidR="00154338" w:rsidP="002D5505" w:rsidRDefault="00154338" w14:paraId="10B10F36" w14:textId="77777777">
            <w:pPr>
              <w:adjustRightInd w:val="0"/>
              <w:snapToGrid w:val="0"/>
              <w:rPr>
                <w:sz w:val="18"/>
                <w:szCs w:val="18"/>
              </w:rPr>
            </w:pPr>
          </w:p>
        </w:tc>
        <w:tc>
          <w:tcPr>
            <w:tcW w:w="164" w:type="pct"/>
            <w:shd w:val="clear" w:color="auto" w:fill="D0CECE" w:themeFill="background2" w:themeFillShade="E6"/>
          </w:tcPr>
          <w:p w:rsidRPr="00F15770" w:rsidR="00154338" w:rsidP="002D5505" w:rsidRDefault="00154338" w14:paraId="73A143A3" w14:textId="77777777">
            <w:pPr>
              <w:adjustRightInd w:val="0"/>
              <w:snapToGrid w:val="0"/>
              <w:rPr>
                <w:sz w:val="18"/>
                <w:szCs w:val="18"/>
              </w:rPr>
            </w:pPr>
          </w:p>
        </w:tc>
        <w:tc>
          <w:tcPr>
            <w:tcW w:w="158" w:type="pct"/>
            <w:shd w:val="clear" w:color="auto" w:fill="D0CECE" w:themeFill="background2" w:themeFillShade="E6"/>
          </w:tcPr>
          <w:p w:rsidRPr="00F15770" w:rsidR="00154338" w:rsidP="002D5505" w:rsidRDefault="00154338" w14:paraId="0CACA6D3" w14:textId="77777777">
            <w:pPr>
              <w:adjustRightInd w:val="0"/>
              <w:snapToGrid w:val="0"/>
              <w:rPr>
                <w:sz w:val="18"/>
                <w:szCs w:val="18"/>
              </w:rPr>
            </w:pPr>
          </w:p>
        </w:tc>
        <w:tc>
          <w:tcPr>
            <w:tcW w:w="172" w:type="pct"/>
            <w:shd w:val="clear" w:color="auto" w:fill="D0CECE" w:themeFill="background2" w:themeFillShade="E6"/>
          </w:tcPr>
          <w:p w:rsidRPr="00F15770" w:rsidR="00154338" w:rsidP="002D5505" w:rsidRDefault="00154338" w14:paraId="5688A1A0" w14:textId="77777777">
            <w:pPr>
              <w:adjustRightInd w:val="0"/>
              <w:snapToGrid w:val="0"/>
              <w:rPr>
                <w:sz w:val="18"/>
                <w:szCs w:val="18"/>
              </w:rPr>
            </w:pPr>
          </w:p>
        </w:tc>
        <w:tc>
          <w:tcPr>
            <w:tcW w:w="156" w:type="pct"/>
          </w:tcPr>
          <w:p w:rsidRPr="00F15770" w:rsidR="00154338" w:rsidP="002D5505" w:rsidRDefault="00154338" w14:paraId="52AD6113" w14:textId="77777777">
            <w:pPr>
              <w:adjustRightInd w:val="0"/>
              <w:snapToGrid w:val="0"/>
              <w:rPr>
                <w:sz w:val="18"/>
                <w:szCs w:val="18"/>
              </w:rPr>
            </w:pPr>
          </w:p>
        </w:tc>
      </w:tr>
      <w:tr w:rsidRPr="00F15770" w:rsidR="0021648A" w:rsidTr="00F15770" w14:paraId="7E1DA933" w14:textId="77777777">
        <w:trPr>
          <w:trHeight w:val="485"/>
        </w:trPr>
        <w:tc>
          <w:tcPr>
            <w:tcW w:w="1493" w:type="pct"/>
            <w:shd w:val="clear" w:color="auto" w:fill="D9E2F3" w:themeFill="accent1" w:themeFillTint="33"/>
          </w:tcPr>
          <w:p w:rsidRPr="00F15770" w:rsidR="00624B40" w:rsidP="00624B40" w:rsidRDefault="00624B40" w14:paraId="0D1B684E" w14:textId="77777777">
            <w:pPr>
              <w:rPr>
                <w:sz w:val="18"/>
                <w:szCs w:val="18"/>
              </w:rPr>
            </w:pPr>
            <w:r w:rsidRPr="00F15770">
              <w:rPr>
                <w:sz w:val="18"/>
                <w:szCs w:val="18"/>
              </w:rPr>
              <w:t>Output 2.2</w:t>
            </w:r>
            <w:r w:rsidRPr="00F15770">
              <w:rPr>
                <w:sz w:val="18"/>
                <w:szCs w:val="18"/>
              </w:rPr>
              <w:tab/>
            </w:r>
            <w:r w:rsidRPr="00F15770">
              <w:rPr>
                <w:sz w:val="18"/>
                <w:szCs w:val="18"/>
              </w:rPr>
              <w:t xml:space="preserve">Private producers implement sustainable production practices that deliver SLM, SFM and LDN benefits.  </w:t>
            </w:r>
          </w:p>
          <w:p w:rsidRPr="00F15770" w:rsidR="00624B40" w:rsidP="00154338" w:rsidRDefault="00624B40" w14:paraId="6F7D2404" w14:textId="77777777">
            <w:pPr>
              <w:rPr>
                <w:sz w:val="18"/>
                <w:szCs w:val="18"/>
              </w:rPr>
            </w:pPr>
          </w:p>
        </w:tc>
        <w:tc>
          <w:tcPr>
            <w:tcW w:w="207" w:type="pct"/>
            <w:shd w:val="clear" w:color="auto" w:fill="auto"/>
          </w:tcPr>
          <w:p w:rsidRPr="00F15770" w:rsidR="00624B40" w:rsidP="002D5505" w:rsidRDefault="00624B40" w14:paraId="2EDBA9B0" w14:textId="77777777">
            <w:pPr>
              <w:adjustRightInd w:val="0"/>
              <w:snapToGrid w:val="0"/>
              <w:rPr>
                <w:sz w:val="18"/>
                <w:szCs w:val="18"/>
              </w:rPr>
            </w:pPr>
          </w:p>
        </w:tc>
        <w:tc>
          <w:tcPr>
            <w:tcW w:w="158" w:type="pct"/>
            <w:shd w:val="clear" w:color="auto" w:fill="auto"/>
          </w:tcPr>
          <w:p w:rsidRPr="00F15770" w:rsidR="00624B40" w:rsidP="002D5505" w:rsidRDefault="00624B40" w14:paraId="3C097EB5" w14:textId="77777777">
            <w:pPr>
              <w:adjustRightInd w:val="0"/>
              <w:snapToGrid w:val="0"/>
              <w:rPr>
                <w:sz w:val="18"/>
                <w:szCs w:val="18"/>
              </w:rPr>
            </w:pPr>
          </w:p>
        </w:tc>
        <w:tc>
          <w:tcPr>
            <w:tcW w:w="173" w:type="pct"/>
            <w:shd w:val="clear" w:color="auto" w:fill="auto"/>
          </w:tcPr>
          <w:p w:rsidRPr="00F15770" w:rsidR="00624B40" w:rsidP="002D5505" w:rsidRDefault="00624B40" w14:paraId="534EC151" w14:textId="77777777">
            <w:pPr>
              <w:adjustRightInd w:val="0"/>
              <w:snapToGrid w:val="0"/>
              <w:rPr>
                <w:sz w:val="18"/>
                <w:szCs w:val="18"/>
              </w:rPr>
            </w:pPr>
          </w:p>
        </w:tc>
        <w:tc>
          <w:tcPr>
            <w:tcW w:w="172" w:type="pct"/>
            <w:shd w:val="clear" w:color="auto" w:fill="auto"/>
          </w:tcPr>
          <w:p w:rsidRPr="00F15770" w:rsidR="00624B40" w:rsidP="002D5505" w:rsidRDefault="00624B40" w14:paraId="0F5B18EB" w14:textId="77777777">
            <w:pPr>
              <w:adjustRightInd w:val="0"/>
              <w:snapToGrid w:val="0"/>
              <w:rPr>
                <w:sz w:val="18"/>
                <w:szCs w:val="18"/>
              </w:rPr>
            </w:pPr>
          </w:p>
        </w:tc>
        <w:tc>
          <w:tcPr>
            <w:tcW w:w="207" w:type="pct"/>
            <w:shd w:val="clear" w:color="auto" w:fill="auto"/>
          </w:tcPr>
          <w:p w:rsidRPr="00F15770" w:rsidR="00624B40" w:rsidP="002D5505" w:rsidRDefault="00624B40" w14:paraId="34D7B6B4" w14:textId="77777777">
            <w:pPr>
              <w:adjustRightInd w:val="0"/>
              <w:snapToGrid w:val="0"/>
              <w:rPr>
                <w:sz w:val="18"/>
                <w:szCs w:val="18"/>
              </w:rPr>
            </w:pPr>
          </w:p>
        </w:tc>
        <w:tc>
          <w:tcPr>
            <w:tcW w:w="173" w:type="pct"/>
            <w:shd w:val="clear" w:color="auto" w:fill="auto"/>
          </w:tcPr>
          <w:p w:rsidRPr="00F15770" w:rsidR="00624B40" w:rsidP="002D5505" w:rsidRDefault="00624B40" w14:paraId="5288EE3B" w14:textId="77777777">
            <w:pPr>
              <w:adjustRightInd w:val="0"/>
              <w:snapToGrid w:val="0"/>
              <w:rPr>
                <w:sz w:val="18"/>
                <w:szCs w:val="18"/>
              </w:rPr>
            </w:pPr>
          </w:p>
        </w:tc>
        <w:tc>
          <w:tcPr>
            <w:tcW w:w="207" w:type="pct"/>
            <w:shd w:val="clear" w:color="auto" w:fill="auto"/>
          </w:tcPr>
          <w:p w:rsidRPr="00F15770" w:rsidR="00624B40" w:rsidP="002D5505" w:rsidRDefault="00624B40" w14:paraId="6A283B47" w14:textId="77777777">
            <w:pPr>
              <w:adjustRightInd w:val="0"/>
              <w:snapToGrid w:val="0"/>
              <w:rPr>
                <w:sz w:val="18"/>
                <w:szCs w:val="18"/>
              </w:rPr>
            </w:pPr>
          </w:p>
        </w:tc>
        <w:tc>
          <w:tcPr>
            <w:tcW w:w="208" w:type="pct"/>
            <w:shd w:val="clear" w:color="auto" w:fill="auto"/>
          </w:tcPr>
          <w:p w:rsidRPr="00F15770" w:rsidR="00624B40" w:rsidP="002D5505" w:rsidRDefault="00624B40" w14:paraId="2476F793" w14:textId="77777777">
            <w:pPr>
              <w:adjustRightInd w:val="0"/>
              <w:snapToGrid w:val="0"/>
              <w:rPr>
                <w:sz w:val="18"/>
                <w:szCs w:val="18"/>
              </w:rPr>
            </w:pPr>
          </w:p>
        </w:tc>
        <w:tc>
          <w:tcPr>
            <w:tcW w:w="172" w:type="pct"/>
            <w:shd w:val="clear" w:color="auto" w:fill="auto"/>
          </w:tcPr>
          <w:p w:rsidRPr="00F15770" w:rsidR="00624B40" w:rsidP="002D5505" w:rsidRDefault="00624B40" w14:paraId="030481A5" w14:textId="77777777">
            <w:pPr>
              <w:adjustRightInd w:val="0"/>
              <w:snapToGrid w:val="0"/>
              <w:rPr>
                <w:sz w:val="18"/>
                <w:szCs w:val="18"/>
              </w:rPr>
            </w:pPr>
          </w:p>
        </w:tc>
        <w:tc>
          <w:tcPr>
            <w:tcW w:w="163" w:type="pct"/>
            <w:shd w:val="clear" w:color="auto" w:fill="auto"/>
          </w:tcPr>
          <w:p w:rsidRPr="00F15770" w:rsidR="00624B40" w:rsidP="002D5505" w:rsidRDefault="00624B40" w14:paraId="5EEE561B" w14:textId="77777777">
            <w:pPr>
              <w:adjustRightInd w:val="0"/>
              <w:snapToGrid w:val="0"/>
              <w:rPr>
                <w:sz w:val="18"/>
                <w:szCs w:val="18"/>
              </w:rPr>
            </w:pPr>
          </w:p>
        </w:tc>
        <w:tc>
          <w:tcPr>
            <w:tcW w:w="158" w:type="pct"/>
            <w:shd w:val="clear" w:color="auto" w:fill="auto"/>
          </w:tcPr>
          <w:p w:rsidRPr="00F15770" w:rsidR="00624B40" w:rsidP="002D5505" w:rsidRDefault="00624B40" w14:paraId="786A285E" w14:textId="77777777">
            <w:pPr>
              <w:adjustRightInd w:val="0"/>
              <w:snapToGrid w:val="0"/>
              <w:rPr>
                <w:sz w:val="18"/>
                <w:szCs w:val="18"/>
              </w:rPr>
            </w:pPr>
          </w:p>
        </w:tc>
        <w:tc>
          <w:tcPr>
            <w:tcW w:w="171" w:type="pct"/>
            <w:shd w:val="clear" w:color="auto" w:fill="auto"/>
          </w:tcPr>
          <w:p w:rsidRPr="00F15770" w:rsidR="00624B40" w:rsidP="002D5505" w:rsidRDefault="00624B40" w14:paraId="1B9B97D6" w14:textId="77777777">
            <w:pPr>
              <w:adjustRightInd w:val="0"/>
              <w:snapToGrid w:val="0"/>
              <w:rPr>
                <w:sz w:val="18"/>
                <w:szCs w:val="18"/>
              </w:rPr>
            </w:pPr>
          </w:p>
        </w:tc>
        <w:tc>
          <w:tcPr>
            <w:tcW w:w="172" w:type="pct"/>
          </w:tcPr>
          <w:p w:rsidRPr="00F15770" w:rsidR="00624B40" w:rsidP="002D5505" w:rsidRDefault="00624B40" w14:paraId="3B1C9F9E" w14:textId="77777777">
            <w:pPr>
              <w:adjustRightInd w:val="0"/>
              <w:snapToGrid w:val="0"/>
              <w:rPr>
                <w:sz w:val="18"/>
                <w:szCs w:val="18"/>
              </w:rPr>
            </w:pPr>
          </w:p>
        </w:tc>
        <w:tc>
          <w:tcPr>
            <w:tcW w:w="171" w:type="pct"/>
          </w:tcPr>
          <w:p w:rsidRPr="00F15770" w:rsidR="00624B40" w:rsidP="002D5505" w:rsidRDefault="00624B40" w14:paraId="5424570D" w14:textId="77777777">
            <w:pPr>
              <w:adjustRightInd w:val="0"/>
              <w:snapToGrid w:val="0"/>
              <w:rPr>
                <w:sz w:val="18"/>
                <w:szCs w:val="18"/>
              </w:rPr>
            </w:pPr>
          </w:p>
        </w:tc>
        <w:tc>
          <w:tcPr>
            <w:tcW w:w="171" w:type="pct"/>
          </w:tcPr>
          <w:p w:rsidRPr="00F15770" w:rsidR="00624B40" w:rsidP="002D5505" w:rsidRDefault="00624B40" w14:paraId="112C61B8" w14:textId="77777777">
            <w:pPr>
              <w:adjustRightInd w:val="0"/>
              <w:snapToGrid w:val="0"/>
              <w:rPr>
                <w:sz w:val="18"/>
                <w:szCs w:val="18"/>
              </w:rPr>
            </w:pPr>
          </w:p>
        </w:tc>
        <w:tc>
          <w:tcPr>
            <w:tcW w:w="174" w:type="pct"/>
          </w:tcPr>
          <w:p w:rsidRPr="00F15770" w:rsidR="00624B40" w:rsidP="002D5505" w:rsidRDefault="00624B40" w14:paraId="6EAD9B12" w14:textId="77777777">
            <w:pPr>
              <w:adjustRightInd w:val="0"/>
              <w:snapToGrid w:val="0"/>
              <w:rPr>
                <w:sz w:val="18"/>
                <w:szCs w:val="18"/>
              </w:rPr>
            </w:pPr>
          </w:p>
        </w:tc>
        <w:tc>
          <w:tcPr>
            <w:tcW w:w="164" w:type="pct"/>
          </w:tcPr>
          <w:p w:rsidRPr="00F15770" w:rsidR="00624B40" w:rsidP="002D5505" w:rsidRDefault="00624B40" w14:paraId="1522E978" w14:textId="77777777">
            <w:pPr>
              <w:adjustRightInd w:val="0"/>
              <w:snapToGrid w:val="0"/>
              <w:rPr>
                <w:sz w:val="18"/>
                <w:szCs w:val="18"/>
              </w:rPr>
            </w:pPr>
          </w:p>
        </w:tc>
        <w:tc>
          <w:tcPr>
            <w:tcW w:w="158" w:type="pct"/>
          </w:tcPr>
          <w:p w:rsidRPr="00F15770" w:rsidR="00624B40" w:rsidP="002D5505" w:rsidRDefault="00624B40" w14:paraId="776351AB" w14:textId="77777777">
            <w:pPr>
              <w:adjustRightInd w:val="0"/>
              <w:snapToGrid w:val="0"/>
              <w:rPr>
                <w:sz w:val="18"/>
                <w:szCs w:val="18"/>
              </w:rPr>
            </w:pPr>
          </w:p>
        </w:tc>
        <w:tc>
          <w:tcPr>
            <w:tcW w:w="172" w:type="pct"/>
          </w:tcPr>
          <w:p w:rsidRPr="00F15770" w:rsidR="00624B40" w:rsidP="002D5505" w:rsidRDefault="00624B40" w14:paraId="38410C5A" w14:textId="77777777">
            <w:pPr>
              <w:adjustRightInd w:val="0"/>
              <w:snapToGrid w:val="0"/>
              <w:rPr>
                <w:sz w:val="18"/>
                <w:szCs w:val="18"/>
              </w:rPr>
            </w:pPr>
          </w:p>
        </w:tc>
        <w:tc>
          <w:tcPr>
            <w:tcW w:w="156" w:type="pct"/>
          </w:tcPr>
          <w:p w:rsidRPr="00F15770" w:rsidR="00624B40" w:rsidP="002D5505" w:rsidRDefault="00624B40" w14:paraId="32839CA8" w14:textId="77777777">
            <w:pPr>
              <w:adjustRightInd w:val="0"/>
              <w:snapToGrid w:val="0"/>
              <w:rPr>
                <w:sz w:val="18"/>
                <w:szCs w:val="18"/>
              </w:rPr>
            </w:pPr>
          </w:p>
        </w:tc>
      </w:tr>
      <w:tr w:rsidRPr="00F15770" w:rsidR="0021648A" w:rsidTr="00F15770" w14:paraId="591FCD34" w14:textId="77777777">
        <w:trPr>
          <w:trHeight w:val="485"/>
        </w:trPr>
        <w:tc>
          <w:tcPr>
            <w:tcW w:w="1493" w:type="pct"/>
            <w:shd w:val="clear" w:color="auto" w:fill="auto"/>
          </w:tcPr>
          <w:p w:rsidRPr="00F15770" w:rsidR="000478B4" w:rsidP="00624B40" w:rsidRDefault="000478B4" w14:paraId="52F1175E" w14:textId="77777777">
            <w:pPr>
              <w:rPr>
                <w:sz w:val="18"/>
                <w:szCs w:val="18"/>
              </w:rPr>
            </w:pPr>
            <w:r w:rsidRPr="00F15770">
              <w:rPr>
                <w:sz w:val="18"/>
                <w:szCs w:val="18"/>
              </w:rPr>
              <w:t>Identify and engage necessary technical support staff, including international and national experts</w:t>
            </w:r>
          </w:p>
        </w:tc>
        <w:tc>
          <w:tcPr>
            <w:tcW w:w="207" w:type="pct"/>
            <w:shd w:val="clear" w:color="auto" w:fill="D0CECE" w:themeFill="background2" w:themeFillShade="E6"/>
          </w:tcPr>
          <w:p w:rsidRPr="00F15770" w:rsidR="000478B4" w:rsidP="002D5505" w:rsidRDefault="000478B4" w14:paraId="061A4526" w14:textId="77777777">
            <w:pPr>
              <w:adjustRightInd w:val="0"/>
              <w:snapToGrid w:val="0"/>
              <w:rPr>
                <w:sz w:val="18"/>
                <w:szCs w:val="18"/>
              </w:rPr>
            </w:pPr>
          </w:p>
        </w:tc>
        <w:tc>
          <w:tcPr>
            <w:tcW w:w="158" w:type="pct"/>
            <w:shd w:val="clear" w:color="auto" w:fill="D0CECE" w:themeFill="background2" w:themeFillShade="E6"/>
          </w:tcPr>
          <w:p w:rsidRPr="00F15770" w:rsidR="000478B4" w:rsidP="002D5505" w:rsidRDefault="000478B4" w14:paraId="38DB67AC" w14:textId="77777777">
            <w:pPr>
              <w:adjustRightInd w:val="0"/>
              <w:snapToGrid w:val="0"/>
              <w:rPr>
                <w:sz w:val="18"/>
                <w:szCs w:val="18"/>
              </w:rPr>
            </w:pPr>
          </w:p>
        </w:tc>
        <w:tc>
          <w:tcPr>
            <w:tcW w:w="173" w:type="pct"/>
            <w:shd w:val="clear" w:color="auto" w:fill="auto"/>
          </w:tcPr>
          <w:p w:rsidRPr="00F15770" w:rsidR="000478B4" w:rsidP="002D5505" w:rsidRDefault="000478B4" w14:paraId="5424F30C" w14:textId="77777777">
            <w:pPr>
              <w:adjustRightInd w:val="0"/>
              <w:snapToGrid w:val="0"/>
              <w:rPr>
                <w:sz w:val="18"/>
                <w:szCs w:val="18"/>
              </w:rPr>
            </w:pPr>
          </w:p>
        </w:tc>
        <w:tc>
          <w:tcPr>
            <w:tcW w:w="172" w:type="pct"/>
            <w:shd w:val="clear" w:color="auto" w:fill="auto"/>
          </w:tcPr>
          <w:p w:rsidRPr="00F15770" w:rsidR="000478B4" w:rsidP="002D5505" w:rsidRDefault="000478B4" w14:paraId="288CEABA" w14:textId="77777777">
            <w:pPr>
              <w:adjustRightInd w:val="0"/>
              <w:snapToGrid w:val="0"/>
              <w:rPr>
                <w:sz w:val="18"/>
                <w:szCs w:val="18"/>
              </w:rPr>
            </w:pPr>
          </w:p>
        </w:tc>
        <w:tc>
          <w:tcPr>
            <w:tcW w:w="207" w:type="pct"/>
            <w:shd w:val="clear" w:color="auto" w:fill="auto"/>
          </w:tcPr>
          <w:p w:rsidRPr="00F15770" w:rsidR="000478B4" w:rsidP="002D5505" w:rsidRDefault="000478B4" w14:paraId="4115B378" w14:textId="77777777">
            <w:pPr>
              <w:adjustRightInd w:val="0"/>
              <w:snapToGrid w:val="0"/>
              <w:rPr>
                <w:sz w:val="18"/>
                <w:szCs w:val="18"/>
              </w:rPr>
            </w:pPr>
          </w:p>
        </w:tc>
        <w:tc>
          <w:tcPr>
            <w:tcW w:w="173" w:type="pct"/>
            <w:shd w:val="clear" w:color="auto" w:fill="auto"/>
          </w:tcPr>
          <w:p w:rsidRPr="00F15770" w:rsidR="000478B4" w:rsidP="002D5505" w:rsidRDefault="000478B4" w14:paraId="7892CA86" w14:textId="77777777">
            <w:pPr>
              <w:adjustRightInd w:val="0"/>
              <w:snapToGrid w:val="0"/>
              <w:rPr>
                <w:sz w:val="18"/>
                <w:szCs w:val="18"/>
              </w:rPr>
            </w:pPr>
          </w:p>
        </w:tc>
        <w:tc>
          <w:tcPr>
            <w:tcW w:w="207" w:type="pct"/>
            <w:shd w:val="clear" w:color="auto" w:fill="auto"/>
          </w:tcPr>
          <w:p w:rsidRPr="00F15770" w:rsidR="000478B4" w:rsidP="002D5505" w:rsidRDefault="000478B4" w14:paraId="32705EE8" w14:textId="77777777">
            <w:pPr>
              <w:adjustRightInd w:val="0"/>
              <w:snapToGrid w:val="0"/>
              <w:rPr>
                <w:sz w:val="18"/>
                <w:szCs w:val="18"/>
              </w:rPr>
            </w:pPr>
          </w:p>
        </w:tc>
        <w:tc>
          <w:tcPr>
            <w:tcW w:w="208" w:type="pct"/>
            <w:shd w:val="clear" w:color="auto" w:fill="auto"/>
          </w:tcPr>
          <w:p w:rsidRPr="00F15770" w:rsidR="000478B4" w:rsidP="002D5505" w:rsidRDefault="000478B4" w14:paraId="1BF5B73C" w14:textId="77777777">
            <w:pPr>
              <w:adjustRightInd w:val="0"/>
              <w:snapToGrid w:val="0"/>
              <w:rPr>
                <w:sz w:val="18"/>
                <w:szCs w:val="18"/>
              </w:rPr>
            </w:pPr>
          </w:p>
        </w:tc>
        <w:tc>
          <w:tcPr>
            <w:tcW w:w="172" w:type="pct"/>
            <w:shd w:val="clear" w:color="auto" w:fill="auto"/>
          </w:tcPr>
          <w:p w:rsidRPr="00F15770" w:rsidR="000478B4" w:rsidP="002D5505" w:rsidRDefault="000478B4" w14:paraId="3C83412E" w14:textId="77777777">
            <w:pPr>
              <w:adjustRightInd w:val="0"/>
              <w:snapToGrid w:val="0"/>
              <w:rPr>
                <w:sz w:val="18"/>
                <w:szCs w:val="18"/>
              </w:rPr>
            </w:pPr>
          </w:p>
        </w:tc>
        <w:tc>
          <w:tcPr>
            <w:tcW w:w="163" w:type="pct"/>
            <w:shd w:val="clear" w:color="auto" w:fill="auto"/>
          </w:tcPr>
          <w:p w:rsidRPr="00F15770" w:rsidR="000478B4" w:rsidP="002D5505" w:rsidRDefault="000478B4" w14:paraId="12684706" w14:textId="77777777">
            <w:pPr>
              <w:adjustRightInd w:val="0"/>
              <w:snapToGrid w:val="0"/>
              <w:rPr>
                <w:sz w:val="18"/>
                <w:szCs w:val="18"/>
              </w:rPr>
            </w:pPr>
          </w:p>
        </w:tc>
        <w:tc>
          <w:tcPr>
            <w:tcW w:w="158" w:type="pct"/>
            <w:shd w:val="clear" w:color="auto" w:fill="auto"/>
          </w:tcPr>
          <w:p w:rsidRPr="00F15770" w:rsidR="000478B4" w:rsidP="002D5505" w:rsidRDefault="000478B4" w14:paraId="45796554" w14:textId="77777777">
            <w:pPr>
              <w:adjustRightInd w:val="0"/>
              <w:snapToGrid w:val="0"/>
              <w:rPr>
                <w:sz w:val="18"/>
                <w:szCs w:val="18"/>
              </w:rPr>
            </w:pPr>
          </w:p>
        </w:tc>
        <w:tc>
          <w:tcPr>
            <w:tcW w:w="171" w:type="pct"/>
            <w:shd w:val="clear" w:color="auto" w:fill="auto"/>
          </w:tcPr>
          <w:p w:rsidRPr="00F15770" w:rsidR="000478B4" w:rsidP="002D5505" w:rsidRDefault="000478B4" w14:paraId="5D31318A" w14:textId="77777777">
            <w:pPr>
              <w:adjustRightInd w:val="0"/>
              <w:snapToGrid w:val="0"/>
              <w:rPr>
                <w:sz w:val="18"/>
                <w:szCs w:val="18"/>
              </w:rPr>
            </w:pPr>
          </w:p>
        </w:tc>
        <w:tc>
          <w:tcPr>
            <w:tcW w:w="172" w:type="pct"/>
          </w:tcPr>
          <w:p w:rsidRPr="00F15770" w:rsidR="000478B4" w:rsidP="002D5505" w:rsidRDefault="000478B4" w14:paraId="434655CC" w14:textId="77777777">
            <w:pPr>
              <w:adjustRightInd w:val="0"/>
              <w:snapToGrid w:val="0"/>
              <w:rPr>
                <w:sz w:val="18"/>
                <w:szCs w:val="18"/>
              </w:rPr>
            </w:pPr>
          </w:p>
        </w:tc>
        <w:tc>
          <w:tcPr>
            <w:tcW w:w="171" w:type="pct"/>
          </w:tcPr>
          <w:p w:rsidRPr="00F15770" w:rsidR="000478B4" w:rsidP="002D5505" w:rsidRDefault="000478B4" w14:paraId="7C5644B4" w14:textId="77777777">
            <w:pPr>
              <w:adjustRightInd w:val="0"/>
              <w:snapToGrid w:val="0"/>
              <w:rPr>
                <w:sz w:val="18"/>
                <w:szCs w:val="18"/>
              </w:rPr>
            </w:pPr>
          </w:p>
        </w:tc>
        <w:tc>
          <w:tcPr>
            <w:tcW w:w="171" w:type="pct"/>
          </w:tcPr>
          <w:p w:rsidRPr="00F15770" w:rsidR="000478B4" w:rsidP="002D5505" w:rsidRDefault="000478B4" w14:paraId="1496A62E" w14:textId="77777777">
            <w:pPr>
              <w:adjustRightInd w:val="0"/>
              <w:snapToGrid w:val="0"/>
              <w:rPr>
                <w:sz w:val="18"/>
                <w:szCs w:val="18"/>
              </w:rPr>
            </w:pPr>
          </w:p>
        </w:tc>
        <w:tc>
          <w:tcPr>
            <w:tcW w:w="174" w:type="pct"/>
          </w:tcPr>
          <w:p w:rsidRPr="00F15770" w:rsidR="000478B4" w:rsidP="002D5505" w:rsidRDefault="000478B4" w14:paraId="7271DEB1" w14:textId="77777777">
            <w:pPr>
              <w:adjustRightInd w:val="0"/>
              <w:snapToGrid w:val="0"/>
              <w:rPr>
                <w:sz w:val="18"/>
                <w:szCs w:val="18"/>
              </w:rPr>
            </w:pPr>
          </w:p>
        </w:tc>
        <w:tc>
          <w:tcPr>
            <w:tcW w:w="164" w:type="pct"/>
          </w:tcPr>
          <w:p w:rsidRPr="00F15770" w:rsidR="000478B4" w:rsidP="002D5505" w:rsidRDefault="000478B4" w14:paraId="15791E0B" w14:textId="77777777">
            <w:pPr>
              <w:adjustRightInd w:val="0"/>
              <w:snapToGrid w:val="0"/>
              <w:rPr>
                <w:sz w:val="18"/>
                <w:szCs w:val="18"/>
              </w:rPr>
            </w:pPr>
          </w:p>
        </w:tc>
        <w:tc>
          <w:tcPr>
            <w:tcW w:w="158" w:type="pct"/>
          </w:tcPr>
          <w:p w:rsidRPr="00F15770" w:rsidR="000478B4" w:rsidP="002D5505" w:rsidRDefault="000478B4" w14:paraId="62825BA5" w14:textId="77777777">
            <w:pPr>
              <w:adjustRightInd w:val="0"/>
              <w:snapToGrid w:val="0"/>
              <w:rPr>
                <w:sz w:val="18"/>
                <w:szCs w:val="18"/>
              </w:rPr>
            </w:pPr>
          </w:p>
        </w:tc>
        <w:tc>
          <w:tcPr>
            <w:tcW w:w="172" w:type="pct"/>
          </w:tcPr>
          <w:p w:rsidRPr="00F15770" w:rsidR="000478B4" w:rsidP="002D5505" w:rsidRDefault="000478B4" w14:paraId="3E02A601" w14:textId="77777777">
            <w:pPr>
              <w:adjustRightInd w:val="0"/>
              <w:snapToGrid w:val="0"/>
              <w:rPr>
                <w:sz w:val="18"/>
                <w:szCs w:val="18"/>
              </w:rPr>
            </w:pPr>
          </w:p>
        </w:tc>
        <w:tc>
          <w:tcPr>
            <w:tcW w:w="156" w:type="pct"/>
          </w:tcPr>
          <w:p w:rsidRPr="00F15770" w:rsidR="000478B4" w:rsidP="002D5505" w:rsidRDefault="000478B4" w14:paraId="06A73EC5" w14:textId="77777777">
            <w:pPr>
              <w:adjustRightInd w:val="0"/>
              <w:snapToGrid w:val="0"/>
              <w:rPr>
                <w:sz w:val="18"/>
                <w:szCs w:val="18"/>
              </w:rPr>
            </w:pPr>
          </w:p>
        </w:tc>
      </w:tr>
      <w:tr w:rsidRPr="00F15770" w:rsidR="00C23F59" w:rsidTr="00F15770" w14:paraId="76634B27" w14:textId="77777777">
        <w:trPr>
          <w:trHeight w:val="485"/>
        </w:trPr>
        <w:tc>
          <w:tcPr>
            <w:tcW w:w="1493" w:type="pct"/>
            <w:shd w:val="clear" w:color="auto" w:fill="auto"/>
          </w:tcPr>
          <w:p w:rsidRPr="00F15770" w:rsidR="00624B40" w:rsidP="00624B40" w:rsidRDefault="00624B40" w14:paraId="3410223A" w14:textId="77777777">
            <w:pPr>
              <w:rPr>
                <w:sz w:val="18"/>
                <w:szCs w:val="18"/>
              </w:rPr>
            </w:pPr>
            <w:r w:rsidRPr="00F15770">
              <w:rPr>
                <w:sz w:val="18"/>
                <w:szCs w:val="18"/>
              </w:rPr>
              <w:t>Generate FFS training program strategy</w:t>
            </w:r>
          </w:p>
        </w:tc>
        <w:tc>
          <w:tcPr>
            <w:tcW w:w="207" w:type="pct"/>
            <w:shd w:val="clear" w:color="auto" w:fill="auto"/>
          </w:tcPr>
          <w:p w:rsidRPr="00F15770" w:rsidR="00624B40" w:rsidP="002D5505" w:rsidRDefault="00624B40" w14:paraId="69FDD8D8" w14:textId="77777777">
            <w:pPr>
              <w:adjustRightInd w:val="0"/>
              <w:snapToGrid w:val="0"/>
              <w:rPr>
                <w:sz w:val="18"/>
                <w:szCs w:val="18"/>
              </w:rPr>
            </w:pPr>
          </w:p>
        </w:tc>
        <w:tc>
          <w:tcPr>
            <w:tcW w:w="158" w:type="pct"/>
            <w:shd w:val="clear" w:color="auto" w:fill="auto"/>
          </w:tcPr>
          <w:p w:rsidRPr="00F15770" w:rsidR="00624B40" w:rsidP="002D5505" w:rsidRDefault="00624B40" w14:paraId="4A74C523" w14:textId="77777777">
            <w:pPr>
              <w:adjustRightInd w:val="0"/>
              <w:snapToGrid w:val="0"/>
              <w:rPr>
                <w:sz w:val="18"/>
                <w:szCs w:val="18"/>
              </w:rPr>
            </w:pPr>
          </w:p>
        </w:tc>
        <w:tc>
          <w:tcPr>
            <w:tcW w:w="173" w:type="pct"/>
            <w:shd w:val="clear" w:color="auto" w:fill="D0CECE" w:themeFill="background2" w:themeFillShade="E6"/>
          </w:tcPr>
          <w:p w:rsidRPr="00F15770" w:rsidR="00624B40" w:rsidP="002D5505" w:rsidRDefault="00624B40" w14:paraId="7CBBB46A" w14:textId="77777777">
            <w:pPr>
              <w:adjustRightInd w:val="0"/>
              <w:snapToGrid w:val="0"/>
              <w:rPr>
                <w:sz w:val="18"/>
                <w:szCs w:val="18"/>
              </w:rPr>
            </w:pPr>
          </w:p>
        </w:tc>
        <w:tc>
          <w:tcPr>
            <w:tcW w:w="172" w:type="pct"/>
            <w:shd w:val="clear" w:color="auto" w:fill="D0CECE" w:themeFill="background2" w:themeFillShade="E6"/>
          </w:tcPr>
          <w:p w:rsidRPr="00F15770" w:rsidR="00624B40" w:rsidP="002D5505" w:rsidRDefault="00624B40" w14:paraId="48054B81" w14:textId="77777777">
            <w:pPr>
              <w:adjustRightInd w:val="0"/>
              <w:snapToGrid w:val="0"/>
              <w:rPr>
                <w:sz w:val="18"/>
                <w:szCs w:val="18"/>
              </w:rPr>
            </w:pPr>
          </w:p>
        </w:tc>
        <w:tc>
          <w:tcPr>
            <w:tcW w:w="207" w:type="pct"/>
            <w:shd w:val="clear" w:color="auto" w:fill="D0CECE" w:themeFill="background2" w:themeFillShade="E6"/>
          </w:tcPr>
          <w:p w:rsidRPr="00F15770" w:rsidR="00624B40" w:rsidP="002D5505" w:rsidRDefault="00624B40" w14:paraId="0E2E7D97" w14:textId="77777777">
            <w:pPr>
              <w:adjustRightInd w:val="0"/>
              <w:snapToGrid w:val="0"/>
              <w:rPr>
                <w:sz w:val="18"/>
                <w:szCs w:val="18"/>
              </w:rPr>
            </w:pPr>
          </w:p>
        </w:tc>
        <w:tc>
          <w:tcPr>
            <w:tcW w:w="173" w:type="pct"/>
            <w:shd w:val="clear" w:color="auto" w:fill="auto"/>
          </w:tcPr>
          <w:p w:rsidRPr="00F15770" w:rsidR="00624B40" w:rsidP="002D5505" w:rsidRDefault="00624B40" w14:paraId="2894C8A6" w14:textId="77777777">
            <w:pPr>
              <w:adjustRightInd w:val="0"/>
              <w:snapToGrid w:val="0"/>
              <w:rPr>
                <w:sz w:val="18"/>
                <w:szCs w:val="18"/>
              </w:rPr>
            </w:pPr>
          </w:p>
        </w:tc>
        <w:tc>
          <w:tcPr>
            <w:tcW w:w="207" w:type="pct"/>
            <w:shd w:val="clear" w:color="auto" w:fill="auto"/>
          </w:tcPr>
          <w:p w:rsidRPr="00F15770" w:rsidR="00624B40" w:rsidP="002D5505" w:rsidRDefault="00624B40" w14:paraId="6EE24405" w14:textId="77777777">
            <w:pPr>
              <w:adjustRightInd w:val="0"/>
              <w:snapToGrid w:val="0"/>
              <w:rPr>
                <w:sz w:val="18"/>
                <w:szCs w:val="18"/>
              </w:rPr>
            </w:pPr>
          </w:p>
        </w:tc>
        <w:tc>
          <w:tcPr>
            <w:tcW w:w="208" w:type="pct"/>
            <w:shd w:val="clear" w:color="auto" w:fill="auto"/>
          </w:tcPr>
          <w:p w:rsidRPr="00F15770" w:rsidR="00624B40" w:rsidP="002D5505" w:rsidRDefault="00624B40" w14:paraId="79586B19" w14:textId="77777777">
            <w:pPr>
              <w:adjustRightInd w:val="0"/>
              <w:snapToGrid w:val="0"/>
              <w:rPr>
                <w:sz w:val="18"/>
                <w:szCs w:val="18"/>
              </w:rPr>
            </w:pPr>
          </w:p>
        </w:tc>
        <w:tc>
          <w:tcPr>
            <w:tcW w:w="172" w:type="pct"/>
            <w:shd w:val="clear" w:color="auto" w:fill="auto"/>
          </w:tcPr>
          <w:p w:rsidRPr="00F15770" w:rsidR="00624B40" w:rsidP="002D5505" w:rsidRDefault="00624B40" w14:paraId="5011A4E1" w14:textId="77777777">
            <w:pPr>
              <w:adjustRightInd w:val="0"/>
              <w:snapToGrid w:val="0"/>
              <w:rPr>
                <w:sz w:val="18"/>
                <w:szCs w:val="18"/>
              </w:rPr>
            </w:pPr>
          </w:p>
        </w:tc>
        <w:tc>
          <w:tcPr>
            <w:tcW w:w="163" w:type="pct"/>
            <w:shd w:val="clear" w:color="auto" w:fill="auto"/>
          </w:tcPr>
          <w:p w:rsidRPr="00F15770" w:rsidR="00624B40" w:rsidP="002D5505" w:rsidRDefault="00624B40" w14:paraId="4FEF1CE3" w14:textId="77777777">
            <w:pPr>
              <w:adjustRightInd w:val="0"/>
              <w:snapToGrid w:val="0"/>
              <w:rPr>
                <w:sz w:val="18"/>
                <w:szCs w:val="18"/>
              </w:rPr>
            </w:pPr>
          </w:p>
        </w:tc>
        <w:tc>
          <w:tcPr>
            <w:tcW w:w="158" w:type="pct"/>
            <w:shd w:val="clear" w:color="auto" w:fill="auto"/>
          </w:tcPr>
          <w:p w:rsidRPr="00F15770" w:rsidR="00624B40" w:rsidP="002D5505" w:rsidRDefault="00624B40" w14:paraId="2333FF71" w14:textId="77777777">
            <w:pPr>
              <w:adjustRightInd w:val="0"/>
              <w:snapToGrid w:val="0"/>
              <w:rPr>
                <w:sz w:val="18"/>
                <w:szCs w:val="18"/>
              </w:rPr>
            </w:pPr>
          </w:p>
        </w:tc>
        <w:tc>
          <w:tcPr>
            <w:tcW w:w="171" w:type="pct"/>
            <w:shd w:val="clear" w:color="auto" w:fill="auto"/>
          </w:tcPr>
          <w:p w:rsidRPr="00F15770" w:rsidR="00624B40" w:rsidP="002D5505" w:rsidRDefault="00624B40" w14:paraId="1CDB56C3" w14:textId="77777777">
            <w:pPr>
              <w:adjustRightInd w:val="0"/>
              <w:snapToGrid w:val="0"/>
              <w:rPr>
                <w:sz w:val="18"/>
                <w:szCs w:val="18"/>
              </w:rPr>
            </w:pPr>
          </w:p>
        </w:tc>
        <w:tc>
          <w:tcPr>
            <w:tcW w:w="172" w:type="pct"/>
          </w:tcPr>
          <w:p w:rsidRPr="00F15770" w:rsidR="00624B40" w:rsidP="002D5505" w:rsidRDefault="00624B40" w14:paraId="259C3FF9" w14:textId="77777777">
            <w:pPr>
              <w:adjustRightInd w:val="0"/>
              <w:snapToGrid w:val="0"/>
              <w:rPr>
                <w:sz w:val="18"/>
                <w:szCs w:val="18"/>
              </w:rPr>
            </w:pPr>
          </w:p>
        </w:tc>
        <w:tc>
          <w:tcPr>
            <w:tcW w:w="171" w:type="pct"/>
          </w:tcPr>
          <w:p w:rsidRPr="00F15770" w:rsidR="00624B40" w:rsidP="002D5505" w:rsidRDefault="00624B40" w14:paraId="764EF1B8" w14:textId="77777777">
            <w:pPr>
              <w:adjustRightInd w:val="0"/>
              <w:snapToGrid w:val="0"/>
              <w:rPr>
                <w:sz w:val="18"/>
                <w:szCs w:val="18"/>
              </w:rPr>
            </w:pPr>
          </w:p>
        </w:tc>
        <w:tc>
          <w:tcPr>
            <w:tcW w:w="171" w:type="pct"/>
          </w:tcPr>
          <w:p w:rsidRPr="00F15770" w:rsidR="00624B40" w:rsidP="002D5505" w:rsidRDefault="00624B40" w14:paraId="4D9C1DDF" w14:textId="77777777">
            <w:pPr>
              <w:adjustRightInd w:val="0"/>
              <w:snapToGrid w:val="0"/>
              <w:rPr>
                <w:sz w:val="18"/>
                <w:szCs w:val="18"/>
              </w:rPr>
            </w:pPr>
          </w:p>
        </w:tc>
        <w:tc>
          <w:tcPr>
            <w:tcW w:w="174" w:type="pct"/>
          </w:tcPr>
          <w:p w:rsidRPr="00F15770" w:rsidR="00624B40" w:rsidP="002D5505" w:rsidRDefault="00624B40" w14:paraId="7932E1EE" w14:textId="77777777">
            <w:pPr>
              <w:adjustRightInd w:val="0"/>
              <w:snapToGrid w:val="0"/>
              <w:rPr>
                <w:sz w:val="18"/>
                <w:szCs w:val="18"/>
              </w:rPr>
            </w:pPr>
          </w:p>
        </w:tc>
        <w:tc>
          <w:tcPr>
            <w:tcW w:w="164" w:type="pct"/>
          </w:tcPr>
          <w:p w:rsidRPr="00F15770" w:rsidR="00624B40" w:rsidP="002D5505" w:rsidRDefault="00624B40" w14:paraId="30125336" w14:textId="77777777">
            <w:pPr>
              <w:adjustRightInd w:val="0"/>
              <w:snapToGrid w:val="0"/>
              <w:rPr>
                <w:sz w:val="18"/>
                <w:szCs w:val="18"/>
              </w:rPr>
            </w:pPr>
          </w:p>
        </w:tc>
        <w:tc>
          <w:tcPr>
            <w:tcW w:w="158" w:type="pct"/>
          </w:tcPr>
          <w:p w:rsidRPr="00F15770" w:rsidR="00624B40" w:rsidP="002D5505" w:rsidRDefault="00624B40" w14:paraId="4A0EF9E3" w14:textId="77777777">
            <w:pPr>
              <w:adjustRightInd w:val="0"/>
              <w:snapToGrid w:val="0"/>
              <w:rPr>
                <w:sz w:val="18"/>
                <w:szCs w:val="18"/>
              </w:rPr>
            </w:pPr>
          </w:p>
        </w:tc>
        <w:tc>
          <w:tcPr>
            <w:tcW w:w="172" w:type="pct"/>
          </w:tcPr>
          <w:p w:rsidRPr="00F15770" w:rsidR="00624B40" w:rsidP="002D5505" w:rsidRDefault="00624B40" w14:paraId="3B9546F1" w14:textId="77777777">
            <w:pPr>
              <w:adjustRightInd w:val="0"/>
              <w:snapToGrid w:val="0"/>
              <w:rPr>
                <w:sz w:val="18"/>
                <w:szCs w:val="18"/>
              </w:rPr>
            </w:pPr>
          </w:p>
        </w:tc>
        <w:tc>
          <w:tcPr>
            <w:tcW w:w="156" w:type="pct"/>
          </w:tcPr>
          <w:p w:rsidRPr="00F15770" w:rsidR="00624B40" w:rsidP="002D5505" w:rsidRDefault="00624B40" w14:paraId="68CF5E58" w14:textId="77777777">
            <w:pPr>
              <w:adjustRightInd w:val="0"/>
              <w:snapToGrid w:val="0"/>
              <w:rPr>
                <w:sz w:val="18"/>
                <w:szCs w:val="18"/>
              </w:rPr>
            </w:pPr>
          </w:p>
        </w:tc>
      </w:tr>
      <w:tr w:rsidRPr="00F15770" w:rsidR="00C23F59" w:rsidTr="00F15770" w14:paraId="3063866A" w14:textId="77777777">
        <w:trPr>
          <w:trHeight w:val="485"/>
        </w:trPr>
        <w:tc>
          <w:tcPr>
            <w:tcW w:w="1493" w:type="pct"/>
            <w:shd w:val="clear" w:color="auto" w:fill="auto"/>
          </w:tcPr>
          <w:p w:rsidRPr="00F15770" w:rsidR="00624B40" w:rsidP="00624B40" w:rsidRDefault="00624B40" w14:paraId="5A471AAA" w14:textId="77777777">
            <w:pPr>
              <w:rPr>
                <w:sz w:val="18"/>
                <w:szCs w:val="18"/>
              </w:rPr>
            </w:pPr>
            <w:r w:rsidRPr="00F15770">
              <w:rPr>
                <w:sz w:val="18"/>
                <w:szCs w:val="18"/>
              </w:rPr>
              <w:t>Organize and engage target beneficiaries, including conducting full needs assessment</w:t>
            </w:r>
          </w:p>
        </w:tc>
        <w:tc>
          <w:tcPr>
            <w:tcW w:w="207" w:type="pct"/>
            <w:shd w:val="clear" w:color="auto" w:fill="auto"/>
          </w:tcPr>
          <w:p w:rsidRPr="00F15770" w:rsidR="00624B40" w:rsidP="002D5505" w:rsidRDefault="00624B40" w14:paraId="74D6E391" w14:textId="77777777">
            <w:pPr>
              <w:adjustRightInd w:val="0"/>
              <w:snapToGrid w:val="0"/>
              <w:rPr>
                <w:sz w:val="18"/>
                <w:szCs w:val="18"/>
              </w:rPr>
            </w:pPr>
          </w:p>
        </w:tc>
        <w:tc>
          <w:tcPr>
            <w:tcW w:w="158" w:type="pct"/>
            <w:shd w:val="clear" w:color="auto" w:fill="auto"/>
          </w:tcPr>
          <w:p w:rsidRPr="00F15770" w:rsidR="00624B40" w:rsidP="002D5505" w:rsidRDefault="00624B40" w14:paraId="72E51C85" w14:textId="77777777">
            <w:pPr>
              <w:adjustRightInd w:val="0"/>
              <w:snapToGrid w:val="0"/>
              <w:rPr>
                <w:sz w:val="18"/>
                <w:szCs w:val="18"/>
              </w:rPr>
            </w:pPr>
          </w:p>
        </w:tc>
        <w:tc>
          <w:tcPr>
            <w:tcW w:w="173" w:type="pct"/>
            <w:shd w:val="clear" w:color="auto" w:fill="auto"/>
          </w:tcPr>
          <w:p w:rsidRPr="00F15770" w:rsidR="00624B40" w:rsidP="002D5505" w:rsidRDefault="00624B40" w14:paraId="5A841B6B" w14:textId="77777777">
            <w:pPr>
              <w:adjustRightInd w:val="0"/>
              <w:snapToGrid w:val="0"/>
              <w:rPr>
                <w:sz w:val="18"/>
                <w:szCs w:val="18"/>
              </w:rPr>
            </w:pPr>
          </w:p>
        </w:tc>
        <w:tc>
          <w:tcPr>
            <w:tcW w:w="172" w:type="pct"/>
            <w:shd w:val="clear" w:color="auto" w:fill="D0CECE" w:themeFill="background2" w:themeFillShade="E6"/>
          </w:tcPr>
          <w:p w:rsidRPr="00F15770" w:rsidR="00624B40" w:rsidP="002D5505" w:rsidRDefault="00624B40" w14:paraId="191CB084" w14:textId="77777777">
            <w:pPr>
              <w:adjustRightInd w:val="0"/>
              <w:snapToGrid w:val="0"/>
              <w:rPr>
                <w:sz w:val="18"/>
                <w:szCs w:val="18"/>
              </w:rPr>
            </w:pPr>
          </w:p>
        </w:tc>
        <w:tc>
          <w:tcPr>
            <w:tcW w:w="207" w:type="pct"/>
            <w:shd w:val="clear" w:color="auto" w:fill="D0CECE" w:themeFill="background2" w:themeFillShade="E6"/>
          </w:tcPr>
          <w:p w:rsidRPr="00F15770" w:rsidR="00624B40" w:rsidP="002D5505" w:rsidRDefault="00624B40" w14:paraId="7CAC66DB" w14:textId="77777777">
            <w:pPr>
              <w:adjustRightInd w:val="0"/>
              <w:snapToGrid w:val="0"/>
              <w:rPr>
                <w:sz w:val="18"/>
                <w:szCs w:val="18"/>
              </w:rPr>
            </w:pPr>
          </w:p>
        </w:tc>
        <w:tc>
          <w:tcPr>
            <w:tcW w:w="173" w:type="pct"/>
            <w:shd w:val="clear" w:color="auto" w:fill="D0CECE" w:themeFill="background2" w:themeFillShade="E6"/>
          </w:tcPr>
          <w:p w:rsidRPr="00F15770" w:rsidR="00624B40" w:rsidP="002D5505" w:rsidRDefault="00624B40" w14:paraId="7CF2D485" w14:textId="77777777">
            <w:pPr>
              <w:adjustRightInd w:val="0"/>
              <w:snapToGrid w:val="0"/>
              <w:rPr>
                <w:sz w:val="18"/>
                <w:szCs w:val="18"/>
              </w:rPr>
            </w:pPr>
          </w:p>
        </w:tc>
        <w:tc>
          <w:tcPr>
            <w:tcW w:w="207" w:type="pct"/>
            <w:shd w:val="clear" w:color="auto" w:fill="auto"/>
          </w:tcPr>
          <w:p w:rsidRPr="00F15770" w:rsidR="00624B40" w:rsidP="002D5505" w:rsidRDefault="00624B40" w14:paraId="0ACFE0FD" w14:textId="77777777">
            <w:pPr>
              <w:adjustRightInd w:val="0"/>
              <w:snapToGrid w:val="0"/>
              <w:rPr>
                <w:sz w:val="18"/>
                <w:szCs w:val="18"/>
              </w:rPr>
            </w:pPr>
          </w:p>
        </w:tc>
        <w:tc>
          <w:tcPr>
            <w:tcW w:w="208" w:type="pct"/>
            <w:shd w:val="clear" w:color="auto" w:fill="auto"/>
          </w:tcPr>
          <w:p w:rsidRPr="00F15770" w:rsidR="00624B40" w:rsidP="002D5505" w:rsidRDefault="00624B40" w14:paraId="63F70853" w14:textId="77777777">
            <w:pPr>
              <w:adjustRightInd w:val="0"/>
              <w:snapToGrid w:val="0"/>
              <w:rPr>
                <w:sz w:val="18"/>
                <w:szCs w:val="18"/>
              </w:rPr>
            </w:pPr>
          </w:p>
        </w:tc>
        <w:tc>
          <w:tcPr>
            <w:tcW w:w="172" w:type="pct"/>
            <w:shd w:val="clear" w:color="auto" w:fill="auto"/>
          </w:tcPr>
          <w:p w:rsidRPr="00F15770" w:rsidR="00624B40" w:rsidP="002D5505" w:rsidRDefault="00624B40" w14:paraId="17073DC2" w14:textId="77777777">
            <w:pPr>
              <w:adjustRightInd w:val="0"/>
              <w:snapToGrid w:val="0"/>
              <w:rPr>
                <w:sz w:val="18"/>
                <w:szCs w:val="18"/>
              </w:rPr>
            </w:pPr>
          </w:p>
        </w:tc>
        <w:tc>
          <w:tcPr>
            <w:tcW w:w="163" w:type="pct"/>
            <w:shd w:val="clear" w:color="auto" w:fill="auto"/>
          </w:tcPr>
          <w:p w:rsidRPr="00F15770" w:rsidR="00624B40" w:rsidP="002D5505" w:rsidRDefault="00624B40" w14:paraId="0BD8FAA5" w14:textId="77777777">
            <w:pPr>
              <w:adjustRightInd w:val="0"/>
              <w:snapToGrid w:val="0"/>
              <w:rPr>
                <w:sz w:val="18"/>
                <w:szCs w:val="18"/>
              </w:rPr>
            </w:pPr>
          </w:p>
        </w:tc>
        <w:tc>
          <w:tcPr>
            <w:tcW w:w="158" w:type="pct"/>
            <w:shd w:val="clear" w:color="auto" w:fill="auto"/>
          </w:tcPr>
          <w:p w:rsidRPr="00F15770" w:rsidR="00624B40" w:rsidP="002D5505" w:rsidRDefault="00624B40" w14:paraId="1E144424" w14:textId="77777777">
            <w:pPr>
              <w:adjustRightInd w:val="0"/>
              <w:snapToGrid w:val="0"/>
              <w:rPr>
                <w:sz w:val="18"/>
                <w:szCs w:val="18"/>
              </w:rPr>
            </w:pPr>
          </w:p>
        </w:tc>
        <w:tc>
          <w:tcPr>
            <w:tcW w:w="171" w:type="pct"/>
            <w:shd w:val="clear" w:color="auto" w:fill="auto"/>
          </w:tcPr>
          <w:p w:rsidRPr="00F15770" w:rsidR="00624B40" w:rsidP="002D5505" w:rsidRDefault="00624B40" w14:paraId="0A86D566" w14:textId="77777777">
            <w:pPr>
              <w:adjustRightInd w:val="0"/>
              <w:snapToGrid w:val="0"/>
              <w:rPr>
                <w:sz w:val="18"/>
                <w:szCs w:val="18"/>
              </w:rPr>
            </w:pPr>
          </w:p>
        </w:tc>
        <w:tc>
          <w:tcPr>
            <w:tcW w:w="172" w:type="pct"/>
          </w:tcPr>
          <w:p w:rsidRPr="00F15770" w:rsidR="00624B40" w:rsidP="002D5505" w:rsidRDefault="00624B40" w14:paraId="71B565FF" w14:textId="77777777">
            <w:pPr>
              <w:adjustRightInd w:val="0"/>
              <w:snapToGrid w:val="0"/>
              <w:rPr>
                <w:sz w:val="18"/>
                <w:szCs w:val="18"/>
              </w:rPr>
            </w:pPr>
          </w:p>
        </w:tc>
        <w:tc>
          <w:tcPr>
            <w:tcW w:w="171" w:type="pct"/>
          </w:tcPr>
          <w:p w:rsidRPr="00F15770" w:rsidR="00624B40" w:rsidP="002D5505" w:rsidRDefault="00624B40" w14:paraId="5716CD77" w14:textId="77777777">
            <w:pPr>
              <w:adjustRightInd w:val="0"/>
              <w:snapToGrid w:val="0"/>
              <w:rPr>
                <w:sz w:val="18"/>
                <w:szCs w:val="18"/>
              </w:rPr>
            </w:pPr>
          </w:p>
        </w:tc>
        <w:tc>
          <w:tcPr>
            <w:tcW w:w="171" w:type="pct"/>
          </w:tcPr>
          <w:p w:rsidRPr="00F15770" w:rsidR="00624B40" w:rsidP="002D5505" w:rsidRDefault="00624B40" w14:paraId="20D52261" w14:textId="77777777">
            <w:pPr>
              <w:adjustRightInd w:val="0"/>
              <w:snapToGrid w:val="0"/>
              <w:rPr>
                <w:sz w:val="18"/>
                <w:szCs w:val="18"/>
              </w:rPr>
            </w:pPr>
          </w:p>
        </w:tc>
        <w:tc>
          <w:tcPr>
            <w:tcW w:w="174" w:type="pct"/>
          </w:tcPr>
          <w:p w:rsidRPr="00F15770" w:rsidR="00624B40" w:rsidP="002D5505" w:rsidRDefault="00624B40" w14:paraId="2B94960B" w14:textId="77777777">
            <w:pPr>
              <w:adjustRightInd w:val="0"/>
              <w:snapToGrid w:val="0"/>
              <w:rPr>
                <w:sz w:val="18"/>
                <w:szCs w:val="18"/>
              </w:rPr>
            </w:pPr>
          </w:p>
        </w:tc>
        <w:tc>
          <w:tcPr>
            <w:tcW w:w="164" w:type="pct"/>
          </w:tcPr>
          <w:p w:rsidRPr="00F15770" w:rsidR="00624B40" w:rsidP="002D5505" w:rsidRDefault="00624B40" w14:paraId="7E4CDD50" w14:textId="77777777">
            <w:pPr>
              <w:adjustRightInd w:val="0"/>
              <w:snapToGrid w:val="0"/>
              <w:rPr>
                <w:sz w:val="18"/>
                <w:szCs w:val="18"/>
              </w:rPr>
            </w:pPr>
          </w:p>
        </w:tc>
        <w:tc>
          <w:tcPr>
            <w:tcW w:w="158" w:type="pct"/>
          </w:tcPr>
          <w:p w:rsidRPr="00F15770" w:rsidR="00624B40" w:rsidP="002D5505" w:rsidRDefault="00624B40" w14:paraId="65D3448A" w14:textId="77777777">
            <w:pPr>
              <w:adjustRightInd w:val="0"/>
              <w:snapToGrid w:val="0"/>
              <w:rPr>
                <w:sz w:val="18"/>
                <w:szCs w:val="18"/>
              </w:rPr>
            </w:pPr>
          </w:p>
        </w:tc>
        <w:tc>
          <w:tcPr>
            <w:tcW w:w="172" w:type="pct"/>
          </w:tcPr>
          <w:p w:rsidRPr="00F15770" w:rsidR="00624B40" w:rsidP="002D5505" w:rsidRDefault="00624B40" w14:paraId="74F95359" w14:textId="77777777">
            <w:pPr>
              <w:adjustRightInd w:val="0"/>
              <w:snapToGrid w:val="0"/>
              <w:rPr>
                <w:sz w:val="18"/>
                <w:szCs w:val="18"/>
              </w:rPr>
            </w:pPr>
          </w:p>
        </w:tc>
        <w:tc>
          <w:tcPr>
            <w:tcW w:w="156" w:type="pct"/>
          </w:tcPr>
          <w:p w:rsidRPr="00F15770" w:rsidR="00624B40" w:rsidP="002D5505" w:rsidRDefault="00624B40" w14:paraId="1BFF68C8" w14:textId="77777777">
            <w:pPr>
              <w:adjustRightInd w:val="0"/>
              <w:snapToGrid w:val="0"/>
              <w:rPr>
                <w:sz w:val="18"/>
                <w:szCs w:val="18"/>
              </w:rPr>
            </w:pPr>
          </w:p>
        </w:tc>
      </w:tr>
      <w:tr w:rsidRPr="00F15770" w:rsidR="00C23F59" w:rsidTr="00F15770" w14:paraId="34097083" w14:textId="77777777">
        <w:trPr>
          <w:trHeight w:val="485"/>
        </w:trPr>
        <w:tc>
          <w:tcPr>
            <w:tcW w:w="1493" w:type="pct"/>
            <w:shd w:val="clear" w:color="auto" w:fill="auto"/>
          </w:tcPr>
          <w:p w:rsidRPr="00F15770" w:rsidR="00624B40" w:rsidP="00624B40" w:rsidRDefault="00624B40" w14:paraId="75286E77" w14:textId="77777777">
            <w:pPr>
              <w:rPr>
                <w:sz w:val="18"/>
                <w:szCs w:val="18"/>
              </w:rPr>
            </w:pPr>
            <w:r w:rsidRPr="00F15770">
              <w:rPr>
                <w:sz w:val="18"/>
                <w:szCs w:val="18"/>
              </w:rPr>
              <w:t>Identify business plans and potential value chains for building SLM/SFM capacity and engagement</w:t>
            </w:r>
          </w:p>
        </w:tc>
        <w:tc>
          <w:tcPr>
            <w:tcW w:w="207" w:type="pct"/>
            <w:shd w:val="clear" w:color="auto" w:fill="auto"/>
          </w:tcPr>
          <w:p w:rsidRPr="00F15770" w:rsidR="00624B40" w:rsidP="002D5505" w:rsidRDefault="00624B40" w14:paraId="2B22C2E4" w14:textId="77777777">
            <w:pPr>
              <w:adjustRightInd w:val="0"/>
              <w:snapToGrid w:val="0"/>
              <w:rPr>
                <w:sz w:val="18"/>
                <w:szCs w:val="18"/>
              </w:rPr>
            </w:pPr>
          </w:p>
        </w:tc>
        <w:tc>
          <w:tcPr>
            <w:tcW w:w="158" w:type="pct"/>
            <w:shd w:val="clear" w:color="auto" w:fill="auto"/>
          </w:tcPr>
          <w:p w:rsidRPr="00F15770" w:rsidR="00624B40" w:rsidP="002D5505" w:rsidRDefault="00624B40" w14:paraId="6F9B81D0" w14:textId="77777777">
            <w:pPr>
              <w:adjustRightInd w:val="0"/>
              <w:snapToGrid w:val="0"/>
              <w:rPr>
                <w:sz w:val="18"/>
                <w:szCs w:val="18"/>
              </w:rPr>
            </w:pPr>
          </w:p>
        </w:tc>
        <w:tc>
          <w:tcPr>
            <w:tcW w:w="173" w:type="pct"/>
            <w:shd w:val="clear" w:color="auto" w:fill="auto"/>
          </w:tcPr>
          <w:p w:rsidRPr="00F15770" w:rsidR="00624B40" w:rsidP="002D5505" w:rsidRDefault="00624B40" w14:paraId="3BCFF25D" w14:textId="77777777">
            <w:pPr>
              <w:adjustRightInd w:val="0"/>
              <w:snapToGrid w:val="0"/>
              <w:rPr>
                <w:sz w:val="18"/>
                <w:szCs w:val="18"/>
              </w:rPr>
            </w:pPr>
          </w:p>
        </w:tc>
        <w:tc>
          <w:tcPr>
            <w:tcW w:w="172" w:type="pct"/>
            <w:shd w:val="clear" w:color="auto" w:fill="D0CECE" w:themeFill="background2" w:themeFillShade="E6"/>
          </w:tcPr>
          <w:p w:rsidRPr="00F15770" w:rsidR="00624B40" w:rsidP="002D5505" w:rsidRDefault="00624B40" w14:paraId="33919F8B" w14:textId="77777777">
            <w:pPr>
              <w:adjustRightInd w:val="0"/>
              <w:snapToGrid w:val="0"/>
              <w:rPr>
                <w:sz w:val="18"/>
                <w:szCs w:val="18"/>
              </w:rPr>
            </w:pPr>
          </w:p>
        </w:tc>
        <w:tc>
          <w:tcPr>
            <w:tcW w:w="207" w:type="pct"/>
            <w:shd w:val="clear" w:color="auto" w:fill="D0CECE" w:themeFill="background2" w:themeFillShade="E6"/>
          </w:tcPr>
          <w:p w:rsidRPr="00F15770" w:rsidR="00624B40" w:rsidP="002D5505" w:rsidRDefault="00624B40" w14:paraId="74A27574" w14:textId="77777777">
            <w:pPr>
              <w:adjustRightInd w:val="0"/>
              <w:snapToGrid w:val="0"/>
              <w:rPr>
                <w:sz w:val="18"/>
                <w:szCs w:val="18"/>
              </w:rPr>
            </w:pPr>
          </w:p>
        </w:tc>
        <w:tc>
          <w:tcPr>
            <w:tcW w:w="173" w:type="pct"/>
            <w:shd w:val="clear" w:color="auto" w:fill="D0CECE" w:themeFill="background2" w:themeFillShade="E6"/>
          </w:tcPr>
          <w:p w:rsidRPr="00F15770" w:rsidR="00624B40" w:rsidP="002D5505" w:rsidRDefault="00624B40" w14:paraId="1780DACE" w14:textId="77777777">
            <w:pPr>
              <w:adjustRightInd w:val="0"/>
              <w:snapToGrid w:val="0"/>
              <w:rPr>
                <w:sz w:val="18"/>
                <w:szCs w:val="18"/>
              </w:rPr>
            </w:pPr>
          </w:p>
        </w:tc>
        <w:tc>
          <w:tcPr>
            <w:tcW w:w="207" w:type="pct"/>
            <w:shd w:val="clear" w:color="auto" w:fill="auto"/>
          </w:tcPr>
          <w:p w:rsidRPr="00F15770" w:rsidR="00624B40" w:rsidP="002D5505" w:rsidRDefault="00624B40" w14:paraId="4556C775" w14:textId="77777777">
            <w:pPr>
              <w:adjustRightInd w:val="0"/>
              <w:snapToGrid w:val="0"/>
              <w:rPr>
                <w:sz w:val="18"/>
                <w:szCs w:val="18"/>
              </w:rPr>
            </w:pPr>
          </w:p>
        </w:tc>
        <w:tc>
          <w:tcPr>
            <w:tcW w:w="208" w:type="pct"/>
            <w:shd w:val="clear" w:color="auto" w:fill="auto"/>
          </w:tcPr>
          <w:p w:rsidRPr="00F15770" w:rsidR="00624B40" w:rsidP="002D5505" w:rsidRDefault="00624B40" w14:paraId="2D2EBD4E" w14:textId="77777777">
            <w:pPr>
              <w:adjustRightInd w:val="0"/>
              <w:snapToGrid w:val="0"/>
              <w:rPr>
                <w:sz w:val="18"/>
                <w:szCs w:val="18"/>
              </w:rPr>
            </w:pPr>
          </w:p>
        </w:tc>
        <w:tc>
          <w:tcPr>
            <w:tcW w:w="172" w:type="pct"/>
            <w:shd w:val="clear" w:color="auto" w:fill="auto"/>
          </w:tcPr>
          <w:p w:rsidRPr="00F15770" w:rsidR="00624B40" w:rsidP="002D5505" w:rsidRDefault="00624B40" w14:paraId="75211F17" w14:textId="77777777">
            <w:pPr>
              <w:adjustRightInd w:val="0"/>
              <w:snapToGrid w:val="0"/>
              <w:rPr>
                <w:sz w:val="18"/>
                <w:szCs w:val="18"/>
              </w:rPr>
            </w:pPr>
          </w:p>
        </w:tc>
        <w:tc>
          <w:tcPr>
            <w:tcW w:w="163" w:type="pct"/>
            <w:shd w:val="clear" w:color="auto" w:fill="auto"/>
          </w:tcPr>
          <w:p w:rsidRPr="00F15770" w:rsidR="00624B40" w:rsidP="002D5505" w:rsidRDefault="00624B40" w14:paraId="12B2B9AF" w14:textId="77777777">
            <w:pPr>
              <w:adjustRightInd w:val="0"/>
              <w:snapToGrid w:val="0"/>
              <w:rPr>
                <w:sz w:val="18"/>
                <w:szCs w:val="18"/>
              </w:rPr>
            </w:pPr>
          </w:p>
        </w:tc>
        <w:tc>
          <w:tcPr>
            <w:tcW w:w="158" w:type="pct"/>
            <w:shd w:val="clear" w:color="auto" w:fill="auto"/>
          </w:tcPr>
          <w:p w:rsidRPr="00F15770" w:rsidR="00624B40" w:rsidP="002D5505" w:rsidRDefault="00624B40" w14:paraId="6D8A19A8" w14:textId="77777777">
            <w:pPr>
              <w:adjustRightInd w:val="0"/>
              <w:snapToGrid w:val="0"/>
              <w:rPr>
                <w:sz w:val="18"/>
                <w:szCs w:val="18"/>
              </w:rPr>
            </w:pPr>
          </w:p>
        </w:tc>
        <w:tc>
          <w:tcPr>
            <w:tcW w:w="171" w:type="pct"/>
            <w:shd w:val="clear" w:color="auto" w:fill="auto"/>
          </w:tcPr>
          <w:p w:rsidRPr="00F15770" w:rsidR="00624B40" w:rsidP="002D5505" w:rsidRDefault="00624B40" w14:paraId="66072CE1" w14:textId="77777777">
            <w:pPr>
              <w:adjustRightInd w:val="0"/>
              <w:snapToGrid w:val="0"/>
              <w:rPr>
                <w:sz w:val="18"/>
                <w:szCs w:val="18"/>
              </w:rPr>
            </w:pPr>
          </w:p>
        </w:tc>
        <w:tc>
          <w:tcPr>
            <w:tcW w:w="172" w:type="pct"/>
          </w:tcPr>
          <w:p w:rsidRPr="00F15770" w:rsidR="00624B40" w:rsidP="002D5505" w:rsidRDefault="00624B40" w14:paraId="3C518E7A" w14:textId="77777777">
            <w:pPr>
              <w:adjustRightInd w:val="0"/>
              <w:snapToGrid w:val="0"/>
              <w:rPr>
                <w:sz w:val="18"/>
                <w:szCs w:val="18"/>
              </w:rPr>
            </w:pPr>
          </w:p>
        </w:tc>
        <w:tc>
          <w:tcPr>
            <w:tcW w:w="171" w:type="pct"/>
          </w:tcPr>
          <w:p w:rsidRPr="00F15770" w:rsidR="00624B40" w:rsidP="002D5505" w:rsidRDefault="00624B40" w14:paraId="1FD3B6E3" w14:textId="77777777">
            <w:pPr>
              <w:adjustRightInd w:val="0"/>
              <w:snapToGrid w:val="0"/>
              <w:rPr>
                <w:sz w:val="18"/>
                <w:szCs w:val="18"/>
              </w:rPr>
            </w:pPr>
          </w:p>
        </w:tc>
        <w:tc>
          <w:tcPr>
            <w:tcW w:w="171" w:type="pct"/>
          </w:tcPr>
          <w:p w:rsidRPr="00F15770" w:rsidR="00624B40" w:rsidP="002D5505" w:rsidRDefault="00624B40" w14:paraId="181BF0C5" w14:textId="77777777">
            <w:pPr>
              <w:adjustRightInd w:val="0"/>
              <w:snapToGrid w:val="0"/>
              <w:rPr>
                <w:sz w:val="18"/>
                <w:szCs w:val="18"/>
              </w:rPr>
            </w:pPr>
          </w:p>
        </w:tc>
        <w:tc>
          <w:tcPr>
            <w:tcW w:w="174" w:type="pct"/>
          </w:tcPr>
          <w:p w:rsidRPr="00F15770" w:rsidR="00624B40" w:rsidP="002D5505" w:rsidRDefault="00624B40" w14:paraId="02F061EE" w14:textId="77777777">
            <w:pPr>
              <w:adjustRightInd w:val="0"/>
              <w:snapToGrid w:val="0"/>
              <w:rPr>
                <w:sz w:val="18"/>
                <w:szCs w:val="18"/>
              </w:rPr>
            </w:pPr>
          </w:p>
        </w:tc>
        <w:tc>
          <w:tcPr>
            <w:tcW w:w="164" w:type="pct"/>
          </w:tcPr>
          <w:p w:rsidRPr="00F15770" w:rsidR="00624B40" w:rsidP="002D5505" w:rsidRDefault="00624B40" w14:paraId="5AE988F4" w14:textId="77777777">
            <w:pPr>
              <w:adjustRightInd w:val="0"/>
              <w:snapToGrid w:val="0"/>
              <w:rPr>
                <w:sz w:val="18"/>
                <w:szCs w:val="18"/>
              </w:rPr>
            </w:pPr>
          </w:p>
        </w:tc>
        <w:tc>
          <w:tcPr>
            <w:tcW w:w="158" w:type="pct"/>
          </w:tcPr>
          <w:p w:rsidRPr="00F15770" w:rsidR="00624B40" w:rsidP="002D5505" w:rsidRDefault="00624B40" w14:paraId="4C37D9E6" w14:textId="77777777">
            <w:pPr>
              <w:adjustRightInd w:val="0"/>
              <w:snapToGrid w:val="0"/>
              <w:rPr>
                <w:sz w:val="18"/>
                <w:szCs w:val="18"/>
              </w:rPr>
            </w:pPr>
          </w:p>
        </w:tc>
        <w:tc>
          <w:tcPr>
            <w:tcW w:w="172" w:type="pct"/>
          </w:tcPr>
          <w:p w:rsidRPr="00F15770" w:rsidR="00624B40" w:rsidP="002D5505" w:rsidRDefault="00624B40" w14:paraId="15AF348F" w14:textId="77777777">
            <w:pPr>
              <w:adjustRightInd w:val="0"/>
              <w:snapToGrid w:val="0"/>
              <w:rPr>
                <w:sz w:val="18"/>
                <w:szCs w:val="18"/>
              </w:rPr>
            </w:pPr>
          </w:p>
        </w:tc>
        <w:tc>
          <w:tcPr>
            <w:tcW w:w="156" w:type="pct"/>
          </w:tcPr>
          <w:p w:rsidRPr="00F15770" w:rsidR="00624B40" w:rsidP="002D5505" w:rsidRDefault="00624B40" w14:paraId="7D8009EB" w14:textId="77777777">
            <w:pPr>
              <w:adjustRightInd w:val="0"/>
              <w:snapToGrid w:val="0"/>
              <w:rPr>
                <w:sz w:val="18"/>
                <w:szCs w:val="18"/>
              </w:rPr>
            </w:pPr>
          </w:p>
        </w:tc>
      </w:tr>
      <w:tr w:rsidRPr="00F15770" w:rsidR="00C23F59" w:rsidTr="00F15770" w14:paraId="0522071C" w14:textId="77777777">
        <w:trPr>
          <w:trHeight w:val="485"/>
        </w:trPr>
        <w:tc>
          <w:tcPr>
            <w:tcW w:w="1493" w:type="pct"/>
            <w:shd w:val="clear" w:color="auto" w:fill="auto"/>
          </w:tcPr>
          <w:p w:rsidRPr="00F15770" w:rsidR="00624B40" w:rsidP="00624B40" w:rsidRDefault="00624B40" w14:paraId="692E1A0B" w14:textId="77777777">
            <w:pPr>
              <w:rPr>
                <w:sz w:val="18"/>
                <w:szCs w:val="18"/>
              </w:rPr>
            </w:pPr>
            <w:r w:rsidRPr="00F15770">
              <w:rPr>
                <w:sz w:val="18"/>
                <w:szCs w:val="18"/>
              </w:rPr>
              <w:t>Complete initial FFS training program curriculums focused upon SLM/SFM and LDN targe</w:t>
            </w:r>
            <w:r w:rsidR="00F15770">
              <w:rPr>
                <w:sz w:val="18"/>
                <w:szCs w:val="18"/>
              </w:rPr>
              <w:t>ts</w:t>
            </w:r>
          </w:p>
        </w:tc>
        <w:tc>
          <w:tcPr>
            <w:tcW w:w="207" w:type="pct"/>
            <w:shd w:val="clear" w:color="auto" w:fill="auto"/>
          </w:tcPr>
          <w:p w:rsidRPr="00F15770" w:rsidR="00624B40" w:rsidP="002D5505" w:rsidRDefault="00624B40" w14:paraId="28AA0AA3" w14:textId="77777777">
            <w:pPr>
              <w:adjustRightInd w:val="0"/>
              <w:snapToGrid w:val="0"/>
              <w:rPr>
                <w:sz w:val="18"/>
                <w:szCs w:val="18"/>
              </w:rPr>
            </w:pPr>
          </w:p>
        </w:tc>
        <w:tc>
          <w:tcPr>
            <w:tcW w:w="158" w:type="pct"/>
            <w:shd w:val="clear" w:color="auto" w:fill="auto"/>
          </w:tcPr>
          <w:p w:rsidRPr="00F15770" w:rsidR="00624B40" w:rsidP="002D5505" w:rsidRDefault="00624B40" w14:paraId="1E66E59C" w14:textId="77777777">
            <w:pPr>
              <w:adjustRightInd w:val="0"/>
              <w:snapToGrid w:val="0"/>
              <w:rPr>
                <w:sz w:val="18"/>
                <w:szCs w:val="18"/>
              </w:rPr>
            </w:pPr>
          </w:p>
        </w:tc>
        <w:tc>
          <w:tcPr>
            <w:tcW w:w="173" w:type="pct"/>
            <w:shd w:val="clear" w:color="auto" w:fill="auto"/>
          </w:tcPr>
          <w:p w:rsidRPr="00F15770" w:rsidR="00624B40" w:rsidP="002D5505" w:rsidRDefault="00624B40" w14:paraId="6C8355B4" w14:textId="77777777">
            <w:pPr>
              <w:adjustRightInd w:val="0"/>
              <w:snapToGrid w:val="0"/>
              <w:rPr>
                <w:sz w:val="18"/>
                <w:szCs w:val="18"/>
              </w:rPr>
            </w:pPr>
          </w:p>
        </w:tc>
        <w:tc>
          <w:tcPr>
            <w:tcW w:w="172" w:type="pct"/>
            <w:shd w:val="clear" w:color="auto" w:fill="D0CECE" w:themeFill="background2" w:themeFillShade="E6"/>
          </w:tcPr>
          <w:p w:rsidRPr="00F15770" w:rsidR="00624B40" w:rsidP="002D5505" w:rsidRDefault="00624B40" w14:paraId="057BD7E6" w14:textId="77777777">
            <w:pPr>
              <w:adjustRightInd w:val="0"/>
              <w:snapToGrid w:val="0"/>
              <w:rPr>
                <w:sz w:val="18"/>
                <w:szCs w:val="18"/>
              </w:rPr>
            </w:pPr>
          </w:p>
        </w:tc>
        <w:tc>
          <w:tcPr>
            <w:tcW w:w="207" w:type="pct"/>
            <w:shd w:val="clear" w:color="auto" w:fill="D0CECE" w:themeFill="background2" w:themeFillShade="E6"/>
          </w:tcPr>
          <w:p w:rsidRPr="00F15770" w:rsidR="00624B40" w:rsidP="002D5505" w:rsidRDefault="00624B40" w14:paraId="7B164F9E" w14:textId="77777777">
            <w:pPr>
              <w:adjustRightInd w:val="0"/>
              <w:snapToGrid w:val="0"/>
              <w:rPr>
                <w:sz w:val="18"/>
                <w:szCs w:val="18"/>
              </w:rPr>
            </w:pPr>
          </w:p>
        </w:tc>
        <w:tc>
          <w:tcPr>
            <w:tcW w:w="173" w:type="pct"/>
            <w:shd w:val="clear" w:color="auto" w:fill="D0CECE" w:themeFill="background2" w:themeFillShade="E6"/>
          </w:tcPr>
          <w:p w:rsidRPr="00F15770" w:rsidR="00624B40" w:rsidP="002D5505" w:rsidRDefault="00624B40" w14:paraId="21F96207" w14:textId="77777777">
            <w:pPr>
              <w:adjustRightInd w:val="0"/>
              <w:snapToGrid w:val="0"/>
              <w:rPr>
                <w:sz w:val="18"/>
                <w:szCs w:val="18"/>
              </w:rPr>
            </w:pPr>
          </w:p>
        </w:tc>
        <w:tc>
          <w:tcPr>
            <w:tcW w:w="207" w:type="pct"/>
            <w:shd w:val="clear" w:color="auto" w:fill="D0CECE" w:themeFill="background2" w:themeFillShade="E6"/>
          </w:tcPr>
          <w:p w:rsidRPr="00F15770" w:rsidR="00624B40" w:rsidP="002D5505" w:rsidRDefault="00624B40" w14:paraId="7732634F" w14:textId="77777777">
            <w:pPr>
              <w:adjustRightInd w:val="0"/>
              <w:snapToGrid w:val="0"/>
              <w:rPr>
                <w:sz w:val="18"/>
                <w:szCs w:val="18"/>
              </w:rPr>
            </w:pPr>
          </w:p>
        </w:tc>
        <w:tc>
          <w:tcPr>
            <w:tcW w:w="208" w:type="pct"/>
            <w:shd w:val="clear" w:color="auto" w:fill="auto"/>
          </w:tcPr>
          <w:p w:rsidRPr="00F15770" w:rsidR="00624B40" w:rsidP="002D5505" w:rsidRDefault="00624B40" w14:paraId="6318B373" w14:textId="77777777">
            <w:pPr>
              <w:adjustRightInd w:val="0"/>
              <w:snapToGrid w:val="0"/>
              <w:rPr>
                <w:sz w:val="18"/>
                <w:szCs w:val="18"/>
              </w:rPr>
            </w:pPr>
          </w:p>
        </w:tc>
        <w:tc>
          <w:tcPr>
            <w:tcW w:w="172" w:type="pct"/>
            <w:shd w:val="clear" w:color="auto" w:fill="auto"/>
          </w:tcPr>
          <w:p w:rsidRPr="00F15770" w:rsidR="00624B40" w:rsidP="002D5505" w:rsidRDefault="00624B40" w14:paraId="45A93664" w14:textId="77777777">
            <w:pPr>
              <w:adjustRightInd w:val="0"/>
              <w:snapToGrid w:val="0"/>
              <w:rPr>
                <w:sz w:val="18"/>
                <w:szCs w:val="18"/>
              </w:rPr>
            </w:pPr>
          </w:p>
        </w:tc>
        <w:tc>
          <w:tcPr>
            <w:tcW w:w="163" w:type="pct"/>
            <w:shd w:val="clear" w:color="auto" w:fill="auto"/>
          </w:tcPr>
          <w:p w:rsidRPr="00F15770" w:rsidR="00624B40" w:rsidP="002D5505" w:rsidRDefault="00624B40" w14:paraId="07987E96" w14:textId="77777777">
            <w:pPr>
              <w:adjustRightInd w:val="0"/>
              <w:snapToGrid w:val="0"/>
              <w:rPr>
                <w:sz w:val="18"/>
                <w:szCs w:val="18"/>
              </w:rPr>
            </w:pPr>
          </w:p>
        </w:tc>
        <w:tc>
          <w:tcPr>
            <w:tcW w:w="158" w:type="pct"/>
            <w:shd w:val="clear" w:color="auto" w:fill="auto"/>
          </w:tcPr>
          <w:p w:rsidRPr="00F15770" w:rsidR="00624B40" w:rsidP="002D5505" w:rsidRDefault="00624B40" w14:paraId="003CF552" w14:textId="77777777">
            <w:pPr>
              <w:adjustRightInd w:val="0"/>
              <w:snapToGrid w:val="0"/>
              <w:rPr>
                <w:sz w:val="18"/>
                <w:szCs w:val="18"/>
              </w:rPr>
            </w:pPr>
          </w:p>
        </w:tc>
        <w:tc>
          <w:tcPr>
            <w:tcW w:w="171" w:type="pct"/>
            <w:shd w:val="clear" w:color="auto" w:fill="auto"/>
          </w:tcPr>
          <w:p w:rsidRPr="00F15770" w:rsidR="00624B40" w:rsidP="002D5505" w:rsidRDefault="00624B40" w14:paraId="3D9C0070" w14:textId="77777777">
            <w:pPr>
              <w:adjustRightInd w:val="0"/>
              <w:snapToGrid w:val="0"/>
              <w:rPr>
                <w:sz w:val="18"/>
                <w:szCs w:val="18"/>
              </w:rPr>
            </w:pPr>
          </w:p>
        </w:tc>
        <w:tc>
          <w:tcPr>
            <w:tcW w:w="172" w:type="pct"/>
          </w:tcPr>
          <w:p w:rsidRPr="00F15770" w:rsidR="00624B40" w:rsidP="002D5505" w:rsidRDefault="00624B40" w14:paraId="24C9A4A1" w14:textId="77777777">
            <w:pPr>
              <w:adjustRightInd w:val="0"/>
              <w:snapToGrid w:val="0"/>
              <w:rPr>
                <w:sz w:val="18"/>
                <w:szCs w:val="18"/>
              </w:rPr>
            </w:pPr>
          </w:p>
        </w:tc>
        <w:tc>
          <w:tcPr>
            <w:tcW w:w="171" w:type="pct"/>
          </w:tcPr>
          <w:p w:rsidRPr="00F15770" w:rsidR="00624B40" w:rsidP="002D5505" w:rsidRDefault="00624B40" w14:paraId="66BD717A" w14:textId="77777777">
            <w:pPr>
              <w:adjustRightInd w:val="0"/>
              <w:snapToGrid w:val="0"/>
              <w:rPr>
                <w:sz w:val="18"/>
                <w:szCs w:val="18"/>
              </w:rPr>
            </w:pPr>
          </w:p>
        </w:tc>
        <w:tc>
          <w:tcPr>
            <w:tcW w:w="171" w:type="pct"/>
          </w:tcPr>
          <w:p w:rsidRPr="00F15770" w:rsidR="00624B40" w:rsidP="002D5505" w:rsidRDefault="00624B40" w14:paraId="0CB74FFB" w14:textId="77777777">
            <w:pPr>
              <w:adjustRightInd w:val="0"/>
              <w:snapToGrid w:val="0"/>
              <w:rPr>
                <w:sz w:val="18"/>
                <w:szCs w:val="18"/>
              </w:rPr>
            </w:pPr>
          </w:p>
        </w:tc>
        <w:tc>
          <w:tcPr>
            <w:tcW w:w="174" w:type="pct"/>
          </w:tcPr>
          <w:p w:rsidRPr="00F15770" w:rsidR="00624B40" w:rsidP="002D5505" w:rsidRDefault="00624B40" w14:paraId="6F8410EB" w14:textId="77777777">
            <w:pPr>
              <w:adjustRightInd w:val="0"/>
              <w:snapToGrid w:val="0"/>
              <w:rPr>
                <w:sz w:val="18"/>
                <w:szCs w:val="18"/>
              </w:rPr>
            </w:pPr>
          </w:p>
        </w:tc>
        <w:tc>
          <w:tcPr>
            <w:tcW w:w="164" w:type="pct"/>
          </w:tcPr>
          <w:p w:rsidRPr="00F15770" w:rsidR="00624B40" w:rsidP="002D5505" w:rsidRDefault="00624B40" w14:paraId="388A052D" w14:textId="77777777">
            <w:pPr>
              <w:adjustRightInd w:val="0"/>
              <w:snapToGrid w:val="0"/>
              <w:rPr>
                <w:sz w:val="18"/>
                <w:szCs w:val="18"/>
              </w:rPr>
            </w:pPr>
          </w:p>
        </w:tc>
        <w:tc>
          <w:tcPr>
            <w:tcW w:w="158" w:type="pct"/>
          </w:tcPr>
          <w:p w:rsidRPr="00F15770" w:rsidR="00624B40" w:rsidP="002D5505" w:rsidRDefault="00624B40" w14:paraId="21F5684A" w14:textId="77777777">
            <w:pPr>
              <w:adjustRightInd w:val="0"/>
              <w:snapToGrid w:val="0"/>
              <w:rPr>
                <w:sz w:val="18"/>
                <w:szCs w:val="18"/>
              </w:rPr>
            </w:pPr>
          </w:p>
        </w:tc>
        <w:tc>
          <w:tcPr>
            <w:tcW w:w="172" w:type="pct"/>
          </w:tcPr>
          <w:p w:rsidRPr="00F15770" w:rsidR="00624B40" w:rsidP="002D5505" w:rsidRDefault="00624B40" w14:paraId="5EAEA9A9" w14:textId="77777777">
            <w:pPr>
              <w:adjustRightInd w:val="0"/>
              <w:snapToGrid w:val="0"/>
              <w:rPr>
                <w:sz w:val="18"/>
                <w:szCs w:val="18"/>
              </w:rPr>
            </w:pPr>
          </w:p>
        </w:tc>
        <w:tc>
          <w:tcPr>
            <w:tcW w:w="156" w:type="pct"/>
          </w:tcPr>
          <w:p w:rsidRPr="00F15770" w:rsidR="00624B40" w:rsidP="002D5505" w:rsidRDefault="00624B40" w14:paraId="6DAF9CDF" w14:textId="77777777">
            <w:pPr>
              <w:adjustRightInd w:val="0"/>
              <w:snapToGrid w:val="0"/>
              <w:rPr>
                <w:sz w:val="18"/>
                <w:szCs w:val="18"/>
              </w:rPr>
            </w:pPr>
          </w:p>
        </w:tc>
      </w:tr>
      <w:tr w:rsidRPr="00F15770" w:rsidR="00C74775" w:rsidTr="00F15770" w14:paraId="6920FEC1" w14:textId="77777777">
        <w:trPr>
          <w:trHeight w:val="485"/>
        </w:trPr>
        <w:tc>
          <w:tcPr>
            <w:tcW w:w="1493" w:type="pct"/>
            <w:shd w:val="clear" w:color="auto" w:fill="auto"/>
          </w:tcPr>
          <w:p w:rsidRPr="00F15770" w:rsidR="00624B40" w:rsidP="00624B40" w:rsidRDefault="00624B40" w14:paraId="05776676" w14:textId="77777777">
            <w:pPr>
              <w:rPr>
                <w:sz w:val="18"/>
                <w:szCs w:val="18"/>
              </w:rPr>
            </w:pPr>
            <w:r w:rsidRPr="00F15770">
              <w:rPr>
                <w:sz w:val="18"/>
                <w:szCs w:val="18"/>
              </w:rPr>
              <w:t>Implement FFS programming, including training of trainers, model farms, etc.</w:t>
            </w:r>
          </w:p>
        </w:tc>
        <w:tc>
          <w:tcPr>
            <w:tcW w:w="207" w:type="pct"/>
            <w:shd w:val="clear" w:color="auto" w:fill="auto"/>
          </w:tcPr>
          <w:p w:rsidRPr="00F15770" w:rsidR="00624B40" w:rsidP="002D5505" w:rsidRDefault="00624B40" w14:paraId="50A27390" w14:textId="77777777">
            <w:pPr>
              <w:adjustRightInd w:val="0"/>
              <w:snapToGrid w:val="0"/>
              <w:rPr>
                <w:sz w:val="18"/>
                <w:szCs w:val="18"/>
              </w:rPr>
            </w:pPr>
          </w:p>
        </w:tc>
        <w:tc>
          <w:tcPr>
            <w:tcW w:w="158" w:type="pct"/>
            <w:shd w:val="clear" w:color="auto" w:fill="auto"/>
          </w:tcPr>
          <w:p w:rsidRPr="00F15770" w:rsidR="00624B40" w:rsidP="002D5505" w:rsidRDefault="00624B40" w14:paraId="03384C15" w14:textId="77777777">
            <w:pPr>
              <w:adjustRightInd w:val="0"/>
              <w:snapToGrid w:val="0"/>
              <w:rPr>
                <w:sz w:val="18"/>
                <w:szCs w:val="18"/>
              </w:rPr>
            </w:pPr>
          </w:p>
        </w:tc>
        <w:tc>
          <w:tcPr>
            <w:tcW w:w="173" w:type="pct"/>
            <w:shd w:val="clear" w:color="auto" w:fill="auto"/>
          </w:tcPr>
          <w:p w:rsidRPr="00F15770" w:rsidR="00624B40" w:rsidP="002D5505" w:rsidRDefault="00624B40" w14:paraId="21CB8345" w14:textId="77777777">
            <w:pPr>
              <w:adjustRightInd w:val="0"/>
              <w:snapToGrid w:val="0"/>
              <w:rPr>
                <w:sz w:val="18"/>
                <w:szCs w:val="18"/>
              </w:rPr>
            </w:pPr>
          </w:p>
        </w:tc>
        <w:tc>
          <w:tcPr>
            <w:tcW w:w="172" w:type="pct"/>
            <w:shd w:val="clear" w:color="auto" w:fill="auto"/>
          </w:tcPr>
          <w:p w:rsidRPr="00F15770" w:rsidR="00624B40" w:rsidP="002D5505" w:rsidRDefault="00624B40" w14:paraId="1777A60B" w14:textId="77777777">
            <w:pPr>
              <w:adjustRightInd w:val="0"/>
              <w:snapToGrid w:val="0"/>
              <w:rPr>
                <w:sz w:val="18"/>
                <w:szCs w:val="18"/>
              </w:rPr>
            </w:pPr>
          </w:p>
        </w:tc>
        <w:tc>
          <w:tcPr>
            <w:tcW w:w="207" w:type="pct"/>
            <w:shd w:val="clear" w:color="auto" w:fill="auto"/>
          </w:tcPr>
          <w:p w:rsidRPr="00F15770" w:rsidR="00624B40" w:rsidP="002D5505" w:rsidRDefault="00624B40" w14:paraId="6429B269" w14:textId="77777777">
            <w:pPr>
              <w:adjustRightInd w:val="0"/>
              <w:snapToGrid w:val="0"/>
              <w:rPr>
                <w:sz w:val="18"/>
                <w:szCs w:val="18"/>
              </w:rPr>
            </w:pPr>
          </w:p>
        </w:tc>
        <w:tc>
          <w:tcPr>
            <w:tcW w:w="173" w:type="pct"/>
            <w:shd w:val="clear" w:color="auto" w:fill="D0CECE" w:themeFill="background2" w:themeFillShade="E6"/>
          </w:tcPr>
          <w:p w:rsidRPr="00F15770" w:rsidR="00624B40" w:rsidP="002D5505" w:rsidRDefault="00624B40" w14:paraId="2EAE4BC0" w14:textId="77777777">
            <w:pPr>
              <w:adjustRightInd w:val="0"/>
              <w:snapToGrid w:val="0"/>
              <w:rPr>
                <w:sz w:val="18"/>
                <w:szCs w:val="18"/>
              </w:rPr>
            </w:pPr>
          </w:p>
        </w:tc>
        <w:tc>
          <w:tcPr>
            <w:tcW w:w="207" w:type="pct"/>
            <w:shd w:val="clear" w:color="auto" w:fill="D0CECE" w:themeFill="background2" w:themeFillShade="E6"/>
          </w:tcPr>
          <w:p w:rsidRPr="00F15770" w:rsidR="00624B40" w:rsidP="002D5505" w:rsidRDefault="00624B40" w14:paraId="6F9CC3E9" w14:textId="77777777">
            <w:pPr>
              <w:adjustRightInd w:val="0"/>
              <w:snapToGrid w:val="0"/>
              <w:rPr>
                <w:sz w:val="18"/>
                <w:szCs w:val="18"/>
              </w:rPr>
            </w:pPr>
          </w:p>
        </w:tc>
        <w:tc>
          <w:tcPr>
            <w:tcW w:w="208" w:type="pct"/>
            <w:shd w:val="clear" w:color="auto" w:fill="D0CECE" w:themeFill="background2" w:themeFillShade="E6"/>
          </w:tcPr>
          <w:p w:rsidRPr="00F15770" w:rsidR="00624B40" w:rsidP="002D5505" w:rsidRDefault="00624B40" w14:paraId="6C14C691" w14:textId="77777777">
            <w:pPr>
              <w:adjustRightInd w:val="0"/>
              <w:snapToGrid w:val="0"/>
              <w:rPr>
                <w:sz w:val="18"/>
                <w:szCs w:val="18"/>
              </w:rPr>
            </w:pPr>
          </w:p>
        </w:tc>
        <w:tc>
          <w:tcPr>
            <w:tcW w:w="172" w:type="pct"/>
            <w:shd w:val="clear" w:color="auto" w:fill="D0CECE" w:themeFill="background2" w:themeFillShade="E6"/>
          </w:tcPr>
          <w:p w:rsidRPr="00F15770" w:rsidR="00624B40" w:rsidP="002D5505" w:rsidRDefault="00624B40" w14:paraId="74128B81" w14:textId="77777777">
            <w:pPr>
              <w:adjustRightInd w:val="0"/>
              <w:snapToGrid w:val="0"/>
              <w:rPr>
                <w:sz w:val="18"/>
                <w:szCs w:val="18"/>
              </w:rPr>
            </w:pPr>
          </w:p>
        </w:tc>
        <w:tc>
          <w:tcPr>
            <w:tcW w:w="163" w:type="pct"/>
            <w:shd w:val="clear" w:color="auto" w:fill="D0CECE" w:themeFill="background2" w:themeFillShade="E6"/>
          </w:tcPr>
          <w:p w:rsidRPr="00F15770" w:rsidR="00624B40" w:rsidP="002D5505" w:rsidRDefault="00624B40" w14:paraId="067EC42F" w14:textId="77777777">
            <w:pPr>
              <w:adjustRightInd w:val="0"/>
              <w:snapToGrid w:val="0"/>
              <w:rPr>
                <w:sz w:val="18"/>
                <w:szCs w:val="18"/>
              </w:rPr>
            </w:pPr>
          </w:p>
        </w:tc>
        <w:tc>
          <w:tcPr>
            <w:tcW w:w="158" w:type="pct"/>
            <w:shd w:val="clear" w:color="auto" w:fill="D0CECE" w:themeFill="background2" w:themeFillShade="E6"/>
          </w:tcPr>
          <w:p w:rsidRPr="00F15770" w:rsidR="00624B40" w:rsidP="002D5505" w:rsidRDefault="00624B40" w14:paraId="4838FD57" w14:textId="77777777">
            <w:pPr>
              <w:adjustRightInd w:val="0"/>
              <w:snapToGrid w:val="0"/>
              <w:rPr>
                <w:sz w:val="18"/>
                <w:szCs w:val="18"/>
              </w:rPr>
            </w:pPr>
          </w:p>
        </w:tc>
        <w:tc>
          <w:tcPr>
            <w:tcW w:w="171" w:type="pct"/>
            <w:shd w:val="clear" w:color="auto" w:fill="D0CECE" w:themeFill="background2" w:themeFillShade="E6"/>
          </w:tcPr>
          <w:p w:rsidRPr="00F15770" w:rsidR="00624B40" w:rsidP="002D5505" w:rsidRDefault="00624B40" w14:paraId="4D5BCA45" w14:textId="77777777">
            <w:pPr>
              <w:adjustRightInd w:val="0"/>
              <w:snapToGrid w:val="0"/>
              <w:rPr>
                <w:sz w:val="18"/>
                <w:szCs w:val="18"/>
              </w:rPr>
            </w:pPr>
          </w:p>
        </w:tc>
        <w:tc>
          <w:tcPr>
            <w:tcW w:w="172" w:type="pct"/>
            <w:shd w:val="clear" w:color="auto" w:fill="D0CECE" w:themeFill="background2" w:themeFillShade="E6"/>
          </w:tcPr>
          <w:p w:rsidRPr="00F15770" w:rsidR="00624B40" w:rsidP="002D5505" w:rsidRDefault="00624B40" w14:paraId="556BA6D6" w14:textId="77777777">
            <w:pPr>
              <w:adjustRightInd w:val="0"/>
              <w:snapToGrid w:val="0"/>
              <w:rPr>
                <w:sz w:val="18"/>
                <w:szCs w:val="18"/>
              </w:rPr>
            </w:pPr>
          </w:p>
        </w:tc>
        <w:tc>
          <w:tcPr>
            <w:tcW w:w="171" w:type="pct"/>
            <w:shd w:val="clear" w:color="auto" w:fill="D0CECE" w:themeFill="background2" w:themeFillShade="E6"/>
          </w:tcPr>
          <w:p w:rsidRPr="00F15770" w:rsidR="00624B40" w:rsidP="002D5505" w:rsidRDefault="00624B40" w14:paraId="1DEC3D8E" w14:textId="77777777">
            <w:pPr>
              <w:adjustRightInd w:val="0"/>
              <w:snapToGrid w:val="0"/>
              <w:rPr>
                <w:sz w:val="18"/>
                <w:szCs w:val="18"/>
              </w:rPr>
            </w:pPr>
          </w:p>
        </w:tc>
        <w:tc>
          <w:tcPr>
            <w:tcW w:w="171" w:type="pct"/>
            <w:shd w:val="clear" w:color="auto" w:fill="D0CECE" w:themeFill="background2" w:themeFillShade="E6"/>
          </w:tcPr>
          <w:p w:rsidRPr="00F15770" w:rsidR="00624B40" w:rsidP="002D5505" w:rsidRDefault="00624B40" w14:paraId="0B0233F3" w14:textId="77777777">
            <w:pPr>
              <w:adjustRightInd w:val="0"/>
              <w:snapToGrid w:val="0"/>
              <w:rPr>
                <w:sz w:val="18"/>
                <w:szCs w:val="18"/>
              </w:rPr>
            </w:pPr>
          </w:p>
        </w:tc>
        <w:tc>
          <w:tcPr>
            <w:tcW w:w="174" w:type="pct"/>
            <w:shd w:val="clear" w:color="auto" w:fill="D0CECE" w:themeFill="background2" w:themeFillShade="E6"/>
          </w:tcPr>
          <w:p w:rsidRPr="00F15770" w:rsidR="00624B40" w:rsidP="002D5505" w:rsidRDefault="00624B40" w14:paraId="6E8FB011" w14:textId="77777777">
            <w:pPr>
              <w:adjustRightInd w:val="0"/>
              <w:snapToGrid w:val="0"/>
              <w:rPr>
                <w:sz w:val="18"/>
                <w:szCs w:val="18"/>
              </w:rPr>
            </w:pPr>
          </w:p>
        </w:tc>
        <w:tc>
          <w:tcPr>
            <w:tcW w:w="164" w:type="pct"/>
            <w:shd w:val="clear" w:color="auto" w:fill="D0CECE" w:themeFill="background2" w:themeFillShade="E6"/>
          </w:tcPr>
          <w:p w:rsidRPr="00F15770" w:rsidR="00624B40" w:rsidP="002D5505" w:rsidRDefault="00624B40" w14:paraId="19625E42" w14:textId="77777777">
            <w:pPr>
              <w:adjustRightInd w:val="0"/>
              <w:snapToGrid w:val="0"/>
              <w:rPr>
                <w:sz w:val="18"/>
                <w:szCs w:val="18"/>
              </w:rPr>
            </w:pPr>
          </w:p>
        </w:tc>
        <w:tc>
          <w:tcPr>
            <w:tcW w:w="158" w:type="pct"/>
            <w:shd w:val="clear" w:color="auto" w:fill="D0CECE" w:themeFill="background2" w:themeFillShade="E6"/>
          </w:tcPr>
          <w:p w:rsidRPr="00F15770" w:rsidR="00624B40" w:rsidP="002D5505" w:rsidRDefault="00624B40" w14:paraId="6DC6DAF9" w14:textId="77777777">
            <w:pPr>
              <w:adjustRightInd w:val="0"/>
              <w:snapToGrid w:val="0"/>
              <w:rPr>
                <w:sz w:val="18"/>
                <w:szCs w:val="18"/>
              </w:rPr>
            </w:pPr>
          </w:p>
        </w:tc>
        <w:tc>
          <w:tcPr>
            <w:tcW w:w="172" w:type="pct"/>
            <w:shd w:val="clear" w:color="auto" w:fill="D0CECE" w:themeFill="background2" w:themeFillShade="E6"/>
          </w:tcPr>
          <w:p w:rsidRPr="00F15770" w:rsidR="00624B40" w:rsidP="002D5505" w:rsidRDefault="00624B40" w14:paraId="00CB69DD" w14:textId="77777777">
            <w:pPr>
              <w:adjustRightInd w:val="0"/>
              <w:snapToGrid w:val="0"/>
              <w:rPr>
                <w:sz w:val="18"/>
                <w:szCs w:val="18"/>
              </w:rPr>
            </w:pPr>
          </w:p>
        </w:tc>
        <w:tc>
          <w:tcPr>
            <w:tcW w:w="156" w:type="pct"/>
            <w:shd w:val="clear" w:color="auto" w:fill="D0CECE" w:themeFill="background2" w:themeFillShade="E6"/>
          </w:tcPr>
          <w:p w:rsidRPr="00F15770" w:rsidR="00624B40" w:rsidP="002D5505" w:rsidRDefault="00624B40" w14:paraId="16A8E9E0" w14:textId="77777777">
            <w:pPr>
              <w:adjustRightInd w:val="0"/>
              <w:snapToGrid w:val="0"/>
              <w:rPr>
                <w:sz w:val="18"/>
                <w:szCs w:val="18"/>
              </w:rPr>
            </w:pPr>
          </w:p>
        </w:tc>
      </w:tr>
      <w:tr w:rsidRPr="00F15770" w:rsidR="00C74775" w:rsidTr="00F15770" w14:paraId="2197540A" w14:textId="77777777">
        <w:trPr>
          <w:trHeight w:val="485"/>
        </w:trPr>
        <w:tc>
          <w:tcPr>
            <w:tcW w:w="1493" w:type="pct"/>
            <w:shd w:val="clear" w:color="auto" w:fill="auto"/>
          </w:tcPr>
          <w:p w:rsidRPr="00F15770" w:rsidR="00F15770" w:rsidP="00624B40" w:rsidRDefault="00F15770" w14:paraId="31DA294A" w14:textId="77777777">
            <w:pPr>
              <w:rPr>
                <w:sz w:val="18"/>
                <w:szCs w:val="18"/>
              </w:rPr>
            </w:pPr>
            <w:r>
              <w:rPr>
                <w:sz w:val="18"/>
                <w:szCs w:val="18"/>
              </w:rPr>
              <w:t>Identify and procure required materials and equipment for FFS implementation and support</w:t>
            </w:r>
          </w:p>
        </w:tc>
        <w:tc>
          <w:tcPr>
            <w:tcW w:w="207" w:type="pct"/>
            <w:shd w:val="clear" w:color="auto" w:fill="auto"/>
          </w:tcPr>
          <w:p w:rsidRPr="00F15770" w:rsidR="00F15770" w:rsidP="002D5505" w:rsidRDefault="00F15770" w14:paraId="196EBEB9" w14:textId="77777777">
            <w:pPr>
              <w:adjustRightInd w:val="0"/>
              <w:snapToGrid w:val="0"/>
              <w:rPr>
                <w:sz w:val="18"/>
                <w:szCs w:val="18"/>
              </w:rPr>
            </w:pPr>
          </w:p>
        </w:tc>
        <w:tc>
          <w:tcPr>
            <w:tcW w:w="158" w:type="pct"/>
            <w:shd w:val="clear" w:color="auto" w:fill="auto"/>
          </w:tcPr>
          <w:p w:rsidRPr="00F15770" w:rsidR="00F15770" w:rsidP="002D5505" w:rsidRDefault="00F15770" w14:paraId="48977395" w14:textId="77777777">
            <w:pPr>
              <w:adjustRightInd w:val="0"/>
              <w:snapToGrid w:val="0"/>
              <w:rPr>
                <w:sz w:val="18"/>
                <w:szCs w:val="18"/>
              </w:rPr>
            </w:pPr>
          </w:p>
        </w:tc>
        <w:tc>
          <w:tcPr>
            <w:tcW w:w="173" w:type="pct"/>
            <w:shd w:val="clear" w:color="auto" w:fill="auto"/>
          </w:tcPr>
          <w:p w:rsidRPr="00F15770" w:rsidR="00F15770" w:rsidP="002D5505" w:rsidRDefault="00F15770" w14:paraId="7539F3B1" w14:textId="77777777">
            <w:pPr>
              <w:adjustRightInd w:val="0"/>
              <w:snapToGrid w:val="0"/>
              <w:rPr>
                <w:sz w:val="18"/>
                <w:szCs w:val="18"/>
              </w:rPr>
            </w:pPr>
          </w:p>
        </w:tc>
        <w:tc>
          <w:tcPr>
            <w:tcW w:w="172" w:type="pct"/>
            <w:shd w:val="clear" w:color="auto" w:fill="auto"/>
          </w:tcPr>
          <w:p w:rsidRPr="00F15770" w:rsidR="00F15770" w:rsidP="002D5505" w:rsidRDefault="00F15770" w14:paraId="4B46C1F7" w14:textId="77777777">
            <w:pPr>
              <w:adjustRightInd w:val="0"/>
              <w:snapToGrid w:val="0"/>
              <w:rPr>
                <w:sz w:val="18"/>
                <w:szCs w:val="18"/>
              </w:rPr>
            </w:pPr>
          </w:p>
        </w:tc>
        <w:tc>
          <w:tcPr>
            <w:tcW w:w="207" w:type="pct"/>
            <w:shd w:val="clear" w:color="auto" w:fill="auto"/>
          </w:tcPr>
          <w:p w:rsidRPr="00F15770" w:rsidR="00F15770" w:rsidP="002D5505" w:rsidRDefault="00F15770" w14:paraId="748BF386" w14:textId="77777777">
            <w:pPr>
              <w:adjustRightInd w:val="0"/>
              <w:snapToGrid w:val="0"/>
              <w:rPr>
                <w:sz w:val="18"/>
                <w:szCs w:val="18"/>
              </w:rPr>
            </w:pPr>
          </w:p>
        </w:tc>
        <w:tc>
          <w:tcPr>
            <w:tcW w:w="173" w:type="pct"/>
            <w:shd w:val="clear" w:color="auto" w:fill="D0CECE" w:themeFill="background2" w:themeFillShade="E6"/>
          </w:tcPr>
          <w:p w:rsidRPr="00F15770" w:rsidR="00F15770" w:rsidP="002D5505" w:rsidRDefault="00F15770" w14:paraId="380A50DE" w14:textId="77777777">
            <w:pPr>
              <w:adjustRightInd w:val="0"/>
              <w:snapToGrid w:val="0"/>
              <w:rPr>
                <w:sz w:val="18"/>
                <w:szCs w:val="18"/>
              </w:rPr>
            </w:pPr>
          </w:p>
        </w:tc>
        <w:tc>
          <w:tcPr>
            <w:tcW w:w="207" w:type="pct"/>
            <w:shd w:val="clear" w:color="auto" w:fill="D0CECE" w:themeFill="background2" w:themeFillShade="E6"/>
          </w:tcPr>
          <w:p w:rsidRPr="00F15770" w:rsidR="00F15770" w:rsidP="002D5505" w:rsidRDefault="00F15770" w14:paraId="7ECD31C8" w14:textId="77777777">
            <w:pPr>
              <w:adjustRightInd w:val="0"/>
              <w:snapToGrid w:val="0"/>
              <w:rPr>
                <w:sz w:val="18"/>
                <w:szCs w:val="18"/>
              </w:rPr>
            </w:pPr>
          </w:p>
        </w:tc>
        <w:tc>
          <w:tcPr>
            <w:tcW w:w="208" w:type="pct"/>
            <w:shd w:val="clear" w:color="auto" w:fill="D0CECE" w:themeFill="background2" w:themeFillShade="E6"/>
          </w:tcPr>
          <w:p w:rsidRPr="00F15770" w:rsidR="00F15770" w:rsidP="002D5505" w:rsidRDefault="00F15770" w14:paraId="20FBBD65"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749D895B" w14:textId="77777777">
            <w:pPr>
              <w:adjustRightInd w:val="0"/>
              <w:snapToGrid w:val="0"/>
              <w:rPr>
                <w:sz w:val="18"/>
                <w:szCs w:val="18"/>
              </w:rPr>
            </w:pPr>
          </w:p>
        </w:tc>
        <w:tc>
          <w:tcPr>
            <w:tcW w:w="163" w:type="pct"/>
            <w:shd w:val="clear" w:color="auto" w:fill="D0CECE" w:themeFill="background2" w:themeFillShade="E6"/>
          </w:tcPr>
          <w:p w:rsidRPr="00F15770" w:rsidR="00F15770" w:rsidP="002D5505" w:rsidRDefault="00F15770" w14:paraId="5AAB54B4" w14:textId="77777777">
            <w:pPr>
              <w:adjustRightInd w:val="0"/>
              <w:snapToGrid w:val="0"/>
              <w:rPr>
                <w:sz w:val="18"/>
                <w:szCs w:val="18"/>
              </w:rPr>
            </w:pPr>
          </w:p>
        </w:tc>
        <w:tc>
          <w:tcPr>
            <w:tcW w:w="158" w:type="pct"/>
            <w:shd w:val="clear" w:color="auto" w:fill="D0CECE" w:themeFill="background2" w:themeFillShade="E6"/>
          </w:tcPr>
          <w:p w:rsidRPr="00F15770" w:rsidR="00F15770" w:rsidP="002D5505" w:rsidRDefault="00F15770" w14:paraId="79DD65EA" w14:textId="77777777">
            <w:pPr>
              <w:adjustRightInd w:val="0"/>
              <w:snapToGrid w:val="0"/>
              <w:rPr>
                <w:sz w:val="18"/>
                <w:szCs w:val="18"/>
              </w:rPr>
            </w:pPr>
          </w:p>
        </w:tc>
        <w:tc>
          <w:tcPr>
            <w:tcW w:w="171" w:type="pct"/>
            <w:shd w:val="clear" w:color="auto" w:fill="D0CECE" w:themeFill="background2" w:themeFillShade="E6"/>
          </w:tcPr>
          <w:p w:rsidRPr="00F15770" w:rsidR="00F15770" w:rsidP="002D5505" w:rsidRDefault="00F15770" w14:paraId="3D9BAAC2"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17F2ABEC" w14:textId="77777777">
            <w:pPr>
              <w:adjustRightInd w:val="0"/>
              <w:snapToGrid w:val="0"/>
              <w:rPr>
                <w:sz w:val="18"/>
                <w:szCs w:val="18"/>
              </w:rPr>
            </w:pPr>
          </w:p>
        </w:tc>
        <w:tc>
          <w:tcPr>
            <w:tcW w:w="171" w:type="pct"/>
            <w:shd w:val="clear" w:color="auto" w:fill="D0CECE" w:themeFill="background2" w:themeFillShade="E6"/>
          </w:tcPr>
          <w:p w:rsidRPr="00F15770" w:rsidR="00F15770" w:rsidP="002D5505" w:rsidRDefault="00F15770" w14:paraId="53BA2F3C" w14:textId="77777777">
            <w:pPr>
              <w:adjustRightInd w:val="0"/>
              <w:snapToGrid w:val="0"/>
              <w:rPr>
                <w:sz w:val="18"/>
                <w:szCs w:val="18"/>
              </w:rPr>
            </w:pPr>
          </w:p>
        </w:tc>
        <w:tc>
          <w:tcPr>
            <w:tcW w:w="171" w:type="pct"/>
            <w:shd w:val="clear" w:color="auto" w:fill="D0CECE" w:themeFill="background2" w:themeFillShade="E6"/>
          </w:tcPr>
          <w:p w:rsidRPr="00F15770" w:rsidR="00F15770" w:rsidP="002D5505" w:rsidRDefault="00F15770" w14:paraId="28B2FAF9" w14:textId="77777777">
            <w:pPr>
              <w:adjustRightInd w:val="0"/>
              <w:snapToGrid w:val="0"/>
              <w:rPr>
                <w:sz w:val="18"/>
                <w:szCs w:val="18"/>
              </w:rPr>
            </w:pPr>
          </w:p>
        </w:tc>
        <w:tc>
          <w:tcPr>
            <w:tcW w:w="174" w:type="pct"/>
            <w:shd w:val="clear" w:color="auto" w:fill="D0CECE" w:themeFill="background2" w:themeFillShade="E6"/>
          </w:tcPr>
          <w:p w:rsidRPr="00F15770" w:rsidR="00F15770" w:rsidP="002D5505" w:rsidRDefault="00F15770" w14:paraId="7552E4B1" w14:textId="77777777">
            <w:pPr>
              <w:adjustRightInd w:val="0"/>
              <w:snapToGrid w:val="0"/>
              <w:rPr>
                <w:sz w:val="18"/>
                <w:szCs w:val="18"/>
              </w:rPr>
            </w:pPr>
          </w:p>
        </w:tc>
        <w:tc>
          <w:tcPr>
            <w:tcW w:w="164" w:type="pct"/>
            <w:shd w:val="clear" w:color="auto" w:fill="D0CECE" w:themeFill="background2" w:themeFillShade="E6"/>
          </w:tcPr>
          <w:p w:rsidRPr="00F15770" w:rsidR="00F15770" w:rsidP="002D5505" w:rsidRDefault="00F15770" w14:paraId="081C4A06" w14:textId="77777777">
            <w:pPr>
              <w:adjustRightInd w:val="0"/>
              <w:snapToGrid w:val="0"/>
              <w:rPr>
                <w:sz w:val="18"/>
                <w:szCs w:val="18"/>
              </w:rPr>
            </w:pPr>
          </w:p>
        </w:tc>
        <w:tc>
          <w:tcPr>
            <w:tcW w:w="158" w:type="pct"/>
            <w:shd w:val="clear" w:color="auto" w:fill="D0CECE" w:themeFill="background2" w:themeFillShade="E6"/>
          </w:tcPr>
          <w:p w:rsidRPr="00F15770" w:rsidR="00F15770" w:rsidP="002D5505" w:rsidRDefault="00F15770" w14:paraId="40507510"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69A7B915" w14:textId="77777777">
            <w:pPr>
              <w:adjustRightInd w:val="0"/>
              <w:snapToGrid w:val="0"/>
              <w:rPr>
                <w:sz w:val="18"/>
                <w:szCs w:val="18"/>
              </w:rPr>
            </w:pPr>
          </w:p>
        </w:tc>
        <w:tc>
          <w:tcPr>
            <w:tcW w:w="156" w:type="pct"/>
            <w:shd w:val="clear" w:color="auto" w:fill="D0CECE" w:themeFill="background2" w:themeFillShade="E6"/>
          </w:tcPr>
          <w:p w:rsidRPr="00F15770" w:rsidR="00F15770" w:rsidP="002D5505" w:rsidRDefault="00F15770" w14:paraId="62744566" w14:textId="77777777">
            <w:pPr>
              <w:adjustRightInd w:val="0"/>
              <w:snapToGrid w:val="0"/>
              <w:rPr>
                <w:sz w:val="18"/>
                <w:szCs w:val="18"/>
              </w:rPr>
            </w:pPr>
          </w:p>
        </w:tc>
      </w:tr>
      <w:tr w:rsidRPr="00F15770" w:rsidR="00C74775" w:rsidTr="00F15770" w14:paraId="65B4073C" w14:textId="77777777">
        <w:trPr>
          <w:trHeight w:val="485"/>
        </w:trPr>
        <w:tc>
          <w:tcPr>
            <w:tcW w:w="1493" w:type="pct"/>
            <w:shd w:val="clear" w:color="auto" w:fill="auto"/>
          </w:tcPr>
          <w:p w:rsidRPr="00F15770" w:rsidR="00624B40" w:rsidP="00624B40" w:rsidRDefault="00624B40" w14:paraId="457FD262" w14:textId="77777777">
            <w:pPr>
              <w:rPr>
                <w:sz w:val="18"/>
                <w:szCs w:val="18"/>
              </w:rPr>
            </w:pPr>
            <w:r w:rsidRPr="00F15770">
              <w:rPr>
                <w:sz w:val="18"/>
                <w:szCs w:val="18"/>
              </w:rPr>
              <w:t>Monitor results and capture lessons for upscale, linked to LUP</w:t>
            </w:r>
          </w:p>
        </w:tc>
        <w:tc>
          <w:tcPr>
            <w:tcW w:w="207" w:type="pct"/>
            <w:shd w:val="clear" w:color="auto" w:fill="auto"/>
          </w:tcPr>
          <w:p w:rsidRPr="00F15770" w:rsidR="00624B40" w:rsidP="002D5505" w:rsidRDefault="00624B40" w14:paraId="53B6CFC5" w14:textId="77777777">
            <w:pPr>
              <w:adjustRightInd w:val="0"/>
              <w:snapToGrid w:val="0"/>
              <w:rPr>
                <w:sz w:val="18"/>
                <w:szCs w:val="18"/>
              </w:rPr>
            </w:pPr>
          </w:p>
        </w:tc>
        <w:tc>
          <w:tcPr>
            <w:tcW w:w="158" w:type="pct"/>
            <w:shd w:val="clear" w:color="auto" w:fill="auto"/>
          </w:tcPr>
          <w:p w:rsidRPr="00F15770" w:rsidR="00624B40" w:rsidP="002D5505" w:rsidRDefault="00624B40" w14:paraId="274D8E10" w14:textId="77777777">
            <w:pPr>
              <w:adjustRightInd w:val="0"/>
              <w:snapToGrid w:val="0"/>
              <w:rPr>
                <w:sz w:val="18"/>
                <w:szCs w:val="18"/>
              </w:rPr>
            </w:pPr>
          </w:p>
        </w:tc>
        <w:tc>
          <w:tcPr>
            <w:tcW w:w="173" w:type="pct"/>
            <w:shd w:val="clear" w:color="auto" w:fill="auto"/>
          </w:tcPr>
          <w:p w:rsidRPr="00F15770" w:rsidR="00624B40" w:rsidP="002D5505" w:rsidRDefault="00624B40" w14:paraId="654FB8F4" w14:textId="77777777">
            <w:pPr>
              <w:adjustRightInd w:val="0"/>
              <w:snapToGrid w:val="0"/>
              <w:rPr>
                <w:sz w:val="18"/>
                <w:szCs w:val="18"/>
              </w:rPr>
            </w:pPr>
          </w:p>
        </w:tc>
        <w:tc>
          <w:tcPr>
            <w:tcW w:w="172" w:type="pct"/>
            <w:shd w:val="clear" w:color="auto" w:fill="auto"/>
          </w:tcPr>
          <w:p w:rsidRPr="00F15770" w:rsidR="00624B40" w:rsidP="002D5505" w:rsidRDefault="00624B40" w14:paraId="3E774ADF" w14:textId="77777777">
            <w:pPr>
              <w:adjustRightInd w:val="0"/>
              <w:snapToGrid w:val="0"/>
              <w:rPr>
                <w:sz w:val="18"/>
                <w:szCs w:val="18"/>
              </w:rPr>
            </w:pPr>
          </w:p>
        </w:tc>
        <w:tc>
          <w:tcPr>
            <w:tcW w:w="207" w:type="pct"/>
            <w:shd w:val="clear" w:color="auto" w:fill="auto"/>
          </w:tcPr>
          <w:p w:rsidRPr="00F15770" w:rsidR="00624B40" w:rsidP="002D5505" w:rsidRDefault="00624B40" w14:paraId="01802BE0" w14:textId="77777777">
            <w:pPr>
              <w:adjustRightInd w:val="0"/>
              <w:snapToGrid w:val="0"/>
              <w:rPr>
                <w:sz w:val="18"/>
                <w:szCs w:val="18"/>
              </w:rPr>
            </w:pPr>
          </w:p>
        </w:tc>
        <w:tc>
          <w:tcPr>
            <w:tcW w:w="173" w:type="pct"/>
            <w:shd w:val="clear" w:color="auto" w:fill="auto"/>
          </w:tcPr>
          <w:p w:rsidRPr="00F15770" w:rsidR="00624B40" w:rsidP="002D5505" w:rsidRDefault="00624B40" w14:paraId="2D1FE234" w14:textId="77777777">
            <w:pPr>
              <w:adjustRightInd w:val="0"/>
              <w:snapToGrid w:val="0"/>
              <w:rPr>
                <w:sz w:val="18"/>
                <w:szCs w:val="18"/>
              </w:rPr>
            </w:pPr>
          </w:p>
        </w:tc>
        <w:tc>
          <w:tcPr>
            <w:tcW w:w="207" w:type="pct"/>
            <w:shd w:val="clear" w:color="auto" w:fill="auto"/>
          </w:tcPr>
          <w:p w:rsidRPr="00F15770" w:rsidR="00624B40" w:rsidP="002D5505" w:rsidRDefault="00624B40" w14:paraId="3B35B6B7" w14:textId="77777777">
            <w:pPr>
              <w:adjustRightInd w:val="0"/>
              <w:snapToGrid w:val="0"/>
              <w:rPr>
                <w:sz w:val="18"/>
                <w:szCs w:val="18"/>
              </w:rPr>
            </w:pPr>
          </w:p>
        </w:tc>
        <w:tc>
          <w:tcPr>
            <w:tcW w:w="208" w:type="pct"/>
            <w:shd w:val="clear" w:color="auto" w:fill="auto"/>
          </w:tcPr>
          <w:p w:rsidRPr="00F15770" w:rsidR="00624B40" w:rsidP="002D5505" w:rsidRDefault="00624B40" w14:paraId="16AF56F3" w14:textId="77777777">
            <w:pPr>
              <w:adjustRightInd w:val="0"/>
              <w:snapToGrid w:val="0"/>
              <w:rPr>
                <w:sz w:val="18"/>
                <w:szCs w:val="18"/>
              </w:rPr>
            </w:pPr>
          </w:p>
        </w:tc>
        <w:tc>
          <w:tcPr>
            <w:tcW w:w="172" w:type="pct"/>
            <w:shd w:val="clear" w:color="auto" w:fill="D0CECE" w:themeFill="background2" w:themeFillShade="E6"/>
          </w:tcPr>
          <w:p w:rsidRPr="00F15770" w:rsidR="00624B40" w:rsidP="002D5505" w:rsidRDefault="00624B40" w14:paraId="5FA75695" w14:textId="77777777">
            <w:pPr>
              <w:adjustRightInd w:val="0"/>
              <w:snapToGrid w:val="0"/>
              <w:rPr>
                <w:sz w:val="18"/>
                <w:szCs w:val="18"/>
              </w:rPr>
            </w:pPr>
          </w:p>
        </w:tc>
        <w:tc>
          <w:tcPr>
            <w:tcW w:w="163" w:type="pct"/>
            <w:shd w:val="clear" w:color="auto" w:fill="D0CECE" w:themeFill="background2" w:themeFillShade="E6"/>
          </w:tcPr>
          <w:p w:rsidRPr="00F15770" w:rsidR="00624B40" w:rsidP="002D5505" w:rsidRDefault="00624B40" w14:paraId="31B175B6" w14:textId="77777777">
            <w:pPr>
              <w:adjustRightInd w:val="0"/>
              <w:snapToGrid w:val="0"/>
              <w:rPr>
                <w:sz w:val="18"/>
                <w:szCs w:val="18"/>
              </w:rPr>
            </w:pPr>
          </w:p>
        </w:tc>
        <w:tc>
          <w:tcPr>
            <w:tcW w:w="158" w:type="pct"/>
            <w:shd w:val="clear" w:color="auto" w:fill="D0CECE" w:themeFill="background2" w:themeFillShade="E6"/>
          </w:tcPr>
          <w:p w:rsidRPr="00F15770" w:rsidR="00624B40" w:rsidP="002D5505" w:rsidRDefault="00624B40" w14:paraId="7FFD89F3" w14:textId="77777777">
            <w:pPr>
              <w:adjustRightInd w:val="0"/>
              <w:snapToGrid w:val="0"/>
              <w:rPr>
                <w:sz w:val="18"/>
                <w:szCs w:val="18"/>
              </w:rPr>
            </w:pPr>
          </w:p>
        </w:tc>
        <w:tc>
          <w:tcPr>
            <w:tcW w:w="171" w:type="pct"/>
            <w:shd w:val="clear" w:color="auto" w:fill="D0CECE" w:themeFill="background2" w:themeFillShade="E6"/>
          </w:tcPr>
          <w:p w:rsidRPr="00F15770" w:rsidR="00624B40" w:rsidP="002D5505" w:rsidRDefault="00624B40" w14:paraId="3CA23061" w14:textId="77777777">
            <w:pPr>
              <w:adjustRightInd w:val="0"/>
              <w:snapToGrid w:val="0"/>
              <w:rPr>
                <w:sz w:val="18"/>
                <w:szCs w:val="18"/>
              </w:rPr>
            </w:pPr>
          </w:p>
        </w:tc>
        <w:tc>
          <w:tcPr>
            <w:tcW w:w="172" w:type="pct"/>
            <w:shd w:val="clear" w:color="auto" w:fill="D0CECE" w:themeFill="background2" w:themeFillShade="E6"/>
          </w:tcPr>
          <w:p w:rsidRPr="00F15770" w:rsidR="00624B40" w:rsidP="002D5505" w:rsidRDefault="00624B40" w14:paraId="3526D1E1" w14:textId="77777777">
            <w:pPr>
              <w:adjustRightInd w:val="0"/>
              <w:snapToGrid w:val="0"/>
              <w:rPr>
                <w:sz w:val="18"/>
                <w:szCs w:val="18"/>
              </w:rPr>
            </w:pPr>
          </w:p>
        </w:tc>
        <w:tc>
          <w:tcPr>
            <w:tcW w:w="171" w:type="pct"/>
            <w:shd w:val="clear" w:color="auto" w:fill="D0CECE" w:themeFill="background2" w:themeFillShade="E6"/>
          </w:tcPr>
          <w:p w:rsidRPr="00F15770" w:rsidR="00624B40" w:rsidP="002D5505" w:rsidRDefault="00624B40" w14:paraId="2D4E7A02" w14:textId="77777777">
            <w:pPr>
              <w:adjustRightInd w:val="0"/>
              <w:snapToGrid w:val="0"/>
              <w:rPr>
                <w:sz w:val="18"/>
                <w:szCs w:val="18"/>
              </w:rPr>
            </w:pPr>
          </w:p>
        </w:tc>
        <w:tc>
          <w:tcPr>
            <w:tcW w:w="171" w:type="pct"/>
            <w:shd w:val="clear" w:color="auto" w:fill="D0CECE" w:themeFill="background2" w:themeFillShade="E6"/>
          </w:tcPr>
          <w:p w:rsidRPr="00F15770" w:rsidR="00624B40" w:rsidP="002D5505" w:rsidRDefault="00624B40" w14:paraId="36AB6D54" w14:textId="77777777">
            <w:pPr>
              <w:adjustRightInd w:val="0"/>
              <w:snapToGrid w:val="0"/>
              <w:rPr>
                <w:sz w:val="18"/>
                <w:szCs w:val="18"/>
              </w:rPr>
            </w:pPr>
          </w:p>
        </w:tc>
        <w:tc>
          <w:tcPr>
            <w:tcW w:w="174" w:type="pct"/>
            <w:shd w:val="clear" w:color="auto" w:fill="D0CECE" w:themeFill="background2" w:themeFillShade="E6"/>
          </w:tcPr>
          <w:p w:rsidRPr="00F15770" w:rsidR="00624B40" w:rsidP="002D5505" w:rsidRDefault="00624B40" w14:paraId="698DF7BF" w14:textId="77777777">
            <w:pPr>
              <w:adjustRightInd w:val="0"/>
              <w:snapToGrid w:val="0"/>
              <w:rPr>
                <w:sz w:val="18"/>
                <w:szCs w:val="18"/>
              </w:rPr>
            </w:pPr>
          </w:p>
        </w:tc>
        <w:tc>
          <w:tcPr>
            <w:tcW w:w="164" w:type="pct"/>
            <w:shd w:val="clear" w:color="auto" w:fill="D0CECE" w:themeFill="background2" w:themeFillShade="E6"/>
          </w:tcPr>
          <w:p w:rsidRPr="00F15770" w:rsidR="00624B40" w:rsidP="002D5505" w:rsidRDefault="00624B40" w14:paraId="06663820" w14:textId="77777777">
            <w:pPr>
              <w:adjustRightInd w:val="0"/>
              <w:snapToGrid w:val="0"/>
              <w:rPr>
                <w:sz w:val="18"/>
                <w:szCs w:val="18"/>
              </w:rPr>
            </w:pPr>
          </w:p>
        </w:tc>
        <w:tc>
          <w:tcPr>
            <w:tcW w:w="158" w:type="pct"/>
            <w:shd w:val="clear" w:color="auto" w:fill="D0CECE" w:themeFill="background2" w:themeFillShade="E6"/>
          </w:tcPr>
          <w:p w:rsidRPr="00F15770" w:rsidR="00624B40" w:rsidP="002D5505" w:rsidRDefault="00624B40" w14:paraId="1A83E005" w14:textId="77777777">
            <w:pPr>
              <w:adjustRightInd w:val="0"/>
              <w:snapToGrid w:val="0"/>
              <w:rPr>
                <w:sz w:val="18"/>
                <w:szCs w:val="18"/>
              </w:rPr>
            </w:pPr>
          </w:p>
        </w:tc>
        <w:tc>
          <w:tcPr>
            <w:tcW w:w="172" w:type="pct"/>
            <w:shd w:val="clear" w:color="auto" w:fill="D0CECE" w:themeFill="background2" w:themeFillShade="E6"/>
          </w:tcPr>
          <w:p w:rsidRPr="00F15770" w:rsidR="00624B40" w:rsidP="002D5505" w:rsidRDefault="00624B40" w14:paraId="5035E2BA" w14:textId="77777777">
            <w:pPr>
              <w:adjustRightInd w:val="0"/>
              <w:snapToGrid w:val="0"/>
              <w:rPr>
                <w:sz w:val="18"/>
                <w:szCs w:val="18"/>
              </w:rPr>
            </w:pPr>
          </w:p>
        </w:tc>
        <w:tc>
          <w:tcPr>
            <w:tcW w:w="156" w:type="pct"/>
            <w:shd w:val="clear" w:color="auto" w:fill="D0CECE" w:themeFill="background2" w:themeFillShade="E6"/>
          </w:tcPr>
          <w:p w:rsidRPr="00F15770" w:rsidR="00624B40" w:rsidP="002D5505" w:rsidRDefault="00624B40" w14:paraId="3E47DB47" w14:textId="77777777">
            <w:pPr>
              <w:adjustRightInd w:val="0"/>
              <w:snapToGrid w:val="0"/>
              <w:rPr>
                <w:sz w:val="18"/>
                <w:szCs w:val="18"/>
              </w:rPr>
            </w:pPr>
          </w:p>
        </w:tc>
      </w:tr>
      <w:tr w:rsidRPr="00F15770" w:rsidR="00C74775" w:rsidTr="00F15770" w14:paraId="26BBE236" w14:textId="77777777">
        <w:trPr>
          <w:trHeight w:val="485"/>
        </w:trPr>
        <w:tc>
          <w:tcPr>
            <w:tcW w:w="1493" w:type="pct"/>
            <w:shd w:val="clear" w:color="auto" w:fill="auto"/>
          </w:tcPr>
          <w:p w:rsidRPr="00F15770" w:rsidR="00624B40" w:rsidP="00624B40" w:rsidRDefault="00624B40" w14:paraId="46867DD6" w14:textId="77777777">
            <w:pPr>
              <w:rPr>
                <w:sz w:val="18"/>
                <w:szCs w:val="18"/>
              </w:rPr>
            </w:pPr>
            <w:r w:rsidRPr="00F15770">
              <w:rPr>
                <w:sz w:val="18"/>
                <w:szCs w:val="18"/>
              </w:rPr>
              <w:t>Generate formal hand-over strategy, including financing and staffing plan for GoB</w:t>
            </w:r>
            <w:r w:rsidRPr="00F15770" w:rsidR="00F60AF1">
              <w:rPr>
                <w:sz w:val="18"/>
                <w:szCs w:val="18"/>
              </w:rPr>
              <w:t xml:space="preserve"> to adopt</w:t>
            </w:r>
          </w:p>
        </w:tc>
        <w:tc>
          <w:tcPr>
            <w:tcW w:w="207" w:type="pct"/>
            <w:shd w:val="clear" w:color="auto" w:fill="auto"/>
          </w:tcPr>
          <w:p w:rsidRPr="00F15770" w:rsidR="00624B40" w:rsidP="002D5505" w:rsidRDefault="00624B40" w14:paraId="309649F1" w14:textId="77777777">
            <w:pPr>
              <w:adjustRightInd w:val="0"/>
              <w:snapToGrid w:val="0"/>
              <w:rPr>
                <w:sz w:val="18"/>
                <w:szCs w:val="18"/>
              </w:rPr>
            </w:pPr>
          </w:p>
        </w:tc>
        <w:tc>
          <w:tcPr>
            <w:tcW w:w="158" w:type="pct"/>
            <w:shd w:val="clear" w:color="auto" w:fill="auto"/>
          </w:tcPr>
          <w:p w:rsidRPr="00F15770" w:rsidR="00624B40" w:rsidP="002D5505" w:rsidRDefault="00624B40" w14:paraId="109F7C2B" w14:textId="77777777">
            <w:pPr>
              <w:adjustRightInd w:val="0"/>
              <w:snapToGrid w:val="0"/>
              <w:rPr>
                <w:sz w:val="18"/>
                <w:szCs w:val="18"/>
              </w:rPr>
            </w:pPr>
          </w:p>
        </w:tc>
        <w:tc>
          <w:tcPr>
            <w:tcW w:w="173" w:type="pct"/>
            <w:shd w:val="clear" w:color="auto" w:fill="auto"/>
          </w:tcPr>
          <w:p w:rsidRPr="00F15770" w:rsidR="00624B40" w:rsidP="002D5505" w:rsidRDefault="00624B40" w14:paraId="516B3A63" w14:textId="77777777">
            <w:pPr>
              <w:adjustRightInd w:val="0"/>
              <w:snapToGrid w:val="0"/>
              <w:rPr>
                <w:sz w:val="18"/>
                <w:szCs w:val="18"/>
              </w:rPr>
            </w:pPr>
          </w:p>
        </w:tc>
        <w:tc>
          <w:tcPr>
            <w:tcW w:w="172" w:type="pct"/>
            <w:shd w:val="clear" w:color="auto" w:fill="auto"/>
          </w:tcPr>
          <w:p w:rsidRPr="00F15770" w:rsidR="00624B40" w:rsidP="002D5505" w:rsidRDefault="00624B40" w14:paraId="19ABCDB8" w14:textId="77777777">
            <w:pPr>
              <w:adjustRightInd w:val="0"/>
              <w:snapToGrid w:val="0"/>
              <w:rPr>
                <w:sz w:val="18"/>
                <w:szCs w:val="18"/>
              </w:rPr>
            </w:pPr>
          </w:p>
        </w:tc>
        <w:tc>
          <w:tcPr>
            <w:tcW w:w="207" w:type="pct"/>
            <w:shd w:val="clear" w:color="auto" w:fill="auto"/>
          </w:tcPr>
          <w:p w:rsidRPr="00F15770" w:rsidR="00624B40" w:rsidP="002D5505" w:rsidRDefault="00624B40" w14:paraId="6EFFD8F1" w14:textId="77777777">
            <w:pPr>
              <w:adjustRightInd w:val="0"/>
              <w:snapToGrid w:val="0"/>
              <w:rPr>
                <w:sz w:val="18"/>
                <w:szCs w:val="18"/>
              </w:rPr>
            </w:pPr>
          </w:p>
        </w:tc>
        <w:tc>
          <w:tcPr>
            <w:tcW w:w="173" w:type="pct"/>
            <w:shd w:val="clear" w:color="auto" w:fill="auto"/>
          </w:tcPr>
          <w:p w:rsidRPr="00F15770" w:rsidR="00624B40" w:rsidP="002D5505" w:rsidRDefault="00624B40" w14:paraId="6832923B" w14:textId="77777777">
            <w:pPr>
              <w:adjustRightInd w:val="0"/>
              <w:snapToGrid w:val="0"/>
              <w:rPr>
                <w:sz w:val="18"/>
                <w:szCs w:val="18"/>
              </w:rPr>
            </w:pPr>
          </w:p>
        </w:tc>
        <w:tc>
          <w:tcPr>
            <w:tcW w:w="207" w:type="pct"/>
            <w:shd w:val="clear" w:color="auto" w:fill="auto"/>
          </w:tcPr>
          <w:p w:rsidRPr="00F15770" w:rsidR="00624B40" w:rsidP="002D5505" w:rsidRDefault="00624B40" w14:paraId="7720C4DC" w14:textId="77777777">
            <w:pPr>
              <w:adjustRightInd w:val="0"/>
              <w:snapToGrid w:val="0"/>
              <w:rPr>
                <w:sz w:val="18"/>
                <w:szCs w:val="18"/>
              </w:rPr>
            </w:pPr>
          </w:p>
        </w:tc>
        <w:tc>
          <w:tcPr>
            <w:tcW w:w="208" w:type="pct"/>
            <w:shd w:val="clear" w:color="auto" w:fill="auto"/>
          </w:tcPr>
          <w:p w:rsidRPr="00F15770" w:rsidR="00624B40" w:rsidP="002D5505" w:rsidRDefault="00624B40" w14:paraId="3F2D2D8C" w14:textId="77777777">
            <w:pPr>
              <w:adjustRightInd w:val="0"/>
              <w:snapToGrid w:val="0"/>
              <w:rPr>
                <w:sz w:val="18"/>
                <w:szCs w:val="18"/>
              </w:rPr>
            </w:pPr>
          </w:p>
        </w:tc>
        <w:tc>
          <w:tcPr>
            <w:tcW w:w="172" w:type="pct"/>
            <w:shd w:val="clear" w:color="auto" w:fill="auto"/>
          </w:tcPr>
          <w:p w:rsidRPr="00F15770" w:rsidR="00624B40" w:rsidP="002D5505" w:rsidRDefault="00624B40" w14:paraId="433936FD" w14:textId="77777777">
            <w:pPr>
              <w:adjustRightInd w:val="0"/>
              <w:snapToGrid w:val="0"/>
              <w:rPr>
                <w:sz w:val="18"/>
                <w:szCs w:val="18"/>
              </w:rPr>
            </w:pPr>
          </w:p>
        </w:tc>
        <w:tc>
          <w:tcPr>
            <w:tcW w:w="163" w:type="pct"/>
            <w:shd w:val="clear" w:color="auto" w:fill="auto"/>
          </w:tcPr>
          <w:p w:rsidRPr="00F15770" w:rsidR="00624B40" w:rsidP="002D5505" w:rsidRDefault="00624B40" w14:paraId="04FF6DAB" w14:textId="77777777">
            <w:pPr>
              <w:adjustRightInd w:val="0"/>
              <w:snapToGrid w:val="0"/>
              <w:rPr>
                <w:sz w:val="18"/>
                <w:szCs w:val="18"/>
              </w:rPr>
            </w:pPr>
          </w:p>
        </w:tc>
        <w:tc>
          <w:tcPr>
            <w:tcW w:w="158" w:type="pct"/>
            <w:shd w:val="clear" w:color="auto" w:fill="auto"/>
          </w:tcPr>
          <w:p w:rsidRPr="00F15770" w:rsidR="00624B40" w:rsidP="002D5505" w:rsidRDefault="00624B40" w14:paraId="561EDFDC" w14:textId="77777777">
            <w:pPr>
              <w:adjustRightInd w:val="0"/>
              <w:snapToGrid w:val="0"/>
              <w:rPr>
                <w:sz w:val="18"/>
                <w:szCs w:val="18"/>
              </w:rPr>
            </w:pPr>
          </w:p>
        </w:tc>
        <w:tc>
          <w:tcPr>
            <w:tcW w:w="171" w:type="pct"/>
            <w:shd w:val="clear" w:color="auto" w:fill="auto"/>
          </w:tcPr>
          <w:p w:rsidRPr="00F15770" w:rsidR="00624B40" w:rsidP="002D5505" w:rsidRDefault="00624B40" w14:paraId="797ED13C" w14:textId="77777777">
            <w:pPr>
              <w:adjustRightInd w:val="0"/>
              <w:snapToGrid w:val="0"/>
              <w:rPr>
                <w:sz w:val="18"/>
                <w:szCs w:val="18"/>
              </w:rPr>
            </w:pPr>
          </w:p>
        </w:tc>
        <w:tc>
          <w:tcPr>
            <w:tcW w:w="172" w:type="pct"/>
          </w:tcPr>
          <w:p w:rsidRPr="00F15770" w:rsidR="00624B40" w:rsidP="002D5505" w:rsidRDefault="00624B40" w14:paraId="112DF498" w14:textId="77777777">
            <w:pPr>
              <w:adjustRightInd w:val="0"/>
              <w:snapToGrid w:val="0"/>
              <w:rPr>
                <w:sz w:val="18"/>
                <w:szCs w:val="18"/>
              </w:rPr>
            </w:pPr>
          </w:p>
        </w:tc>
        <w:tc>
          <w:tcPr>
            <w:tcW w:w="171" w:type="pct"/>
          </w:tcPr>
          <w:p w:rsidRPr="00F15770" w:rsidR="00624B40" w:rsidP="002D5505" w:rsidRDefault="00624B40" w14:paraId="2B0D2032" w14:textId="77777777">
            <w:pPr>
              <w:adjustRightInd w:val="0"/>
              <w:snapToGrid w:val="0"/>
              <w:rPr>
                <w:sz w:val="18"/>
                <w:szCs w:val="18"/>
              </w:rPr>
            </w:pPr>
          </w:p>
        </w:tc>
        <w:tc>
          <w:tcPr>
            <w:tcW w:w="171" w:type="pct"/>
          </w:tcPr>
          <w:p w:rsidRPr="00F15770" w:rsidR="00624B40" w:rsidP="002D5505" w:rsidRDefault="00624B40" w14:paraId="3198E1C0" w14:textId="77777777">
            <w:pPr>
              <w:adjustRightInd w:val="0"/>
              <w:snapToGrid w:val="0"/>
              <w:rPr>
                <w:sz w:val="18"/>
                <w:szCs w:val="18"/>
              </w:rPr>
            </w:pPr>
          </w:p>
        </w:tc>
        <w:tc>
          <w:tcPr>
            <w:tcW w:w="174" w:type="pct"/>
          </w:tcPr>
          <w:p w:rsidRPr="00F15770" w:rsidR="00624B40" w:rsidP="002D5505" w:rsidRDefault="00624B40" w14:paraId="51195672" w14:textId="77777777">
            <w:pPr>
              <w:adjustRightInd w:val="0"/>
              <w:snapToGrid w:val="0"/>
              <w:rPr>
                <w:sz w:val="18"/>
                <w:szCs w:val="18"/>
              </w:rPr>
            </w:pPr>
          </w:p>
        </w:tc>
        <w:tc>
          <w:tcPr>
            <w:tcW w:w="164" w:type="pct"/>
            <w:shd w:val="clear" w:color="auto" w:fill="D0CECE" w:themeFill="background2" w:themeFillShade="E6"/>
          </w:tcPr>
          <w:p w:rsidRPr="00F15770" w:rsidR="00624B40" w:rsidP="002D5505" w:rsidRDefault="00624B40" w14:paraId="54162922" w14:textId="77777777">
            <w:pPr>
              <w:adjustRightInd w:val="0"/>
              <w:snapToGrid w:val="0"/>
              <w:rPr>
                <w:sz w:val="18"/>
                <w:szCs w:val="18"/>
              </w:rPr>
            </w:pPr>
          </w:p>
        </w:tc>
        <w:tc>
          <w:tcPr>
            <w:tcW w:w="158" w:type="pct"/>
            <w:shd w:val="clear" w:color="auto" w:fill="D0CECE" w:themeFill="background2" w:themeFillShade="E6"/>
          </w:tcPr>
          <w:p w:rsidRPr="00F15770" w:rsidR="00624B40" w:rsidP="002D5505" w:rsidRDefault="00624B40" w14:paraId="7134CF65" w14:textId="77777777">
            <w:pPr>
              <w:adjustRightInd w:val="0"/>
              <w:snapToGrid w:val="0"/>
              <w:rPr>
                <w:sz w:val="18"/>
                <w:szCs w:val="18"/>
              </w:rPr>
            </w:pPr>
          </w:p>
        </w:tc>
        <w:tc>
          <w:tcPr>
            <w:tcW w:w="172" w:type="pct"/>
            <w:shd w:val="clear" w:color="auto" w:fill="D0CECE" w:themeFill="background2" w:themeFillShade="E6"/>
          </w:tcPr>
          <w:p w:rsidRPr="00F15770" w:rsidR="00624B40" w:rsidP="002D5505" w:rsidRDefault="00624B40" w14:paraId="120551ED" w14:textId="77777777">
            <w:pPr>
              <w:adjustRightInd w:val="0"/>
              <w:snapToGrid w:val="0"/>
              <w:rPr>
                <w:sz w:val="18"/>
                <w:szCs w:val="18"/>
              </w:rPr>
            </w:pPr>
          </w:p>
        </w:tc>
        <w:tc>
          <w:tcPr>
            <w:tcW w:w="156" w:type="pct"/>
          </w:tcPr>
          <w:p w:rsidRPr="00F15770" w:rsidR="00624B40" w:rsidP="002D5505" w:rsidRDefault="00624B40" w14:paraId="7124AADD" w14:textId="77777777">
            <w:pPr>
              <w:adjustRightInd w:val="0"/>
              <w:snapToGrid w:val="0"/>
              <w:rPr>
                <w:sz w:val="18"/>
                <w:szCs w:val="18"/>
              </w:rPr>
            </w:pPr>
          </w:p>
        </w:tc>
      </w:tr>
      <w:tr w:rsidRPr="00F15770" w:rsidR="0021648A" w:rsidTr="00F15770" w14:paraId="39FD7AEF" w14:textId="77777777">
        <w:trPr>
          <w:trHeight w:val="485"/>
        </w:trPr>
        <w:tc>
          <w:tcPr>
            <w:tcW w:w="1493" w:type="pct"/>
            <w:shd w:val="clear" w:color="auto" w:fill="D9E2F3" w:themeFill="accent1" w:themeFillTint="33"/>
          </w:tcPr>
          <w:p w:rsidRPr="00F15770" w:rsidR="000478B4" w:rsidP="000478B4" w:rsidRDefault="000478B4" w14:paraId="10E20A43" w14:textId="77777777">
            <w:pPr>
              <w:rPr>
                <w:sz w:val="18"/>
                <w:szCs w:val="18"/>
              </w:rPr>
            </w:pPr>
            <w:r w:rsidRPr="00F15770">
              <w:rPr>
                <w:sz w:val="18"/>
                <w:szCs w:val="18"/>
              </w:rPr>
              <w:t xml:space="preserve">Output 3.1 </w:t>
            </w:r>
            <w:r w:rsidRPr="00F15770">
              <w:rPr>
                <w:sz w:val="18"/>
                <w:szCs w:val="18"/>
              </w:rPr>
              <w:tab/>
            </w:r>
            <w:r w:rsidRPr="00F15770">
              <w:rPr>
                <w:sz w:val="18"/>
                <w:szCs w:val="18"/>
              </w:rPr>
              <w:t xml:space="preserve">National and </w:t>
            </w:r>
            <w:r w:rsidRPr="00F15770">
              <w:rPr>
                <w:iCs/>
                <w:sz w:val="18"/>
                <w:szCs w:val="18"/>
              </w:rPr>
              <w:t>District</w:t>
            </w:r>
            <w:r w:rsidRPr="00F15770">
              <w:rPr>
                <w:sz w:val="18"/>
                <w:szCs w:val="18"/>
              </w:rPr>
              <w:t xml:space="preserve"> LDN assessment, monitoring and reporting systems and tools, including LDN knowledge platform, developed and operational, with relevant reporting to global level</w:t>
            </w:r>
          </w:p>
          <w:p w:rsidRPr="00F15770" w:rsidR="000478B4" w:rsidP="00624B40" w:rsidRDefault="000478B4" w14:paraId="4AB05B3F" w14:textId="77777777">
            <w:pPr>
              <w:rPr>
                <w:sz w:val="18"/>
                <w:szCs w:val="18"/>
              </w:rPr>
            </w:pPr>
          </w:p>
        </w:tc>
        <w:tc>
          <w:tcPr>
            <w:tcW w:w="207" w:type="pct"/>
            <w:shd w:val="clear" w:color="auto" w:fill="auto"/>
          </w:tcPr>
          <w:p w:rsidRPr="00F15770" w:rsidR="000478B4" w:rsidP="002D5505" w:rsidRDefault="000478B4" w14:paraId="6AA94E7C" w14:textId="77777777">
            <w:pPr>
              <w:adjustRightInd w:val="0"/>
              <w:snapToGrid w:val="0"/>
              <w:rPr>
                <w:sz w:val="18"/>
                <w:szCs w:val="18"/>
              </w:rPr>
            </w:pPr>
          </w:p>
        </w:tc>
        <w:tc>
          <w:tcPr>
            <w:tcW w:w="158" w:type="pct"/>
            <w:shd w:val="clear" w:color="auto" w:fill="auto"/>
          </w:tcPr>
          <w:p w:rsidRPr="00F15770" w:rsidR="000478B4" w:rsidP="002D5505" w:rsidRDefault="000478B4" w14:paraId="7C34D9A3" w14:textId="77777777">
            <w:pPr>
              <w:adjustRightInd w:val="0"/>
              <w:snapToGrid w:val="0"/>
              <w:rPr>
                <w:sz w:val="18"/>
                <w:szCs w:val="18"/>
              </w:rPr>
            </w:pPr>
          </w:p>
        </w:tc>
        <w:tc>
          <w:tcPr>
            <w:tcW w:w="173" w:type="pct"/>
            <w:shd w:val="clear" w:color="auto" w:fill="auto"/>
          </w:tcPr>
          <w:p w:rsidRPr="00F15770" w:rsidR="000478B4" w:rsidP="002D5505" w:rsidRDefault="000478B4" w14:paraId="128E4651" w14:textId="77777777">
            <w:pPr>
              <w:adjustRightInd w:val="0"/>
              <w:snapToGrid w:val="0"/>
              <w:rPr>
                <w:sz w:val="18"/>
                <w:szCs w:val="18"/>
              </w:rPr>
            </w:pPr>
          </w:p>
        </w:tc>
        <w:tc>
          <w:tcPr>
            <w:tcW w:w="172" w:type="pct"/>
            <w:shd w:val="clear" w:color="auto" w:fill="auto"/>
          </w:tcPr>
          <w:p w:rsidRPr="00F15770" w:rsidR="000478B4" w:rsidP="002D5505" w:rsidRDefault="000478B4" w14:paraId="772C4DE4" w14:textId="77777777">
            <w:pPr>
              <w:adjustRightInd w:val="0"/>
              <w:snapToGrid w:val="0"/>
              <w:rPr>
                <w:sz w:val="18"/>
                <w:szCs w:val="18"/>
              </w:rPr>
            </w:pPr>
          </w:p>
        </w:tc>
        <w:tc>
          <w:tcPr>
            <w:tcW w:w="207" w:type="pct"/>
            <w:shd w:val="clear" w:color="auto" w:fill="auto"/>
          </w:tcPr>
          <w:p w:rsidRPr="00F15770" w:rsidR="000478B4" w:rsidP="002D5505" w:rsidRDefault="000478B4" w14:paraId="79B51411" w14:textId="77777777">
            <w:pPr>
              <w:adjustRightInd w:val="0"/>
              <w:snapToGrid w:val="0"/>
              <w:rPr>
                <w:sz w:val="18"/>
                <w:szCs w:val="18"/>
              </w:rPr>
            </w:pPr>
          </w:p>
        </w:tc>
        <w:tc>
          <w:tcPr>
            <w:tcW w:w="173" w:type="pct"/>
            <w:shd w:val="clear" w:color="auto" w:fill="auto"/>
          </w:tcPr>
          <w:p w:rsidRPr="00F15770" w:rsidR="000478B4" w:rsidP="002D5505" w:rsidRDefault="000478B4" w14:paraId="32CFD447" w14:textId="77777777">
            <w:pPr>
              <w:adjustRightInd w:val="0"/>
              <w:snapToGrid w:val="0"/>
              <w:rPr>
                <w:sz w:val="18"/>
                <w:szCs w:val="18"/>
              </w:rPr>
            </w:pPr>
          </w:p>
        </w:tc>
        <w:tc>
          <w:tcPr>
            <w:tcW w:w="207" w:type="pct"/>
            <w:shd w:val="clear" w:color="auto" w:fill="auto"/>
          </w:tcPr>
          <w:p w:rsidRPr="00F15770" w:rsidR="000478B4" w:rsidP="002D5505" w:rsidRDefault="000478B4" w14:paraId="6A0F6442" w14:textId="77777777">
            <w:pPr>
              <w:adjustRightInd w:val="0"/>
              <w:snapToGrid w:val="0"/>
              <w:rPr>
                <w:sz w:val="18"/>
                <w:szCs w:val="18"/>
              </w:rPr>
            </w:pPr>
          </w:p>
        </w:tc>
        <w:tc>
          <w:tcPr>
            <w:tcW w:w="208" w:type="pct"/>
            <w:shd w:val="clear" w:color="auto" w:fill="auto"/>
          </w:tcPr>
          <w:p w:rsidRPr="00F15770" w:rsidR="000478B4" w:rsidP="002D5505" w:rsidRDefault="000478B4" w14:paraId="6B862838" w14:textId="77777777">
            <w:pPr>
              <w:adjustRightInd w:val="0"/>
              <w:snapToGrid w:val="0"/>
              <w:rPr>
                <w:sz w:val="18"/>
                <w:szCs w:val="18"/>
              </w:rPr>
            </w:pPr>
          </w:p>
        </w:tc>
        <w:tc>
          <w:tcPr>
            <w:tcW w:w="172" w:type="pct"/>
            <w:shd w:val="clear" w:color="auto" w:fill="auto"/>
          </w:tcPr>
          <w:p w:rsidRPr="00F15770" w:rsidR="000478B4" w:rsidP="002D5505" w:rsidRDefault="000478B4" w14:paraId="14C1C9EF" w14:textId="77777777">
            <w:pPr>
              <w:adjustRightInd w:val="0"/>
              <w:snapToGrid w:val="0"/>
              <w:rPr>
                <w:sz w:val="18"/>
                <w:szCs w:val="18"/>
              </w:rPr>
            </w:pPr>
          </w:p>
        </w:tc>
        <w:tc>
          <w:tcPr>
            <w:tcW w:w="163" w:type="pct"/>
            <w:shd w:val="clear" w:color="auto" w:fill="auto"/>
          </w:tcPr>
          <w:p w:rsidRPr="00F15770" w:rsidR="000478B4" w:rsidP="002D5505" w:rsidRDefault="000478B4" w14:paraId="696C845A" w14:textId="77777777">
            <w:pPr>
              <w:adjustRightInd w:val="0"/>
              <w:snapToGrid w:val="0"/>
              <w:rPr>
                <w:sz w:val="18"/>
                <w:szCs w:val="18"/>
              </w:rPr>
            </w:pPr>
          </w:p>
        </w:tc>
        <w:tc>
          <w:tcPr>
            <w:tcW w:w="158" w:type="pct"/>
            <w:shd w:val="clear" w:color="auto" w:fill="auto"/>
          </w:tcPr>
          <w:p w:rsidRPr="00F15770" w:rsidR="000478B4" w:rsidP="002D5505" w:rsidRDefault="000478B4" w14:paraId="031E692F" w14:textId="77777777">
            <w:pPr>
              <w:adjustRightInd w:val="0"/>
              <w:snapToGrid w:val="0"/>
              <w:rPr>
                <w:sz w:val="18"/>
                <w:szCs w:val="18"/>
              </w:rPr>
            </w:pPr>
          </w:p>
        </w:tc>
        <w:tc>
          <w:tcPr>
            <w:tcW w:w="171" w:type="pct"/>
            <w:shd w:val="clear" w:color="auto" w:fill="auto"/>
          </w:tcPr>
          <w:p w:rsidRPr="00F15770" w:rsidR="000478B4" w:rsidP="002D5505" w:rsidRDefault="000478B4" w14:paraId="40B5E68C" w14:textId="77777777">
            <w:pPr>
              <w:adjustRightInd w:val="0"/>
              <w:snapToGrid w:val="0"/>
              <w:rPr>
                <w:sz w:val="18"/>
                <w:szCs w:val="18"/>
              </w:rPr>
            </w:pPr>
          </w:p>
        </w:tc>
        <w:tc>
          <w:tcPr>
            <w:tcW w:w="172" w:type="pct"/>
          </w:tcPr>
          <w:p w:rsidRPr="00F15770" w:rsidR="000478B4" w:rsidP="002D5505" w:rsidRDefault="000478B4" w14:paraId="1D5A64BA" w14:textId="77777777">
            <w:pPr>
              <w:adjustRightInd w:val="0"/>
              <w:snapToGrid w:val="0"/>
              <w:rPr>
                <w:sz w:val="18"/>
                <w:szCs w:val="18"/>
              </w:rPr>
            </w:pPr>
          </w:p>
        </w:tc>
        <w:tc>
          <w:tcPr>
            <w:tcW w:w="171" w:type="pct"/>
          </w:tcPr>
          <w:p w:rsidRPr="00F15770" w:rsidR="000478B4" w:rsidP="002D5505" w:rsidRDefault="000478B4" w14:paraId="2FD6F236" w14:textId="77777777">
            <w:pPr>
              <w:adjustRightInd w:val="0"/>
              <w:snapToGrid w:val="0"/>
              <w:rPr>
                <w:sz w:val="18"/>
                <w:szCs w:val="18"/>
              </w:rPr>
            </w:pPr>
          </w:p>
        </w:tc>
        <w:tc>
          <w:tcPr>
            <w:tcW w:w="171" w:type="pct"/>
          </w:tcPr>
          <w:p w:rsidRPr="00F15770" w:rsidR="000478B4" w:rsidP="002D5505" w:rsidRDefault="000478B4" w14:paraId="6416D5C3" w14:textId="77777777">
            <w:pPr>
              <w:adjustRightInd w:val="0"/>
              <w:snapToGrid w:val="0"/>
              <w:rPr>
                <w:sz w:val="18"/>
                <w:szCs w:val="18"/>
              </w:rPr>
            </w:pPr>
          </w:p>
        </w:tc>
        <w:tc>
          <w:tcPr>
            <w:tcW w:w="174" w:type="pct"/>
          </w:tcPr>
          <w:p w:rsidRPr="00F15770" w:rsidR="000478B4" w:rsidP="002D5505" w:rsidRDefault="000478B4" w14:paraId="5B137301" w14:textId="77777777">
            <w:pPr>
              <w:adjustRightInd w:val="0"/>
              <w:snapToGrid w:val="0"/>
              <w:rPr>
                <w:sz w:val="18"/>
                <w:szCs w:val="18"/>
              </w:rPr>
            </w:pPr>
          </w:p>
        </w:tc>
        <w:tc>
          <w:tcPr>
            <w:tcW w:w="164" w:type="pct"/>
          </w:tcPr>
          <w:p w:rsidRPr="00F15770" w:rsidR="000478B4" w:rsidP="002D5505" w:rsidRDefault="000478B4" w14:paraId="142FCD0D" w14:textId="77777777">
            <w:pPr>
              <w:adjustRightInd w:val="0"/>
              <w:snapToGrid w:val="0"/>
              <w:rPr>
                <w:sz w:val="18"/>
                <w:szCs w:val="18"/>
              </w:rPr>
            </w:pPr>
          </w:p>
        </w:tc>
        <w:tc>
          <w:tcPr>
            <w:tcW w:w="158" w:type="pct"/>
          </w:tcPr>
          <w:p w:rsidRPr="00F15770" w:rsidR="000478B4" w:rsidP="002D5505" w:rsidRDefault="000478B4" w14:paraId="08DA1D7B" w14:textId="77777777">
            <w:pPr>
              <w:adjustRightInd w:val="0"/>
              <w:snapToGrid w:val="0"/>
              <w:rPr>
                <w:sz w:val="18"/>
                <w:szCs w:val="18"/>
              </w:rPr>
            </w:pPr>
          </w:p>
        </w:tc>
        <w:tc>
          <w:tcPr>
            <w:tcW w:w="172" w:type="pct"/>
          </w:tcPr>
          <w:p w:rsidRPr="00F15770" w:rsidR="000478B4" w:rsidP="002D5505" w:rsidRDefault="000478B4" w14:paraId="32A99C2D" w14:textId="77777777">
            <w:pPr>
              <w:adjustRightInd w:val="0"/>
              <w:snapToGrid w:val="0"/>
              <w:rPr>
                <w:sz w:val="18"/>
                <w:szCs w:val="18"/>
              </w:rPr>
            </w:pPr>
          </w:p>
        </w:tc>
        <w:tc>
          <w:tcPr>
            <w:tcW w:w="156" w:type="pct"/>
          </w:tcPr>
          <w:p w:rsidRPr="00F15770" w:rsidR="000478B4" w:rsidP="002D5505" w:rsidRDefault="000478B4" w14:paraId="2FD92F6F" w14:textId="77777777">
            <w:pPr>
              <w:adjustRightInd w:val="0"/>
              <w:snapToGrid w:val="0"/>
              <w:rPr>
                <w:sz w:val="18"/>
                <w:szCs w:val="18"/>
              </w:rPr>
            </w:pPr>
          </w:p>
        </w:tc>
      </w:tr>
      <w:tr w:rsidRPr="00F15770" w:rsidR="0021648A" w:rsidTr="00F15770" w14:paraId="2834A563" w14:textId="77777777">
        <w:trPr>
          <w:trHeight w:val="485"/>
        </w:trPr>
        <w:tc>
          <w:tcPr>
            <w:tcW w:w="1493" w:type="pct"/>
            <w:shd w:val="clear" w:color="auto" w:fill="auto"/>
          </w:tcPr>
          <w:p w:rsidRPr="00F15770" w:rsidR="000478B4" w:rsidP="000478B4" w:rsidRDefault="000478B4" w14:paraId="4C61F2D9" w14:textId="77777777">
            <w:pPr>
              <w:rPr>
                <w:i/>
                <w:sz w:val="18"/>
                <w:szCs w:val="18"/>
              </w:rPr>
            </w:pPr>
            <w:r w:rsidRPr="00F15770">
              <w:rPr>
                <w:sz w:val="18"/>
                <w:szCs w:val="18"/>
              </w:rPr>
              <w:t>Identify and engage necessary technical support staff, including international and national experts</w:t>
            </w:r>
          </w:p>
        </w:tc>
        <w:tc>
          <w:tcPr>
            <w:tcW w:w="207" w:type="pct"/>
            <w:shd w:val="clear" w:color="auto" w:fill="D0CECE" w:themeFill="background2" w:themeFillShade="E6"/>
          </w:tcPr>
          <w:p w:rsidRPr="00F15770" w:rsidR="000478B4" w:rsidP="002D5505" w:rsidRDefault="000478B4" w14:paraId="64AE485F" w14:textId="77777777">
            <w:pPr>
              <w:adjustRightInd w:val="0"/>
              <w:snapToGrid w:val="0"/>
              <w:rPr>
                <w:sz w:val="18"/>
                <w:szCs w:val="18"/>
              </w:rPr>
            </w:pPr>
          </w:p>
        </w:tc>
        <w:tc>
          <w:tcPr>
            <w:tcW w:w="158" w:type="pct"/>
            <w:shd w:val="clear" w:color="auto" w:fill="D0CECE" w:themeFill="background2" w:themeFillShade="E6"/>
          </w:tcPr>
          <w:p w:rsidRPr="00F15770" w:rsidR="000478B4" w:rsidP="002D5505" w:rsidRDefault="000478B4" w14:paraId="0D1B40AD" w14:textId="77777777">
            <w:pPr>
              <w:adjustRightInd w:val="0"/>
              <w:snapToGrid w:val="0"/>
              <w:rPr>
                <w:sz w:val="18"/>
                <w:szCs w:val="18"/>
              </w:rPr>
            </w:pPr>
          </w:p>
        </w:tc>
        <w:tc>
          <w:tcPr>
            <w:tcW w:w="173" w:type="pct"/>
            <w:shd w:val="clear" w:color="auto" w:fill="auto"/>
          </w:tcPr>
          <w:p w:rsidRPr="00F15770" w:rsidR="000478B4" w:rsidP="002D5505" w:rsidRDefault="000478B4" w14:paraId="698CF05B" w14:textId="77777777">
            <w:pPr>
              <w:adjustRightInd w:val="0"/>
              <w:snapToGrid w:val="0"/>
              <w:rPr>
                <w:sz w:val="18"/>
                <w:szCs w:val="18"/>
              </w:rPr>
            </w:pPr>
          </w:p>
        </w:tc>
        <w:tc>
          <w:tcPr>
            <w:tcW w:w="172" w:type="pct"/>
            <w:shd w:val="clear" w:color="auto" w:fill="auto"/>
          </w:tcPr>
          <w:p w:rsidRPr="00F15770" w:rsidR="000478B4" w:rsidP="002D5505" w:rsidRDefault="000478B4" w14:paraId="5EEDC626" w14:textId="77777777">
            <w:pPr>
              <w:adjustRightInd w:val="0"/>
              <w:snapToGrid w:val="0"/>
              <w:rPr>
                <w:sz w:val="18"/>
                <w:szCs w:val="18"/>
              </w:rPr>
            </w:pPr>
          </w:p>
        </w:tc>
        <w:tc>
          <w:tcPr>
            <w:tcW w:w="207" w:type="pct"/>
            <w:shd w:val="clear" w:color="auto" w:fill="auto"/>
          </w:tcPr>
          <w:p w:rsidRPr="00F15770" w:rsidR="000478B4" w:rsidP="002D5505" w:rsidRDefault="000478B4" w14:paraId="62D779A4" w14:textId="77777777">
            <w:pPr>
              <w:adjustRightInd w:val="0"/>
              <w:snapToGrid w:val="0"/>
              <w:rPr>
                <w:sz w:val="18"/>
                <w:szCs w:val="18"/>
              </w:rPr>
            </w:pPr>
          </w:p>
        </w:tc>
        <w:tc>
          <w:tcPr>
            <w:tcW w:w="173" w:type="pct"/>
            <w:shd w:val="clear" w:color="auto" w:fill="auto"/>
          </w:tcPr>
          <w:p w:rsidRPr="00F15770" w:rsidR="000478B4" w:rsidP="002D5505" w:rsidRDefault="000478B4" w14:paraId="7F62809C" w14:textId="77777777">
            <w:pPr>
              <w:adjustRightInd w:val="0"/>
              <w:snapToGrid w:val="0"/>
              <w:rPr>
                <w:sz w:val="18"/>
                <w:szCs w:val="18"/>
              </w:rPr>
            </w:pPr>
          </w:p>
        </w:tc>
        <w:tc>
          <w:tcPr>
            <w:tcW w:w="207" w:type="pct"/>
            <w:shd w:val="clear" w:color="auto" w:fill="auto"/>
          </w:tcPr>
          <w:p w:rsidRPr="00F15770" w:rsidR="000478B4" w:rsidP="002D5505" w:rsidRDefault="000478B4" w14:paraId="00ECE06E" w14:textId="77777777">
            <w:pPr>
              <w:adjustRightInd w:val="0"/>
              <w:snapToGrid w:val="0"/>
              <w:rPr>
                <w:sz w:val="18"/>
                <w:szCs w:val="18"/>
              </w:rPr>
            </w:pPr>
          </w:p>
        </w:tc>
        <w:tc>
          <w:tcPr>
            <w:tcW w:w="208" w:type="pct"/>
            <w:shd w:val="clear" w:color="auto" w:fill="auto"/>
          </w:tcPr>
          <w:p w:rsidRPr="00F15770" w:rsidR="000478B4" w:rsidP="002D5505" w:rsidRDefault="000478B4" w14:paraId="1A6A83E6" w14:textId="77777777">
            <w:pPr>
              <w:adjustRightInd w:val="0"/>
              <w:snapToGrid w:val="0"/>
              <w:rPr>
                <w:sz w:val="18"/>
                <w:szCs w:val="18"/>
              </w:rPr>
            </w:pPr>
          </w:p>
        </w:tc>
        <w:tc>
          <w:tcPr>
            <w:tcW w:w="172" w:type="pct"/>
            <w:shd w:val="clear" w:color="auto" w:fill="auto"/>
          </w:tcPr>
          <w:p w:rsidRPr="00F15770" w:rsidR="000478B4" w:rsidP="002D5505" w:rsidRDefault="000478B4" w14:paraId="0352E148" w14:textId="77777777">
            <w:pPr>
              <w:adjustRightInd w:val="0"/>
              <w:snapToGrid w:val="0"/>
              <w:rPr>
                <w:sz w:val="18"/>
                <w:szCs w:val="18"/>
              </w:rPr>
            </w:pPr>
          </w:p>
        </w:tc>
        <w:tc>
          <w:tcPr>
            <w:tcW w:w="163" w:type="pct"/>
            <w:shd w:val="clear" w:color="auto" w:fill="auto"/>
          </w:tcPr>
          <w:p w:rsidRPr="00F15770" w:rsidR="000478B4" w:rsidP="002D5505" w:rsidRDefault="000478B4" w14:paraId="1D993427" w14:textId="77777777">
            <w:pPr>
              <w:adjustRightInd w:val="0"/>
              <w:snapToGrid w:val="0"/>
              <w:rPr>
                <w:sz w:val="18"/>
                <w:szCs w:val="18"/>
              </w:rPr>
            </w:pPr>
          </w:p>
        </w:tc>
        <w:tc>
          <w:tcPr>
            <w:tcW w:w="158" w:type="pct"/>
            <w:shd w:val="clear" w:color="auto" w:fill="auto"/>
          </w:tcPr>
          <w:p w:rsidRPr="00F15770" w:rsidR="000478B4" w:rsidP="002D5505" w:rsidRDefault="000478B4" w14:paraId="197285B7" w14:textId="77777777">
            <w:pPr>
              <w:adjustRightInd w:val="0"/>
              <w:snapToGrid w:val="0"/>
              <w:rPr>
                <w:sz w:val="18"/>
                <w:szCs w:val="18"/>
              </w:rPr>
            </w:pPr>
          </w:p>
        </w:tc>
        <w:tc>
          <w:tcPr>
            <w:tcW w:w="171" w:type="pct"/>
            <w:shd w:val="clear" w:color="auto" w:fill="auto"/>
          </w:tcPr>
          <w:p w:rsidRPr="00F15770" w:rsidR="000478B4" w:rsidP="002D5505" w:rsidRDefault="000478B4" w14:paraId="59807F87" w14:textId="77777777">
            <w:pPr>
              <w:adjustRightInd w:val="0"/>
              <w:snapToGrid w:val="0"/>
              <w:rPr>
                <w:sz w:val="18"/>
                <w:szCs w:val="18"/>
              </w:rPr>
            </w:pPr>
          </w:p>
        </w:tc>
        <w:tc>
          <w:tcPr>
            <w:tcW w:w="172" w:type="pct"/>
          </w:tcPr>
          <w:p w:rsidRPr="00F15770" w:rsidR="000478B4" w:rsidP="002D5505" w:rsidRDefault="000478B4" w14:paraId="31A94F86" w14:textId="77777777">
            <w:pPr>
              <w:adjustRightInd w:val="0"/>
              <w:snapToGrid w:val="0"/>
              <w:rPr>
                <w:sz w:val="18"/>
                <w:szCs w:val="18"/>
              </w:rPr>
            </w:pPr>
          </w:p>
        </w:tc>
        <w:tc>
          <w:tcPr>
            <w:tcW w:w="171" w:type="pct"/>
          </w:tcPr>
          <w:p w:rsidRPr="00F15770" w:rsidR="000478B4" w:rsidP="002D5505" w:rsidRDefault="000478B4" w14:paraId="475C9202" w14:textId="77777777">
            <w:pPr>
              <w:adjustRightInd w:val="0"/>
              <w:snapToGrid w:val="0"/>
              <w:rPr>
                <w:sz w:val="18"/>
                <w:szCs w:val="18"/>
              </w:rPr>
            </w:pPr>
          </w:p>
        </w:tc>
        <w:tc>
          <w:tcPr>
            <w:tcW w:w="171" w:type="pct"/>
          </w:tcPr>
          <w:p w:rsidRPr="00F15770" w:rsidR="000478B4" w:rsidP="002D5505" w:rsidRDefault="000478B4" w14:paraId="455A37C2" w14:textId="77777777">
            <w:pPr>
              <w:adjustRightInd w:val="0"/>
              <w:snapToGrid w:val="0"/>
              <w:rPr>
                <w:sz w:val="18"/>
                <w:szCs w:val="18"/>
              </w:rPr>
            </w:pPr>
          </w:p>
        </w:tc>
        <w:tc>
          <w:tcPr>
            <w:tcW w:w="174" w:type="pct"/>
          </w:tcPr>
          <w:p w:rsidRPr="00F15770" w:rsidR="000478B4" w:rsidP="002D5505" w:rsidRDefault="000478B4" w14:paraId="3119EFEF" w14:textId="77777777">
            <w:pPr>
              <w:adjustRightInd w:val="0"/>
              <w:snapToGrid w:val="0"/>
              <w:rPr>
                <w:sz w:val="18"/>
                <w:szCs w:val="18"/>
              </w:rPr>
            </w:pPr>
          </w:p>
        </w:tc>
        <w:tc>
          <w:tcPr>
            <w:tcW w:w="164" w:type="pct"/>
          </w:tcPr>
          <w:p w:rsidRPr="00F15770" w:rsidR="000478B4" w:rsidP="002D5505" w:rsidRDefault="000478B4" w14:paraId="4B16713A" w14:textId="77777777">
            <w:pPr>
              <w:adjustRightInd w:val="0"/>
              <w:snapToGrid w:val="0"/>
              <w:rPr>
                <w:sz w:val="18"/>
                <w:szCs w:val="18"/>
              </w:rPr>
            </w:pPr>
          </w:p>
        </w:tc>
        <w:tc>
          <w:tcPr>
            <w:tcW w:w="158" w:type="pct"/>
          </w:tcPr>
          <w:p w:rsidRPr="00F15770" w:rsidR="000478B4" w:rsidP="002D5505" w:rsidRDefault="000478B4" w14:paraId="370289E6" w14:textId="77777777">
            <w:pPr>
              <w:adjustRightInd w:val="0"/>
              <w:snapToGrid w:val="0"/>
              <w:rPr>
                <w:sz w:val="18"/>
                <w:szCs w:val="18"/>
              </w:rPr>
            </w:pPr>
          </w:p>
        </w:tc>
        <w:tc>
          <w:tcPr>
            <w:tcW w:w="172" w:type="pct"/>
          </w:tcPr>
          <w:p w:rsidRPr="00F15770" w:rsidR="000478B4" w:rsidP="002D5505" w:rsidRDefault="000478B4" w14:paraId="77710F7F" w14:textId="77777777">
            <w:pPr>
              <w:adjustRightInd w:val="0"/>
              <w:snapToGrid w:val="0"/>
              <w:rPr>
                <w:sz w:val="18"/>
                <w:szCs w:val="18"/>
              </w:rPr>
            </w:pPr>
          </w:p>
        </w:tc>
        <w:tc>
          <w:tcPr>
            <w:tcW w:w="156" w:type="pct"/>
          </w:tcPr>
          <w:p w:rsidRPr="00F15770" w:rsidR="000478B4" w:rsidP="002D5505" w:rsidRDefault="000478B4" w14:paraId="476C7E43" w14:textId="77777777">
            <w:pPr>
              <w:adjustRightInd w:val="0"/>
              <w:snapToGrid w:val="0"/>
              <w:rPr>
                <w:sz w:val="18"/>
                <w:szCs w:val="18"/>
              </w:rPr>
            </w:pPr>
          </w:p>
        </w:tc>
      </w:tr>
      <w:tr w:rsidRPr="00F15770" w:rsidR="00C23F59" w:rsidTr="00F15770" w14:paraId="755F21BD" w14:textId="77777777">
        <w:trPr>
          <w:trHeight w:val="485"/>
        </w:trPr>
        <w:tc>
          <w:tcPr>
            <w:tcW w:w="1493" w:type="pct"/>
            <w:shd w:val="clear" w:color="auto" w:fill="auto"/>
          </w:tcPr>
          <w:p w:rsidRPr="00F15770" w:rsidR="000478B4" w:rsidP="000478B4" w:rsidRDefault="000478B4" w14:paraId="06B980AA" w14:textId="77777777">
            <w:pPr>
              <w:rPr>
                <w:sz w:val="18"/>
                <w:szCs w:val="18"/>
              </w:rPr>
            </w:pPr>
            <w:r w:rsidRPr="00F15770">
              <w:rPr>
                <w:sz w:val="18"/>
                <w:szCs w:val="18"/>
              </w:rPr>
              <w:t>Complete</w:t>
            </w:r>
            <w:r w:rsidRPr="00F15770" w:rsidR="00A31F97">
              <w:rPr>
                <w:sz w:val="18"/>
                <w:szCs w:val="18"/>
              </w:rPr>
              <w:t xml:space="preserve"> implementation strategy including </w:t>
            </w:r>
            <w:r w:rsidRPr="00F15770">
              <w:rPr>
                <w:sz w:val="18"/>
                <w:szCs w:val="18"/>
              </w:rPr>
              <w:t>needs assessment and design harmonized information management platform</w:t>
            </w:r>
          </w:p>
        </w:tc>
        <w:tc>
          <w:tcPr>
            <w:tcW w:w="207" w:type="pct"/>
            <w:shd w:val="clear" w:color="auto" w:fill="auto"/>
          </w:tcPr>
          <w:p w:rsidRPr="00F15770" w:rsidR="000478B4" w:rsidP="002D5505" w:rsidRDefault="000478B4" w14:paraId="1589A7FE" w14:textId="77777777">
            <w:pPr>
              <w:adjustRightInd w:val="0"/>
              <w:snapToGrid w:val="0"/>
              <w:rPr>
                <w:sz w:val="18"/>
                <w:szCs w:val="18"/>
              </w:rPr>
            </w:pPr>
          </w:p>
        </w:tc>
        <w:tc>
          <w:tcPr>
            <w:tcW w:w="158" w:type="pct"/>
            <w:shd w:val="clear" w:color="auto" w:fill="auto"/>
          </w:tcPr>
          <w:p w:rsidRPr="00F15770" w:rsidR="000478B4" w:rsidP="002D5505" w:rsidRDefault="000478B4" w14:paraId="5CFE7185" w14:textId="77777777">
            <w:pPr>
              <w:adjustRightInd w:val="0"/>
              <w:snapToGrid w:val="0"/>
              <w:rPr>
                <w:sz w:val="18"/>
                <w:szCs w:val="18"/>
              </w:rPr>
            </w:pPr>
          </w:p>
        </w:tc>
        <w:tc>
          <w:tcPr>
            <w:tcW w:w="173" w:type="pct"/>
            <w:shd w:val="clear" w:color="auto" w:fill="D0CECE" w:themeFill="background2" w:themeFillShade="E6"/>
          </w:tcPr>
          <w:p w:rsidRPr="00F15770" w:rsidR="000478B4" w:rsidP="002D5505" w:rsidRDefault="000478B4" w14:paraId="2855E8A3" w14:textId="77777777">
            <w:pPr>
              <w:adjustRightInd w:val="0"/>
              <w:snapToGrid w:val="0"/>
              <w:rPr>
                <w:sz w:val="18"/>
                <w:szCs w:val="18"/>
              </w:rPr>
            </w:pPr>
          </w:p>
        </w:tc>
        <w:tc>
          <w:tcPr>
            <w:tcW w:w="172" w:type="pct"/>
            <w:shd w:val="clear" w:color="auto" w:fill="D0CECE" w:themeFill="background2" w:themeFillShade="E6"/>
          </w:tcPr>
          <w:p w:rsidRPr="00F15770" w:rsidR="000478B4" w:rsidP="002D5505" w:rsidRDefault="000478B4" w14:paraId="02CA8F95" w14:textId="77777777">
            <w:pPr>
              <w:adjustRightInd w:val="0"/>
              <w:snapToGrid w:val="0"/>
              <w:rPr>
                <w:sz w:val="18"/>
                <w:szCs w:val="18"/>
              </w:rPr>
            </w:pPr>
          </w:p>
        </w:tc>
        <w:tc>
          <w:tcPr>
            <w:tcW w:w="207" w:type="pct"/>
            <w:shd w:val="clear" w:color="auto" w:fill="D0CECE" w:themeFill="background2" w:themeFillShade="E6"/>
          </w:tcPr>
          <w:p w:rsidRPr="00F15770" w:rsidR="000478B4" w:rsidP="002D5505" w:rsidRDefault="000478B4" w14:paraId="2FF2FCDB" w14:textId="77777777">
            <w:pPr>
              <w:adjustRightInd w:val="0"/>
              <w:snapToGrid w:val="0"/>
              <w:rPr>
                <w:sz w:val="18"/>
                <w:szCs w:val="18"/>
              </w:rPr>
            </w:pPr>
          </w:p>
        </w:tc>
        <w:tc>
          <w:tcPr>
            <w:tcW w:w="173" w:type="pct"/>
            <w:shd w:val="clear" w:color="auto" w:fill="auto"/>
          </w:tcPr>
          <w:p w:rsidRPr="00F15770" w:rsidR="000478B4" w:rsidP="002D5505" w:rsidRDefault="000478B4" w14:paraId="17DB1A1B" w14:textId="77777777">
            <w:pPr>
              <w:adjustRightInd w:val="0"/>
              <w:snapToGrid w:val="0"/>
              <w:rPr>
                <w:sz w:val="18"/>
                <w:szCs w:val="18"/>
              </w:rPr>
            </w:pPr>
          </w:p>
        </w:tc>
        <w:tc>
          <w:tcPr>
            <w:tcW w:w="207" w:type="pct"/>
            <w:shd w:val="clear" w:color="auto" w:fill="auto"/>
          </w:tcPr>
          <w:p w:rsidRPr="00F15770" w:rsidR="000478B4" w:rsidP="002D5505" w:rsidRDefault="000478B4" w14:paraId="4B853F4C" w14:textId="77777777">
            <w:pPr>
              <w:adjustRightInd w:val="0"/>
              <w:snapToGrid w:val="0"/>
              <w:rPr>
                <w:sz w:val="18"/>
                <w:szCs w:val="18"/>
              </w:rPr>
            </w:pPr>
          </w:p>
        </w:tc>
        <w:tc>
          <w:tcPr>
            <w:tcW w:w="208" w:type="pct"/>
            <w:shd w:val="clear" w:color="auto" w:fill="auto"/>
          </w:tcPr>
          <w:p w:rsidRPr="00F15770" w:rsidR="000478B4" w:rsidP="002D5505" w:rsidRDefault="000478B4" w14:paraId="51DA1702" w14:textId="77777777">
            <w:pPr>
              <w:adjustRightInd w:val="0"/>
              <w:snapToGrid w:val="0"/>
              <w:rPr>
                <w:sz w:val="18"/>
                <w:szCs w:val="18"/>
              </w:rPr>
            </w:pPr>
          </w:p>
        </w:tc>
        <w:tc>
          <w:tcPr>
            <w:tcW w:w="172" w:type="pct"/>
            <w:shd w:val="clear" w:color="auto" w:fill="auto"/>
          </w:tcPr>
          <w:p w:rsidRPr="00F15770" w:rsidR="000478B4" w:rsidP="002D5505" w:rsidRDefault="000478B4" w14:paraId="36B17DBF" w14:textId="77777777">
            <w:pPr>
              <w:adjustRightInd w:val="0"/>
              <w:snapToGrid w:val="0"/>
              <w:rPr>
                <w:sz w:val="18"/>
                <w:szCs w:val="18"/>
              </w:rPr>
            </w:pPr>
          </w:p>
        </w:tc>
        <w:tc>
          <w:tcPr>
            <w:tcW w:w="163" w:type="pct"/>
            <w:shd w:val="clear" w:color="auto" w:fill="auto"/>
          </w:tcPr>
          <w:p w:rsidRPr="00F15770" w:rsidR="000478B4" w:rsidP="002D5505" w:rsidRDefault="000478B4" w14:paraId="5231CFF1" w14:textId="77777777">
            <w:pPr>
              <w:adjustRightInd w:val="0"/>
              <w:snapToGrid w:val="0"/>
              <w:rPr>
                <w:sz w:val="18"/>
                <w:szCs w:val="18"/>
              </w:rPr>
            </w:pPr>
          </w:p>
        </w:tc>
        <w:tc>
          <w:tcPr>
            <w:tcW w:w="158" w:type="pct"/>
            <w:shd w:val="clear" w:color="auto" w:fill="auto"/>
          </w:tcPr>
          <w:p w:rsidRPr="00F15770" w:rsidR="000478B4" w:rsidP="002D5505" w:rsidRDefault="000478B4" w14:paraId="5C033C4C" w14:textId="77777777">
            <w:pPr>
              <w:adjustRightInd w:val="0"/>
              <w:snapToGrid w:val="0"/>
              <w:rPr>
                <w:sz w:val="18"/>
                <w:szCs w:val="18"/>
              </w:rPr>
            </w:pPr>
          </w:p>
        </w:tc>
        <w:tc>
          <w:tcPr>
            <w:tcW w:w="171" w:type="pct"/>
            <w:shd w:val="clear" w:color="auto" w:fill="auto"/>
          </w:tcPr>
          <w:p w:rsidRPr="00F15770" w:rsidR="000478B4" w:rsidP="002D5505" w:rsidRDefault="000478B4" w14:paraId="032D1118" w14:textId="77777777">
            <w:pPr>
              <w:adjustRightInd w:val="0"/>
              <w:snapToGrid w:val="0"/>
              <w:rPr>
                <w:sz w:val="18"/>
                <w:szCs w:val="18"/>
              </w:rPr>
            </w:pPr>
          </w:p>
        </w:tc>
        <w:tc>
          <w:tcPr>
            <w:tcW w:w="172" w:type="pct"/>
          </w:tcPr>
          <w:p w:rsidRPr="00F15770" w:rsidR="000478B4" w:rsidP="002D5505" w:rsidRDefault="000478B4" w14:paraId="72F58541" w14:textId="77777777">
            <w:pPr>
              <w:adjustRightInd w:val="0"/>
              <w:snapToGrid w:val="0"/>
              <w:rPr>
                <w:sz w:val="18"/>
                <w:szCs w:val="18"/>
              </w:rPr>
            </w:pPr>
          </w:p>
        </w:tc>
        <w:tc>
          <w:tcPr>
            <w:tcW w:w="171" w:type="pct"/>
          </w:tcPr>
          <w:p w:rsidRPr="00F15770" w:rsidR="000478B4" w:rsidP="002D5505" w:rsidRDefault="000478B4" w14:paraId="50061004" w14:textId="77777777">
            <w:pPr>
              <w:adjustRightInd w:val="0"/>
              <w:snapToGrid w:val="0"/>
              <w:rPr>
                <w:sz w:val="18"/>
                <w:szCs w:val="18"/>
              </w:rPr>
            </w:pPr>
          </w:p>
        </w:tc>
        <w:tc>
          <w:tcPr>
            <w:tcW w:w="171" w:type="pct"/>
          </w:tcPr>
          <w:p w:rsidRPr="00F15770" w:rsidR="000478B4" w:rsidP="002D5505" w:rsidRDefault="000478B4" w14:paraId="13A14E89" w14:textId="77777777">
            <w:pPr>
              <w:adjustRightInd w:val="0"/>
              <w:snapToGrid w:val="0"/>
              <w:rPr>
                <w:sz w:val="18"/>
                <w:szCs w:val="18"/>
              </w:rPr>
            </w:pPr>
          </w:p>
        </w:tc>
        <w:tc>
          <w:tcPr>
            <w:tcW w:w="174" w:type="pct"/>
          </w:tcPr>
          <w:p w:rsidRPr="00F15770" w:rsidR="000478B4" w:rsidP="002D5505" w:rsidRDefault="000478B4" w14:paraId="2E4E9285" w14:textId="77777777">
            <w:pPr>
              <w:adjustRightInd w:val="0"/>
              <w:snapToGrid w:val="0"/>
              <w:rPr>
                <w:sz w:val="18"/>
                <w:szCs w:val="18"/>
              </w:rPr>
            </w:pPr>
          </w:p>
        </w:tc>
        <w:tc>
          <w:tcPr>
            <w:tcW w:w="164" w:type="pct"/>
          </w:tcPr>
          <w:p w:rsidRPr="00F15770" w:rsidR="000478B4" w:rsidP="002D5505" w:rsidRDefault="000478B4" w14:paraId="1757CD5D" w14:textId="77777777">
            <w:pPr>
              <w:adjustRightInd w:val="0"/>
              <w:snapToGrid w:val="0"/>
              <w:rPr>
                <w:sz w:val="18"/>
                <w:szCs w:val="18"/>
              </w:rPr>
            </w:pPr>
          </w:p>
        </w:tc>
        <w:tc>
          <w:tcPr>
            <w:tcW w:w="158" w:type="pct"/>
          </w:tcPr>
          <w:p w:rsidRPr="00F15770" w:rsidR="000478B4" w:rsidP="002D5505" w:rsidRDefault="000478B4" w14:paraId="1E6E227B" w14:textId="77777777">
            <w:pPr>
              <w:adjustRightInd w:val="0"/>
              <w:snapToGrid w:val="0"/>
              <w:rPr>
                <w:sz w:val="18"/>
                <w:szCs w:val="18"/>
              </w:rPr>
            </w:pPr>
          </w:p>
        </w:tc>
        <w:tc>
          <w:tcPr>
            <w:tcW w:w="172" w:type="pct"/>
          </w:tcPr>
          <w:p w:rsidRPr="00F15770" w:rsidR="000478B4" w:rsidP="002D5505" w:rsidRDefault="000478B4" w14:paraId="022D9D48" w14:textId="77777777">
            <w:pPr>
              <w:adjustRightInd w:val="0"/>
              <w:snapToGrid w:val="0"/>
              <w:rPr>
                <w:sz w:val="18"/>
                <w:szCs w:val="18"/>
              </w:rPr>
            </w:pPr>
          </w:p>
        </w:tc>
        <w:tc>
          <w:tcPr>
            <w:tcW w:w="156" w:type="pct"/>
          </w:tcPr>
          <w:p w:rsidRPr="00F15770" w:rsidR="000478B4" w:rsidP="002D5505" w:rsidRDefault="000478B4" w14:paraId="2AF78968" w14:textId="77777777">
            <w:pPr>
              <w:adjustRightInd w:val="0"/>
              <w:snapToGrid w:val="0"/>
              <w:rPr>
                <w:sz w:val="18"/>
                <w:szCs w:val="18"/>
              </w:rPr>
            </w:pPr>
          </w:p>
        </w:tc>
      </w:tr>
      <w:tr w:rsidRPr="00F15770" w:rsidR="00C23F59" w:rsidTr="00F15770" w14:paraId="06B36410" w14:textId="77777777">
        <w:trPr>
          <w:trHeight w:val="485"/>
        </w:trPr>
        <w:tc>
          <w:tcPr>
            <w:tcW w:w="1493" w:type="pct"/>
            <w:shd w:val="clear" w:color="auto" w:fill="auto"/>
          </w:tcPr>
          <w:p w:rsidRPr="00F15770" w:rsidR="00A31F97" w:rsidP="000478B4" w:rsidRDefault="00A31F97" w14:paraId="5D9E4106" w14:textId="77777777">
            <w:pPr>
              <w:rPr>
                <w:sz w:val="18"/>
                <w:szCs w:val="18"/>
              </w:rPr>
            </w:pPr>
            <w:r w:rsidRPr="00F15770">
              <w:rPr>
                <w:sz w:val="18"/>
                <w:szCs w:val="18"/>
              </w:rPr>
              <w:t>Formulate and activate LDN working group</w:t>
            </w:r>
          </w:p>
        </w:tc>
        <w:tc>
          <w:tcPr>
            <w:tcW w:w="207" w:type="pct"/>
            <w:shd w:val="clear" w:color="auto" w:fill="auto"/>
          </w:tcPr>
          <w:p w:rsidRPr="00F15770" w:rsidR="00A31F97" w:rsidP="002D5505" w:rsidRDefault="00A31F97" w14:paraId="1B317CA4" w14:textId="77777777">
            <w:pPr>
              <w:adjustRightInd w:val="0"/>
              <w:snapToGrid w:val="0"/>
              <w:rPr>
                <w:sz w:val="18"/>
                <w:szCs w:val="18"/>
              </w:rPr>
            </w:pPr>
          </w:p>
        </w:tc>
        <w:tc>
          <w:tcPr>
            <w:tcW w:w="158" w:type="pct"/>
            <w:shd w:val="clear" w:color="auto" w:fill="auto"/>
          </w:tcPr>
          <w:p w:rsidRPr="00F15770" w:rsidR="00A31F97" w:rsidP="002D5505" w:rsidRDefault="00A31F97" w14:paraId="548763E9" w14:textId="77777777">
            <w:pPr>
              <w:adjustRightInd w:val="0"/>
              <w:snapToGrid w:val="0"/>
              <w:rPr>
                <w:sz w:val="18"/>
                <w:szCs w:val="18"/>
              </w:rPr>
            </w:pPr>
          </w:p>
        </w:tc>
        <w:tc>
          <w:tcPr>
            <w:tcW w:w="173" w:type="pct"/>
            <w:shd w:val="clear" w:color="auto" w:fill="auto"/>
          </w:tcPr>
          <w:p w:rsidRPr="00F15770" w:rsidR="00A31F97" w:rsidP="002D5505" w:rsidRDefault="00A31F97" w14:paraId="6910D4A8" w14:textId="77777777">
            <w:pPr>
              <w:adjustRightInd w:val="0"/>
              <w:snapToGrid w:val="0"/>
              <w:rPr>
                <w:sz w:val="18"/>
                <w:szCs w:val="18"/>
              </w:rPr>
            </w:pPr>
          </w:p>
        </w:tc>
        <w:tc>
          <w:tcPr>
            <w:tcW w:w="172" w:type="pct"/>
            <w:shd w:val="clear" w:color="auto" w:fill="D0CECE" w:themeFill="background2" w:themeFillShade="E6"/>
          </w:tcPr>
          <w:p w:rsidRPr="00F15770" w:rsidR="00A31F97" w:rsidP="002D5505" w:rsidRDefault="00A31F97" w14:paraId="45BB2A44" w14:textId="77777777">
            <w:pPr>
              <w:adjustRightInd w:val="0"/>
              <w:snapToGrid w:val="0"/>
              <w:rPr>
                <w:sz w:val="18"/>
                <w:szCs w:val="18"/>
              </w:rPr>
            </w:pPr>
          </w:p>
        </w:tc>
        <w:tc>
          <w:tcPr>
            <w:tcW w:w="207" w:type="pct"/>
            <w:shd w:val="clear" w:color="auto" w:fill="D0CECE" w:themeFill="background2" w:themeFillShade="E6"/>
          </w:tcPr>
          <w:p w:rsidRPr="00F15770" w:rsidR="00A31F97" w:rsidP="002D5505" w:rsidRDefault="00A31F97" w14:paraId="3851487F" w14:textId="77777777">
            <w:pPr>
              <w:adjustRightInd w:val="0"/>
              <w:snapToGrid w:val="0"/>
              <w:rPr>
                <w:sz w:val="18"/>
                <w:szCs w:val="18"/>
              </w:rPr>
            </w:pPr>
          </w:p>
        </w:tc>
        <w:tc>
          <w:tcPr>
            <w:tcW w:w="173" w:type="pct"/>
            <w:shd w:val="clear" w:color="auto" w:fill="D0CECE" w:themeFill="background2" w:themeFillShade="E6"/>
          </w:tcPr>
          <w:p w:rsidRPr="00F15770" w:rsidR="00A31F97" w:rsidP="002D5505" w:rsidRDefault="00A31F97" w14:paraId="21570927" w14:textId="77777777">
            <w:pPr>
              <w:adjustRightInd w:val="0"/>
              <w:snapToGrid w:val="0"/>
              <w:rPr>
                <w:sz w:val="18"/>
                <w:szCs w:val="18"/>
              </w:rPr>
            </w:pPr>
          </w:p>
        </w:tc>
        <w:tc>
          <w:tcPr>
            <w:tcW w:w="207" w:type="pct"/>
            <w:shd w:val="clear" w:color="auto" w:fill="D0CECE" w:themeFill="background2" w:themeFillShade="E6"/>
          </w:tcPr>
          <w:p w:rsidRPr="00F15770" w:rsidR="00A31F97" w:rsidP="002D5505" w:rsidRDefault="00A31F97" w14:paraId="2306EEEB" w14:textId="77777777">
            <w:pPr>
              <w:adjustRightInd w:val="0"/>
              <w:snapToGrid w:val="0"/>
              <w:rPr>
                <w:sz w:val="18"/>
                <w:szCs w:val="18"/>
              </w:rPr>
            </w:pPr>
          </w:p>
        </w:tc>
        <w:tc>
          <w:tcPr>
            <w:tcW w:w="208" w:type="pct"/>
            <w:shd w:val="clear" w:color="auto" w:fill="auto"/>
          </w:tcPr>
          <w:p w:rsidRPr="00F15770" w:rsidR="00A31F97" w:rsidP="002D5505" w:rsidRDefault="00A31F97" w14:paraId="5C08675D" w14:textId="77777777">
            <w:pPr>
              <w:adjustRightInd w:val="0"/>
              <w:snapToGrid w:val="0"/>
              <w:rPr>
                <w:sz w:val="18"/>
                <w:szCs w:val="18"/>
              </w:rPr>
            </w:pPr>
          </w:p>
        </w:tc>
        <w:tc>
          <w:tcPr>
            <w:tcW w:w="172" w:type="pct"/>
            <w:shd w:val="clear" w:color="auto" w:fill="auto"/>
          </w:tcPr>
          <w:p w:rsidRPr="00F15770" w:rsidR="00A31F97" w:rsidP="002D5505" w:rsidRDefault="00A31F97" w14:paraId="49724B41" w14:textId="77777777">
            <w:pPr>
              <w:adjustRightInd w:val="0"/>
              <w:snapToGrid w:val="0"/>
              <w:rPr>
                <w:sz w:val="18"/>
                <w:szCs w:val="18"/>
              </w:rPr>
            </w:pPr>
          </w:p>
        </w:tc>
        <w:tc>
          <w:tcPr>
            <w:tcW w:w="163" w:type="pct"/>
            <w:shd w:val="clear" w:color="auto" w:fill="auto"/>
          </w:tcPr>
          <w:p w:rsidRPr="00F15770" w:rsidR="00A31F97" w:rsidP="002D5505" w:rsidRDefault="00A31F97" w14:paraId="40BDC8BE" w14:textId="77777777">
            <w:pPr>
              <w:adjustRightInd w:val="0"/>
              <w:snapToGrid w:val="0"/>
              <w:rPr>
                <w:sz w:val="18"/>
                <w:szCs w:val="18"/>
              </w:rPr>
            </w:pPr>
          </w:p>
        </w:tc>
        <w:tc>
          <w:tcPr>
            <w:tcW w:w="158" w:type="pct"/>
            <w:shd w:val="clear" w:color="auto" w:fill="auto"/>
          </w:tcPr>
          <w:p w:rsidRPr="00F15770" w:rsidR="00A31F97" w:rsidP="002D5505" w:rsidRDefault="00A31F97" w14:paraId="4BCAE97B" w14:textId="77777777">
            <w:pPr>
              <w:adjustRightInd w:val="0"/>
              <w:snapToGrid w:val="0"/>
              <w:rPr>
                <w:sz w:val="18"/>
                <w:szCs w:val="18"/>
              </w:rPr>
            </w:pPr>
          </w:p>
        </w:tc>
        <w:tc>
          <w:tcPr>
            <w:tcW w:w="171" w:type="pct"/>
            <w:shd w:val="clear" w:color="auto" w:fill="auto"/>
          </w:tcPr>
          <w:p w:rsidRPr="00F15770" w:rsidR="00A31F97" w:rsidP="002D5505" w:rsidRDefault="00A31F97" w14:paraId="426BDFF6" w14:textId="77777777">
            <w:pPr>
              <w:adjustRightInd w:val="0"/>
              <w:snapToGrid w:val="0"/>
              <w:rPr>
                <w:sz w:val="18"/>
                <w:szCs w:val="18"/>
              </w:rPr>
            </w:pPr>
          </w:p>
        </w:tc>
        <w:tc>
          <w:tcPr>
            <w:tcW w:w="172" w:type="pct"/>
          </w:tcPr>
          <w:p w:rsidRPr="00F15770" w:rsidR="00A31F97" w:rsidP="002D5505" w:rsidRDefault="00A31F97" w14:paraId="3F7BB6C3" w14:textId="77777777">
            <w:pPr>
              <w:adjustRightInd w:val="0"/>
              <w:snapToGrid w:val="0"/>
              <w:rPr>
                <w:sz w:val="18"/>
                <w:szCs w:val="18"/>
              </w:rPr>
            </w:pPr>
          </w:p>
        </w:tc>
        <w:tc>
          <w:tcPr>
            <w:tcW w:w="171" w:type="pct"/>
          </w:tcPr>
          <w:p w:rsidRPr="00F15770" w:rsidR="00A31F97" w:rsidP="002D5505" w:rsidRDefault="00A31F97" w14:paraId="081F1AE1" w14:textId="77777777">
            <w:pPr>
              <w:adjustRightInd w:val="0"/>
              <w:snapToGrid w:val="0"/>
              <w:rPr>
                <w:sz w:val="18"/>
                <w:szCs w:val="18"/>
              </w:rPr>
            </w:pPr>
          </w:p>
        </w:tc>
        <w:tc>
          <w:tcPr>
            <w:tcW w:w="171" w:type="pct"/>
          </w:tcPr>
          <w:p w:rsidRPr="00F15770" w:rsidR="00A31F97" w:rsidP="002D5505" w:rsidRDefault="00A31F97" w14:paraId="2C56DA85" w14:textId="77777777">
            <w:pPr>
              <w:adjustRightInd w:val="0"/>
              <w:snapToGrid w:val="0"/>
              <w:rPr>
                <w:sz w:val="18"/>
                <w:szCs w:val="18"/>
              </w:rPr>
            </w:pPr>
          </w:p>
        </w:tc>
        <w:tc>
          <w:tcPr>
            <w:tcW w:w="174" w:type="pct"/>
          </w:tcPr>
          <w:p w:rsidRPr="00F15770" w:rsidR="00A31F97" w:rsidP="002D5505" w:rsidRDefault="00A31F97" w14:paraId="1B09DD50" w14:textId="77777777">
            <w:pPr>
              <w:adjustRightInd w:val="0"/>
              <w:snapToGrid w:val="0"/>
              <w:rPr>
                <w:sz w:val="18"/>
                <w:szCs w:val="18"/>
              </w:rPr>
            </w:pPr>
          </w:p>
        </w:tc>
        <w:tc>
          <w:tcPr>
            <w:tcW w:w="164" w:type="pct"/>
          </w:tcPr>
          <w:p w:rsidRPr="00F15770" w:rsidR="00A31F97" w:rsidP="002D5505" w:rsidRDefault="00A31F97" w14:paraId="647BF3FE" w14:textId="77777777">
            <w:pPr>
              <w:adjustRightInd w:val="0"/>
              <w:snapToGrid w:val="0"/>
              <w:rPr>
                <w:sz w:val="18"/>
                <w:szCs w:val="18"/>
              </w:rPr>
            </w:pPr>
          </w:p>
        </w:tc>
        <w:tc>
          <w:tcPr>
            <w:tcW w:w="158" w:type="pct"/>
          </w:tcPr>
          <w:p w:rsidRPr="00F15770" w:rsidR="00A31F97" w:rsidP="002D5505" w:rsidRDefault="00A31F97" w14:paraId="024C3E61" w14:textId="77777777">
            <w:pPr>
              <w:adjustRightInd w:val="0"/>
              <w:snapToGrid w:val="0"/>
              <w:rPr>
                <w:sz w:val="18"/>
                <w:szCs w:val="18"/>
              </w:rPr>
            </w:pPr>
          </w:p>
        </w:tc>
        <w:tc>
          <w:tcPr>
            <w:tcW w:w="172" w:type="pct"/>
          </w:tcPr>
          <w:p w:rsidRPr="00F15770" w:rsidR="00A31F97" w:rsidP="002D5505" w:rsidRDefault="00A31F97" w14:paraId="4201C051" w14:textId="77777777">
            <w:pPr>
              <w:adjustRightInd w:val="0"/>
              <w:snapToGrid w:val="0"/>
              <w:rPr>
                <w:sz w:val="18"/>
                <w:szCs w:val="18"/>
              </w:rPr>
            </w:pPr>
          </w:p>
        </w:tc>
        <w:tc>
          <w:tcPr>
            <w:tcW w:w="156" w:type="pct"/>
          </w:tcPr>
          <w:p w:rsidRPr="00F15770" w:rsidR="00A31F97" w:rsidP="002D5505" w:rsidRDefault="00A31F97" w14:paraId="583BBC4B" w14:textId="77777777">
            <w:pPr>
              <w:adjustRightInd w:val="0"/>
              <w:snapToGrid w:val="0"/>
              <w:rPr>
                <w:sz w:val="18"/>
                <w:szCs w:val="18"/>
              </w:rPr>
            </w:pPr>
          </w:p>
        </w:tc>
      </w:tr>
      <w:tr w:rsidRPr="00F15770" w:rsidR="00C74775" w:rsidTr="00F15770" w14:paraId="245FAD2B" w14:textId="77777777">
        <w:trPr>
          <w:trHeight w:val="485"/>
        </w:trPr>
        <w:tc>
          <w:tcPr>
            <w:tcW w:w="1493" w:type="pct"/>
            <w:shd w:val="clear" w:color="auto" w:fill="auto"/>
          </w:tcPr>
          <w:p w:rsidRPr="00F15770" w:rsidR="000478B4" w:rsidP="000478B4" w:rsidRDefault="000478B4" w14:paraId="2B1272FC" w14:textId="77777777">
            <w:pPr>
              <w:rPr>
                <w:sz w:val="18"/>
                <w:szCs w:val="18"/>
              </w:rPr>
            </w:pPr>
            <w:r w:rsidRPr="00F15770">
              <w:rPr>
                <w:sz w:val="18"/>
                <w:szCs w:val="18"/>
              </w:rPr>
              <w:t>Build</w:t>
            </w:r>
            <w:r w:rsidRPr="00F15770" w:rsidR="00A31F97">
              <w:rPr>
                <w:sz w:val="18"/>
                <w:szCs w:val="18"/>
              </w:rPr>
              <w:t xml:space="preserve"> and launch information management platform</w:t>
            </w:r>
          </w:p>
        </w:tc>
        <w:tc>
          <w:tcPr>
            <w:tcW w:w="207" w:type="pct"/>
            <w:shd w:val="clear" w:color="auto" w:fill="auto"/>
          </w:tcPr>
          <w:p w:rsidRPr="00F15770" w:rsidR="000478B4" w:rsidP="002D5505" w:rsidRDefault="000478B4" w14:paraId="7DD1F7B9" w14:textId="77777777">
            <w:pPr>
              <w:adjustRightInd w:val="0"/>
              <w:snapToGrid w:val="0"/>
              <w:rPr>
                <w:sz w:val="18"/>
                <w:szCs w:val="18"/>
              </w:rPr>
            </w:pPr>
          </w:p>
        </w:tc>
        <w:tc>
          <w:tcPr>
            <w:tcW w:w="158" w:type="pct"/>
            <w:shd w:val="clear" w:color="auto" w:fill="auto"/>
          </w:tcPr>
          <w:p w:rsidRPr="00F15770" w:rsidR="000478B4" w:rsidP="002D5505" w:rsidRDefault="000478B4" w14:paraId="7B196DAA" w14:textId="77777777">
            <w:pPr>
              <w:adjustRightInd w:val="0"/>
              <w:snapToGrid w:val="0"/>
              <w:rPr>
                <w:sz w:val="18"/>
                <w:szCs w:val="18"/>
              </w:rPr>
            </w:pPr>
          </w:p>
        </w:tc>
        <w:tc>
          <w:tcPr>
            <w:tcW w:w="173" w:type="pct"/>
            <w:shd w:val="clear" w:color="auto" w:fill="auto"/>
          </w:tcPr>
          <w:p w:rsidRPr="00F15770" w:rsidR="000478B4" w:rsidP="002D5505" w:rsidRDefault="000478B4" w14:paraId="1990FD89" w14:textId="77777777">
            <w:pPr>
              <w:adjustRightInd w:val="0"/>
              <w:snapToGrid w:val="0"/>
              <w:rPr>
                <w:sz w:val="18"/>
                <w:szCs w:val="18"/>
              </w:rPr>
            </w:pPr>
          </w:p>
        </w:tc>
        <w:tc>
          <w:tcPr>
            <w:tcW w:w="172" w:type="pct"/>
            <w:shd w:val="clear" w:color="auto" w:fill="auto"/>
          </w:tcPr>
          <w:p w:rsidRPr="00F15770" w:rsidR="000478B4" w:rsidP="002D5505" w:rsidRDefault="000478B4" w14:paraId="6A5B1E19" w14:textId="77777777">
            <w:pPr>
              <w:adjustRightInd w:val="0"/>
              <w:snapToGrid w:val="0"/>
              <w:rPr>
                <w:sz w:val="18"/>
                <w:szCs w:val="18"/>
              </w:rPr>
            </w:pPr>
          </w:p>
        </w:tc>
        <w:tc>
          <w:tcPr>
            <w:tcW w:w="207" w:type="pct"/>
            <w:shd w:val="clear" w:color="auto" w:fill="auto"/>
          </w:tcPr>
          <w:p w:rsidRPr="00F15770" w:rsidR="000478B4" w:rsidP="002D5505" w:rsidRDefault="000478B4" w14:paraId="449EA12A" w14:textId="77777777">
            <w:pPr>
              <w:adjustRightInd w:val="0"/>
              <w:snapToGrid w:val="0"/>
              <w:rPr>
                <w:sz w:val="18"/>
                <w:szCs w:val="18"/>
              </w:rPr>
            </w:pPr>
          </w:p>
        </w:tc>
        <w:tc>
          <w:tcPr>
            <w:tcW w:w="173" w:type="pct"/>
            <w:shd w:val="clear" w:color="auto" w:fill="D0CECE" w:themeFill="background2" w:themeFillShade="E6"/>
          </w:tcPr>
          <w:p w:rsidRPr="00F15770" w:rsidR="000478B4" w:rsidP="002D5505" w:rsidRDefault="000478B4" w14:paraId="14999A4F" w14:textId="77777777">
            <w:pPr>
              <w:adjustRightInd w:val="0"/>
              <w:snapToGrid w:val="0"/>
              <w:rPr>
                <w:sz w:val="18"/>
                <w:szCs w:val="18"/>
              </w:rPr>
            </w:pPr>
          </w:p>
        </w:tc>
        <w:tc>
          <w:tcPr>
            <w:tcW w:w="207" w:type="pct"/>
            <w:shd w:val="clear" w:color="auto" w:fill="D0CECE" w:themeFill="background2" w:themeFillShade="E6"/>
          </w:tcPr>
          <w:p w:rsidRPr="00F15770" w:rsidR="000478B4" w:rsidP="002D5505" w:rsidRDefault="000478B4" w14:paraId="63C17834" w14:textId="77777777">
            <w:pPr>
              <w:adjustRightInd w:val="0"/>
              <w:snapToGrid w:val="0"/>
              <w:rPr>
                <w:sz w:val="18"/>
                <w:szCs w:val="18"/>
              </w:rPr>
            </w:pPr>
          </w:p>
        </w:tc>
        <w:tc>
          <w:tcPr>
            <w:tcW w:w="208" w:type="pct"/>
            <w:shd w:val="clear" w:color="auto" w:fill="D0CECE" w:themeFill="background2" w:themeFillShade="E6"/>
          </w:tcPr>
          <w:p w:rsidRPr="00F15770" w:rsidR="000478B4" w:rsidP="002D5505" w:rsidRDefault="000478B4" w14:paraId="102D42E1" w14:textId="77777777">
            <w:pPr>
              <w:adjustRightInd w:val="0"/>
              <w:snapToGrid w:val="0"/>
              <w:rPr>
                <w:sz w:val="18"/>
                <w:szCs w:val="18"/>
              </w:rPr>
            </w:pPr>
          </w:p>
        </w:tc>
        <w:tc>
          <w:tcPr>
            <w:tcW w:w="172" w:type="pct"/>
            <w:shd w:val="clear" w:color="auto" w:fill="D0CECE" w:themeFill="background2" w:themeFillShade="E6"/>
          </w:tcPr>
          <w:p w:rsidRPr="00F15770" w:rsidR="000478B4" w:rsidP="002D5505" w:rsidRDefault="000478B4" w14:paraId="336B5900" w14:textId="77777777">
            <w:pPr>
              <w:adjustRightInd w:val="0"/>
              <w:snapToGrid w:val="0"/>
              <w:rPr>
                <w:sz w:val="18"/>
                <w:szCs w:val="18"/>
              </w:rPr>
            </w:pPr>
          </w:p>
        </w:tc>
        <w:tc>
          <w:tcPr>
            <w:tcW w:w="163" w:type="pct"/>
            <w:shd w:val="clear" w:color="auto" w:fill="D0CECE" w:themeFill="background2" w:themeFillShade="E6"/>
          </w:tcPr>
          <w:p w:rsidRPr="00F15770" w:rsidR="000478B4" w:rsidP="002D5505" w:rsidRDefault="000478B4" w14:paraId="384235BC" w14:textId="77777777">
            <w:pPr>
              <w:adjustRightInd w:val="0"/>
              <w:snapToGrid w:val="0"/>
              <w:rPr>
                <w:sz w:val="18"/>
                <w:szCs w:val="18"/>
              </w:rPr>
            </w:pPr>
          </w:p>
        </w:tc>
        <w:tc>
          <w:tcPr>
            <w:tcW w:w="158" w:type="pct"/>
            <w:shd w:val="clear" w:color="auto" w:fill="auto"/>
          </w:tcPr>
          <w:p w:rsidRPr="00F15770" w:rsidR="000478B4" w:rsidP="002D5505" w:rsidRDefault="000478B4" w14:paraId="5F1433E1" w14:textId="77777777">
            <w:pPr>
              <w:adjustRightInd w:val="0"/>
              <w:snapToGrid w:val="0"/>
              <w:rPr>
                <w:sz w:val="18"/>
                <w:szCs w:val="18"/>
              </w:rPr>
            </w:pPr>
          </w:p>
        </w:tc>
        <w:tc>
          <w:tcPr>
            <w:tcW w:w="171" w:type="pct"/>
            <w:shd w:val="clear" w:color="auto" w:fill="auto"/>
          </w:tcPr>
          <w:p w:rsidRPr="00F15770" w:rsidR="000478B4" w:rsidP="002D5505" w:rsidRDefault="000478B4" w14:paraId="25171CA0" w14:textId="77777777">
            <w:pPr>
              <w:adjustRightInd w:val="0"/>
              <w:snapToGrid w:val="0"/>
              <w:rPr>
                <w:sz w:val="18"/>
                <w:szCs w:val="18"/>
              </w:rPr>
            </w:pPr>
          </w:p>
        </w:tc>
        <w:tc>
          <w:tcPr>
            <w:tcW w:w="172" w:type="pct"/>
          </w:tcPr>
          <w:p w:rsidRPr="00F15770" w:rsidR="000478B4" w:rsidP="002D5505" w:rsidRDefault="000478B4" w14:paraId="02B1F075" w14:textId="77777777">
            <w:pPr>
              <w:adjustRightInd w:val="0"/>
              <w:snapToGrid w:val="0"/>
              <w:rPr>
                <w:sz w:val="18"/>
                <w:szCs w:val="18"/>
              </w:rPr>
            </w:pPr>
          </w:p>
        </w:tc>
        <w:tc>
          <w:tcPr>
            <w:tcW w:w="171" w:type="pct"/>
          </w:tcPr>
          <w:p w:rsidRPr="00F15770" w:rsidR="000478B4" w:rsidP="002D5505" w:rsidRDefault="000478B4" w14:paraId="7F62732B" w14:textId="77777777">
            <w:pPr>
              <w:adjustRightInd w:val="0"/>
              <w:snapToGrid w:val="0"/>
              <w:rPr>
                <w:sz w:val="18"/>
                <w:szCs w:val="18"/>
              </w:rPr>
            </w:pPr>
          </w:p>
        </w:tc>
        <w:tc>
          <w:tcPr>
            <w:tcW w:w="171" w:type="pct"/>
          </w:tcPr>
          <w:p w:rsidRPr="00F15770" w:rsidR="000478B4" w:rsidP="002D5505" w:rsidRDefault="000478B4" w14:paraId="7EE94170" w14:textId="77777777">
            <w:pPr>
              <w:adjustRightInd w:val="0"/>
              <w:snapToGrid w:val="0"/>
              <w:rPr>
                <w:sz w:val="18"/>
                <w:szCs w:val="18"/>
              </w:rPr>
            </w:pPr>
          </w:p>
        </w:tc>
        <w:tc>
          <w:tcPr>
            <w:tcW w:w="174" w:type="pct"/>
          </w:tcPr>
          <w:p w:rsidRPr="00F15770" w:rsidR="000478B4" w:rsidP="002D5505" w:rsidRDefault="000478B4" w14:paraId="55807087" w14:textId="77777777">
            <w:pPr>
              <w:adjustRightInd w:val="0"/>
              <w:snapToGrid w:val="0"/>
              <w:rPr>
                <w:sz w:val="18"/>
                <w:szCs w:val="18"/>
              </w:rPr>
            </w:pPr>
          </w:p>
        </w:tc>
        <w:tc>
          <w:tcPr>
            <w:tcW w:w="164" w:type="pct"/>
          </w:tcPr>
          <w:p w:rsidRPr="00F15770" w:rsidR="000478B4" w:rsidP="002D5505" w:rsidRDefault="000478B4" w14:paraId="3B69DB36" w14:textId="77777777">
            <w:pPr>
              <w:adjustRightInd w:val="0"/>
              <w:snapToGrid w:val="0"/>
              <w:rPr>
                <w:sz w:val="18"/>
                <w:szCs w:val="18"/>
              </w:rPr>
            </w:pPr>
          </w:p>
        </w:tc>
        <w:tc>
          <w:tcPr>
            <w:tcW w:w="158" w:type="pct"/>
          </w:tcPr>
          <w:p w:rsidRPr="00F15770" w:rsidR="000478B4" w:rsidP="002D5505" w:rsidRDefault="000478B4" w14:paraId="670B7D3B" w14:textId="77777777">
            <w:pPr>
              <w:adjustRightInd w:val="0"/>
              <w:snapToGrid w:val="0"/>
              <w:rPr>
                <w:sz w:val="18"/>
                <w:szCs w:val="18"/>
              </w:rPr>
            </w:pPr>
          </w:p>
        </w:tc>
        <w:tc>
          <w:tcPr>
            <w:tcW w:w="172" w:type="pct"/>
          </w:tcPr>
          <w:p w:rsidRPr="00F15770" w:rsidR="000478B4" w:rsidP="002D5505" w:rsidRDefault="000478B4" w14:paraId="3ED03FBD" w14:textId="77777777">
            <w:pPr>
              <w:adjustRightInd w:val="0"/>
              <w:snapToGrid w:val="0"/>
              <w:rPr>
                <w:sz w:val="18"/>
                <w:szCs w:val="18"/>
              </w:rPr>
            </w:pPr>
          </w:p>
        </w:tc>
        <w:tc>
          <w:tcPr>
            <w:tcW w:w="156" w:type="pct"/>
          </w:tcPr>
          <w:p w:rsidRPr="00F15770" w:rsidR="000478B4" w:rsidP="002D5505" w:rsidRDefault="000478B4" w14:paraId="562A0070" w14:textId="77777777">
            <w:pPr>
              <w:adjustRightInd w:val="0"/>
              <w:snapToGrid w:val="0"/>
              <w:rPr>
                <w:sz w:val="18"/>
                <w:szCs w:val="18"/>
              </w:rPr>
            </w:pPr>
          </w:p>
        </w:tc>
      </w:tr>
      <w:tr w:rsidRPr="00F15770" w:rsidR="00C74775" w:rsidTr="00F15770" w14:paraId="03CD1722" w14:textId="77777777">
        <w:trPr>
          <w:trHeight w:val="485"/>
        </w:trPr>
        <w:tc>
          <w:tcPr>
            <w:tcW w:w="1493" w:type="pct"/>
            <w:shd w:val="clear" w:color="auto" w:fill="auto"/>
          </w:tcPr>
          <w:p w:rsidRPr="00F15770" w:rsidR="00A31F97" w:rsidP="000478B4" w:rsidRDefault="00A31F97" w14:paraId="0583145B" w14:textId="77777777">
            <w:pPr>
              <w:rPr>
                <w:sz w:val="18"/>
                <w:szCs w:val="18"/>
              </w:rPr>
            </w:pPr>
            <w:r w:rsidRPr="00F15770">
              <w:rPr>
                <w:sz w:val="18"/>
                <w:szCs w:val="18"/>
              </w:rPr>
              <w:t>Trial and populate platform, adapt and improve as required</w:t>
            </w:r>
          </w:p>
        </w:tc>
        <w:tc>
          <w:tcPr>
            <w:tcW w:w="207" w:type="pct"/>
            <w:shd w:val="clear" w:color="auto" w:fill="auto"/>
          </w:tcPr>
          <w:p w:rsidRPr="00F15770" w:rsidR="00A31F97" w:rsidP="002D5505" w:rsidRDefault="00A31F97" w14:paraId="10B09059" w14:textId="77777777">
            <w:pPr>
              <w:adjustRightInd w:val="0"/>
              <w:snapToGrid w:val="0"/>
              <w:rPr>
                <w:sz w:val="18"/>
                <w:szCs w:val="18"/>
              </w:rPr>
            </w:pPr>
          </w:p>
        </w:tc>
        <w:tc>
          <w:tcPr>
            <w:tcW w:w="158" w:type="pct"/>
            <w:shd w:val="clear" w:color="auto" w:fill="auto"/>
          </w:tcPr>
          <w:p w:rsidRPr="00F15770" w:rsidR="00A31F97" w:rsidP="002D5505" w:rsidRDefault="00A31F97" w14:paraId="609E5D07" w14:textId="77777777">
            <w:pPr>
              <w:adjustRightInd w:val="0"/>
              <w:snapToGrid w:val="0"/>
              <w:rPr>
                <w:sz w:val="18"/>
                <w:szCs w:val="18"/>
              </w:rPr>
            </w:pPr>
          </w:p>
        </w:tc>
        <w:tc>
          <w:tcPr>
            <w:tcW w:w="173" w:type="pct"/>
            <w:shd w:val="clear" w:color="auto" w:fill="auto"/>
          </w:tcPr>
          <w:p w:rsidRPr="00F15770" w:rsidR="00A31F97" w:rsidP="002D5505" w:rsidRDefault="00A31F97" w14:paraId="3663C650" w14:textId="77777777">
            <w:pPr>
              <w:adjustRightInd w:val="0"/>
              <w:snapToGrid w:val="0"/>
              <w:rPr>
                <w:sz w:val="18"/>
                <w:szCs w:val="18"/>
              </w:rPr>
            </w:pPr>
          </w:p>
        </w:tc>
        <w:tc>
          <w:tcPr>
            <w:tcW w:w="172" w:type="pct"/>
            <w:shd w:val="clear" w:color="auto" w:fill="auto"/>
          </w:tcPr>
          <w:p w:rsidRPr="00F15770" w:rsidR="00A31F97" w:rsidP="002D5505" w:rsidRDefault="00A31F97" w14:paraId="2CBBACB4" w14:textId="77777777">
            <w:pPr>
              <w:adjustRightInd w:val="0"/>
              <w:snapToGrid w:val="0"/>
              <w:rPr>
                <w:sz w:val="18"/>
                <w:szCs w:val="18"/>
              </w:rPr>
            </w:pPr>
          </w:p>
        </w:tc>
        <w:tc>
          <w:tcPr>
            <w:tcW w:w="207" w:type="pct"/>
            <w:shd w:val="clear" w:color="auto" w:fill="auto"/>
          </w:tcPr>
          <w:p w:rsidRPr="00F15770" w:rsidR="00A31F97" w:rsidP="002D5505" w:rsidRDefault="00A31F97" w14:paraId="36DD2D5D" w14:textId="77777777">
            <w:pPr>
              <w:adjustRightInd w:val="0"/>
              <w:snapToGrid w:val="0"/>
              <w:rPr>
                <w:sz w:val="18"/>
                <w:szCs w:val="18"/>
              </w:rPr>
            </w:pPr>
          </w:p>
        </w:tc>
        <w:tc>
          <w:tcPr>
            <w:tcW w:w="173" w:type="pct"/>
            <w:shd w:val="clear" w:color="auto" w:fill="auto"/>
          </w:tcPr>
          <w:p w:rsidRPr="00F15770" w:rsidR="00A31F97" w:rsidP="002D5505" w:rsidRDefault="00A31F97" w14:paraId="5E22168F" w14:textId="77777777">
            <w:pPr>
              <w:adjustRightInd w:val="0"/>
              <w:snapToGrid w:val="0"/>
              <w:rPr>
                <w:sz w:val="18"/>
                <w:szCs w:val="18"/>
              </w:rPr>
            </w:pPr>
          </w:p>
        </w:tc>
        <w:tc>
          <w:tcPr>
            <w:tcW w:w="207" w:type="pct"/>
            <w:shd w:val="clear" w:color="auto" w:fill="auto"/>
          </w:tcPr>
          <w:p w:rsidRPr="00F15770" w:rsidR="00A31F97" w:rsidP="002D5505" w:rsidRDefault="00A31F97" w14:paraId="5CC85A9E" w14:textId="77777777">
            <w:pPr>
              <w:adjustRightInd w:val="0"/>
              <w:snapToGrid w:val="0"/>
              <w:rPr>
                <w:sz w:val="18"/>
                <w:szCs w:val="18"/>
              </w:rPr>
            </w:pPr>
          </w:p>
        </w:tc>
        <w:tc>
          <w:tcPr>
            <w:tcW w:w="208" w:type="pct"/>
            <w:shd w:val="clear" w:color="auto" w:fill="auto"/>
          </w:tcPr>
          <w:p w:rsidRPr="00F15770" w:rsidR="00A31F97" w:rsidP="002D5505" w:rsidRDefault="00A31F97" w14:paraId="0D49441B" w14:textId="77777777">
            <w:pPr>
              <w:adjustRightInd w:val="0"/>
              <w:snapToGrid w:val="0"/>
              <w:rPr>
                <w:sz w:val="18"/>
                <w:szCs w:val="18"/>
              </w:rPr>
            </w:pPr>
          </w:p>
        </w:tc>
        <w:tc>
          <w:tcPr>
            <w:tcW w:w="172" w:type="pct"/>
            <w:shd w:val="clear" w:color="auto" w:fill="D0CECE" w:themeFill="background2" w:themeFillShade="E6"/>
          </w:tcPr>
          <w:p w:rsidRPr="00F15770" w:rsidR="00A31F97" w:rsidP="002D5505" w:rsidRDefault="00A31F97" w14:paraId="4EC67814" w14:textId="77777777">
            <w:pPr>
              <w:adjustRightInd w:val="0"/>
              <w:snapToGrid w:val="0"/>
              <w:rPr>
                <w:sz w:val="18"/>
                <w:szCs w:val="18"/>
              </w:rPr>
            </w:pPr>
          </w:p>
        </w:tc>
        <w:tc>
          <w:tcPr>
            <w:tcW w:w="163" w:type="pct"/>
            <w:shd w:val="clear" w:color="auto" w:fill="D0CECE" w:themeFill="background2" w:themeFillShade="E6"/>
          </w:tcPr>
          <w:p w:rsidRPr="00F15770" w:rsidR="00A31F97" w:rsidP="002D5505" w:rsidRDefault="00A31F97" w14:paraId="2EF980EA" w14:textId="77777777">
            <w:pPr>
              <w:adjustRightInd w:val="0"/>
              <w:snapToGrid w:val="0"/>
              <w:rPr>
                <w:sz w:val="18"/>
                <w:szCs w:val="18"/>
              </w:rPr>
            </w:pPr>
          </w:p>
        </w:tc>
        <w:tc>
          <w:tcPr>
            <w:tcW w:w="158" w:type="pct"/>
            <w:shd w:val="clear" w:color="auto" w:fill="D0CECE" w:themeFill="background2" w:themeFillShade="E6"/>
          </w:tcPr>
          <w:p w:rsidRPr="00F15770" w:rsidR="00A31F97" w:rsidP="002D5505" w:rsidRDefault="00A31F97" w14:paraId="34D36F32" w14:textId="77777777">
            <w:pPr>
              <w:adjustRightInd w:val="0"/>
              <w:snapToGrid w:val="0"/>
              <w:rPr>
                <w:sz w:val="18"/>
                <w:szCs w:val="18"/>
              </w:rPr>
            </w:pPr>
          </w:p>
        </w:tc>
        <w:tc>
          <w:tcPr>
            <w:tcW w:w="171" w:type="pct"/>
            <w:shd w:val="clear" w:color="auto" w:fill="D0CECE" w:themeFill="background2" w:themeFillShade="E6"/>
          </w:tcPr>
          <w:p w:rsidRPr="00F15770" w:rsidR="00A31F97" w:rsidP="002D5505" w:rsidRDefault="00A31F97" w14:paraId="2E5D9101" w14:textId="77777777">
            <w:pPr>
              <w:adjustRightInd w:val="0"/>
              <w:snapToGrid w:val="0"/>
              <w:rPr>
                <w:sz w:val="18"/>
                <w:szCs w:val="18"/>
              </w:rPr>
            </w:pPr>
          </w:p>
        </w:tc>
        <w:tc>
          <w:tcPr>
            <w:tcW w:w="172" w:type="pct"/>
            <w:shd w:val="clear" w:color="auto" w:fill="D0CECE" w:themeFill="background2" w:themeFillShade="E6"/>
          </w:tcPr>
          <w:p w:rsidRPr="00F15770" w:rsidR="00A31F97" w:rsidP="002D5505" w:rsidRDefault="00A31F97" w14:paraId="5690A3E9" w14:textId="77777777">
            <w:pPr>
              <w:adjustRightInd w:val="0"/>
              <w:snapToGrid w:val="0"/>
              <w:rPr>
                <w:sz w:val="18"/>
                <w:szCs w:val="18"/>
              </w:rPr>
            </w:pPr>
          </w:p>
        </w:tc>
        <w:tc>
          <w:tcPr>
            <w:tcW w:w="171" w:type="pct"/>
            <w:shd w:val="clear" w:color="auto" w:fill="D0CECE" w:themeFill="background2" w:themeFillShade="E6"/>
          </w:tcPr>
          <w:p w:rsidRPr="00F15770" w:rsidR="00A31F97" w:rsidP="002D5505" w:rsidRDefault="00A31F97" w14:paraId="05ED059A" w14:textId="77777777">
            <w:pPr>
              <w:adjustRightInd w:val="0"/>
              <w:snapToGrid w:val="0"/>
              <w:rPr>
                <w:sz w:val="18"/>
                <w:szCs w:val="18"/>
              </w:rPr>
            </w:pPr>
          </w:p>
        </w:tc>
        <w:tc>
          <w:tcPr>
            <w:tcW w:w="171" w:type="pct"/>
          </w:tcPr>
          <w:p w:rsidRPr="00F15770" w:rsidR="00A31F97" w:rsidP="002D5505" w:rsidRDefault="00A31F97" w14:paraId="70FCA442" w14:textId="77777777">
            <w:pPr>
              <w:adjustRightInd w:val="0"/>
              <w:snapToGrid w:val="0"/>
              <w:rPr>
                <w:sz w:val="18"/>
                <w:szCs w:val="18"/>
              </w:rPr>
            </w:pPr>
          </w:p>
        </w:tc>
        <w:tc>
          <w:tcPr>
            <w:tcW w:w="174" w:type="pct"/>
          </w:tcPr>
          <w:p w:rsidRPr="00F15770" w:rsidR="00A31F97" w:rsidP="002D5505" w:rsidRDefault="00A31F97" w14:paraId="27366479" w14:textId="77777777">
            <w:pPr>
              <w:adjustRightInd w:val="0"/>
              <w:snapToGrid w:val="0"/>
              <w:rPr>
                <w:sz w:val="18"/>
                <w:szCs w:val="18"/>
              </w:rPr>
            </w:pPr>
          </w:p>
        </w:tc>
        <w:tc>
          <w:tcPr>
            <w:tcW w:w="164" w:type="pct"/>
          </w:tcPr>
          <w:p w:rsidRPr="00F15770" w:rsidR="00A31F97" w:rsidP="002D5505" w:rsidRDefault="00A31F97" w14:paraId="6CB95065" w14:textId="77777777">
            <w:pPr>
              <w:adjustRightInd w:val="0"/>
              <w:snapToGrid w:val="0"/>
              <w:rPr>
                <w:sz w:val="18"/>
                <w:szCs w:val="18"/>
              </w:rPr>
            </w:pPr>
          </w:p>
        </w:tc>
        <w:tc>
          <w:tcPr>
            <w:tcW w:w="158" w:type="pct"/>
          </w:tcPr>
          <w:p w:rsidRPr="00F15770" w:rsidR="00A31F97" w:rsidP="002D5505" w:rsidRDefault="00A31F97" w14:paraId="1C4E15C0" w14:textId="77777777">
            <w:pPr>
              <w:adjustRightInd w:val="0"/>
              <w:snapToGrid w:val="0"/>
              <w:rPr>
                <w:sz w:val="18"/>
                <w:szCs w:val="18"/>
              </w:rPr>
            </w:pPr>
          </w:p>
        </w:tc>
        <w:tc>
          <w:tcPr>
            <w:tcW w:w="172" w:type="pct"/>
          </w:tcPr>
          <w:p w:rsidRPr="00F15770" w:rsidR="00A31F97" w:rsidP="002D5505" w:rsidRDefault="00A31F97" w14:paraId="7AA51F51" w14:textId="77777777">
            <w:pPr>
              <w:adjustRightInd w:val="0"/>
              <w:snapToGrid w:val="0"/>
              <w:rPr>
                <w:sz w:val="18"/>
                <w:szCs w:val="18"/>
              </w:rPr>
            </w:pPr>
          </w:p>
        </w:tc>
        <w:tc>
          <w:tcPr>
            <w:tcW w:w="156" w:type="pct"/>
          </w:tcPr>
          <w:p w:rsidRPr="00F15770" w:rsidR="00A31F97" w:rsidP="002D5505" w:rsidRDefault="00A31F97" w14:paraId="2BAF6BF3" w14:textId="77777777">
            <w:pPr>
              <w:adjustRightInd w:val="0"/>
              <w:snapToGrid w:val="0"/>
              <w:rPr>
                <w:sz w:val="18"/>
                <w:szCs w:val="18"/>
              </w:rPr>
            </w:pPr>
          </w:p>
        </w:tc>
      </w:tr>
      <w:tr w:rsidRPr="00F15770" w:rsidR="00C74775" w:rsidTr="00F15770" w14:paraId="69C6110A" w14:textId="77777777">
        <w:trPr>
          <w:trHeight w:val="485"/>
        </w:trPr>
        <w:tc>
          <w:tcPr>
            <w:tcW w:w="1493" w:type="pct"/>
            <w:shd w:val="clear" w:color="auto" w:fill="auto"/>
          </w:tcPr>
          <w:p w:rsidRPr="00F15770" w:rsidR="00A31F97" w:rsidP="000478B4" w:rsidRDefault="00A31F97" w14:paraId="6DFD1C43" w14:textId="77777777">
            <w:pPr>
              <w:rPr>
                <w:sz w:val="18"/>
                <w:szCs w:val="18"/>
              </w:rPr>
            </w:pPr>
            <w:r w:rsidRPr="00F15770">
              <w:rPr>
                <w:sz w:val="18"/>
                <w:szCs w:val="18"/>
              </w:rPr>
              <w:t>Generate hand-over strategy and build required financing and staff capacities for full GoB operation</w:t>
            </w:r>
          </w:p>
        </w:tc>
        <w:tc>
          <w:tcPr>
            <w:tcW w:w="207" w:type="pct"/>
            <w:shd w:val="clear" w:color="auto" w:fill="auto"/>
          </w:tcPr>
          <w:p w:rsidRPr="00F15770" w:rsidR="00A31F97" w:rsidP="002D5505" w:rsidRDefault="00A31F97" w14:paraId="223216ED" w14:textId="77777777">
            <w:pPr>
              <w:adjustRightInd w:val="0"/>
              <w:snapToGrid w:val="0"/>
              <w:rPr>
                <w:sz w:val="18"/>
                <w:szCs w:val="18"/>
              </w:rPr>
            </w:pPr>
          </w:p>
        </w:tc>
        <w:tc>
          <w:tcPr>
            <w:tcW w:w="158" w:type="pct"/>
            <w:shd w:val="clear" w:color="auto" w:fill="auto"/>
          </w:tcPr>
          <w:p w:rsidRPr="00F15770" w:rsidR="00A31F97" w:rsidP="002D5505" w:rsidRDefault="00A31F97" w14:paraId="76A63AD1" w14:textId="77777777">
            <w:pPr>
              <w:adjustRightInd w:val="0"/>
              <w:snapToGrid w:val="0"/>
              <w:rPr>
                <w:sz w:val="18"/>
                <w:szCs w:val="18"/>
              </w:rPr>
            </w:pPr>
          </w:p>
        </w:tc>
        <w:tc>
          <w:tcPr>
            <w:tcW w:w="173" w:type="pct"/>
            <w:shd w:val="clear" w:color="auto" w:fill="auto"/>
          </w:tcPr>
          <w:p w:rsidRPr="00F15770" w:rsidR="00A31F97" w:rsidP="002D5505" w:rsidRDefault="00A31F97" w14:paraId="622B5105" w14:textId="77777777">
            <w:pPr>
              <w:adjustRightInd w:val="0"/>
              <w:snapToGrid w:val="0"/>
              <w:rPr>
                <w:sz w:val="18"/>
                <w:szCs w:val="18"/>
              </w:rPr>
            </w:pPr>
          </w:p>
        </w:tc>
        <w:tc>
          <w:tcPr>
            <w:tcW w:w="172" w:type="pct"/>
            <w:shd w:val="clear" w:color="auto" w:fill="auto"/>
          </w:tcPr>
          <w:p w:rsidRPr="00F15770" w:rsidR="00A31F97" w:rsidP="002D5505" w:rsidRDefault="00A31F97" w14:paraId="32D018A4" w14:textId="77777777">
            <w:pPr>
              <w:adjustRightInd w:val="0"/>
              <w:snapToGrid w:val="0"/>
              <w:rPr>
                <w:sz w:val="18"/>
                <w:szCs w:val="18"/>
              </w:rPr>
            </w:pPr>
          </w:p>
        </w:tc>
        <w:tc>
          <w:tcPr>
            <w:tcW w:w="207" w:type="pct"/>
            <w:shd w:val="clear" w:color="auto" w:fill="auto"/>
          </w:tcPr>
          <w:p w:rsidRPr="00F15770" w:rsidR="00A31F97" w:rsidP="002D5505" w:rsidRDefault="00A31F97" w14:paraId="744E0DA9" w14:textId="77777777">
            <w:pPr>
              <w:adjustRightInd w:val="0"/>
              <w:snapToGrid w:val="0"/>
              <w:rPr>
                <w:sz w:val="18"/>
                <w:szCs w:val="18"/>
              </w:rPr>
            </w:pPr>
          </w:p>
        </w:tc>
        <w:tc>
          <w:tcPr>
            <w:tcW w:w="173" w:type="pct"/>
            <w:shd w:val="clear" w:color="auto" w:fill="auto"/>
          </w:tcPr>
          <w:p w:rsidRPr="00F15770" w:rsidR="00A31F97" w:rsidP="002D5505" w:rsidRDefault="00A31F97" w14:paraId="716F1489" w14:textId="77777777">
            <w:pPr>
              <w:adjustRightInd w:val="0"/>
              <w:snapToGrid w:val="0"/>
              <w:rPr>
                <w:sz w:val="18"/>
                <w:szCs w:val="18"/>
              </w:rPr>
            </w:pPr>
          </w:p>
        </w:tc>
        <w:tc>
          <w:tcPr>
            <w:tcW w:w="207" w:type="pct"/>
            <w:shd w:val="clear" w:color="auto" w:fill="auto"/>
          </w:tcPr>
          <w:p w:rsidRPr="00F15770" w:rsidR="00A31F97" w:rsidP="002D5505" w:rsidRDefault="00A31F97" w14:paraId="4D73CD9F" w14:textId="77777777">
            <w:pPr>
              <w:adjustRightInd w:val="0"/>
              <w:snapToGrid w:val="0"/>
              <w:rPr>
                <w:sz w:val="18"/>
                <w:szCs w:val="18"/>
              </w:rPr>
            </w:pPr>
          </w:p>
        </w:tc>
        <w:tc>
          <w:tcPr>
            <w:tcW w:w="208" w:type="pct"/>
            <w:shd w:val="clear" w:color="auto" w:fill="auto"/>
          </w:tcPr>
          <w:p w:rsidRPr="00F15770" w:rsidR="00A31F97" w:rsidP="002D5505" w:rsidRDefault="00A31F97" w14:paraId="6EA41E5B" w14:textId="77777777">
            <w:pPr>
              <w:adjustRightInd w:val="0"/>
              <w:snapToGrid w:val="0"/>
              <w:rPr>
                <w:sz w:val="18"/>
                <w:szCs w:val="18"/>
              </w:rPr>
            </w:pPr>
          </w:p>
        </w:tc>
        <w:tc>
          <w:tcPr>
            <w:tcW w:w="172" w:type="pct"/>
            <w:shd w:val="clear" w:color="auto" w:fill="auto"/>
          </w:tcPr>
          <w:p w:rsidRPr="00F15770" w:rsidR="00A31F97" w:rsidP="002D5505" w:rsidRDefault="00A31F97" w14:paraId="292D81D8" w14:textId="77777777">
            <w:pPr>
              <w:adjustRightInd w:val="0"/>
              <w:snapToGrid w:val="0"/>
              <w:rPr>
                <w:sz w:val="18"/>
                <w:szCs w:val="18"/>
              </w:rPr>
            </w:pPr>
          </w:p>
        </w:tc>
        <w:tc>
          <w:tcPr>
            <w:tcW w:w="163" w:type="pct"/>
            <w:shd w:val="clear" w:color="auto" w:fill="auto"/>
          </w:tcPr>
          <w:p w:rsidRPr="00F15770" w:rsidR="00A31F97" w:rsidP="002D5505" w:rsidRDefault="00A31F97" w14:paraId="51DB0DD0" w14:textId="77777777">
            <w:pPr>
              <w:adjustRightInd w:val="0"/>
              <w:snapToGrid w:val="0"/>
              <w:rPr>
                <w:sz w:val="18"/>
                <w:szCs w:val="18"/>
              </w:rPr>
            </w:pPr>
          </w:p>
        </w:tc>
        <w:tc>
          <w:tcPr>
            <w:tcW w:w="158" w:type="pct"/>
            <w:shd w:val="clear" w:color="auto" w:fill="auto"/>
          </w:tcPr>
          <w:p w:rsidRPr="00F15770" w:rsidR="00A31F97" w:rsidP="002D5505" w:rsidRDefault="00A31F97" w14:paraId="5BADD64D" w14:textId="77777777">
            <w:pPr>
              <w:adjustRightInd w:val="0"/>
              <w:snapToGrid w:val="0"/>
              <w:rPr>
                <w:sz w:val="18"/>
                <w:szCs w:val="18"/>
              </w:rPr>
            </w:pPr>
          </w:p>
        </w:tc>
        <w:tc>
          <w:tcPr>
            <w:tcW w:w="171" w:type="pct"/>
            <w:shd w:val="clear" w:color="auto" w:fill="auto"/>
          </w:tcPr>
          <w:p w:rsidRPr="00F15770" w:rsidR="00A31F97" w:rsidP="002D5505" w:rsidRDefault="00A31F97" w14:paraId="37033DD6" w14:textId="77777777">
            <w:pPr>
              <w:adjustRightInd w:val="0"/>
              <w:snapToGrid w:val="0"/>
              <w:rPr>
                <w:sz w:val="18"/>
                <w:szCs w:val="18"/>
              </w:rPr>
            </w:pPr>
          </w:p>
        </w:tc>
        <w:tc>
          <w:tcPr>
            <w:tcW w:w="172" w:type="pct"/>
          </w:tcPr>
          <w:p w:rsidRPr="00F15770" w:rsidR="00A31F97" w:rsidP="002D5505" w:rsidRDefault="00A31F97" w14:paraId="126809DF" w14:textId="77777777">
            <w:pPr>
              <w:adjustRightInd w:val="0"/>
              <w:snapToGrid w:val="0"/>
              <w:rPr>
                <w:sz w:val="18"/>
                <w:szCs w:val="18"/>
              </w:rPr>
            </w:pPr>
          </w:p>
        </w:tc>
        <w:tc>
          <w:tcPr>
            <w:tcW w:w="171" w:type="pct"/>
          </w:tcPr>
          <w:p w:rsidRPr="00F15770" w:rsidR="00A31F97" w:rsidP="002D5505" w:rsidRDefault="00A31F97" w14:paraId="3C4F5C4B" w14:textId="77777777">
            <w:pPr>
              <w:adjustRightInd w:val="0"/>
              <w:snapToGrid w:val="0"/>
              <w:rPr>
                <w:sz w:val="18"/>
                <w:szCs w:val="18"/>
              </w:rPr>
            </w:pPr>
          </w:p>
        </w:tc>
        <w:tc>
          <w:tcPr>
            <w:tcW w:w="171" w:type="pct"/>
          </w:tcPr>
          <w:p w:rsidRPr="00F15770" w:rsidR="00A31F97" w:rsidP="002D5505" w:rsidRDefault="00A31F97" w14:paraId="4B94907F" w14:textId="77777777">
            <w:pPr>
              <w:adjustRightInd w:val="0"/>
              <w:snapToGrid w:val="0"/>
              <w:rPr>
                <w:sz w:val="18"/>
                <w:szCs w:val="18"/>
              </w:rPr>
            </w:pPr>
          </w:p>
        </w:tc>
        <w:tc>
          <w:tcPr>
            <w:tcW w:w="174" w:type="pct"/>
            <w:shd w:val="clear" w:color="auto" w:fill="D0CECE" w:themeFill="background2" w:themeFillShade="E6"/>
          </w:tcPr>
          <w:p w:rsidRPr="00F15770" w:rsidR="00A31F97" w:rsidP="002D5505" w:rsidRDefault="00A31F97" w14:paraId="1D783D84" w14:textId="77777777">
            <w:pPr>
              <w:adjustRightInd w:val="0"/>
              <w:snapToGrid w:val="0"/>
              <w:rPr>
                <w:sz w:val="18"/>
                <w:szCs w:val="18"/>
              </w:rPr>
            </w:pPr>
          </w:p>
        </w:tc>
        <w:tc>
          <w:tcPr>
            <w:tcW w:w="164" w:type="pct"/>
            <w:shd w:val="clear" w:color="auto" w:fill="D0CECE" w:themeFill="background2" w:themeFillShade="E6"/>
          </w:tcPr>
          <w:p w:rsidRPr="00F15770" w:rsidR="00A31F97" w:rsidP="002D5505" w:rsidRDefault="00A31F97" w14:paraId="28DCC194" w14:textId="77777777">
            <w:pPr>
              <w:adjustRightInd w:val="0"/>
              <w:snapToGrid w:val="0"/>
              <w:rPr>
                <w:sz w:val="18"/>
                <w:szCs w:val="18"/>
              </w:rPr>
            </w:pPr>
          </w:p>
        </w:tc>
        <w:tc>
          <w:tcPr>
            <w:tcW w:w="158" w:type="pct"/>
            <w:shd w:val="clear" w:color="auto" w:fill="D0CECE" w:themeFill="background2" w:themeFillShade="E6"/>
          </w:tcPr>
          <w:p w:rsidRPr="00F15770" w:rsidR="00A31F97" w:rsidP="002D5505" w:rsidRDefault="00A31F97" w14:paraId="37FB0F53" w14:textId="77777777">
            <w:pPr>
              <w:adjustRightInd w:val="0"/>
              <w:snapToGrid w:val="0"/>
              <w:rPr>
                <w:sz w:val="18"/>
                <w:szCs w:val="18"/>
              </w:rPr>
            </w:pPr>
          </w:p>
        </w:tc>
        <w:tc>
          <w:tcPr>
            <w:tcW w:w="172" w:type="pct"/>
            <w:shd w:val="clear" w:color="auto" w:fill="D0CECE" w:themeFill="background2" w:themeFillShade="E6"/>
          </w:tcPr>
          <w:p w:rsidRPr="00F15770" w:rsidR="00A31F97" w:rsidP="002D5505" w:rsidRDefault="00A31F97" w14:paraId="3587C4B6" w14:textId="77777777">
            <w:pPr>
              <w:adjustRightInd w:val="0"/>
              <w:snapToGrid w:val="0"/>
              <w:rPr>
                <w:sz w:val="18"/>
                <w:szCs w:val="18"/>
              </w:rPr>
            </w:pPr>
          </w:p>
        </w:tc>
        <w:tc>
          <w:tcPr>
            <w:tcW w:w="156" w:type="pct"/>
          </w:tcPr>
          <w:p w:rsidRPr="00F15770" w:rsidR="00A31F97" w:rsidP="002D5505" w:rsidRDefault="00A31F97" w14:paraId="349240A0" w14:textId="77777777">
            <w:pPr>
              <w:adjustRightInd w:val="0"/>
              <w:snapToGrid w:val="0"/>
              <w:rPr>
                <w:sz w:val="18"/>
                <w:szCs w:val="18"/>
              </w:rPr>
            </w:pPr>
          </w:p>
        </w:tc>
      </w:tr>
      <w:tr w:rsidRPr="00F15770" w:rsidR="0021648A" w:rsidTr="00F15770" w14:paraId="6A7DB6A5" w14:textId="77777777">
        <w:trPr>
          <w:trHeight w:val="485"/>
        </w:trPr>
        <w:tc>
          <w:tcPr>
            <w:tcW w:w="1493" w:type="pct"/>
            <w:shd w:val="clear" w:color="auto" w:fill="D9E2F3" w:themeFill="accent1" w:themeFillTint="33"/>
          </w:tcPr>
          <w:p w:rsidRPr="00F15770" w:rsidR="001364D3" w:rsidP="001364D3" w:rsidRDefault="001364D3" w14:paraId="6E88A172" w14:textId="77777777">
            <w:pPr>
              <w:rPr>
                <w:sz w:val="18"/>
                <w:szCs w:val="18"/>
              </w:rPr>
            </w:pPr>
            <w:r w:rsidRPr="00F15770">
              <w:rPr>
                <w:sz w:val="18"/>
                <w:szCs w:val="18"/>
              </w:rPr>
              <w:t>Output 3.2</w:t>
            </w:r>
            <w:r w:rsidRPr="00F15770">
              <w:rPr>
                <w:sz w:val="18"/>
                <w:szCs w:val="18"/>
              </w:rPr>
              <w:tab/>
            </w:r>
            <w:r w:rsidRPr="00F15770">
              <w:rPr>
                <w:sz w:val="18"/>
                <w:szCs w:val="18"/>
              </w:rPr>
              <w:t xml:space="preserve">Capacity development program for improving assessment, monitoring and analysis among key stakeholders at national and sub-national levels to support national LDN reporting  designed and delivered </w:t>
            </w:r>
          </w:p>
          <w:p w:rsidRPr="00F15770" w:rsidR="00A31F97" w:rsidP="000478B4" w:rsidRDefault="00A31F97" w14:paraId="0AA67313" w14:textId="77777777">
            <w:pPr>
              <w:rPr>
                <w:sz w:val="18"/>
                <w:szCs w:val="18"/>
              </w:rPr>
            </w:pPr>
          </w:p>
        </w:tc>
        <w:tc>
          <w:tcPr>
            <w:tcW w:w="207" w:type="pct"/>
            <w:shd w:val="clear" w:color="auto" w:fill="auto"/>
          </w:tcPr>
          <w:p w:rsidRPr="00F15770" w:rsidR="00A31F97" w:rsidP="002D5505" w:rsidRDefault="00A31F97" w14:paraId="2E995FAB" w14:textId="77777777">
            <w:pPr>
              <w:adjustRightInd w:val="0"/>
              <w:snapToGrid w:val="0"/>
              <w:rPr>
                <w:sz w:val="18"/>
                <w:szCs w:val="18"/>
              </w:rPr>
            </w:pPr>
          </w:p>
        </w:tc>
        <w:tc>
          <w:tcPr>
            <w:tcW w:w="158" w:type="pct"/>
            <w:shd w:val="clear" w:color="auto" w:fill="auto"/>
          </w:tcPr>
          <w:p w:rsidRPr="00F15770" w:rsidR="00A31F97" w:rsidP="002D5505" w:rsidRDefault="00A31F97" w14:paraId="4CF7ECB3" w14:textId="77777777">
            <w:pPr>
              <w:adjustRightInd w:val="0"/>
              <w:snapToGrid w:val="0"/>
              <w:rPr>
                <w:sz w:val="18"/>
                <w:szCs w:val="18"/>
              </w:rPr>
            </w:pPr>
          </w:p>
        </w:tc>
        <w:tc>
          <w:tcPr>
            <w:tcW w:w="173" w:type="pct"/>
            <w:shd w:val="clear" w:color="auto" w:fill="auto"/>
          </w:tcPr>
          <w:p w:rsidRPr="00F15770" w:rsidR="00A31F97" w:rsidP="002D5505" w:rsidRDefault="00A31F97" w14:paraId="5E40771A" w14:textId="77777777">
            <w:pPr>
              <w:adjustRightInd w:val="0"/>
              <w:snapToGrid w:val="0"/>
              <w:rPr>
                <w:sz w:val="18"/>
                <w:szCs w:val="18"/>
              </w:rPr>
            </w:pPr>
          </w:p>
        </w:tc>
        <w:tc>
          <w:tcPr>
            <w:tcW w:w="172" w:type="pct"/>
            <w:shd w:val="clear" w:color="auto" w:fill="auto"/>
          </w:tcPr>
          <w:p w:rsidRPr="00F15770" w:rsidR="00A31F97" w:rsidP="002D5505" w:rsidRDefault="00A31F97" w14:paraId="6A2605BF" w14:textId="77777777">
            <w:pPr>
              <w:adjustRightInd w:val="0"/>
              <w:snapToGrid w:val="0"/>
              <w:rPr>
                <w:sz w:val="18"/>
                <w:szCs w:val="18"/>
              </w:rPr>
            </w:pPr>
          </w:p>
        </w:tc>
        <w:tc>
          <w:tcPr>
            <w:tcW w:w="207" w:type="pct"/>
            <w:shd w:val="clear" w:color="auto" w:fill="auto"/>
          </w:tcPr>
          <w:p w:rsidRPr="00F15770" w:rsidR="00A31F97" w:rsidP="002D5505" w:rsidRDefault="00A31F97" w14:paraId="4FB76067" w14:textId="77777777">
            <w:pPr>
              <w:adjustRightInd w:val="0"/>
              <w:snapToGrid w:val="0"/>
              <w:rPr>
                <w:sz w:val="18"/>
                <w:szCs w:val="18"/>
              </w:rPr>
            </w:pPr>
          </w:p>
        </w:tc>
        <w:tc>
          <w:tcPr>
            <w:tcW w:w="173" w:type="pct"/>
            <w:shd w:val="clear" w:color="auto" w:fill="auto"/>
          </w:tcPr>
          <w:p w:rsidRPr="00F15770" w:rsidR="00A31F97" w:rsidP="002D5505" w:rsidRDefault="00A31F97" w14:paraId="48FA3E76" w14:textId="77777777">
            <w:pPr>
              <w:adjustRightInd w:val="0"/>
              <w:snapToGrid w:val="0"/>
              <w:rPr>
                <w:sz w:val="18"/>
                <w:szCs w:val="18"/>
              </w:rPr>
            </w:pPr>
          </w:p>
        </w:tc>
        <w:tc>
          <w:tcPr>
            <w:tcW w:w="207" w:type="pct"/>
            <w:shd w:val="clear" w:color="auto" w:fill="auto"/>
          </w:tcPr>
          <w:p w:rsidRPr="00F15770" w:rsidR="00A31F97" w:rsidP="002D5505" w:rsidRDefault="00A31F97" w14:paraId="433B160D" w14:textId="77777777">
            <w:pPr>
              <w:adjustRightInd w:val="0"/>
              <w:snapToGrid w:val="0"/>
              <w:rPr>
                <w:sz w:val="18"/>
                <w:szCs w:val="18"/>
              </w:rPr>
            </w:pPr>
          </w:p>
        </w:tc>
        <w:tc>
          <w:tcPr>
            <w:tcW w:w="208" w:type="pct"/>
            <w:shd w:val="clear" w:color="auto" w:fill="auto"/>
          </w:tcPr>
          <w:p w:rsidRPr="00F15770" w:rsidR="00A31F97" w:rsidP="002D5505" w:rsidRDefault="00A31F97" w14:paraId="4CC9BAC0" w14:textId="77777777">
            <w:pPr>
              <w:adjustRightInd w:val="0"/>
              <w:snapToGrid w:val="0"/>
              <w:rPr>
                <w:sz w:val="18"/>
                <w:szCs w:val="18"/>
              </w:rPr>
            </w:pPr>
          </w:p>
        </w:tc>
        <w:tc>
          <w:tcPr>
            <w:tcW w:w="172" w:type="pct"/>
            <w:shd w:val="clear" w:color="auto" w:fill="auto"/>
          </w:tcPr>
          <w:p w:rsidRPr="00F15770" w:rsidR="00A31F97" w:rsidP="002D5505" w:rsidRDefault="00A31F97" w14:paraId="720E4345" w14:textId="77777777">
            <w:pPr>
              <w:adjustRightInd w:val="0"/>
              <w:snapToGrid w:val="0"/>
              <w:rPr>
                <w:sz w:val="18"/>
                <w:szCs w:val="18"/>
              </w:rPr>
            </w:pPr>
          </w:p>
        </w:tc>
        <w:tc>
          <w:tcPr>
            <w:tcW w:w="163" w:type="pct"/>
            <w:shd w:val="clear" w:color="auto" w:fill="auto"/>
          </w:tcPr>
          <w:p w:rsidRPr="00F15770" w:rsidR="00A31F97" w:rsidP="002D5505" w:rsidRDefault="00A31F97" w14:paraId="2837A102" w14:textId="77777777">
            <w:pPr>
              <w:adjustRightInd w:val="0"/>
              <w:snapToGrid w:val="0"/>
              <w:rPr>
                <w:sz w:val="18"/>
                <w:szCs w:val="18"/>
              </w:rPr>
            </w:pPr>
          </w:p>
        </w:tc>
        <w:tc>
          <w:tcPr>
            <w:tcW w:w="158" w:type="pct"/>
            <w:shd w:val="clear" w:color="auto" w:fill="auto"/>
          </w:tcPr>
          <w:p w:rsidRPr="00F15770" w:rsidR="00A31F97" w:rsidP="002D5505" w:rsidRDefault="00A31F97" w14:paraId="792895C7" w14:textId="77777777">
            <w:pPr>
              <w:adjustRightInd w:val="0"/>
              <w:snapToGrid w:val="0"/>
              <w:rPr>
                <w:sz w:val="18"/>
                <w:szCs w:val="18"/>
              </w:rPr>
            </w:pPr>
          </w:p>
        </w:tc>
        <w:tc>
          <w:tcPr>
            <w:tcW w:w="171" w:type="pct"/>
            <w:shd w:val="clear" w:color="auto" w:fill="auto"/>
          </w:tcPr>
          <w:p w:rsidRPr="00F15770" w:rsidR="00A31F97" w:rsidP="002D5505" w:rsidRDefault="00A31F97" w14:paraId="2506DB25" w14:textId="77777777">
            <w:pPr>
              <w:adjustRightInd w:val="0"/>
              <w:snapToGrid w:val="0"/>
              <w:rPr>
                <w:sz w:val="18"/>
                <w:szCs w:val="18"/>
              </w:rPr>
            </w:pPr>
          </w:p>
        </w:tc>
        <w:tc>
          <w:tcPr>
            <w:tcW w:w="172" w:type="pct"/>
          </w:tcPr>
          <w:p w:rsidRPr="00F15770" w:rsidR="00A31F97" w:rsidP="002D5505" w:rsidRDefault="00A31F97" w14:paraId="1311EAFE" w14:textId="77777777">
            <w:pPr>
              <w:adjustRightInd w:val="0"/>
              <w:snapToGrid w:val="0"/>
              <w:rPr>
                <w:sz w:val="18"/>
                <w:szCs w:val="18"/>
              </w:rPr>
            </w:pPr>
          </w:p>
        </w:tc>
        <w:tc>
          <w:tcPr>
            <w:tcW w:w="171" w:type="pct"/>
          </w:tcPr>
          <w:p w:rsidRPr="00F15770" w:rsidR="00A31F97" w:rsidP="002D5505" w:rsidRDefault="00A31F97" w14:paraId="3170CFDE" w14:textId="77777777">
            <w:pPr>
              <w:adjustRightInd w:val="0"/>
              <w:snapToGrid w:val="0"/>
              <w:rPr>
                <w:sz w:val="18"/>
                <w:szCs w:val="18"/>
              </w:rPr>
            </w:pPr>
          </w:p>
        </w:tc>
        <w:tc>
          <w:tcPr>
            <w:tcW w:w="171" w:type="pct"/>
          </w:tcPr>
          <w:p w:rsidRPr="00F15770" w:rsidR="00A31F97" w:rsidP="002D5505" w:rsidRDefault="00A31F97" w14:paraId="4FE336F6" w14:textId="77777777">
            <w:pPr>
              <w:adjustRightInd w:val="0"/>
              <w:snapToGrid w:val="0"/>
              <w:rPr>
                <w:sz w:val="18"/>
                <w:szCs w:val="18"/>
              </w:rPr>
            </w:pPr>
          </w:p>
        </w:tc>
        <w:tc>
          <w:tcPr>
            <w:tcW w:w="174" w:type="pct"/>
          </w:tcPr>
          <w:p w:rsidRPr="00F15770" w:rsidR="00A31F97" w:rsidP="002D5505" w:rsidRDefault="00A31F97" w14:paraId="5AC067DD" w14:textId="77777777">
            <w:pPr>
              <w:adjustRightInd w:val="0"/>
              <w:snapToGrid w:val="0"/>
              <w:rPr>
                <w:sz w:val="18"/>
                <w:szCs w:val="18"/>
              </w:rPr>
            </w:pPr>
          </w:p>
        </w:tc>
        <w:tc>
          <w:tcPr>
            <w:tcW w:w="164" w:type="pct"/>
          </w:tcPr>
          <w:p w:rsidRPr="00F15770" w:rsidR="00A31F97" w:rsidP="002D5505" w:rsidRDefault="00A31F97" w14:paraId="225D63BA" w14:textId="77777777">
            <w:pPr>
              <w:adjustRightInd w:val="0"/>
              <w:snapToGrid w:val="0"/>
              <w:rPr>
                <w:sz w:val="18"/>
                <w:szCs w:val="18"/>
              </w:rPr>
            </w:pPr>
          </w:p>
        </w:tc>
        <w:tc>
          <w:tcPr>
            <w:tcW w:w="158" w:type="pct"/>
          </w:tcPr>
          <w:p w:rsidRPr="00F15770" w:rsidR="00A31F97" w:rsidP="002D5505" w:rsidRDefault="00A31F97" w14:paraId="73C79342" w14:textId="77777777">
            <w:pPr>
              <w:adjustRightInd w:val="0"/>
              <w:snapToGrid w:val="0"/>
              <w:rPr>
                <w:sz w:val="18"/>
                <w:szCs w:val="18"/>
              </w:rPr>
            </w:pPr>
          </w:p>
        </w:tc>
        <w:tc>
          <w:tcPr>
            <w:tcW w:w="172" w:type="pct"/>
          </w:tcPr>
          <w:p w:rsidRPr="00F15770" w:rsidR="00A31F97" w:rsidP="002D5505" w:rsidRDefault="00A31F97" w14:paraId="4A695020" w14:textId="77777777">
            <w:pPr>
              <w:adjustRightInd w:val="0"/>
              <w:snapToGrid w:val="0"/>
              <w:rPr>
                <w:sz w:val="18"/>
                <w:szCs w:val="18"/>
              </w:rPr>
            </w:pPr>
          </w:p>
        </w:tc>
        <w:tc>
          <w:tcPr>
            <w:tcW w:w="156" w:type="pct"/>
          </w:tcPr>
          <w:p w:rsidRPr="00F15770" w:rsidR="00A31F97" w:rsidP="002D5505" w:rsidRDefault="00A31F97" w14:paraId="4533ACEC" w14:textId="77777777">
            <w:pPr>
              <w:adjustRightInd w:val="0"/>
              <w:snapToGrid w:val="0"/>
              <w:rPr>
                <w:sz w:val="18"/>
                <w:szCs w:val="18"/>
              </w:rPr>
            </w:pPr>
          </w:p>
        </w:tc>
      </w:tr>
      <w:tr w:rsidRPr="00F15770" w:rsidR="0021648A" w:rsidTr="00F15770" w14:paraId="60596493" w14:textId="77777777">
        <w:trPr>
          <w:trHeight w:val="485"/>
        </w:trPr>
        <w:tc>
          <w:tcPr>
            <w:tcW w:w="1493" w:type="pct"/>
            <w:shd w:val="clear" w:color="auto" w:fill="auto"/>
          </w:tcPr>
          <w:p w:rsidRPr="00F15770" w:rsidR="001615E3" w:rsidP="001364D3" w:rsidRDefault="001615E3" w14:paraId="73D4BAC5" w14:textId="77777777">
            <w:pPr>
              <w:rPr>
                <w:sz w:val="18"/>
                <w:szCs w:val="18"/>
              </w:rPr>
            </w:pPr>
            <w:r w:rsidRPr="00F15770">
              <w:rPr>
                <w:sz w:val="18"/>
                <w:szCs w:val="18"/>
              </w:rPr>
              <w:t xml:space="preserve">Identify and engage necessary technical support staff, including international and national experts </w:t>
            </w:r>
          </w:p>
        </w:tc>
        <w:tc>
          <w:tcPr>
            <w:tcW w:w="207" w:type="pct"/>
            <w:shd w:val="clear" w:color="auto" w:fill="D0CECE" w:themeFill="background2" w:themeFillShade="E6"/>
          </w:tcPr>
          <w:p w:rsidRPr="00F15770" w:rsidR="001615E3" w:rsidP="002D5505" w:rsidRDefault="001615E3" w14:paraId="430E07CF" w14:textId="77777777">
            <w:pPr>
              <w:adjustRightInd w:val="0"/>
              <w:snapToGrid w:val="0"/>
              <w:rPr>
                <w:sz w:val="18"/>
                <w:szCs w:val="18"/>
              </w:rPr>
            </w:pPr>
          </w:p>
        </w:tc>
        <w:tc>
          <w:tcPr>
            <w:tcW w:w="158" w:type="pct"/>
            <w:shd w:val="clear" w:color="auto" w:fill="D0CECE" w:themeFill="background2" w:themeFillShade="E6"/>
          </w:tcPr>
          <w:p w:rsidRPr="00F15770" w:rsidR="001615E3" w:rsidP="002D5505" w:rsidRDefault="001615E3" w14:paraId="0C4E6DF0" w14:textId="77777777">
            <w:pPr>
              <w:adjustRightInd w:val="0"/>
              <w:snapToGrid w:val="0"/>
              <w:rPr>
                <w:sz w:val="18"/>
                <w:szCs w:val="18"/>
              </w:rPr>
            </w:pPr>
          </w:p>
        </w:tc>
        <w:tc>
          <w:tcPr>
            <w:tcW w:w="173" w:type="pct"/>
            <w:shd w:val="clear" w:color="auto" w:fill="auto"/>
          </w:tcPr>
          <w:p w:rsidRPr="00F15770" w:rsidR="001615E3" w:rsidP="002D5505" w:rsidRDefault="001615E3" w14:paraId="37DC4C95" w14:textId="77777777">
            <w:pPr>
              <w:adjustRightInd w:val="0"/>
              <w:snapToGrid w:val="0"/>
              <w:rPr>
                <w:sz w:val="18"/>
                <w:szCs w:val="18"/>
              </w:rPr>
            </w:pPr>
          </w:p>
        </w:tc>
        <w:tc>
          <w:tcPr>
            <w:tcW w:w="172" w:type="pct"/>
            <w:shd w:val="clear" w:color="auto" w:fill="auto"/>
          </w:tcPr>
          <w:p w:rsidRPr="00F15770" w:rsidR="001615E3" w:rsidP="002D5505" w:rsidRDefault="001615E3" w14:paraId="1972B30B" w14:textId="77777777">
            <w:pPr>
              <w:adjustRightInd w:val="0"/>
              <w:snapToGrid w:val="0"/>
              <w:rPr>
                <w:sz w:val="18"/>
                <w:szCs w:val="18"/>
              </w:rPr>
            </w:pPr>
          </w:p>
        </w:tc>
        <w:tc>
          <w:tcPr>
            <w:tcW w:w="207" w:type="pct"/>
            <w:shd w:val="clear" w:color="auto" w:fill="auto"/>
          </w:tcPr>
          <w:p w:rsidRPr="00F15770" w:rsidR="001615E3" w:rsidP="002D5505" w:rsidRDefault="001615E3" w14:paraId="604B6856" w14:textId="77777777">
            <w:pPr>
              <w:adjustRightInd w:val="0"/>
              <w:snapToGrid w:val="0"/>
              <w:rPr>
                <w:sz w:val="18"/>
                <w:szCs w:val="18"/>
              </w:rPr>
            </w:pPr>
          </w:p>
        </w:tc>
        <w:tc>
          <w:tcPr>
            <w:tcW w:w="173" w:type="pct"/>
            <w:shd w:val="clear" w:color="auto" w:fill="auto"/>
          </w:tcPr>
          <w:p w:rsidRPr="00F15770" w:rsidR="001615E3" w:rsidP="002D5505" w:rsidRDefault="001615E3" w14:paraId="47EEA60D" w14:textId="77777777">
            <w:pPr>
              <w:adjustRightInd w:val="0"/>
              <w:snapToGrid w:val="0"/>
              <w:rPr>
                <w:sz w:val="18"/>
                <w:szCs w:val="18"/>
              </w:rPr>
            </w:pPr>
          </w:p>
        </w:tc>
        <w:tc>
          <w:tcPr>
            <w:tcW w:w="207" w:type="pct"/>
            <w:shd w:val="clear" w:color="auto" w:fill="auto"/>
          </w:tcPr>
          <w:p w:rsidRPr="00F15770" w:rsidR="001615E3" w:rsidP="002D5505" w:rsidRDefault="001615E3" w14:paraId="29650F66" w14:textId="77777777">
            <w:pPr>
              <w:adjustRightInd w:val="0"/>
              <w:snapToGrid w:val="0"/>
              <w:rPr>
                <w:sz w:val="18"/>
                <w:szCs w:val="18"/>
              </w:rPr>
            </w:pPr>
          </w:p>
        </w:tc>
        <w:tc>
          <w:tcPr>
            <w:tcW w:w="208" w:type="pct"/>
            <w:shd w:val="clear" w:color="auto" w:fill="auto"/>
          </w:tcPr>
          <w:p w:rsidRPr="00F15770" w:rsidR="001615E3" w:rsidP="002D5505" w:rsidRDefault="001615E3" w14:paraId="250C8B42" w14:textId="77777777">
            <w:pPr>
              <w:adjustRightInd w:val="0"/>
              <w:snapToGrid w:val="0"/>
              <w:rPr>
                <w:sz w:val="18"/>
                <w:szCs w:val="18"/>
              </w:rPr>
            </w:pPr>
          </w:p>
        </w:tc>
        <w:tc>
          <w:tcPr>
            <w:tcW w:w="172" w:type="pct"/>
            <w:shd w:val="clear" w:color="auto" w:fill="auto"/>
          </w:tcPr>
          <w:p w:rsidRPr="00F15770" w:rsidR="001615E3" w:rsidP="002D5505" w:rsidRDefault="001615E3" w14:paraId="6D47163A" w14:textId="77777777">
            <w:pPr>
              <w:adjustRightInd w:val="0"/>
              <w:snapToGrid w:val="0"/>
              <w:rPr>
                <w:sz w:val="18"/>
                <w:szCs w:val="18"/>
              </w:rPr>
            </w:pPr>
          </w:p>
        </w:tc>
        <w:tc>
          <w:tcPr>
            <w:tcW w:w="163" w:type="pct"/>
            <w:shd w:val="clear" w:color="auto" w:fill="auto"/>
          </w:tcPr>
          <w:p w:rsidRPr="00F15770" w:rsidR="001615E3" w:rsidP="002D5505" w:rsidRDefault="001615E3" w14:paraId="5B2C9233" w14:textId="77777777">
            <w:pPr>
              <w:adjustRightInd w:val="0"/>
              <w:snapToGrid w:val="0"/>
              <w:rPr>
                <w:sz w:val="18"/>
                <w:szCs w:val="18"/>
              </w:rPr>
            </w:pPr>
          </w:p>
        </w:tc>
        <w:tc>
          <w:tcPr>
            <w:tcW w:w="158" w:type="pct"/>
            <w:shd w:val="clear" w:color="auto" w:fill="auto"/>
          </w:tcPr>
          <w:p w:rsidRPr="00F15770" w:rsidR="001615E3" w:rsidP="002D5505" w:rsidRDefault="001615E3" w14:paraId="57F1945B" w14:textId="77777777">
            <w:pPr>
              <w:adjustRightInd w:val="0"/>
              <w:snapToGrid w:val="0"/>
              <w:rPr>
                <w:sz w:val="18"/>
                <w:szCs w:val="18"/>
              </w:rPr>
            </w:pPr>
          </w:p>
        </w:tc>
        <w:tc>
          <w:tcPr>
            <w:tcW w:w="171" w:type="pct"/>
            <w:shd w:val="clear" w:color="auto" w:fill="auto"/>
          </w:tcPr>
          <w:p w:rsidRPr="00F15770" w:rsidR="001615E3" w:rsidP="002D5505" w:rsidRDefault="001615E3" w14:paraId="69D53B20" w14:textId="77777777">
            <w:pPr>
              <w:adjustRightInd w:val="0"/>
              <w:snapToGrid w:val="0"/>
              <w:rPr>
                <w:sz w:val="18"/>
                <w:szCs w:val="18"/>
              </w:rPr>
            </w:pPr>
          </w:p>
        </w:tc>
        <w:tc>
          <w:tcPr>
            <w:tcW w:w="172" w:type="pct"/>
          </w:tcPr>
          <w:p w:rsidRPr="00F15770" w:rsidR="001615E3" w:rsidP="002D5505" w:rsidRDefault="001615E3" w14:paraId="344A3330" w14:textId="77777777">
            <w:pPr>
              <w:adjustRightInd w:val="0"/>
              <w:snapToGrid w:val="0"/>
              <w:rPr>
                <w:sz w:val="18"/>
                <w:szCs w:val="18"/>
              </w:rPr>
            </w:pPr>
          </w:p>
        </w:tc>
        <w:tc>
          <w:tcPr>
            <w:tcW w:w="171" w:type="pct"/>
          </w:tcPr>
          <w:p w:rsidRPr="00F15770" w:rsidR="001615E3" w:rsidP="002D5505" w:rsidRDefault="001615E3" w14:paraId="1D9A75E2" w14:textId="77777777">
            <w:pPr>
              <w:adjustRightInd w:val="0"/>
              <w:snapToGrid w:val="0"/>
              <w:rPr>
                <w:sz w:val="18"/>
                <w:szCs w:val="18"/>
              </w:rPr>
            </w:pPr>
          </w:p>
        </w:tc>
        <w:tc>
          <w:tcPr>
            <w:tcW w:w="171" w:type="pct"/>
          </w:tcPr>
          <w:p w:rsidRPr="00F15770" w:rsidR="001615E3" w:rsidP="002D5505" w:rsidRDefault="001615E3" w14:paraId="49A9107B" w14:textId="77777777">
            <w:pPr>
              <w:adjustRightInd w:val="0"/>
              <w:snapToGrid w:val="0"/>
              <w:rPr>
                <w:sz w:val="18"/>
                <w:szCs w:val="18"/>
              </w:rPr>
            </w:pPr>
          </w:p>
        </w:tc>
        <w:tc>
          <w:tcPr>
            <w:tcW w:w="174" w:type="pct"/>
          </w:tcPr>
          <w:p w:rsidRPr="00F15770" w:rsidR="001615E3" w:rsidP="002D5505" w:rsidRDefault="001615E3" w14:paraId="75EA0D0E" w14:textId="77777777">
            <w:pPr>
              <w:adjustRightInd w:val="0"/>
              <w:snapToGrid w:val="0"/>
              <w:rPr>
                <w:sz w:val="18"/>
                <w:szCs w:val="18"/>
              </w:rPr>
            </w:pPr>
          </w:p>
        </w:tc>
        <w:tc>
          <w:tcPr>
            <w:tcW w:w="164" w:type="pct"/>
          </w:tcPr>
          <w:p w:rsidRPr="00F15770" w:rsidR="001615E3" w:rsidP="002D5505" w:rsidRDefault="001615E3" w14:paraId="2F03D224" w14:textId="77777777">
            <w:pPr>
              <w:adjustRightInd w:val="0"/>
              <w:snapToGrid w:val="0"/>
              <w:rPr>
                <w:sz w:val="18"/>
                <w:szCs w:val="18"/>
              </w:rPr>
            </w:pPr>
          </w:p>
        </w:tc>
        <w:tc>
          <w:tcPr>
            <w:tcW w:w="158" w:type="pct"/>
          </w:tcPr>
          <w:p w:rsidRPr="00F15770" w:rsidR="001615E3" w:rsidP="002D5505" w:rsidRDefault="001615E3" w14:paraId="40A172E3" w14:textId="77777777">
            <w:pPr>
              <w:adjustRightInd w:val="0"/>
              <w:snapToGrid w:val="0"/>
              <w:rPr>
                <w:sz w:val="18"/>
                <w:szCs w:val="18"/>
              </w:rPr>
            </w:pPr>
          </w:p>
        </w:tc>
        <w:tc>
          <w:tcPr>
            <w:tcW w:w="172" w:type="pct"/>
          </w:tcPr>
          <w:p w:rsidRPr="00F15770" w:rsidR="001615E3" w:rsidP="002D5505" w:rsidRDefault="001615E3" w14:paraId="0CC15711" w14:textId="77777777">
            <w:pPr>
              <w:adjustRightInd w:val="0"/>
              <w:snapToGrid w:val="0"/>
              <w:rPr>
                <w:sz w:val="18"/>
                <w:szCs w:val="18"/>
              </w:rPr>
            </w:pPr>
          </w:p>
        </w:tc>
        <w:tc>
          <w:tcPr>
            <w:tcW w:w="156" w:type="pct"/>
          </w:tcPr>
          <w:p w:rsidRPr="00F15770" w:rsidR="001615E3" w:rsidP="002D5505" w:rsidRDefault="001615E3" w14:paraId="7035F087" w14:textId="77777777">
            <w:pPr>
              <w:adjustRightInd w:val="0"/>
              <w:snapToGrid w:val="0"/>
              <w:rPr>
                <w:sz w:val="18"/>
                <w:szCs w:val="18"/>
              </w:rPr>
            </w:pPr>
          </w:p>
        </w:tc>
      </w:tr>
      <w:tr w:rsidRPr="00F15770" w:rsidR="00C23F59" w:rsidTr="00F15770" w14:paraId="483DFAE3" w14:textId="77777777">
        <w:trPr>
          <w:trHeight w:val="485"/>
        </w:trPr>
        <w:tc>
          <w:tcPr>
            <w:tcW w:w="1493" w:type="pct"/>
            <w:shd w:val="clear" w:color="auto" w:fill="auto"/>
          </w:tcPr>
          <w:p w:rsidRPr="00F15770" w:rsidR="001615E3" w:rsidP="001364D3" w:rsidRDefault="001615E3" w14:paraId="60744D37" w14:textId="77777777">
            <w:pPr>
              <w:rPr>
                <w:sz w:val="18"/>
                <w:szCs w:val="18"/>
              </w:rPr>
            </w:pPr>
            <w:r w:rsidRPr="00F15770">
              <w:rPr>
                <w:sz w:val="18"/>
                <w:szCs w:val="18"/>
              </w:rPr>
              <w:t>Complete monitoring and assessment capacity and strategy</w:t>
            </w:r>
          </w:p>
        </w:tc>
        <w:tc>
          <w:tcPr>
            <w:tcW w:w="207" w:type="pct"/>
            <w:shd w:val="clear" w:color="auto" w:fill="auto"/>
          </w:tcPr>
          <w:p w:rsidRPr="00F15770" w:rsidR="001615E3" w:rsidP="002D5505" w:rsidRDefault="001615E3" w14:paraId="68C333CF" w14:textId="77777777">
            <w:pPr>
              <w:adjustRightInd w:val="0"/>
              <w:snapToGrid w:val="0"/>
              <w:rPr>
                <w:sz w:val="18"/>
                <w:szCs w:val="18"/>
              </w:rPr>
            </w:pPr>
          </w:p>
        </w:tc>
        <w:tc>
          <w:tcPr>
            <w:tcW w:w="158" w:type="pct"/>
            <w:shd w:val="clear" w:color="auto" w:fill="auto"/>
          </w:tcPr>
          <w:p w:rsidRPr="00F15770" w:rsidR="001615E3" w:rsidP="002D5505" w:rsidRDefault="001615E3" w14:paraId="23A77D91" w14:textId="77777777">
            <w:pPr>
              <w:adjustRightInd w:val="0"/>
              <w:snapToGrid w:val="0"/>
              <w:rPr>
                <w:sz w:val="18"/>
                <w:szCs w:val="18"/>
              </w:rPr>
            </w:pPr>
          </w:p>
        </w:tc>
        <w:tc>
          <w:tcPr>
            <w:tcW w:w="173" w:type="pct"/>
            <w:shd w:val="clear" w:color="auto" w:fill="D0CECE" w:themeFill="background2" w:themeFillShade="E6"/>
          </w:tcPr>
          <w:p w:rsidRPr="00F15770" w:rsidR="001615E3" w:rsidP="002D5505" w:rsidRDefault="001615E3" w14:paraId="6B88F6B2" w14:textId="77777777">
            <w:pPr>
              <w:adjustRightInd w:val="0"/>
              <w:snapToGrid w:val="0"/>
              <w:rPr>
                <w:sz w:val="18"/>
                <w:szCs w:val="18"/>
              </w:rPr>
            </w:pPr>
          </w:p>
        </w:tc>
        <w:tc>
          <w:tcPr>
            <w:tcW w:w="172" w:type="pct"/>
            <w:shd w:val="clear" w:color="auto" w:fill="D0CECE" w:themeFill="background2" w:themeFillShade="E6"/>
          </w:tcPr>
          <w:p w:rsidRPr="00F15770" w:rsidR="001615E3" w:rsidP="002D5505" w:rsidRDefault="001615E3" w14:paraId="006CEE66" w14:textId="77777777">
            <w:pPr>
              <w:adjustRightInd w:val="0"/>
              <w:snapToGrid w:val="0"/>
              <w:rPr>
                <w:sz w:val="18"/>
                <w:szCs w:val="18"/>
              </w:rPr>
            </w:pPr>
          </w:p>
        </w:tc>
        <w:tc>
          <w:tcPr>
            <w:tcW w:w="207" w:type="pct"/>
            <w:shd w:val="clear" w:color="auto" w:fill="D0CECE" w:themeFill="background2" w:themeFillShade="E6"/>
          </w:tcPr>
          <w:p w:rsidRPr="00F15770" w:rsidR="001615E3" w:rsidP="002D5505" w:rsidRDefault="001615E3" w14:paraId="6E026989" w14:textId="77777777">
            <w:pPr>
              <w:adjustRightInd w:val="0"/>
              <w:snapToGrid w:val="0"/>
              <w:rPr>
                <w:sz w:val="18"/>
                <w:szCs w:val="18"/>
              </w:rPr>
            </w:pPr>
          </w:p>
        </w:tc>
        <w:tc>
          <w:tcPr>
            <w:tcW w:w="173" w:type="pct"/>
            <w:shd w:val="clear" w:color="auto" w:fill="auto"/>
          </w:tcPr>
          <w:p w:rsidRPr="00F15770" w:rsidR="001615E3" w:rsidP="002D5505" w:rsidRDefault="001615E3" w14:paraId="6D97AC99" w14:textId="77777777">
            <w:pPr>
              <w:adjustRightInd w:val="0"/>
              <w:snapToGrid w:val="0"/>
              <w:rPr>
                <w:sz w:val="18"/>
                <w:szCs w:val="18"/>
              </w:rPr>
            </w:pPr>
          </w:p>
        </w:tc>
        <w:tc>
          <w:tcPr>
            <w:tcW w:w="207" w:type="pct"/>
            <w:shd w:val="clear" w:color="auto" w:fill="auto"/>
          </w:tcPr>
          <w:p w:rsidRPr="00F15770" w:rsidR="001615E3" w:rsidP="002D5505" w:rsidRDefault="001615E3" w14:paraId="6EC54A50" w14:textId="77777777">
            <w:pPr>
              <w:adjustRightInd w:val="0"/>
              <w:snapToGrid w:val="0"/>
              <w:rPr>
                <w:sz w:val="18"/>
                <w:szCs w:val="18"/>
              </w:rPr>
            </w:pPr>
          </w:p>
        </w:tc>
        <w:tc>
          <w:tcPr>
            <w:tcW w:w="208" w:type="pct"/>
            <w:shd w:val="clear" w:color="auto" w:fill="auto"/>
          </w:tcPr>
          <w:p w:rsidRPr="00F15770" w:rsidR="001615E3" w:rsidP="002D5505" w:rsidRDefault="001615E3" w14:paraId="21C0CC16" w14:textId="77777777">
            <w:pPr>
              <w:adjustRightInd w:val="0"/>
              <w:snapToGrid w:val="0"/>
              <w:rPr>
                <w:sz w:val="18"/>
                <w:szCs w:val="18"/>
              </w:rPr>
            </w:pPr>
          </w:p>
        </w:tc>
        <w:tc>
          <w:tcPr>
            <w:tcW w:w="172" w:type="pct"/>
            <w:shd w:val="clear" w:color="auto" w:fill="auto"/>
          </w:tcPr>
          <w:p w:rsidRPr="00F15770" w:rsidR="001615E3" w:rsidP="002D5505" w:rsidRDefault="001615E3" w14:paraId="7C62268E" w14:textId="77777777">
            <w:pPr>
              <w:adjustRightInd w:val="0"/>
              <w:snapToGrid w:val="0"/>
              <w:rPr>
                <w:sz w:val="18"/>
                <w:szCs w:val="18"/>
              </w:rPr>
            </w:pPr>
          </w:p>
        </w:tc>
        <w:tc>
          <w:tcPr>
            <w:tcW w:w="163" w:type="pct"/>
            <w:shd w:val="clear" w:color="auto" w:fill="auto"/>
          </w:tcPr>
          <w:p w:rsidRPr="00F15770" w:rsidR="001615E3" w:rsidP="002D5505" w:rsidRDefault="001615E3" w14:paraId="5C6E0920" w14:textId="77777777">
            <w:pPr>
              <w:adjustRightInd w:val="0"/>
              <w:snapToGrid w:val="0"/>
              <w:rPr>
                <w:sz w:val="18"/>
                <w:szCs w:val="18"/>
              </w:rPr>
            </w:pPr>
          </w:p>
        </w:tc>
        <w:tc>
          <w:tcPr>
            <w:tcW w:w="158" w:type="pct"/>
            <w:shd w:val="clear" w:color="auto" w:fill="auto"/>
          </w:tcPr>
          <w:p w:rsidRPr="00F15770" w:rsidR="001615E3" w:rsidP="002D5505" w:rsidRDefault="001615E3" w14:paraId="0460EE11" w14:textId="77777777">
            <w:pPr>
              <w:adjustRightInd w:val="0"/>
              <w:snapToGrid w:val="0"/>
              <w:rPr>
                <w:sz w:val="18"/>
                <w:szCs w:val="18"/>
              </w:rPr>
            </w:pPr>
          </w:p>
        </w:tc>
        <w:tc>
          <w:tcPr>
            <w:tcW w:w="171" w:type="pct"/>
            <w:shd w:val="clear" w:color="auto" w:fill="auto"/>
          </w:tcPr>
          <w:p w:rsidRPr="00F15770" w:rsidR="001615E3" w:rsidP="002D5505" w:rsidRDefault="001615E3" w14:paraId="1599A2B3" w14:textId="77777777">
            <w:pPr>
              <w:adjustRightInd w:val="0"/>
              <w:snapToGrid w:val="0"/>
              <w:rPr>
                <w:sz w:val="18"/>
                <w:szCs w:val="18"/>
              </w:rPr>
            </w:pPr>
          </w:p>
        </w:tc>
        <w:tc>
          <w:tcPr>
            <w:tcW w:w="172" w:type="pct"/>
          </w:tcPr>
          <w:p w:rsidRPr="00F15770" w:rsidR="001615E3" w:rsidP="002D5505" w:rsidRDefault="001615E3" w14:paraId="42035A0F" w14:textId="77777777">
            <w:pPr>
              <w:adjustRightInd w:val="0"/>
              <w:snapToGrid w:val="0"/>
              <w:rPr>
                <w:sz w:val="18"/>
                <w:szCs w:val="18"/>
              </w:rPr>
            </w:pPr>
          </w:p>
        </w:tc>
        <w:tc>
          <w:tcPr>
            <w:tcW w:w="171" w:type="pct"/>
          </w:tcPr>
          <w:p w:rsidRPr="00F15770" w:rsidR="001615E3" w:rsidP="002D5505" w:rsidRDefault="001615E3" w14:paraId="15A2D1A9" w14:textId="77777777">
            <w:pPr>
              <w:adjustRightInd w:val="0"/>
              <w:snapToGrid w:val="0"/>
              <w:rPr>
                <w:sz w:val="18"/>
                <w:szCs w:val="18"/>
              </w:rPr>
            </w:pPr>
          </w:p>
        </w:tc>
        <w:tc>
          <w:tcPr>
            <w:tcW w:w="171" w:type="pct"/>
          </w:tcPr>
          <w:p w:rsidRPr="00F15770" w:rsidR="001615E3" w:rsidP="002D5505" w:rsidRDefault="001615E3" w14:paraId="2251FC90" w14:textId="77777777">
            <w:pPr>
              <w:adjustRightInd w:val="0"/>
              <w:snapToGrid w:val="0"/>
              <w:rPr>
                <w:sz w:val="18"/>
                <w:szCs w:val="18"/>
              </w:rPr>
            </w:pPr>
          </w:p>
        </w:tc>
        <w:tc>
          <w:tcPr>
            <w:tcW w:w="174" w:type="pct"/>
          </w:tcPr>
          <w:p w:rsidRPr="00F15770" w:rsidR="001615E3" w:rsidP="002D5505" w:rsidRDefault="001615E3" w14:paraId="3E52F4AF" w14:textId="77777777">
            <w:pPr>
              <w:adjustRightInd w:val="0"/>
              <w:snapToGrid w:val="0"/>
              <w:rPr>
                <w:sz w:val="18"/>
                <w:szCs w:val="18"/>
              </w:rPr>
            </w:pPr>
          </w:p>
        </w:tc>
        <w:tc>
          <w:tcPr>
            <w:tcW w:w="164" w:type="pct"/>
          </w:tcPr>
          <w:p w:rsidRPr="00F15770" w:rsidR="001615E3" w:rsidP="002D5505" w:rsidRDefault="001615E3" w14:paraId="0F81A549" w14:textId="77777777">
            <w:pPr>
              <w:adjustRightInd w:val="0"/>
              <w:snapToGrid w:val="0"/>
              <w:rPr>
                <w:sz w:val="18"/>
                <w:szCs w:val="18"/>
              </w:rPr>
            </w:pPr>
          </w:p>
        </w:tc>
        <w:tc>
          <w:tcPr>
            <w:tcW w:w="158" w:type="pct"/>
          </w:tcPr>
          <w:p w:rsidRPr="00F15770" w:rsidR="001615E3" w:rsidP="002D5505" w:rsidRDefault="001615E3" w14:paraId="7BAE8E79" w14:textId="77777777">
            <w:pPr>
              <w:adjustRightInd w:val="0"/>
              <w:snapToGrid w:val="0"/>
              <w:rPr>
                <w:sz w:val="18"/>
                <w:szCs w:val="18"/>
              </w:rPr>
            </w:pPr>
          </w:p>
        </w:tc>
        <w:tc>
          <w:tcPr>
            <w:tcW w:w="172" w:type="pct"/>
          </w:tcPr>
          <w:p w:rsidRPr="00F15770" w:rsidR="001615E3" w:rsidP="002D5505" w:rsidRDefault="001615E3" w14:paraId="729CB78F" w14:textId="77777777">
            <w:pPr>
              <w:adjustRightInd w:val="0"/>
              <w:snapToGrid w:val="0"/>
              <w:rPr>
                <w:sz w:val="18"/>
                <w:szCs w:val="18"/>
              </w:rPr>
            </w:pPr>
          </w:p>
        </w:tc>
        <w:tc>
          <w:tcPr>
            <w:tcW w:w="156" w:type="pct"/>
          </w:tcPr>
          <w:p w:rsidRPr="00F15770" w:rsidR="001615E3" w:rsidP="002D5505" w:rsidRDefault="001615E3" w14:paraId="013ACFAE" w14:textId="77777777">
            <w:pPr>
              <w:adjustRightInd w:val="0"/>
              <w:snapToGrid w:val="0"/>
              <w:rPr>
                <w:sz w:val="18"/>
                <w:szCs w:val="18"/>
              </w:rPr>
            </w:pPr>
          </w:p>
        </w:tc>
      </w:tr>
      <w:tr w:rsidRPr="00F15770" w:rsidR="00C23F59" w:rsidTr="00F15770" w14:paraId="3DA1E749" w14:textId="77777777">
        <w:trPr>
          <w:trHeight w:val="485"/>
        </w:trPr>
        <w:tc>
          <w:tcPr>
            <w:tcW w:w="1493" w:type="pct"/>
            <w:shd w:val="clear" w:color="auto" w:fill="auto"/>
          </w:tcPr>
          <w:p w:rsidRPr="00F15770" w:rsidR="001615E3" w:rsidP="001364D3" w:rsidRDefault="001615E3" w14:paraId="0CCEA48B" w14:textId="77777777">
            <w:pPr>
              <w:rPr>
                <w:sz w:val="18"/>
                <w:szCs w:val="18"/>
              </w:rPr>
            </w:pPr>
            <w:r w:rsidRPr="00F15770">
              <w:rPr>
                <w:sz w:val="18"/>
                <w:szCs w:val="18"/>
              </w:rPr>
              <w:t>Develop training modules for key stakeholder groups on LDN assessment</w:t>
            </w:r>
          </w:p>
        </w:tc>
        <w:tc>
          <w:tcPr>
            <w:tcW w:w="207" w:type="pct"/>
            <w:shd w:val="clear" w:color="auto" w:fill="auto"/>
          </w:tcPr>
          <w:p w:rsidRPr="00F15770" w:rsidR="001615E3" w:rsidP="002D5505" w:rsidRDefault="001615E3" w14:paraId="6E8B31C6" w14:textId="77777777">
            <w:pPr>
              <w:adjustRightInd w:val="0"/>
              <w:snapToGrid w:val="0"/>
              <w:rPr>
                <w:sz w:val="18"/>
                <w:szCs w:val="18"/>
              </w:rPr>
            </w:pPr>
          </w:p>
        </w:tc>
        <w:tc>
          <w:tcPr>
            <w:tcW w:w="158" w:type="pct"/>
            <w:shd w:val="clear" w:color="auto" w:fill="auto"/>
          </w:tcPr>
          <w:p w:rsidRPr="00F15770" w:rsidR="001615E3" w:rsidP="002D5505" w:rsidRDefault="001615E3" w14:paraId="6D016B7E" w14:textId="77777777">
            <w:pPr>
              <w:adjustRightInd w:val="0"/>
              <w:snapToGrid w:val="0"/>
              <w:rPr>
                <w:sz w:val="18"/>
                <w:szCs w:val="18"/>
              </w:rPr>
            </w:pPr>
          </w:p>
        </w:tc>
        <w:tc>
          <w:tcPr>
            <w:tcW w:w="173" w:type="pct"/>
            <w:shd w:val="clear" w:color="auto" w:fill="auto"/>
          </w:tcPr>
          <w:p w:rsidRPr="00F15770" w:rsidR="001615E3" w:rsidP="002D5505" w:rsidRDefault="001615E3" w14:paraId="6A85B6A2" w14:textId="77777777">
            <w:pPr>
              <w:adjustRightInd w:val="0"/>
              <w:snapToGrid w:val="0"/>
              <w:rPr>
                <w:sz w:val="18"/>
                <w:szCs w:val="18"/>
              </w:rPr>
            </w:pPr>
          </w:p>
        </w:tc>
        <w:tc>
          <w:tcPr>
            <w:tcW w:w="172" w:type="pct"/>
            <w:shd w:val="clear" w:color="auto" w:fill="D0CECE" w:themeFill="background2" w:themeFillShade="E6"/>
          </w:tcPr>
          <w:p w:rsidRPr="00F15770" w:rsidR="001615E3" w:rsidP="002D5505" w:rsidRDefault="001615E3" w14:paraId="26BC5A6A" w14:textId="77777777">
            <w:pPr>
              <w:adjustRightInd w:val="0"/>
              <w:snapToGrid w:val="0"/>
              <w:rPr>
                <w:sz w:val="18"/>
                <w:szCs w:val="18"/>
              </w:rPr>
            </w:pPr>
          </w:p>
        </w:tc>
        <w:tc>
          <w:tcPr>
            <w:tcW w:w="207" w:type="pct"/>
            <w:shd w:val="clear" w:color="auto" w:fill="D0CECE" w:themeFill="background2" w:themeFillShade="E6"/>
          </w:tcPr>
          <w:p w:rsidRPr="00F15770" w:rsidR="001615E3" w:rsidP="002D5505" w:rsidRDefault="001615E3" w14:paraId="22E56E20" w14:textId="77777777">
            <w:pPr>
              <w:adjustRightInd w:val="0"/>
              <w:snapToGrid w:val="0"/>
              <w:rPr>
                <w:sz w:val="18"/>
                <w:szCs w:val="18"/>
              </w:rPr>
            </w:pPr>
          </w:p>
        </w:tc>
        <w:tc>
          <w:tcPr>
            <w:tcW w:w="173" w:type="pct"/>
            <w:shd w:val="clear" w:color="auto" w:fill="D0CECE" w:themeFill="background2" w:themeFillShade="E6"/>
          </w:tcPr>
          <w:p w:rsidRPr="00F15770" w:rsidR="001615E3" w:rsidP="002D5505" w:rsidRDefault="001615E3" w14:paraId="56BE7E64" w14:textId="77777777">
            <w:pPr>
              <w:adjustRightInd w:val="0"/>
              <w:snapToGrid w:val="0"/>
              <w:rPr>
                <w:sz w:val="18"/>
                <w:szCs w:val="18"/>
              </w:rPr>
            </w:pPr>
          </w:p>
        </w:tc>
        <w:tc>
          <w:tcPr>
            <w:tcW w:w="207" w:type="pct"/>
            <w:shd w:val="clear" w:color="auto" w:fill="auto"/>
          </w:tcPr>
          <w:p w:rsidRPr="00F15770" w:rsidR="001615E3" w:rsidP="002D5505" w:rsidRDefault="001615E3" w14:paraId="6503A814" w14:textId="77777777">
            <w:pPr>
              <w:adjustRightInd w:val="0"/>
              <w:snapToGrid w:val="0"/>
              <w:rPr>
                <w:sz w:val="18"/>
                <w:szCs w:val="18"/>
              </w:rPr>
            </w:pPr>
          </w:p>
        </w:tc>
        <w:tc>
          <w:tcPr>
            <w:tcW w:w="208" w:type="pct"/>
            <w:shd w:val="clear" w:color="auto" w:fill="auto"/>
          </w:tcPr>
          <w:p w:rsidRPr="00F15770" w:rsidR="001615E3" w:rsidP="002D5505" w:rsidRDefault="001615E3" w14:paraId="5853FABB" w14:textId="77777777">
            <w:pPr>
              <w:adjustRightInd w:val="0"/>
              <w:snapToGrid w:val="0"/>
              <w:rPr>
                <w:sz w:val="18"/>
                <w:szCs w:val="18"/>
              </w:rPr>
            </w:pPr>
          </w:p>
        </w:tc>
        <w:tc>
          <w:tcPr>
            <w:tcW w:w="172" w:type="pct"/>
            <w:shd w:val="clear" w:color="auto" w:fill="auto"/>
          </w:tcPr>
          <w:p w:rsidRPr="00F15770" w:rsidR="001615E3" w:rsidP="002D5505" w:rsidRDefault="001615E3" w14:paraId="28C6AE41" w14:textId="77777777">
            <w:pPr>
              <w:adjustRightInd w:val="0"/>
              <w:snapToGrid w:val="0"/>
              <w:rPr>
                <w:sz w:val="18"/>
                <w:szCs w:val="18"/>
              </w:rPr>
            </w:pPr>
          </w:p>
        </w:tc>
        <w:tc>
          <w:tcPr>
            <w:tcW w:w="163" w:type="pct"/>
            <w:shd w:val="clear" w:color="auto" w:fill="auto"/>
          </w:tcPr>
          <w:p w:rsidRPr="00F15770" w:rsidR="001615E3" w:rsidP="002D5505" w:rsidRDefault="001615E3" w14:paraId="6917B0AD" w14:textId="77777777">
            <w:pPr>
              <w:adjustRightInd w:val="0"/>
              <w:snapToGrid w:val="0"/>
              <w:rPr>
                <w:sz w:val="18"/>
                <w:szCs w:val="18"/>
              </w:rPr>
            </w:pPr>
          </w:p>
        </w:tc>
        <w:tc>
          <w:tcPr>
            <w:tcW w:w="158" w:type="pct"/>
            <w:shd w:val="clear" w:color="auto" w:fill="auto"/>
          </w:tcPr>
          <w:p w:rsidRPr="00F15770" w:rsidR="001615E3" w:rsidP="002D5505" w:rsidRDefault="001615E3" w14:paraId="4CE1DE79" w14:textId="77777777">
            <w:pPr>
              <w:adjustRightInd w:val="0"/>
              <w:snapToGrid w:val="0"/>
              <w:rPr>
                <w:sz w:val="18"/>
                <w:szCs w:val="18"/>
              </w:rPr>
            </w:pPr>
          </w:p>
        </w:tc>
        <w:tc>
          <w:tcPr>
            <w:tcW w:w="171" w:type="pct"/>
            <w:shd w:val="clear" w:color="auto" w:fill="auto"/>
          </w:tcPr>
          <w:p w:rsidRPr="00F15770" w:rsidR="001615E3" w:rsidP="002D5505" w:rsidRDefault="001615E3" w14:paraId="1020AAF1" w14:textId="77777777">
            <w:pPr>
              <w:adjustRightInd w:val="0"/>
              <w:snapToGrid w:val="0"/>
              <w:rPr>
                <w:sz w:val="18"/>
                <w:szCs w:val="18"/>
              </w:rPr>
            </w:pPr>
          </w:p>
        </w:tc>
        <w:tc>
          <w:tcPr>
            <w:tcW w:w="172" w:type="pct"/>
          </w:tcPr>
          <w:p w:rsidRPr="00F15770" w:rsidR="001615E3" w:rsidP="002D5505" w:rsidRDefault="001615E3" w14:paraId="504A9101" w14:textId="77777777">
            <w:pPr>
              <w:adjustRightInd w:val="0"/>
              <w:snapToGrid w:val="0"/>
              <w:rPr>
                <w:sz w:val="18"/>
                <w:szCs w:val="18"/>
              </w:rPr>
            </w:pPr>
          </w:p>
        </w:tc>
        <w:tc>
          <w:tcPr>
            <w:tcW w:w="171" w:type="pct"/>
          </w:tcPr>
          <w:p w:rsidRPr="00F15770" w:rsidR="001615E3" w:rsidP="002D5505" w:rsidRDefault="001615E3" w14:paraId="57A9A8B5" w14:textId="77777777">
            <w:pPr>
              <w:adjustRightInd w:val="0"/>
              <w:snapToGrid w:val="0"/>
              <w:rPr>
                <w:sz w:val="18"/>
                <w:szCs w:val="18"/>
              </w:rPr>
            </w:pPr>
          </w:p>
        </w:tc>
        <w:tc>
          <w:tcPr>
            <w:tcW w:w="171" w:type="pct"/>
          </w:tcPr>
          <w:p w:rsidRPr="00F15770" w:rsidR="001615E3" w:rsidP="002D5505" w:rsidRDefault="001615E3" w14:paraId="22B9FD53" w14:textId="77777777">
            <w:pPr>
              <w:adjustRightInd w:val="0"/>
              <w:snapToGrid w:val="0"/>
              <w:rPr>
                <w:sz w:val="18"/>
                <w:szCs w:val="18"/>
              </w:rPr>
            </w:pPr>
          </w:p>
        </w:tc>
        <w:tc>
          <w:tcPr>
            <w:tcW w:w="174" w:type="pct"/>
          </w:tcPr>
          <w:p w:rsidRPr="00F15770" w:rsidR="001615E3" w:rsidP="002D5505" w:rsidRDefault="001615E3" w14:paraId="54381D43" w14:textId="77777777">
            <w:pPr>
              <w:adjustRightInd w:val="0"/>
              <w:snapToGrid w:val="0"/>
              <w:rPr>
                <w:sz w:val="18"/>
                <w:szCs w:val="18"/>
              </w:rPr>
            </w:pPr>
          </w:p>
        </w:tc>
        <w:tc>
          <w:tcPr>
            <w:tcW w:w="164" w:type="pct"/>
          </w:tcPr>
          <w:p w:rsidRPr="00F15770" w:rsidR="001615E3" w:rsidP="002D5505" w:rsidRDefault="001615E3" w14:paraId="07C77174" w14:textId="77777777">
            <w:pPr>
              <w:adjustRightInd w:val="0"/>
              <w:snapToGrid w:val="0"/>
              <w:rPr>
                <w:sz w:val="18"/>
                <w:szCs w:val="18"/>
              </w:rPr>
            </w:pPr>
          </w:p>
        </w:tc>
        <w:tc>
          <w:tcPr>
            <w:tcW w:w="158" w:type="pct"/>
          </w:tcPr>
          <w:p w:rsidRPr="00F15770" w:rsidR="001615E3" w:rsidP="002D5505" w:rsidRDefault="001615E3" w14:paraId="09582804" w14:textId="77777777">
            <w:pPr>
              <w:adjustRightInd w:val="0"/>
              <w:snapToGrid w:val="0"/>
              <w:rPr>
                <w:sz w:val="18"/>
                <w:szCs w:val="18"/>
              </w:rPr>
            </w:pPr>
          </w:p>
        </w:tc>
        <w:tc>
          <w:tcPr>
            <w:tcW w:w="172" w:type="pct"/>
          </w:tcPr>
          <w:p w:rsidRPr="00F15770" w:rsidR="001615E3" w:rsidP="002D5505" w:rsidRDefault="001615E3" w14:paraId="1603CFC3" w14:textId="77777777">
            <w:pPr>
              <w:adjustRightInd w:val="0"/>
              <w:snapToGrid w:val="0"/>
              <w:rPr>
                <w:sz w:val="18"/>
                <w:szCs w:val="18"/>
              </w:rPr>
            </w:pPr>
          </w:p>
        </w:tc>
        <w:tc>
          <w:tcPr>
            <w:tcW w:w="156" w:type="pct"/>
          </w:tcPr>
          <w:p w:rsidRPr="00F15770" w:rsidR="001615E3" w:rsidP="002D5505" w:rsidRDefault="001615E3" w14:paraId="2B46290F" w14:textId="77777777">
            <w:pPr>
              <w:adjustRightInd w:val="0"/>
              <w:snapToGrid w:val="0"/>
              <w:rPr>
                <w:sz w:val="18"/>
                <w:szCs w:val="18"/>
              </w:rPr>
            </w:pPr>
          </w:p>
        </w:tc>
      </w:tr>
      <w:tr w:rsidRPr="00F15770" w:rsidR="00C74775" w:rsidTr="00F15770" w14:paraId="044561ED" w14:textId="77777777">
        <w:trPr>
          <w:trHeight w:val="485"/>
        </w:trPr>
        <w:tc>
          <w:tcPr>
            <w:tcW w:w="1493" w:type="pct"/>
            <w:shd w:val="clear" w:color="auto" w:fill="auto"/>
          </w:tcPr>
          <w:p w:rsidRPr="00F15770" w:rsidR="001615E3" w:rsidP="001364D3" w:rsidRDefault="001615E3" w14:paraId="0732B643" w14:textId="77777777">
            <w:pPr>
              <w:rPr>
                <w:sz w:val="18"/>
                <w:szCs w:val="18"/>
              </w:rPr>
            </w:pPr>
            <w:r w:rsidRPr="00F15770">
              <w:rPr>
                <w:sz w:val="18"/>
                <w:szCs w:val="18"/>
              </w:rPr>
              <w:t>Support the Landscape Management Committees (LMCs), in the target areas to develop Landscape Monitoring Action Plans (LMAPs)</w:t>
            </w:r>
          </w:p>
        </w:tc>
        <w:tc>
          <w:tcPr>
            <w:tcW w:w="207" w:type="pct"/>
            <w:shd w:val="clear" w:color="auto" w:fill="auto"/>
          </w:tcPr>
          <w:p w:rsidRPr="00F15770" w:rsidR="001615E3" w:rsidP="002D5505" w:rsidRDefault="001615E3" w14:paraId="3F86DA8B" w14:textId="77777777">
            <w:pPr>
              <w:adjustRightInd w:val="0"/>
              <w:snapToGrid w:val="0"/>
              <w:rPr>
                <w:sz w:val="18"/>
                <w:szCs w:val="18"/>
              </w:rPr>
            </w:pPr>
          </w:p>
        </w:tc>
        <w:tc>
          <w:tcPr>
            <w:tcW w:w="158" w:type="pct"/>
            <w:shd w:val="clear" w:color="auto" w:fill="auto"/>
          </w:tcPr>
          <w:p w:rsidRPr="00F15770" w:rsidR="001615E3" w:rsidP="002D5505" w:rsidRDefault="001615E3" w14:paraId="337AD4CC" w14:textId="77777777">
            <w:pPr>
              <w:adjustRightInd w:val="0"/>
              <w:snapToGrid w:val="0"/>
              <w:rPr>
                <w:sz w:val="18"/>
                <w:szCs w:val="18"/>
              </w:rPr>
            </w:pPr>
          </w:p>
        </w:tc>
        <w:tc>
          <w:tcPr>
            <w:tcW w:w="173" w:type="pct"/>
            <w:shd w:val="clear" w:color="auto" w:fill="auto"/>
          </w:tcPr>
          <w:p w:rsidRPr="00F15770" w:rsidR="001615E3" w:rsidP="002D5505" w:rsidRDefault="001615E3" w14:paraId="0A4268D5" w14:textId="77777777">
            <w:pPr>
              <w:adjustRightInd w:val="0"/>
              <w:snapToGrid w:val="0"/>
              <w:rPr>
                <w:sz w:val="18"/>
                <w:szCs w:val="18"/>
              </w:rPr>
            </w:pPr>
          </w:p>
        </w:tc>
        <w:tc>
          <w:tcPr>
            <w:tcW w:w="172" w:type="pct"/>
            <w:shd w:val="clear" w:color="auto" w:fill="auto"/>
          </w:tcPr>
          <w:p w:rsidRPr="00F15770" w:rsidR="001615E3" w:rsidP="002D5505" w:rsidRDefault="001615E3" w14:paraId="30BC7B3D" w14:textId="77777777">
            <w:pPr>
              <w:adjustRightInd w:val="0"/>
              <w:snapToGrid w:val="0"/>
              <w:rPr>
                <w:sz w:val="18"/>
                <w:szCs w:val="18"/>
              </w:rPr>
            </w:pPr>
          </w:p>
        </w:tc>
        <w:tc>
          <w:tcPr>
            <w:tcW w:w="207" w:type="pct"/>
            <w:shd w:val="clear" w:color="auto" w:fill="D0CECE" w:themeFill="background2" w:themeFillShade="E6"/>
          </w:tcPr>
          <w:p w:rsidRPr="00F15770" w:rsidR="001615E3" w:rsidP="002D5505" w:rsidRDefault="001615E3" w14:paraId="49D08E0E" w14:textId="77777777">
            <w:pPr>
              <w:adjustRightInd w:val="0"/>
              <w:snapToGrid w:val="0"/>
              <w:rPr>
                <w:sz w:val="18"/>
                <w:szCs w:val="18"/>
              </w:rPr>
            </w:pPr>
          </w:p>
        </w:tc>
        <w:tc>
          <w:tcPr>
            <w:tcW w:w="173" w:type="pct"/>
            <w:shd w:val="clear" w:color="auto" w:fill="D0CECE" w:themeFill="background2" w:themeFillShade="E6"/>
          </w:tcPr>
          <w:p w:rsidRPr="00F15770" w:rsidR="001615E3" w:rsidP="002D5505" w:rsidRDefault="001615E3" w14:paraId="60E68015" w14:textId="77777777">
            <w:pPr>
              <w:adjustRightInd w:val="0"/>
              <w:snapToGrid w:val="0"/>
              <w:rPr>
                <w:sz w:val="18"/>
                <w:szCs w:val="18"/>
              </w:rPr>
            </w:pPr>
          </w:p>
        </w:tc>
        <w:tc>
          <w:tcPr>
            <w:tcW w:w="207" w:type="pct"/>
            <w:shd w:val="clear" w:color="auto" w:fill="D0CECE" w:themeFill="background2" w:themeFillShade="E6"/>
          </w:tcPr>
          <w:p w:rsidRPr="00F15770" w:rsidR="001615E3" w:rsidP="002D5505" w:rsidRDefault="001615E3" w14:paraId="05CC8D09" w14:textId="77777777">
            <w:pPr>
              <w:adjustRightInd w:val="0"/>
              <w:snapToGrid w:val="0"/>
              <w:rPr>
                <w:sz w:val="18"/>
                <w:szCs w:val="18"/>
              </w:rPr>
            </w:pPr>
          </w:p>
        </w:tc>
        <w:tc>
          <w:tcPr>
            <w:tcW w:w="208" w:type="pct"/>
            <w:shd w:val="clear" w:color="auto" w:fill="D0CECE" w:themeFill="background2" w:themeFillShade="E6"/>
          </w:tcPr>
          <w:p w:rsidRPr="00F15770" w:rsidR="001615E3" w:rsidP="002D5505" w:rsidRDefault="001615E3" w14:paraId="134B38DC" w14:textId="77777777">
            <w:pPr>
              <w:adjustRightInd w:val="0"/>
              <w:snapToGrid w:val="0"/>
              <w:rPr>
                <w:sz w:val="18"/>
                <w:szCs w:val="18"/>
              </w:rPr>
            </w:pPr>
          </w:p>
        </w:tc>
        <w:tc>
          <w:tcPr>
            <w:tcW w:w="172" w:type="pct"/>
            <w:shd w:val="clear" w:color="auto" w:fill="D0CECE" w:themeFill="background2" w:themeFillShade="E6"/>
          </w:tcPr>
          <w:p w:rsidRPr="00F15770" w:rsidR="001615E3" w:rsidP="002D5505" w:rsidRDefault="001615E3" w14:paraId="47D1184D" w14:textId="77777777">
            <w:pPr>
              <w:adjustRightInd w:val="0"/>
              <w:snapToGrid w:val="0"/>
              <w:rPr>
                <w:sz w:val="18"/>
                <w:szCs w:val="18"/>
              </w:rPr>
            </w:pPr>
          </w:p>
        </w:tc>
        <w:tc>
          <w:tcPr>
            <w:tcW w:w="163" w:type="pct"/>
            <w:shd w:val="clear" w:color="auto" w:fill="D0CECE" w:themeFill="background2" w:themeFillShade="E6"/>
          </w:tcPr>
          <w:p w:rsidRPr="00F15770" w:rsidR="001615E3" w:rsidP="002D5505" w:rsidRDefault="001615E3" w14:paraId="3B9E2DA5" w14:textId="77777777">
            <w:pPr>
              <w:adjustRightInd w:val="0"/>
              <w:snapToGrid w:val="0"/>
              <w:rPr>
                <w:sz w:val="18"/>
                <w:szCs w:val="18"/>
              </w:rPr>
            </w:pPr>
          </w:p>
        </w:tc>
        <w:tc>
          <w:tcPr>
            <w:tcW w:w="158" w:type="pct"/>
            <w:shd w:val="clear" w:color="auto" w:fill="D0CECE" w:themeFill="background2" w:themeFillShade="E6"/>
          </w:tcPr>
          <w:p w:rsidRPr="00F15770" w:rsidR="001615E3" w:rsidP="002D5505" w:rsidRDefault="001615E3" w14:paraId="3E49ED75" w14:textId="77777777">
            <w:pPr>
              <w:adjustRightInd w:val="0"/>
              <w:snapToGrid w:val="0"/>
              <w:rPr>
                <w:sz w:val="18"/>
                <w:szCs w:val="18"/>
              </w:rPr>
            </w:pPr>
          </w:p>
        </w:tc>
        <w:tc>
          <w:tcPr>
            <w:tcW w:w="171" w:type="pct"/>
            <w:shd w:val="clear" w:color="auto" w:fill="D0CECE" w:themeFill="background2" w:themeFillShade="E6"/>
          </w:tcPr>
          <w:p w:rsidRPr="00F15770" w:rsidR="001615E3" w:rsidP="002D5505" w:rsidRDefault="001615E3" w14:paraId="3527652A" w14:textId="77777777">
            <w:pPr>
              <w:adjustRightInd w:val="0"/>
              <w:snapToGrid w:val="0"/>
              <w:rPr>
                <w:sz w:val="18"/>
                <w:szCs w:val="18"/>
              </w:rPr>
            </w:pPr>
          </w:p>
        </w:tc>
        <w:tc>
          <w:tcPr>
            <w:tcW w:w="172" w:type="pct"/>
            <w:shd w:val="clear" w:color="auto" w:fill="D0CECE" w:themeFill="background2" w:themeFillShade="E6"/>
          </w:tcPr>
          <w:p w:rsidRPr="00F15770" w:rsidR="001615E3" w:rsidP="002D5505" w:rsidRDefault="001615E3" w14:paraId="4360D6EC" w14:textId="77777777">
            <w:pPr>
              <w:adjustRightInd w:val="0"/>
              <w:snapToGrid w:val="0"/>
              <w:rPr>
                <w:sz w:val="18"/>
                <w:szCs w:val="18"/>
              </w:rPr>
            </w:pPr>
          </w:p>
        </w:tc>
        <w:tc>
          <w:tcPr>
            <w:tcW w:w="171" w:type="pct"/>
            <w:shd w:val="clear" w:color="auto" w:fill="D0CECE" w:themeFill="background2" w:themeFillShade="E6"/>
          </w:tcPr>
          <w:p w:rsidRPr="00F15770" w:rsidR="001615E3" w:rsidP="002D5505" w:rsidRDefault="001615E3" w14:paraId="7521ED54" w14:textId="77777777">
            <w:pPr>
              <w:adjustRightInd w:val="0"/>
              <w:snapToGrid w:val="0"/>
              <w:rPr>
                <w:sz w:val="18"/>
                <w:szCs w:val="18"/>
              </w:rPr>
            </w:pPr>
          </w:p>
        </w:tc>
        <w:tc>
          <w:tcPr>
            <w:tcW w:w="171" w:type="pct"/>
            <w:shd w:val="clear" w:color="auto" w:fill="D0CECE" w:themeFill="background2" w:themeFillShade="E6"/>
          </w:tcPr>
          <w:p w:rsidRPr="00F15770" w:rsidR="001615E3" w:rsidP="002D5505" w:rsidRDefault="001615E3" w14:paraId="319AA84D" w14:textId="77777777">
            <w:pPr>
              <w:adjustRightInd w:val="0"/>
              <w:snapToGrid w:val="0"/>
              <w:rPr>
                <w:sz w:val="18"/>
                <w:szCs w:val="18"/>
              </w:rPr>
            </w:pPr>
          </w:p>
        </w:tc>
        <w:tc>
          <w:tcPr>
            <w:tcW w:w="174" w:type="pct"/>
            <w:shd w:val="clear" w:color="auto" w:fill="D0CECE" w:themeFill="background2" w:themeFillShade="E6"/>
          </w:tcPr>
          <w:p w:rsidRPr="00F15770" w:rsidR="001615E3" w:rsidP="002D5505" w:rsidRDefault="001615E3" w14:paraId="15376452" w14:textId="77777777">
            <w:pPr>
              <w:adjustRightInd w:val="0"/>
              <w:snapToGrid w:val="0"/>
              <w:rPr>
                <w:sz w:val="18"/>
                <w:szCs w:val="18"/>
              </w:rPr>
            </w:pPr>
          </w:p>
        </w:tc>
        <w:tc>
          <w:tcPr>
            <w:tcW w:w="164" w:type="pct"/>
            <w:shd w:val="clear" w:color="auto" w:fill="D0CECE" w:themeFill="background2" w:themeFillShade="E6"/>
          </w:tcPr>
          <w:p w:rsidRPr="00F15770" w:rsidR="001615E3" w:rsidP="002D5505" w:rsidRDefault="001615E3" w14:paraId="0910692C" w14:textId="77777777">
            <w:pPr>
              <w:adjustRightInd w:val="0"/>
              <w:snapToGrid w:val="0"/>
              <w:rPr>
                <w:sz w:val="18"/>
                <w:szCs w:val="18"/>
              </w:rPr>
            </w:pPr>
          </w:p>
        </w:tc>
        <w:tc>
          <w:tcPr>
            <w:tcW w:w="158" w:type="pct"/>
            <w:shd w:val="clear" w:color="auto" w:fill="D0CECE" w:themeFill="background2" w:themeFillShade="E6"/>
          </w:tcPr>
          <w:p w:rsidRPr="00F15770" w:rsidR="001615E3" w:rsidP="002D5505" w:rsidRDefault="001615E3" w14:paraId="559F661E" w14:textId="77777777">
            <w:pPr>
              <w:adjustRightInd w:val="0"/>
              <w:snapToGrid w:val="0"/>
              <w:rPr>
                <w:sz w:val="18"/>
                <w:szCs w:val="18"/>
              </w:rPr>
            </w:pPr>
          </w:p>
        </w:tc>
        <w:tc>
          <w:tcPr>
            <w:tcW w:w="172" w:type="pct"/>
            <w:shd w:val="clear" w:color="auto" w:fill="D0CECE" w:themeFill="background2" w:themeFillShade="E6"/>
          </w:tcPr>
          <w:p w:rsidRPr="00F15770" w:rsidR="001615E3" w:rsidP="002D5505" w:rsidRDefault="001615E3" w14:paraId="5F1D8262" w14:textId="77777777">
            <w:pPr>
              <w:adjustRightInd w:val="0"/>
              <w:snapToGrid w:val="0"/>
              <w:rPr>
                <w:sz w:val="18"/>
                <w:szCs w:val="18"/>
              </w:rPr>
            </w:pPr>
          </w:p>
        </w:tc>
        <w:tc>
          <w:tcPr>
            <w:tcW w:w="156" w:type="pct"/>
          </w:tcPr>
          <w:p w:rsidRPr="00F15770" w:rsidR="001615E3" w:rsidP="002D5505" w:rsidRDefault="001615E3" w14:paraId="0A1FE29D" w14:textId="77777777">
            <w:pPr>
              <w:adjustRightInd w:val="0"/>
              <w:snapToGrid w:val="0"/>
              <w:rPr>
                <w:sz w:val="18"/>
                <w:szCs w:val="18"/>
              </w:rPr>
            </w:pPr>
          </w:p>
        </w:tc>
      </w:tr>
      <w:tr w:rsidRPr="00F15770" w:rsidR="00C74775" w:rsidTr="00F15770" w14:paraId="2B5077A5" w14:textId="77777777">
        <w:trPr>
          <w:trHeight w:val="485"/>
        </w:trPr>
        <w:tc>
          <w:tcPr>
            <w:tcW w:w="1493" w:type="pct"/>
            <w:shd w:val="clear" w:color="auto" w:fill="auto"/>
          </w:tcPr>
          <w:p w:rsidRPr="00F15770" w:rsidR="001615E3" w:rsidP="001364D3" w:rsidRDefault="001615E3" w14:paraId="74CA801C" w14:textId="77777777">
            <w:pPr>
              <w:rPr>
                <w:sz w:val="18"/>
                <w:szCs w:val="18"/>
              </w:rPr>
            </w:pPr>
            <w:r w:rsidRPr="00F15770">
              <w:rPr>
                <w:sz w:val="18"/>
                <w:szCs w:val="18"/>
              </w:rPr>
              <w:t>Implement training programs</w:t>
            </w:r>
          </w:p>
        </w:tc>
        <w:tc>
          <w:tcPr>
            <w:tcW w:w="207" w:type="pct"/>
            <w:shd w:val="clear" w:color="auto" w:fill="auto"/>
          </w:tcPr>
          <w:p w:rsidRPr="00F15770" w:rsidR="001615E3" w:rsidP="002D5505" w:rsidRDefault="001615E3" w14:paraId="17A1A929" w14:textId="77777777">
            <w:pPr>
              <w:adjustRightInd w:val="0"/>
              <w:snapToGrid w:val="0"/>
              <w:rPr>
                <w:sz w:val="18"/>
                <w:szCs w:val="18"/>
              </w:rPr>
            </w:pPr>
          </w:p>
        </w:tc>
        <w:tc>
          <w:tcPr>
            <w:tcW w:w="158" w:type="pct"/>
            <w:shd w:val="clear" w:color="auto" w:fill="auto"/>
          </w:tcPr>
          <w:p w:rsidRPr="00F15770" w:rsidR="001615E3" w:rsidP="002D5505" w:rsidRDefault="001615E3" w14:paraId="2FE34E75" w14:textId="77777777">
            <w:pPr>
              <w:adjustRightInd w:val="0"/>
              <w:snapToGrid w:val="0"/>
              <w:rPr>
                <w:sz w:val="18"/>
                <w:szCs w:val="18"/>
              </w:rPr>
            </w:pPr>
          </w:p>
        </w:tc>
        <w:tc>
          <w:tcPr>
            <w:tcW w:w="173" w:type="pct"/>
            <w:shd w:val="clear" w:color="auto" w:fill="auto"/>
          </w:tcPr>
          <w:p w:rsidRPr="00F15770" w:rsidR="001615E3" w:rsidP="002D5505" w:rsidRDefault="001615E3" w14:paraId="3E4599B3" w14:textId="77777777">
            <w:pPr>
              <w:adjustRightInd w:val="0"/>
              <w:snapToGrid w:val="0"/>
              <w:rPr>
                <w:sz w:val="18"/>
                <w:szCs w:val="18"/>
              </w:rPr>
            </w:pPr>
          </w:p>
        </w:tc>
        <w:tc>
          <w:tcPr>
            <w:tcW w:w="172" w:type="pct"/>
            <w:shd w:val="clear" w:color="auto" w:fill="auto"/>
          </w:tcPr>
          <w:p w:rsidRPr="00F15770" w:rsidR="001615E3" w:rsidP="002D5505" w:rsidRDefault="001615E3" w14:paraId="0F262E8A" w14:textId="77777777">
            <w:pPr>
              <w:adjustRightInd w:val="0"/>
              <w:snapToGrid w:val="0"/>
              <w:rPr>
                <w:sz w:val="18"/>
                <w:szCs w:val="18"/>
              </w:rPr>
            </w:pPr>
          </w:p>
        </w:tc>
        <w:tc>
          <w:tcPr>
            <w:tcW w:w="207" w:type="pct"/>
            <w:shd w:val="clear" w:color="auto" w:fill="D0CECE" w:themeFill="background2" w:themeFillShade="E6"/>
          </w:tcPr>
          <w:p w:rsidRPr="00F15770" w:rsidR="001615E3" w:rsidP="002D5505" w:rsidRDefault="001615E3" w14:paraId="46D414B0" w14:textId="77777777">
            <w:pPr>
              <w:adjustRightInd w:val="0"/>
              <w:snapToGrid w:val="0"/>
              <w:rPr>
                <w:sz w:val="18"/>
                <w:szCs w:val="18"/>
              </w:rPr>
            </w:pPr>
          </w:p>
        </w:tc>
        <w:tc>
          <w:tcPr>
            <w:tcW w:w="173" w:type="pct"/>
            <w:shd w:val="clear" w:color="auto" w:fill="D0CECE" w:themeFill="background2" w:themeFillShade="E6"/>
          </w:tcPr>
          <w:p w:rsidRPr="00F15770" w:rsidR="001615E3" w:rsidP="002D5505" w:rsidRDefault="001615E3" w14:paraId="512A7263" w14:textId="77777777">
            <w:pPr>
              <w:adjustRightInd w:val="0"/>
              <w:snapToGrid w:val="0"/>
              <w:rPr>
                <w:sz w:val="18"/>
                <w:szCs w:val="18"/>
              </w:rPr>
            </w:pPr>
          </w:p>
        </w:tc>
        <w:tc>
          <w:tcPr>
            <w:tcW w:w="207" w:type="pct"/>
            <w:shd w:val="clear" w:color="auto" w:fill="D0CECE" w:themeFill="background2" w:themeFillShade="E6"/>
          </w:tcPr>
          <w:p w:rsidRPr="00F15770" w:rsidR="001615E3" w:rsidP="002D5505" w:rsidRDefault="001615E3" w14:paraId="6473209F" w14:textId="77777777">
            <w:pPr>
              <w:adjustRightInd w:val="0"/>
              <w:snapToGrid w:val="0"/>
              <w:rPr>
                <w:sz w:val="18"/>
                <w:szCs w:val="18"/>
              </w:rPr>
            </w:pPr>
          </w:p>
        </w:tc>
        <w:tc>
          <w:tcPr>
            <w:tcW w:w="208" w:type="pct"/>
            <w:shd w:val="clear" w:color="auto" w:fill="D0CECE" w:themeFill="background2" w:themeFillShade="E6"/>
          </w:tcPr>
          <w:p w:rsidRPr="00F15770" w:rsidR="001615E3" w:rsidP="002D5505" w:rsidRDefault="001615E3" w14:paraId="2FB759BE" w14:textId="77777777">
            <w:pPr>
              <w:adjustRightInd w:val="0"/>
              <w:snapToGrid w:val="0"/>
              <w:rPr>
                <w:sz w:val="18"/>
                <w:szCs w:val="18"/>
              </w:rPr>
            </w:pPr>
          </w:p>
        </w:tc>
        <w:tc>
          <w:tcPr>
            <w:tcW w:w="172" w:type="pct"/>
            <w:shd w:val="clear" w:color="auto" w:fill="D0CECE" w:themeFill="background2" w:themeFillShade="E6"/>
          </w:tcPr>
          <w:p w:rsidRPr="00F15770" w:rsidR="001615E3" w:rsidP="002D5505" w:rsidRDefault="001615E3" w14:paraId="27FA89AB" w14:textId="77777777">
            <w:pPr>
              <w:adjustRightInd w:val="0"/>
              <w:snapToGrid w:val="0"/>
              <w:rPr>
                <w:sz w:val="18"/>
                <w:szCs w:val="18"/>
              </w:rPr>
            </w:pPr>
          </w:p>
        </w:tc>
        <w:tc>
          <w:tcPr>
            <w:tcW w:w="163" w:type="pct"/>
            <w:shd w:val="clear" w:color="auto" w:fill="D0CECE" w:themeFill="background2" w:themeFillShade="E6"/>
          </w:tcPr>
          <w:p w:rsidRPr="00F15770" w:rsidR="001615E3" w:rsidP="002D5505" w:rsidRDefault="001615E3" w14:paraId="51802F13" w14:textId="77777777">
            <w:pPr>
              <w:adjustRightInd w:val="0"/>
              <w:snapToGrid w:val="0"/>
              <w:rPr>
                <w:sz w:val="18"/>
                <w:szCs w:val="18"/>
              </w:rPr>
            </w:pPr>
          </w:p>
        </w:tc>
        <w:tc>
          <w:tcPr>
            <w:tcW w:w="158" w:type="pct"/>
            <w:shd w:val="clear" w:color="auto" w:fill="D0CECE" w:themeFill="background2" w:themeFillShade="E6"/>
          </w:tcPr>
          <w:p w:rsidRPr="00F15770" w:rsidR="001615E3" w:rsidP="002D5505" w:rsidRDefault="001615E3" w14:paraId="3D9AD075" w14:textId="77777777">
            <w:pPr>
              <w:adjustRightInd w:val="0"/>
              <w:snapToGrid w:val="0"/>
              <w:rPr>
                <w:sz w:val="18"/>
                <w:szCs w:val="18"/>
              </w:rPr>
            </w:pPr>
          </w:p>
        </w:tc>
        <w:tc>
          <w:tcPr>
            <w:tcW w:w="171" w:type="pct"/>
            <w:shd w:val="clear" w:color="auto" w:fill="D0CECE" w:themeFill="background2" w:themeFillShade="E6"/>
          </w:tcPr>
          <w:p w:rsidRPr="00F15770" w:rsidR="001615E3" w:rsidP="002D5505" w:rsidRDefault="001615E3" w14:paraId="773BE933" w14:textId="77777777">
            <w:pPr>
              <w:adjustRightInd w:val="0"/>
              <w:snapToGrid w:val="0"/>
              <w:rPr>
                <w:sz w:val="18"/>
                <w:szCs w:val="18"/>
              </w:rPr>
            </w:pPr>
          </w:p>
        </w:tc>
        <w:tc>
          <w:tcPr>
            <w:tcW w:w="172" w:type="pct"/>
            <w:shd w:val="clear" w:color="auto" w:fill="D0CECE" w:themeFill="background2" w:themeFillShade="E6"/>
          </w:tcPr>
          <w:p w:rsidRPr="00F15770" w:rsidR="001615E3" w:rsidP="002D5505" w:rsidRDefault="001615E3" w14:paraId="506E3B6B" w14:textId="77777777">
            <w:pPr>
              <w:adjustRightInd w:val="0"/>
              <w:snapToGrid w:val="0"/>
              <w:rPr>
                <w:sz w:val="18"/>
                <w:szCs w:val="18"/>
              </w:rPr>
            </w:pPr>
          </w:p>
        </w:tc>
        <w:tc>
          <w:tcPr>
            <w:tcW w:w="171" w:type="pct"/>
            <w:shd w:val="clear" w:color="auto" w:fill="D0CECE" w:themeFill="background2" w:themeFillShade="E6"/>
          </w:tcPr>
          <w:p w:rsidRPr="00F15770" w:rsidR="001615E3" w:rsidP="002D5505" w:rsidRDefault="001615E3" w14:paraId="2FEA554F" w14:textId="77777777">
            <w:pPr>
              <w:adjustRightInd w:val="0"/>
              <w:snapToGrid w:val="0"/>
              <w:rPr>
                <w:sz w:val="18"/>
                <w:szCs w:val="18"/>
              </w:rPr>
            </w:pPr>
          </w:p>
        </w:tc>
        <w:tc>
          <w:tcPr>
            <w:tcW w:w="171" w:type="pct"/>
            <w:shd w:val="clear" w:color="auto" w:fill="D0CECE" w:themeFill="background2" w:themeFillShade="E6"/>
          </w:tcPr>
          <w:p w:rsidRPr="00F15770" w:rsidR="001615E3" w:rsidP="002D5505" w:rsidRDefault="001615E3" w14:paraId="4BD77E95" w14:textId="77777777">
            <w:pPr>
              <w:adjustRightInd w:val="0"/>
              <w:snapToGrid w:val="0"/>
              <w:rPr>
                <w:sz w:val="18"/>
                <w:szCs w:val="18"/>
              </w:rPr>
            </w:pPr>
          </w:p>
        </w:tc>
        <w:tc>
          <w:tcPr>
            <w:tcW w:w="174" w:type="pct"/>
            <w:shd w:val="clear" w:color="auto" w:fill="D0CECE" w:themeFill="background2" w:themeFillShade="E6"/>
          </w:tcPr>
          <w:p w:rsidRPr="00F15770" w:rsidR="001615E3" w:rsidP="002D5505" w:rsidRDefault="001615E3" w14:paraId="251FED87" w14:textId="77777777">
            <w:pPr>
              <w:adjustRightInd w:val="0"/>
              <w:snapToGrid w:val="0"/>
              <w:rPr>
                <w:sz w:val="18"/>
                <w:szCs w:val="18"/>
              </w:rPr>
            </w:pPr>
          </w:p>
        </w:tc>
        <w:tc>
          <w:tcPr>
            <w:tcW w:w="164" w:type="pct"/>
            <w:shd w:val="clear" w:color="auto" w:fill="D0CECE" w:themeFill="background2" w:themeFillShade="E6"/>
          </w:tcPr>
          <w:p w:rsidRPr="00F15770" w:rsidR="001615E3" w:rsidP="002D5505" w:rsidRDefault="001615E3" w14:paraId="54E80DE3" w14:textId="77777777">
            <w:pPr>
              <w:adjustRightInd w:val="0"/>
              <w:snapToGrid w:val="0"/>
              <w:rPr>
                <w:sz w:val="18"/>
                <w:szCs w:val="18"/>
              </w:rPr>
            </w:pPr>
          </w:p>
        </w:tc>
        <w:tc>
          <w:tcPr>
            <w:tcW w:w="158" w:type="pct"/>
            <w:shd w:val="clear" w:color="auto" w:fill="D0CECE" w:themeFill="background2" w:themeFillShade="E6"/>
          </w:tcPr>
          <w:p w:rsidRPr="00F15770" w:rsidR="001615E3" w:rsidP="002D5505" w:rsidRDefault="001615E3" w14:paraId="65699FFE" w14:textId="77777777">
            <w:pPr>
              <w:adjustRightInd w:val="0"/>
              <w:snapToGrid w:val="0"/>
              <w:rPr>
                <w:sz w:val="18"/>
                <w:szCs w:val="18"/>
              </w:rPr>
            </w:pPr>
          </w:p>
        </w:tc>
        <w:tc>
          <w:tcPr>
            <w:tcW w:w="172" w:type="pct"/>
            <w:shd w:val="clear" w:color="auto" w:fill="D0CECE" w:themeFill="background2" w:themeFillShade="E6"/>
          </w:tcPr>
          <w:p w:rsidRPr="00F15770" w:rsidR="001615E3" w:rsidP="002D5505" w:rsidRDefault="001615E3" w14:paraId="202BCE02" w14:textId="77777777">
            <w:pPr>
              <w:adjustRightInd w:val="0"/>
              <w:snapToGrid w:val="0"/>
              <w:rPr>
                <w:sz w:val="18"/>
                <w:szCs w:val="18"/>
              </w:rPr>
            </w:pPr>
          </w:p>
        </w:tc>
        <w:tc>
          <w:tcPr>
            <w:tcW w:w="156" w:type="pct"/>
          </w:tcPr>
          <w:p w:rsidRPr="00F15770" w:rsidR="001615E3" w:rsidP="002D5505" w:rsidRDefault="001615E3" w14:paraId="4B8AEA6F" w14:textId="77777777">
            <w:pPr>
              <w:adjustRightInd w:val="0"/>
              <w:snapToGrid w:val="0"/>
              <w:rPr>
                <w:sz w:val="18"/>
                <w:szCs w:val="18"/>
              </w:rPr>
            </w:pPr>
          </w:p>
        </w:tc>
      </w:tr>
      <w:tr w:rsidRPr="00F15770" w:rsidR="00C74775" w:rsidTr="00F15770" w14:paraId="2D92DA78" w14:textId="77777777">
        <w:trPr>
          <w:trHeight w:val="485"/>
        </w:trPr>
        <w:tc>
          <w:tcPr>
            <w:tcW w:w="1493" w:type="pct"/>
            <w:shd w:val="clear" w:color="auto" w:fill="auto"/>
          </w:tcPr>
          <w:p w:rsidRPr="00F15770" w:rsidR="001615E3" w:rsidP="001364D3" w:rsidRDefault="001615E3" w14:paraId="490ACE2E" w14:textId="77777777">
            <w:pPr>
              <w:rPr>
                <w:sz w:val="18"/>
                <w:szCs w:val="18"/>
              </w:rPr>
            </w:pPr>
            <w:r w:rsidRPr="00F15770">
              <w:rPr>
                <w:sz w:val="18"/>
                <w:szCs w:val="18"/>
              </w:rPr>
              <w:t>Capture lessons, results, etc. and amplify</w:t>
            </w:r>
          </w:p>
        </w:tc>
        <w:tc>
          <w:tcPr>
            <w:tcW w:w="207" w:type="pct"/>
            <w:shd w:val="clear" w:color="auto" w:fill="auto"/>
          </w:tcPr>
          <w:p w:rsidRPr="00F15770" w:rsidR="001615E3" w:rsidP="002D5505" w:rsidRDefault="001615E3" w14:paraId="3E94A15D" w14:textId="77777777">
            <w:pPr>
              <w:adjustRightInd w:val="0"/>
              <w:snapToGrid w:val="0"/>
              <w:rPr>
                <w:sz w:val="18"/>
                <w:szCs w:val="18"/>
              </w:rPr>
            </w:pPr>
          </w:p>
        </w:tc>
        <w:tc>
          <w:tcPr>
            <w:tcW w:w="158" w:type="pct"/>
            <w:shd w:val="clear" w:color="auto" w:fill="auto"/>
          </w:tcPr>
          <w:p w:rsidRPr="00F15770" w:rsidR="001615E3" w:rsidP="002D5505" w:rsidRDefault="001615E3" w14:paraId="66FF40C7" w14:textId="77777777">
            <w:pPr>
              <w:adjustRightInd w:val="0"/>
              <w:snapToGrid w:val="0"/>
              <w:rPr>
                <w:sz w:val="18"/>
                <w:szCs w:val="18"/>
              </w:rPr>
            </w:pPr>
          </w:p>
        </w:tc>
        <w:tc>
          <w:tcPr>
            <w:tcW w:w="173" w:type="pct"/>
            <w:shd w:val="clear" w:color="auto" w:fill="auto"/>
          </w:tcPr>
          <w:p w:rsidRPr="00F15770" w:rsidR="001615E3" w:rsidP="002D5505" w:rsidRDefault="001615E3" w14:paraId="696503E2" w14:textId="77777777">
            <w:pPr>
              <w:adjustRightInd w:val="0"/>
              <w:snapToGrid w:val="0"/>
              <w:rPr>
                <w:sz w:val="18"/>
                <w:szCs w:val="18"/>
              </w:rPr>
            </w:pPr>
          </w:p>
        </w:tc>
        <w:tc>
          <w:tcPr>
            <w:tcW w:w="172" w:type="pct"/>
            <w:shd w:val="clear" w:color="auto" w:fill="auto"/>
          </w:tcPr>
          <w:p w:rsidRPr="00F15770" w:rsidR="001615E3" w:rsidP="002D5505" w:rsidRDefault="001615E3" w14:paraId="6352DD06" w14:textId="77777777">
            <w:pPr>
              <w:adjustRightInd w:val="0"/>
              <w:snapToGrid w:val="0"/>
              <w:rPr>
                <w:sz w:val="18"/>
                <w:szCs w:val="18"/>
              </w:rPr>
            </w:pPr>
          </w:p>
        </w:tc>
        <w:tc>
          <w:tcPr>
            <w:tcW w:w="207" w:type="pct"/>
            <w:shd w:val="clear" w:color="auto" w:fill="D0CECE" w:themeFill="background2" w:themeFillShade="E6"/>
          </w:tcPr>
          <w:p w:rsidRPr="00F15770" w:rsidR="001615E3" w:rsidP="002D5505" w:rsidRDefault="001615E3" w14:paraId="7CF62CE8" w14:textId="77777777">
            <w:pPr>
              <w:adjustRightInd w:val="0"/>
              <w:snapToGrid w:val="0"/>
              <w:rPr>
                <w:sz w:val="18"/>
                <w:szCs w:val="18"/>
              </w:rPr>
            </w:pPr>
          </w:p>
        </w:tc>
        <w:tc>
          <w:tcPr>
            <w:tcW w:w="173" w:type="pct"/>
            <w:shd w:val="clear" w:color="auto" w:fill="D0CECE" w:themeFill="background2" w:themeFillShade="E6"/>
          </w:tcPr>
          <w:p w:rsidRPr="00F15770" w:rsidR="001615E3" w:rsidP="002D5505" w:rsidRDefault="001615E3" w14:paraId="0B25B88B" w14:textId="77777777">
            <w:pPr>
              <w:adjustRightInd w:val="0"/>
              <w:snapToGrid w:val="0"/>
              <w:rPr>
                <w:sz w:val="18"/>
                <w:szCs w:val="18"/>
              </w:rPr>
            </w:pPr>
          </w:p>
        </w:tc>
        <w:tc>
          <w:tcPr>
            <w:tcW w:w="207" w:type="pct"/>
            <w:shd w:val="clear" w:color="auto" w:fill="D0CECE" w:themeFill="background2" w:themeFillShade="E6"/>
          </w:tcPr>
          <w:p w:rsidRPr="00F15770" w:rsidR="001615E3" w:rsidP="002D5505" w:rsidRDefault="001615E3" w14:paraId="41257481" w14:textId="77777777">
            <w:pPr>
              <w:adjustRightInd w:val="0"/>
              <w:snapToGrid w:val="0"/>
              <w:rPr>
                <w:sz w:val="18"/>
                <w:szCs w:val="18"/>
              </w:rPr>
            </w:pPr>
          </w:p>
        </w:tc>
        <w:tc>
          <w:tcPr>
            <w:tcW w:w="208" w:type="pct"/>
            <w:shd w:val="clear" w:color="auto" w:fill="D0CECE" w:themeFill="background2" w:themeFillShade="E6"/>
          </w:tcPr>
          <w:p w:rsidRPr="00F15770" w:rsidR="001615E3" w:rsidP="002D5505" w:rsidRDefault="001615E3" w14:paraId="54F341B1" w14:textId="77777777">
            <w:pPr>
              <w:adjustRightInd w:val="0"/>
              <w:snapToGrid w:val="0"/>
              <w:rPr>
                <w:sz w:val="18"/>
                <w:szCs w:val="18"/>
              </w:rPr>
            </w:pPr>
          </w:p>
        </w:tc>
        <w:tc>
          <w:tcPr>
            <w:tcW w:w="172" w:type="pct"/>
            <w:shd w:val="clear" w:color="auto" w:fill="D0CECE" w:themeFill="background2" w:themeFillShade="E6"/>
          </w:tcPr>
          <w:p w:rsidRPr="00F15770" w:rsidR="001615E3" w:rsidP="002D5505" w:rsidRDefault="001615E3" w14:paraId="132C126C" w14:textId="77777777">
            <w:pPr>
              <w:adjustRightInd w:val="0"/>
              <w:snapToGrid w:val="0"/>
              <w:rPr>
                <w:sz w:val="18"/>
                <w:szCs w:val="18"/>
              </w:rPr>
            </w:pPr>
          </w:p>
        </w:tc>
        <w:tc>
          <w:tcPr>
            <w:tcW w:w="163" w:type="pct"/>
            <w:shd w:val="clear" w:color="auto" w:fill="D0CECE" w:themeFill="background2" w:themeFillShade="E6"/>
          </w:tcPr>
          <w:p w:rsidRPr="00F15770" w:rsidR="001615E3" w:rsidP="002D5505" w:rsidRDefault="001615E3" w14:paraId="1CCB7B06" w14:textId="77777777">
            <w:pPr>
              <w:adjustRightInd w:val="0"/>
              <w:snapToGrid w:val="0"/>
              <w:rPr>
                <w:sz w:val="18"/>
                <w:szCs w:val="18"/>
              </w:rPr>
            </w:pPr>
          </w:p>
        </w:tc>
        <w:tc>
          <w:tcPr>
            <w:tcW w:w="158" w:type="pct"/>
            <w:shd w:val="clear" w:color="auto" w:fill="D0CECE" w:themeFill="background2" w:themeFillShade="E6"/>
          </w:tcPr>
          <w:p w:rsidRPr="00F15770" w:rsidR="001615E3" w:rsidP="002D5505" w:rsidRDefault="001615E3" w14:paraId="453B5B16" w14:textId="77777777">
            <w:pPr>
              <w:adjustRightInd w:val="0"/>
              <w:snapToGrid w:val="0"/>
              <w:rPr>
                <w:sz w:val="18"/>
                <w:szCs w:val="18"/>
              </w:rPr>
            </w:pPr>
          </w:p>
        </w:tc>
        <w:tc>
          <w:tcPr>
            <w:tcW w:w="171" w:type="pct"/>
            <w:shd w:val="clear" w:color="auto" w:fill="D0CECE" w:themeFill="background2" w:themeFillShade="E6"/>
          </w:tcPr>
          <w:p w:rsidRPr="00F15770" w:rsidR="001615E3" w:rsidP="002D5505" w:rsidRDefault="001615E3" w14:paraId="112246E4" w14:textId="77777777">
            <w:pPr>
              <w:adjustRightInd w:val="0"/>
              <w:snapToGrid w:val="0"/>
              <w:rPr>
                <w:sz w:val="18"/>
                <w:szCs w:val="18"/>
              </w:rPr>
            </w:pPr>
          </w:p>
        </w:tc>
        <w:tc>
          <w:tcPr>
            <w:tcW w:w="172" w:type="pct"/>
            <w:shd w:val="clear" w:color="auto" w:fill="D0CECE" w:themeFill="background2" w:themeFillShade="E6"/>
          </w:tcPr>
          <w:p w:rsidRPr="00F15770" w:rsidR="001615E3" w:rsidP="002D5505" w:rsidRDefault="001615E3" w14:paraId="6B0661E2" w14:textId="77777777">
            <w:pPr>
              <w:adjustRightInd w:val="0"/>
              <w:snapToGrid w:val="0"/>
              <w:rPr>
                <w:sz w:val="18"/>
                <w:szCs w:val="18"/>
              </w:rPr>
            </w:pPr>
          </w:p>
        </w:tc>
        <w:tc>
          <w:tcPr>
            <w:tcW w:w="171" w:type="pct"/>
            <w:shd w:val="clear" w:color="auto" w:fill="D0CECE" w:themeFill="background2" w:themeFillShade="E6"/>
          </w:tcPr>
          <w:p w:rsidRPr="00F15770" w:rsidR="001615E3" w:rsidP="002D5505" w:rsidRDefault="001615E3" w14:paraId="6EE5F8C2" w14:textId="77777777">
            <w:pPr>
              <w:adjustRightInd w:val="0"/>
              <w:snapToGrid w:val="0"/>
              <w:rPr>
                <w:sz w:val="18"/>
                <w:szCs w:val="18"/>
              </w:rPr>
            </w:pPr>
          </w:p>
        </w:tc>
        <w:tc>
          <w:tcPr>
            <w:tcW w:w="171" w:type="pct"/>
            <w:shd w:val="clear" w:color="auto" w:fill="D0CECE" w:themeFill="background2" w:themeFillShade="E6"/>
          </w:tcPr>
          <w:p w:rsidRPr="00F15770" w:rsidR="001615E3" w:rsidP="002D5505" w:rsidRDefault="001615E3" w14:paraId="07852CC8" w14:textId="77777777">
            <w:pPr>
              <w:adjustRightInd w:val="0"/>
              <w:snapToGrid w:val="0"/>
              <w:rPr>
                <w:sz w:val="18"/>
                <w:szCs w:val="18"/>
              </w:rPr>
            </w:pPr>
          </w:p>
        </w:tc>
        <w:tc>
          <w:tcPr>
            <w:tcW w:w="174" w:type="pct"/>
            <w:shd w:val="clear" w:color="auto" w:fill="D0CECE" w:themeFill="background2" w:themeFillShade="E6"/>
          </w:tcPr>
          <w:p w:rsidRPr="00F15770" w:rsidR="001615E3" w:rsidP="002D5505" w:rsidRDefault="001615E3" w14:paraId="1B13A357" w14:textId="77777777">
            <w:pPr>
              <w:adjustRightInd w:val="0"/>
              <w:snapToGrid w:val="0"/>
              <w:rPr>
                <w:sz w:val="18"/>
                <w:szCs w:val="18"/>
              </w:rPr>
            </w:pPr>
          </w:p>
        </w:tc>
        <w:tc>
          <w:tcPr>
            <w:tcW w:w="164" w:type="pct"/>
            <w:shd w:val="clear" w:color="auto" w:fill="D0CECE" w:themeFill="background2" w:themeFillShade="E6"/>
          </w:tcPr>
          <w:p w:rsidRPr="00F15770" w:rsidR="001615E3" w:rsidP="002D5505" w:rsidRDefault="001615E3" w14:paraId="5B6DFA4D" w14:textId="77777777">
            <w:pPr>
              <w:adjustRightInd w:val="0"/>
              <w:snapToGrid w:val="0"/>
              <w:rPr>
                <w:sz w:val="18"/>
                <w:szCs w:val="18"/>
              </w:rPr>
            </w:pPr>
          </w:p>
        </w:tc>
        <w:tc>
          <w:tcPr>
            <w:tcW w:w="158" w:type="pct"/>
            <w:shd w:val="clear" w:color="auto" w:fill="D0CECE" w:themeFill="background2" w:themeFillShade="E6"/>
          </w:tcPr>
          <w:p w:rsidRPr="00F15770" w:rsidR="001615E3" w:rsidP="002D5505" w:rsidRDefault="001615E3" w14:paraId="25283092" w14:textId="77777777">
            <w:pPr>
              <w:adjustRightInd w:val="0"/>
              <w:snapToGrid w:val="0"/>
              <w:rPr>
                <w:sz w:val="18"/>
                <w:szCs w:val="18"/>
              </w:rPr>
            </w:pPr>
          </w:p>
        </w:tc>
        <w:tc>
          <w:tcPr>
            <w:tcW w:w="172" w:type="pct"/>
            <w:shd w:val="clear" w:color="auto" w:fill="D0CECE" w:themeFill="background2" w:themeFillShade="E6"/>
          </w:tcPr>
          <w:p w:rsidRPr="00F15770" w:rsidR="001615E3" w:rsidP="002D5505" w:rsidRDefault="001615E3" w14:paraId="11DC074A" w14:textId="77777777">
            <w:pPr>
              <w:adjustRightInd w:val="0"/>
              <w:snapToGrid w:val="0"/>
              <w:rPr>
                <w:sz w:val="18"/>
                <w:szCs w:val="18"/>
              </w:rPr>
            </w:pPr>
          </w:p>
        </w:tc>
        <w:tc>
          <w:tcPr>
            <w:tcW w:w="156" w:type="pct"/>
          </w:tcPr>
          <w:p w:rsidRPr="00F15770" w:rsidR="001615E3" w:rsidP="002D5505" w:rsidRDefault="001615E3" w14:paraId="411068D7" w14:textId="77777777">
            <w:pPr>
              <w:adjustRightInd w:val="0"/>
              <w:snapToGrid w:val="0"/>
              <w:rPr>
                <w:sz w:val="18"/>
                <w:szCs w:val="18"/>
              </w:rPr>
            </w:pPr>
          </w:p>
        </w:tc>
      </w:tr>
      <w:tr w:rsidRPr="00F15770" w:rsidR="00C74775" w:rsidTr="00F15770" w14:paraId="16FBE7A7" w14:textId="77777777">
        <w:trPr>
          <w:trHeight w:val="485"/>
        </w:trPr>
        <w:tc>
          <w:tcPr>
            <w:tcW w:w="1493" w:type="pct"/>
            <w:shd w:val="clear" w:color="auto" w:fill="auto"/>
          </w:tcPr>
          <w:p w:rsidRPr="00F15770" w:rsidR="001615E3" w:rsidP="001364D3" w:rsidRDefault="001615E3" w14:paraId="75D409AD" w14:textId="77777777">
            <w:pPr>
              <w:rPr>
                <w:sz w:val="18"/>
                <w:szCs w:val="18"/>
              </w:rPr>
            </w:pPr>
            <w:r w:rsidRPr="00F15770">
              <w:rPr>
                <w:sz w:val="18"/>
                <w:szCs w:val="18"/>
              </w:rPr>
              <w:t>Establish hand-over strategy, including financing and staffing, for GOB continuation</w:t>
            </w:r>
          </w:p>
        </w:tc>
        <w:tc>
          <w:tcPr>
            <w:tcW w:w="207" w:type="pct"/>
            <w:shd w:val="clear" w:color="auto" w:fill="auto"/>
          </w:tcPr>
          <w:p w:rsidRPr="00F15770" w:rsidR="001615E3" w:rsidP="002D5505" w:rsidRDefault="001615E3" w14:paraId="62843B1D" w14:textId="77777777">
            <w:pPr>
              <w:adjustRightInd w:val="0"/>
              <w:snapToGrid w:val="0"/>
              <w:rPr>
                <w:sz w:val="18"/>
                <w:szCs w:val="18"/>
              </w:rPr>
            </w:pPr>
          </w:p>
        </w:tc>
        <w:tc>
          <w:tcPr>
            <w:tcW w:w="158" w:type="pct"/>
            <w:shd w:val="clear" w:color="auto" w:fill="auto"/>
          </w:tcPr>
          <w:p w:rsidRPr="00F15770" w:rsidR="001615E3" w:rsidP="002D5505" w:rsidRDefault="001615E3" w14:paraId="05DCBEC0" w14:textId="77777777">
            <w:pPr>
              <w:adjustRightInd w:val="0"/>
              <w:snapToGrid w:val="0"/>
              <w:rPr>
                <w:sz w:val="18"/>
                <w:szCs w:val="18"/>
              </w:rPr>
            </w:pPr>
          </w:p>
        </w:tc>
        <w:tc>
          <w:tcPr>
            <w:tcW w:w="173" w:type="pct"/>
            <w:shd w:val="clear" w:color="auto" w:fill="auto"/>
          </w:tcPr>
          <w:p w:rsidRPr="00F15770" w:rsidR="001615E3" w:rsidP="002D5505" w:rsidRDefault="001615E3" w14:paraId="008E7EDB" w14:textId="77777777">
            <w:pPr>
              <w:adjustRightInd w:val="0"/>
              <w:snapToGrid w:val="0"/>
              <w:rPr>
                <w:sz w:val="18"/>
                <w:szCs w:val="18"/>
              </w:rPr>
            </w:pPr>
          </w:p>
        </w:tc>
        <w:tc>
          <w:tcPr>
            <w:tcW w:w="172" w:type="pct"/>
            <w:shd w:val="clear" w:color="auto" w:fill="auto"/>
          </w:tcPr>
          <w:p w:rsidRPr="00F15770" w:rsidR="001615E3" w:rsidP="002D5505" w:rsidRDefault="001615E3" w14:paraId="75A54663" w14:textId="77777777">
            <w:pPr>
              <w:adjustRightInd w:val="0"/>
              <w:snapToGrid w:val="0"/>
              <w:rPr>
                <w:sz w:val="18"/>
                <w:szCs w:val="18"/>
              </w:rPr>
            </w:pPr>
          </w:p>
        </w:tc>
        <w:tc>
          <w:tcPr>
            <w:tcW w:w="207" w:type="pct"/>
            <w:shd w:val="clear" w:color="auto" w:fill="auto"/>
          </w:tcPr>
          <w:p w:rsidRPr="00F15770" w:rsidR="001615E3" w:rsidP="002D5505" w:rsidRDefault="001615E3" w14:paraId="608A31F6" w14:textId="77777777">
            <w:pPr>
              <w:adjustRightInd w:val="0"/>
              <w:snapToGrid w:val="0"/>
              <w:rPr>
                <w:sz w:val="18"/>
                <w:szCs w:val="18"/>
              </w:rPr>
            </w:pPr>
          </w:p>
        </w:tc>
        <w:tc>
          <w:tcPr>
            <w:tcW w:w="173" w:type="pct"/>
            <w:shd w:val="clear" w:color="auto" w:fill="auto"/>
          </w:tcPr>
          <w:p w:rsidRPr="00F15770" w:rsidR="001615E3" w:rsidP="002D5505" w:rsidRDefault="001615E3" w14:paraId="30AB8242" w14:textId="77777777">
            <w:pPr>
              <w:adjustRightInd w:val="0"/>
              <w:snapToGrid w:val="0"/>
              <w:rPr>
                <w:sz w:val="18"/>
                <w:szCs w:val="18"/>
              </w:rPr>
            </w:pPr>
          </w:p>
        </w:tc>
        <w:tc>
          <w:tcPr>
            <w:tcW w:w="207" w:type="pct"/>
            <w:shd w:val="clear" w:color="auto" w:fill="auto"/>
          </w:tcPr>
          <w:p w:rsidRPr="00F15770" w:rsidR="001615E3" w:rsidP="002D5505" w:rsidRDefault="001615E3" w14:paraId="3EB0FA4A" w14:textId="77777777">
            <w:pPr>
              <w:adjustRightInd w:val="0"/>
              <w:snapToGrid w:val="0"/>
              <w:rPr>
                <w:sz w:val="18"/>
                <w:szCs w:val="18"/>
              </w:rPr>
            </w:pPr>
          </w:p>
        </w:tc>
        <w:tc>
          <w:tcPr>
            <w:tcW w:w="208" w:type="pct"/>
            <w:shd w:val="clear" w:color="auto" w:fill="auto"/>
          </w:tcPr>
          <w:p w:rsidRPr="00F15770" w:rsidR="001615E3" w:rsidP="002D5505" w:rsidRDefault="001615E3" w14:paraId="267EBA55" w14:textId="77777777">
            <w:pPr>
              <w:adjustRightInd w:val="0"/>
              <w:snapToGrid w:val="0"/>
              <w:rPr>
                <w:sz w:val="18"/>
                <w:szCs w:val="18"/>
              </w:rPr>
            </w:pPr>
          </w:p>
        </w:tc>
        <w:tc>
          <w:tcPr>
            <w:tcW w:w="172" w:type="pct"/>
            <w:shd w:val="clear" w:color="auto" w:fill="auto"/>
          </w:tcPr>
          <w:p w:rsidRPr="00F15770" w:rsidR="001615E3" w:rsidP="002D5505" w:rsidRDefault="001615E3" w14:paraId="66BF135D" w14:textId="77777777">
            <w:pPr>
              <w:adjustRightInd w:val="0"/>
              <w:snapToGrid w:val="0"/>
              <w:rPr>
                <w:sz w:val="18"/>
                <w:szCs w:val="18"/>
              </w:rPr>
            </w:pPr>
          </w:p>
        </w:tc>
        <w:tc>
          <w:tcPr>
            <w:tcW w:w="163" w:type="pct"/>
            <w:shd w:val="clear" w:color="auto" w:fill="auto"/>
          </w:tcPr>
          <w:p w:rsidRPr="00F15770" w:rsidR="001615E3" w:rsidP="002D5505" w:rsidRDefault="001615E3" w14:paraId="4B56B160" w14:textId="77777777">
            <w:pPr>
              <w:adjustRightInd w:val="0"/>
              <w:snapToGrid w:val="0"/>
              <w:rPr>
                <w:sz w:val="18"/>
                <w:szCs w:val="18"/>
              </w:rPr>
            </w:pPr>
          </w:p>
        </w:tc>
        <w:tc>
          <w:tcPr>
            <w:tcW w:w="158" w:type="pct"/>
            <w:shd w:val="clear" w:color="auto" w:fill="auto"/>
          </w:tcPr>
          <w:p w:rsidRPr="00F15770" w:rsidR="001615E3" w:rsidP="002D5505" w:rsidRDefault="001615E3" w14:paraId="57DF7A81" w14:textId="77777777">
            <w:pPr>
              <w:adjustRightInd w:val="0"/>
              <w:snapToGrid w:val="0"/>
              <w:rPr>
                <w:sz w:val="18"/>
                <w:szCs w:val="18"/>
              </w:rPr>
            </w:pPr>
          </w:p>
        </w:tc>
        <w:tc>
          <w:tcPr>
            <w:tcW w:w="171" w:type="pct"/>
            <w:shd w:val="clear" w:color="auto" w:fill="auto"/>
          </w:tcPr>
          <w:p w:rsidRPr="00F15770" w:rsidR="001615E3" w:rsidP="002D5505" w:rsidRDefault="001615E3" w14:paraId="336B7D68" w14:textId="77777777">
            <w:pPr>
              <w:adjustRightInd w:val="0"/>
              <w:snapToGrid w:val="0"/>
              <w:rPr>
                <w:sz w:val="18"/>
                <w:szCs w:val="18"/>
              </w:rPr>
            </w:pPr>
          </w:p>
        </w:tc>
        <w:tc>
          <w:tcPr>
            <w:tcW w:w="172" w:type="pct"/>
          </w:tcPr>
          <w:p w:rsidRPr="00F15770" w:rsidR="001615E3" w:rsidP="002D5505" w:rsidRDefault="001615E3" w14:paraId="3DB6D0C1" w14:textId="77777777">
            <w:pPr>
              <w:adjustRightInd w:val="0"/>
              <w:snapToGrid w:val="0"/>
              <w:rPr>
                <w:sz w:val="18"/>
                <w:szCs w:val="18"/>
              </w:rPr>
            </w:pPr>
          </w:p>
        </w:tc>
        <w:tc>
          <w:tcPr>
            <w:tcW w:w="171" w:type="pct"/>
          </w:tcPr>
          <w:p w:rsidRPr="00F15770" w:rsidR="001615E3" w:rsidP="002D5505" w:rsidRDefault="001615E3" w14:paraId="29734B04" w14:textId="77777777">
            <w:pPr>
              <w:adjustRightInd w:val="0"/>
              <w:snapToGrid w:val="0"/>
              <w:rPr>
                <w:sz w:val="18"/>
                <w:szCs w:val="18"/>
              </w:rPr>
            </w:pPr>
          </w:p>
        </w:tc>
        <w:tc>
          <w:tcPr>
            <w:tcW w:w="171" w:type="pct"/>
          </w:tcPr>
          <w:p w:rsidRPr="00F15770" w:rsidR="001615E3" w:rsidP="002D5505" w:rsidRDefault="001615E3" w14:paraId="47119632" w14:textId="77777777">
            <w:pPr>
              <w:adjustRightInd w:val="0"/>
              <w:snapToGrid w:val="0"/>
              <w:rPr>
                <w:sz w:val="18"/>
                <w:szCs w:val="18"/>
              </w:rPr>
            </w:pPr>
          </w:p>
        </w:tc>
        <w:tc>
          <w:tcPr>
            <w:tcW w:w="174" w:type="pct"/>
            <w:shd w:val="clear" w:color="auto" w:fill="D0CECE" w:themeFill="background2" w:themeFillShade="E6"/>
          </w:tcPr>
          <w:p w:rsidRPr="00F15770" w:rsidR="001615E3" w:rsidP="002D5505" w:rsidRDefault="001615E3" w14:paraId="08BBC96B" w14:textId="77777777">
            <w:pPr>
              <w:adjustRightInd w:val="0"/>
              <w:snapToGrid w:val="0"/>
              <w:rPr>
                <w:sz w:val="18"/>
                <w:szCs w:val="18"/>
              </w:rPr>
            </w:pPr>
          </w:p>
        </w:tc>
        <w:tc>
          <w:tcPr>
            <w:tcW w:w="164" w:type="pct"/>
            <w:shd w:val="clear" w:color="auto" w:fill="D0CECE" w:themeFill="background2" w:themeFillShade="E6"/>
          </w:tcPr>
          <w:p w:rsidRPr="00F15770" w:rsidR="001615E3" w:rsidP="002D5505" w:rsidRDefault="001615E3" w14:paraId="272ACBC4" w14:textId="77777777">
            <w:pPr>
              <w:adjustRightInd w:val="0"/>
              <w:snapToGrid w:val="0"/>
              <w:rPr>
                <w:sz w:val="18"/>
                <w:szCs w:val="18"/>
              </w:rPr>
            </w:pPr>
          </w:p>
        </w:tc>
        <w:tc>
          <w:tcPr>
            <w:tcW w:w="158" w:type="pct"/>
            <w:shd w:val="clear" w:color="auto" w:fill="D0CECE" w:themeFill="background2" w:themeFillShade="E6"/>
          </w:tcPr>
          <w:p w:rsidRPr="00F15770" w:rsidR="001615E3" w:rsidP="002D5505" w:rsidRDefault="001615E3" w14:paraId="2FD7D307" w14:textId="77777777">
            <w:pPr>
              <w:adjustRightInd w:val="0"/>
              <w:snapToGrid w:val="0"/>
              <w:rPr>
                <w:sz w:val="18"/>
                <w:szCs w:val="18"/>
              </w:rPr>
            </w:pPr>
          </w:p>
        </w:tc>
        <w:tc>
          <w:tcPr>
            <w:tcW w:w="172" w:type="pct"/>
            <w:shd w:val="clear" w:color="auto" w:fill="D0CECE" w:themeFill="background2" w:themeFillShade="E6"/>
          </w:tcPr>
          <w:p w:rsidRPr="00F15770" w:rsidR="001615E3" w:rsidP="002D5505" w:rsidRDefault="001615E3" w14:paraId="05C78F8F" w14:textId="77777777">
            <w:pPr>
              <w:adjustRightInd w:val="0"/>
              <w:snapToGrid w:val="0"/>
              <w:rPr>
                <w:sz w:val="18"/>
                <w:szCs w:val="18"/>
              </w:rPr>
            </w:pPr>
          </w:p>
        </w:tc>
        <w:tc>
          <w:tcPr>
            <w:tcW w:w="156" w:type="pct"/>
          </w:tcPr>
          <w:p w:rsidRPr="00F15770" w:rsidR="001615E3" w:rsidP="002D5505" w:rsidRDefault="001615E3" w14:paraId="53DB1686" w14:textId="77777777">
            <w:pPr>
              <w:adjustRightInd w:val="0"/>
              <w:snapToGrid w:val="0"/>
              <w:rPr>
                <w:sz w:val="18"/>
                <w:szCs w:val="18"/>
              </w:rPr>
            </w:pPr>
          </w:p>
        </w:tc>
      </w:tr>
      <w:tr w:rsidRPr="00F15770" w:rsidR="0021648A" w:rsidTr="00F15770" w14:paraId="62569D84" w14:textId="77777777">
        <w:trPr>
          <w:trHeight w:val="485"/>
        </w:trPr>
        <w:tc>
          <w:tcPr>
            <w:tcW w:w="1493" w:type="pct"/>
            <w:shd w:val="clear" w:color="auto" w:fill="D9E2F3" w:themeFill="accent1" w:themeFillTint="33"/>
          </w:tcPr>
          <w:p w:rsidRPr="00F15770" w:rsidR="001364D3" w:rsidP="001364D3" w:rsidRDefault="001364D3" w14:paraId="58F2A465" w14:textId="77777777">
            <w:pPr>
              <w:rPr>
                <w:sz w:val="18"/>
                <w:szCs w:val="18"/>
              </w:rPr>
            </w:pPr>
            <w:r w:rsidRPr="00F15770">
              <w:rPr>
                <w:sz w:val="18"/>
                <w:szCs w:val="18"/>
              </w:rPr>
              <w:t>Output 3.3</w:t>
            </w:r>
            <w:r w:rsidRPr="00F15770">
              <w:rPr>
                <w:sz w:val="18"/>
                <w:szCs w:val="18"/>
              </w:rPr>
              <w:tab/>
            </w:r>
            <w:r w:rsidRPr="00F15770">
              <w:rPr>
                <w:sz w:val="18"/>
                <w:szCs w:val="18"/>
              </w:rPr>
              <w:t>Project knowledge management, communication and dissemination framework and strategy developed and implemented</w:t>
            </w:r>
          </w:p>
          <w:p w:rsidRPr="00F15770" w:rsidR="001364D3" w:rsidP="001364D3" w:rsidRDefault="001364D3" w14:paraId="6F998F67" w14:textId="77777777">
            <w:pPr>
              <w:rPr>
                <w:sz w:val="18"/>
                <w:szCs w:val="18"/>
              </w:rPr>
            </w:pPr>
          </w:p>
        </w:tc>
        <w:tc>
          <w:tcPr>
            <w:tcW w:w="207" w:type="pct"/>
            <w:shd w:val="clear" w:color="auto" w:fill="auto"/>
          </w:tcPr>
          <w:p w:rsidRPr="00F15770" w:rsidR="001364D3" w:rsidP="002D5505" w:rsidRDefault="001364D3" w14:paraId="711F6504" w14:textId="77777777">
            <w:pPr>
              <w:adjustRightInd w:val="0"/>
              <w:snapToGrid w:val="0"/>
              <w:rPr>
                <w:sz w:val="18"/>
                <w:szCs w:val="18"/>
              </w:rPr>
            </w:pPr>
          </w:p>
        </w:tc>
        <w:tc>
          <w:tcPr>
            <w:tcW w:w="158" w:type="pct"/>
            <w:shd w:val="clear" w:color="auto" w:fill="auto"/>
          </w:tcPr>
          <w:p w:rsidRPr="00F15770" w:rsidR="001364D3" w:rsidP="002D5505" w:rsidRDefault="001364D3" w14:paraId="5C733B5E" w14:textId="77777777">
            <w:pPr>
              <w:adjustRightInd w:val="0"/>
              <w:snapToGrid w:val="0"/>
              <w:rPr>
                <w:sz w:val="18"/>
                <w:szCs w:val="18"/>
              </w:rPr>
            </w:pPr>
          </w:p>
        </w:tc>
        <w:tc>
          <w:tcPr>
            <w:tcW w:w="173" w:type="pct"/>
            <w:shd w:val="clear" w:color="auto" w:fill="auto"/>
          </w:tcPr>
          <w:p w:rsidRPr="00F15770" w:rsidR="001364D3" w:rsidP="002D5505" w:rsidRDefault="001364D3" w14:paraId="4BB97B29" w14:textId="77777777">
            <w:pPr>
              <w:adjustRightInd w:val="0"/>
              <w:snapToGrid w:val="0"/>
              <w:rPr>
                <w:sz w:val="18"/>
                <w:szCs w:val="18"/>
              </w:rPr>
            </w:pPr>
          </w:p>
        </w:tc>
        <w:tc>
          <w:tcPr>
            <w:tcW w:w="172" w:type="pct"/>
            <w:shd w:val="clear" w:color="auto" w:fill="auto"/>
          </w:tcPr>
          <w:p w:rsidRPr="00F15770" w:rsidR="001364D3" w:rsidP="002D5505" w:rsidRDefault="001364D3" w14:paraId="25B6B0F5" w14:textId="77777777">
            <w:pPr>
              <w:adjustRightInd w:val="0"/>
              <w:snapToGrid w:val="0"/>
              <w:rPr>
                <w:sz w:val="18"/>
                <w:szCs w:val="18"/>
              </w:rPr>
            </w:pPr>
          </w:p>
        </w:tc>
        <w:tc>
          <w:tcPr>
            <w:tcW w:w="207" w:type="pct"/>
            <w:shd w:val="clear" w:color="auto" w:fill="auto"/>
          </w:tcPr>
          <w:p w:rsidRPr="00F15770" w:rsidR="001364D3" w:rsidP="002D5505" w:rsidRDefault="001364D3" w14:paraId="6CAF7168" w14:textId="77777777">
            <w:pPr>
              <w:adjustRightInd w:val="0"/>
              <w:snapToGrid w:val="0"/>
              <w:rPr>
                <w:sz w:val="18"/>
                <w:szCs w:val="18"/>
              </w:rPr>
            </w:pPr>
          </w:p>
        </w:tc>
        <w:tc>
          <w:tcPr>
            <w:tcW w:w="173" w:type="pct"/>
            <w:shd w:val="clear" w:color="auto" w:fill="auto"/>
          </w:tcPr>
          <w:p w:rsidRPr="00F15770" w:rsidR="001364D3" w:rsidP="002D5505" w:rsidRDefault="001364D3" w14:paraId="219E8AC9" w14:textId="77777777">
            <w:pPr>
              <w:adjustRightInd w:val="0"/>
              <w:snapToGrid w:val="0"/>
              <w:rPr>
                <w:sz w:val="18"/>
                <w:szCs w:val="18"/>
              </w:rPr>
            </w:pPr>
          </w:p>
        </w:tc>
        <w:tc>
          <w:tcPr>
            <w:tcW w:w="207" w:type="pct"/>
            <w:shd w:val="clear" w:color="auto" w:fill="auto"/>
          </w:tcPr>
          <w:p w:rsidRPr="00F15770" w:rsidR="001364D3" w:rsidP="002D5505" w:rsidRDefault="001364D3" w14:paraId="5A3EF8FD" w14:textId="77777777">
            <w:pPr>
              <w:adjustRightInd w:val="0"/>
              <w:snapToGrid w:val="0"/>
              <w:rPr>
                <w:sz w:val="18"/>
                <w:szCs w:val="18"/>
              </w:rPr>
            </w:pPr>
          </w:p>
        </w:tc>
        <w:tc>
          <w:tcPr>
            <w:tcW w:w="208" w:type="pct"/>
            <w:shd w:val="clear" w:color="auto" w:fill="auto"/>
          </w:tcPr>
          <w:p w:rsidRPr="00F15770" w:rsidR="001364D3" w:rsidP="002D5505" w:rsidRDefault="001364D3" w14:paraId="3CE2F60D" w14:textId="77777777">
            <w:pPr>
              <w:adjustRightInd w:val="0"/>
              <w:snapToGrid w:val="0"/>
              <w:rPr>
                <w:sz w:val="18"/>
                <w:szCs w:val="18"/>
              </w:rPr>
            </w:pPr>
          </w:p>
        </w:tc>
        <w:tc>
          <w:tcPr>
            <w:tcW w:w="172" w:type="pct"/>
            <w:shd w:val="clear" w:color="auto" w:fill="auto"/>
          </w:tcPr>
          <w:p w:rsidRPr="00F15770" w:rsidR="001364D3" w:rsidP="002D5505" w:rsidRDefault="001364D3" w14:paraId="6A061907" w14:textId="77777777">
            <w:pPr>
              <w:adjustRightInd w:val="0"/>
              <w:snapToGrid w:val="0"/>
              <w:rPr>
                <w:sz w:val="18"/>
                <w:szCs w:val="18"/>
              </w:rPr>
            </w:pPr>
          </w:p>
        </w:tc>
        <w:tc>
          <w:tcPr>
            <w:tcW w:w="163" w:type="pct"/>
            <w:shd w:val="clear" w:color="auto" w:fill="auto"/>
          </w:tcPr>
          <w:p w:rsidRPr="00F15770" w:rsidR="001364D3" w:rsidP="002D5505" w:rsidRDefault="001364D3" w14:paraId="06FB0640" w14:textId="77777777">
            <w:pPr>
              <w:adjustRightInd w:val="0"/>
              <w:snapToGrid w:val="0"/>
              <w:rPr>
                <w:sz w:val="18"/>
                <w:szCs w:val="18"/>
              </w:rPr>
            </w:pPr>
          </w:p>
        </w:tc>
        <w:tc>
          <w:tcPr>
            <w:tcW w:w="158" w:type="pct"/>
            <w:shd w:val="clear" w:color="auto" w:fill="auto"/>
          </w:tcPr>
          <w:p w:rsidRPr="00F15770" w:rsidR="001364D3" w:rsidP="002D5505" w:rsidRDefault="001364D3" w14:paraId="672B7D85" w14:textId="77777777">
            <w:pPr>
              <w:adjustRightInd w:val="0"/>
              <w:snapToGrid w:val="0"/>
              <w:rPr>
                <w:sz w:val="18"/>
                <w:szCs w:val="18"/>
              </w:rPr>
            </w:pPr>
          </w:p>
        </w:tc>
        <w:tc>
          <w:tcPr>
            <w:tcW w:w="171" w:type="pct"/>
            <w:shd w:val="clear" w:color="auto" w:fill="auto"/>
          </w:tcPr>
          <w:p w:rsidRPr="00F15770" w:rsidR="001364D3" w:rsidP="002D5505" w:rsidRDefault="001364D3" w14:paraId="0A7B40F8" w14:textId="77777777">
            <w:pPr>
              <w:adjustRightInd w:val="0"/>
              <w:snapToGrid w:val="0"/>
              <w:rPr>
                <w:sz w:val="18"/>
                <w:szCs w:val="18"/>
              </w:rPr>
            </w:pPr>
          </w:p>
        </w:tc>
        <w:tc>
          <w:tcPr>
            <w:tcW w:w="172" w:type="pct"/>
          </w:tcPr>
          <w:p w:rsidRPr="00F15770" w:rsidR="001364D3" w:rsidP="002D5505" w:rsidRDefault="001364D3" w14:paraId="357821EB" w14:textId="77777777">
            <w:pPr>
              <w:adjustRightInd w:val="0"/>
              <w:snapToGrid w:val="0"/>
              <w:rPr>
                <w:sz w:val="18"/>
                <w:szCs w:val="18"/>
              </w:rPr>
            </w:pPr>
          </w:p>
        </w:tc>
        <w:tc>
          <w:tcPr>
            <w:tcW w:w="171" w:type="pct"/>
          </w:tcPr>
          <w:p w:rsidRPr="00F15770" w:rsidR="001364D3" w:rsidP="002D5505" w:rsidRDefault="001364D3" w14:paraId="5CB9F435" w14:textId="77777777">
            <w:pPr>
              <w:adjustRightInd w:val="0"/>
              <w:snapToGrid w:val="0"/>
              <w:rPr>
                <w:sz w:val="18"/>
                <w:szCs w:val="18"/>
              </w:rPr>
            </w:pPr>
          </w:p>
        </w:tc>
        <w:tc>
          <w:tcPr>
            <w:tcW w:w="171" w:type="pct"/>
          </w:tcPr>
          <w:p w:rsidRPr="00F15770" w:rsidR="001364D3" w:rsidP="002D5505" w:rsidRDefault="001364D3" w14:paraId="64DA8C2A" w14:textId="77777777">
            <w:pPr>
              <w:adjustRightInd w:val="0"/>
              <w:snapToGrid w:val="0"/>
              <w:rPr>
                <w:sz w:val="18"/>
                <w:szCs w:val="18"/>
              </w:rPr>
            </w:pPr>
          </w:p>
        </w:tc>
        <w:tc>
          <w:tcPr>
            <w:tcW w:w="174" w:type="pct"/>
          </w:tcPr>
          <w:p w:rsidRPr="00F15770" w:rsidR="001364D3" w:rsidP="002D5505" w:rsidRDefault="001364D3" w14:paraId="2F400B37" w14:textId="77777777">
            <w:pPr>
              <w:adjustRightInd w:val="0"/>
              <w:snapToGrid w:val="0"/>
              <w:rPr>
                <w:sz w:val="18"/>
                <w:szCs w:val="18"/>
              </w:rPr>
            </w:pPr>
          </w:p>
        </w:tc>
        <w:tc>
          <w:tcPr>
            <w:tcW w:w="164" w:type="pct"/>
          </w:tcPr>
          <w:p w:rsidRPr="00F15770" w:rsidR="001364D3" w:rsidP="002D5505" w:rsidRDefault="001364D3" w14:paraId="46FAFC4B" w14:textId="77777777">
            <w:pPr>
              <w:adjustRightInd w:val="0"/>
              <w:snapToGrid w:val="0"/>
              <w:rPr>
                <w:sz w:val="18"/>
                <w:szCs w:val="18"/>
              </w:rPr>
            </w:pPr>
          </w:p>
        </w:tc>
        <w:tc>
          <w:tcPr>
            <w:tcW w:w="158" w:type="pct"/>
          </w:tcPr>
          <w:p w:rsidRPr="00F15770" w:rsidR="001364D3" w:rsidP="002D5505" w:rsidRDefault="001364D3" w14:paraId="25ADB5BF" w14:textId="77777777">
            <w:pPr>
              <w:adjustRightInd w:val="0"/>
              <w:snapToGrid w:val="0"/>
              <w:rPr>
                <w:sz w:val="18"/>
                <w:szCs w:val="18"/>
              </w:rPr>
            </w:pPr>
          </w:p>
        </w:tc>
        <w:tc>
          <w:tcPr>
            <w:tcW w:w="172" w:type="pct"/>
          </w:tcPr>
          <w:p w:rsidRPr="00F15770" w:rsidR="001364D3" w:rsidP="002D5505" w:rsidRDefault="001364D3" w14:paraId="14221477" w14:textId="77777777">
            <w:pPr>
              <w:adjustRightInd w:val="0"/>
              <w:snapToGrid w:val="0"/>
              <w:rPr>
                <w:sz w:val="18"/>
                <w:szCs w:val="18"/>
              </w:rPr>
            </w:pPr>
          </w:p>
        </w:tc>
        <w:tc>
          <w:tcPr>
            <w:tcW w:w="156" w:type="pct"/>
          </w:tcPr>
          <w:p w:rsidRPr="00F15770" w:rsidR="001364D3" w:rsidP="002D5505" w:rsidRDefault="001364D3" w14:paraId="7A77D5EB" w14:textId="77777777">
            <w:pPr>
              <w:adjustRightInd w:val="0"/>
              <w:snapToGrid w:val="0"/>
              <w:rPr>
                <w:sz w:val="18"/>
                <w:szCs w:val="18"/>
              </w:rPr>
            </w:pPr>
          </w:p>
        </w:tc>
      </w:tr>
      <w:tr w:rsidRPr="00F15770" w:rsidR="0021648A" w:rsidTr="00F15770" w14:paraId="219B6E72" w14:textId="77777777">
        <w:trPr>
          <w:trHeight w:val="485"/>
        </w:trPr>
        <w:tc>
          <w:tcPr>
            <w:tcW w:w="1493" w:type="pct"/>
            <w:shd w:val="clear" w:color="auto" w:fill="auto"/>
          </w:tcPr>
          <w:p w:rsidRPr="00F15770" w:rsidR="001615E3" w:rsidP="001364D3" w:rsidRDefault="001615E3" w14:paraId="2FE5C89D" w14:textId="77777777">
            <w:pPr>
              <w:rPr>
                <w:sz w:val="18"/>
                <w:szCs w:val="18"/>
              </w:rPr>
            </w:pPr>
            <w:r w:rsidRPr="00F15770">
              <w:rPr>
                <w:sz w:val="18"/>
                <w:szCs w:val="18"/>
              </w:rPr>
              <w:t>Identify and engage necessary technical support staff, including international and national experts, including communications specialist</w:t>
            </w:r>
          </w:p>
        </w:tc>
        <w:tc>
          <w:tcPr>
            <w:tcW w:w="207" w:type="pct"/>
            <w:shd w:val="clear" w:color="auto" w:fill="D0CECE" w:themeFill="background2" w:themeFillShade="E6"/>
          </w:tcPr>
          <w:p w:rsidRPr="00F15770" w:rsidR="001615E3" w:rsidP="002D5505" w:rsidRDefault="001615E3" w14:paraId="1D4E0BF3" w14:textId="77777777">
            <w:pPr>
              <w:adjustRightInd w:val="0"/>
              <w:snapToGrid w:val="0"/>
              <w:rPr>
                <w:sz w:val="18"/>
                <w:szCs w:val="18"/>
              </w:rPr>
            </w:pPr>
          </w:p>
        </w:tc>
        <w:tc>
          <w:tcPr>
            <w:tcW w:w="158" w:type="pct"/>
            <w:shd w:val="clear" w:color="auto" w:fill="D0CECE" w:themeFill="background2" w:themeFillShade="E6"/>
          </w:tcPr>
          <w:p w:rsidRPr="00F15770" w:rsidR="001615E3" w:rsidP="002D5505" w:rsidRDefault="001615E3" w14:paraId="562D25BE" w14:textId="77777777">
            <w:pPr>
              <w:adjustRightInd w:val="0"/>
              <w:snapToGrid w:val="0"/>
              <w:rPr>
                <w:sz w:val="18"/>
                <w:szCs w:val="18"/>
              </w:rPr>
            </w:pPr>
          </w:p>
        </w:tc>
        <w:tc>
          <w:tcPr>
            <w:tcW w:w="173" w:type="pct"/>
            <w:shd w:val="clear" w:color="auto" w:fill="auto"/>
          </w:tcPr>
          <w:p w:rsidRPr="00F15770" w:rsidR="001615E3" w:rsidP="002D5505" w:rsidRDefault="001615E3" w14:paraId="1D0DDA45" w14:textId="77777777">
            <w:pPr>
              <w:adjustRightInd w:val="0"/>
              <w:snapToGrid w:val="0"/>
              <w:rPr>
                <w:sz w:val="18"/>
                <w:szCs w:val="18"/>
              </w:rPr>
            </w:pPr>
          </w:p>
        </w:tc>
        <w:tc>
          <w:tcPr>
            <w:tcW w:w="172" w:type="pct"/>
            <w:shd w:val="clear" w:color="auto" w:fill="auto"/>
          </w:tcPr>
          <w:p w:rsidRPr="00F15770" w:rsidR="001615E3" w:rsidP="002D5505" w:rsidRDefault="001615E3" w14:paraId="377B404A" w14:textId="77777777">
            <w:pPr>
              <w:adjustRightInd w:val="0"/>
              <w:snapToGrid w:val="0"/>
              <w:rPr>
                <w:sz w:val="18"/>
                <w:szCs w:val="18"/>
              </w:rPr>
            </w:pPr>
          </w:p>
        </w:tc>
        <w:tc>
          <w:tcPr>
            <w:tcW w:w="207" w:type="pct"/>
            <w:shd w:val="clear" w:color="auto" w:fill="auto"/>
          </w:tcPr>
          <w:p w:rsidRPr="00F15770" w:rsidR="001615E3" w:rsidP="002D5505" w:rsidRDefault="001615E3" w14:paraId="0E5E2BB4" w14:textId="77777777">
            <w:pPr>
              <w:adjustRightInd w:val="0"/>
              <w:snapToGrid w:val="0"/>
              <w:rPr>
                <w:sz w:val="18"/>
                <w:szCs w:val="18"/>
              </w:rPr>
            </w:pPr>
          </w:p>
        </w:tc>
        <w:tc>
          <w:tcPr>
            <w:tcW w:w="173" w:type="pct"/>
            <w:shd w:val="clear" w:color="auto" w:fill="auto"/>
          </w:tcPr>
          <w:p w:rsidRPr="00F15770" w:rsidR="001615E3" w:rsidP="002D5505" w:rsidRDefault="001615E3" w14:paraId="4DBF638B" w14:textId="77777777">
            <w:pPr>
              <w:adjustRightInd w:val="0"/>
              <w:snapToGrid w:val="0"/>
              <w:rPr>
                <w:sz w:val="18"/>
                <w:szCs w:val="18"/>
              </w:rPr>
            </w:pPr>
          </w:p>
        </w:tc>
        <w:tc>
          <w:tcPr>
            <w:tcW w:w="207" w:type="pct"/>
            <w:shd w:val="clear" w:color="auto" w:fill="auto"/>
          </w:tcPr>
          <w:p w:rsidRPr="00F15770" w:rsidR="001615E3" w:rsidP="002D5505" w:rsidRDefault="001615E3" w14:paraId="425AAC74" w14:textId="77777777">
            <w:pPr>
              <w:adjustRightInd w:val="0"/>
              <w:snapToGrid w:val="0"/>
              <w:rPr>
                <w:sz w:val="18"/>
                <w:szCs w:val="18"/>
              </w:rPr>
            </w:pPr>
          </w:p>
        </w:tc>
        <w:tc>
          <w:tcPr>
            <w:tcW w:w="208" w:type="pct"/>
            <w:shd w:val="clear" w:color="auto" w:fill="auto"/>
          </w:tcPr>
          <w:p w:rsidRPr="00F15770" w:rsidR="001615E3" w:rsidP="002D5505" w:rsidRDefault="001615E3" w14:paraId="2B96B9A1" w14:textId="77777777">
            <w:pPr>
              <w:adjustRightInd w:val="0"/>
              <w:snapToGrid w:val="0"/>
              <w:rPr>
                <w:sz w:val="18"/>
                <w:szCs w:val="18"/>
              </w:rPr>
            </w:pPr>
          </w:p>
        </w:tc>
        <w:tc>
          <w:tcPr>
            <w:tcW w:w="172" w:type="pct"/>
            <w:shd w:val="clear" w:color="auto" w:fill="auto"/>
          </w:tcPr>
          <w:p w:rsidRPr="00F15770" w:rsidR="001615E3" w:rsidP="002D5505" w:rsidRDefault="001615E3" w14:paraId="505C2702" w14:textId="77777777">
            <w:pPr>
              <w:adjustRightInd w:val="0"/>
              <w:snapToGrid w:val="0"/>
              <w:rPr>
                <w:sz w:val="18"/>
                <w:szCs w:val="18"/>
              </w:rPr>
            </w:pPr>
          </w:p>
        </w:tc>
        <w:tc>
          <w:tcPr>
            <w:tcW w:w="163" w:type="pct"/>
            <w:shd w:val="clear" w:color="auto" w:fill="auto"/>
          </w:tcPr>
          <w:p w:rsidRPr="00F15770" w:rsidR="001615E3" w:rsidP="002D5505" w:rsidRDefault="001615E3" w14:paraId="7A51698A" w14:textId="77777777">
            <w:pPr>
              <w:adjustRightInd w:val="0"/>
              <w:snapToGrid w:val="0"/>
              <w:rPr>
                <w:sz w:val="18"/>
                <w:szCs w:val="18"/>
              </w:rPr>
            </w:pPr>
          </w:p>
        </w:tc>
        <w:tc>
          <w:tcPr>
            <w:tcW w:w="158" w:type="pct"/>
            <w:shd w:val="clear" w:color="auto" w:fill="auto"/>
          </w:tcPr>
          <w:p w:rsidRPr="00F15770" w:rsidR="001615E3" w:rsidP="002D5505" w:rsidRDefault="001615E3" w14:paraId="204ACFF7" w14:textId="77777777">
            <w:pPr>
              <w:adjustRightInd w:val="0"/>
              <w:snapToGrid w:val="0"/>
              <w:rPr>
                <w:sz w:val="18"/>
                <w:szCs w:val="18"/>
              </w:rPr>
            </w:pPr>
          </w:p>
        </w:tc>
        <w:tc>
          <w:tcPr>
            <w:tcW w:w="171" w:type="pct"/>
            <w:shd w:val="clear" w:color="auto" w:fill="auto"/>
          </w:tcPr>
          <w:p w:rsidRPr="00F15770" w:rsidR="001615E3" w:rsidP="002D5505" w:rsidRDefault="001615E3" w14:paraId="711901E2" w14:textId="77777777">
            <w:pPr>
              <w:adjustRightInd w:val="0"/>
              <w:snapToGrid w:val="0"/>
              <w:rPr>
                <w:sz w:val="18"/>
                <w:szCs w:val="18"/>
              </w:rPr>
            </w:pPr>
          </w:p>
        </w:tc>
        <w:tc>
          <w:tcPr>
            <w:tcW w:w="172" w:type="pct"/>
          </w:tcPr>
          <w:p w:rsidRPr="00F15770" w:rsidR="001615E3" w:rsidP="002D5505" w:rsidRDefault="001615E3" w14:paraId="676A1C0F" w14:textId="77777777">
            <w:pPr>
              <w:adjustRightInd w:val="0"/>
              <w:snapToGrid w:val="0"/>
              <w:rPr>
                <w:sz w:val="18"/>
                <w:szCs w:val="18"/>
              </w:rPr>
            </w:pPr>
          </w:p>
        </w:tc>
        <w:tc>
          <w:tcPr>
            <w:tcW w:w="171" w:type="pct"/>
          </w:tcPr>
          <w:p w:rsidRPr="00F15770" w:rsidR="001615E3" w:rsidP="002D5505" w:rsidRDefault="001615E3" w14:paraId="6CC34716" w14:textId="77777777">
            <w:pPr>
              <w:adjustRightInd w:val="0"/>
              <w:snapToGrid w:val="0"/>
              <w:rPr>
                <w:sz w:val="18"/>
                <w:szCs w:val="18"/>
              </w:rPr>
            </w:pPr>
          </w:p>
        </w:tc>
        <w:tc>
          <w:tcPr>
            <w:tcW w:w="171" w:type="pct"/>
          </w:tcPr>
          <w:p w:rsidRPr="00F15770" w:rsidR="001615E3" w:rsidP="002D5505" w:rsidRDefault="001615E3" w14:paraId="1A8AF674" w14:textId="77777777">
            <w:pPr>
              <w:adjustRightInd w:val="0"/>
              <w:snapToGrid w:val="0"/>
              <w:rPr>
                <w:sz w:val="18"/>
                <w:szCs w:val="18"/>
              </w:rPr>
            </w:pPr>
          </w:p>
        </w:tc>
        <w:tc>
          <w:tcPr>
            <w:tcW w:w="174" w:type="pct"/>
          </w:tcPr>
          <w:p w:rsidRPr="00F15770" w:rsidR="001615E3" w:rsidP="002D5505" w:rsidRDefault="001615E3" w14:paraId="601D8380" w14:textId="77777777">
            <w:pPr>
              <w:adjustRightInd w:val="0"/>
              <w:snapToGrid w:val="0"/>
              <w:rPr>
                <w:sz w:val="18"/>
                <w:szCs w:val="18"/>
              </w:rPr>
            </w:pPr>
          </w:p>
        </w:tc>
        <w:tc>
          <w:tcPr>
            <w:tcW w:w="164" w:type="pct"/>
          </w:tcPr>
          <w:p w:rsidRPr="00F15770" w:rsidR="001615E3" w:rsidP="002D5505" w:rsidRDefault="001615E3" w14:paraId="674AAAA7" w14:textId="77777777">
            <w:pPr>
              <w:adjustRightInd w:val="0"/>
              <w:snapToGrid w:val="0"/>
              <w:rPr>
                <w:sz w:val="18"/>
                <w:szCs w:val="18"/>
              </w:rPr>
            </w:pPr>
          </w:p>
        </w:tc>
        <w:tc>
          <w:tcPr>
            <w:tcW w:w="158" w:type="pct"/>
          </w:tcPr>
          <w:p w:rsidRPr="00F15770" w:rsidR="001615E3" w:rsidP="002D5505" w:rsidRDefault="001615E3" w14:paraId="3681AAC0" w14:textId="77777777">
            <w:pPr>
              <w:adjustRightInd w:val="0"/>
              <w:snapToGrid w:val="0"/>
              <w:rPr>
                <w:sz w:val="18"/>
                <w:szCs w:val="18"/>
              </w:rPr>
            </w:pPr>
          </w:p>
        </w:tc>
        <w:tc>
          <w:tcPr>
            <w:tcW w:w="172" w:type="pct"/>
          </w:tcPr>
          <w:p w:rsidRPr="00F15770" w:rsidR="001615E3" w:rsidP="002D5505" w:rsidRDefault="001615E3" w14:paraId="278058AD" w14:textId="77777777">
            <w:pPr>
              <w:adjustRightInd w:val="0"/>
              <w:snapToGrid w:val="0"/>
              <w:rPr>
                <w:sz w:val="18"/>
                <w:szCs w:val="18"/>
              </w:rPr>
            </w:pPr>
          </w:p>
        </w:tc>
        <w:tc>
          <w:tcPr>
            <w:tcW w:w="156" w:type="pct"/>
          </w:tcPr>
          <w:p w:rsidRPr="00F15770" w:rsidR="001615E3" w:rsidP="002D5505" w:rsidRDefault="001615E3" w14:paraId="01D69EEC" w14:textId="77777777">
            <w:pPr>
              <w:adjustRightInd w:val="0"/>
              <w:snapToGrid w:val="0"/>
              <w:rPr>
                <w:sz w:val="18"/>
                <w:szCs w:val="18"/>
              </w:rPr>
            </w:pPr>
          </w:p>
        </w:tc>
      </w:tr>
      <w:tr w:rsidRPr="00F15770" w:rsidR="00C23F59" w:rsidTr="00F15770" w14:paraId="5644BA82" w14:textId="77777777">
        <w:trPr>
          <w:trHeight w:val="485"/>
        </w:trPr>
        <w:tc>
          <w:tcPr>
            <w:tcW w:w="1493" w:type="pct"/>
            <w:shd w:val="clear" w:color="auto" w:fill="auto"/>
          </w:tcPr>
          <w:p w:rsidRPr="00F15770" w:rsidR="001615E3" w:rsidP="001364D3" w:rsidRDefault="001615E3" w14:paraId="62E8D36C" w14:textId="77777777">
            <w:pPr>
              <w:rPr>
                <w:sz w:val="18"/>
                <w:szCs w:val="18"/>
              </w:rPr>
            </w:pPr>
            <w:r w:rsidRPr="00F15770">
              <w:rPr>
                <w:sz w:val="18"/>
                <w:szCs w:val="18"/>
              </w:rPr>
              <w:t>Complete knowledge management and communications strategy</w:t>
            </w:r>
          </w:p>
        </w:tc>
        <w:tc>
          <w:tcPr>
            <w:tcW w:w="207" w:type="pct"/>
            <w:shd w:val="clear" w:color="auto" w:fill="auto"/>
          </w:tcPr>
          <w:p w:rsidRPr="00F15770" w:rsidR="001615E3" w:rsidP="002D5505" w:rsidRDefault="001615E3" w14:paraId="1903B612" w14:textId="77777777">
            <w:pPr>
              <w:adjustRightInd w:val="0"/>
              <w:snapToGrid w:val="0"/>
              <w:rPr>
                <w:sz w:val="18"/>
                <w:szCs w:val="18"/>
              </w:rPr>
            </w:pPr>
          </w:p>
        </w:tc>
        <w:tc>
          <w:tcPr>
            <w:tcW w:w="158" w:type="pct"/>
            <w:shd w:val="clear" w:color="auto" w:fill="auto"/>
          </w:tcPr>
          <w:p w:rsidRPr="00F15770" w:rsidR="001615E3" w:rsidP="002D5505" w:rsidRDefault="001615E3" w14:paraId="3E6C903B" w14:textId="77777777">
            <w:pPr>
              <w:adjustRightInd w:val="0"/>
              <w:snapToGrid w:val="0"/>
              <w:rPr>
                <w:sz w:val="18"/>
                <w:szCs w:val="18"/>
              </w:rPr>
            </w:pPr>
          </w:p>
        </w:tc>
        <w:tc>
          <w:tcPr>
            <w:tcW w:w="173" w:type="pct"/>
            <w:shd w:val="clear" w:color="auto" w:fill="D0CECE" w:themeFill="background2" w:themeFillShade="E6"/>
          </w:tcPr>
          <w:p w:rsidRPr="00F15770" w:rsidR="001615E3" w:rsidP="002D5505" w:rsidRDefault="001615E3" w14:paraId="65E5EA0B" w14:textId="77777777">
            <w:pPr>
              <w:adjustRightInd w:val="0"/>
              <w:snapToGrid w:val="0"/>
              <w:rPr>
                <w:sz w:val="18"/>
                <w:szCs w:val="18"/>
              </w:rPr>
            </w:pPr>
          </w:p>
        </w:tc>
        <w:tc>
          <w:tcPr>
            <w:tcW w:w="172" w:type="pct"/>
            <w:shd w:val="clear" w:color="auto" w:fill="D0CECE" w:themeFill="background2" w:themeFillShade="E6"/>
          </w:tcPr>
          <w:p w:rsidRPr="00F15770" w:rsidR="001615E3" w:rsidP="002D5505" w:rsidRDefault="001615E3" w14:paraId="40509431" w14:textId="77777777">
            <w:pPr>
              <w:adjustRightInd w:val="0"/>
              <w:snapToGrid w:val="0"/>
              <w:rPr>
                <w:sz w:val="18"/>
                <w:szCs w:val="18"/>
              </w:rPr>
            </w:pPr>
          </w:p>
        </w:tc>
        <w:tc>
          <w:tcPr>
            <w:tcW w:w="207" w:type="pct"/>
            <w:shd w:val="clear" w:color="auto" w:fill="D0CECE" w:themeFill="background2" w:themeFillShade="E6"/>
          </w:tcPr>
          <w:p w:rsidRPr="00F15770" w:rsidR="001615E3" w:rsidP="002D5505" w:rsidRDefault="001615E3" w14:paraId="6E5200BA" w14:textId="77777777">
            <w:pPr>
              <w:adjustRightInd w:val="0"/>
              <w:snapToGrid w:val="0"/>
              <w:rPr>
                <w:sz w:val="18"/>
                <w:szCs w:val="18"/>
              </w:rPr>
            </w:pPr>
          </w:p>
        </w:tc>
        <w:tc>
          <w:tcPr>
            <w:tcW w:w="173" w:type="pct"/>
            <w:shd w:val="clear" w:color="auto" w:fill="auto"/>
          </w:tcPr>
          <w:p w:rsidRPr="00F15770" w:rsidR="001615E3" w:rsidP="002D5505" w:rsidRDefault="001615E3" w14:paraId="5AF2D31C" w14:textId="77777777">
            <w:pPr>
              <w:adjustRightInd w:val="0"/>
              <w:snapToGrid w:val="0"/>
              <w:rPr>
                <w:sz w:val="18"/>
                <w:szCs w:val="18"/>
              </w:rPr>
            </w:pPr>
          </w:p>
        </w:tc>
        <w:tc>
          <w:tcPr>
            <w:tcW w:w="207" w:type="pct"/>
            <w:shd w:val="clear" w:color="auto" w:fill="auto"/>
          </w:tcPr>
          <w:p w:rsidRPr="00F15770" w:rsidR="001615E3" w:rsidP="002D5505" w:rsidRDefault="001615E3" w14:paraId="3099B69C" w14:textId="77777777">
            <w:pPr>
              <w:adjustRightInd w:val="0"/>
              <w:snapToGrid w:val="0"/>
              <w:rPr>
                <w:sz w:val="18"/>
                <w:szCs w:val="18"/>
              </w:rPr>
            </w:pPr>
          </w:p>
        </w:tc>
        <w:tc>
          <w:tcPr>
            <w:tcW w:w="208" w:type="pct"/>
            <w:shd w:val="clear" w:color="auto" w:fill="auto"/>
          </w:tcPr>
          <w:p w:rsidRPr="00F15770" w:rsidR="001615E3" w:rsidP="002D5505" w:rsidRDefault="001615E3" w14:paraId="13FF458F" w14:textId="77777777">
            <w:pPr>
              <w:adjustRightInd w:val="0"/>
              <w:snapToGrid w:val="0"/>
              <w:rPr>
                <w:sz w:val="18"/>
                <w:szCs w:val="18"/>
              </w:rPr>
            </w:pPr>
          </w:p>
        </w:tc>
        <w:tc>
          <w:tcPr>
            <w:tcW w:w="172" w:type="pct"/>
            <w:shd w:val="clear" w:color="auto" w:fill="auto"/>
          </w:tcPr>
          <w:p w:rsidRPr="00F15770" w:rsidR="001615E3" w:rsidP="002D5505" w:rsidRDefault="001615E3" w14:paraId="431C2BFB" w14:textId="77777777">
            <w:pPr>
              <w:adjustRightInd w:val="0"/>
              <w:snapToGrid w:val="0"/>
              <w:rPr>
                <w:sz w:val="18"/>
                <w:szCs w:val="18"/>
              </w:rPr>
            </w:pPr>
          </w:p>
        </w:tc>
        <w:tc>
          <w:tcPr>
            <w:tcW w:w="163" w:type="pct"/>
            <w:shd w:val="clear" w:color="auto" w:fill="auto"/>
          </w:tcPr>
          <w:p w:rsidRPr="00F15770" w:rsidR="001615E3" w:rsidP="002D5505" w:rsidRDefault="001615E3" w14:paraId="2AD01C65" w14:textId="77777777">
            <w:pPr>
              <w:adjustRightInd w:val="0"/>
              <w:snapToGrid w:val="0"/>
              <w:rPr>
                <w:sz w:val="18"/>
                <w:szCs w:val="18"/>
              </w:rPr>
            </w:pPr>
          </w:p>
        </w:tc>
        <w:tc>
          <w:tcPr>
            <w:tcW w:w="158" w:type="pct"/>
            <w:shd w:val="clear" w:color="auto" w:fill="auto"/>
          </w:tcPr>
          <w:p w:rsidRPr="00F15770" w:rsidR="001615E3" w:rsidP="002D5505" w:rsidRDefault="001615E3" w14:paraId="0CDE0ADD" w14:textId="77777777">
            <w:pPr>
              <w:adjustRightInd w:val="0"/>
              <w:snapToGrid w:val="0"/>
              <w:rPr>
                <w:sz w:val="18"/>
                <w:szCs w:val="18"/>
              </w:rPr>
            </w:pPr>
          </w:p>
        </w:tc>
        <w:tc>
          <w:tcPr>
            <w:tcW w:w="171" w:type="pct"/>
            <w:shd w:val="clear" w:color="auto" w:fill="auto"/>
          </w:tcPr>
          <w:p w:rsidRPr="00F15770" w:rsidR="001615E3" w:rsidP="002D5505" w:rsidRDefault="001615E3" w14:paraId="3D536E4B" w14:textId="77777777">
            <w:pPr>
              <w:adjustRightInd w:val="0"/>
              <w:snapToGrid w:val="0"/>
              <w:rPr>
                <w:sz w:val="18"/>
                <w:szCs w:val="18"/>
              </w:rPr>
            </w:pPr>
          </w:p>
        </w:tc>
        <w:tc>
          <w:tcPr>
            <w:tcW w:w="172" w:type="pct"/>
          </w:tcPr>
          <w:p w:rsidRPr="00F15770" w:rsidR="001615E3" w:rsidP="002D5505" w:rsidRDefault="001615E3" w14:paraId="44BAFAF4" w14:textId="77777777">
            <w:pPr>
              <w:adjustRightInd w:val="0"/>
              <w:snapToGrid w:val="0"/>
              <w:rPr>
                <w:sz w:val="18"/>
                <w:szCs w:val="18"/>
              </w:rPr>
            </w:pPr>
          </w:p>
        </w:tc>
        <w:tc>
          <w:tcPr>
            <w:tcW w:w="171" w:type="pct"/>
          </w:tcPr>
          <w:p w:rsidRPr="00F15770" w:rsidR="001615E3" w:rsidP="002D5505" w:rsidRDefault="001615E3" w14:paraId="543A35F6" w14:textId="77777777">
            <w:pPr>
              <w:adjustRightInd w:val="0"/>
              <w:snapToGrid w:val="0"/>
              <w:rPr>
                <w:sz w:val="18"/>
                <w:szCs w:val="18"/>
              </w:rPr>
            </w:pPr>
          </w:p>
        </w:tc>
        <w:tc>
          <w:tcPr>
            <w:tcW w:w="171" w:type="pct"/>
          </w:tcPr>
          <w:p w:rsidRPr="00F15770" w:rsidR="001615E3" w:rsidP="002D5505" w:rsidRDefault="001615E3" w14:paraId="5834F79B" w14:textId="77777777">
            <w:pPr>
              <w:adjustRightInd w:val="0"/>
              <w:snapToGrid w:val="0"/>
              <w:rPr>
                <w:sz w:val="18"/>
                <w:szCs w:val="18"/>
              </w:rPr>
            </w:pPr>
          </w:p>
        </w:tc>
        <w:tc>
          <w:tcPr>
            <w:tcW w:w="174" w:type="pct"/>
          </w:tcPr>
          <w:p w:rsidRPr="00F15770" w:rsidR="001615E3" w:rsidP="002D5505" w:rsidRDefault="001615E3" w14:paraId="030BDBF7" w14:textId="77777777">
            <w:pPr>
              <w:adjustRightInd w:val="0"/>
              <w:snapToGrid w:val="0"/>
              <w:rPr>
                <w:sz w:val="18"/>
                <w:szCs w:val="18"/>
              </w:rPr>
            </w:pPr>
          </w:p>
        </w:tc>
        <w:tc>
          <w:tcPr>
            <w:tcW w:w="164" w:type="pct"/>
          </w:tcPr>
          <w:p w:rsidRPr="00F15770" w:rsidR="001615E3" w:rsidP="002D5505" w:rsidRDefault="001615E3" w14:paraId="7902405C" w14:textId="77777777">
            <w:pPr>
              <w:adjustRightInd w:val="0"/>
              <w:snapToGrid w:val="0"/>
              <w:rPr>
                <w:sz w:val="18"/>
                <w:szCs w:val="18"/>
              </w:rPr>
            </w:pPr>
          </w:p>
        </w:tc>
        <w:tc>
          <w:tcPr>
            <w:tcW w:w="158" w:type="pct"/>
          </w:tcPr>
          <w:p w:rsidRPr="00F15770" w:rsidR="001615E3" w:rsidP="002D5505" w:rsidRDefault="001615E3" w14:paraId="666BFB03" w14:textId="77777777">
            <w:pPr>
              <w:adjustRightInd w:val="0"/>
              <w:snapToGrid w:val="0"/>
              <w:rPr>
                <w:sz w:val="18"/>
                <w:szCs w:val="18"/>
              </w:rPr>
            </w:pPr>
          </w:p>
        </w:tc>
        <w:tc>
          <w:tcPr>
            <w:tcW w:w="172" w:type="pct"/>
          </w:tcPr>
          <w:p w:rsidRPr="00F15770" w:rsidR="001615E3" w:rsidP="002D5505" w:rsidRDefault="001615E3" w14:paraId="5789A118" w14:textId="77777777">
            <w:pPr>
              <w:adjustRightInd w:val="0"/>
              <w:snapToGrid w:val="0"/>
              <w:rPr>
                <w:sz w:val="18"/>
                <w:szCs w:val="18"/>
              </w:rPr>
            </w:pPr>
          </w:p>
        </w:tc>
        <w:tc>
          <w:tcPr>
            <w:tcW w:w="156" w:type="pct"/>
          </w:tcPr>
          <w:p w:rsidRPr="00F15770" w:rsidR="001615E3" w:rsidP="002D5505" w:rsidRDefault="001615E3" w14:paraId="55F5EAFC" w14:textId="77777777">
            <w:pPr>
              <w:adjustRightInd w:val="0"/>
              <w:snapToGrid w:val="0"/>
              <w:rPr>
                <w:sz w:val="18"/>
                <w:szCs w:val="18"/>
              </w:rPr>
            </w:pPr>
          </w:p>
        </w:tc>
      </w:tr>
      <w:tr w:rsidRPr="00F15770" w:rsidR="00C74775" w:rsidTr="00F15770" w14:paraId="53870223" w14:textId="77777777">
        <w:trPr>
          <w:trHeight w:val="485"/>
        </w:trPr>
        <w:tc>
          <w:tcPr>
            <w:tcW w:w="1493" w:type="pct"/>
            <w:shd w:val="clear" w:color="auto" w:fill="auto"/>
          </w:tcPr>
          <w:p w:rsidRPr="00F15770" w:rsidR="001615E3" w:rsidP="001364D3" w:rsidRDefault="001615E3" w14:paraId="25B3FBD3" w14:textId="77777777">
            <w:pPr>
              <w:rPr>
                <w:sz w:val="18"/>
                <w:szCs w:val="18"/>
              </w:rPr>
            </w:pPr>
            <w:r w:rsidRPr="00F15770">
              <w:rPr>
                <w:sz w:val="18"/>
                <w:szCs w:val="18"/>
              </w:rPr>
              <w:t>Implement strategy, including gender-sensitive KMCS, project communication materials, training module on communication and outreach to develop the capacity, etc.</w:t>
            </w:r>
          </w:p>
        </w:tc>
        <w:tc>
          <w:tcPr>
            <w:tcW w:w="207" w:type="pct"/>
            <w:shd w:val="clear" w:color="auto" w:fill="auto"/>
          </w:tcPr>
          <w:p w:rsidRPr="00F15770" w:rsidR="001615E3" w:rsidP="002D5505" w:rsidRDefault="001615E3" w14:paraId="04D08507" w14:textId="77777777">
            <w:pPr>
              <w:adjustRightInd w:val="0"/>
              <w:snapToGrid w:val="0"/>
              <w:rPr>
                <w:sz w:val="18"/>
                <w:szCs w:val="18"/>
              </w:rPr>
            </w:pPr>
          </w:p>
        </w:tc>
        <w:tc>
          <w:tcPr>
            <w:tcW w:w="158" w:type="pct"/>
            <w:shd w:val="clear" w:color="auto" w:fill="auto"/>
          </w:tcPr>
          <w:p w:rsidRPr="00F15770" w:rsidR="001615E3" w:rsidP="002D5505" w:rsidRDefault="001615E3" w14:paraId="4E8C19EF" w14:textId="77777777">
            <w:pPr>
              <w:adjustRightInd w:val="0"/>
              <w:snapToGrid w:val="0"/>
              <w:rPr>
                <w:sz w:val="18"/>
                <w:szCs w:val="18"/>
              </w:rPr>
            </w:pPr>
          </w:p>
        </w:tc>
        <w:tc>
          <w:tcPr>
            <w:tcW w:w="173" w:type="pct"/>
            <w:shd w:val="clear" w:color="auto" w:fill="auto"/>
          </w:tcPr>
          <w:p w:rsidRPr="00F15770" w:rsidR="001615E3" w:rsidP="002D5505" w:rsidRDefault="001615E3" w14:paraId="6FCBCF19" w14:textId="77777777">
            <w:pPr>
              <w:adjustRightInd w:val="0"/>
              <w:snapToGrid w:val="0"/>
              <w:rPr>
                <w:sz w:val="18"/>
                <w:szCs w:val="18"/>
              </w:rPr>
            </w:pPr>
          </w:p>
        </w:tc>
        <w:tc>
          <w:tcPr>
            <w:tcW w:w="172" w:type="pct"/>
            <w:shd w:val="clear" w:color="auto" w:fill="D0CECE" w:themeFill="background2" w:themeFillShade="E6"/>
          </w:tcPr>
          <w:p w:rsidRPr="00F15770" w:rsidR="001615E3" w:rsidP="002D5505" w:rsidRDefault="001615E3" w14:paraId="78D4D3C9" w14:textId="77777777">
            <w:pPr>
              <w:adjustRightInd w:val="0"/>
              <w:snapToGrid w:val="0"/>
              <w:rPr>
                <w:sz w:val="18"/>
                <w:szCs w:val="18"/>
              </w:rPr>
            </w:pPr>
          </w:p>
        </w:tc>
        <w:tc>
          <w:tcPr>
            <w:tcW w:w="207" w:type="pct"/>
            <w:shd w:val="clear" w:color="auto" w:fill="D0CECE" w:themeFill="background2" w:themeFillShade="E6"/>
          </w:tcPr>
          <w:p w:rsidRPr="00F15770" w:rsidR="001615E3" w:rsidP="002D5505" w:rsidRDefault="001615E3" w14:paraId="17CDC0D4" w14:textId="77777777">
            <w:pPr>
              <w:adjustRightInd w:val="0"/>
              <w:snapToGrid w:val="0"/>
              <w:rPr>
                <w:sz w:val="18"/>
                <w:szCs w:val="18"/>
              </w:rPr>
            </w:pPr>
          </w:p>
        </w:tc>
        <w:tc>
          <w:tcPr>
            <w:tcW w:w="173" w:type="pct"/>
            <w:shd w:val="clear" w:color="auto" w:fill="D0CECE" w:themeFill="background2" w:themeFillShade="E6"/>
          </w:tcPr>
          <w:p w:rsidRPr="00F15770" w:rsidR="001615E3" w:rsidP="002D5505" w:rsidRDefault="001615E3" w14:paraId="4B6B53C4" w14:textId="77777777">
            <w:pPr>
              <w:adjustRightInd w:val="0"/>
              <w:snapToGrid w:val="0"/>
              <w:rPr>
                <w:sz w:val="18"/>
                <w:szCs w:val="18"/>
              </w:rPr>
            </w:pPr>
          </w:p>
        </w:tc>
        <w:tc>
          <w:tcPr>
            <w:tcW w:w="207" w:type="pct"/>
            <w:shd w:val="clear" w:color="auto" w:fill="D0CECE" w:themeFill="background2" w:themeFillShade="E6"/>
          </w:tcPr>
          <w:p w:rsidRPr="00F15770" w:rsidR="001615E3" w:rsidP="002D5505" w:rsidRDefault="001615E3" w14:paraId="6F795C5E" w14:textId="77777777">
            <w:pPr>
              <w:adjustRightInd w:val="0"/>
              <w:snapToGrid w:val="0"/>
              <w:rPr>
                <w:sz w:val="18"/>
                <w:szCs w:val="18"/>
              </w:rPr>
            </w:pPr>
          </w:p>
        </w:tc>
        <w:tc>
          <w:tcPr>
            <w:tcW w:w="208" w:type="pct"/>
            <w:shd w:val="clear" w:color="auto" w:fill="D0CECE" w:themeFill="background2" w:themeFillShade="E6"/>
          </w:tcPr>
          <w:p w:rsidRPr="00F15770" w:rsidR="001615E3" w:rsidP="002D5505" w:rsidRDefault="001615E3" w14:paraId="1DD97E02" w14:textId="77777777">
            <w:pPr>
              <w:adjustRightInd w:val="0"/>
              <w:snapToGrid w:val="0"/>
              <w:rPr>
                <w:sz w:val="18"/>
                <w:szCs w:val="18"/>
              </w:rPr>
            </w:pPr>
          </w:p>
        </w:tc>
        <w:tc>
          <w:tcPr>
            <w:tcW w:w="172" w:type="pct"/>
            <w:shd w:val="clear" w:color="auto" w:fill="D0CECE" w:themeFill="background2" w:themeFillShade="E6"/>
          </w:tcPr>
          <w:p w:rsidRPr="00F15770" w:rsidR="001615E3" w:rsidP="002D5505" w:rsidRDefault="001615E3" w14:paraId="3BC3CFF2" w14:textId="77777777">
            <w:pPr>
              <w:adjustRightInd w:val="0"/>
              <w:snapToGrid w:val="0"/>
              <w:rPr>
                <w:sz w:val="18"/>
                <w:szCs w:val="18"/>
              </w:rPr>
            </w:pPr>
          </w:p>
        </w:tc>
        <w:tc>
          <w:tcPr>
            <w:tcW w:w="163" w:type="pct"/>
            <w:shd w:val="clear" w:color="auto" w:fill="D0CECE" w:themeFill="background2" w:themeFillShade="E6"/>
          </w:tcPr>
          <w:p w:rsidRPr="00F15770" w:rsidR="001615E3" w:rsidP="002D5505" w:rsidRDefault="001615E3" w14:paraId="620D39C0" w14:textId="77777777">
            <w:pPr>
              <w:adjustRightInd w:val="0"/>
              <w:snapToGrid w:val="0"/>
              <w:rPr>
                <w:sz w:val="18"/>
                <w:szCs w:val="18"/>
              </w:rPr>
            </w:pPr>
          </w:p>
        </w:tc>
        <w:tc>
          <w:tcPr>
            <w:tcW w:w="158" w:type="pct"/>
            <w:shd w:val="clear" w:color="auto" w:fill="D0CECE" w:themeFill="background2" w:themeFillShade="E6"/>
          </w:tcPr>
          <w:p w:rsidRPr="00F15770" w:rsidR="001615E3" w:rsidP="002D5505" w:rsidRDefault="001615E3" w14:paraId="306D557D" w14:textId="77777777">
            <w:pPr>
              <w:adjustRightInd w:val="0"/>
              <w:snapToGrid w:val="0"/>
              <w:rPr>
                <w:sz w:val="18"/>
                <w:szCs w:val="18"/>
              </w:rPr>
            </w:pPr>
          </w:p>
        </w:tc>
        <w:tc>
          <w:tcPr>
            <w:tcW w:w="171" w:type="pct"/>
            <w:shd w:val="clear" w:color="auto" w:fill="D0CECE" w:themeFill="background2" w:themeFillShade="E6"/>
          </w:tcPr>
          <w:p w:rsidRPr="00F15770" w:rsidR="001615E3" w:rsidP="002D5505" w:rsidRDefault="001615E3" w14:paraId="6D7574F9" w14:textId="77777777">
            <w:pPr>
              <w:adjustRightInd w:val="0"/>
              <w:snapToGrid w:val="0"/>
              <w:rPr>
                <w:sz w:val="18"/>
                <w:szCs w:val="18"/>
              </w:rPr>
            </w:pPr>
          </w:p>
        </w:tc>
        <w:tc>
          <w:tcPr>
            <w:tcW w:w="172" w:type="pct"/>
            <w:shd w:val="clear" w:color="auto" w:fill="D0CECE" w:themeFill="background2" w:themeFillShade="E6"/>
          </w:tcPr>
          <w:p w:rsidRPr="00F15770" w:rsidR="001615E3" w:rsidP="002D5505" w:rsidRDefault="001615E3" w14:paraId="4E15691F" w14:textId="77777777">
            <w:pPr>
              <w:adjustRightInd w:val="0"/>
              <w:snapToGrid w:val="0"/>
              <w:rPr>
                <w:sz w:val="18"/>
                <w:szCs w:val="18"/>
              </w:rPr>
            </w:pPr>
          </w:p>
        </w:tc>
        <w:tc>
          <w:tcPr>
            <w:tcW w:w="171" w:type="pct"/>
            <w:shd w:val="clear" w:color="auto" w:fill="D0CECE" w:themeFill="background2" w:themeFillShade="E6"/>
          </w:tcPr>
          <w:p w:rsidRPr="00F15770" w:rsidR="001615E3" w:rsidP="002D5505" w:rsidRDefault="001615E3" w14:paraId="266E9D0F" w14:textId="77777777">
            <w:pPr>
              <w:adjustRightInd w:val="0"/>
              <w:snapToGrid w:val="0"/>
              <w:rPr>
                <w:sz w:val="18"/>
                <w:szCs w:val="18"/>
              </w:rPr>
            </w:pPr>
          </w:p>
        </w:tc>
        <w:tc>
          <w:tcPr>
            <w:tcW w:w="171" w:type="pct"/>
            <w:shd w:val="clear" w:color="auto" w:fill="D0CECE" w:themeFill="background2" w:themeFillShade="E6"/>
          </w:tcPr>
          <w:p w:rsidRPr="00F15770" w:rsidR="001615E3" w:rsidP="002D5505" w:rsidRDefault="001615E3" w14:paraId="7C8C1745" w14:textId="77777777">
            <w:pPr>
              <w:adjustRightInd w:val="0"/>
              <w:snapToGrid w:val="0"/>
              <w:rPr>
                <w:sz w:val="18"/>
                <w:szCs w:val="18"/>
              </w:rPr>
            </w:pPr>
          </w:p>
        </w:tc>
        <w:tc>
          <w:tcPr>
            <w:tcW w:w="174" w:type="pct"/>
            <w:shd w:val="clear" w:color="auto" w:fill="D0CECE" w:themeFill="background2" w:themeFillShade="E6"/>
          </w:tcPr>
          <w:p w:rsidRPr="00F15770" w:rsidR="001615E3" w:rsidP="002D5505" w:rsidRDefault="001615E3" w14:paraId="2565B591" w14:textId="77777777">
            <w:pPr>
              <w:adjustRightInd w:val="0"/>
              <w:snapToGrid w:val="0"/>
              <w:rPr>
                <w:sz w:val="18"/>
                <w:szCs w:val="18"/>
              </w:rPr>
            </w:pPr>
          </w:p>
        </w:tc>
        <w:tc>
          <w:tcPr>
            <w:tcW w:w="164" w:type="pct"/>
            <w:shd w:val="clear" w:color="auto" w:fill="D0CECE" w:themeFill="background2" w:themeFillShade="E6"/>
          </w:tcPr>
          <w:p w:rsidRPr="00F15770" w:rsidR="001615E3" w:rsidP="002D5505" w:rsidRDefault="001615E3" w14:paraId="49F34D1F" w14:textId="77777777">
            <w:pPr>
              <w:adjustRightInd w:val="0"/>
              <w:snapToGrid w:val="0"/>
              <w:rPr>
                <w:sz w:val="18"/>
                <w:szCs w:val="18"/>
              </w:rPr>
            </w:pPr>
          </w:p>
        </w:tc>
        <w:tc>
          <w:tcPr>
            <w:tcW w:w="158" w:type="pct"/>
            <w:shd w:val="clear" w:color="auto" w:fill="D0CECE" w:themeFill="background2" w:themeFillShade="E6"/>
          </w:tcPr>
          <w:p w:rsidRPr="00F15770" w:rsidR="001615E3" w:rsidP="002D5505" w:rsidRDefault="001615E3" w14:paraId="15E2891D" w14:textId="77777777">
            <w:pPr>
              <w:adjustRightInd w:val="0"/>
              <w:snapToGrid w:val="0"/>
              <w:rPr>
                <w:sz w:val="18"/>
                <w:szCs w:val="18"/>
              </w:rPr>
            </w:pPr>
          </w:p>
        </w:tc>
        <w:tc>
          <w:tcPr>
            <w:tcW w:w="172" w:type="pct"/>
            <w:shd w:val="clear" w:color="auto" w:fill="D0CECE" w:themeFill="background2" w:themeFillShade="E6"/>
          </w:tcPr>
          <w:p w:rsidRPr="00F15770" w:rsidR="001615E3" w:rsidP="002D5505" w:rsidRDefault="001615E3" w14:paraId="2EB2D1C3" w14:textId="77777777">
            <w:pPr>
              <w:adjustRightInd w:val="0"/>
              <w:snapToGrid w:val="0"/>
              <w:rPr>
                <w:sz w:val="18"/>
                <w:szCs w:val="18"/>
              </w:rPr>
            </w:pPr>
          </w:p>
        </w:tc>
        <w:tc>
          <w:tcPr>
            <w:tcW w:w="156" w:type="pct"/>
          </w:tcPr>
          <w:p w:rsidRPr="00F15770" w:rsidR="001615E3" w:rsidP="002D5505" w:rsidRDefault="001615E3" w14:paraId="1D25F079" w14:textId="77777777">
            <w:pPr>
              <w:adjustRightInd w:val="0"/>
              <w:snapToGrid w:val="0"/>
              <w:rPr>
                <w:sz w:val="18"/>
                <w:szCs w:val="18"/>
              </w:rPr>
            </w:pPr>
          </w:p>
        </w:tc>
      </w:tr>
      <w:tr w:rsidRPr="00F15770" w:rsidR="00C74775" w:rsidTr="00F15770" w14:paraId="7B8F5E09" w14:textId="77777777">
        <w:trPr>
          <w:trHeight w:val="485"/>
        </w:trPr>
        <w:tc>
          <w:tcPr>
            <w:tcW w:w="1493" w:type="pct"/>
            <w:shd w:val="clear" w:color="auto" w:fill="auto"/>
          </w:tcPr>
          <w:p w:rsidRPr="00F15770" w:rsidR="001615E3" w:rsidP="001364D3" w:rsidRDefault="001615E3" w14:paraId="7D69CAAF" w14:textId="77777777">
            <w:pPr>
              <w:rPr>
                <w:sz w:val="18"/>
                <w:szCs w:val="18"/>
              </w:rPr>
            </w:pPr>
            <w:r w:rsidRPr="00F15770">
              <w:rPr>
                <w:sz w:val="18"/>
                <w:szCs w:val="18"/>
              </w:rPr>
              <w:t>Monitor results and impacts with regards to intended target audiences</w:t>
            </w:r>
          </w:p>
        </w:tc>
        <w:tc>
          <w:tcPr>
            <w:tcW w:w="207" w:type="pct"/>
            <w:shd w:val="clear" w:color="auto" w:fill="auto"/>
          </w:tcPr>
          <w:p w:rsidRPr="00F15770" w:rsidR="001615E3" w:rsidP="002D5505" w:rsidRDefault="001615E3" w14:paraId="5E9190D6" w14:textId="77777777">
            <w:pPr>
              <w:adjustRightInd w:val="0"/>
              <w:snapToGrid w:val="0"/>
              <w:rPr>
                <w:sz w:val="18"/>
                <w:szCs w:val="18"/>
              </w:rPr>
            </w:pPr>
          </w:p>
        </w:tc>
        <w:tc>
          <w:tcPr>
            <w:tcW w:w="158" w:type="pct"/>
            <w:shd w:val="clear" w:color="auto" w:fill="auto"/>
          </w:tcPr>
          <w:p w:rsidRPr="00F15770" w:rsidR="001615E3" w:rsidP="002D5505" w:rsidRDefault="001615E3" w14:paraId="116E45ED" w14:textId="77777777">
            <w:pPr>
              <w:adjustRightInd w:val="0"/>
              <w:snapToGrid w:val="0"/>
              <w:rPr>
                <w:sz w:val="18"/>
                <w:szCs w:val="18"/>
              </w:rPr>
            </w:pPr>
          </w:p>
        </w:tc>
        <w:tc>
          <w:tcPr>
            <w:tcW w:w="173" w:type="pct"/>
            <w:shd w:val="clear" w:color="auto" w:fill="auto"/>
          </w:tcPr>
          <w:p w:rsidRPr="00F15770" w:rsidR="001615E3" w:rsidP="002D5505" w:rsidRDefault="001615E3" w14:paraId="4E7D42F4" w14:textId="77777777">
            <w:pPr>
              <w:adjustRightInd w:val="0"/>
              <w:snapToGrid w:val="0"/>
              <w:rPr>
                <w:sz w:val="18"/>
                <w:szCs w:val="18"/>
              </w:rPr>
            </w:pPr>
          </w:p>
        </w:tc>
        <w:tc>
          <w:tcPr>
            <w:tcW w:w="172" w:type="pct"/>
            <w:shd w:val="clear" w:color="auto" w:fill="D0CECE" w:themeFill="background2" w:themeFillShade="E6"/>
          </w:tcPr>
          <w:p w:rsidRPr="00F15770" w:rsidR="001615E3" w:rsidP="002D5505" w:rsidRDefault="001615E3" w14:paraId="367E6AC6" w14:textId="77777777">
            <w:pPr>
              <w:adjustRightInd w:val="0"/>
              <w:snapToGrid w:val="0"/>
              <w:rPr>
                <w:sz w:val="18"/>
                <w:szCs w:val="18"/>
              </w:rPr>
            </w:pPr>
          </w:p>
        </w:tc>
        <w:tc>
          <w:tcPr>
            <w:tcW w:w="207" w:type="pct"/>
            <w:shd w:val="clear" w:color="auto" w:fill="D0CECE" w:themeFill="background2" w:themeFillShade="E6"/>
          </w:tcPr>
          <w:p w:rsidRPr="00F15770" w:rsidR="001615E3" w:rsidP="002D5505" w:rsidRDefault="001615E3" w14:paraId="2AD3097E" w14:textId="77777777">
            <w:pPr>
              <w:adjustRightInd w:val="0"/>
              <w:snapToGrid w:val="0"/>
              <w:rPr>
                <w:sz w:val="18"/>
                <w:szCs w:val="18"/>
              </w:rPr>
            </w:pPr>
          </w:p>
        </w:tc>
        <w:tc>
          <w:tcPr>
            <w:tcW w:w="173" w:type="pct"/>
            <w:shd w:val="clear" w:color="auto" w:fill="D0CECE" w:themeFill="background2" w:themeFillShade="E6"/>
          </w:tcPr>
          <w:p w:rsidRPr="00F15770" w:rsidR="001615E3" w:rsidP="002D5505" w:rsidRDefault="001615E3" w14:paraId="7D1FFF43" w14:textId="77777777">
            <w:pPr>
              <w:adjustRightInd w:val="0"/>
              <w:snapToGrid w:val="0"/>
              <w:rPr>
                <w:sz w:val="18"/>
                <w:szCs w:val="18"/>
              </w:rPr>
            </w:pPr>
          </w:p>
        </w:tc>
        <w:tc>
          <w:tcPr>
            <w:tcW w:w="207" w:type="pct"/>
            <w:shd w:val="clear" w:color="auto" w:fill="D0CECE" w:themeFill="background2" w:themeFillShade="E6"/>
          </w:tcPr>
          <w:p w:rsidRPr="00F15770" w:rsidR="001615E3" w:rsidP="002D5505" w:rsidRDefault="001615E3" w14:paraId="4F909B09" w14:textId="77777777">
            <w:pPr>
              <w:adjustRightInd w:val="0"/>
              <w:snapToGrid w:val="0"/>
              <w:rPr>
                <w:sz w:val="18"/>
                <w:szCs w:val="18"/>
              </w:rPr>
            </w:pPr>
          </w:p>
        </w:tc>
        <w:tc>
          <w:tcPr>
            <w:tcW w:w="208" w:type="pct"/>
            <w:shd w:val="clear" w:color="auto" w:fill="D0CECE" w:themeFill="background2" w:themeFillShade="E6"/>
          </w:tcPr>
          <w:p w:rsidRPr="00F15770" w:rsidR="001615E3" w:rsidP="002D5505" w:rsidRDefault="001615E3" w14:paraId="79987F1C" w14:textId="77777777">
            <w:pPr>
              <w:adjustRightInd w:val="0"/>
              <w:snapToGrid w:val="0"/>
              <w:rPr>
                <w:sz w:val="18"/>
                <w:szCs w:val="18"/>
              </w:rPr>
            </w:pPr>
          </w:p>
        </w:tc>
        <w:tc>
          <w:tcPr>
            <w:tcW w:w="172" w:type="pct"/>
            <w:shd w:val="clear" w:color="auto" w:fill="D0CECE" w:themeFill="background2" w:themeFillShade="E6"/>
          </w:tcPr>
          <w:p w:rsidRPr="00F15770" w:rsidR="001615E3" w:rsidP="002D5505" w:rsidRDefault="001615E3" w14:paraId="6A514304" w14:textId="77777777">
            <w:pPr>
              <w:adjustRightInd w:val="0"/>
              <w:snapToGrid w:val="0"/>
              <w:rPr>
                <w:sz w:val="18"/>
                <w:szCs w:val="18"/>
              </w:rPr>
            </w:pPr>
          </w:p>
        </w:tc>
        <w:tc>
          <w:tcPr>
            <w:tcW w:w="163" w:type="pct"/>
            <w:shd w:val="clear" w:color="auto" w:fill="D0CECE" w:themeFill="background2" w:themeFillShade="E6"/>
          </w:tcPr>
          <w:p w:rsidRPr="00F15770" w:rsidR="001615E3" w:rsidP="002D5505" w:rsidRDefault="001615E3" w14:paraId="4A84D562" w14:textId="77777777">
            <w:pPr>
              <w:adjustRightInd w:val="0"/>
              <w:snapToGrid w:val="0"/>
              <w:rPr>
                <w:sz w:val="18"/>
                <w:szCs w:val="18"/>
              </w:rPr>
            </w:pPr>
          </w:p>
        </w:tc>
        <w:tc>
          <w:tcPr>
            <w:tcW w:w="158" w:type="pct"/>
            <w:shd w:val="clear" w:color="auto" w:fill="D0CECE" w:themeFill="background2" w:themeFillShade="E6"/>
          </w:tcPr>
          <w:p w:rsidRPr="00F15770" w:rsidR="001615E3" w:rsidP="002D5505" w:rsidRDefault="001615E3" w14:paraId="64FADDC7" w14:textId="77777777">
            <w:pPr>
              <w:adjustRightInd w:val="0"/>
              <w:snapToGrid w:val="0"/>
              <w:rPr>
                <w:sz w:val="18"/>
                <w:szCs w:val="18"/>
              </w:rPr>
            </w:pPr>
          </w:p>
        </w:tc>
        <w:tc>
          <w:tcPr>
            <w:tcW w:w="171" w:type="pct"/>
            <w:shd w:val="clear" w:color="auto" w:fill="D0CECE" w:themeFill="background2" w:themeFillShade="E6"/>
          </w:tcPr>
          <w:p w:rsidRPr="00F15770" w:rsidR="001615E3" w:rsidP="002D5505" w:rsidRDefault="001615E3" w14:paraId="071AF895" w14:textId="77777777">
            <w:pPr>
              <w:adjustRightInd w:val="0"/>
              <w:snapToGrid w:val="0"/>
              <w:rPr>
                <w:sz w:val="18"/>
                <w:szCs w:val="18"/>
              </w:rPr>
            </w:pPr>
          </w:p>
        </w:tc>
        <w:tc>
          <w:tcPr>
            <w:tcW w:w="172" w:type="pct"/>
            <w:shd w:val="clear" w:color="auto" w:fill="D0CECE" w:themeFill="background2" w:themeFillShade="E6"/>
          </w:tcPr>
          <w:p w:rsidRPr="00F15770" w:rsidR="001615E3" w:rsidP="002D5505" w:rsidRDefault="001615E3" w14:paraId="30BF2513" w14:textId="77777777">
            <w:pPr>
              <w:adjustRightInd w:val="0"/>
              <w:snapToGrid w:val="0"/>
              <w:rPr>
                <w:sz w:val="18"/>
                <w:szCs w:val="18"/>
              </w:rPr>
            </w:pPr>
          </w:p>
        </w:tc>
        <w:tc>
          <w:tcPr>
            <w:tcW w:w="171" w:type="pct"/>
            <w:shd w:val="clear" w:color="auto" w:fill="D0CECE" w:themeFill="background2" w:themeFillShade="E6"/>
          </w:tcPr>
          <w:p w:rsidRPr="00F15770" w:rsidR="001615E3" w:rsidP="002D5505" w:rsidRDefault="001615E3" w14:paraId="2FFE258A" w14:textId="77777777">
            <w:pPr>
              <w:adjustRightInd w:val="0"/>
              <w:snapToGrid w:val="0"/>
              <w:rPr>
                <w:sz w:val="18"/>
                <w:szCs w:val="18"/>
              </w:rPr>
            </w:pPr>
          </w:p>
        </w:tc>
        <w:tc>
          <w:tcPr>
            <w:tcW w:w="171" w:type="pct"/>
            <w:shd w:val="clear" w:color="auto" w:fill="D0CECE" w:themeFill="background2" w:themeFillShade="E6"/>
          </w:tcPr>
          <w:p w:rsidRPr="00F15770" w:rsidR="001615E3" w:rsidP="002D5505" w:rsidRDefault="001615E3" w14:paraId="43F2FE97" w14:textId="77777777">
            <w:pPr>
              <w:adjustRightInd w:val="0"/>
              <w:snapToGrid w:val="0"/>
              <w:rPr>
                <w:sz w:val="18"/>
                <w:szCs w:val="18"/>
              </w:rPr>
            </w:pPr>
          </w:p>
        </w:tc>
        <w:tc>
          <w:tcPr>
            <w:tcW w:w="174" w:type="pct"/>
            <w:shd w:val="clear" w:color="auto" w:fill="D0CECE" w:themeFill="background2" w:themeFillShade="E6"/>
          </w:tcPr>
          <w:p w:rsidRPr="00F15770" w:rsidR="001615E3" w:rsidP="002D5505" w:rsidRDefault="001615E3" w14:paraId="5C1DD06E" w14:textId="77777777">
            <w:pPr>
              <w:adjustRightInd w:val="0"/>
              <w:snapToGrid w:val="0"/>
              <w:rPr>
                <w:sz w:val="18"/>
                <w:szCs w:val="18"/>
              </w:rPr>
            </w:pPr>
          </w:p>
        </w:tc>
        <w:tc>
          <w:tcPr>
            <w:tcW w:w="164" w:type="pct"/>
            <w:shd w:val="clear" w:color="auto" w:fill="D0CECE" w:themeFill="background2" w:themeFillShade="E6"/>
          </w:tcPr>
          <w:p w:rsidRPr="00F15770" w:rsidR="001615E3" w:rsidP="002D5505" w:rsidRDefault="001615E3" w14:paraId="7ED1E32D" w14:textId="77777777">
            <w:pPr>
              <w:adjustRightInd w:val="0"/>
              <w:snapToGrid w:val="0"/>
              <w:rPr>
                <w:sz w:val="18"/>
                <w:szCs w:val="18"/>
              </w:rPr>
            </w:pPr>
          </w:p>
        </w:tc>
        <w:tc>
          <w:tcPr>
            <w:tcW w:w="158" w:type="pct"/>
            <w:shd w:val="clear" w:color="auto" w:fill="D0CECE" w:themeFill="background2" w:themeFillShade="E6"/>
          </w:tcPr>
          <w:p w:rsidRPr="00F15770" w:rsidR="001615E3" w:rsidP="002D5505" w:rsidRDefault="001615E3" w14:paraId="55051FAC" w14:textId="77777777">
            <w:pPr>
              <w:adjustRightInd w:val="0"/>
              <w:snapToGrid w:val="0"/>
              <w:rPr>
                <w:sz w:val="18"/>
                <w:szCs w:val="18"/>
              </w:rPr>
            </w:pPr>
          </w:p>
        </w:tc>
        <w:tc>
          <w:tcPr>
            <w:tcW w:w="172" w:type="pct"/>
            <w:shd w:val="clear" w:color="auto" w:fill="D0CECE" w:themeFill="background2" w:themeFillShade="E6"/>
          </w:tcPr>
          <w:p w:rsidRPr="00F15770" w:rsidR="001615E3" w:rsidP="002D5505" w:rsidRDefault="001615E3" w14:paraId="409CD9BC" w14:textId="77777777">
            <w:pPr>
              <w:adjustRightInd w:val="0"/>
              <w:snapToGrid w:val="0"/>
              <w:rPr>
                <w:sz w:val="18"/>
                <w:szCs w:val="18"/>
              </w:rPr>
            </w:pPr>
          </w:p>
        </w:tc>
        <w:tc>
          <w:tcPr>
            <w:tcW w:w="156" w:type="pct"/>
          </w:tcPr>
          <w:p w:rsidRPr="00F15770" w:rsidR="001615E3" w:rsidP="002D5505" w:rsidRDefault="001615E3" w14:paraId="5C59C960" w14:textId="77777777">
            <w:pPr>
              <w:adjustRightInd w:val="0"/>
              <w:snapToGrid w:val="0"/>
              <w:rPr>
                <w:sz w:val="18"/>
                <w:szCs w:val="18"/>
              </w:rPr>
            </w:pPr>
          </w:p>
        </w:tc>
      </w:tr>
      <w:tr w:rsidRPr="00F15770" w:rsidR="00C74775" w:rsidTr="00F15770" w14:paraId="7E62EE33" w14:textId="77777777">
        <w:trPr>
          <w:trHeight w:val="485"/>
        </w:trPr>
        <w:tc>
          <w:tcPr>
            <w:tcW w:w="1493" w:type="pct"/>
            <w:shd w:val="clear" w:color="auto" w:fill="auto"/>
          </w:tcPr>
          <w:p w:rsidRPr="00F15770" w:rsidR="001615E3" w:rsidP="001364D3" w:rsidRDefault="001615E3" w14:paraId="46176A44" w14:textId="77777777">
            <w:pPr>
              <w:rPr>
                <w:sz w:val="18"/>
                <w:szCs w:val="18"/>
              </w:rPr>
            </w:pPr>
            <w:r w:rsidRPr="00F15770">
              <w:rPr>
                <w:sz w:val="18"/>
                <w:szCs w:val="18"/>
              </w:rPr>
              <w:t>Establish hand-over strategy, including financing and staffing, for GOB continuation</w:t>
            </w:r>
          </w:p>
        </w:tc>
        <w:tc>
          <w:tcPr>
            <w:tcW w:w="207" w:type="pct"/>
            <w:shd w:val="clear" w:color="auto" w:fill="auto"/>
          </w:tcPr>
          <w:p w:rsidRPr="00F15770" w:rsidR="001615E3" w:rsidP="002D5505" w:rsidRDefault="001615E3" w14:paraId="0B549B3B" w14:textId="77777777">
            <w:pPr>
              <w:adjustRightInd w:val="0"/>
              <w:snapToGrid w:val="0"/>
              <w:rPr>
                <w:sz w:val="18"/>
                <w:szCs w:val="18"/>
              </w:rPr>
            </w:pPr>
          </w:p>
        </w:tc>
        <w:tc>
          <w:tcPr>
            <w:tcW w:w="158" w:type="pct"/>
            <w:shd w:val="clear" w:color="auto" w:fill="auto"/>
          </w:tcPr>
          <w:p w:rsidRPr="00F15770" w:rsidR="001615E3" w:rsidP="002D5505" w:rsidRDefault="001615E3" w14:paraId="47D3E8D2" w14:textId="77777777">
            <w:pPr>
              <w:adjustRightInd w:val="0"/>
              <w:snapToGrid w:val="0"/>
              <w:rPr>
                <w:sz w:val="18"/>
                <w:szCs w:val="18"/>
              </w:rPr>
            </w:pPr>
          </w:p>
        </w:tc>
        <w:tc>
          <w:tcPr>
            <w:tcW w:w="173" w:type="pct"/>
            <w:shd w:val="clear" w:color="auto" w:fill="auto"/>
          </w:tcPr>
          <w:p w:rsidRPr="00F15770" w:rsidR="001615E3" w:rsidP="002D5505" w:rsidRDefault="001615E3" w14:paraId="27979795" w14:textId="77777777">
            <w:pPr>
              <w:adjustRightInd w:val="0"/>
              <w:snapToGrid w:val="0"/>
              <w:rPr>
                <w:sz w:val="18"/>
                <w:szCs w:val="18"/>
              </w:rPr>
            </w:pPr>
          </w:p>
        </w:tc>
        <w:tc>
          <w:tcPr>
            <w:tcW w:w="172" w:type="pct"/>
            <w:shd w:val="clear" w:color="auto" w:fill="auto"/>
          </w:tcPr>
          <w:p w:rsidRPr="00F15770" w:rsidR="001615E3" w:rsidP="002D5505" w:rsidRDefault="001615E3" w14:paraId="7D9EFA0E" w14:textId="77777777">
            <w:pPr>
              <w:adjustRightInd w:val="0"/>
              <w:snapToGrid w:val="0"/>
              <w:rPr>
                <w:sz w:val="18"/>
                <w:szCs w:val="18"/>
              </w:rPr>
            </w:pPr>
          </w:p>
        </w:tc>
        <w:tc>
          <w:tcPr>
            <w:tcW w:w="207" w:type="pct"/>
            <w:shd w:val="clear" w:color="auto" w:fill="auto"/>
          </w:tcPr>
          <w:p w:rsidRPr="00F15770" w:rsidR="001615E3" w:rsidP="002D5505" w:rsidRDefault="001615E3" w14:paraId="56EBDD80" w14:textId="77777777">
            <w:pPr>
              <w:adjustRightInd w:val="0"/>
              <w:snapToGrid w:val="0"/>
              <w:rPr>
                <w:sz w:val="18"/>
                <w:szCs w:val="18"/>
              </w:rPr>
            </w:pPr>
          </w:p>
        </w:tc>
        <w:tc>
          <w:tcPr>
            <w:tcW w:w="173" w:type="pct"/>
            <w:shd w:val="clear" w:color="auto" w:fill="auto"/>
          </w:tcPr>
          <w:p w:rsidRPr="00F15770" w:rsidR="001615E3" w:rsidP="002D5505" w:rsidRDefault="001615E3" w14:paraId="319D5F6D" w14:textId="77777777">
            <w:pPr>
              <w:adjustRightInd w:val="0"/>
              <w:snapToGrid w:val="0"/>
              <w:rPr>
                <w:sz w:val="18"/>
                <w:szCs w:val="18"/>
              </w:rPr>
            </w:pPr>
          </w:p>
        </w:tc>
        <w:tc>
          <w:tcPr>
            <w:tcW w:w="207" w:type="pct"/>
            <w:shd w:val="clear" w:color="auto" w:fill="auto"/>
          </w:tcPr>
          <w:p w:rsidRPr="00F15770" w:rsidR="001615E3" w:rsidP="002D5505" w:rsidRDefault="001615E3" w14:paraId="7D62AFF6" w14:textId="77777777">
            <w:pPr>
              <w:adjustRightInd w:val="0"/>
              <w:snapToGrid w:val="0"/>
              <w:rPr>
                <w:sz w:val="18"/>
                <w:szCs w:val="18"/>
              </w:rPr>
            </w:pPr>
          </w:p>
        </w:tc>
        <w:tc>
          <w:tcPr>
            <w:tcW w:w="208" w:type="pct"/>
            <w:shd w:val="clear" w:color="auto" w:fill="auto"/>
          </w:tcPr>
          <w:p w:rsidRPr="00F15770" w:rsidR="001615E3" w:rsidP="002D5505" w:rsidRDefault="001615E3" w14:paraId="4E0568A0" w14:textId="77777777">
            <w:pPr>
              <w:adjustRightInd w:val="0"/>
              <w:snapToGrid w:val="0"/>
              <w:rPr>
                <w:sz w:val="18"/>
                <w:szCs w:val="18"/>
              </w:rPr>
            </w:pPr>
          </w:p>
        </w:tc>
        <w:tc>
          <w:tcPr>
            <w:tcW w:w="172" w:type="pct"/>
            <w:shd w:val="clear" w:color="auto" w:fill="auto"/>
          </w:tcPr>
          <w:p w:rsidRPr="00F15770" w:rsidR="001615E3" w:rsidP="002D5505" w:rsidRDefault="001615E3" w14:paraId="408BB07F" w14:textId="77777777">
            <w:pPr>
              <w:adjustRightInd w:val="0"/>
              <w:snapToGrid w:val="0"/>
              <w:rPr>
                <w:sz w:val="18"/>
                <w:szCs w:val="18"/>
              </w:rPr>
            </w:pPr>
          </w:p>
        </w:tc>
        <w:tc>
          <w:tcPr>
            <w:tcW w:w="163" w:type="pct"/>
            <w:shd w:val="clear" w:color="auto" w:fill="auto"/>
          </w:tcPr>
          <w:p w:rsidRPr="00F15770" w:rsidR="001615E3" w:rsidP="002D5505" w:rsidRDefault="001615E3" w14:paraId="49FEC0F7" w14:textId="77777777">
            <w:pPr>
              <w:adjustRightInd w:val="0"/>
              <w:snapToGrid w:val="0"/>
              <w:rPr>
                <w:sz w:val="18"/>
                <w:szCs w:val="18"/>
              </w:rPr>
            </w:pPr>
          </w:p>
        </w:tc>
        <w:tc>
          <w:tcPr>
            <w:tcW w:w="158" w:type="pct"/>
            <w:shd w:val="clear" w:color="auto" w:fill="auto"/>
          </w:tcPr>
          <w:p w:rsidRPr="00F15770" w:rsidR="001615E3" w:rsidP="002D5505" w:rsidRDefault="001615E3" w14:paraId="4D3DB2D9" w14:textId="77777777">
            <w:pPr>
              <w:adjustRightInd w:val="0"/>
              <w:snapToGrid w:val="0"/>
              <w:rPr>
                <w:sz w:val="18"/>
                <w:szCs w:val="18"/>
              </w:rPr>
            </w:pPr>
          </w:p>
        </w:tc>
        <w:tc>
          <w:tcPr>
            <w:tcW w:w="171" w:type="pct"/>
            <w:shd w:val="clear" w:color="auto" w:fill="auto"/>
          </w:tcPr>
          <w:p w:rsidRPr="00F15770" w:rsidR="001615E3" w:rsidP="002D5505" w:rsidRDefault="001615E3" w14:paraId="530316FB" w14:textId="77777777">
            <w:pPr>
              <w:adjustRightInd w:val="0"/>
              <w:snapToGrid w:val="0"/>
              <w:rPr>
                <w:sz w:val="18"/>
                <w:szCs w:val="18"/>
              </w:rPr>
            </w:pPr>
          </w:p>
        </w:tc>
        <w:tc>
          <w:tcPr>
            <w:tcW w:w="172" w:type="pct"/>
          </w:tcPr>
          <w:p w:rsidRPr="00F15770" w:rsidR="001615E3" w:rsidP="002D5505" w:rsidRDefault="001615E3" w14:paraId="38958775" w14:textId="77777777">
            <w:pPr>
              <w:adjustRightInd w:val="0"/>
              <w:snapToGrid w:val="0"/>
              <w:rPr>
                <w:sz w:val="18"/>
                <w:szCs w:val="18"/>
              </w:rPr>
            </w:pPr>
          </w:p>
        </w:tc>
        <w:tc>
          <w:tcPr>
            <w:tcW w:w="171" w:type="pct"/>
          </w:tcPr>
          <w:p w:rsidRPr="00F15770" w:rsidR="001615E3" w:rsidP="002D5505" w:rsidRDefault="001615E3" w14:paraId="5B7A5909" w14:textId="77777777">
            <w:pPr>
              <w:adjustRightInd w:val="0"/>
              <w:snapToGrid w:val="0"/>
              <w:rPr>
                <w:sz w:val="18"/>
                <w:szCs w:val="18"/>
              </w:rPr>
            </w:pPr>
          </w:p>
        </w:tc>
        <w:tc>
          <w:tcPr>
            <w:tcW w:w="171" w:type="pct"/>
          </w:tcPr>
          <w:p w:rsidRPr="00F15770" w:rsidR="001615E3" w:rsidP="002D5505" w:rsidRDefault="001615E3" w14:paraId="7FB69DAF" w14:textId="77777777">
            <w:pPr>
              <w:adjustRightInd w:val="0"/>
              <w:snapToGrid w:val="0"/>
              <w:rPr>
                <w:sz w:val="18"/>
                <w:szCs w:val="18"/>
              </w:rPr>
            </w:pPr>
          </w:p>
        </w:tc>
        <w:tc>
          <w:tcPr>
            <w:tcW w:w="174" w:type="pct"/>
            <w:shd w:val="clear" w:color="auto" w:fill="D0CECE" w:themeFill="background2" w:themeFillShade="E6"/>
          </w:tcPr>
          <w:p w:rsidRPr="00F15770" w:rsidR="001615E3" w:rsidP="002D5505" w:rsidRDefault="001615E3" w14:paraId="1BCC469A" w14:textId="77777777">
            <w:pPr>
              <w:adjustRightInd w:val="0"/>
              <w:snapToGrid w:val="0"/>
              <w:rPr>
                <w:sz w:val="18"/>
                <w:szCs w:val="18"/>
              </w:rPr>
            </w:pPr>
          </w:p>
        </w:tc>
        <w:tc>
          <w:tcPr>
            <w:tcW w:w="164" w:type="pct"/>
            <w:shd w:val="clear" w:color="auto" w:fill="D0CECE" w:themeFill="background2" w:themeFillShade="E6"/>
          </w:tcPr>
          <w:p w:rsidRPr="00F15770" w:rsidR="001615E3" w:rsidP="002D5505" w:rsidRDefault="001615E3" w14:paraId="06BD3786" w14:textId="77777777">
            <w:pPr>
              <w:adjustRightInd w:val="0"/>
              <w:snapToGrid w:val="0"/>
              <w:rPr>
                <w:sz w:val="18"/>
                <w:szCs w:val="18"/>
              </w:rPr>
            </w:pPr>
          </w:p>
        </w:tc>
        <w:tc>
          <w:tcPr>
            <w:tcW w:w="158" w:type="pct"/>
            <w:shd w:val="clear" w:color="auto" w:fill="D0CECE" w:themeFill="background2" w:themeFillShade="E6"/>
          </w:tcPr>
          <w:p w:rsidRPr="00F15770" w:rsidR="001615E3" w:rsidP="002D5505" w:rsidRDefault="001615E3" w14:paraId="2407BE4A" w14:textId="77777777">
            <w:pPr>
              <w:adjustRightInd w:val="0"/>
              <w:snapToGrid w:val="0"/>
              <w:rPr>
                <w:sz w:val="18"/>
                <w:szCs w:val="18"/>
              </w:rPr>
            </w:pPr>
          </w:p>
        </w:tc>
        <w:tc>
          <w:tcPr>
            <w:tcW w:w="172" w:type="pct"/>
            <w:shd w:val="clear" w:color="auto" w:fill="D0CECE" w:themeFill="background2" w:themeFillShade="E6"/>
          </w:tcPr>
          <w:p w:rsidRPr="00F15770" w:rsidR="001615E3" w:rsidP="002D5505" w:rsidRDefault="001615E3" w14:paraId="581BCF9C" w14:textId="77777777">
            <w:pPr>
              <w:adjustRightInd w:val="0"/>
              <w:snapToGrid w:val="0"/>
              <w:rPr>
                <w:sz w:val="18"/>
                <w:szCs w:val="18"/>
              </w:rPr>
            </w:pPr>
          </w:p>
        </w:tc>
        <w:tc>
          <w:tcPr>
            <w:tcW w:w="156" w:type="pct"/>
          </w:tcPr>
          <w:p w:rsidRPr="00F15770" w:rsidR="001615E3" w:rsidP="002D5505" w:rsidRDefault="001615E3" w14:paraId="3DF86C63" w14:textId="77777777">
            <w:pPr>
              <w:adjustRightInd w:val="0"/>
              <w:snapToGrid w:val="0"/>
              <w:rPr>
                <w:sz w:val="18"/>
                <w:szCs w:val="18"/>
              </w:rPr>
            </w:pPr>
          </w:p>
        </w:tc>
      </w:tr>
      <w:tr w:rsidRPr="00F15770" w:rsidR="0021648A" w:rsidTr="00F15770" w14:paraId="38334A8D" w14:textId="77777777">
        <w:trPr>
          <w:trHeight w:val="485"/>
        </w:trPr>
        <w:tc>
          <w:tcPr>
            <w:tcW w:w="1493" w:type="pct"/>
            <w:shd w:val="clear" w:color="auto" w:fill="D9E2F3" w:themeFill="accent1" w:themeFillTint="33"/>
          </w:tcPr>
          <w:p w:rsidRPr="00F15770" w:rsidR="001364D3" w:rsidP="00DA10B9" w:rsidRDefault="001364D3" w14:paraId="34590B5F" w14:textId="77777777">
            <w:pPr>
              <w:rPr>
                <w:sz w:val="18"/>
                <w:szCs w:val="18"/>
              </w:rPr>
            </w:pPr>
          </w:p>
          <w:p w:rsidRPr="00F15770" w:rsidR="001364D3" w:rsidP="00DA10B9" w:rsidRDefault="001364D3" w14:paraId="57160444" w14:textId="77777777">
            <w:pPr>
              <w:rPr>
                <w:sz w:val="18"/>
                <w:szCs w:val="18"/>
              </w:rPr>
            </w:pPr>
            <w:r w:rsidRPr="00F15770">
              <w:rPr>
                <w:sz w:val="18"/>
                <w:szCs w:val="18"/>
              </w:rPr>
              <w:t xml:space="preserve">Output 3.4  </w:t>
            </w:r>
            <w:r w:rsidRPr="00F15770">
              <w:rPr>
                <w:sz w:val="18"/>
                <w:szCs w:val="18"/>
              </w:rPr>
              <w:tab/>
            </w:r>
            <w:r w:rsidRPr="00F15770">
              <w:rPr>
                <w:sz w:val="18"/>
                <w:szCs w:val="18"/>
              </w:rPr>
              <w:t>Project M&amp;E framework, supporting lesson learning and guiding adaptive management, developed and operational from national through to community levels</w:t>
            </w:r>
          </w:p>
          <w:p w:rsidRPr="00F15770" w:rsidR="001364D3" w:rsidP="00DA10B9" w:rsidRDefault="001364D3" w14:paraId="02AE8CDC" w14:textId="77777777">
            <w:pPr>
              <w:rPr>
                <w:sz w:val="18"/>
                <w:szCs w:val="18"/>
              </w:rPr>
            </w:pPr>
          </w:p>
        </w:tc>
        <w:tc>
          <w:tcPr>
            <w:tcW w:w="207" w:type="pct"/>
            <w:shd w:val="clear" w:color="auto" w:fill="auto"/>
          </w:tcPr>
          <w:p w:rsidRPr="00F15770" w:rsidR="001364D3" w:rsidP="002D5505" w:rsidRDefault="001364D3" w14:paraId="7D5E7377" w14:textId="77777777">
            <w:pPr>
              <w:adjustRightInd w:val="0"/>
              <w:snapToGrid w:val="0"/>
              <w:rPr>
                <w:sz w:val="18"/>
                <w:szCs w:val="18"/>
              </w:rPr>
            </w:pPr>
          </w:p>
        </w:tc>
        <w:tc>
          <w:tcPr>
            <w:tcW w:w="158" w:type="pct"/>
            <w:shd w:val="clear" w:color="auto" w:fill="auto"/>
          </w:tcPr>
          <w:p w:rsidRPr="00F15770" w:rsidR="001364D3" w:rsidP="002D5505" w:rsidRDefault="001364D3" w14:paraId="2B808822" w14:textId="77777777">
            <w:pPr>
              <w:adjustRightInd w:val="0"/>
              <w:snapToGrid w:val="0"/>
              <w:rPr>
                <w:sz w:val="18"/>
                <w:szCs w:val="18"/>
              </w:rPr>
            </w:pPr>
          </w:p>
        </w:tc>
        <w:tc>
          <w:tcPr>
            <w:tcW w:w="173" w:type="pct"/>
            <w:shd w:val="clear" w:color="auto" w:fill="auto"/>
          </w:tcPr>
          <w:p w:rsidRPr="00F15770" w:rsidR="001364D3" w:rsidP="002D5505" w:rsidRDefault="001364D3" w14:paraId="7CF33A1E" w14:textId="77777777">
            <w:pPr>
              <w:adjustRightInd w:val="0"/>
              <w:snapToGrid w:val="0"/>
              <w:rPr>
                <w:sz w:val="18"/>
                <w:szCs w:val="18"/>
              </w:rPr>
            </w:pPr>
          </w:p>
        </w:tc>
        <w:tc>
          <w:tcPr>
            <w:tcW w:w="172" w:type="pct"/>
            <w:shd w:val="clear" w:color="auto" w:fill="auto"/>
          </w:tcPr>
          <w:p w:rsidRPr="00F15770" w:rsidR="001364D3" w:rsidP="002D5505" w:rsidRDefault="001364D3" w14:paraId="1A0992D4" w14:textId="77777777">
            <w:pPr>
              <w:adjustRightInd w:val="0"/>
              <w:snapToGrid w:val="0"/>
              <w:rPr>
                <w:sz w:val="18"/>
                <w:szCs w:val="18"/>
              </w:rPr>
            </w:pPr>
          </w:p>
        </w:tc>
        <w:tc>
          <w:tcPr>
            <w:tcW w:w="207" w:type="pct"/>
            <w:shd w:val="clear" w:color="auto" w:fill="auto"/>
          </w:tcPr>
          <w:p w:rsidRPr="00F15770" w:rsidR="001364D3" w:rsidP="002D5505" w:rsidRDefault="001364D3" w14:paraId="7C52814A" w14:textId="77777777">
            <w:pPr>
              <w:adjustRightInd w:val="0"/>
              <w:snapToGrid w:val="0"/>
              <w:rPr>
                <w:sz w:val="18"/>
                <w:szCs w:val="18"/>
              </w:rPr>
            </w:pPr>
          </w:p>
        </w:tc>
        <w:tc>
          <w:tcPr>
            <w:tcW w:w="173" w:type="pct"/>
            <w:shd w:val="clear" w:color="auto" w:fill="auto"/>
          </w:tcPr>
          <w:p w:rsidRPr="00F15770" w:rsidR="001364D3" w:rsidP="002D5505" w:rsidRDefault="001364D3" w14:paraId="0436EF85" w14:textId="77777777">
            <w:pPr>
              <w:adjustRightInd w:val="0"/>
              <w:snapToGrid w:val="0"/>
              <w:rPr>
                <w:sz w:val="18"/>
                <w:szCs w:val="18"/>
              </w:rPr>
            </w:pPr>
          </w:p>
        </w:tc>
        <w:tc>
          <w:tcPr>
            <w:tcW w:w="207" w:type="pct"/>
            <w:shd w:val="clear" w:color="auto" w:fill="auto"/>
          </w:tcPr>
          <w:p w:rsidRPr="00F15770" w:rsidR="001364D3" w:rsidP="002D5505" w:rsidRDefault="001364D3" w14:paraId="4A8F69B4" w14:textId="77777777">
            <w:pPr>
              <w:adjustRightInd w:val="0"/>
              <w:snapToGrid w:val="0"/>
              <w:rPr>
                <w:sz w:val="18"/>
                <w:szCs w:val="18"/>
              </w:rPr>
            </w:pPr>
          </w:p>
        </w:tc>
        <w:tc>
          <w:tcPr>
            <w:tcW w:w="208" w:type="pct"/>
            <w:shd w:val="clear" w:color="auto" w:fill="auto"/>
          </w:tcPr>
          <w:p w:rsidRPr="00F15770" w:rsidR="001364D3" w:rsidP="002D5505" w:rsidRDefault="001364D3" w14:paraId="7AD6F48E" w14:textId="77777777">
            <w:pPr>
              <w:adjustRightInd w:val="0"/>
              <w:snapToGrid w:val="0"/>
              <w:rPr>
                <w:sz w:val="18"/>
                <w:szCs w:val="18"/>
              </w:rPr>
            </w:pPr>
          </w:p>
        </w:tc>
        <w:tc>
          <w:tcPr>
            <w:tcW w:w="172" w:type="pct"/>
            <w:shd w:val="clear" w:color="auto" w:fill="auto"/>
          </w:tcPr>
          <w:p w:rsidRPr="00F15770" w:rsidR="001364D3" w:rsidP="002D5505" w:rsidRDefault="001364D3" w14:paraId="2370E772" w14:textId="77777777">
            <w:pPr>
              <w:adjustRightInd w:val="0"/>
              <w:snapToGrid w:val="0"/>
              <w:rPr>
                <w:sz w:val="18"/>
                <w:szCs w:val="18"/>
              </w:rPr>
            </w:pPr>
          </w:p>
        </w:tc>
        <w:tc>
          <w:tcPr>
            <w:tcW w:w="163" w:type="pct"/>
            <w:shd w:val="clear" w:color="auto" w:fill="auto"/>
          </w:tcPr>
          <w:p w:rsidRPr="00F15770" w:rsidR="001364D3" w:rsidP="002D5505" w:rsidRDefault="001364D3" w14:paraId="3D6BBDA2" w14:textId="77777777">
            <w:pPr>
              <w:adjustRightInd w:val="0"/>
              <w:snapToGrid w:val="0"/>
              <w:rPr>
                <w:sz w:val="18"/>
                <w:szCs w:val="18"/>
              </w:rPr>
            </w:pPr>
          </w:p>
        </w:tc>
        <w:tc>
          <w:tcPr>
            <w:tcW w:w="158" w:type="pct"/>
            <w:shd w:val="clear" w:color="auto" w:fill="auto"/>
          </w:tcPr>
          <w:p w:rsidRPr="00F15770" w:rsidR="001364D3" w:rsidP="002D5505" w:rsidRDefault="001364D3" w14:paraId="6956B2AF" w14:textId="77777777">
            <w:pPr>
              <w:adjustRightInd w:val="0"/>
              <w:snapToGrid w:val="0"/>
              <w:rPr>
                <w:sz w:val="18"/>
                <w:szCs w:val="18"/>
              </w:rPr>
            </w:pPr>
          </w:p>
        </w:tc>
        <w:tc>
          <w:tcPr>
            <w:tcW w:w="171" w:type="pct"/>
            <w:shd w:val="clear" w:color="auto" w:fill="auto"/>
          </w:tcPr>
          <w:p w:rsidRPr="00F15770" w:rsidR="001364D3" w:rsidP="002D5505" w:rsidRDefault="001364D3" w14:paraId="3E11E4AD" w14:textId="77777777">
            <w:pPr>
              <w:adjustRightInd w:val="0"/>
              <w:snapToGrid w:val="0"/>
              <w:rPr>
                <w:sz w:val="18"/>
                <w:szCs w:val="18"/>
              </w:rPr>
            </w:pPr>
          </w:p>
        </w:tc>
        <w:tc>
          <w:tcPr>
            <w:tcW w:w="172" w:type="pct"/>
          </w:tcPr>
          <w:p w:rsidRPr="00F15770" w:rsidR="001364D3" w:rsidP="002D5505" w:rsidRDefault="001364D3" w14:paraId="4F7E996A" w14:textId="77777777">
            <w:pPr>
              <w:adjustRightInd w:val="0"/>
              <w:snapToGrid w:val="0"/>
              <w:rPr>
                <w:sz w:val="18"/>
                <w:szCs w:val="18"/>
              </w:rPr>
            </w:pPr>
          </w:p>
        </w:tc>
        <w:tc>
          <w:tcPr>
            <w:tcW w:w="171" w:type="pct"/>
          </w:tcPr>
          <w:p w:rsidRPr="00F15770" w:rsidR="001364D3" w:rsidP="002D5505" w:rsidRDefault="001364D3" w14:paraId="46D045CF" w14:textId="77777777">
            <w:pPr>
              <w:adjustRightInd w:val="0"/>
              <w:snapToGrid w:val="0"/>
              <w:rPr>
                <w:sz w:val="18"/>
                <w:szCs w:val="18"/>
              </w:rPr>
            </w:pPr>
          </w:p>
        </w:tc>
        <w:tc>
          <w:tcPr>
            <w:tcW w:w="171" w:type="pct"/>
          </w:tcPr>
          <w:p w:rsidRPr="00F15770" w:rsidR="001364D3" w:rsidP="002D5505" w:rsidRDefault="001364D3" w14:paraId="3F12E8EC" w14:textId="77777777">
            <w:pPr>
              <w:adjustRightInd w:val="0"/>
              <w:snapToGrid w:val="0"/>
              <w:rPr>
                <w:sz w:val="18"/>
                <w:szCs w:val="18"/>
              </w:rPr>
            </w:pPr>
          </w:p>
        </w:tc>
        <w:tc>
          <w:tcPr>
            <w:tcW w:w="174" w:type="pct"/>
          </w:tcPr>
          <w:p w:rsidRPr="00F15770" w:rsidR="001364D3" w:rsidP="002D5505" w:rsidRDefault="001364D3" w14:paraId="537E6D97" w14:textId="77777777">
            <w:pPr>
              <w:adjustRightInd w:val="0"/>
              <w:snapToGrid w:val="0"/>
              <w:rPr>
                <w:sz w:val="18"/>
                <w:szCs w:val="18"/>
              </w:rPr>
            </w:pPr>
          </w:p>
        </w:tc>
        <w:tc>
          <w:tcPr>
            <w:tcW w:w="164" w:type="pct"/>
          </w:tcPr>
          <w:p w:rsidRPr="00F15770" w:rsidR="001364D3" w:rsidP="002D5505" w:rsidRDefault="001364D3" w14:paraId="343F1B1D" w14:textId="77777777">
            <w:pPr>
              <w:adjustRightInd w:val="0"/>
              <w:snapToGrid w:val="0"/>
              <w:rPr>
                <w:sz w:val="18"/>
                <w:szCs w:val="18"/>
              </w:rPr>
            </w:pPr>
          </w:p>
        </w:tc>
        <w:tc>
          <w:tcPr>
            <w:tcW w:w="158" w:type="pct"/>
          </w:tcPr>
          <w:p w:rsidRPr="00F15770" w:rsidR="001364D3" w:rsidP="002D5505" w:rsidRDefault="001364D3" w14:paraId="73FFF888" w14:textId="77777777">
            <w:pPr>
              <w:adjustRightInd w:val="0"/>
              <w:snapToGrid w:val="0"/>
              <w:rPr>
                <w:sz w:val="18"/>
                <w:szCs w:val="18"/>
              </w:rPr>
            </w:pPr>
          </w:p>
        </w:tc>
        <w:tc>
          <w:tcPr>
            <w:tcW w:w="172" w:type="pct"/>
          </w:tcPr>
          <w:p w:rsidRPr="00F15770" w:rsidR="001364D3" w:rsidP="002D5505" w:rsidRDefault="001364D3" w14:paraId="3DEE60CF" w14:textId="77777777">
            <w:pPr>
              <w:adjustRightInd w:val="0"/>
              <w:snapToGrid w:val="0"/>
              <w:rPr>
                <w:sz w:val="18"/>
                <w:szCs w:val="18"/>
              </w:rPr>
            </w:pPr>
          </w:p>
        </w:tc>
        <w:tc>
          <w:tcPr>
            <w:tcW w:w="156" w:type="pct"/>
          </w:tcPr>
          <w:p w:rsidRPr="00F15770" w:rsidR="001364D3" w:rsidP="002D5505" w:rsidRDefault="001364D3" w14:paraId="7D04B226" w14:textId="77777777">
            <w:pPr>
              <w:adjustRightInd w:val="0"/>
              <w:snapToGrid w:val="0"/>
              <w:rPr>
                <w:sz w:val="18"/>
                <w:szCs w:val="18"/>
              </w:rPr>
            </w:pPr>
          </w:p>
        </w:tc>
      </w:tr>
      <w:tr w:rsidRPr="00F15770" w:rsidR="0021648A" w:rsidTr="00F15770" w14:paraId="104A5C76" w14:textId="77777777">
        <w:trPr>
          <w:trHeight w:val="485"/>
        </w:trPr>
        <w:tc>
          <w:tcPr>
            <w:tcW w:w="1493" w:type="pct"/>
            <w:shd w:val="clear" w:color="auto" w:fill="auto"/>
          </w:tcPr>
          <w:p w:rsidRPr="00F15770" w:rsidR="001615E3" w:rsidP="00DA10B9" w:rsidRDefault="001615E3" w14:paraId="22BFC8AF" w14:textId="77777777">
            <w:pPr>
              <w:rPr>
                <w:sz w:val="18"/>
                <w:szCs w:val="18"/>
              </w:rPr>
            </w:pPr>
            <w:r w:rsidRPr="00F15770">
              <w:rPr>
                <w:sz w:val="18"/>
                <w:szCs w:val="18"/>
              </w:rPr>
              <w:t>Identify and engage necessary technical support staff, including international and national experts, including M&amp;E specialist</w:t>
            </w:r>
          </w:p>
        </w:tc>
        <w:tc>
          <w:tcPr>
            <w:tcW w:w="207" w:type="pct"/>
            <w:shd w:val="clear" w:color="auto" w:fill="D0CECE" w:themeFill="background2" w:themeFillShade="E6"/>
          </w:tcPr>
          <w:p w:rsidRPr="00F15770" w:rsidR="001615E3" w:rsidP="002D5505" w:rsidRDefault="001615E3" w14:paraId="3282A3AA" w14:textId="77777777">
            <w:pPr>
              <w:adjustRightInd w:val="0"/>
              <w:snapToGrid w:val="0"/>
              <w:rPr>
                <w:sz w:val="18"/>
                <w:szCs w:val="18"/>
              </w:rPr>
            </w:pPr>
          </w:p>
        </w:tc>
        <w:tc>
          <w:tcPr>
            <w:tcW w:w="158" w:type="pct"/>
            <w:shd w:val="clear" w:color="auto" w:fill="D0CECE" w:themeFill="background2" w:themeFillShade="E6"/>
          </w:tcPr>
          <w:p w:rsidRPr="00F15770" w:rsidR="001615E3" w:rsidP="002D5505" w:rsidRDefault="001615E3" w14:paraId="58CD6C2D" w14:textId="77777777">
            <w:pPr>
              <w:adjustRightInd w:val="0"/>
              <w:snapToGrid w:val="0"/>
              <w:rPr>
                <w:sz w:val="18"/>
                <w:szCs w:val="18"/>
              </w:rPr>
            </w:pPr>
          </w:p>
        </w:tc>
        <w:tc>
          <w:tcPr>
            <w:tcW w:w="173" w:type="pct"/>
            <w:shd w:val="clear" w:color="auto" w:fill="auto"/>
          </w:tcPr>
          <w:p w:rsidRPr="00F15770" w:rsidR="001615E3" w:rsidP="002D5505" w:rsidRDefault="001615E3" w14:paraId="5BBBD5C2" w14:textId="77777777">
            <w:pPr>
              <w:adjustRightInd w:val="0"/>
              <w:snapToGrid w:val="0"/>
              <w:rPr>
                <w:sz w:val="18"/>
                <w:szCs w:val="18"/>
              </w:rPr>
            </w:pPr>
          </w:p>
        </w:tc>
        <w:tc>
          <w:tcPr>
            <w:tcW w:w="172" w:type="pct"/>
            <w:shd w:val="clear" w:color="auto" w:fill="auto"/>
          </w:tcPr>
          <w:p w:rsidRPr="00F15770" w:rsidR="001615E3" w:rsidP="002D5505" w:rsidRDefault="001615E3" w14:paraId="50046465" w14:textId="77777777">
            <w:pPr>
              <w:adjustRightInd w:val="0"/>
              <w:snapToGrid w:val="0"/>
              <w:rPr>
                <w:sz w:val="18"/>
                <w:szCs w:val="18"/>
              </w:rPr>
            </w:pPr>
          </w:p>
        </w:tc>
        <w:tc>
          <w:tcPr>
            <w:tcW w:w="207" w:type="pct"/>
            <w:shd w:val="clear" w:color="auto" w:fill="auto"/>
          </w:tcPr>
          <w:p w:rsidRPr="00F15770" w:rsidR="001615E3" w:rsidP="002D5505" w:rsidRDefault="001615E3" w14:paraId="538C4644" w14:textId="77777777">
            <w:pPr>
              <w:adjustRightInd w:val="0"/>
              <w:snapToGrid w:val="0"/>
              <w:rPr>
                <w:sz w:val="18"/>
                <w:szCs w:val="18"/>
              </w:rPr>
            </w:pPr>
          </w:p>
        </w:tc>
        <w:tc>
          <w:tcPr>
            <w:tcW w:w="173" w:type="pct"/>
            <w:shd w:val="clear" w:color="auto" w:fill="auto"/>
          </w:tcPr>
          <w:p w:rsidRPr="00F15770" w:rsidR="001615E3" w:rsidP="002D5505" w:rsidRDefault="001615E3" w14:paraId="477074CC" w14:textId="77777777">
            <w:pPr>
              <w:adjustRightInd w:val="0"/>
              <w:snapToGrid w:val="0"/>
              <w:rPr>
                <w:sz w:val="18"/>
                <w:szCs w:val="18"/>
              </w:rPr>
            </w:pPr>
          </w:p>
        </w:tc>
        <w:tc>
          <w:tcPr>
            <w:tcW w:w="207" w:type="pct"/>
            <w:shd w:val="clear" w:color="auto" w:fill="auto"/>
          </w:tcPr>
          <w:p w:rsidRPr="00F15770" w:rsidR="001615E3" w:rsidP="002D5505" w:rsidRDefault="001615E3" w14:paraId="403D84A2" w14:textId="77777777">
            <w:pPr>
              <w:adjustRightInd w:val="0"/>
              <w:snapToGrid w:val="0"/>
              <w:rPr>
                <w:sz w:val="18"/>
                <w:szCs w:val="18"/>
              </w:rPr>
            </w:pPr>
          </w:p>
        </w:tc>
        <w:tc>
          <w:tcPr>
            <w:tcW w:w="208" w:type="pct"/>
            <w:shd w:val="clear" w:color="auto" w:fill="auto"/>
          </w:tcPr>
          <w:p w:rsidRPr="00F15770" w:rsidR="001615E3" w:rsidP="002D5505" w:rsidRDefault="001615E3" w14:paraId="1316227B" w14:textId="77777777">
            <w:pPr>
              <w:adjustRightInd w:val="0"/>
              <w:snapToGrid w:val="0"/>
              <w:rPr>
                <w:sz w:val="18"/>
                <w:szCs w:val="18"/>
              </w:rPr>
            </w:pPr>
          </w:p>
        </w:tc>
        <w:tc>
          <w:tcPr>
            <w:tcW w:w="172" w:type="pct"/>
            <w:shd w:val="clear" w:color="auto" w:fill="auto"/>
          </w:tcPr>
          <w:p w:rsidRPr="00F15770" w:rsidR="001615E3" w:rsidP="002D5505" w:rsidRDefault="001615E3" w14:paraId="5335842D" w14:textId="77777777">
            <w:pPr>
              <w:adjustRightInd w:val="0"/>
              <w:snapToGrid w:val="0"/>
              <w:rPr>
                <w:sz w:val="18"/>
                <w:szCs w:val="18"/>
              </w:rPr>
            </w:pPr>
          </w:p>
        </w:tc>
        <w:tc>
          <w:tcPr>
            <w:tcW w:w="163" w:type="pct"/>
            <w:shd w:val="clear" w:color="auto" w:fill="auto"/>
          </w:tcPr>
          <w:p w:rsidRPr="00F15770" w:rsidR="001615E3" w:rsidP="002D5505" w:rsidRDefault="001615E3" w14:paraId="471C94BA" w14:textId="77777777">
            <w:pPr>
              <w:adjustRightInd w:val="0"/>
              <w:snapToGrid w:val="0"/>
              <w:rPr>
                <w:sz w:val="18"/>
                <w:szCs w:val="18"/>
              </w:rPr>
            </w:pPr>
          </w:p>
        </w:tc>
        <w:tc>
          <w:tcPr>
            <w:tcW w:w="158" w:type="pct"/>
            <w:shd w:val="clear" w:color="auto" w:fill="auto"/>
          </w:tcPr>
          <w:p w:rsidRPr="00F15770" w:rsidR="001615E3" w:rsidP="002D5505" w:rsidRDefault="001615E3" w14:paraId="2E82905E" w14:textId="77777777">
            <w:pPr>
              <w:adjustRightInd w:val="0"/>
              <w:snapToGrid w:val="0"/>
              <w:rPr>
                <w:sz w:val="18"/>
                <w:szCs w:val="18"/>
              </w:rPr>
            </w:pPr>
          </w:p>
        </w:tc>
        <w:tc>
          <w:tcPr>
            <w:tcW w:w="171" w:type="pct"/>
            <w:shd w:val="clear" w:color="auto" w:fill="auto"/>
          </w:tcPr>
          <w:p w:rsidRPr="00F15770" w:rsidR="001615E3" w:rsidP="002D5505" w:rsidRDefault="001615E3" w14:paraId="61E93618" w14:textId="77777777">
            <w:pPr>
              <w:adjustRightInd w:val="0"/>
              <w:snapToGrid w:val="0"/>
              <w:rPr>
                <w:sz w:val="18"/>
                <w:szCs w:val="18"/>
              </w:rPr>
            </w:pPr>
          </w:p>
        </w:tc>
        <w:tc>
          <w:tcPr>
            <w:tcW w:w="172" w:type="pct"/>
          </w:tcPr>
          <w:p w:rsidRPr="00F15770" w:rsidR="001615E3" w:rsidP="002D5505" w:rsidRDefault="001615E3" w14:paraId="4ACD2FA7" w14:textId="77777777">
            <w:pPr>
              <w:adjustRightInd w:val="0"/>
              <w:snapToGrid w:val="0"/>
              <w:rPr>
                <w:sz w:val="18"/>
                <w:szCs w:val="18"/>
              </w:rPr>
            </w:pPr>
          </w:p>
        </w:tc>
        <w:tc>
          <w:tcPr>
            <w:tcW w:w="171" w:type="pct"/>
          </w:tcPr>
          <w:p w:rsidRPr="00F15770" w:rsidR="001615E3" w:rsidP="002D5505" w:rsidRDefault="001615E3" w14:paraId="3CA9F9F4" w14:textId="77777777">
            <w:pPr>
              <w:adjustRightInd w:val="0"/>
              <w:snapToGrid w:val="0"/>
              <w:rPr>
                <w:sz w:val="18"/>
                <w:szCs w:val="18"/>
              </w:rPr>
            </w:pPr>
          </w:p>
        </w:tc>
        <w:tc>
          <w:tcPr>
            <w:tcW w:w="171" w:type="pct"/>
          </w:tcPr>
          <w:p w:rsidRPr="00F15770" w:rsidR="001615E3" w:rsidP="002D5505" w:rsidRDefault="001615E3" w14:paraId="5FE6C8C6" w14:textId="77777777">
            <w:pPr>
              <w:adjustRightInd w:val="0"/>
              <w:snapToGrid w:val="0"/>
              <w:rPr>
                <w:sz w:val="18"/>
                <w:szCs w:val="18"/>
              </w:rPr>
            </w:pPr>
          </w:p>
        </w:tc>
        <w:tc>
          <w:tcPr>
            <w:tcW w:w="174" w:type="pct"/>
          </w:tcPr>
          <w:p w:rsidRPr="00F15770" w:rsidR="001615E3" w:rsidP="002D5505" w:rsidRDefault="001615E3" w14:paraId="33B14A8B" w14:textId="77777777">
            <w:pPr>
              <w:adjustRightInd w:val="0"/>
              <w:snapToGrid w:val="0"/>
              <w:rPr>
                <w:sz w:val="18"/>
                <w:szCs w:val="18"/>
              </w:rPr>
            </w:pPr>
          </w:p>
        </w:tc>
        <w:tc>
          <w:tcPr>
            <w:tcW w:w="164" w:type="pct"/>
          </w:tcPr>
          <w:p w:rsidRPr="00F15770" w:rsidR="001615E3" w:rsidP="002D5505" w:rsidRDefault="001615E3" w14:paraId="33857E94" w14:textId="77777777">
            <w:pPr>
              <w:adjustRightInd w:val="0"/>
              <w:snapToGrid w:val="0"/>
              <w:rPr>
                <w:sz w:val="18"/>
                <w:szCs w:val="18"/>
              </w:rPr>
            </w:pPr>
          </w:p>
        </w:tc>
        <w:tc>
          <w:tcPr>
            <w:tcW w:w="158" w:type="pct"/>
          </w:tcPr>
          <w:p w:rsidRPr="00F15770" w:rsidR="001615E3" w:rsidP="002D5505" w:rsidRDefault="001615E3" w14:paraId="2355C391" w14:textId="77777777">
            <w:pPr>
              <w:adjustRightInd w:val="0"/>
              <w:snapToGrid w:val="0"/>
              <w:rPr>
                <w:sz w:val="18"/>
                <w:szCs w:val="18"/>
              </w:rPr>
            </w:pPr>
          </w:p>
        </w:tc>
        <w:tc>
          <w:tcPr>
            <w:tcW w:w="172" w:type="pct"/>
          </w:tcPr>
          <w:p w:rsidRPr="00F15770" w:rsidR="001615E3" w:rsidP="002D5505" w:rsidRDefault="001615E3" w14:paraId="2C3C5650" w14:textId="77777777">
            <w:pPr>
              <w:adjustRightInd w:val="0"/>
              <w:snapToGrid w:val="0"/>
              <w:rPr>
                <w:sz w:val="18"/>
                <w:szCs w:val="18"/>
              </w:rPr>
            </w:pPr>
          </w:p>
        </w:tc>
        <w:tc>
          <w:tcPr>
            <w:tcW w:w="156" w:type="pct"/>
          </w:tcPr>
          <w:p w:rsidRPr="00F15770" w:rsidR="001615E3" w:rsidP="002D5505" w:rsidRDefault="001615E3" w14:paraId="21C7FD3A" w14:textId="77777777">
            <w:pPr>
              <w:adjustRightInd w:val="0"/>
              <w:snapToGrid w:val="0"/>
              <w:rPr>
                <w:sz w:val="18"/>
                <w:szCs w:val="18"/>
              </w:rPr>
            </w:pPr>
          </w:p>
        </w:tc>
      </w:tr>
      <w:tr w:rsidRPr="00F15770" w:rsidR="00C23F59" w:rsidTr="00BB29BD" w14:paraId="4B20AA2A" w14:textId="77777777">
        <w:trPr>
          <w:trHeight w:val="287"/>
        </w:trPr>
        <w:tc>
          <w:tcPr>
            <w:tcW w:w="1493" w:type="pct"/>
            <w:shd w:val="clear" w:color="auto" w:fill="auto"/>
          </w:tcPr>
          <w:p w:rsidRPr="00F15770" w:rsidR="001615E3" w:rsidP="00DA10B9" w:rsidRDefault="001615E3" w14:paraId="0FC9CBCC" w14:textId="77777777">
            <w:pPr>
              <w:rPr>
                <w:sz w:val="18"/>
                <w:szCs w:val="18"/>
              </w:rPr>
            </w:pPr>
            <w:r w:rsidRPr="00F15770">
              <w:rPr>
                <w:sz w:val="18"/>
                <w:szCs w:val="18"/>
              </w:rPr>
              <w:t>Complete M&amp;E Strategy</w:t>
            </w:r>
          </w:p>
        </w:tc>
        <w:tc>
          <w:tcPr>
            <w:tcW w:w="207" w:type="pct"/>
            <w:shd w:val="clear" w:color="auto" w:fill="auto"/>
          </w:tcPr>
          <w:p w:rsidRPr="00F15770" w:rsidR="001615E3" w:rsidP="002D5505" w:rsidRDefault="001615E3" w14:paraId="4B9C1C0A" w14:textId="77777777">
            <w:pPr>
              <w:adjustRightInd w:val="0"/>
              <w:snapToGrid w:val="0"/>
              <w:rPr>
                <w:sz w:val="18"/>
                <w:szCs w:val="18"/>
              </w:rPr>
            </w:pPr>
          </w:p>
        </w:tc>
        <w:tc>
          <w:tcPr>
            <w:tcW w:w="158" w:type="pct"/>
            <w:shd w:val="clear" w:color="auto" w:fill="D0CECE" w:themeFill="background2" w:themeFillShade="E6"/>
          </w:tcPr>
          <w:p w:rsidRPr="00F15770" w:rsidR="001615E3" w:rsidP="002D5505" w:rsidRDefault="001615E3" w14:paraId="3EEC77AF" w14:textId="77777777">
            <w:pPr>
              <w:adjustRightInd w:val="0"/>
              <w:snapToGrid w:val="0"/>
              <w:rPr>
                <w:sz w:val="18"/>
                <w:szCs w:val="18"/>
              </w:rPr>
            </w:pPr>
          </w:p>
        </w:tc>
        <w:tc>
          <w:tcPr>
            <w:tcW w:w="173" w:type="pct"/>
            <w:shd w:val="clear" w:color="auto" w:fill="D0CECE" w:themeFill="background2" w:themeFillShade="E6"/>
          </w:tcPr>
          <w:p w:rsidRPr="00F15770" w:rsidR="001615E3" w:rsidP="002D5505" w:rsidRDefault="001615E3" w14:paraId="10B85C6E" w14:textId="77777777">
            <w:pPr>
              <w:adjustRightInd w:val="0"/>
              <w:snapToGrid w:val="0"/>
              <w:rPr>
                <w:sz w:val="18"/>
                <w:szCs w:val="18"/>
              </w:rPr>
            </w:pPr>
          </w:p>
        </w:tc>
        <w:tc>
          <w:tcPr>
            <w:tcW w:w="172" w:type="pct"/>
            <w:shd w:val="clear" w:color="auto" w:fill="D0CECE" w:themeFill="background2" w:themeFillShade="E6"/>
          </w:tcPr>
          <w:p w:rsidRPr="00F15770" w:rsidR="001615E3" w:rsidP="002D5505" w:rsidRDefault="001615E3" w14:paraId="0BBE9200" w14:textId="77777777">
            <w:pPr>
              <w:adjustRightInd w:val="0"/>
              <w:snapToGrid w:val="0"/>
              <w:rPr>
                <w:sz w:val="18"/>
                <w:szCs w:val="18"/>
              </w:rPr>
            </w:pPr>
          </w:p>
        </w:tc>
        <w:tc>
          <w:tcPr>
            <w:tcW w:w="207" w:type="pct"/>
            <w:shd w:val="clear" w:color="auto" w:fill="auto"/>
          </w:tcPr>
          <w:p w:rsidRPr="00F15770" w:rsidR="001615E3" w:rsidP="002D5505" w:rsidRDefault="001615E3" w14:paraId="28F3B9A8" w14:textId="77777777">
            <w:pPr>
              <w:adjustRightInd w:val="0"/>
              <w:snapToGrid w:val="0"/>
              <w:rPr>
                <w:sz w:val="18"/>
                <w:szCs w:val="18"/>
              </w:rPr>
            </w:pPr>
          </w:p>
        </w:tc>
        <w:tc>
          <w:tcPr>
            <w:tcW w:w="173" w:type="pct"/>
            <w:shd w:val="clear" w:color="auto" w:fill="auto"/>
          </w:tcPr>
          <w:p w:rsidRPr="00F15770" w:rsidR="001615E3" w:rsidP="002D5505" w:rsidRDefault="001615E3" w14:paraId="29262997" w14:textId="77777777">
            <w:pPr>
              <w:adjustRightInd w:val="0"/>
              <w:snapToGrid w:val="0"/>
              <w:rPr>
                <w:sz w:val="18"/>
                <w:szCs w:val="18"/>
              </w:rPr>
            </w:pPr>
          </w:p>
        </w:tc>
        <w:tc>
          <w:tcPr>
            <w:tcW w:w="207" w:type="pct"/>
            <w:shd w:val="clear" w:color="auto" w:fill="auto"/>
          </w:tcPr>
          <w:p w:rsidRPr="00F15770" w:rsidR="001615E3" w:rsidP="002D5505" w:rsidRDefault="001615E3" w14:paraId="38164B3D" w14:textId="77777777">
            <w:pPr>
              <w:adjustRightInd w:val="0"/>
              <w:snapToGrid w:val="0"/>
              <w:rPr>
                <w:sz w:val="18"/>
                <w:szCs w:val="18"/>
              </w:rPr>
            </w:pPr>
          </w:p>
        </w:tc>
        <w:tc>
          <w:tcPr>
            <w:tcW w:w="208" w:type="pct"/>
            <w:shd w:val="clear" w:color="auto" w:fill="auto"/>
          </w:tcPr>
          <w:p w:rsidRPr="00F15770" w:rsidR="001615E3" w:rsidP="002D5505" w:rsidRDefault="001615E3" w14:paraId="4A5144A4" w14:textId="77777777">
            <w:pPr>
              <w:adjustRightInd w:val="0"/>
              <w:snapToGrid w:val="0"/>
              <w:rPr>
                <w:sz w:val="18"/>
                <w:szCs w:val="18"/>
              </w:rPr>
            </w:pPr>
          </w:p>
        </w:tc>
        <w:tc>
          <w:tcPr>
            <w:tcW w:w="172" w:type="pct"/>
            <w:shd w:val="clear" w:color="auto" w:fill="auto"/>
          </w:tcPr>
          <w:p w:rsidRPr="00F15770" w:rsidR="001615E3" w:rsidP="002D5505" w:rsidRDefault="001615E3" w14:paraId="2AC32D7B" w14:textId="77777777">
            <w:pPr>
              <w:adjustRightInd w:val="0"/>
              <w:snapToGrid w:val="0"/>
              <w:rPr>
                <w:sz w:val="18"/>
                <w:szCs w:val="18"/>
              </w:rPr>
            </w:pPr>
          </w:p>
        </w:tc>
        <w:tc>
          <w:tcPr>
            <w:tcW w:w="163" w:type="pct"/>
            <w:shd w:val="clear" w:color="auto" w:fill="auto"/>
          </w:tcPr>
          <w:p w:rsidRPr="00F15770" w:rsidR="001615E3" w:rsidP="002D5505" w:rsidRDefault="001615E3" w14:paraId="1CB4A2B9" w14:textId="77777777">
            <w:pPr>
              <w:adjustRightInd w:val="0"/>
              <w:snapToGrid w:val="0"/>
              <w:rPr>
                <w:sz w:val="18"/>
                <w:szCs w:val="18"/>
              </w:rPr>
            </w:pPr>
          </w:p>
        </w:tc>
        <w:tc>
          <w:tcPr>
            <w:tcW w:w="158" w:type="pct"/>
            <w:shd w:val="clear" w:color="auto" w:fill="auto"/>
          </w:tcPr>
          <w:p w:rsidRPr="00F15770" w:rsidR="001615E3" w:rsidP="002D5505" w:rsidRDefault="001615E3" w14:paraId="58D36148" w14:textId="77777777">
            <w:pPr>
              <w:adjustRightInd w:val="0"/>
              <w:snapToGrid w:val="0"/>
              <w:rPr>
                <w:sz w:val="18"/>
                <w:szCs w:val="18"/>
              </w:rPr>
            </w:pPr>
          </w:p>
        </w:tc>
        <w:tc>
          <w:tcPr>
            <w:tcW w:w="171" w:type="pct"/>
            <w:shd w:val="clear" w:color="auto" w:fill="auto"/>
          </w:tcPr>
          <w:p w:rsidRPr="00F15770" w:rsidR="001615E3" w:rsidP="002D5505" w:rsidRDefault="001615E3" w14:paraId="4047EB56" w14:textId="77777777">
            <w:pPr>
              <w:adjustRightInd w:val="0"/>
              <w:snapToGrid w:val="0"/>
              <w:rPr>
                <w:sz w:val="18"/>
                <w:szCs w:val="18"/>
              </w:rPr>
            </w:pPr>
          </w:p>
        </w:tc>
        <w:tc>
          <w:tcPr>
            <w:tcW w:w="172" w:type="pct"/>
          </w:tcPr>
          <w:p w:rsidRPr="00F15770" w:rsidR="001615E3" w:rsidP="002D5505" w:rsidRDefault="001615E3" w14:paraId="221C1677" w14:textId="77777777">
            <w:pPr>
              <w:adjustRightInd w:val="0"/>
              <w:snapToGrid w:val="0"/>
              <w:rPr>
                <w:sz w:val="18"/>
                <w:szCs w:val="18"/>
              </w:rPr>
            </w:pPr>
          </w:p>
        </w:tc>
        <w:tc>
          <w:tcPr>
            <w:tcW w:w="171" w:type="pct"/>
          </w:tcPr>
          <w:p w:rsidRPr="00F15770" w:rsidR="001615E3" w:rsidP="002D5505" w:rsidRDefault="001615E3" w14:paraId="2A968D00" w14:textId="77777777">
            <w:pPr>
              <w:adjustRightInd w:val="0"/>
              <w:snapToGrid w:val="0"/>
              <w:rPr>
                <w:sz w:val="18"/>
                <w:szCs w:val="18"/>
              </w:rPr>
            </w:pPr>
          </w:p>
        </w:tc>
        <w:tc>
          <w:tcPr>
            <w:tcW w:w="171" w:type="pct"/>
          </w:tcPr>
          <w:p w:rsidRPr="00F15770" w:rsidR="001615E3" w:rsidP="002D5505" w:rsidRDefault="001615E3" w14:paraId="6CAC148F" w14:textId="77777777">
            <w:pPr>
              <w:adjustRightInd w:val="0"/>
              <w:snapToGrid w:val="0"/>
              <w:rPr>
                <w:sz w:val="18"/>
                <w:szCs w:val="18"/>
              </w:rPr>
            </w:pPr>
          </w:p>
        </w:tc>
        <w:tc>
          <w:tcPr>
            <w:tcW w:w="174" w:type="pct"/>
          </w:tcPr>
          <w:p w:rsidRPr="00F15770" w:rsidR="001615E3" w:rsidP="002D5505" w:rsidRDefault="001615E3" w14:paraId="209DB0CE" w14:textId="77777777">
            <w:pPr>
              <w:adjustRightInd w:val="0"/>
              <w:snapToGrid w:val="0"/>
              <w:rPr>
                <w:sz w:val="18"/>
                <w:szCs w:val="18"/>
              </w:rPr>
            </w:pPr>
          </w:p>
        </w:tc>
        <w:tc>
          <w:tcPr>
            <w:tcW w:w="164" w:type="pct"/>
          </w:tcPr>
          <w:p w:rsidRPr="00F15770" w:rsidR="001615E3" w:rsidP="002D5505" w:rsidRDefault="001615E3" w14:paraId="5C94963E" w14:textId="77777777">
            <w:pPr>
              <w:adjustRightInd w:val="0"/>
              <w:snapToGrid w:val="0"/>
              <w:rPr>
                <w:sz w:val="18"/>
                <w:szCs w:val="18"/>
              </w:rPr>
            </w:pPr>
          </w:p>
        </w:tc>
        <w:tc>
          <w:tcPr>
            <w:tcW w:w="158" w:type="pct"/>
          </w:tcPr>
          <w:p w:rsidRPr="00F15770" w:rsidR="001615E3" w:rsidP="002D5505" w:rsidRDefault="001615E3" w14:paraId="4B54A655" w14:textId="77777777">
            <w:pPr>
              <w:adjustRightInd w:val="0"/>
              <w:snapToGrid w:val="0"/>
              <w:rPr>
                <w:sz w:val="18"/>
                <w:szCs w:val="18"/>
              </w:rPr>
            </w:pPr>
          </w:p>
        </w:tc>
        <w:tc>
          <w:tcPr>
            <w:tcW w:w="172" w:type="pct"/>
          </w:tcPr>
          <w:p w:rsidRPr="00F15770" w:rsidR="001615E3" w:rsidP="002D5505" w:rsidRDefault="001615E3" w14:paraId="097DF49B" w14:textId="77777777">
            <w:pPr>
              <w:adjustRightInd w:val="0"/>
              <w:snapToGrid w:val="0"/>
              <w:rPr>
                <w:sz w:val="18"/>
                <w:szCs w:val="18"/>
              </w:rPr>
            </w:pPr>
          </w:p>
        </w:tc>
        <w:tc>
          <w:tcPr>
            <w:tcW w:w="156" w:type="pct"/>
          </w:tcPr>
          <w:p w:rsidRPr="00F15770" w:rsidR="001615E3" w:rsidP="002D5505" w:rsidRDefault="001615E3" w14:paraId="401D9D19" w14:textId="77777777">
            <w:pPr>
              <w:adjustRightInd w:val="0"/>
              <w:snapToGrid w:val="0"/>
              <w:rPr>
                <w:sz w:val="18"/>
                <w:szCs w:val="18"/>
              </w:rPr>
            </w:pPr>
          </w:p>
        </w:tc>
      </w:tr>
      <w:tr w:rsidRPr="00F15770" w:rsidR="00C74775" w:rsidTr="00BB29BD" w14:paraId="4B4CDA47" w14:textId="77777777">
        <w:trPr>
          <w:trHeight w:val="260"/>
        </w:trPr>
        <w:tc>
          <w:tcPr>
            <w:tcW w:w="1493" w:type="pct"/>
            <w:shd w:val="clear" w:color="auto" w:fill="auto"/>
          </w:tcPr>
          <w:p w:rsidRPr="00F15770" w:rsidR="001615E3" w:rsidP="00DA10B9" w:rsidRDefault="001615E3" w14:paraId="3F2CDE2E" w14:textId="77777777">
            <w:pPr>
              <w:rPr>
                <w:sz w:val="18"/>
                <w:szCs w:val="18"/>
              </w:rPr>
            </w:pPr>
            <w:r w:rsidRPr="00F15770">
              <w:rPr>
                <w:sz w:val="18"/>
                <w:szCs w:val="18"/>
              </w:rPr>
              <w:t>Implement M&amp;E Strategy</w:t>
            </w:r>
          </w:p>
        </w:tc>
        <w:tc>
          <w:tcPr>
            <w:tcW w:w="207" w:type="pct"/>
            <w:shd w:val="clear" w:color="auto" w:fill="auto"/>
          </w:tcPr>
          <w:p w:rsidRPr="00F15770" w:rsidR="001615E3" w:rsidP="002D5505" w:rsidRDefault="001615E3" w14:paraId="37546B25" w14:textId="77777777">
            <w:pPr>
              <w:adjustRightInd w:val="0"/>
              <w:snapToGrid w:val="0"/>
              <w:rPr>
                <w:sz w:val="18"/>
                <w:szCs w:val="18"/>
              </w:rPr>
            </w:pPr>
          </w:p>
        </w:tc>
        <w:tc>
          <w:tcPr>
            <w:tcW w:w="158" w:type="pct"/>
            <w:shd w:val="clear" w:color="auto" w:fill="auto"/>
          </w:tcPr>
          <w:p w:rsidRPr="00F15770" w:rsidR="001615E3" w:rsidP="002D5505" w:rsidRDefault="001615E3" w14:paraId="3C9F3B84" w14:textId="77777777">
            <w:pPr>
              <w:adjustRightInd w:val="0"/>
              <w:snapToGrid w:val="0"/>
              <w:rPr>
                <w:sz w:val="18"/>
                <w:szCs w:val="18"/>
              </w:rPr>
            </w:pPr>
          </w:p>
        </w:tc>
        <w:tc>
          <w:tcPr>
            <w:tcW w:w="173" w:type="pct"/>
            <w:shd w:val="clear" w:color="auto" w:fill="D0CECE" w:themeFill="background2" w:themeFillShade="E6"/>
          </w:tcPr>
          <w:p w:rsidRPr="00F15770" w:rsidR="001615E3" w:rsidP="002D5505" w:rsidRDefault="001615E3" w14:paraId="43BAFEF6" w14:textId="77777777">
            <w:pPr>
              <w:adjustRightInd w:val="0"/>
              <w:snapToGrid w:val="0"/>
              <w:rPr>
                <w:sz w:val="18"/>
                <w:szCs w:val="18"/>
              </w:rPr>
            </w:pPr>
          </w:p>
        </w:tc>
        <w:tc>
          <w:tcPr>
            <w:tcW w:w="172" w:type="pct"/>
            <w:shd w:val="clear" w:color="auto" w:fill="D0CECE" w:themeFill="background2" w:themeFillShade="E6"/>
          </w:tcPr>
          <w:p w:rsidRPr="00F15770" w:rsidR="001615E3" w:rsidP="002D5505" w:rsidRDefault="001615E3" w14:paraId="77D3EC32" w14:textId="77777777">
            <w:pPr>
              <w:adjustRightInd w:val="0"/>
              <w:snapToGrid w:val="0"/>
              <w:rPr>
                <w:sz w:val="18"/>
                <w:szCs w:val="18"/>
              </w:rPr>
            </w:pPr>
          </w:p>
        </w:tc>
        <w:tc>
          <w:tcPr>
            <w:tcW w:w="207" w:type="pct"/>
            <w:shd w:val="clear" w:color="auto" w:fill="D0CECE" w:themeFill="background2" w:themeFillShade="E6"/>
          </w:tcPr>
          <w:p w:rsidRPr="00F15770" w:rsidR="001615E3" w:rsidP="002D5505" w:rsidRDefault="001615E3" w14:paraId="18192949" w14:textId="77777777">
            <w:pPr>
              <w:adjustRightInd w:val="0"/>
              <w:snapToGrid w:val="0"/>
              <w:rPr>
                <w:sz w:val="18"/>
                <w:szCs w:val="18"/>
              </w:rPr>
            </w:pPr>
          </w:p>
        </w:tc>
        <w:tc>
          <w:tcPr>
            <w:tcW w:w="173" w:type="pct"/>
            <w:shd w:val="clear" w:color="auto" w:fill="D0CECE" w:themeFill="background2" w:themeFillShade="E6"/>
          </w:tcPr>
          <w:p w:rsidRPr="00F15770" w:rsidR="001615E3" w:rsidP="002D5505" w:rsidRDefault="001615E3" w14:paraId="18519762" w14:textId="77777777">
            <w:pPr>
              <w:adjustRightInd w:val="0"/>
              <w:snapToGrid w:val="0"/>
              <w:rPr>
                <w:sz w:val="18"/>
                <w:szCs w:val="18"/>
              </w:rPr>
            </w:pPr>
          </w:p>
        </w:tc>
        <w:tc>
          <w:tcPr>
            <w:tcW w:w="207" w:type="pct"/>
            <w:shd w:val="clear" w:color="auto" w:fill="D0CECE" w:themeFill="background2" w:themeFillShade="E6"/>
          </w:tcPr>
          <w:p w:rsidRPr="00F15770" w:rsidR="001615E3" w:rsidP="002D5505" w:rsidRDefault="001615E3" w14:paraId="0D29577B" w14:textId="77777777">
            <w:pPr>
              <w:adjustRightInd w:val="0"/>
              <w:snapToGrid w:val="0"/>
              <w:rPr>
                <w:sz w:val="18"/>
                <w:szCs w:val="18"/>
              </w:rPr>
            </w:pPr>
          </w:p>
        </w:tc>
        <w:tc>
          <w:tcPr>
            <w:tcW w:w="208" w:type="pct"/>
            <w:shd w:val="clear" w:color="auto" w:fill="D0CECE" w:themeFill="background2" w:themeFillShade="E6"/>
          </w:tcPr>
          <w:p w:rsidRPr="00F15770" w:rsidR="001615E3" w:rsidP="002D5505" w:rsidRDefault="001615E3" w14:paraId="060DCB1A" w14:textId="77777777">
            <w:pPr>
              <w:adjustRightInd w:val="0"/>
              <w:snapToGrid w:val="0"/>
              <w:rPr>
                <w:sz w:val="18"/>
                <w:szCs w:val="18"/>
              </w:rPr>
            </w:pPr>
          </w:p>
        </w:tc>
        <w:tc>
          <w:tcPr>
            <w:tcW w:w="172" w:type="pct"/>
            <w:shd w:val="clear" w:color="auto" w:fill="D0CECE" w:themeFill="background2" w:themeFillShade="E6"/>
          </w:tcPr>
          <w:p w:rsidRPr="00F15770" w:rsidR="001615E3" w:rsidP="002D5505" w:rsidRDefault="001615E3" w14:paraId="5A354783" w14:textId="77777777">
            <w:pPr>
              <w:adjustRightInd w:val="0"/>
              <w:snapToGrid w:val="0"/>
              <w:rPr>
                <w:sz w:val="18"/>
                <w:szCs w:val="18"/>
              </w:rPr>
            </w:pPr>
          </w:p>
        </w:tc>
        <w:tc>
          <w:tcPr>
            <w:tcW w:w="163" w:type="pct"/>
            <w:shd w:val="clear" w:color="auto" w:fill="D0CECE" w:themeFill="background2" w:themeFillShade="E6"/>
          </w:tcPr>
          <w:p w:rsidRPr="00F15770" w:rsidR="001615E3" w:rsidP="002D5505" w:rsidRDefault="001615E3" w14:paraId="490546BA" w14:textId="77777777">
            <w:pPr>
              <w:adjustRightInd w:val="0"/>
              <w:snapToGrid w:val="0"/>
              <w:rPr>
                <w:sz w:val="18"/>
                <w:szCs w:val="18"/>
              </w:rPr>
            </w:pPr>
          </w:p>
        </w:tc>
        <w:tc>
          <w:tcPr>
            <w:tcW w:w="158" w:type="pct"/>
            <w:shd w:val="clear" w:color="auto" w:fill="D0CECE" w:themeFill="background2" w:themeFillShade="E6"/>
          </w:tcPr>
          <w:p w:rsidRPr="00F15770" w:rsidR="001615E3" w:rsidP="002D5505" w:rsidRDefault="001615E3" w14:paraId="6A773B1D" w14:textId="77777777">
            <w:pPr>
              <w:adjustRightInd w:val="0"/>
              <w:snapToGrid w:val="0"/>
              <w:rPr>
                <w:sz w:val="18"/>
                <w:szCs w:val="18"/>
              </w:rPr>
            </w:pPr>
          </w:p>
        </w:tc>
        <w:tc>
          <w:tcPr>
            <w:tcW w:w="171" w:type="pct"/>
            <w:shd w:val="clear" w:color="auto" w:fill="D0CECE" w:themeFill="background2" w:themeFillShade="E6"/>
          </w:tcPr>
          <w:p w:rsidRPr="00F15770" w:rsidR="001615E3" w:rsidP="002D5505" w:rsidRDefault="001615E3" w14:paraId="7B23B6CD" w14:textId="77777777">
            <w:pPr>
              <w:adjustRightInd w:val="0"/>
              <w:snapToGrid w:val="0"/>
              <w:rPr>
                <w:sz w:val="18"/>
                <w:szCs w:val="18"/>
              </w:rPr>
            </w:pPr>
          </w:p>
        </w:tc>
        <w:tc>
          <w:tcPr>
            <w:tcW w:w="172" w:type="pct"/>
            <w:shd w:val="clear" w:color="auto" w:fill="D0CECE" w:themeFill="background2" w:themeFillShade="E6"/>
          </w:tcPr>
          <w:p w:rsidRPr="00F15770" w:rsidR="001615E3" w:rsidP="002D5505" w:rsidRDefault="001615E3" w14:paraId="2428CC90" w14:textId="77777777">
            <w:pPr>
              <w:adjustRightInd w:val="0"/>
              <w:snapToGrid w:val="0"/>
              <w:rPr>
                <w:sz w:val="18"/>
                <w:szCs w:val="18"/>
              </w:rPr>
            </w:pPr>
          </w:p>
        </w:tc>
        <w:tc>
          <w:tcPr>
            <w:tcW w:w="171" w:type="pct"/>
            <w:shd w:val="clear" w:color="auto" w:fill="D0CECE" w:themeFill="background2" w:themeFillShade="E6"/>
          </w:tcPr>
          <w:p w:rsidRPr="00F15770" w:rsidR="001615E3" w:rsidP="002D5505" w:rsidRDefault="001615E3" w14:paraId="4C3C6DFA" w14:textId="77777777">
            <w:pPr>
              <w:adjustRightInd w:val="0"/>
              <w:snapToGrid w:val="0"/>
              <w:rPr>
                <w:sz w:val="18"/>
                <w:szCs w:val="18"/>
              </w:rPr>
            </w:pPr>
          </w:p>
        </w:tc>
        <w:tc>
          <w:tcPr>
            <w:tcW w:w="171" w:type="pct"/>
            <w:shd w:val="clear" w:color="auto" w:fill="D0CECE" w:themeFill="background2" w:themeFillShade="E6"/>
          </w:tcPr>
          <w:p w:rsidRPr="00F15770" w:rsidR="001615E3" w:rsidP="002D5505" w:rsidRDefault="001615E3" w14:paraId="4553FC77" w14:textId="77777777">
            <w:pPr>
              <w:adjustRightInd w:val="0"/>
              <w:snapToGrid w:val="0"/>
              <w:rPr>
                <w:sz w:val="18"/>
                <w:szCs w:val="18"/>
              </w:rPr>
            </w:pPr>
          </w:p>
        </w:tc>
        <w:tc>
          <w:tcPr>
            <w:tcW w:w="174" w:type="pct"/>
            <w:shd w:val="clear" w:color="auto" w:fill="D0CECE" w:themeFill="background2" w:themeFillShade="E6"/>
          </w:tcPr>
          <w:p w:rsidRPr="00F15770" w:rsidR="001615E3" w:rsidP="002D5505" w:rsidRDefault="001615E3" w14:paraId="4209499B" w14:textId="77777777">
            <w:pPr>
              <w:adjustRightInd w:val="0"/>
              <w:snapToGrid w:val="0"/>
              <w:rPr>
                <w:sz w:val="18"/>
                <w:szCs w:val="18"/>
              </w:rPr>
            </w:pPr>
          </w:p>
        </w:tc>
        <w:tc>
          <w:tcPr>
            <w:tcW w:w="164" w:type="pct"/>
            <w:shd w:val="clear" w:color="auto" w:fill="D0CECE" w:themeFill="background2" w:themeFillShade="E6"/>
          </w:tcPr>
          <w:p w:rsidRPr="00F15770" w:rsidR="001615E3" w:rsidP="002D5505" w:rsidRDefault="001615E3" w14:paraId="79599A1E" w14:textId="77777777">
            <w:pPr>
              <w:adjustRightInd w:val="0"/>
              <w:snapToGrid w:val="0"/>
              <w:rPr>
                <w:sz w:val="18"/>
                <w:szCs w:val="18"/>
              </w:rPr>
            </w:pPr>
          </w:p>
        </w:tc>
        <w:tc>
          <w:tcPr>
            <w:tcW w:w="158" w:type="pct"/>
            <w:shd w:val="clear" w:color="auto" w:fill="D0CECE" w:themeFill="background2" w:themeFillShade="E6"/>
          </w:tcPr>
          <w:p w:rsidRPr="00F15770" w:rsidR="001615E3" w:rsidP="002D5505" w:rsidRDefault="001615E3" w14:paraId="7D7A76CB" w14:textId="77777777">
            <w:pPr>
              <w:adjustRightInd w:val="0"/>
              <w:snapToGrid w:val="0"/>
              <w:rPr>
                <w:sz w:val="18"/>
                <w:szCs w:val="18"/>
              </w:rPr>
            </w:pPr>
          </w:p>
        </w:tc>
        <w:tc>
          <w:tcPr>
            <w:tcW w:w="172" w:type="pct"/>
            <w:shd w:val="clear" w:color="auto" w:fill="D0CECE" w:themeFill="background2" w:themeFillShade="E6"/>
          </w:tcPr>
          <w:p w:rsidRPr="00F15770" w:rsidR="001615E3" w:rsidP="002D5505" w:rsidRDefault="001615E3" w14:paraId="5E2C3A5D" w14:textId="77777777">
            <w:pPr>
              <w:adjustRightInd w:val="0"/>
              <w:snapToGrid w:val="0"/>
              <w:rPr>
                <w:sz w:val="18"/>
                <w:szCs w:val="18"/>
              </w:rPr>
            </w:pPr>
          </w:p>
        </w:tc>
        <w:tc>
          <w:tcPr>
            <w:tcW w:w="156" w:type="pct"/>
          </w:tcPr>
          <w:p w:rsidRPr="00F15770" w:rsidR="001615E3" w:rsidP="002D5505" w:rsidRDefault="001615E3" w14:paraId="61C7DBEC" w14:textId="77777777">
            <w:pPr>
              <w:adjustRightInd w:val="0"/>
              <w:snapToGrid w:val="0"/>
              <w:rPr>
                <w:sz w:val="18"/>
                <w:szCs w:val="18"/>
              </w:rPr>
            </w:pPr>
          </w:p>
        </w:tc>
      </w:tr>
      <w:tr w:rsidRPr="00F15770" w:rsidR="0021648A" w:rsidTr="00B63233" w14:paraId="7074E2C6" w14:textId="77777777">
        <w:trPr>
          <w:trHeight w:val="251"/>
        </w:trPr>
        <w:tc>
          <w:tcPr>
            <w:tcW w:w="1493" w:type="pct"/>
            <w:shd w:val="clear" w:color="auto" w:fill="auto"/>
          </w:tcPr>
          <w:p w:rsidRPr="00F15770" w:rsidR="001615E3" w:rsidP="00DA10B9" w:rsidRDefault="001615E3" w14:paraId="5E5EC50F" w14:textId="77777777">
            <w:pPr>
              <w:rPr>
                <w:sz w:val="18"/>
                <w:szCs w:val="18"/>
              </w:rPr>
            </w:pPr>
            <w:r w:rsidRPr="00F15770">
              <w:rPr>
                <w:sz w:val="18"/>
                <w:szCs w:val="18"/>
              </w:rPr>
              <w:t>Conduct MTR</w:t>
            </w:r>
          </w:p>
        </w:tc>
        <w:tc>
          <w:tcPr>
            <w:tcW w:w="207" w:type="pct"/>
            <w:shd w:val="clear" w:color="auto" w:fill="auto"/>
          </w:tcPr>
          <w:p w:rsidRPr="00F15770" w:rsidR="001615E3" w:rsidP="002D5505" w:rsidRDefault="001615E3" w14:paraId="74BAC689" w14:textId="77777777">
            <w:pPr>
              <w:adjustRightInd w:val="0"/>
              <w:snapToGrid w:val="0"/>
              <w:rPr>
                <w:sz w:val="18"/>
                <w:szCs w:val="18"/>
              </w:rPr>
            </w:pPr>
          </w:p>
        </w:tc>
        <w:tc>
          <w:tcPr>
            <w:tcW w:w="158" w:type="pct"/>
            <w:shd w:val="clear" w:color="auto" w:fill="auto"/>
          </w:tcPr>
          <w:p w:rsidRPr="00F15770" w:rsidR="001615E3" w:rsidP="002D5505" w:rsidRDefault="001615E3" w14:paraId="3C5F59CD" w14:textId="77777777">
            <w:pPr>
              <w:adjustRightInd w:val="0"/>
              <w:snapToGrid w:val="0"/>
              <w:rPr>
                <w:sz w:val="18"/>
                <w:szCs w:val="18"/>
              </w:rPr>
            </w:pPr>
          </w:p>
        </w:tc>
        <w:tc>
          <w:tcPr>
            <w:tcW w:w="173" w:type="pct"/>
            <w:shd w:val="clear" w:color="auto" w:fill="auto"/>
          </w:tcPr>
          <w:p w:rsidRPr="00F15770" w:rsidR="001615E3" w:rsidP="002D5505" w:rsidRDefault="001615E3" w14:paraId="3104D3D5" w14:textId="77777777">
            <w:pPr>
              <w:adjustRightInd w:val="0"/>
              <w:snapToGrid w:val="0"/>
              <w:rPr>
                <w:sz w:val="18"/>
                <w:szCs w:val="18"/>
              </w:rPr>
            </w:pPr>
          </w:p>
        </w:tc>
        <w:tc>
          <w:tcPr>
            <w:tcW w:w="172" w:type="pct"/>
            <w:shd w:val="clear" w:color="auto" w:fill="auto"/>
          </w:tcPr>
          <w:p w:rsidRPr="00F15770" w:rsidR="001615E3" w:rsidP="002D5505" w:rsidRDefault="001615E3" w14:paraId="213F5B5C" w14:textId="77777777">
            <w:pPr>
              <w:adjustRightInd w:val="0"/>
              <w:snapToGrid w:val="0"/>
              <w:rPr>
                <w:sz w:val="18"/>
                <w:szCs w:val="18"/>
              </w:rPr>
            </w:pPr>
          </w:p>
        </w:tc>
        <w:tc>
          <w:tcPr>
            <w:tcW w:w="207" w:type="pct"/>
            <w:shd w:val="clear" w:color="auto" w:fill="auto"/>
          </w:tcPr>
          <w:p w:rsidRPr="00F15770" w:rsidR="001615E3" w:rsidP="002D5505" w:rsidRDefault="001615E3" w14:paraId="16A0AF1E" w14:textId="77777777">
            <w:pPr>
              <w:adjustRightInd w:val="0"/>
              <w:snapToGrid w:val="0"/>
              <w:rPr>
                <w:sz w:val="18"/>
                <w:szCs w:val="18"/>
              </w:rPr>
            </w:pPr>
          </w:p>
        </w:tc>
        <w:tc>
          <w:tcPr>
            <w:tcW w:w="173" w:type="pct"/>
            <w:shd w:val="clear" w:color="auto" w:fill="auto"/>
          </w:tcPr>
          <w:p w:rsidRPr="00F15770" w:rsidR="001615E3" w:rsidP="002D5505" w:rsidRDefault="001615E3" w14:paraId="2D6ACB72" w14:textId="77777777">
            <w:pPr>
              <w:adjustRightInd w:val="0"/>
              <w:snapToGrid w:val="0"/>
              <w:rPr>
                <w:sz w:val="18"/>
                <w:szCs w:val="18"/>
              </w:rPr>
            </w:pPr>
          </w:p>
        </w:tc>
        <w:tc>
          <w:tcPr>
            <w:tcW w:w="207" w:type="pct"/>
            <w:shd w:val="clear" w:color="auto" w:fill="auto"/>
          </w:tcPr>
          <w:p w:rsidRPr="00F15770" w:rsidR="001615E3" w:rsidP="002D5505" w:rsidRDefault="001615E3" w14:paraId="750B9B12" w14:textId="77777777">
            <w:pPr>
              <w:adjustRightInd w:val="0"/>
              <w:snapToGrid w:val="0"/>
              <w:rPr>
                <w:sz w:val="18"/>
                <w:szCs w:val="18"/>
              </w:rPr>
            </w:pPr>
          </w:p>
        </w:tc>
        <w:tc>
          <w:tcPr>
            <w:tcW w:w="208" w:type="pct"/>
            <w:shd w:val="clear" w:color="auto" w:fill="auto"/>
          </w:tcPr>
          <w:p w:rsidRPr="00F15770" w:rsidR="001615E3" w:rsidP="002D5505" w:rsidRDefault="001615E3" w14:paraId="5948E664" w14:textId="77777777">
            <w:pPr>
              <w:adjustRightInd w:val="0"/>
              <w:snapToGrid w:val="0"/>
              <w:rPr>
                <w:sz w:val="18"/>
                <w:szCs w:val="18"/>
              </w:rPr>
            </w:pPr>
          </w:p>
        </w:tc>
        <w:tc>
          <w:tcPr>
            <w:tcW w:w="172" w:type="pct"/>
            <w:shd w:val="clear" w:color="auto" w:fill="auto"/>
          </w:tcPr>
          <w:p w:rsidRPr="00F15770" w:rsidR="001615E3" w:rsidP="002D5505" w:rsidRDefault="001615E3" w14:paraId="5CBB770C" w14:textId="77777777">
            <w:pPr>
              <w:adjustRightInd w:val="0"/>
              <w:snapToGrid w:val="0"/>
              <w:rPr>
                <w:sz w:val="18"/>
                <w:szCs w:val="18"/>
              </w:rPr>
            </w:pPr>
          </w:p>
        </w:tc>
        <w:tc>
          <w:tcPr>
            <w:tcW w:w="163" w:type="pct"/>
            <w:shd w:val="clear" w:color="auto" w:fill="D0CECE" w:themeFill="background2" w:themeFillShade="E6"/>
          </w:tcPr>
          <w:p w:rsidRPr="00F15770" w:rsidR="001615E3" w:rsidP="002D5505" w:rsidRDefault="001615E3" w14:paraId="1ED2F6B5" w14:textId="77777777">
            <w:pPr>
              <w:adjustRightInd w:val="0"/>
              <w:snapToGrid w:val="0"/>
              <w:rPr>
                <w:sz w:val="18"/>
                <w:szCs w:val="18"/>
              </w:rPr>
            </w:pPr>
          </w:p>
        </w:tc>
        <w:tc>
          <w:tcPr>
            <w:tcW w:w="158" w:type="pct"/>
            <w:shd w:val="clear" w:color="auto" w:fill="D0CECE" w:themeFill="background2" w:themeFillShade="E6"/>
          </w:tcPr>
          <w:p w:rsidRPr="00F15770" w:rsidR="001615E3" w:rsidP="002D5505" w:rsidRDefault="001615E3" w14:paraId="1E4F2E16" w14:textId="77777777">
            <w:pPr>
              <w:adjustRightInd w:val="0"/>
              <w:snapToGrid w:val="0"/>
              <w:rPr>
                <w:sz w:val="18"/>
                <w:szCs w:val="18"/>
              </w:rPr>
            </w:pPr>
          </w:p>
        </w:tc>
        <w:tc>
          <w:tcPr>
            <w:tcW w:w="171" w:type="pct"/>
            <w:shd w:val="clear" w:color="auto" w:fill="auto"/>
          </w:tcPr>
          <w:p w:rsidRPr="00F15770" w:rsidR="001615E3" w:rsidP="002D5505" w:rsidRDefault="001615E3" w14:paraId="5EA7BB89" w14:textId="77777777">
            <w:pPr>
              <w:adjustRightInd w:val="0"/>
              <w:snapToGrid w:val="0"/>
              <w:rPr>
                <w:sz w:val="18"/>
                <w:szCs w:val="18"/>
              </w:rPr>
            </w:pPr>
          </w:p>
        </w:tc>
        <w:tc>
          <w:tcPr>
            <w:tcW w:w="172" w:type="pct"/>
          </w:tcPr>
          <w:p w:rsidRPr="00F15770" w:rsidR="001615E3" w:rsidP="002D5505" w:rsidRDefault="001615E3" w14:paraId="63D263CA" w14:textId="77777777">
            <w:pPr>
              <w:adjustRightInd w:val="0"/>
              <w:snapToGrid w:val="0"/>
              <w:rPr>
                <w:sz w:val="18"/>
                <w:szCs w:val="18"/>
              </w:rPr>
            </w:pPr>
          </w:p>
        </w:tc>
        <w:tc>
          <w:tcPr>
            <w:tcW w:w="171" w:type="pct"/>
          </w:tcPr>
          <w:p w:rsidRPr="00F15770" w:rsidR="001615E3" w:rsidP="002D5505" w:rsidRDefault="001615E3" w14:paraId="194B213D" w14:textId="77777777">
            <w:pPr>
              <w:adjustRightInd w:val="0"/>
              <w:snapToGrid w:val="0"/>
              <w:rPr>
                <w:sz w:val="18"/>
                <w:szCs w:val="18"/>
              </w:rPr>
            </w:pPr>
          </w:p>
        </w:tc>
        <w:tc>
          <w:tcPr>
            <w:tcW w:w="171" w:type="pct"/>
          </w:tcPr>
          <w:p w:rsidRPr="00F15770" w:rsidR="001615E3" w:rsidP="002D5505" w:rsidRDefault="001615E3" w14:paraId="7246E75D" w14:textId="77777777">
            <w:pPr>
              <w:adjustRightInd w:val="0"/>
              <w:snapToGrid w:val="0"/>
              <w:rPr>
                <w:sz w:val="18"/>
                <w:szCs w:val="18"/>
              </w:rPr>
            </w:pPr>
          </w:p>
        </w:tc>
        <w:tc>
          <w:tcPr>
            <w:tcW w:w="174" w:type="pct"/>
          </w:tcPr>
          <w:p w:rsidRPr="00F15770" w:rsidR="001615E3" w:rsidP="002D5505" w:rsidRDefault="001615E3" w14:paraId="2526E28F" w14:textId="77777777">
            <w:pPr>
              <w:adjustRightInd w:val="0"/>
              <w:snapToGrid w:val="0"/>
              <w:rPr>
                <w:sz w:val="18"/>
                <w:szCs w:val="18"/>
              </w:rPr>
            </w:pPr>
          </w:p>
        </w:tc>
        <w:tc>
          <w:tcPr>
            <w:tcW w:w="164" w:type="pct"/>
          </w:tcPr>
          <w:p w:rsidRPr="00F15770" w:rsidR="001615E3" w:rsidP="002D5505" w:rsidRDefault="001615E3" w14:paraId="5FCE4085" w14:textId="77777777">
            <w:pPr>
              <w:adjustRightInd w:val="0"/>
              <w:snapToGrid w:val="0"/>
              <w:rPr>
                <w:sz w:val="18"/>
                <w:szCs w:val="18"/>
              </w:rPr>
            </w:pPr>
          </w:p>
        </w:tc>
        <w:tc>
          <w:tcPr>
            <w:tcW w:w="158" w:type="pct"/>
          </w:tcPr>
          <w:p w:rsidRPr="00F15770" w:rsidR="001615E3" w:rsidP="002D5505" w:rsidRDefault="001615E3" w14:paraId="068E0D7B" w14:textId="77777777">
            <w:pPr>
              <w:adjustRightInd w:val="0"/>
              <w:snapToGrid w:val="0"/>
              <w:rPr>
                <w:sz w:val="18"/>
                <w:szCs w:val="18"/>
              </w:rPr>
            </w:pPr>
          </w:p>
        </w:tc>
        <w:tc>
          <w:tcPr>
            <w:tcW w:w="172" w:type="pct"/>
          </w:tcPr>
          <w:p w:rsidRPr="00F15770" w:rsidR="001615E3" w:rsidP="002D5505" w:rsidRDefault="001615E3" w14:paraId="12A7CF06" w14:textId="77777777">
            <w:pPr>
              <w:adjustRightInd w:val="0"/>
              <w:snapToGrid w:val="0"/>
              <w:rPr>
                <w:sz w:val="18"/>
                <w:szCs w:val="18"/>
              </w:rPr>
            </w:pPr>
          </w:p>
        </w:tc>
        <w:tc>
          <w:tcPr>
            <w:tcW w:w="156" w:type="pct"/>
          </w:tcPr>
          <w:p w:rsidRPr="00F15770" w:rsidR="001615E3" w:rsidP="002D5505" w:rsidRDefault="001615E3" w14:paraId="4ABDDA84" w14:textId="77777777">
            <w:pPr>
              <w:adjustRightInd w:val="0"/>
              <w:snapToGrid w:val="0"/>
              <w:rPr>
                <w:sz w:val="18"/>
                <w:szCs w:val="18"/>
              </w:rPr>
            </w:pPr>
          </w:p>
        </w:tc>
      </w:tr>
      <w:tr w:rsidRPr="00F15770" w:rsidR="00C74775" w:rsidTr="00B63233" w14:paraId="5B390D03" w14:textId="77777777">
        <w:trPr>
          <w:trHeight w:val="350"/>
        </w:trPr>
        <w:tc>
          <w:tcPr>
            <w:tcW w:w="1493" w:type="pct"/>
            <w:shd w:val="clear" w:color="auto" w:fill="auto"/>
          </w:tcPr>
          <w:p w:rsidRPr="00F15770" w:rsidR="001615E3" w:rsidP="00DA10B9" w:rsidRDefault="001615E3" w14:paraId="4F2CCA8D" w14:textId="77777777">
            <w:pPr>
              <w:rPr>
                <w:sz w:val="18"/>
                <w:szCs w:val="18"/>
              </w:rPr>
            </w:pPr>
            <w:r w:rsidRPr="00F15770">
              <w:rPr>
                <w:sz w:val="18"/>
                <w:szCs w:val="18"/>
              </w:rPr>
              <w:t>Conduct TE</w:t>
            </w:r>
          </w:p>
        </w:tc>
        <w:tc>
          <w:tcPr>
            <w:tcW w:w="207" w:type="pct"/>
            <w:shd w:val="clear" w:color="auto" w:fill="auto"/>
          </w:tcPr>
          <w:p w:rsidRPr="00F15770" w:rsidR="001615E3" w:rsidP="002D5505" w:rsidRDefault="001615E3" w14:paraId="0463708C" w14:textId="77777777">
            <w:pPr>
              <w:adjustRightInd w:val="0"/>
              <w:snapToGrid w:val="0"/>
              <w:rPr>
                <w:sz w:val="18"/>
                <w:szCs w:val="18"/>
              </w:rPr>
            </w:pPr>
          </w:p>
        </w:tc>
        <w:tc>
          <w:tcPr>
            <w:tcW w:w="158" w:type="pct"/>
            <w:shd w:val="clear" w:color="auto" w:fill="auto"/>
          </w:tcPr>
          <w:p w:rsidRPr="00F15770" w:rsidR="001615E3" w:rsidP="002D5505" w:rsidRDefault="001615E3" w14:paraId="75E15EDB" w14:textId="77777777">
            <w:pPr>
              <w:adjustRightInd w:val="0"/>
              <w:snapToGrid w:val="0"/>
              <w:rPr>
                <w:sz w:val="18"/>
                <w:szCs w:val="18"/>
              </w:rPr>
            </w:pPr>
          </w:p>
        </w:tc>
        <w:tc>
          <w:tcPr>
            <w:tcW w:w="173" w:type="pct"/>
            <w:shd w:val="clear" w:color="auto" w:fill="auto"/>
          </w:tcPr>
          <w:p w:rsidRPr="00F15770" w:rsidR="001615E3" w:rsidP="002D5505" w:rsidRDefault="001615E3" w14:paraId="6200FA02" w14:textId="77777777">
            <w:pPr>
              <w:adjustRightInd w:val="0"/>
              <w:snapToGrid w:val="0"/>
              <w:rPr>
                <w:sz w:val="18"/>
                <w:szCs w:val="18"/>
              </w:rPr>
            </w:pPr>
          </w:p>
        </w:tc>
        <w:tc>
          <w:tcPr>
            <w:tcW w:w="172" w:type="pct"/>
            <w:shd w:val="clear" w:color="auto" w:fill="auto"/>
          </w:tcPr>
          <w:p w:rsidRPr="00F15770" w:rsidR="001615E3" w:rsidP="002D5505" w:rsidRDefault="001615E3" w14:paraId="5A8401B5" w14:textId="77777777">
            <w:pPr>
              <w:adjustRightInd w:val="0"/>
              <w:snapToGrid w:val="0"/>
              <w:rPr>
                <w:sz w:val="18"/>
                <w:szCs w:val="18"/>
              </w:rPr>
            </w:pPr>
          </w:p>
        </w:tc>
        <w:tc>
          <w:tcPr>
            <w:tcW w:w="207" w:type="pct"/>
            <w:shd w:val="clear" w:color="auto" w:fill="auto"/>
          </w:tcPr>
          <w:p w:rsidRPr="00F15770" w:rsidR="001615E3" w:rsidP="002D5505" w:rsidRDefault="001615E3" w14:paraId="15425493" w14:textId="77777777">
            <w:pPr>
              <w:adjustRightInd w:val="0"/>
              <w:snapToGrid w:val="0"/>
              <w:rPr>
                <w:sz w:val="18"/>
                <w:szCs w:val="18"/>
              </w:rPr>
            </w:pPr>
          </w:p>
        </w:tc>
        <w:tc>
          <w:tcPr>
            <w:tcW w:w="173" w:type="pct"/>
            <w:shd w:val="clear" w:color="auto" w:fill="auto"/>
          </w:tcPr>
          <w:p w:rsidRPr="00F15770" w:rsidR="001615E3" w:rsidP="002D5505" w:rsidRDefault="001615E3" w14:paraId="2CB33A62" w14:textId="77777777">
            <w:pPr>
              <w:adjustRightInd w:val="0"/>
              <w:snapToGrid w:val="0"/>
              <w:rPr>
                <w:sz w:val="18"/>
                <w:szCs w:val="18"/>
              </w:rPr>
            </w:pPr>
          </w:p>
        </w:tc>
        <w:tc>
          <w:tcPr>
            <w:tcW w:w="207" w:type="pct"/>
            <w:shd w:val="clear" w:color="auto" w:fill="auto"/>
          </w:tcPr>
          <w:p w:rsidRPr="00F15770" w:rsidR="001615E3" w:rsidP="002D5505" w:rsidRDefault="001615E3" w14:paraId="72D3972B" w14:textId="77777777">
            <w:pPr>
              <w:adjustRightInd w:val="0"/>
              <w:snapToGrid w:val="0"/>
              <w:rPr>
                <w:sz w:val="18"/>
                <w:szCs w:val="18"/>
              </w:rPr>
            </w:pPr>
          </w:p>
        </w:tc>
        <w:tc>
          <w:tcPr>
            <w:tcW w:w="208" w:type="pct"/>
            <w:shd w:val="clear" w:color="auto" w:fill="auto"/>
          </w:tcPr>
          <w:p w:rsidRPr="00F15770" w:rsidR="001615E3" w:rsidP="002D5505" w:rsidRDefault="001615E3" w14:paraId="3A5B3718" w14:textId="77777777">
            <w:pPr>
              <w:adjustRightInd w:val="0"/>
              <w:snapToGrid w:val="0"/>
              <w:rPr>
                <w:sz w:val="18"/>
                <w:szCs w:val="18"/>
              </w:rPr>
            </w:pPr>
          </w:p>
        </w:tc>
        <w:tc>
          <w:tcPr>
            <w:tcW w:w="172" w:type="pct"/>
            <w:shd w:val="clear" w:color="auto" w:fill="auto"/>
          </w:tcPr>
          <w:p w:rsidRPr="00F15770" w:rsidR="001615E3" w:rsidP="002D5505" w:rsidRDefault="001615E3" w14:paraId="585D71E7" w14:textId="77777777">
            <w:pPr>
              <w:adjustRightInd w:val="0"/>
              <w:snapToGrid w:val="0"/>
              <w:rPr>
                <w:sz w:val="18"/>
                <w:szCs w:val="18"/>
              </w:rPr>
            </w:pPr>
          </w:p>
        </w:tc>
        <w:tc>
          <w:tcPr>
            <w:tcW w:w="163" w:type="pct"/>
            <w:shd w:val="clear" w:color="auto" w:fill="auto"/>
          </w:tcPr>
          <w:p w:rsidRPr="00F15770" w:rsidR="001615E3" w:rsidP="002D5505" w:rsidRDefault="001615E3" w14:paraId="13E79120" w14:textId="77777777">
            <w:pPr>
              <w:adjustRightInd w:val="0"/>
              <w:snapToGrid w:val="0"/>
              <w:rPr>
                <w:sz w:val="18"/>
                <w:szCs w:val="18"/>
              </w:rPr>
            </w:pPr>
          </w:p>
        </w:tc>
        <w:tc>
          <w:tcPr>
            <w:tcW w:w="158" w:type="pct"/>
            <w:shd w:val="clear" w:color="auto" w:fill="auto"/>
          </w:tcPr>
          <w:p w:rsidRPr="00F15770" w:rsidR="001615E3" w:rsidP="002D5505" w:rsidRDefault="001615E3" w14:paraId="35B722D0" w14:textId="77777777">
            <w:pPr>
              <w:adjustRightInd w:val="0"/>
              <w:snapToGrid w:val="0"/>
              <w:rPr>
                <w:sz w:val="18"/>
                <w:szCs w:val="18"/>
              </w:rPr>
            </w:pPr>
          </w:p>
        </w:tc>
        <w:tc>
          <w:tcPr>
            <w:tcW w:w="171" w:type="pct"/>
            <w:shd w:val="clear" w:color="auto" w:fill="auto"/>
          </w:tcPr>
          <w:p w:rsidRPr="00F15770" w:rsidR="001615E3" w:rsidP="002D5505" w:rsidRDefault="001615E3" w14:paraId="4DBF4327" w14:textId="77777777">
            <w:pPr>
              <w:adjustRightInd w:val="0"/>
              <w:snapToGrid w:val="0"/>
              <w:rPr>
                <w:sz w:val="18"/>
                <w:szCs w:val="18"/>
              </w:rPr>
            </w:pPr>
          </w:p>
        </w:tc>
        <w:tc>
          <w:tcPr>
            <w:tcW w:w="172" w:type="pct"/>
          </w:tcPr>
          <w:p w:rsidRPr="00F15770" w:rsidR="001615E3" w:rsidP="002D5505" w:rsidRDefault="001615E3" w14:paraId="3D8014D9" w14:textId="77777777">
            <w:pPr>
              <w:adjustRightInd w:val="0"/>
              <w:snapToGrid w:val="0"/>
              <w:rPr>
                <w:sz w:val="18"/>
                <w:szCs w:val="18"/>
              </w:rPr>
            </w:pPr>
          </w:p>
        </w:tc>
        <w:tc>
          <w:tcPr>
            <w:tcW w:w="171" w:type="pct"/>
          </w:tcPr>
          <w:p w:rsidRPr="00F15770" w:rsidR="001615E3" w:rsidP="002D5505" w:rsidRDefault="001615E3" w14:paraId="75AC8EF6" w14:textId="77777777">
            <w:pPr>
              <w:adjustRightInd w:val="0"/>
              <w:snapToGrid w:val="0"/>
              <w:rPr>
                <w:sz w:val="18"/>
                <w:szCs w:val="18"/>
              </w:rPr>
            </w:pPr>
          </w:p>
        </w:tc>
        <w:tc>
          <w:tcPr>
            <w:tcW w:w="171" w:type="pct"/>
          </w:tcPr>
          <w:p w:rsidRPr="00F15770" w:rsidR="001615E3" w:rsidP="002D5505" w:rsidRDefault="001615E3" w14:paraId="77F5742A" w14:textId="77777777">
            <w:pPr>
              <w:adjustRightInd w:val="0"/>
              <w:snapToGrid w:val="0"/>
              <w:rPr>
                <w:sz w:val="18"/>
                <w:szCs w:val="18"/>
              </w:rPr>
            </w:pPr>
          </w:p>
        </w:tc>
        <w:tc>
          <w:tcPr>
            <w:tcW w:w="174" w:type="pct"/>
          </w:tcPr>
          <w:p w:rsidRPr="00F15770" w:rsidR="001615E3" w:rsidP="002D5505" w:rsidRDefault="001615E3" w14:paraId="1E7678C1" w14:textId="77777777">
            <w:pPr>
              <w:adjustRightInd w:val="0"/>
              <w:snapToGrid w:val="0"/>
              <w:rPr>
                <w:sz w:val="18"/>
                <w:szCs w:val="18"/>
              </w:rPr>
            </w:pPr>
          </w:p>
        </w:tc>
        <w:tc>
          <w:tcPr>
            <w:tcW w:w="164" w:type="pct"/>
          </w:tcPr>
          <w:p w:rsidRPr="00F15770" w:rsidR="001615E3" w:rsidP="002D5505" w:rsidRDefault="001615E3" w14:paraId="42034394" w14:textId="77777777">
            <w:pPr>
              <w:adjustRightInd w:val="0"/>
              <w:snapToGrid w:val="0"/>
              <w:rPr>
                <w:sz w:val="18"/>
                <w:szCs w:val="18"/>
              </w:rPr>
            </w:pPr>
          </w:p>
        </w:tc>
        <w:tc>
          <w:tcPr>
            <w:tcW w:w="158" w:type="pct"/>
          </w:tcPr>
          <w:p w:rsidRPr="00F15770" w:rsidR="001615E3" w:rsidP="002D5505" w:rsidRDefault="001615E3" w14:paraId="124458D7" w14:textId="77777777">
            <w:pPr>
              <w:adjustRightInd w:val="0"/>
              <w:snapToGrid w:val="0"/>
              <w:rPr>
                <w:sz w:val="18"/>
                <w:szCs w:val="18"/>
              </w:rPr>
            </w:pPr>
          </w:p>
        </w:tc>
        <w:tc>
          <w:tcPr>
            <w:tcW w:w="172" w:type="pct"/>
            <w:shd w:val="clear" w:color="auto" w:fill="D0CECE" w:themeFill="background2" w:themeFillShade="E6"/>
          </w:tcPr>
          <w:p w:rsidRPr="00F15770" w:rsidR="001615E3" w:rsidP="002D5505" w:rsidRDefault="001615E3" w14:paraId="6310DBF0" w14:textId="77777777">
            <w:pPr>
              <w:adjustRightInd w:val="0"/>
              <w:snapToGrid w:val="0"/>
              <w:rPr>
                <w:sz w:val="18"/>
                <w:szCs w:val="18"/>
              </w:rPr>
            </w:pPr>
          </w:p>
        </w:tc>
        <w:tc>
          <w:tcPr>
            <w:tcW w:w="156" w:type="pct"/>
            <w:shd w:val="clear" w:color="auto" w:fill="D0CECE" w:themeFill="background2" w:themeFillShade="E6"/>
          </w:tcPr>
          <w:p w:rsidRPr="00F15770" w:rsidR="001615E3" w:rsidP="002D5505" w:rsidRDefault="001615E3" w14:paraId="18D269FF" w14:textId="77777777">
            <w:pPr>
              <w:adjustRightInd w:val="0"/>
              <w:snapToGrid w:val="0"/>
              <w:rPr>
                <w:sz w:val="18"/>
                <w:szCs w:val="18"/>
              </w:rPr>
            </w:pPr>
          </w:p>
        </w:tc>
      </w:tr>
      <w:tr w:rsidRPr="00F15770" w:rsidR="0021648A" w:rsidTr="00F15770" w14:paraId="1C727B82" w14:textId="77777777">
        <w:trPr>
          <w:trHeight w:val="485"/>
        </w:trPr>
        <w:tc>
          <w:tcPr>
            <w:tcW w:w="1493" w:type="pct"/>
            <w:shd w:val="clear" w:color="auto" w:fill="D9E2F3" w:themeFill="accent1" w:themeFillTint="33"/>
          </w:tcPr>
          <w:p w:rsidRPr="00F15770" w:rsidR="001364D3" w:rsidP="00DA10B9" w:rsidRDefault="001364D3" w14:paraId="36B520D4" w14:textId="77777777">
            <w:pPr>
              <w:rPr>
                <w:sz w:val="18"/>
                <w:szCs w:val="18"/>
              </w:rPr>
            </w:pPr>
            <w:r w:rsidRPr="00F15770">
              <w:rPr>
                <w:sz w:val="18"/>
                <w:szCs w:val="18"/>
              </w:rPr>
              <w:t>Output 3.5</w:t>
            </w:r>
            <w:r w:rsidRPr="00F15770">
              <w:rPr>
                <w:sz w:val="18"/>
                <w:szCs w:val="18"/>
              </w:rPr>
              <w:tab/>
            </w:r>
            <w:r w:rsidRPr="00F15770">
              <w:rPr>
                <w:sz w:val="18"/>
                <w:szCs w:val="18"/>
              </w:rPr>
              <w:t xml:space="preserve">Actions and investments identified to address transboundary land and environmental degradation priorities in Miombo-Mopane ecoregion and bi-/multi-lateral initiatives strengthened/established to progress towards LDN </w:t>
            </w:r>
          </w:p>
          <w:p w:rsidRPr="00F15770" w:rsidR="001364D3" w:rsidP="00DA10B9" w:rsidRDefault="001364D3" w14:paraId="5DB93EB4" w14:textId="77777777">
            <w:pPr>
              <w:rPr>
                <w:sz w:val="18"/>
                <w:szCs w:val="18"/>
              </w:rPr>
            </w:pPr>
          </w:p>
        </w:tc>
        <w:tc>
          <w:tcPr>
            <w:tcW w:w="207" w:type="pct"/>
            <w:shd w:val="clear" w:color="auto" w:fill="auto"/>
          </w:tcPr>
          <w:p w:rsidRPr="00F15770" w:rsidR="001364D3" w:rsidP="002D5505" w:rsidRDefault="001364D3" w14:paraId="26A7697E" w14:textId="77777777">
            <w:pPr>
              <w:adjustRightInd w:val="0"/>
              <w:snapToGrid w:val="0"/>
              <w:rPr>
                <w:sz w:val="18"/>
                <w:szCs w:val="18"/>
              </w:rPr>
            </w:pPr>
          </w:p>
        </w:tc>
        <w:tc>
          <w:tcPr>
            <w:tcW w:w="158" w:type="pct"/>
            <w:shd w:val="clear" w:color="auto" w:fill="auto"/>
          </w:tcPr>
          <w:p w:rsidRPr="00F15770" w:rsidR="001364D3" w:rsidP="002D5505" w:rsidRDefault="001364D3" w14:paraId="7F86C20A" w14:textId="77777777">
            <w:pPr>
              <w:adjustRightInd w:val="0"/>
              <w:snapToGrid w:val="0"/>
              <w:rPr>
                <w:sz w:val="18"/>
                <w:szCs w:val="18"/>
              </w:rPr>
            </w:pPr>
          </w:p>
        </w:tc>
        <w:tc>
          <w:tcPr>
            <w:tcW w:w="173" w:type="pct"/>
            <w:shd w:val="clear" w:color="auto" w:fill="auto"/>
          </w:tcPr>
          <w:p w:rsidRPr="00F15770" w:rsidR="001364D3" w:rsidP="002D5505" w:rsidRDefault="001364D3" w14:paraId="6FCEED78" w14:textId="77777777">
            <w:pPr>
              <w:adjustRightInd w:val="0"/>
              <w:snapToGrid w:val="0"/>
              <w:rPr>
                <w:sz w:val="18"/>
                <w:szCs w:val="18"/>
              </w:rPr>
            </w:pPr>
          </w:p>
        </w:tc>
        <w:tc>
          <w:tcPr>
            <w:tcW w:w="172" w:type="pct"/>
            <w:shd w:val="clear" w:color="auto" w:fill="auto"/>
          </w:tcPr>
          <w:p w:rsidRPr="00F15770" w:rsidR="001364D3" w:rsidP="002D5505" w:rsidRDefault="001364D3" w14:paraId="70790DE6" w14:textId="77777777">
            <w:pPr>
              <w:adjustRightInd w:val="0"/>
              <w:snapToGrid w:val="0"/>
              <w:rPr>
                <w:sz w:val="18"/>
                <w:szCs w:val="18"/>
              </w:rPr>
            </w:pPr>
          </w:p>
        </w:tc>
        <w:tc>
          <w:tcPr>
            <w:tcW w:w="207" w:type="pct"/>
            <w:shd w:val="clear" w:color="auto" w:fill="auto"/>
          </w:tcPr>
          <w:p w:rsidRPr="00F15770" w:rsidR="001364D3" w:rsidP="002D5505" w:rsidRDefault="001364D3" w14:paraId="6F1733C0" w14:textId="77777777">
            <w:pPr>
              <w:adjustRightInd w:val="0"/>
              <w:snapToGrid w:val="0"/>
              <w:rPr>
                <w:sz w:val="18"/>
                <w:szCs w:val="18"/>
              </w:rPr>
            </w:pPr>
          </w:p>
        </w:tc>
        <w:tc>
          <w:tcPr>
            <w:tcW w:w="173" w:type="pct"/>
            <w:shd w:val="clear" w:color="auto" w:fill="auto"/>
          </w:tcPr>
          <w:p w:rsidRPr="00F15770" w:rsidR="001364D3" w:rsidP="002D5505" w:rsidRDefault="001364D3" w14:paraId="68294F0C" w14:textId="77777777">
            <w:pPr>
              <w:adjustRightInd w:val="0"/>
              <w:snapToGrid w:val="0"/>
              <w:rPr>
                <w:sz w:val="18"/>
                <w:szCs w:val="18"/>
              </w:rPr>
            </w:pPr>
          </w:p>
        </w:tc>
        <w:tc>
          <w:tcPr>
            <w:tcW w:w="207" w:type="pct"/>
            <w:shd w:val="clear" w:color="auto" w:fill="auto"/>
          </w:tcPr>
          <w:p w:rsidRPr="00F15770" w:rsidR="001364D3" w:rsidP="002D5505" w:rsidRDefault="001364D3" w14:paraId="13CA7AC5" w14:textId="77777777">
            <w:pPr>
              <w:adjustRightInd w:val="0"/>
              <w:snapToGrid w:val="0"/>
              <w:rPr>
                <w:sz w:val="18"/>
                <w:szCs w:val="18"/>
              </w:rPr>
            </w:pPr>
          </w:p>
        </w:tc>
        <w:tc>
          <w:tcPr>
            <w:tcW w:w="208" w:type="pct"/>
            <w:shd w:val="clear" w:color="auto" w:fill="auto"/>
          </w:tcPr>
          <w:p w:rsidRPr="00F15770" w:rsidR="001364D3" w:rsidP="002D5505" w:rsidRDefault="001364D3" w14:paraId="59D49143" w14:textId="77777777">
            <w:pPr>
              <w:adjustRightInd w:val="0"/>
              <w:snapToGrid w:val="0"/>
              <w:rPr>
                <w:sz w:val="18"/>
                <w:szCs w:val="18"/>
              </w:rPr>
            </w:pPr>
          </w:p>
        </w:tc>
        <w:tc>
          <w:tcPr>
            <w:tcW w:w="172" w:type="pct"/>
            <w:shd w:val="clear" w:color="auto" w:fill="auto"/>
          </w:tcPr>
          <w:p w:rsidRPr="00F15770" w:rsidR="001364D3" w:rsidP="002D5505" w:rsidRDefault="001364D3" w14:paraId="4AD58BEF" w14:textId="77777777">
            <w:pPr>
              <w:adjustRightInd w:val="0"/>
              <w:snapToGrid w:val="0"/>
              <w:rPr>
                <w:sz w:val="18"/>
                <w:szCs w:val="18"/>
              </w:rPr>
            </w:pPr>
          </w:p>
        </w:tc>
        <w:tc>
          <w:tcPr>
            <w:tcW w:w="163" w:type="pct"/>
            <w:shd w:val="clear" w:color="auto" w:fill="auto"/>
          </w:tcPr>
          <w:p w:rsidRPr="00F15770" w:rsidR="001364D3" w:rsidP="002D5505" w:rsidRDefault="001364D3" w14:paraId="7D662C6F" w14:textId="77777777">
            <w:pPr>
              <w:adjustRightInd w:val="0"/>
              <w:snapToGrid w:val="0"/>
              <w:rPr>
                <w:sz w:val="18"/>
                <w:szCs w:val="18"/>
              </w:rPr>
            </w:pPr>
          </w:p>
        </w:tc>
        <w:tc>
          <w:tcPr>
            <w:tcW w:w="158" w:type="pct"/>
            <w:shd w:val="clear" w:color="auto" w:fill="auto"/>
          </w:tcPr>
          <w:p w:rsidRPr="00F15770" w:rsidR="001364D3" w:rsidP="002D5505" w:rsidRDefault="001364D3" w14:paraId="53C38BA5" w14:textId="77777777">
            <w:pPr>
              <w:adjustRightInd w:val="0"/>
              <w:snapToGrid w:val="0"/>
              <w:rPr>
                <w:sz w:val="18"/>
                <w:szCs w:val="18"/>
              </w:rPr>
            </w:pPr>
          </w:p>
        </w:tc>
        <w:tc>
          <w:tcPr>
            <w:tcW w:w="171" w:type="pct"/>
            <w:shd w:val="clear" w:color="auto" w:fill="auto"/>
          </w:tcPr>
          <w:p w:rsidRPr="00F15770" w:rsidR="001364D3" w:rsidP="002D5505" w:rsidRDefault="001364D3" w14:paraId="0FD11362" w14:textId="77777777">
            <w:pPr>
              <w:adjustRightInd w:val="0"/>
              <w:snapToGrid w:val="0"/>
              <w:rPr>
                <w:sz w:val="18"/>
                <w:szCs w:val="18"/>
              </w:rPr>
            </w:pPr>
          </w:p>
        </w:tc>
        <w:tc>
          <w:tcPr>
            <w:tcW w:w="172" w:type="pct"/>
          </w:tcPr>
          <w:p w:rsidRPr="00F15770" w:rsidR="001364D3" w:rsidP="002D5505" w:rsidRDefault="001364D3" w14:paraId="62E1534B" w14:textId="77777777">
            <w:pPr>
              <w:adjustRightInd w:val="0"/>
              <w:snapToGrid w:val="0"/>
              <w:rPr>
                <w:sz w:val="18"/>
                <w:szCs w:val="18"/>
              </w:rPr>
            </w:pPr>
          </w:p>
        </w:tc>
        <w:tc>
          <w:tcPr>
            <w:tcW w:w="171" w:type="pct"/>
          </w:tcPr>
          <w:p w:rsidRPr="00F15770" w:rsidR="001364D3" w:rsidP="002D5505" w:rsidRDefault="001364D3" w14:paraId="79454307" w14:textId="77777777">
            <w:pPr>
              <w:adjustRightInd w:val="0"/>
              <w:snapToGrid w:val="0"/>
              <w:rPr>
                <w:sz w:val="18"/>
                <w:szCs w:val="18"/>
              </w:rPr>
            </w:pPr>
          </w:p>
        </w:tc>
        <w:tc>
          <w:tcPr>
            <w:tcW w:w="171" w:type="pct"/>
          </w:tcPr>
          <w:p w:rsidRPr="00F15770" w:rsidR="001364D3" w:rsidP="002D5505" w:rsidRDefault="001364D3" w14:paraId="71295B20" w14:textId="77777777">
            <w:pPr>
              <w:adjustRightInd w:val="0"/>
              <w:snapToGrid w:val="0"/>
              <w:rPr>
                <w:sz w:val="18"/>
                <w:szCs w:val="18"/>
              </w:rPr>
            </w:pPr>
          </w:p>
        </w:tc>
        <w:tc>
          <w:tcPr>
            <w:tcW w:w="174" w:type="pct"/>
          </w:tcPr>
          <w:p w:rsidRPr="00F15770" w:rsidR="001364D3" w:rsidP="002D5505" w:rsidRDefault="001364D3" w14:paraId="5A99D6EE" w14:textId="77777777">
            <w:pPr>
              <w:adjustRightInd w:val="0"/>
              <w:snapToGrid w:val="0"/>
              <w:rPr>
                <w:sz w:val="18"/>
                <w:szCs w:val="18"/>
              </w:rPr>
            </w:pPr>
          </w:p>
        </w:tc>
        <w:tc>
          <w:tcPr>
            <w:tcW w:w="164" w:type="pct"/>
          </w:tcPr>
          <w:p w:rsidRPr="00F15770" w:rsidR="001364D3" w:rsidP="002D5505" w:rsidRDefault="001364D3" w14:paraId="5AD74F7C" w14:textId="77777777">
            <w:pPr>
              <w:adjustRightInd w:val="0"/>
              <w:snapToGrid w:val="0"/>
              <w:rPr>
                <w:sz w:val="18"/>
                <w:szCs w:val="18"/>
              </w:rPr>
            </w:pPr>
          </w:p>
        </w:tc>
        <w:tc>
          <w:tcPr>
            <w:tcW w:w="158" w:type="pct"/>
          </w:tcPr>
          <w:p w:rsidRPr="00F15770" w:rsidR="001364D3" w:rsidP="002D5505" w:rsidRDefault="001364D3" w14:paraId="11113EE3" w14:textId="77777777">
            <w:pPr>
              <w:adjustRightInd w:val="0"/>
              <w:snapToGrid w:val="0"/>
              <w:rPr>
                <w:sz w:val="18"/>
                <w:szCs w:val="18"/>
              </w:rPr>
            </w:pPr>
          </w:p>
        </w:tc>
        <w:tc>
          <w:tcPr>
            <w:tcW w:w="172" w:type="pct"/>
          </w:tcPr>
          <w:p w:rsidRPr="00F15770" w:rsidR="001364D3" w:rsidP="002D5505" w:rsidRDefault="001364D3" w14:paraId="5DA64116" w14:textId="77777777">
            <w:pPr>
              <w:adjustRightInd w:val="0"/>
              <w:snapToGrid w:val="0"/>
              <w:rPr>
                <w:sz w:val="18"/>
                <w:szCs w:val="18"/>
              </w:rPr>
            </w:pPr>
          </w:p>
        </w:tc>
        <w:tc>
          <w:tcPr>
            <w:tcW w:w="156" w:type="pct"/>
          </w:tcPr>
          <w:p w:rsidRPr="00F15770" w:rsidR="001364D3" w:rsidP="002D5505" w:rsidRDefault="001364D3" w14:paraId="4E1BD2CA" w14:textId="77777777">
            <w:pPr>
              <w:adjustRightInd w:val="0"/>
              <w:snapToGrid w:val="0"/>
              <w:rPr>
                <w:sz w:val="18"/>
                <w:szCs w:val="18"/>
              </w:rPr>
            </w:pPr>
          </w:p>
        </w:tc>
      </w:tr>
      <w:tr w:rsidRPr="00F15770" w:rsidR="00C23F59" w:rsidTr="00B63233" w14:paraId="1FF8B6AB" w14:textId="77777777">
        <w:trPr>
          <w:trHeight w:val="368"/>
        </w:trPr>
        <w:tc>
          <w:tcPr>
            <w:tcW w:w="1493" w:type="pct"/>
            <w:shd w:val="clear" w:color="auto" w:fill="auto"/>
          </w:tcPr>
          <w:p w:rsidRPr="00F15770" w:rsidR="001615E3" w:rsidP="00DA10B9" w:rsidRDefault="00F15770" w14:paraId="6EF8E1D2" w14:textId="77777777">
            <w:pPr>
              <w:rPr>
                <w:sz w:val="18"/>
                <w:szCs w:val="18"/>
              </w:rPr>
            </w:pPr>
            <w:r w:rsidRPr="00F15770">
              <w:rPr>
                <w:sz w:val="18"/>
                <w:szCs w:val="18"/>
              </w:rPr>
              <w:t>Engage in Cross Border Collaboration</w:t>
            </w:r>
          </w:p>
        </w:tc>
        <w:tc>
          <w:tcPr>
            <w:tcW w:w="207" w:type="pct"/>
            <w:shd w:val="clear" w:color="auto" w:fill="D0CECE" w:themeFill="background2" w:themeFillShade="E6"/>
          </w:tcPr>
          <w:p w:rsidRPr="00F15770" w:rsidR="001615E3" w:rsidP="002D5505" w:rsidRDefault="001615E3" w14:paraId="5CFC2CF3" w14:textId="77777777">
            <w:pPr>
              <w:adjustRightInd w:val="0"/>
              <w:snapToGrid w:val="0"/>
              <w:rPr>
                <w:sz w:val="18"/>
                <w:szCs w:val="18"/>
              </w:rPr>
            </w:pPr>
          </w:p>
        </w:tc>
        <w:tc>
          <w:tcPr>
            <w:tcW w:w="158" w:type="pct"/>
            <w:shd w:val="clear" w:color="auto" w:fill="D0CECE" w:themeFill="background2" w:themeFillShade="E6"/>
          </w:tcPr>
          <w:p w:rsidRPr="00F15770" w:rsidR="001615E3" w:rsidP="002D5505" w:rsidRDefault="001615E3" w14:paraId="51554343" w14:textId="77777777">
            <w:pPr>
              <w:adjustRightInd w:val="0"/>
              <w:snapToGrid w:val="0"/>
              <w:rPr>
                <w:sz w:val="18"/>
                <w:szCs w:val="18"/>
              </w:rPr>
            </w:pPr>
          </w:p>
        </w:tc>
        <w:tc>
          <w:tcPr>
            <w:tcW w:w="173" w:type="pct"/>
            <w:shd w:val="clear" w:color="auto" w:fill="D0CECE" w:themeFill="background2" w:themeFillShade="E6"/>
          </w:tcPr>
          <w:p w:rsidRPr="00F15770" w:rsidR="001615E3" w:rsidP="002D5505" w:rsidRDefault="001615E3" w14:paraId="4F024B23" w14:textId="77777777">
            <w:pPr>
              <w:adjustRightInd w:val="0"/>
              <w:snapToGrid w:val="0"/>
              <w:rPr>
                <w:sz w:val="18"/>
                <w:szCs w:val="18"/>
              </w:rPr>
            </w:pPr>
          </w:p>
        </w:tc>
        <w:tc>
          <w:tcPr>
            <w:tcW w:w="172" w:type="pct"/>
            <w:shd w:val="clear" w:color="auto" w:fill="D0CECE" w:themeFill="background2" w:themeFillShade="E6"/>
          </w:tcPr>
          <w:p w:rsidRPr="00F15770" w:rsidR="001615E3" w:rsidP="002D5505" w:rsidRDefault="001615E3" w14:paraId="260969D7" w14:textId="77777777">
            <w:pPr>
              <w:adjustRightInd w:val="0"/>
              <w:snapToGrid w:val="0"/>
              <w:rPr>
                <w:sz w:val="18"/>
                <w:szCs w:val="18"/>
              </w:rPr>
            </w:pPr>
          </w:p>
        </w:tc>
        <w:tc>
          <w:tcPr>
            <w:tcW w:w="207" w:type="pct"/>
            <w:shd w:val="clear" w:color="auto" w:fill="D0CECE" w:themeFill="background2" w:themeFillShade="E6"/>
          </w:tcPr>
          <w:p w:rsidRPr="00F15770" w:rsidR="001615E3" w:rsidP="002D5505" w:rsidRDefault="001615E3" w14:paraId="522E14B4" w14:textId="77777777">
            <w:pPr>
              <w:adjustRightInd w:val="0"/>
              <w:snapToGrid w:val="0"/>
              <w:rPr>
                <w:sz w:val="18"/>
                <w:szCs w:val="18"/>
              </w:rPr>
            </w:pPr>
          </w:p>
        </w:tc>
        <w:tc>
          <w:tcPr>
            <w:tcW w:w="173" w:type="pct"/>
            <w:shd w:val="clear" w:color="auto" w:fill="D0CECE" w:themeFill="background2" w:themeFillShade="E6"/>
          </w:tcPr>
          <w:p w:rsidRPr="00F15770" w:rsidR="001615E3" w:rsidP="002D5505" w:rsidRDefault="001615E3" w14:paraId="4CDD0EB0" w14:textId="77777777">
            <w:pPr>
              <w:adjustRightInd w:val="0"/>
              <w:snapToGrid w:val="0"/>
              <w:rPr>
                <w:sz w:val="18"/>
                <w:szCs w:val="18"/>
              </w:rPr>
            </w:pPr>
          </w:p>
        </w:tc>
        <w:tc>
          <w:tcPr>
            <w:tcW w:w="207" w:type="pct"/>
            <w:shd w:val="clear" w:color="auto" w:fill="D0CECE" w:themeFill="background2" w:themeFillShade="E6"/>
          </w:tcPr>
          <w:p w:rsidRPr="00F15770" w:rsidR="001615E3" w:rsidP="002D5505" w:rsidRDefault="001615E3" w14:paraId="578952D9" w14:textId="77777777">
            <w:pPr>
              <w:adjustRightInd w:val="0"/>
              <w:snapToGrid w:val="0"/>
              <w:rPr>
                <w:sz w:val="18"/>
                <w:szCs w:val="18"/>
              </w:rPr>
            </w:pPr>
          </w:p>
        </w:tc>
        <w:tc>
          <w:tcPr>
            <w:tcW w:w="208" w:type="pct"/>
            <w:shd w:val="clear" w:color="auto" w:fill="D0CECE" w:themeFill="background2" w:themeFillShade="E6"/>
          </w:tcPr>
          <w:p w:rsidRPr="00F15770" w:rsidR="001615E3" w:rsidP="002D5505" w:rsidRDefault="001615E3" w14:paraId="4A3C31AA" w14:textId="77777777">
            <w:pPr>
              <w:adjustRightInd w:val="0"/>
              <w:snapToGrid w:val="0"/>
              <w:rPr>
                <w:sz w:val="18"/>
                <w:szCs w:val="18"/>
              </w:rPr>
            </w:pPr>
          </w:p>
        </w:tc>
        <w:tc>
          <w:tcPr>
            <w:tcW w:w="172" w:type="pct"/>
            <w:shd w:val="clear" w:color="auto" w:fill="D0CECE" w:themeFill="background2" w:themeFillShade="E6"/>
          </w:tcPr>
          <w:p w:rsidRPr="00F15770" w:rsidR="001615E3" w:rsidP="002D5505" w:rsidRDefault="001615E3" w14:paraId="024A10A4" w14:textId="77777777">
            <w:pPr>
              <w:adjustRightInd w:val="0"/>
              <w:snapToGrid w:val="0"/>
              <w:rPr>
                <w:sz w:val="18"/>
                <w:szCs w:val="18"/>
              </w:rPr>
            </w:pPr>
          </w:p>
        </w:tc>
        <w:tc>
          <w:tcPr>
            <w:tcW w:w="163" w:type="pct"/>
            <w:shd w:val="clear" w:color="auto" w:fill="D0CECE" w:themeFill="background2" w:themeFillShade="E6"/>
          </w:tcPr>
          <w:p w:rsidRPr="00F15770" w:rsidR="001615E3" w:rsidP="002D5505" w:rsidRDefault="001615E3" w14:paraId="6E6D1ACC" w14:textId="77777777">
            <w:pPr>
              <w:adjustRightInd w:val="0"/>
              <w:snapToGrid w:val="0"/>
              <w:rPr>
                <w:sz w:val="18"/>
                <w:szCs w:val="18"/>
              </w:rPr>
            </w:pPr>
          </w:p>
        </w:tc>
        <w:tc>
          <w:tcPr>
            <w:tcW w:w="158" w:type="pct"/>
            <w:shd w:val="clear" w:color="auto" w:fill="D0CECE" w:themeFill="background2" w:themeFillShade="E6"/>
          </w:tcPr>
          <w:p w:rsidRPr="00F15770" w:rsidR="001615E3" w:rsidP="002D5505" w:rsidRDefault="001615E3" w14:paraId="6AA9FF4B" w14:textId="77777777">
            <w:pPr>
              <w:adjustRightInd w:val="0"/>
              <w:snapToGrid w:val="0"/>
              <w:rPr>
                <w:sz w:val="18"/>
                <w:szCs w:val="18"/>
              </w:rPr>
            </w:pPr>
          </w:p>
        </w:tc>
        <w:tc>
          <w:tcPr>
            <w:tcW w:w="171" w:type="pct"/>
            <w:shd w:val="clear" w:color="auto" w:fill="D0CECE" w:themeFill="background2" w:themeFillShade="E6"/>
          </w:tcPr>
          <w:p w:rsidRPr="00F15770" w:rsidR="001615E3" w:rsidP="002D5505" w:rsidRDefault="001615E3" w14:paraId="16B3C27B" w14:textId="77777777">
            <w:pPr>
              <w:adjustRightInd w:val="0"/>
              <w:snapToGrid w:val="0"/>
              <w:rPr>
                <w:sz w:val="18"/>
                <w:szCs w:val="18"/>
              </w:rPr>
            </w:pPr>
          </w:p>
        </w:tc>
        <w:tc>
          <w:tcPr>
            <w:tcW w:w="172" w:type="pct"/>
            <w:shd w:val="clear" w:color="auto" w:fill="D0CECE" w:themeFill="background2" w:themeFillShade="E6"/>
          </w:tcPr>
          <w:p w:rsidRPr="00F15770" w:rsidR="001615E3" w:rsidP="002D5505" w:rsidRDefault="001615E3" w14:paraId="0938A12F" w14:textId="77777777">
            <w:pPr>
              <w:adjustRightInd w:val="0"/>
              <w:snapToGrid w:val="0"/>
              <w:rPr>
                <w:sz w:val="18"/>
                <w:szCs w:val="18"/>
              </w:rPr>
            </w:pPr>
          </w:p>
        </w:tc>
        <w:tc>
          <w:tcPr>
            <w:tcW w:w="171" w:type="pct"/>
            <w:shd w:val="clear" w:color="auto" w:fill="D0CECE" w:themeFill="background2" w:themeFillShade="E6"/>
          </w:tcPr>
          <w:p w:rsidRPr="00F15770" w:rsidR="001615E3" w:rsidP="002D5505" w:rsidRDefault="001615E3" w14:paraId="5C8C39E6" w14:textId="77777777">
            <w:pPr>
              <w:adjustRightInd w:val="0"/>
              <w:snapToGrid w:val="0"/>
              <w:rPr>
                <w:sz w:val="18"/>
                <w:szCs w:val="18"/>
              </w:rPr>
            </w:pPr>
          </w:p>
        </w:tc>
        <w:tc>
          <w:tcPr>
            <w:tcW w:w="171" w:type="pct"/>
            <w:shd w:val="clear" w:color="auto" w:fill="D0CECE" w:themeFill="background2" w:themeFillShade="E6"/>
          </w:tcPr>
          <w:p w:rsidRPr="00F15770" w:rsidR="001615E3" w:rsidP="002D5505" w:rsidRDefault="001615E3" w14:paraId="0A9624BE" w14:textId="77777777">
            <w:pPr>
              <w:adjustRightInd w:val="0"/>
              <w:snapToGrid w:val="0"/>
              <w:rPr>
                <w:sz w:val="18"/>
                <w:szCs w:val="18"/>
              </w:rPr>
            </w:pPr>
          </w:p>
        </w:tc>
        <w:tc>
          <w:tcPr>
            <w:tcW w:w="174" w:type="pct"/>
            <w:shd w:val="clear" w:color="auto" w:fill="D0CECE" w:themeFill="background2" w:themeFillShade="E6"/>
          </w:tcPr>
          <w:p w:rsidRPr="00F15770" w:rsidR="001615E3" w:rsidP="002D5505" w:rsidRDefault="001615E3" w14:paraId="3D0C4DFD" w14:textId="77777777">
            <w:pPr>
              <w:adjustRightInd w:val="0"/>
              <w:snapToGrid w:val="0"/>
              <w:rPr>
                <w:sz w:val="18"/>
                <w:szCs w:val="18"/>
              </w:rPr>
            </w:pPr>
          </w:p>
        </w:tc>
        <w:tc>
          <w:tcPr>
            <w:tcW w:w="164" w:type="pct"/>
            <w:shd w:val="clear" w:color="auto" w:fill="D0CECE" w:themeFill="background2" w:themeFillShade="E6"/>
          </w:tcPr>
          <w:p w:rsidRPr="00F15770" w:rsidR="001615E3" w:rsidP="002D5505" w:rsidRDefault="001615E3" w14:paraId="1C18A8E5" w14:textId="77777777">
            <w:pPr>
              <w:adjustRightInd w:val="0"/>
              <w:snapToGrid w:val="0"/>
              <w:rPr>
                <w:sz w:val="18"/>
                <w:szCs w:val="18"/>
              </w:rPr>
            </w:pPr>
          </w:p>
        </w:tc>
        <w:tc>
          <w:tcPr>
            <w:tcW w:w="158" w:type="pct"/>
            <w:shd w:val="clear" w:color="auto" w:fill="D0CECE" w:themeFill="background2" w:themeFillShade="E6"/>
          </w:tcPr>
          <w:p w:rsidRPr="00F15770" w:rsidR="001615E3" w:rsidP="002D5505" w:rsidRDefault="001615E3" w14:paraId="791425B1" w14:textId="77777777">
            <w:pPr>
              <w:adjustRightInd w:val="0"/>
              <w:snapToGrid w:val="0"/>
              <w:rPr>
                <w:sz w:val="18"/>
                <w:szCs w:val="18"/>
              </w:rPr>
            </w:pPr>
          </w:p>
        </w:tc>
        <w:tc>
          <w:tcPr>
            <w:tcW w:w="172" w:type="pct"/>
            <w:shd w:val="clear" w:color="auto" w:fill="D0CECE" w:themeFill="background2" w:themeFillShade="E6"/>
          </w:tcPr>
          <w:p w:rsidRPr="00F15770" w:rsidR="001615E3" w:rsidP="002D5505" w:rsidRDefault="001615E3" w14:paraId="14F6E29A" w14:textId="77777777">
            <w:pPr>
              <w:adjustRightInd w:val="0"/>
              <w:snapToGrid w:val="0"/>
              <w:rPr>
                <w:sz w:val="18"/>
                <w:szCs w:val="18"/>
              </w:rPr>
            </w:pPr>
          </w:p>
        </w:tc>
        <w:tc>
          <w:tcPr>
            <w:tcW w:w="156" w:type="pct"/>
            <w:shd w:val="clear" w:color="auto" w:fill="D0CECE" w:themeFill="background2" w:themeFillShade="E6"/>
          </w:tcPr>
          <w:p w:rsidRPr="00F15770" w:rsidR="001615E3" w:rsidP="002D5505" w:rsidRDefault="001615E3" w14:paraId="5E5FE59E" w14:textId="77777777">
            <w:pPr>
              <w:adjustRightInd w:val="0"/>
              <w:snapToGrid w:val="0"/>
              <w:rPr>
                <w:sz w:val="18"/>
                <w:szCs w:val="18"/>
              </w:rPr>
            </w:pPr>
          </w:p>
        </w:tc>
      </w:tr>
      <w:tr w:rsidRPr="00F15770" w:rsidR="00C23F59" w:rsidTr="00B63233" w14:paraId="67171B01" w14:textId="77777777">
        <w:trPr>
          <w:trHeight w:val="485"/>
        </w:trPr>
        <w:tc>
          <w:tcPr>
            <w:tcW w:w="1493" w:type="pct"/>
            <w:shd w:val="clear" w:color="auto" w:fill="auto"/>
          </w:tcPr>
          <w:p w:rsidRPr="00F15770" w:rsidR="00F15770" w:rsidP="00DA10B9" w:rsidRDefault="00B63233" w14:paraId="2384708D" w14:textId="77777777">
            <w:pPr>
              <w:rPr>
                <w:sz w:val="18"/>
                <w:szCs w:val="18"/>
              </w:rPr>
            </w:pPr>
            <w:r>
              <w:rPr>
                <w:sz w:val="18"/>
                <w:szCs w:val="18"/>
              </w:rPr>
              <w:t>P</w:t>
            </w:r>
            <w:r w:rsidRPr="00F15770" w:rsidR="00F15770">
              <w:rPr>
                <w:sz w:val="18"/>
                <w:szCs w:val="18"/>
              </w:rPr>
              <w:t>articipate in regional review and identification of priorities for transboundary and regional collaboration</w:t>
            </w:r>
          </w:p>
        </w:tc>
        <w:tc>
          <w:tcPr>
            <w:tcW w:w="207" w:type="pct"/>
            <w:shd w:val="clear" w:color="auto" w:fill="D0CECE" w:themeFill="background2" w:themeFillShade="E6"/>
          </w:tcPr>
          <w:p w:rsidRPr="00F15770" w:rsidR="00F15770" w:rsidP="002D5505" w:rsidRDefault="00F15770" w14:paraId="2ADE8E11" w14:textId="77777777">
            <w:pPr>
              <w:adjustRightInd w:val="0"/>
              <w:snapToGrid w:val="0"/>
              <w:rPr>
                <w:sz w:val="18"/>
                <w:szCs w:val="18"/>
              </w:rPr>
            </w:pPr>
          </w:p>
        </w:tc>
        <w:tc>
          <w:tcPr>
            <w:tcW w:w="158" w:type="pct"/>
            <w:shd w:val="clear" w:color="auto" w:fill="D0CECE" w:themeFill="background2" w:themeFillShade="E6"/>
          </w:tcPr>
          <w:p w:rsidRPr="00F15770" w:rsidR="00F15770" w:rsidP="002D5505" w:rsidRDefault="00F15770" w14:paraId="36FCE889" w14:textId="77777777">
            <w:pPr>
              <w:adjustRightInd w:val="0"/>
              <w:snapToGrid w:val="0"/>
              <w:rPr>
                <w:sz w:val="18"/>
                <w:szCs w:val="18"/>
              </w:rPr>
            </w:pPr>
          </w:p>
        </w:tc>
        <w:tc>
          <w:tcPr>
            <w:tcW w:w="173" w:type="pct"/>
            <w:shd w:val="clear" w:color="auto" w:fill="D0CECE" w:themeFill="background2" w:themeFillShade="E6"/>
          </w:tcPr>
          <w:p w:rsidRPr="00F15770" w:rsidR="00F15770" w:rsidP="002D5505" w:rsidRDefault="00F15770" w14:paraId="1F7198C1"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63FDD471" w14:textId="77777777">
            <w:pPr>
              <w:adjustRightInd w:val="0"/>
              <w:snapToGrid w:val="0"/>
              <w:rPr>
                <w:sz w:val="18"/>
                <w:szCs w:val="18"/>
              </w:rPr>
            </w:pPr>
          </w:p>
        </w:tc>
        <w:tc>
          <w:tcPr>
            <w:tcW w:w="207" w:type="pct"/>
            <w:shd w:val="clear" w:color="auto" w:fill="D0CECE" w:themeFill="background2" w:themeFillShade="E6"/>
          </w:tcPr>
          <w:p w:rsidRPr="00F15770" w:rsidR="00F15770" w:rsidP="002D5505" w:rsidRDefault="00F15770" w14:paraId="1BCBD2F6" w14:textId="77777777">
            <w:pPr>
              <w:adjustRightInd w:val="0"/>
              <w:snapToGrid w:val="0"/>
              <w:rPr>
                <w:sz w:val="18"/>
                <w:szCs w:val="18"/>
              </w:rPr>
            </w:pPr>
          </w:p>
        </w:tc>
        <w:tc>
          <w:tcPr>
            <w:tcW w:w="173" w:type="pct"/>
            <w:shd w:val="clear" w:color="auto" w:fill="D0CECE" w:themeFill="background2" w:themeFillShade="E6"/>
          </w:tcPr>
          <w:p w:rsidRPr="00F15770" w:rsidR="00F15770" w:rsidP="002D5505" w:rsidRDefault="00F15770" w14:paraId="7568EE06" w14:textId="77777777">
            <w:pPr>
              <w:adjustRightInd w:val="0"/>
              <w:snapToGrid w:val="0"/>
              <w:rPr>
                <w:sz w:val="18"/>
                <w:szCs w:val="18"/>
              </w:rPr>
            </w:pPr>
          </w:p>
        </w:tc>
        <w:tc>
          <w:tcPr>
            <w:tcW w:w="207" w:type="pct"/>
            <w:shd w:val="clear" w:color="auto" w:fill="D0CECE" w:themeFill="background2" w:themeFillShade="E6"/>
          </w:tcPr>
          <w:p w:rsidRPr="00F15770" w:rsidR="00F15770" w:rsidP="002D5505" w:rsidRDefault="00F15770" w14:paraId="55804108" w14:textId="77777777">
            <w:pPr>
              <w:adjustRightInd w:val="0"/>
              <w:snapToGrid w:val="0"/>
              <w:rPr>
                <w:sz w:val="18"/>
                <w:szCs w:val="18"/>
              </w:rPr>
            </w:pPr>
          </w:p>
        </w:tc>
        <w:tc>
          <w:tcPr>
            <w:tcW w:w="208" w:type="pct"/>
            <w:shd w:val="clear" w:color="auto" w:fill="D0CECE" w:themeFill="background2" w:themeFillShade="E6"/>
          </w:tcPr>
          <w:p w:rsidRPr="00F15770" w:rsidR="00F15770" w:rsidP="002D5505" w:rsidRDefault="00F15770" w14:paraId="344BBCA1"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58903578" w14:textId="77777777">
            <w:pPr>
              <w:adjustRightInd w:val="0"/>
              <w:snapToGrid w:val="0"/>
              <w:rPr>
                <w:sz w:val="18"/>
                <w:szCs w:val="18"/>
              </w:rPr>
            </w:pPr>
          </w:p>
        </w:tc>
        <w:tc>
          <w:tcPr>
            <w:tcW w:w="163" w:type="pct"/>
            <w:shd w:val="clear" w:color="auto" w:fill="D0CECE" w:themeFill="background2" w:themeFillShade="E6"/>
          </w:tcPr>
          <w:p w:rsidRPr="00F15770" w:rsidR="00F15770" w:rsidP="002D5505" w:rsidRDefault="00F15770" w14:paraId="2F60134A" w14:textId="77777777">
            <w:pPr>
              <w:adjustRightInd w:val="0"/>
              <w:snapToGrid w:val="0"/>
              <w:rPr>
                <w:sz w:val="18"/>
                <w:szCs w:val="18"/>
              </w:rPr>
            </w:pPr>
          </w:p>
        </w:tc>
        <w:tc>
          <w:tcPr>
            <w:tcW w:w="158" w:type="pct"/>
            <w:shd w:val="clear" w:color="auto" w:fill="D0CECE" w:themeFill="background2" w:themeFillShade="E6"/>
          </w:tcPr>
          <w:p w:rsidRPr="00F15770" w:rsidR="00F15770" w:rsidP="002D5505" w:rsidRDefault="00F15770" w14:paraId="13D0B76E" w14:textId="77777777">
            <w:pPr>
              <w:adjustRightInd w:val="0"/>
              <w:snapToGrid w:val="0"/>
              <w:rPr>
                <w:sz w:val="18"/>
                <w:szCs w:val="18"/>
              </w:rPr>
            </w:pPr>
          </w:p>
        </w:tc>
        <w:tc>
          <w:tcPr>
            <w:tcW w:w="171" w:type="pct"/>
            <w:shd w:val="clear" w:color="auto" w:fill="D0CECE" w:themeFill="background2" w:themeFillShade="E6"/>
          </w:tcPr>
          <w:p w:rsidRPr="00F15770" w:rsidR="00F15770" w:rsidP="002D5505" w:rsidRDefault="00F15770" w14:paraId="4919BD9E"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7B8C3B40" w14:textId="77777777">
            <w:pPr>
              <w:adjustRightInd w:val="0"/>
              <w:snapToGrid w:val="0"/>
              <w:rPr>
                <w:sz w:val="18"/>
                <w:szCs w:val="18"/>
              </w:rPr>
            </w:pPr>
          </w:p>
        </w:tc>
        <w:tc>
          <w:tcPr>
            <w:tcW w:w="171" w:type="pct"/>
            <w:shd w:val="clear" w:color="auto" w:fill="D0CECE" w:themeFill="background2" w:themeFillShade="E6"/>
          </w:tcPr>
          <w:p w:rsidRPr="00F15770" w:rsidR="00F15770" w:rsidP="002D5505" w:rsidRDefault="00F15770" w14:paraId="4DC9F2D2" w14:textId="77777777">
            <w:pPr>
              <w:adjustRightInd w:val="0"/>
              <w:snapToGrid w:val="0"/>
              <w:rPr>
                <w:sz w:val="18"/>
                <w:szCs w:val="18"/>
              </w:rPr>
            </w:pPr>
          </w:p>
        </w:tc>
        <w:tc>
          <w:tcPr>
            <w:tcW w:w="171" w:type="pct"/>
            <w:shd w:val="clear" w:color="auto" w:fill="D0CECE" w:themeFill="background2" w:themeFillShade="E6"/>
          </w:tcPr>
          <w:p w:rsidRPr="00F15770" w:rsidR="00F15770" w:rsidP="002D5505" w:rsidRDefault="00F15770" w14:paraId="577543C5" w14:textId="77777777">
            <w:pPr>
              <w:adjustRightInd w:val="0"/>
              <w:snapToGrid w:val="0"/>
              <w:rPr>
                <w:sz w:val="18"/>
                <w:szCs w:val="18"/>
              </w:rPr>
            </w:pPr>
          </w:p>
        </w:tc>
        <w:tc>
          <w:tcPr>
            <w:tcW w:w="174" w:type="pct"/>
            <w:shd w:val="clear" w:color="auto" w:fill="D0CECE" w:themeFill="background2" w:themeFillShade="E6"/>
          </w:tcPr>
          <w:p w:rsidRPr="00F15770" w:rsidR="00F15770" w:rsidP="002D5505" w:rsidRDefault="00F15770" w14:paraId="48B5C278" w14:textId="77777777">
            <w:pPr>
              <w:adjustRightInd w:val="0"/>
              <w:snapToGrid w:val="0"/>
              <w:rPr>
                <w:sz w:val="18"/>
                <w:szCs w:val="18"/>
              </w:rPr>
            </w:pPr>
          </w:p>
        </w:tc>
        <w:tc>
          <w:tcPr>
            <w:tcW w:w="164" w:type="pct"/>
            <w:shd w:val="clear" w:color="auto" w:fill="D0CECE" w:themeFill="background2" w:themeFillShade="E6"/>
          </w:tcPr>
          <w:p w:rsidRPr="00F15770" w:rsidR="00F15770" w:rsidP="002D5505" w:rsidRDefault="00F15770" w14:paraId="7FF250A1" w14:textId="77777777">
            <w:pPr>
              <w:adjustRightInd w:val="0"/>
              <w:snapToGrid w:val="0"/>
              <w:rPr>
                <w:sz w:val="18"/>
                <w:szCs w:val="18"/>
              </w:rPr>
            </w:pPr>
          </w:p>
        </w:tc>
        <w:tc>
          <w:tcPr>
            <w:tcW w:w="158" w:type="pct"/>
            <w:shd w:val="clear" w:color="auto" w:fill="D0CECE" w:themeFill="background2" w:themeFillShade="E6"/>
          </w:tcPr>
          <w:p w:rsidRPr="00F15770" w:rsidR="00F15770" w:rsidP="002D5505" w:rsidRDefault="00F15770" w14:paraId="0E0C24EE"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02F17C6E" w14:textId="77777777">
            <w:pPr>
              <w:adjustRightInd w:val="0"/>
              <w:snapToGrid w:val="0"/>
              <w:rPr>
                <w:sz w:val="18"/>
                <w:szCs w:val="18"/>
              </w:rPr>
            </w:pPr>
          </w:p>
        </w:tc>
        <w:tc>
          <w:tcPr>
            <w:tcW w:w="156" w:type="pct"/>
            <w:shd w:val="clear" w:color="auto" w:fill="D0CECE" w:themeFill="background2" w:themeFillShade="E6"/>
          </w:tcPr>
          <w:p w:rsidRPr="00F15770" w:rsidR="00F15770" w:rsidP="002D5505" w:rsidRDefault="00F15770" w14:paraId="053F43C2" w14:textId="77777777">
            <w:pPr>
              <w:adjustRightInd w:val="0"/>
              <w:snapToGrid w:val="0"/>
              <w:rPr>
                <w:sz w:val="18"/>
                <w:szCs w:val="18"/>
              </w:rPr>
            </w:pPr>
          </w:p>
        </w:tc>
      </w:tr>
      <w:tr w:rsidRPr="00F15770" w:rsidR="00C74775" w:rsidTr="00B63233" w14:paraId="18FB9251" w14:textId="77777777">
        <w:trPr>
          <w:trHeight w:val="485"/>
        </w:trPr>
        <w:tc>
          <w:tcPr>
            <w:tcW w:w="1493" w:type="pct"/>
            <w:shd w:val="clear" w:color="auto" w:fill="auto"/>
          </w:tcPr>
          <w:p w:rsidRPr="00F15770" w:rsidR="00F15770" w:rsidP="00DA10B9" w:rsidRDefault="00F15770" w14:paraId="7C73E8AA" w14:textId="77777777">
            <w:pPr>
              <w:rPr>
                <w:sz w:val="18"/>
                <w:szCs w:val="18"/>
              </w:rPr>
            </w:pPr>
            <w:r w:rsidRPr="00F15770">
              <w:rPr>
                <w:sz w:val="18"/>
                <w:szCs w:val="18"/>
              </w:rPr>
              <w:t>Identify and develop proposals for trans-boundary and regional initiatives</w:t>
            </w:r>
          </w:p>
        </w:tc>
        <w:tc>
          <w:tcPr>
            <w:tcW w:w="207" w:type="pct"/>
            <w:shd w:val="clear" w:color="auto" w:fill="auto"/>
          </w:tcPr>
          <w:p w:rsidRPr="00F15770" w:rsidR="00F15770" w:rsidP="002D5505" w:rsidRDefault="00F15770" w14:paraId="05B1C795" w14:textId="77777777">
            <w:pPr>
              <w:adjustRightInd w:val="0"/>
              <w:snapToGrid w:val="0"/>
              <w:rPr>
                <w:sz w:val="18"/>
                <w:szCs w:val="18"/>
              </w:rPr>
            </w:pPr>
          </w:p>
        </w:tc>
        <w:tc>
          <w:tcPr>
            <w:tcW w:w="158" w:type="pct"/>
            <w:shd w:val="clear" w:color="auto" w:fill="auto"/>
          </w:tcPr>
          <w:p w:rsidRPr="00F15770" w:rsidR="00F15770" w:rsidP="002D5505" w:rsidRDefault="00F15770" w14:paraId="1042627E" w14:textId="77777777">
            <w:pPr>
              <w:adjustRightInd w:val="0"/>
              <w:snapToGrid w:val="0"/>
              <w:rPr>
                <w:sz w:val="18"/>
                <w:szCs w:val="18"/>
              </w:rPr>
            </w:pPr>
          </w:p>
        </w:tc>
        <w:tc>
          <w:tcPr>
            <w:tcW w:w="173" w:type="pct"/>
            <w:shd w:val="clear" w:color="auto" w:fill="D0CECE" w:themeFill="background2" w:themeFillShade="E6"/>
          </w:tcPr>
          <w:p w:rsidRPr="00F15770" w:rsidR="00F15770" w:rsidP="002D5505" w:rsidRDefault="00F15770" w14:paraId="5DC93A90"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0BD88866" w14:textId="77777777">
            <w:pPr>
              <w:adjustRightInd w:val="0"/>
              <w:snapToGrid w:val="0"/>
              <w:rPr>
                <w:sz w:val="18"/>
                <w:szCs w:val="18"/>
              </w:rPr>
            </w:pPr>
          </w:p>
        </w:tc>
        <w:tc>
          <w:tcPr>
            <w:tcW w:w="207" w:type="pct"/>
            <w:shd w:val="clear" w:color="auto" w:fill="D0CECE" w:themeFill="background2" w:themeFillShade="E6"/>
          </w:tcPr>
          <w:p w:rsidRPr="00F15770" w:rsidR="00F15770" w:rsidP="002D5505" w:rsidRDefault="00F15770" w14:paraId="0CF55B9E" w14:textId="77777777">
            <w:pPr>
              <w:adjustRightInd w:val="0"/>
              <w:snapToGrid w:val="0"/>
              <w:rPr>
                <w:sz w:val="18"/>
                <w:szCs w:val="18"/>
              </w:rPr>
            </w:pPr>
          </w:p>
        </w:tc>
        <w:tc>
          <w:tcPr>
            <w:tcW w:w="173" w:type="pct"/>
            <w:shd w:val="clear" w:color="auto" w:fill="D0CECE" w:themeFill="background2" w:themeFillShade="E6"/>
          </w:tcPr>
          <w:p w:rsidRPr="00F15770" w:rsidR="00F15770" w:rsidP="002D5505" w:rsidRDefault="00F15770" w14:paraId="3BC87678" w14:textId="77777777">
            <w:pPr>
              <w:adjustRightInd w:val="0"/>
              <w:snapToGrid w:val="0"/>
              <w:rPr>
                <w:sz w:val="18"/>
                <w:szCs w:val="18"/>
              </w:rPr>
            </w:pPr>
          </w:p>
        </w:tc>
        <w:tc>
          <w:tcPr>
            <w:tcW w:w="207" w:type="pct"/>
            <w:shd w:val="clear" w:color="auto" w:fill="D0CECE" w:themeFill="background2" w:themeFillShade="E6"/>
          </w:tcPr>
          <w:p w:rsidRPr="00F15770" w:rsidR="00F15770" w:rsidP="002D5505" w:rsidRDefault="00F15770" w14:paraId="1475AAAB" w14:textId="77777777">
            <w:pPr>
              <w:adjustRightInd w:val="0"/>
              <w:snapToGrid w:val="0"/>
              <w:rPr>
                <w:sz w:val="18"/>
                <w:szCs w:val="18"/>
              </w:rPr>
            </w:pPr>
          </w:p>
        </w:tc>
        <w:tc>
          <w:tcPr>
            <w:tcW w:w="208" w:type="pct"/>
            <w:shd w:val="clear" w:color="auto" w:fill="auto"/>
          </w:tcPr>
          <w:p w:rsidRPr="00F15770" w:rsidR="00F15770" w:rsidP="002D5505" w:rsidRDefault="00F15770" w14:paraId="01212A22" w14:textId="77777777">
            <w:pPr>
              <w:adjustRightInd w:val="0"/>
              <w:snapToGrid w:val="0"/>
              <w:rPr>
                <w:sz w:val="18"/>
                <w:szCs w:val="18"/>
              </w:rPr>
            </w:pPr>
          </w:p>
        </w:tc>
        <w:tc>
          <w:tcPr>
            <w:tcW w:w="172" w:type="pct"/>
            <w:shd w:val="clear" w:color="auto" w:fill="auto"/>
          </w:tcPr>
          <w:p w:rsidRPr="00F15770" w:rsidR="00F15770" w:rsidP="002D5505" w:rsidRDefault="00F15770" w14:paraId="7059FCD1" w14:textId="77777777">
            <w:pPr>
              <w:adjustRightInd w:val="0"/>
              <w:snapToGrid w:val="0"/>
              <w:rPr>
                <w:sz w:val="18"/>
                <w:szCs w:val="18"/>
              </w:rPr>
            </w:pPr>
          </w:p>
        </w:tc>
        <w:tc>
          <w:tcPr>
            <w:tcW w:w="163" w:type="pct"/>
            <w:shd w:val="clear" w:color="auto" w:fill="auto"/>
          </w:tcPr>
          <w:p w:rsidRPr="00F15770" w:rsidR="00F15770" w:rsidP="002D5505" w:rsidRDefault="00F15770" w14:paraId="4744CD0C" w14:textId="77777777">
            <w:pPr>
              <w:adjustRightInd w:val="0"/>
              <w:snapToGrid w:val="0"/>
              <w:rPr>
                <w:sz w:val="18"/>
                <w:szCs w:val="18"/>
              </w:rPr>
            </w:pPr>
          </w:p>
        </w:tc>
        <w:tc>
          <w:tcPr>
            <w:tcW w:w="158" w:type="pct"/>
            <w:shd w:val="clear" w:color="auto" w:fill="auto"/>
          </w:tcPr>
          <w:p w:rsidRPr="00F15770" w:rsidR="00F15770" w:rsidP="002D5505" w:rsidRDefault="00F15770" w14:paraId="357B12C3" w14:textId="77777777">
            <w:pPr>
              <w:adjustRightInd w:val="0"/>
              <w:snapToGrid w:val="0"/>
              <w:rPr>
                <w:sz w:val="18"/>
                <w:szCs w:val="18"/>
              </w:rPr>
            </w:pPr>
          </w:p>
        </w:tc>
        <w:tc>
          <w:tcPr>
            <w:tcW w:w="171" w:type="pct"/>
            <w:shd w:val="clear" w:color="auto" w:fill="auto"/>
          </w:tcPr>
          <w:p w:rsidRPr="00F15770" w:rsidR="00F15770" w:rsidP="002D5505" w:rsidRDefault="00F15770" w14:paraId="4D8B8EAB" w14:textId="77777777">
            <w:pPr>
              <w:adjustRightInd w:val="0"/>
              <w:snapToGrid w:val="0"/>
              <w:rPr>
                <w:sz w:val="18"/>
                <w:szCs w:val="18"/>
              </w:rPr>
            </w:pPr>
          </w:p>
        </w:tc>
        <w:tc>
          <w:tcPr>
            <w:tcW w:w="172" w:type="pct"/>
          </w:tcPr>
          <w:p w:rsidRPr="00F15770" w:rsidR="00F15770" w:rsidP="002D5505" w:rsidRDefault="00F15770" w14:paraId="7DED0910" w14:textId="77777777">
            <w:pPr>
              <w:adjustRightInd w:val="0"/>
              <w:snapToGrid w:val="0"/>
              <w:rPr>
                <w:sz w:val="18"/>
                <w:szCs w:val="18"/>
              </w:rPr>
            </w:pPr>
          </w:p>
        </w:tc>
        <w:tc>
          <w:tcPr>
            <w:tcW w:w="171" w:type="pct"/>
          </w:tcPr>
          <w:p w:rsidRPr="00F15770" w:rsidR="00F15770" w:rsidP="002D5505" w:rsidRDefault="00F15770" w14:paraId="0981ADF1" w14:textId="77777777">
            <w:pPr>
              <w:adjustRightInd w:val="0"/>
              <w:snapToGrid w:val="0"/>
              <w:rPr>
                <w:sz w:val="18"/>
                <w:szCs w:val="18"/>
              </w:rPr>
            </w:pPr>
          </w:p>
        </w:tc>
        <w:tc>
          <w:tcPr>
            <w:tcW w:w="171" w:type="pct"/>
          </w:tcPr>
          <w:p w:rsidRPr="00F15770" w:rsidR="00F15770" w:rsidP="002D5505" w:rsidRDefault="00F15770" w14:paraId="4EFAA53B" w14:textId="77777777">
            <w:pPr>
              <w:adjustRightInd w:val="0"/>
              <w:snapToGrid w:val="0"/>
              <w:rPr>
                <w:sz w:val="18"/>
                <w:szCs w:val="18"/>
              </w:rPr>
            </w:pPr>
          </w:p>
        </w:tc>
        <w:tc>
          <w:tcPr>
            <w:tcW w:w="174" w:type="pct"/>
          </w:tcPr>
          <w:p w:rsidRPr="00F15770" w:rsidR="00F15770" w:rsidP="002D5505" w:rsidRDefault="00F15770" w14:paraId="00A1A87F" w14:textId="77777777">
            <w:pPr>
              <w:adjustRightInd w:val="0"/>
              <w:snapToGrid w:val="0"/>
              <w:rPr>
                <w:sz w:val="18"/>
                <w:szCs w:val="18"/>
              </w:rPr>
            </w:pPr>
          </w:p>
        </w:tc>
        <w:tc>
          <w:tcPr>
            <w:tcW w:w="164" w:type="pct"/>
          </w:tcPr>
          <w:p w:rsidRPr="00F15770" w:rsidR="00F15770" w:rsidP="002D5505" w:rsidRDefault="00F15770" w14:paraId="54C9BE5E" w14:textId="77777777">
            <w:pPr>
              <w:adjustRightInd w:val="0"/>
              <w:snapToGrid w:val="0"/>
              <w:rPr>
                <w:sz w:val="18"/>
                <w:szCs w:val="18"/>
              </w:rPr>
            </w:pPr>
          </w:p>
        </w:tc>
        <w:tc>
          <w:tcPr>
            <w:tcW w:w="158" w:type="pct"/>
          </w:tcPr>
          <w:p w:rsidRPr="00F15770" w:rsidR="00F15770" w:rsidP="002D5505" w:rsidRDefault="00F15770" w14:paraId="5A98F8C2" w14:textId="77777777">
            <w:pPr>
              <w:adjustRightInd w:val="0"/>
              <w:snapToGrid w:val="0"/>
              <w:rPr>
                <w:sz w:val="18"/>
                <w:szCs w:val="18"/>
              </w:rPr>
            </w:pPr>
          </w:p>
        </w:tc>
        <w:tc>
          <w:tcPr>
            <w:tcW w:w="172" w:type="pct"/>
          </w:tcPr>
          <w:p w:rsidRPr="00F15770" w:rsidR="00F15770" w:rsidP="002D5505" w:rsidRDefault="00F15770" w14:paraId="398C2343" w14:textId="77777777">
            <w:pPr>
              <w:adjustRightInd w:val="0"/>
              <w:snapToGrid w:val="0"/>
              <w:rPr>
                <w:sz w:val="18"/>
                <w:szCs w:val="18"/>
              </w:rPr>
            </w:pPr>
          </w:p>
        </w:tc>
        <w:tc>
          <w:tcPr>
            <w:tcW w:w="156" w:type="pct"/>
          </w:tcPr>
          <w:p w:rsidRPr="00F15770" w:rsidR="00F15770" w:rsidP="002D5505" w:rsidRDefault="00F15770" w14:paraId="503193AF" w14:textId="77777777">
            <w:pPr>
              <w:adjustRightInd w:val="0"/>
              <w:snapToGrid w:val="0"/>
              <w:rPr>
                <w:sz w:val="18"/>
                <w:szCs w:val="18"/>
              </w:rPr>
            </w:pPr>
          </w:p>
        </w:tc>
      </w:tr>
      <w:tr w:rsidRPr="00F15770" w:rsidR="00C74775" w:rsidTr="00B63233" w14:paraId="519725D6" w14:textId="77777777">
        <w:trPr>
          <w:trHeight w:val="485"/>
        </w:trPr>
        <w:tc>
          <w:tcPr>
            <w:tcW w:w="1493" w:type="pct"/>
            <w:shd w:val="clear" w:color="auto" w:fill="auto"/>
          </w:tcPr>
          <w:p w:rsidRPr="00F15770" w:rsidR="00F15770" w:rsidP="00DA10B9" w:rsidRDefault="00F15770" w14:paraId="0628FCEE" w14:textId="77777777">
            <w:pPr>
              <w:rPr>
                <w:sz w:val="18"/>
                <w:szCs w:val="18"/>
              </w:rPr>
            </w:pPr>
            <w:r w:rsidRPr="00F15770">
              <w:rPr>
                <w:sz w:val="18"/>
                <w:szCs w:val="18"/>
              </w:rPr>
              <w:t>Implement and report on trans-boundary and regional initiatives</w:t>
            </w:r>
          </w:p>
        </w:tc>
        <w:tc>
          <w:tcPr>
            <w:tcW w:w="207" w:type="pct"/>
            <w:shd w:val="clear" w:color="auto" w:fill="auto"/>
          </w:tcPr>
          <w:p w:rsidRPr="00F15770" w:rsidR="00F15770" w:rsidP="002D5505" w:rsidRDefault="00F15770" w14:paraId="6D7BDF38" w14:textId="77777777">
            <w:pPr>
              <w:adjustRightInd w:val="0"/>
              <w:snapToGrid w:val="0"/>
              <w:rPr>
                <w:sz w:val="18"/>
                <w:szCs w:val="18"/>
              </w:rPr>
            </w:pPr>
          </w:p>
        </w:tc>
        <w:tc>
          <w:tcPr>
            <w:tcW w:w="158" w:type="pct"/>
            <w:shd w:val="clear" w:color="auto" w:fill="auto"/>
          </w:tcPr>
          <w:p w:rsidRPr="00F15770" w:rsidR="00F15770" w:rsidP="002D5505" w:rsidRDefault="00F15770" w14:paraId="442F605A" w14:textId="77777777">
            <w:pPr>
              <w:adjustRightInd w:val="0"/>
              <w:snapToGrid w:val="0"/>
              <w:rPr>
                <w:sz w:val="18"/>
                <w:szCs w:val="18"/>
              </w:rPr>
            </w:pPr>
          </w:p>
        </w:tc>
        <w:tc>
          <w:tcPr>
            <w:tcW w:w="173" w:type="pct"/>
            <w:shd w:val="clear" w:color="auto" w:fill="auto"/>
          </w:tcPr>
          <w:p w:rsidRPr="00F15770" w:rsidR="00F15770" w:rsidP="002D5505" w:rsidRDefault="00F15770" w14:paraId="68904405" w14:textId="77777777">
            <w:pPr>
              <w:adjustRightInd w:val="0"/>
              <w:snapToGrid w:val="0"/>
              <w:rPr>
                <w:sz w:val="18"/>
                <w:szCs w:val="18"/>
              </w:rPr>
            </w:pPr>
          </w:p>
        </w:tc>
        <w:tc>
          <w:tcPr>
            <w:tcW w:w="172" w:type="pct"/>
            <w:shd w:val="clear" w:color="auto" w:fill="auto"/>
          </w:tcPr>
          <w:p w:rsidRPr="00F15770" w:rsidR="00F15770" w:rsidP="002D5505" w:rsidRDefault="00F15770" w14:paraId="018E602B" w14:textId="77777777">
            <w:pPr>
              <w:adjustRightInd w:val="0"/>
              <w:snapToGrid w:val="0"/>
              <w:rPr>
                <w:sz w:val="18"/>
                <w:szCs w:val="18"/>
              </w:rPr>
            </w:pPr>
          </w:p>
        </w:tc>
        <w:tc>
          <w:tcPr>
            <w:tcW w:w="207" w:type="pct"/>
            <w:shd w:val="clear" w:color="auto" w:fill="auto"/>
          </w:tcPr>
          <w:p w:rsidRPr="00F15770" w:rsidR="00F15770" w:rsidP="002D5505" w:rsidRDefault="00F15770" w14:paraId="4E0BF7C2" w14:textId="77777777">
            <w:pPr>
              <w:adjustRightInd w:val="0"/>
              <w:snapToGrid w:val="0"/>
              <w:rPr>
                <w:sz w:val="18"/>
                <w:szCs w:val="18"/>
              </w:rPr>
            </w:pPr>
          </w:p>
        </w:tc>
        <w:tc>
          <w:tcPr>
            <w:tcW w:w="173" w:type="pct"/>
            <w:shd w:val="clear" w:color="auto" w:fill="auto"/>
          </w:tcPr>
          <w:p w:rsidRPr="00F15770" w:rsidR="00F15770" w:rsidP="002D5505" w:rsidRDefault="00F15770" w14:paraId="3C2CB8C7" w14:textId="77777777">
            <w:pPr>
              <w:adjustRightInd w:val="0"/>
              <w:snapToGrid w:val="0"/>
              <w:rPr>
                <w:sz w:val="18"/>
                <w:szCs w:val="18"/>
              </w:rPr>
            </w:pPr>
          </w:p>
        </w:tc>
        <w:tc>
          <w:tcPr>
            <w:tcW w:w="207" w:type="pct"/>
            <w:shd w:val="clear" w:color="auto" w:fill="auto"/>
          </w:tcPr>
          <w:p w:rsidRPr="00F15770" w:rsidR="00F15770" w:rsidP="002D5505" w:rsidRDefault="00F15770" w14:paraId="1AB96D6E" w14:textId="77777777">
            <w:pPr>
              <w:adjustRightInd w:val="0"/>
              <w:snapToGrid w:val="0"/>
              <w:rPr>
                <w:sz w:val="18"/>
                <w:szCs w:val="18"/>
              </w:rPr>
            </w:pPr>
          </w:p>
        </w:tc>
        <w:tc>
          <w:tcPr>
            <w:tcW w:w="208" w:type="pct"/>
            <w:shd w:val="clear" w:color="auto" w:fill="D0CECE" w:themeFill="background2" w:themeFillShade="E6"/>
          </w:tcPr>
          <w:p w:rsidRPr="00F15770" w:rsidR="00F15770" w:rsidP="002D5505" w:rsidRDefault="00F15770" w14:paraId="56A7E535"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021110B4" w14:textId="77777777">
            <w:pPr>
              <w:adjustRightInd w:val="0"/>
              <w:snapToGrid w:val="0"/>
              <w:rPr>
                <w:sz w:val="18"/>
                <w:szCs w:val="18"/>
              </w:rPr>
            </w:pPr>
          </w:p>
        </w:tc>
        <w:tc>
          <w:tcPr>
            <w:tcW w:w="163" w:type="pct"/>
            <w:shd w:val="clear" w:color="auto" w:fill="D0CECE" w:themeFill="background2" w:themeFillShade="E6"/>
          </w:tcPr>
          <w:p w:rsidRPr="00F15770" w:rsidR="00F15770" w:rsidP="002D5505" w:rsidRDefault="00F15770" w14:paraId="63BA72D3" w14:textId="77777777">
            <w:pPr>
              <w:adjustRightInd w:val="0"/>
              <w:snapToGrid w:val="0"/>
              <w:rPr>
                <w:sz w:val="18"/>
                <w:szCs w:val="18"/>
              </w:rPr>
            </w:pPr>
          </w:p>
        </w:tc>
        <w:tc>
          <w:tcPr>
            <w:tcW w:w="158" w:type="pct"/>
            <w:shd w:val="clear" w:color="auto" w:fill="D0CECE" w:themeFill="background2" w:themeFillShade="E6"/>
          </w:tcPr>
          <w:p w:rsidRPr="00F15770" w:rsidR="00F15770" w:rsidP="002D5505" w:rsidRDefault="00F15770" w14:paraId="02D3F3A8" w14:textId="77777777">
            <w:pPr>
              <w:adjustRightInd w:val="0"/>
              <w:snapToGrid w:val="0"/>
              <w:rPr>
                <w:sz w:val="18"/>
                <w:szCs w:val="18"/>
              </w:rPr>
            </w:pPr>
          </w:p>
        </w:tc>
        <w:tc>
          <w:tcPr>
            <w:tcW w:w="171" w:type="pct"/>
            <w:shd w:val="clear" w:color="auto" w:fill="D0CECE" w:themeFill="background2" w:themeFillShade="E6"/>
          </w:tcPr>
          <w:p w:rsidRPr="00F15770" w:rsidR="00F15770" w:rsidP="002D5505" w:rsidRDefault="00F15770" w14:paraId="183726D6"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16D99911" w14:textId="77777777">
            <w:pPr>
              <w:adjustRightInd w:val="0"/>
              <w:snapToGrid w:val="0"/>
              <w:rPr>
                <w:sz w:val="18"/>
                <w:szCs w:val="18"/>
              </w:rPr>
            </w:pPr>
          </w:p>
        </w:tc>
        <w:tc>
          <w:tcPr>
            <w:tcW w:w="171" w:type="pct"/>
            <w:shd w:val="clear" w:color="auto" w:fill="D0CECE" w:themeFill="background2" w:themeFillShade="E6"/>
          </w:tcPr>
          <w:p w:rsidRPr="00F15770" w:rsidR="00F15770" w:rsidP="002D5505" w:rsidRDefault="00F15770" w14:paraId="34D1E9EF" w14:textId="77777777">
            <w:pPr>
              <w:adjustRightInd w:val="0"/>
              <w:snapToGrid w:val="0"/>
              <w:rPr>
                <w:sz w:val="18"/>
                <w:szCs w:val="18"/>
              </w:rPr>
            </w:pPr>
          </w:p>
        </w:tc>
        <w:tc>
          <w:tcPr>
            <w:tcW w:w="171" w:type="pct"/>
            <w:shd w:val="clear" w:color="auto" w:fill="D0CECE" w:themeFill="background2" w:themeFillShade="E6"/>
          </w:tcPr>
          <w:p w:rsidRPr="00F15770" w:rsidR="00F15770" w:rsidP="002D5505" w:rsidRDefault="00F15770" w14:paraId="7408379C" w14:textId="77777777">
            <w:pPr>
              <w:adjustRightInd w:val="0"/>
              <w:snapToGrid w:val="0"/>
              <w:rPr>
                <w:sz w:val="18"/>
                <w:szCs w:val="18"/>
              </w:rPr>
            </w:pPr>
          </w:p>
        </w:tc>
        <w:tc>
          <w:tcPr>
            <w:tcW w:w="174" w:type="pct"/>
            <w:shd w:val="clear" w:color="auto" w:fill="D0CECE" w:themeFill="background2" w:themeFillShade="E6"/>
          </w:tcPr>
          <w:p w:rsidRPr="00F15770" w:rsidR="00F15770" w:rsidP="002D5505" w:rsidRDefault="00F15770" w14:paraId="7A4A47F1" w14:textId="77777777">
            <w:pPr>
              <w:adjustRightInd w:val="0"/>
              <w:snapToGrid w:val="0"/>
              <w:rPr>
                <w:sz w:val="18"/>
                <w:szCs w:val="18"/>
              </w:rPr>
            </w:pPr>
          </w:p>
        </w:tc>
        <w:tc>
          <w:tcPr>
            <w:tcW w:w="164" w:type="pct"/>
            <w:shd w:val="clear" w:color="auto" w:fill="D0CECE" w:themeFill="background2" w:themeFillShade="E6"/>
          </w:tcPr>
          <w:p w:rsidRPr="00F15770" w:rsidR="00F15770" w:rsidP="002D5505" w:rsidRDefault="00F15770" w14:paraId="0EB6D487" w14:textId="77777777">
            <w:pPr>
              <w:adjustRightInd w:val="0"/>
              <w:snapToGrid w:val="0"/>
              <w:rPr>
                <w:sz w:val="18"/>
                <w:szCs w:val="18"/>
              </w:rPr>
            </w:pPr>
          </w:p>
        </w:tc>
        <w:tc>
          <w:tcPr>
            <w:tcW w:w="158" w:type="pct"/>
            <w:shd w:val="clear" w:color="auto" w:fill="D0CECE" w:themeFill="background2" w:themeFillShade="E6"/>
          </w:tcPr>
          <w:p w:rsidRPr="00F15770" w:rsidR="00F15770" w:rsidP="002D5505" w:rsidRDefault="00F15770" w14:paraId="1703E8C8"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0C05FACE" w14:textId="77777777">
            <w:pPr>
              <w:adjustRightInd w:val="0"/>
              <w:snapToGrid w:val="0"/>
              <w:rPr>
                <w:sz w:val="18"/>
                <w:szCs w:val="18"/>
              </w:rPr>
            </w:pPr>
          </w:p>
        </w:tc>
        <w:tc>
          <w:tcPr>
            <w:tcW w:w="156" w:type="pct"/>
            <w:shd w:val="clear" w:color="auto" w:fill="D0CECE" w:themeFill="background2" w:themeFillShade="E6"/>
          </w:tcPr>
          <w:p w:rsidRPr="00F15770" w:rsidR="00F15770" w:rsidP="002D5505" w:rsidRDefault="00F15770" w14:paraId="5C736283" w14:textId="77777777">
            <w:pPr>
              <w:adjustRightInd w:val="0"/>
              <w:snapToGrid w:val="0"/>
              <w:rPr>
                <w:sz w:val="18"/>
                <w:szCs w:val="18"/>
              </w:rPr>
            </w:pPr>
          </w:p>
        </w:tc>
      </w:tr>
      <w:tr w:rsidRPr="00F15770" w:rsidR="0021648A" w:rsidTr="00F15770" w14:paraId="196B03C9" w14:textId="77777777">
        <w:trPr>
          <w:trHeight w:val="485"/>
        </w:trPr>
        <w:tc>
          <w:tcPr>
            <w:tcW w:w="1493" w:type="pct"/>
            <w:shd w:val="clear" w:color="auto" w:fill="D9E2F3" w:themeFill="accent1" w:themeFillTint="33"/>
          </w:tcPr>
          <w:p w:rsidRPr="00F15770" w:rsidR="001364D3" w:rsidP="00DA10B9" w:rsidRDefault="001364D3" w14:paraId="2E937250" w14:textId="77777777">
            <w:pPr>
              <w:rPr>
                <w:sz w:val="18"/>
                <w:szCs w:val="18"/>
              </w:rPr>
            </w:pPr>
            <w:r w:rsidRPr="00F15770">
              <w:rPr>
                <w:sz w:val="18"/>
                <w:szCs w:val="18"/>
              </w:rPr>
              <w:t>Output 3.6</w:t>
            </w:r>
            <w:r w:rsidRPr="00F15770">
              <w:rPr>
                <w:sz w:val="18"/>
                <w:szCs w:val="18"/>
              </w:rPr>
              <w:tab/>
            </w:r>
            <w:r w:rsidRPr="00F15770">
              <w:rPr>
                <w:sz w:val="18"/>
                <w:szCs w:val="18"/>
              </w:rPr>
              <w:t>Collaborative actions to support business and market development for SLM/SFM products across the Miombo-Mopane region undertaken</w:t>
            </w:r>
          </w:p>
          <w:p w:rsidRPr="00F15770" w:rsidR="001364D3" w:rsidP="00DA10B9" w:rsidRDefault="00F15770" w14:paraId="69952C4B" w14:textId="77777777">
            <w:pPr>
              <w:rPr>
                <w:sz w:val="18"/>
                <w:szCs w:val="18"/>
              </w:rPr>
            </w:pPr>
            <w:r w:rsidRPr="00F15770">
              <w:rPr>
                <w:sz w:val="18"/>
                <w:szCs w:val="18"/>
              </w:rPr>
              <w:t>Complete regional review and identification of priorities for transboundary and regional collaboration</w:t>
            </w:r>
          </w:p>
        </w:tc>
        <w:tc>
          <w:tcPr>
            <w:tcW w:w="207" w:type="pct"/>
            <w:shd w:val="clear" w:color="auto" w:fill="auto"/>
          </w:tcPr>
          <w:p w:rsidRPr="00F15770" w:rsidR="001364D3" w:rsidP="002D5505" w:rsidRDefault="001364D3" w14:paraId="1AD13328" w14:textId="77777777">
            <w:pPr>
              <w:adjustRightInd w:val="0"/>
              <w:snapToGrid w:val="0"/>
              <w:rPr>
                <w:sz w:val="18"/>
                <w:szCs w:val="18"/>
              </w:rPr>
            </w:pPr>
          </w:p>
        </w:tc>
        <w:tc>
          <w:tcPr>
            <w:tcW w:w="158" w:type="pct"/>
            <w:shd w:val="clear" w:color="auto" w:fill="auto"/>
          </w:tcPr>
          <w:p w:rsidRPr="00F15770" w:rsidR="001364D3" w:rsidP="002D5505" w:rsidRDefault="001364D3" w14:paraId="66A44D4F" w14:textId="77777777">
            <w:pPr>
              <w:adjustRightInd w:val="0"/>
              <w:snapToGrid w:val="0"/>
              <w:rPr>
                <w:sz w:val="18"/>
                <w:szCs w:val="18"/>
              </w:rPr>
            </w:pPr>
          </w:p>
        </w:tc>
        <w:tc>
          <w:tcPr>
            <w:tcW w:w="173" w:type="pct"/>
            <w:shd w:val="clear" w:color="auto" w:fill="auto"/>
          </w:tcPr>
          <w:p w:rsidRPr="00F15770" w:rsidR="001364D3" w:rsidP="002D5505" w:rsidRDefault="001364D3" w14:paraId="4836D05A" w14:textId="77777777">
            <w:pPr>
              <w:adjustRightInd w:val="0"/>
              <w:snapToGrid w:val="0"/>
              <w:rPr>
                <w:sz w:val="18"/>
                <w:szCs w:val="18"/>
              </w:rPr>
            </w:pPr>
          </w:p>
        </w:tc>
        <w:tc>
          <w:tcPr>
            <w:tcW w:w="172" w:type="pct"/>
            <w:shd w:val="clear" w:color="auto" w:fill="auto"/>
          </w:tcPr>
          <w:p w:rsidRPr="00F15770" w:rsidR="001364D3" w:rsidP="002D5505" w:rsidRDefault="001364D3" w14:paraId="79E3E1D0" w14:textId="77777777">
            <w:pPr>
              <w:adjustRightInd w:val="0"/>
              <w:snapToGrid w:val="0"/>
              <w:rPr>
                <w:sz w:val="18"/>
                <w:szCs w:val="18"/>
              </w:rPr>
            </w:pPr>
          </w:p>
        </w:tc>
        <w:tc>
          <w:tcPr>
            <w:tcW w:w="207" w:type="pct"/>
            <w:shd w:val="clear" w:color="auto" w:fill="auto"/>
          </w:tcPr>
          <w:p w:rsidRPr="00F15770" w:rsidR="001364D3" w:rsidP="002D5505" w:rsidRDefault="001364D3" w14:paraId="365ACF97" w14:textId="77777777">
            <w:pPr>
              <w:adjustRightInd w:val="0"/>
              <w:snapToGrid w:val="0"/>
              <w:rPr>
                <w:sz w:val="18"/>
                <w:szCs w:val="18"/>
              </w:rPr>
            </w:pPr>
          </w:p>
        </w:tc>
        <w:tc>
          <w:tcPr>
            <w:tcW w:w="173" w:type="pct"/>
            <w:shd w:val="clear" w:color="auto" w:fill="auto"/>
          </w:tcPr>
          <w:p w:rsidRPr="00F15770" w:rsidR="001364D3" w:rsidP="002D5505" w:rsidRDefault="001364D3" w14:paraId="54DAA467" w14:textId="77777777">
            <w:pPr>
              <w:adjustRightInd w:val="0"/>
              <w:snapToGrid w:val="0"/>
              <w:rPr>
                <w:sz w:val="18"/>
                <w:szCs w:val="18"/>
              </w:rPr>
            </w:pPr>
          </w:p>
        </w:tc>
        <w:tc>
          <w:tcPr>
            <w:tcW w:w="207" w:type="pct"/>
            <w:shd w:val="clear" w:color="auto" w:fill="auto"/>
          </w:tcPr>
          <w:p w:rsidRPr="00F15770" w:rsidR="001364D3" w:rsidP="002D5505" w:rsidRDefault="001364D3" w14:paraId="62E1E75F" w14:textId="77777777">
            <w:pPr>
              <w:adjustRightInd w:val="0"/>
              <w:snapToGrid w:val="0"/>
              <w:rPr>
                <w:sz w:val="18"/>
                <w:szCs w:val="18"/>
              </w:rPr>
            </w:pPr>
          </w:p>
        </w:tc>
        <w:tc>
          <w:tcPr>
            <w:tcW w:w="208" w:type="pct"/>
            <w:shd w:val="clear" w:color="auto" w:fill="auto"/>
          </w:tcPr>
          <w:p w:rsidRPr="00F15770" w:rsidR="001364D3" w:rsidP="002D5505" w:rsidRDefault="001364D3" w14:paraId="0F760D31" w14:textId="77777777">
            <w:pPr>
              <w:adjustRightInd w:val="0"/>
              <w:snapToGrid w:val="0"/>
              <w:rPr>
                <w:sz w:val="18"/>
                <w:szCs w:val="18"/>
              </w:rPr>
            </w:pPr>
          </w:p>
        </w:tc>
        <w:tc>
          <w:tcPr>
            <w:tcW w:w="172" w:type="pct"/>
            <w:shd w:val="clear" w:color="auto" w:fill="auto"/>
          </w:tcPr>
          <w:p w:rsidRPr="00F15770" w:rsidR="001364D3" w:rsidP="002D5505" w:rsidRDefault="001364D3" w14:paraId="3EE4D6EF" w14:textId="77777777">
            <w:pPr>
              <w:adjustRightInd w:val="0"/>
              <w:snapToGrid w:val="0"/>
              <w:rPr>
                <w:sz w:val="18"/>
                <w:szCs w:val="18"/>
              </w:rPr>
            </w:pPr>
          </w:p>
        </w:tc>
        <w:tc>
          <w:tcPr>
            <w:tcW w:w="163" w:type="pct"/>
            <w:shd w:val="clear" w:color="auto" w:fill="auto"/>
          </w:tcPr>
          <w:p w:rsidRPr="00F15770" w:rsidR="001364D3" w:rsidP="002D5505" w:rsidRDefault="001364D3" w14:paraId="6C166943" w14:textId="77777777">
            <w:pPr>
              <w:adjustRightInd w:val="0"/>
              <w:snapToGrid w:val="0"/>
              <w:rPr>
                <w:sz w:val="18"/>
                <w:szCs w:val="18"/>
              </w:rPr>
            </w:pPr>
          </w:p>
        </w:tc>
        <w:tc>
          <w:tcPr>
            <w:tcW w:w="158" w:type="pct"/>
            <w:shd w:val="clear" w:color="auto" w:fill="auto"/>
          </w:tcPr>
          <w:p w:rsidRPr="00F15770" w:rsidR="001364D3" w:rsidP="002D5505" w:rsidRDefault="001364D3" w14:paraId="32D11265" w14:textId="77777777">
            <w:pPr>
              <w:adjustRightInd w:val="0"/>
              <w:snapToGrid w:val="0"/>
              <w:rPr>
                <w:sz w:val="18"/>
                <w:szCs w:val="18"/>
              </w:rPr>
            </w:pPr>
          </w:p>
        </w:tc>
        <w:tc>
          <w:tcPr>
            <w:tcW w:w="171" w:type="pct"/>
            <w:shd w:val="clear" w:color="auto" w:fill="auto"/>
          </w:tcPr>
          <w:p w:rsidRPr="00F15770" w:rsidR="001364D3" w:rsidP="002D5505" w:rsidRDefault="001364D3" w14:paraId="19BB8BA1" w14:textId="77777777">
            <w:pPr>
              <w:adjustRightInd w:val="0"/>
              <w:snapToGrid w:val="0"/>
              <w:rPr>
                <w:sz w:val="18"/>
                <w:szCs w:val="18"/>
              </w:rPr>
            </w:pPr>
          </w:p>
        </w:tc>
        <w:tc>
          <w:tcPr>
            <w:tcW w:w="172" w:type="pct"/>
          </w:tcPr>
          <w:p w:rsidRPr="00F15770" w:rsidR="001364D3" w:rsidP="002D5505" w:rsidRDefault="001364D3" w14:paraId="4AE85849" w14:textId="77777777">
            <w:pPr>
              <w:adjustRightInd w:val="0"/>
              <w:snapToGrid w:val="0"/>
              <w:rPr>
                <w:sz w:val="18"/>
                <w:szCs w:val="18"/>
              </w:rPr>
            </w:pPr>
          </w:p>
        </w:tc>
        <w:tc>
          <w:tcPr>
            <w:tcW w:w="171" w:type="pct"/>
          </w:tcPr>
          <w:p w:rsidRPr="00F15770" w:rsidR="001364D3" w:rsidP="002D5505" w:rsidRDefault="001364D3" w14:paraId="4E8FB638" w14:textId="77777777">
            <w:pPr>
              <w:adjustRightInd w:val="0"/>
              <w:snapToGrid w:val="0"/>
              <w:rPr>
                <w:sz w:val="18"/>
                <w:szCs w:val="18"/>
              </w:rPr>
            </w:pPr>
          </w:p>
        </w:tc>
        <w:tc>
          <w:tcPr>
            <w:tcW w:w="171" w:type="pct"/>
          </w:tcPr>
          <w:p w:rsidRPr="00F15770" w:rsidR="001364D3" w:rsidP="002D5505" w:rsidRDefault="001364D3" w14:paraId="7A4E6A0B" w14:textId="77777777">
            <w:pPr>
              <w:adjustRightInd w:val="0"/>
              <w:snapToGrid w:val="0"/>
              <w:rPr>
                <w:sz w:val="18"/>
                <w:szCs w:val="18"/>
              </w:rPr>
            </w:pPr>
          </w:p>
        </w:tc>
        <w:tc>
          <w:tcPr>
            <w:tcW w:w="174" w:type="pct"/>
          </w:tcPr>
          <w:p w:rsidRPr="00F15770" w:rsidR="001364D3" w:rsidP="002D5505" w:rsidRDefault="001364D3" w14:paraId="2D4710D2" w14:textId="77777777">
            <w:pPr>
              <w:adjustRightInd w:val="0"/>
              <w:snapToGrid w:val="0"/>
              <w:rPr>
                <w:sz w:val="18"/>
                <w:szCs w:val="18"/>
              </w:rPr>
            </w:pPr>
          </w:p>
        </w:tc>
        <w:tc>
          <w:tcPr>
            <w:tcW w:w="164" w:type="pct"/>
          </w:tcPr>
          <w:p w:rsidRPr="00F15770" w:rsidR="001364D3" w:rsidP="002D5505" w:rsidRDefault="001364D3" w14:paraId="1A5D26A0" w14:textId="77777777">
            <w:pPr>
              <w:adjustRightInd w:val="0"/>
              <w:snapToGrid w:val="0"/>
              <w:rPr>
                <w:sz w:val="18"/>
                <w:szCs w:val="18"/>
              </w:rPr>
            </w:pPr>
          </w:p>
        </w:tc>
        <w:tc>
          <w:tcPr>
            <w:tcW w:w="158" w:type="pct"/>
          </w:tcPr>
          <w:p w:rsidRPr="00F15770" w:rsidR="001364D3" w:rsidP="002D5505" w:rsidRDefault="001364D3" w14:paraId="029F95E8" w14:textId="77777777">
            <w:pPr>
              <w:adjustRightInd w:val="0"/>
              <w:snapToGrid w:val="0"/>
              <w:rPr>
                <w:sz w:val="18"/>
                <w:szCs w:val="18"/>
              </w:rPr>
            </w:pPr>
          </w:p>
        </w:tc>
        <w:tc>
          <w:tcPr>
            <w:tcW w:w="172" w:type="pct"/>
          </w:tcPr>
          <w:p w:rsidRPr="00F15770" w:rsidR="001364D3" w:rsidP="002D5505" w:rsidRDefault="001364D3" w14:paraId="3F468739" w14:textId="77777777">
            <w:pPr>
              <w:adjustRightInd w:val="0"/>
              <w:snapToGrid w:val="0"/>
              <w:rPr>
                <w:sz w:val="18"/>
                <w:szCs w:val="18"/>
              </w:rPr>
            </w:pPr>
          </w:p>
        </w:tc>
        <w:tc>
          <w:tcPr>
            <w:tcW w:w="156" w:type="pct"/>
          </w:tcPr>
          <w:p w:rsidRPr="00F15770" w:rsidR="001364D3" w:rsidP="002D5505" w:rsidRDefault="001364D3" w14:paraId="0FBE7A6B" w14:textId="77777777">
            <w:pPr>
              <w:adjustRightInd w:val="0"/>
              <w:snapToGrid w:val="0"/>
              <w:rPr>
                <w:sz w:val="18"/>
                <w:szCs w:val="18"/>
              </w:rPr>
            </w:pPr>
          </w:p>
        </w:tc>
      </w:tr>
      <w:tr w:rsidRPr="00F15770" w:rsidR="00C74775" w:rsidTr="00B63233" w14:paraId="0C1B6DB8" w14:textId="77777777">
        <w:trPr>
          <w:trHeight w:val="485"/>
        </w:trPr>
        <w:tc>
          <w:tcPr>
            <w:tcW w:w="1493" w:type="pct"/>
            <w:shd w:val="clear" w:color="auto" w:fill="auto"/>
          </w:tcPr>
          <w:p w:rsidRPr="00F15770" w:rsidR="001615E3" w:rsidP="00DA10B9" w:rsidRDefault="00F15770" w14:paraId="397CF03D" w14:textId="77777777">
            <w:pPr>
              <w:rPr>
                <w:sz w:val="18"/>
                <w:szCs w:val="18"/>
              </w:rPr>
            </w:pPr>
            <w:r w:rsidRPr="00F15770">
              <w:rPr>
                <w:sz w:val="18"/>
                <w:szCs w:val="18"/>
              </w:rPr>
              <w:t>Identify and develop proposals for trans-boundary and regional initiatives</w:t>
            </w:r>
          </w:p>
        </w:tc>
        <w:tc>
          <w:tcPr>
            <w:tcW w:w="207" w:type="pct"/>
            <w:shd w:val="clear" w:color="auto" w:fill="D0CECE" w:themeFill="background2" w:themeFillShade="E6"/>
          </w:tcPr>
          <w:p w:rsidRPr="00F15770" w:rsidR="001615E3" w:rsidP="002D5505" w:rsidRDefault="001615E3" w14:paraId="0919332C" w14:textId="77777777">
            <w:pPr>
              <w:adjustRightInd w:val="0"/>
              <w:snapToGrid w:val="0"/>
              <w:rPr>
                <w:sz w:val="18"/>
                <w:szCs w:val="18"/>
              </w:rPr>
            </w:pPr>
          </w:p>
        </w:tc>
        <w:tc>
          <w:tcPr>
            <w:tcW w:w="158" w:type="pct"/>
            <w:shd w:val="clear" w:color="auto" w:fill="D0CECE" w:themeFill="background2" w:themeFillShade="E6"/>
          </w:tcPr>
          <w:p w:rsidRPr="00F15770" w:rsidR="001615E3" w:rsidP="002D5505" w:rsidRDefault="001615E3" w14:paraId="26CCDEC0" w14:textId="77777777">
            <w:pPr>
              <w:adjustRightInd w:val="0"/>
              <w:snapToGrid w:val="0"/>
              <w:rPr>
                <w:sz w:val="18"/>
                <w:szCs w:val="18"/>
              </w:rPr>
            </w:pPr>
          </w:p>
        </w:tc>
        <w:tc>
          <w:tcPr>
            <w:tcW w:w="173" w:type="pct"/>
            <w:shd w:val="clear" w:color="auto" w:fill="D0CECE" w:themeFill="background2" w:themeFillShade="E6"/>
          </w:tcPr>
          <w:p w:rsidRPr="00F15770" w:rsidR="001615E3" w:rsidP="002D5505" w:rsidRDefault="001615E3" w14:paraId="1C8A3555" w14:textId="77777777">
            <w:pPr>
              <w:adjustRightInd w:val="0"/>
              <w:snapToGrid w:val="0"/>
              <w:rPr>
                <w:sz w:val="18"/>
                <w:szCs w:val="18"/>
              </w:rPr>
            </w:pPr>
          </w:p>
        </w:tc>
        <w:tc>
          <w:tcPr>
            <w:tcW w:w="172" w:type="pct"/>
            <w:shd w:val="clear" w:color="auto" w:fill="D0CECE" w:themeFill="background2" w:themeFillShade="E6"/>
          </w:tcPr>
          <w:p w:rsidRPr="00F15770" w:rsidR="001615E3" w:rsidP="002D5505" w:rsidRDefault="001615E3" w14:paraId="7D2CBF96" w14:textId="77777777">
            <w:pPr>
              <w:adjustRightInd w:val="0"/>
              <w:snapToGrid w:val="0"/>
              <w:rPr>
                <w:sz w:val="18"/>
                <w:szCs w:val="18"/>
              </w:rPr>
            </w:pPr>
          </w:p>
        </w:tc>
        <w:tc>
          <w:tcPr>
            <w:tcW w:w="207" w:type="pct"/>
            <w:shd w:val="clear" w:color="auto" w:fill="D0CECE" w:themeFill="background2" w:themeFillShade="E6"/>
          </w:tcPr>
          <w:p w:rsidRPr="00F15770" w:rsidR="001615E3" w:rsidP="002D5505" w:rsidRDefault="001615E3" w14:paraId="38BEE929" w14:textId="77777777">
            <w:pPr>
              <w:adjustRightInd w:val="0"/>
              <w:snapToGrid w:val="0"/>
              <w:rPr>
                <w:sz w:val="18"/>
                <w:szCs w:val="18"/>
              </w:rPr>
            </w:pPr>
          </w:p>
        </w:tc>
        <w:tc>
          <w:tcPr>
            <w:tcW w:w="173" w:type="pct"/>
            <w:shd w:val="clear" w:color="auto" w:fill="D0CECE" w:themeFill="background2" w:themeFillShade="E6"/>
          </w:tcPr>
          <w:p w:rsidRPr="00F15770" w:rsidR="001615E3" w:rsidP="002D5505" w:rsidRDefault="001615E3" w14:paraId="0F03938D" w14:textId="77777777">
            <w:pPr>
              <w:adjustRightInd w:val="0"/>
              <w:snapToGrid w:val="0"/>
              <w:rPr>
                <w:sz w:val="18"/>
                <w:szCs w:val="18"/>
              </w:rPr>
            </w:pPr>
          </w:p>
        </w:tc>
        <w:tc>
          <w:tcPr>
            <w:tcW w:w="207" w:type="pct"/>
            <w:shd w:val="clear" w:color="auto" w:fill="auto"/>
          </w:tcPr>
          <w:p w:rsidRPr="00F15770" w:rsidR="001615E3" w:rsidP="002D5505" w:rsidRDefault="001615E3" w14:paraId="174050E8" w14:textId="77777777">
            <w:pPr>
              <w:adjustRightInd w:val="0"/>
              <w:snapToGrid w:val="0"/>
              <w:rPr>
                <w:sz w:val="18"/>
                <w:szCs w:val="18"/>
              </w:rPr>
            </w:pPr>
          </w:p>
        </w:tc>
        <w:tc>
          <w:tcPr>
            <w:tcW w:w="208" w:type="pct"/>
            <w:shd w:val="clear" w:color="auto" w:fill="auto"/>
          </w:tcPr>
          <w:p w:rsidRPr="00F15770" w:rsidR="001615E3" w:rsidP="002D5505" w:rsidRDefault="001615E3" w14:paraId="196C8F1A" w14:textId="77777777">
            <w:pPr>
              <w:adjustRightInd w:val="0"/>
              <w:snapToGrid w:val="0"/>
              <w:rPr>
                <w:sz w:val="18"/>
                <w:szCs w:val="18"/>
              </w:rPr>
            </w:pPr>
          </w:p>
        </w:tc>
        <w:tc>
          <w:tcPr>
            <w:tcW w:w="172" w:type="pct"/>
            <w:shd w:val="clear" w:color="auto" w:fill="auto"/>
          </w:tcPr>
          <w:p w:rsidRPr="00F15770" w:rsidR="001615E3" w:rsidP="002D5505" w:rsidRDefault="001615E3" w14:paraId="74BAA279" w14:textId="77777777">
            <w:pPr>
              <w:adjustRightInd w:val="0"/>
              <w:snapToGrid w:val="0"/>
              <w:rPr>
                <w:sz w:val="18"/>
                <w:szCs w:val="18"/>
              </w:rPr>
            </w:pPr>
          </w:p>
        </w:tc>
        <w:tc>
          <w:tcPr>
            <w:tcW w:w="163" w:type="pct"/>
            <w:shd w:val="clear" w:color="auto" w:fill="auto"/>
          </w:tcPr>
          <w:p w:rsidRPr="00F15770" w:rsidR="001615E3" w:rsidP="002D5505" w:rsidRDefault="001615E3" w14:paraId="36F7E77B" w14:textId="77777777">
            <w:pPr>
              <w:adjustRightInd w:val="0"/>
              <w:snapToGrid w:val="0"/>
              <w:rPr>
                <w:sz w:val="18"/>
                <w:szCs w:val="18"/>
              </w:rPr>
            </w:pPr>
          </w:p>
        </w:tc>
        <w:tc>
          <w:tcPr>
            <w:tcW w:w="158" w:type="pct"/>
            <w:shd w:val="clear" w:color="auto" w:fill="auto"/>
          </w:tcPr>
          <w:p w:rsidRPr="00F15770" w:rsidR="001615E3" w:rsidP="002D5505" w:rsidRDefault="001615E3" w14:paraId="5F782655" w14:textId="77777777">
            <w:pPr>
              <w:adjustRightInd w:val="0"/>
              <w:snapToGrid w:val="0"/>
              <w:rPr>
                <w:sz w:val="18"/>
                <w:szCs w:val="18"/>
              </w:rPr>
            </w:pPr>
          </w:p>
        </w:tc>
        <w:tc>
          <w:tcPr>
            <w:tcW w:w="171" w:type="pct"/>
            <w:shd w:val="clear" w:color="auto" w:fill="auto"/>
          </w:tcPr>
          <w:p w:rsidRPr="00F15770" w:rsidR="001615E3" w:rsidP="002D5505" w:rsidRDefault="001615E3" w14:paraId="1F63841D" w14:textId="77777777">
            <w:pPr>
              <w:adjustRightInd w:val="0"/>
              <w:snapToGrid w:val="0"/>
              <w:rPr>
                <w:sz w:val="18"/>
                <w:szCs w:val="18"/>
              </w:rPr>
            </w:pPr>
          </w:p>
        </w:tc>
        <w:tc>
          <w:tcPr>
            <w:tcW w:w="172" w:type="pct"/>
          </w:tcPr>
          <w:p w:rsidRPr="00F15770" w:rsidR="001615E3" w:rsidP="002D5505" w:rsidRDefault="001615E3" w14:paraId="47D02254" w14:textId="77777777">
            <w:pPr>
              <w:adjustRightInd w:val="0"/>
              <w:snapToGrid w:val="0"/>
              <w:rPr>
                <w:sz w:val="18"/>
                <w:szCs w:val="18"/>
              </w:rPr>
            </w:pPr>
          </w:p>
        </w:tc>
        <w:tc>
          <w:tcPr>
            <w:tcW w:w="171" w:type="pct"/>
          </w:tcPr>
          <w:p w:rsidRPr="00F15770" w:rsidR="001615E3" w:rsidP="002D5505" w:rsidRDefault="001615E3" w14:paraId="16C1C989" w14:textId="77777777">
            <w:pPr>
              <w:adjustRightInd w:val="0"/>
              <w:snapToGrid w:val="0"/>
              <w:rPr>
                <w:sz w:val="18"/>
                <w:szCs w:val="18"/>
              </w:rPr>
            </w:pPr>
          </w:p>
        </w:tc>
        <w:tc>
          <w:tcPr>
            <w:tcW w:w="171" w:type="pct"/>
          </w:tcPr>
          <w:p w:rsidRPr="00F15770" w:rsidR="001615E3" w:rsidP="002D5505" w:rsidRDefault="001615E3" w14:paraId="235D3828" w14:textId="77777777">
            <w:pPr>
              <w:adjustRightInd w:val="0"/>
              <w:snapToGrid w:val="0"/>
              <w:rPr>
                <w:sz w:val="18"/>
                <w:szCs w:val="18"/>
              </w:rPr>
            </w:pPr>
          </w:p>
        </w:tc>
        <w:tc>
          <w:tcPr>
            <w:tcW w:w="174" w:type="pct"/>
          </w:tcPr>
          <w:p w:rsidRPr="00F15770" w:rsidR="001615E3" w:rsidP="002D5505" w:rsidRDefault="001615E3" w14:paraId="4A401087" w14:textId="77777777">
            <w:pPr>
              <w:adjustRightInd w:val="0"/>
              <w:snapToGrid w:val="0"/>
              <w:rPr>
                <w:sz w:val="18"/>
                <w:szCs w:val="18"/>
              </w:rPr>
            </w:pPr>
          </w:p>
        </w:tc>
        <w:tc>
          <w:tcPr>
            <w:tcW w:w="164" w:type="pct"/>
          </w:tcPr>
          <w:p w:rsidRPr="00F15770" w:rsidR="001615E3" w:rsidP="002D5505" w:rsidRDefault="001615E3" w14:paraId="16C6D526" w14:textId="77777777">
            <w:pPr>
              <w:adjustRightInd w:val="0"/>
              <w:snapToGrid w:val="0"/>
              <w:rPr>
                <w:sz w:val="18"/>
                <w:szCs w:val="18"/>
              </w:rPr>
            </w:pPr>
          </w:p>
        </w:tc>
        <w:tc>
          <w:tcPr>
            <w:tcW w:w="158" w:type="pct"/>
          </w:tcPr>
          <w:p w:rsidRPr="00F15770" w:rsidR="001615E3" w:rsidP="002D5505" w:rsidRDefault="001615E3" w14:paraId="64EBDEEE" w14:textId="77777777">
            <w:pPr>
              <w:adjustRightInd w:val="0"/>
              <w:snapToGrid w:val="0"/>
              <w:rPr>
                <w:sz w:val="18"/>
                <w:szCs w:val="18"/>
              </w:rPr>
            </w:pPr>
          </w:p>
        </w:tc>
        <w:tc>
          <w:tcPr>
            <w:tcW w:w="172" w:type="pct"/>
          </w:tcPr>
          <w:p w:rsidRPr="00F15770" w:rsidR="001615E3" w:rsidP="002D5505" w:rsidRDefault="001615E3" w14:paraId="47D43F48" w14:textId="77777777">
            <w:pPr>
              <w:adjustRightInd w:val="0"/>
              <w:snapToGrid w:val="0"/>
              <w:rPr>
                <w:sz w:val="18"/>
                <w:szCs w:val="18"/>
              </w:rPr>
            </w:pPr>
          </w:p>
        </w:tc>
        <w:tc>
          <w:tcPr>
            <w:tcW w:w="156" w:type="pct"/>
          </w:tcPr>
          <w:p w:rsidRPr="00F15770" w:rsidR="001615E3" w:rsidP="002D5505" w:rsidRDefault="001615E3" w14:paraId="348C796F" w14:textId="77777777">
            <w:pPr>
              <w:adjustRightInd w:val="0"/>
              <w:snapToGrid w:val="0"/>
              <w:rPr>
                <w:sz w:val="18"/>
                <w:szCs w:val="18"/>
              </w:rPr>
            </w:pPr>
          </w:p>
        </w:tc>
      </w:tr>
      <w:tr w:rsidRPr="00F15770" w:rsidR="00C74775" w:rsidTr="00B63233" w14:paraId="1BFA03C5" w14:textId="77777777">
        <w:trPr>
          <w:trHeight w:val="485"/>
        </w:trPr>
        <w:tc>
          <w:tcPr>
            <w:tcW w:w="1493" w:type="pct"/>
            <w:shd w:val="clear" w:color="auto" w:fill="auto"/>
          </w:tcPr>
          <w:p w:rsidRPr="00F15770" w:rsidR="00F15770" w:rsidP="00DA10B9" w:rsidRDefault="00F15770" w14:paraId="134CEFE2" w14:textId="77777777">
            <w:pPr>
              <w:rPr>
                <w:sz w:val="18"/>
                <w:szCs w:val="18"/>
              </w:rPr>
            </w:pPr>
            <w:r w:rsidRPr="00F15770">
              <w:rPr>
                <w:sz w:val="18"/>
                <w:szCs w:val="18"/>
              </w:rPr>
              <w:t>Implement and report on trans-boundary and regional initiatives</w:t>
            </w:r>
          </w:p>
        </w:tc>
        <w:tc>
          <w:tcPr>
            <w:tcW w:w="207" w:type="pct"/>
            <w:shd w:val="clear" w:color="auto" w:fill="auto"/>
          </w:tcPr>
          <w:p w:rsidRPr="00F15770" w:rsidR="00F15770" w:rsidP="002D5505" w:rsidRDefault="00F15770" w14:paraId="099B61E2" w14:textId="77777777">
            <w:pPr>
              <w:adjustRightInd w:val="0"/>
              <w:snapToGrid w:val="0"/>
              <w:rPr>
                <w:sz w:val="18"/>
                <w:szCs w:val="18"/>
              </w:rPr>
            </w:pPr>
          </w:p>
        </w:tc>
        <w:tc>
          <w:tcPr>
            <w:tcW w:w="158" w:type="pct"/>
            <w:shd w:val="clear" w:color="auto" w:fill="auto"/>
          </w:tcPr>
          <w:p w:rsidRPr="00F15770" w:rsidR="00F15770" w:rsidP="002D5505" w:rsidRDefault="00F15770" w14:paraId="2906D818" w14:textId="77777777">
            <w:pPr>
              <w:adjustRightInd w:val="0"/>
              <w:snapToGrid w:val="0"/>
              <w:rPr>
                <w:sz w:val="18"/>
                <w:szCs w:val="18"/>
              </w:rPr>
            </w:pPr>
          </w:p>
        </w:tc>
        <w:tc>
          <w:tcPr>
            <w:tcW w:w="173" w:type="pct"/>
            <w:shd w:val="clear" w:color="auto" w:fill="auto"/>
          </w:tcPr>
          <w:p w:rsidRPr="00F15770" w:rsidR="00F15770" w:rsidP="002D5505" w:rsidRDefault="00F15770" w14:paraId="069CE504" w14:textId="77777777">
            <w:pPr>
              <w:adjustRightInd w:val="0"/>
              <w:snapToGrid w:val="0"/>
              <w:rPr>
                <w:sz w:val="18"/>
                <w:szCs w:val="18"/>
              </w:rPr>
            </w:pPr>
          </w:p>
        </w:tc>
        <w:tc>
          <w:tcPr>
            <w:tcW w:w="172" w:type="pct"/>
            <w:shd w:val="clear" w:color="auto" w:fill="auto"/>
          </w:tcPr>
          <w:p w:rsidRPr="00F15770" w:rsidR="00F15770" w:rsidP="002D5505" w:rsidRDefault="00F15770" w14:paraId="4C0A8B31" w14:textId="77777777">
            <w:pPr>
              <w:adjustRightInd w:val="0"/>
              <w:snapToGrid w:val="0"/>
              <w:rPr>
                <w:sz w:val="18"/>
                <w:szCs w:val="18"/>
              </w:rPr>
            </w:pPr>
          </w:p>
        </w:tc>
        <w:tc>
          <w:tcPr>
            <w:tcW w:w="207" w:type="pct"/>
            <w:shd w:val="clear" w:color="auto" w:fill="auto"/>
          </w:tcPr>
          <w:p w:rsidRPr="00F15770" w:rsidR="00F15770" w:rsidP="002D5505" w:rsidRDefault="00F15770" w14:paraId="4B8AAE3E" w14:textId="77777777">
            <w:pPr>
              <w:adjustRightInd w:val="0"/>
              <w:snapToGrid w:val="0"/>
              <w:rPr>
                <w:sz w:val="18"/>
                <w:szCs w:val="18"/>
              </w:rPr>
            </w:pPr>
          </w:p>
        </w:tc>
        <w:tc>
          <w:tcPr>
            <w:tcW w:w="173" w:type="pct"/>
            <w:shd w:val="clear" w:color="auto" w:fill="D0CECE" w:themeFill="background2" w:themeFillShade="E6"/>
          </w:tcPr>
          <w:p w:rsidRPr="00F15770" w:rsidR="00F15770" w:rsidP="002D5505" w:rsidRDefault="00F15770" w14:paraId="224B5964" w14:textId="77777777">
            <w:pPr>
              <w:adjustRightInd w:val="0"/>
              <w:snapToGrid w:val="0"/>
              <w:rPr>
                <w:sz w:val="18"/>
                <w:szCs w:val="18"/>
              </w:rPr>
            </w:pPr>
          </w:p>
        </w:tc>
        <w:tc>
          <w:tcPr>
            <w:tcW w:w="207" w:type="pct"/>
            <w:shd w:val="clear" w:color="auto" w:fill="D0CECE" w:themeFill="background2" w:themeFillShade="E6"/>
          </w:tcPr>
          <w:p w:rsidRPr="00F15770" w:rsidR="00F15770" w:rsidP="002D5505" w:rsidRDefault="00F15770" w14:paraId="3FB11523" w14:textId="77777777">
            <w:pPr>
              <w:adjustRightInd w:val="0"/>
              <w:snapToGrid w:val="0"/>
              <w:rPr>
                <w:sz w:val="18"/>
                <w:szCs w:val="18"/>
              </w:rPr>
            </w:pPr>
          </w:p>
        </w:tc>
        <w:tc>
          <w:tcPr>
            <w:tcW w:w="208" w:type="pct"/>
            <w:shd w:val="clear" w:color="auto" w:fill="D0CECE" w:themeFill="background2" w:themeFillShade="E6"/>
          </w:tcPr>
          <w:p w:rsidRPr="00F15770" w:rsidR="00F15770" w:rsidP="002D5505" w:rsidRDefault="00F15770" w14:paraId="0784C852"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0C0594C9" w14:textId="77777777">
            <w:pPr>
              <w:adjustRightInd w:val="0"/>
              <w:snapToGrid w:val="0"/>
              <w:rPr>
                <w:sz w:val="18"/>
                <w:szCs w:val="18"/>
              </w:rPr>
            </w:pPr>
          </w:p>
        </w:tc>
        <w:tc>
          <w:tcPr>
            <w:tcW w:w="163" w:type="pct"/>
            <w:shd w:val="clear" w:color="auto" w:fill="D0CECE" w:themeFill="background2" w:themeFillShade="E6"/>
          </w:tcPr>
          <w:p w:rsidRPr="00F15770" w:rsidR="00F15770" w:rsidP="002D5505" w:rsidRDefault="00F15770" w14:paraId="4D298FD4" w14:textId="77777777">
            <w:pPr>
              <w:adjustRightInd w:val="0"/>
              <w:snapToGrid w:val="0"/>
              <w:rPr>
                <w:sz w:val="18"/>
                <w:szCs w:val="18"/>
              </w:rPr>
            </w:pPr>
          </w:p>
        </w:tc>
        <w:tc>
          <w:tcPr>
            <w:tcW w:w="158" w:type="pct"/>
            <w:shd w:val="clear" w:color="auto" w:fill="D0CECE" w:themeFill="background2" w:themeFillShade="E6"/>
          </w:tcPr>
          <w:p w:rsidRPr="00F15770" w:rsidR="00F15770" w:rsidP="002D5505" w:rsidRDefault="00F15770" w14:paraId="4E7F8351" w14:textId="77777777">
            <w:pPr>
              <w:adjustRightInd w:val="0"/>
              <w:snapToGrid w:val="0"/>
              <w:rPr>
                <w:sz w:val="18"/>
                <w:szCs w:val="18"/>
              </w:rPr>
            </w:pPr>
          </w:p>
        </w:tc>
        <w:tc>
          <w:tcPr>
            <w:tcW w:w="171" w:type="pct"/>
            <w:shd w:val="clear" w:color="auto" w:fill="D0CECE" w:themeFill="background2" w:themeFillShade="E6"/>
          </w:tcPr>
          <w:p w:rsidRPr="00F15770" w:rsidR="00F15770" w:rsidP="002D5505" w:rsidRDefault="00F15770" w14:paraId="0CDDA953"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2EB58209" w14:textId="77777777">
            <w:pPr>
              <w:adjustRightInd w:val="0"/>
              <w:snapToGrid w:val="0"/>
              <w:rPr>
                <w:sz w:val="18"/>
                <w:szCs w:val="18"/>
              </w:rPr>
            </w:pPr>
          </w:p>
        </w:tc>
        <w:tc>
          <w:tcPr>
            <w:tcW w:w="171" w:type="pct"/>
            <w:shd w:val="clear" w:color="auto" w:fill="D0CECE" w:themeFill="background2" w:themeFillShade="E6"/>
          </w:tcPr>
          <w:p w:rsidRPr="00F15770" w:rsidR="00F15770" w:rsidP="002D5505" w:rsidRDefault="00F15770" w14:paraId="044A658B" w14:textId="77777777">
            <w:pPr>
              <w:adjustRightInd w:val="0"/>
              <w:snapToGrid w:val="0"/>
              <w:rPr>
                <w:sz w:val="18"/>
                <w:szCs w:val="18"/>
              </w:rPr>
            </w:pPr>
          </w:p>
        </w:tc>
        <w:tc>
          <w:tcPr>
            <w:tcW w:w="171" w:type="pct"/>
            <w:shd w:val="clear" w:color="auto" w:fill="D0CECE" w:themeFill="background2" w:themeFillShade="E6"/>
          </w:tcPr>
          <w:p w:rsidRPr="00F15770" w:rsidR="00F15770" w:rsidP="002D5505" w:rsidRDefault="00F15770" w14:paraId="352649E8" w14:textId="77777777">
            <w:pPr>
              <w:adjustRightInd w:val="0"/>
              <w:snapToGrid w:val="0"/>
              <w:rPr>
                <w:sz w:val="18"/>
                <w:szCs w:val="18"/>
              </w:rPr>
            </w:pPr>
          </w:p>
        </w:tc>
        <w:tc>
          <w:tcPr>
            <w:tcW w:w="174" w:type="pct"/>
            <w:shd w:val="clear" w:color="auto" w:fill="D0CECE" w:themeFill="background2" w:themeFillShade="E6"/>
          </w:tcPr>
          <w:p w:rsidRPr="00F15770" w:rsidR="00F15770" w:rsidP="002D5505" w:rsidRDefault="00F15770" w14:paraId="18EE1CE7" w14:textId="77777777">
            <w:pPr>
              <w:adjustRightInd w:val="0"/>
              <w:snapToGrid w:val="0"/>
              <w:rPr>
                <w:sz w:val="18"/>
                <w:szCs w:val="18"/>
              </w:rPr>
            </w:pPr>
          </w:p>
        </w:tc>
        <w:tc>
          <w:tcPr>
            <w:tcW w:w="164" w:type="pct"/>
            <w:shd w:val="clear" w:color="auto" w:fill="D0CECE" w:themeFill="background2" w:themeFillShade="E6"/>
          </w:tcPr>
          <w:p w:rsidRPr="00F15770" w:rsidR="00F15770" w:rsidP="002D5505" w:rsidRDefault="00F15770" w14:paraId="01D798AC" w14:textId="77777777">
            <w:pPr>
              <w:adjustRightInd w:val="0"/>
              <w:snapToGrid w:val="0"/>
              <w:rPr>
                <w:sz w:val="18"/>
                <w:szCs w:val="18"/>
              </w:rPr>
            </w:pPr>
          </w:p>
        </w:tc>
        <w:tc>
          <w:tcPr>
            <w:tcW w:w="158" w:type="pct"/>
            <w:shd w:val="clear" w:color="auto" w:fill="D0CECE" w:themeFill="background2" w:themeFillShade="E6"/>
          </w:tcPr>
          <w:p w:rsidRPr="00F15770" w:rsidR="00F15770" w:rsidP="002D5505" w:rsidRDefault="00F15770" w14:paraId="4708AE4A"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33132261" w14:textId="77777777">
            <w:pPr>
              <w:adjustRightInd w:val="0"/>
              <w:snapToGrid w:val="0"/>
              <w:rPr>
                <w:sz w:val="18"/>
                <w:szCs w:val="18"/>
              </w:rPr>
            </w:pPr>
          </w:p>
        </w:tc>
        <w:tc>
          <w:tcPr>
            <w:tcW w:w="156" w:type="pct"/>
            <w:shd w:val="clear" w:color="auto" w:fill="D0CECE" w:themeFill="background2" w:themeFillShade="E6"/>
          </w:tcPr>
          <w:p w:rsidRPr="00F15770" w:rsidR="00F15770" w:rsidP="002D5505" w:rsidRDefault="00F15770" w14:paraId="001AB763" w14:textId="77777777">
            <w:pPr>
              <w:adjustRightInd w:val="0"/>
              <w:snapToGrid w:val="0"/>
              <w:rPr>
                <w:sz w:val="18"/>
                <w:szCs w:val="18"/>
              </w:rPr>
            </w:pPr>
          </w:p>
        </w:tc>
      </w:tr>
      <w:tr w:rsidRPr="00F15770" w:rsidR="0021648A" w:rsidTr="00F15770" w14:paraId="72CB470F" w14:textId="77777777">
        <w:trPr>
          <w:trHeight w:val="485"/>
        </w:trPr>
        <w:tc>
          <w:tcPr>
            <w:tcW w:w="1493" w:type="pct"/>
            <w:shd w:val="clear" w:color="auto" w:fill="D9E2F3" w:themeFill="accent1" w:themeFillTint="33"/>
          </w:tcPr>
          <w:p w:rsidRPr="00F15770" w:rsidR="001364D3" w:rsidP="00DA10B9" w:rsidRDefault="001364D3" w14:paraId="616F55E3" w14:textId="77777777">
            <w:pPr>
              <w:rPr>
                <w:sz w:val="18"/>
                <w:szCs w:val="18"/>
              </w:rPr>
            </w:pPr>
            <w:r w:rsidRPr="00F15770">
              <w:rPr>
                <w:sz w:val="18"/>
                <w:szCs w:val="18"/>
              </w:rPr>
              <w:t xml:space="preserve">Output 3.7 </w:t>
            </w:r>
            <w:r w:rsidRPr="00F15770">
              <w:rPr>
                <w:sz w:val="18"/>
                <w:szCs w:val="18"/>
              </w:rPr>
              <w:tab/>
            </w:r>
            <w:r w:rsidRPr="00F15770">
              <w:rPr>
                <w:sz w:val="18"/>
                <w:szCs w:val="18"/>
              </w:rPr>
              <w:t>Opportunities for national and landscape-level stakeholders to exchange knowledge, experiences, and lessons learnt at regional and global levels identified, developed and supported</w:t>
            </w:r>
          </w:p>
          <w:p w:rsidRPr="00F15770" w:rsidR="001364D3" w:rsidP="00DA10B9" w:rsidRDefault="001364D3" w14:paraId="073ECBF8" w14:textId="77777777">
            <w:pPr>
              <w:rPr>
                <w:sz w:val="18"/>
                <w:szCs w:val="18"/>
              </w:rPr>
            </w:pPr>
          </w:p>
        </w:tc>
        <w:tc>
          <w:tcPr>
            <w:tcW w:w="207" w:type="pct"/>
            <w:shd w:val="clear" w:color="auto" w:fill="auto"/>
          </w:tcPr>
          <w:p w:rsidRPr="00F15770" w:rsidR="001364D3" w:rsidP="002D5505" w:rsidRDefault="001364D3" w14:paraId="0F23AF28" w14:textId="77777777">
            <w:pPr>
              <w:adjustRightInd w:val="0"/>
              <w:snapToGrid w:val="0"/>
              <w:rPr>
                <w:sz w:val="18"/>
                <w:szCs w:val="18"/>
              </w:rPr>
            </w:pPr>
          </w:p>
        </w:tc>
        <w:tc>
          <w:tcPr>
            <w:tcW w:w="158" w:type="pct"/>
            <w:shd w:val="clear" w:color="auto" w:fill="auto"/>
          </w:tcPr>
          <w:p w:rsidRPr="00F15770" w:rsidR="001364D3" w:rsidP="002D5505" w:rsidRDefault="001364D3" w14:paraId="67033EA3" w14:textId="77777777">
            <w:pPr>
              <w:adjustRightInd w:val="0"/>
              <w:snapToGrid w:val="0"/>
              <w:rPr>
                <w:sz w:val="18"/>
                <w:szCs w:val="18"/>
              </w:rPr>
            </w:pPr>
          </w:p>
        </w:tc>
        <w:tc>
          <w:tcPr>
            <w:tcW w:w="173" w:type="pct"/>
            <w:shd w:val="clear" w:color="auto" w:fill="auto"/>
          </w:tcPr>
          <w:p w:rsidRPr="00F15770" w:rsidR="001364D3" w:rsidP="002D5505" w:rsidRDefault="001364D3" w14:paraId="0286DA65" w14:textId="77777777">
            <w:pPr>
              <w:adjustRightInd w:val="0"/>
              <w:snapToGrid w:val="0"/>
              <w:rPr>
                <w:sz w:val="18"/>
                <w:szCs w:val="18"/>
              </w:rPr>
            </w:pPr>
          </w:p>
        </w:tc>
        <w:tc>
          <w:tcPr>
            <w:tcW w:w="172" w:type="pct"/>
            <w:shd w:val="clear" w:color="auto" w:fill="auto"/>
          </w:tcPr>
          <w:p w:rsidRPr="00F15770" w:rsidR="001364D3" w:rsidP="002D5505" w:rsidRDefault="001364D3" w14:paraId="0A750CBE" w14:textId="77777777">
            <w:pPr>
              <w:adjustRightInd w:val="0"/>
              <w:snapToGrid w:val="0"/>
              <w:rPr>
                <w:sz w:val="18"/>
                <w:szCs w:val="18"/>
              </w:rPr>
            </w:pPr>
          </w:p>
        </w:tc>
        <w:tc>
          <w:tcPr>
            <w:tcW w:w="207" w:type="pct"/>
            <w:shd w:val="clear" w:color="auto" w:fill="auto"/>
          </w:tcPr>
          <w:p w:rsidRPr="00F15770" w:rsidR="001364D3" w:rsidP="002D5505" w:rsidRDefault="001364D3" w14:paraId="47768368" w14:textId="77777777">
            <w:pPr>
              <w:adjustRightInd w:val="0"/>
              <w:snapToGrid w:val="0"/>
              <w:rPr>
                <w:sz w:val="18"/>
                <w:szCs w:val="18"/>
              </w:rPr>
            </w:pPr>
          </w:p>
        </w:tc>
        <w:tc>
          <w:tcPr>
            <w:tcW w:w="173" w:type="pct"/>
            <w:shd w:val="clear" w:color="auto" w:fill="auto"/>
          </w:tcPr>
          <w:p w:rsidRPr="00F15770" w:rsidR="001364D3" w:rsidP="002D5505" w:rsidRDefault="001364D3" w14:paraId="289C07F6" w14:textId="77777777">
            <w:pPr>
              <w:adjustRightInd w:val="0"/>
              <w:snapToGrid w:val="0"/>
              <w:rPr>
                <w:sz w:val="18"/>
                <w:szCs w:val="18"/>
              </w:rPr>
            </w:pPr>
          </w:p>
        </w:tc>
        <w:tc>
          <w:tcPr>
            <w:tcW w:w="207" w:type="pct"/>
            <w:shd w:val="clear" w:color="auto" w:fill="auto"/>
          </w:tcPr>
          <w:p w:rsidRPr="00F15770" w:rsidR="001364D3" w:rsidP="002D5505" w:rsidRDefault="001364D3" w14:paraId="04EA3519" w14:textId="77777777">
            <w:pPr>
              <w:adjustRightInd w:val="0"/>
              <w:snapToGrid w:val="0"/>
              <w:rPr>
                <w:sz w:val="18"/>
                <w:szCs w:val="18"/>
              </w:rPr>
            </w:pPr>
          </w:p>
        </w:tc>
        <w:tc>
          <w:tcPr>
            <w:tcW w:w="208" w:type="pct"/>
            <w:shd w:val="clear" w:color="auto" w:fill="auto"/>
          </w:tcPr>
          <w:p w:rsidRPr="00F15770" w:rsidR="001364D3" w:rsidP="002D5505" w:rsidRDefault="001364D3" w14:paraId="2803B38F" w14:textId="77777777">
            <w:pPr>
              <w:adjustRightInd w:val="0"/>
              <w:snapToGrid w:val="0"/>
              <w:rPr>
                <w:sz w:val="18"/>
                <w:szCs w:val="18"/>
              </w:rPr>
            </w:pPr>
          </w:p>
        </w:tc>
        <w:tc>
          <w:tcPr>
            <w:tcW w:w="172" w:type="pct"/>
            <w:shd w:val="clear" w:color="auto" w:fill="auto"/>
          </w:tcPr>
          <w:p w:rsidRPr="00F15770" w:rsidR="001364D3" w:rsidP="002D5505" w:rsidRDefault="001364D3" w14:paraId="310C469F" w14:textId="77777777">
            <w:pPr>
              <w:adjustRightInd w:val="0"/>
              <w:snapToGrid w:val="0"/>
              <w:rPr>
                <w:sz w:val="18"/>
                <w:szCs w:val="18"/>
              </w:rPr>
            </w:pPr>
          </w:p>
        </w:tc>
        <w:tc>
          <w:tcPr>
            <w:tcW w:w="163" w:type="pct"/>
            <w:shd w:val="clear" w:color="auto" w:fill="auto"/>
          </w:tcPr>
          <w:p w:rsidRPr="00F15770" w:rsidR="001364D3" w:rsidP="002D5505" w:rsidRDefault="001364D3" w14:paraId="3EFE1B27" w14:textId="77777777">
            <w:pPr>
              <w:adjustRightInd w:val="0"/>
              <w:snapToGrid w:val="0"/>
              <w:rPr>
                <w:sz w:val="18"/>
                <w:szCs w:val="18"/>
              </w:rPr>
            </w:pPr>
          </w:p>
        </w:tc>
        <w:tc>
          <w:tcPr>
            <w:tcW w:w="158" w:type="pct"/>
            <w:shd w:val="clear" w:color="auto" w:fill="auto"/>
          </w:tcPr>
          <w:p w:rsidRPr="00F15770" w:rsidR="001364D3" w:rsidP="002D5505" w:rsidRDefault="001364D3" w14:paraId="35647565" w14:textId="77777777">
            <w:pPr>
              <w:adjustRightInd w:val="0"/>
              <w:snapToGrid w:val="0"/>
              <w:rPr>
                <w:sz w:val="18"/>
                <w:szCs w:val="18"/>
              </w:rPr>
            </w:pPr>
          </w:p>
        </w:tc>
        <w:tc>
          <w:tcPr>
            <w:tcW w:w="171" w:type="pct"/>
            <w:shd w:val="clear" w:color="auto" w:fill="auto"/>
          </w:tcPr>
          <w:p w:rsidRPr="00F15770" w:rsidR="001364D3" w:rsidP="002D5505" w:rsidRDefault="001364D3" w14:paraId="69F86F71" w14:textId="77777777">
            <w:pPr>
              <w:adjustRightInd w:val="0"/>
              <w:snapToGrid w:val="0"/>
              <w:rPr>
                <w:sz w:val="18"/>
                <w:szCs w:val="18"/>
              </w:rPr>
            </w:pPr>
          </w:p>
        </w:tc>
        <w:tc>
          <w:tcPr>
            <w:tcW w:w="172" w:type="pct"/>
          </w:tcPr>
          <w:p w:rsidRPr="00F15770" w:rsidR="001364D3" w:rsidP="002D5505" w:rsidRDefault="001364D3" w14:paraId="7AD83463" w14:textId="77777777">
            <w:pPr>
              <w:adjustRightInd w:val="0"/>
              <w:snapToGrid w:val="0"/>
              <w:rPr>
                <w:sz w:val="18"/>
                <w:szCs w:val="18"/>
              </w:rPr>
            </w:pPr>
          </w:p>
        </w:tc>
        <w:tc>
          <w:tcPr>
            <w:tcW w:w="171" w:type="pct"/>
          </w:tcPr>
          <w:p w:rsidRPr="00F15770" w:rsidR="001364D3" w:rsidP="002D5505" w:rsidRDefault="001364D3" w14:paraId="535EC136" w14:textId="77777777">
            <w:pPr>
              <w:adjustRightInd w:val="0"/>
              <w:snapToGrid w:val="0"/>
              <w:rPr>
                <w:sz w:val="18"/>
                <w:szCs w:val="18"/>
              </w:rPr>
            </w:pPr>
          </w:p>
        </w:tc>
        <w:tc>
          <w:tcPr>
            <w:tcW w:w="171" w:type="pct"/>
          </w:tcPr>
          <w:p w:rsidRPr="00F15770" w:rsidR="001364D3" w:rsidP="002D5505" w:rsidRDefault="001364D3" w14:paraId="75270935" w14:textId="77777777">
            <w:pPr>
              <w:adjustRightInd w:val="0"/>
              <w:snapToGrid w:val="0"/>
              <w:rPr>
                <w:sz w:val="18"/>
                <w:szCs w:val="18"/>
              </w:rPr>
            </w:pPr>
          </w:p>
        </w:tc>
        <w:tc>
          <w:tcPr>
            <w:tcW w:w="174" w:type="pct"/>
          </w:tcPr>
          <w:p w:rsidRPr="00F15770" w:rsidR="001364D3" w:rsidP="002D5505" w:rsidRDefault="001364D3" w14:paraId="7599393A" w14:textId="77777777">
            <w:pPr>
              <w:adjustRightInd w:val="0"/>
              <w:snapToGrid w:val="0"/>
              <w:rPr>
                <w:sz w:val="18"/>
                <w:szCs w:val="18"/>
              </w:rPr>
            </w:pPr>
          </w:p>
        </w:tc>
        <w:tc>
          <w:tcPr>
            <w:tcW w:w="164" w:type="pct"/>
          </w:tcPr>
          <w:p w:rsidRPr="00F15770" w:rsidR="001364D3" w:rsidP="002D5505" w:rsidRDefault="001364D3" w14:paraId="12355365" w14:textId="77777777">
            <w:pPr>
              <w:adjustRightInd w:val="0"/>
              <w:snapToGrid w:val="0"/>
              <w:rPr>
                <w:sz w:val="18"/>
                <w:szCs w:val="18"/>
              </w:rPr>
            </w:pPr>
          </w:p>
        </w:tc>
        <w:tc>
          <w:tcPr>
            <w:tcW w:w="158" w:type="pct"/>
          </w:tcPr>
          <w:p w:rsidRPr="00F15770" w:rsidR="001364D3" w:rsidP="002D5505" w:rsidRDefault="001364D3" w14:paraId="22CCFDC5" w14:textId="77777777">
            <w:pPr>
              <w:adjustRightInd w:val="0"/>
              <w:snapToGrid w:val="0"/>
              <w:rPr>
                <w:sz w:val="18"/>
                <w:szCs w:val="18"/>
              </w:rPr>
            </w:pPr>
          </w:p>
        </w:tc>
        <w:tc>
          <w:tcPr>
            <w:tcW w:w="172" w:type="pct"/>
          </w:tcPr>
          <w:p w:rsidRPr="00F15770" w:rsidR="001364D3" w:rsidP="002D5505" w:rsidRDefault="001364D3" w14:paraId="2D302B43" w14:textId="77777777">
            <w:pPr>
              <w:adjustRightInd w:val="0"/>
              <w:snapToGrid w:val="0"/>
              <w:rPr>
                <w:sz w:val="18"/>
                <w:szCs w:val="18"/>
              </w:rPr>
            </w:pPr>
          </w:p>
        </w:tc>
        <w:tc>
          <w:tcPr>
            <w:tcW w:w="156" w:type="pct"/>
          </w:tcPr>
          <w:p w:rsidRPr="00F15770" w:rsidR="001364D3" w:rsidP="002D5505" w:rsidRDefault="001364D3" w14:paraId="2BF861C3" w14:textId="77777777">
            <w:pPr>
              <w:adjustRightInd w:val="0"/>
              <w:snapToGrid w:val="0"/>
              <w:rPr>
                <w:sz w:val="18"/>
                <w:szCs w:val="18"/>
              </w:rPr>
            </w:pPr>
          </w:p>
        </w:tc>
      </w:tr>
      <w:tr w:rsidRPr="00F15770" w:rsidR="00C74775" w:rsidTr="00B63233" w14:paraId="2F6F0301" w14:textId="77777777">
        <w:trPr>
          <w:trHeight w:val="485"/>
        </w:trPr>
        <w:tc>
          <w:tcPr>
            <w:tcW w:w="1493" w:type="pct"/>
            <w:shd w:val="clear" w:color="auto" w:fill="auto"/>
          </w:tcPr>
          <w:p w:rsidRPr="00F15770" w:rsidR="001615E3" w:rsidP="00DA10B9" w:rsidRDefault="00F15770" w14:paraId="7B7206C1" w14:textId="77777777">
            <w:pPr>
              <w:rPr>
                <w:sz w:val="18"/>
                <w:szCs w:val="18"/>
              </w:rPr>
            </w:pPr>
            <w:r w:rsidRPr="00F15770">
              <w:rPr>
                <w:sz w:val="18"/>
                <w:szCs w:val="18"/>
              </w:rPr>
              <w:t xml:space="preserve">Identify potential markets </w:t>
            </w:r>
          </w:p>
        </w:tc>
        <w:tc>
          <w:tcPr>
            <w:tcW w:w="207" w:type="pct"/>
            <w:shd w:val="clear" w:color="auto" w:fill="D0CECE" w:themeFill="background2" w:themeFillShade="E6"/>
          </w:tcPr>
          <w:p w:rsidRPr="00F15770" w:rsidR="001615E3" w:rsidP="002D5505" w:rsidRDefault="001615E3" w14:paraId="607A0123" w14:textId="77777777">
            <w:pPr>
              <w:adjustRightInd w:val="0"/>
              <w:snapToGrid w:val="0"/>
              <w:rPr>
                <w:sz w:val="18"/>
                <w:szCs w:val="18"/>
              </w:rPr>
            </w:pPr>
          </w:p>
        </w:tc>
        <w:tc>
          <w:tcPr>
            <w:tcW w:w="158" w:type="pct"/>
            <w:shd w:val="clear" w:color="auto" w:fill="D0CECE" w:themeFill="background2" w:themeFillShade="E6"/>
          </w:tcPr>
          <w:p w:rsidRPr="00F15770" w:rsidR="001615E3" w:rsidP="002D5505" w:rsidRDefault="001615E3" w14:paraId="438A92A0" w14:textId="77777777">
            <w:pPr>
              <w:adjustRightInd w:val="0"/>
              <w:snapToGrid w:val="0"/>
              <w:rPr>
                <w:sz w:val="18"/>
                <w:szCs w:val="18"/>
              </w:rPr>
            </w:pPr>
          </w:p>
        </w:tc>
        <w:tc>
          <w:tcPr>
            <w:tcW w:w="173" w:type="pct"/>
            <w:shd w:val="clear" w:color="auto" w:fill="D0CECE" w:themeFill="background2" w:themeFillShade="E6"/>
          </w:tcPr>
          <w:p w:rsidRPr="00F15770" w:rsidR="001615E3" w:rsidP="002D5505" w:rsidRDefault="001615E3" w14:paraId="3627E815" w14:textId="77777777">
            <w:pPr>
              <w:adjustRightInd w:val="0"/>
              <w:snapToGrid w:val="0"/>
              <w:rPr>
                <w:sz w:val="18"/>
                <w:szCs w:val="18"/>
              </w:rPr>
            </w:pPr>
          </w:p>
        </w:tc>
        <w:tc>
          <w:tcPr>
            <w:tcW w:w="172" w:type="pct"/>
            <w:shd w:val="clear" w:color="auto" w:fill="D0CECE" w:themeFill="background2" w:themeFillShade="E6"/>
          </w:tcPr>
          <w:p w:rsidRPr="00F15770" w:rsidR="001615E3" w:rsidP="002D5505" w:rsidRDefault="001615E3" w14:paraId="33FF2CF2" w14:textId="77777777">
            <w:pPr>
              <w:adjustRightInd w:val="0"/>
              <w:snapToGrid w:val="0"/>
              <w:rPr>
                <w:sz w:val="18"/>
                <w:szCs w:val="18"/>
              </w:rPr>
            </w:pPr>
          </w:p>
        </w:tc>
        <w:tc>
          <w:tcPr>
            <w:tcW w:w="207" w:type="pct"/>
            <w:shd w:val="clear" w:color="auto" w:fill="D0CECE" w:themeFill="background2" w:themeFillShade="E6"/>
          </w:tcPr>
          <w:p w:rsidRPr="00F15770" w:rsidR="001615E3" w:rsidP="002D5505" w:rsidRDefault="001615E3" w14:paraId="5F6C060C" w14:textId="77777777">
            <w:pPr>
              <w:adjustRightInd w:val="0"/>
              <w:snapToGrid w:val="0"/>
              <w:rPr>
                <w:sz w:val="18"/>
                <w:szCs w:val="18"/>
              </w:rPr>
            </w:pPr>
          </w:p>
        </w:tc>
        <w:tc>
          <w:tcPr>
            <w:tcW w:w="173" w:type="pct"/>
            <w:shd w:val="clear" w:color="auto" w:fill="D0CECE" w:themeFill="background2" w:themeFillShade="E6"/>
          </w:tcPr>
          <w:p w:rsidRPr="00F15770" w:rsidR="001615E3" w:rsidP="002D5505" w:rsidRDefault="001615E3" w14:paraId="4E30D4CC" w14:textId="77777777">
            <w:pPr>
              <w:adjustRightInd w:val="0"/>
              <w:snapToGrid w:val="0"/>
              <w:rPr>
                <w:sz w:val="18"/>
                <w:szCs w:val="18"/>
              </w:rPr>
            </w:pPr>
          </w:p>
        </w:tc>
        <w:tc>
          <w:tcPr>
            <w:tcW w:w="207" w:type="pct"/>
            <w:shd w:val="clear" w:color="auto" w:fill="D0CECE" w:themeFill="background2" w:themeFillShade="E6"/>
          </w:tcPr>
          <w:p w:rsidRPr="00F15770" w:rsidR="001615E3" w:rsidP="002D5505" w:rsidRDefault="001615E3" w14:paraId="4260792A" w14:textId="77777777">
            <w:pPr>
              <w:adjustRightInd w:val="0"/>
              <w:snapToGrid w:val="0"/>
              <w:rPr>
                <w:sz w:val="18"/>
                <w:szCs w:val="18"/>
              </w:rPr>
            </w:pPr>
          </w:p>
        </w:tc>
        <w:tc>
          <w:tcPr>
            <w:tcW w:w="208" w:type="pct"/>
            <w:shd w:val="clear" w:color="auto" w:fill="auto"/>
          </w:tcPr>
          <w:p w:rsidRPr="00F15770" w:rsidR="001615E3" w:rsidP="002D5505" w:rsidRDefault="001615E3" w14:paraId="0A151F0C" w14:textId="77777777">
            <w:pPr>
              <w:adjustRightInd w:val="0"/>
              <w:snapToGrid w:val="0"/>
              <w:rPr>
                <w:sz w:val="18"/>
                <w:szCs w:val="18"/>
              </w:rPr>
            </w:pPr>
          </w:p>
        </w:tc>
        <w:tc>
          <w:tcPr>
            <w:tcW w:w="172" w:type="pct"/>
            <w:shd w:val="clear" w:color="auto" w:fill="auto"/>
          </w:tcPr>
          <w:p w:rsidRPr="00F15770" w:rsidR="001615E3" w:rsidP="002D5505" w:rsidRDefault="001615E3" w14:paraId="6754BA37" w14:textId="77777777">
            <w:pPr>
              <w:adjustRightInd w:val="0"/>
              <w:snapToGrid w:val="0"/>
              <w:rPr>
                <w:sz w:val="18"/>
                <w:szCs w:val="18"/>
              </w:rPr>
            </w:pPr>
          </w:p>
        </w:tc>
        <w:tc>
          <w:tcPr>
            <w:tcW w:w="163" w:type="pct"/>
            <w:shd w:val="clear" w:color="auto" w:fill="auto"/>
          </w:tcPr>
          <w:p w:rsidRPr="00F15770" w:rsidR="001615E3" w:rsidP="002D5505" w:rsidRDefault="001615E3" w14:paraId="3878CC4A" w14:textId="77777777">
            <w:pPr>
              <w:adjustRightInd w:val="0"/>
              <w:snapToGrid w:val="0"/>
              <w:rPr>
                <w:sz w:val="18"/>
                <w:szCs w:val="18"/>
              </w:rPr>
            </w:pPr>
          </w:p>
        </w:tc>
        <w:tc>
          <w:tcPr>
            <w:tcW w:w="158" w:type="pct"/>
            <w:shd w:val="clear" w:color="auto" w:fill="auto"/>
          </w:tcPr>
          <w:p w:rsidRPr="00F15770" w:rsidR="001615E3" w:rsidP="002D5505" w:rsidRDefault="001615E3" w14:paraId="0D41F379" w14:textId="77777777">
            <w:pPr>
              <w:adjustRightInd w:val="0"/>
              <w:snapToGrid w:val="0"/>
              <w:rPr>
                <w:sz w:val="18"/>
                <w:szCs w:val="18"/>
              </w:rPr>
            </w:pPr>
          </w:p>
        </w:tc>
        <w:tc>
          <w:tcPr>
            <w:tcW w:w="171" w:type="pct"/>
            <w:shd w:val="clear" w:color="auto" w:fill="auto"/>
          </w:tcPr>
          <w:p w:rsidRPr="00F15770" w:rsidR="001615E3" w:rsidP="002D5505" w:rsidRDefault="001615E3" w14:paraId="36263276" w14:textId="77777777">
            <w:pPr>
              <w:adjustRightInd w:val="0"/>
              <w:snapToGrid w:val="0"/>
              <w:rPr>
                <w:sz w:val="18"/>
                <w:szCs w:val="18"/>
              </w:rPr>
            </w:pPr>
          </w:p>
        </w:tc>
        <w:tc>
          <w:tcPr>
            <w:tcW w:w="172" w:type="pct"/>
          </w:tcPr>
          <w:p w:rsidRPr="00F15770" w:rsidR="001615E3" w:rsidP="002D5505" w:rsidRDefault="001615E3" w14:paraId="726AB9F9" w14:textId="77777777">
            <w:pPr>
              <w:adjustRightInd w:val="0"/>
              <w:snapToGrid w:val="0"/>
              <w:rPr>
                <w:sz w:val="18"/>
                <w:szCs w:val="18"/>
              </w:rPr>
            </w:pPr>
          </w:p>
        </w:tc>
        <w:tc>
          <w:tcPr>
            <w:tcW w:w="171" w:type="pct"/>
          </w:tcPr>
          <w:p w:rsidRPr="00F15770" w:rsidR="001615E3" w:rsidP="002D5505" w:rsidRDefault="001615E3" w14:paraId="036D6EE3" w14:textId="77777777">
            <w:pPr>
              <w:adjustRightInd w:val="0"/>
              <w:snapToGrid w:val="0"/>
              <w:rPr>
                <w:sz w:val="18"/>
                <w:szCs w:val="18"/>
              </w:rPr>
            </w:pPr>
          </w:p>
        </w:tc>
        <w:tc>
          <w:tcPr>
            <w:tcW w:w="171" w:type="pct"/>
          </w:tcPr>
          <w:p w:rsidRPr="00F15770" w:rsidR="001615E3" w:rsidP="002D5505" w:rsidRDefault="001615E3" w14:paraId="18439D76" w14:textId="77777777">
            <w:pPr>
              <w:adjustRightInd w:val="0"/>
              <w:snapToGrid w:val="0"/>
              <w:rPr>
                <w:sz w:val="18"/>
                <w:szCs w:val="18"/>
              </w:rPr>
            </w:pPr>
          </w:p>
        </w:tc>
        <w:tc>
          <w:tcPr>
            <w:tcW w:w="174" w:type="pct"/>
          </w:tcPr>
          <w:p w:rsidRPr="00F15770" w:rsidR="001615E3" w:rsidP="002D5505" w:rsidRDefault="001615E3" w14:paraId="74FC64AC" w14:textId="77777777">
            <w:pPr>
              <w:adjustRightInd w:val="0"/>
              <w:snapToGrid w:val="0"/>
              <w:rPr>
                <w:sz w:val="18"/>
                <w:szCs w:val="18"/>
              </w:rPr>
            </w:pPr>
          </w:p>
        </w:tc>
        <w:tc>
          <w:tcPr>
            <w:tcW w:w="164" w:type="pct"/>
          </w:tcPr>
          <w:p w:rsidRPr="00F15770" w:rsidR="001615E3" w:rsidP="002D5505" w:rsidRDefault="001615E3" w14:paraId="11AF0C27" w14:textId="77777777">
            <w:pPr>
              <w:adjustRightInd w:val="0"/>
              <w:snapToGrid w:val="0"/>
              <w:rPr>
                <w:sz w:val="18"/>
                <w:szCs w:val="18"/>
              </w:rPr>
            </w:pPr>
          </w:p>
        </w:tc>
        <w:tc>
          <w:tcPr>
            <w:tcW w:w="158" w:type="pct"/>
          </w:tcPr>
          <w:p w:rsidRPr="00F15770" w:rsidR="001615E3" w:rsidP="002D5505" w:rsidRDefault="001615E3" w14:paraId="0371FCC7" w14:textId="77777777">
            <w:pPr>
              <w:adjustRightInd w:val="0"/>
              <w:snapToGrid w:val="0"/>
              <w:rPr>
                <w:sz w:val="18"/>
                <w:szCs w:val="18"/>
              </w:rPr>
            </w:pPr>
          </w:p>
        </w:tc>
        <w:tc>
          <w:tcPr>
            <w:tcW w:w="172" w:type="pct"/>
          </w:tcPr>
          <w:p w:rsidRPr="00F15770" w:rsidR="001615E3" w:rsidP="002D5505" w:rsidRDefault="001615E3" w14:paraId="46FB1225" w14:textId="77777777">
            <w:pPr>
              <w:adjustRightInd w:val="0"/>
              <w:snapToGrid w:val="0"/>
              <w:rPr>
                <w:sz w:val="18"/>
                <w:szCs w:val="18"/>
              </w:rPr>
            </w:pPr>
          </w:p>
        </w:tc>
        <w:tc>
          <w:tcPr>
            <w:tcW w:w="156" w:type="pct"/>
          </w:tcPr>
          <w:p w:rsidRPr="00F15770" w:rsidR="001615E3" w:rsidP="002D5505" w:rsidRDefault="001615E3" w14:paraId="28F3E398" w14:textId="77777777">
            <w:pPr>
              <w:adjustRightInd w:val="0"/>
              <w:snapToGrid w:val="0"/>
              <w:rPr>
                <w:sz w:val="18"/>
                <w:szCs w:val="18"/>
              </w:rPr>
            </w:pPr>
          </w:p>
        </w:tc>
      </w:tr>
      <w:tr w:rsidRPr="00F15770" w:rsidR="00C23F59" w:rsidTr="00B63233" w14:paraId="10FE11D3" w14:textId="77777777">
        <w:trPr>
          <w:trHeight w:val="485"/>
        </w:trPr>
        <w:tc>
          <w:tcPr>
            <w:tcW w:w="1493" w:type="pct"/>
            <w:shd w:val="clear" w:color="auto" w:fill="auto"/>
          </w:tcPr>
          <w:p w:rsidRPr="00F15770" w:rsidR="00F15770" w:rsidP="00DA10B9" w:rsidRDefault="00F15770" w14:paraId="50D30D76" w14:textId="77777777">
            <w:pPr>
              <w:rPr>
                <w:sz w:val="18"/>
                <w:szCs w:val="18"/>
              </w:rPr>
            </w:pPr>
            <w:r w:rsidRPr="00F15770">
              <w:rPr>
                <w:sz w:val="18"/>
                <w:szCs w:val="18"/>
              </w:rPr>
              <w:t>Provide national inputs into REM needs assessment surveys</w:t>
            </w:r>
          </w:p>
        </w:tc>
        <w:tc>
          <w:tcPr>
            <w:tcW w:w="207" w:type="pct"/>
            <w:shd w:val="clear" w:color="auto" w:fill="D0CECE" w:themeFill="background2" w:themeFillShade="E6"/>
          </w:tcPr>
          <w:p w:rsidRPr="00F15770" w:rsidR="00F15770" w:rsidP="002D5505" w:rsidRDefault="00F15770" w14:paraId="4BB84860" w14:textId="77777777">
            <w:pPr>
              <w:adjustRightInd w:val="0"/>
              <w:snapToGrid w:val="0"/>
              <w:rPr>
                <w:sz w:val="18"/>
                <w:szCs w:val="18"/>
              </w:rPr>
            </w:pPr>
          </w:p>
        </w:tc>
        <w:tc>
          <w:tcPr>
            <w:tcW w:w="158" w:type="pct"/>
            <w:shd w:val="clear" w:color="auto" w:fill="D0CECE" w:themeFill="background2" w:themeFillShade="E6"/>
          </w:tcPr>
          <w:p w:rsidRPr="00F15770" w:rsidR="00F15770" w:rsidP="002D5505" w:rsidRDefault="00F15770" w14:paraId="77BD62EA" w14:textId="77777777">
            <w:pPr>
              <w:adjustRightInd w:val="0"/>
              <w:snapToGrid w:val="0"/>
              <w:rPr>
                <w:sz w:val="18"/>
                <w:szCs w:val="18"/>
              </w:rPr>
            </w:pPr>
          </w:p>
        </w:tc>
        <w:tc>
          <w:tcPr>
            <w:tcW w:w="173" w:type="pct"/>
            <w:shd w:val="clear" w:color="auto" w:fill="D0CECE" w:themeFill="background2" w:themeFillShade="E6"/>
          </w:tcPr>
          <w:p w:rsidRPr="00F15770" w:rsidR="00F15770" w:rsidP="002D5505" w:rsidRDefault="00F15770" w14:paraId="37889542"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0DD2CE56" w14:textId="77777777">
            <w:pPr>
              <w:adjustRightInd w:val="0"/>
              <w:snapToGrid w:val="0"/>
              <w:rPr>
                <w:sz w:val="18"/>
                <w:szCs w:val="18"/>
              </w:rPr>
            </w:pPr>
          </w:p>
        </w:tc>
        <w:tc>
          <w:tcPr>
            <w:tcW w:w="207" w:type="pct"/>
            <w:shd w:val="clear" w:color="auto" w:fill="D0CECE" w:themeFill="background2" w:themeFillShade="E6"/>
          </w:tcPr>
          <w:p w:rsidRPr="00F15770" w:rsidR="00F15770" w:rsidP="002D5505" w:rsidRDefault="00F15770" w14:paraId="6B42660C" w14:textId="77777777">
            <w:pPr>
              <w:adjustRightInd w:val="0"/>
              <w:snapToGrid w:val="0"/>
              <w:rPr>
                <w:sz w:val="18"/>
                <w:szCs w:val="18"/>
              </w:rPr>
            </w:pPr>
          </w:p>
        </w:tc>
        <w:tc>
          <w:tcPr>
            <w:tcW w:w="173" w:type="pct"/>
            <w:shd w:val="clear" w:color="auto" w:fill="D0CECE" w:themeFill="background2" w:themeFillShade="E6"/>
          </w:tcPr>
          <w:p w:rsidRPr="00F15770" w:rsidR="00F15770" w:rsidP="002D5505" w:rsidRDefault="00F15770" w14:paraId="6D51CC06" w14:textId="77777777">
            <w:pPr>
              <w:adjustRightInd w:val="0"/>
              <w:snapToGrid w:val="0"/>
              <w:rPr>
                <w:sz w:val="18"/>
                <w:szCs w:val="18"/>
              </w:rPr>
            </w:pPr>
          </w:p>
        </w:tc>
        <w:tc>
          <w:tcPr>
            <w:tcW w:w="207" w:type="pct"/>
            <w:shd w:val="clear" w:color="auto" w:fill="D0CECE" w:themeFill="background2" w:themeFillShade="E6"/>
          </w:tcPr>
          <w:p w:rsidRPr="00F15770" w:rsidR="00F15770" w:rsidP="002D5505" w:rsidRDefault="00F15770" w14:paraId="760CF125" w14:textId="77777777">
            <w:pPr>
              <w:adjustRightInd w:val="0"/>
              <w:snapToGrid w:val="0"/>
              <w:rPr>
                <w:sz w:val="18"/>
                <w:szCs w:val="18"/>
              </w:rPr>
            </w:pPr>
          </w:p>
        </w:tc>
        <w:tc>
          <w:tcPr>
            <w:tcW w:w="208" w:type="pct"/>
            <w:shd w:val="clear" w:color="auto" w:fill="D0CECE" w:themeFill="background2" w:themeFillShade="E6"/>
          </w:tcPr>
          <w:p w:rsidRPr="00F15770" w:rsidR="00F15770" w:rsidP="002D5505" w:rsidRDefault="00F15770" w14:paraId="698C1917"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3EAB82EA" w14:textId="77777777">
            <w:pPr>
              <w:adjustRightInd w:val="0"/>
              <w:snapToGrid w:val="0"/>
              <w:rPr>
                <w:sz w:val="18"/>
                <w:szCs w:val="18"/>
              </w:rPr>
            </w:pPr>
          </w:p>
        </w:tc>
        <w:tc>
          <w:tcPr>
            <w:tcW w:w="163" w:type="pct"/>
            <w:shd w:val="clear" w:color="auto" w:fill="D0CECE" w:themeFill="background2" w:themeFillShade="E6"/>
          </w:tcPr>
          <w:p w:rsidRPr="00F15770" w:rsidR="00F15770" w:rsidP="002D5505" w:rsidRDefault="00F15770" w14:paraId="54CA12A3" w14:textId="77777777">
            <w:pPr>
              <w:adjustRightInd w:val="0"/>
              <w:snapToGrid w:val="0"/>
              <w:rPr>
                <w:sz w:val="18"/>
                <w:szCs w:val="18"/>
              </w:rPr>
            </w:pPr>
          </w:p>
        </w:tc>
        <w:tc>
          <w:tcPr>
            <w:tcW w:w="158" w:type="pct"/>
            <w:shd w:val="clear" w:color="auto" w:fill="D0CECE" w:themeFill="background2" w:themeFillShade="E6"/>
          </w:tcPr>
          <w:p w:rsidRPr="00F15770" w:rsidR="00F15770" w:rsidP="002D5505" w:rsidRDefault="00F15770" w14:paraId="6739E9EE" w14:textId="77777777">
            <w:pPr>
              <w:adjustRightInd w:val="0"/>
              <w:snapToGrid w:val="0"/>
              <w:rPr>
                <w:sz w:val="18"/>
                <w:szCs w:val="18"/>
              </w:rPr>
            </w:pPr>
          </w:p>
        </w:tc>
        <w:tc>
          <w:tcPr>
            <w:tcW w:w="171" w:type="pct"/>
            <w:shd w:val="clear" w:color="auto" w:fill="D0CECE" w:themeFill="background2" w:themeFillShade="E6"/>
          </w:tcPr>
          <w:p w:rsidRPr="00F15770" w:rsidR="00F15770" w:rsidP="002D5505" w:rsidRDefault="00F15770" w14:paraId="33D02CD3"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54545A91" w14:textId="77777777">
            <w:pPr>
              <w:adjustRightInd w:val="0"/>
              <w:snapToGrid w:val="0"/>
              <w:rPr>
                <w:sz w:val="18"/>
                <w:szCs w:val="18"/>
              </w:rPr>
            </w:pPr>
          </w:p>
        </w:tc>
        <w:tc>
          <w:tcPr>
            <w:tcW w:w="171" w:type="pct"/>
            <w:shd w:val="clear" w:color="auto" w:fill="D0CECE" w:themeFill="background2" w:themeFillShade="E6"/>
          </w:tcPr>
          <w:p w:rsidRPr="00F15770" w:rsidR="00F15770" w:rsidP="002D5505" w:rsidRDefault="00F15770" w14:paraId="43234431" w14:textId="77777777">
            <w:pPr>
              <w:adjustRightInd w:val="0"/>
              <w:snapToGrid w:val="0"/>
              <w:rPr>
                <w:sz w:val="18"/>
                <w:szCs w:val="18"/>
              </w:rPr>
            </w:pPr>
          </w:p>
        </w:tc>
        <w:tc>
          <w:tcPr>
            <w:tcW w:w="171" w:type="pct"/>
            <w:shd w:val="clear" w:color="auto" w:fill="D0CECE" w:themeFill="background2" w:themeFillShade="E6"/>
          </w:tcPr>
          <w:p w:rsidRPr="00F15770" w:rsidR="00F15770" w:rsidP="002D5505" w:rsidRDefault="00F15770" w14:paraId="3AFBEBA2" w14:textId="77777777">
            <w:pPr>
              <w:adjustRightInd w:val="0"/>
              <w:snapToGrid w:val="0"/>
              <w:rPr>
                <w:sz w:val="18"/>
                <w:szCs w:val="18"/>
              </w:rPr>
            </w:pPr>
          </w:p>
        </w:tc>
        <w:tc>
          <w:tcPr>
            <w:tcW w:w="174" w:type="pct"/>
            <w:shd w:val="clear" w:color="auto" w:fill="D0CECE" w:themeFill="background2" w:themeFillShade="E6"/>
          </w:tcPr>
          <w:p w:rsidRPr="00F15770" w:rsidR="00F15770" w:rsidP="002D5505" w:rsidRDefault="00F15770" w14:paraId="6D8B8BE7" w14:textId="77777777">
            <w:pPr>
              <w:adjustRightInd w:val="0"/>
              <w:snapToGrid w:val="0"/>
              <w:rPr>
                <w:sz w:val="18"/>
                <w:szCs w:val="18"/>
              </w:rPr>
            </w:pPr>
          </w:p>
        </w:tc>
        <w:tc>
          <w:tcPr>
            <w:tcW w:w="164" w:type="pct"/>
            <w:shd w:val="clear" w:color="auto" w:fill="D0CECE" w:themeFill="background2" w:themeFillShade="E6"/>
          </w:tcPr>
          <w:p w:rsidRPr="00F15770" w:rsidR="00F15770" w:rsidP="002D5505" w:rsidRDefault="00F15770" w14:paraId="1D8305E5" w14:textId="77777777">
            <w:pPr>
              <w:adjustRightInd w:val="0"/>
              <w:snapToGrid w:val="0"/>
              <w:rPr>
                <w:sz w:val="18"/>
                <w:szCs w:val="18"/>
              </w:rPr>
            </w:pPr>
          </w:p>
        </w:tc>
        <w:tc>
          <w:tcPr>
            <w:tcW w:w="158" w:type="pct"/>
            <w:shd w:val="clear" w:color="auto" w:fill="D0CECE" w:themeFill="background2" w:themeFillShade="E6"/>
          </w:tcPr>
          <w:p w:rsidRPr="00F15770" w:rsidR="00F15770" w:rsidP="002D5505" w:rsidRDefault="00F15770" w14:paraId="4685E819"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1A25F2FB" w14:textId="77777777">
            <w:pPr>
              <w:adjustRightInd w:val="0"/>
              <w:snapToGrid w:val="0"/>
              <w:rPr>
                <w:sz w:val="18"/>
                <w:szCs w:val="18"/>
              </w:rPr>
            </w:pPr>
          </w:p>
        </w:tc>
        <w:tc>
          <w:tcPr>
            <w:tcW w:w="156" w:type="pct"/>
            <w:shd w:val="clear" w:color="auto" w:fill="D0CECE" w:themeFill="background2" w:themeFillShade="E6"/>
          </w:tcPr>
          <w:p w:rsidRPr="00F15770" w:rsidR="00F15770" w:rsidP="002D5505" w:rsidRDefault="00F15770" w14:paraId="3CE7503D" w14:textId="77777777">
            <w:pPr>
              <w:adjustRightInd w:val="0"/>
              <w:snapToGrid w:val="0"/>
              <w:rPr>
                <w:sz w:val="18"/>
                <w:szCs w:val="18"/>
              </w:rPr>
            </w:pPr>
          </w:p>
        </w:tc>
      </w:tr>
      <w:tr w:rsidRPr="00F15770" w:rsidR="00C23F59" w:rsidTr="00B63233" w14:paraId="09ED17C6" w14:textId="77777777">
        <w:trPr>
          <w:trHeight w:val="485"/>
        </w:trPr>
        <w:tc>
          <w:tcPr>
            <w:tcW w:w="1493" w:type="pct"/>
            <w:shd w:val="clear" w:color="auto" w:fill="auto"/>
          </w:tcPr>
          <w:p w:rsidRPr="00F15770" w:rsidR="00F15770" w:rsidP="00DA10B9" w:rsidRDefault="00F15770" w14:paraId="7DFE8113" w14:textId="77777777">
            <w:pPr>
              <w:rPr>
                <w:sz w:val="18"/>
                <w:szCs w:val="18"/>
              </w:rPr>
            </w:pPr>
            <w:r w:rsidRPr="00F15770">
              <w:rPr>
                <w:sz w:val="18"/>
                <w:szCs w:val="18"/>
              </w:rPr>
              <w:t>Engage with REM-promoted regional business networking events</w:t>
            </w:r>
          </w:p>
        </w:tc>
        <w:tc>
          <w:tcPr>
            <w:tcW w:w="207" w:type="pct"/>
            <w:shd w:val="clear" w:color="auto" w:fill="D0CECE" w:themeFill="background2" w:themeFillShade="E6"/>
          </w:tcPr>
          <w:p w:rsidRPr="00F15770" w:rsidR="00F15770" w:rsidP="002D5505" w:rsidRDefault="00F15770" w14:paraId="27AAA34D" w14:textId="77777777">
            <w:pPr>
              <w:adjustRightInd w:val="0"/>
              <w:snapToGrid w:val="0"/>
              <w:rPr>
                <w:sz w:val="18"/>
                <w:szCs w:val="18"/>
              </w:rPr>
            </w:pPr>
          </w:p>
        </w:tc>
        <w:tc>
          <w:tcPr>
            <w:tcW w:w="158" w:type="pct"/>
            <w:shd w:val="clear" w:color="auto" w:fill="D0CECE" w:themeFill="background2" w:themeFillShade="E6"/>
          </w:tcPr>
          <w:p w:rsidRPr="00F15770" w:rsidR="00F15770" w:rsidP="002D5505" w:rsidRDefault="00F15770" w14:paraId="58477BF1" w14:textId="77777777">
            <w:pPr>
              <w:adjustRightInd w:val="0"/>
              <w:snapToGrid w:val="0"/>
              <w:rPr>
                <w:sz w:val="18"/>
                <w:szCs w:val="18"/>
              </w:rPr>
            </w:pPr>
          </w:p>
        </w:tc>
        <w:tc>
          <w:tcPr>
            <w:tcW w:w="173" w:type="pct"/>
            <w:shd w:val="clear" w:color="auto" w:fill="D0CECE" w:themeFill="background2" w:themeFillShade="E6"/>
          </w:tcPr>
          <w:p w:rsidRPr="00F15770" w:rsidR="00F15770" w:rsidP="002D5505" w:rsidRDefault="00F15770" w14:paraId="496AA484"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1B363F3C" w14:textId="77777777">
            <w:pPr>
              <w:adjustRightInd w:val="0"/>
              <w:snapToGrid w:val="0"/>
              <w:rPr>
                <w:sz w:val="18"/>
                <w:szCs w:val="18"/>
              </w:rPr>
            </w:pPr>
          </w:p>
        </w:tc>
        <w:tc>
          <w:tcPr>
            <w:tcW w:w="207" w:type="pct"/>
            <w:shd w:val="clear" w:color="auto" w:fill="D0CECE" w:themeFill="background2" w:themeFillShade="E6"/>
          </w:tcPr>
          <w:p w:rsidRPr="00F15770" w:rsidR="00F15770" w:rsidP="002D5505" w:rsidRDefault="00F15770" w14:paraId="0B24AE20" w14:textId="77777777">
            <w:pPr>
              <w:adjustRightInd w:val="0"/>
              <w:snapToGrid w:val="0"/>
              <w:rPr>
                <w:sz w:val="18"/>
                <w:szCs w:val="18"/>
              </w:rPr>
            </w:pPr>
          </w:p>
        </w:tc>
        <w:tc>
          <w:tcPr>
            <w:tcW w:w="173" w:type="pct"/>
            <w:shd w:val="clear" w:color="auto" w:fill="D0CECE" w:themeFill="background2" w:themeFillShade="E6"/>
          </w:tcPr>
          <w:p w:rsidRPr="00F15770" w:rsidR="00F15770" w:rsidP="002D5505" w:rsidRDefault="00F15770" w14:paraId="1938C67D" w14:textId="77777777">
            <w:pPr>
              <w:adjustRightInd w:val="0"/>
              <w:snapToGrid w:val="0"/>
              <w:rPr>
                <w:sz w:val="18"/>
                <w:szCs w:val="18"/>
              </w:rPr>
            </w:pPr>
          </w:p>
        </w:tc>
        <w:tc>
          <w:tcPr>
            <w:tcW w:w="207" w:type="pct"/>
            <w:shd w:val="clear" w:color="auto" w:fill="D0CECE" w:themeFill="background2" w:themeFillShade="E6"/>
          </w:tcPr>
          <w:p w:rsidRPr="00F15770" w:rsidR="00F15770" w:rsidP="002D5505" w:rsidRDefault="00F15770" w14:paraId="32235A1D" w14:textId="77777777">
            <w:pPr>
              <w:adjustRightInd w:val="0"/>
              <w:snapToGrid w:val="0"/>
              <w:rPr>
                <w:sz w:val="18"/>
                <w:szCs w:val="18"/>
              </w:rPr>
            </w:pPr>
          </w:p>
        </w:tc>
        <w:tc>
          <w:tcPr>
            <w:tcW w:w="208" w:type="pct"/>
            <w:shd w:val="clear" w:color="auto" w:fill="D0CECE" w:themeFill="background2" w:themeFillShade="E6"/>
          </w:tcPr>
          <w:p w:rsidRPr="00F15770" w:rsidR="00F15770" w:rsidP="002D5505" w:rsidRDefault="00F15770" w14:paraId="1144E6ED"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1B5BC427" w14:textId="77777777">
            <w:pPr>
              <w:adjustRightInd w:val="0"/>
              <w:snapToGrid w:val="0"/>
              <w:rPr>
                <w:sz w:val="18"/>
                <w:szCs w:val="18"/>
              </w:rPr>
            </w:pPr>
          </w:p>
        </w:tc>
        <w:tc>
          <w:tcPr>
            <w:tcW w:w="163" w:type="pct"/>
            <w:shd w:val="clear" w:color="auto" w:fill="D0CECE" w:themeFill="background2" w:themeFillShade="E6"/>
          </w:tcPr>
          <w:p w:rsidRPr="00F15770" w:rsidR="00F15770" w:rsidP="002D5505" w:rsidRDefault="00F15770" w14:paraId="2A80CC88" w14:textId="77777777">
            <w:pPr>
              <w:adjustRightInd w:val="0"/>
              <w:snapToGrid w:val="0"/>
              <w:rPr>
                <w:sz w:val="18"/>
                <w:szCs w:val="18"/>
              </w:rPr>
            </w:pPr>
          </w:p>
        </w:tc>
        <w:tc>
          <w:tcPr>
            <w:tcW w:w="158" w:type="pct"/>
            <w:shd w:val="clear" w:color="auto" w:fill="D0CECE" w:themeFill="background2" w:themeFillShade="E6"/>
          </w:tcPr>
          <w:p w:rsidRPr="00F15770" w:rsidR="00F15770" w:rsidP="002D5505" w:rsidRDefault="00F15770" w14:paraId="2A33585F" w14:textId="77777777">
            <w:pPr>
              <w:adjustRightInd w:val="0"/>
              <w:snapToGrid w:val="0"/>
              <w:rPr>
                <w:sz w:val="18"/>
                <w:szCs w:val="18"/>
              </w:rPr>
            </w:pPr>
          </w:p>
        </w:tc>
        <w:tc>
          <w:tcPr>
            <w:tcW w:w="171" w:type="pct"/>
            <w:shd w:val="clear" w:color="auto" w:fill="D0CECE" w:themeFill="background2" w:themeFillShade="E6"/>
          </w:tcPr>
          <w:p w:rsidRPr="00F15770" w:rsidR="00F15770" w:rsidP="002D5505" w:rsidRDefault="00F15770" w14:paraId="0ED1FB9F"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28AEC4B3" w14:textId="77777777">
            <w:pPr>
              <w:adjustRightInd w:val="0"/>
              <w:snapToGrid w:val="0"/>
              <w:rPr>
                <w:sz w:val="18"/>
                <w:szCs w:val="18"/>
              </w:rPr>
            </w:pPr>
          </w:p>
        </w:tc>
        <w:tc>
          <w:tcPr>
            <w:tcW w:w="171" w:type="pct"/>
            <w:shd w:val="clear" w:color="auto" w:fill="D0CECE" w:themeFill="background2" w:themeFillShade="E6"/>
          </w:tcPr>
          <w:p w:rsidRPr="00F15770" w:rsidR="00F15770" w:rsidP="002D5505" w:rsidRDefault="00F15770" w14:paraId="53BCDADF" w14:textId="77777777">
            <w:pPr>
              <w:adjustRightInd w:val="0"/>
              <w:snapToGrid w:val="0"/>
              <w:rPr>
                <w:sz w:val="18"/>
                <w:szCs w:val="18"/>
              </w:rPr>
            </w:pPr>
          </w:p>
        </w:tc>
        <w:tc>
          <w:tcPr>
            <w:tcW w:w="171" w:type="pct"/>
            <w:shd w:val="clear" w:color="auto" w:fill="D0CECE" w:themeFill="background2" w:themeFillShade="E6"/>
          </w:tcPr>
          <w:p w:rsidRPr="00F15770" w:rsidR="00F15770" w:rsidP="002D5505" w:rsidRDefault="00F15770" w14:paraId="0F2580AB" w14:textId="77777777">
            <w:pPr>
              <w:adjustRightInd w:val="0"/>
              <w:snapToGrid w:val="0"/>
              <w:rPr>
                <w:sz w:val="18"/>
                <w:szCs w:val="18"/>
              </w:rPr>
            </w:pPr>
          </w:p>
        </w:tc>
        <w:tc>
          <w:tcPr>
            <w:tcW w:w="174" w:type="pct"/>
            <w:shd w:val="clear" w:color="auto" w:fill="D0CECE" w:themeFill="background2" w:themeFillShade="E6"/>
          </w:tcPr>
          <w:p w:rsidRPr="00F15770" w:rsidR="00F15770" w:rsidP="002D5505" w:rsidRDefault="00F15770" w14:paraId="2CC5E9ED" w14:textId="77777777">
            <w:pPr>
              <w:adjustRightInd w:val="0"/>
              <w:snapToGrid w:val="0"/>
              <w:rPr>
                <w:sz w:val="18"/>
                <w:szCs w:val="18"/>
              </w:rPr>
            </w:pPr>
          </w:p>
        </w:tc>
        <w:tc>
          <w:tcPr>
            <w:tcW w:w="164" w:type="pct"/>
            <w:shd w:val="clear" w:color="auto" w:fill="D0CECE" w:themeFill="background2" w:themeFillShade="E6"/>
          </w:tcPr>
          <w:p w:rsidRPr="00F15770" w:rsidR="00F15770" w:rsidP="002D5505" w:rsidRDefault="00F15770" w14:paraId="3FABFFB7" w14:textId="77777777">
            <w:pPr>
              <w:adjustRightInd w:val="0"/>
              <w:snapToGrid w:val="0"/>
              <w:rPr>
                <w:sz w:val="18"/>
                <w:szCs w:val="18"/>
              </w:rPr>
            </w:pPr>
          </w:p>
        </w:tc>
        <w:tc>
          <w:tcPr>
            <w:tcW w:w="158" w:type="pct"/>
            <w:shd w:val="clear" w:color="auto" w:fill="D0CECE" w:themeFill="background2" w:themeFillShade="E6"/>
          </w:tcPr>
          <w:p w:rsidRPr="00F15770" w:rsidR="00F15770" w:rsidP="002D5505" w:rsidRDefault="00F15770" w14:paraId="447DE86C"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2D4A4204" w14:textId="77777777">
            <w:pPr>
              <w:adjustRightInd w:val="0"/>
              <w:snapToGrid w:val="0"/>
              <w:rPr>
                <w:sz w:val="18"/>
                <w:szCs w:val="18"/>
              </w:rPr>
            </w:pPr>
          </w:p>
        </w:tc>
        <w:tc>
          <w:tcPr>
            <w:tcW w:w="156" w:type="pct"/>
            <w:shd w:val="clear" w:color="auto" w:fill="D0CECE" w:themeFill="background2" w:themeFillShade="E6"/>
          </w:tcPr>
          <w:p w:rsidRPr="00F15770" w:rsidR="00F15770" w:rsidP="002D5505" w:rsidRDefault="00F15770" w14:paraId="14D35192" w14:textId="77777777">
            <w:pPr>
              <w:adjustRightInd w:val="0"/>
              <w:snapToGrid w:val="0"/>
              <w:rPr>
                <w:sz w:val="18"/>
                <w:szCs w:val="18"/>
              </w:rPr>
            </w:pPr>
          </w:p>
        </w:tc>
      </w:tr>
      <w:tr w:rsidRPr="00F15770" w:rsidR="00C23F59" w:rsidTr="00B63233" w14:paraId="2628DAE3" w14:textId="77777777">
        <w:trPr>
          <w:trHeight w:val="485"/>
        </w:trPr>
        <w:tc>
          <w:tcPr>
            <w:tcW w:w="1493" w:type="pct"/>
            <w:shd w:val="clear" w:color="auto" w:fill="auto"/>
          </w:tcPr>
          <w:p w:rsidRPr="00F15770" w:rsidR="00F15770" w:rsidP="00DA10B9" w:rsidRDefault="00F15770" w14:paraId="67B5B037" w14:textId="77777777">
            <w:pPr>
              <w:rPr>
                <w:sz w:val="18"/>
                <w:szCs w:val="18"/>
              </w:rPr>
            </w:pPr>
            <w:r w:rsidRPr="00F15770">
              <w:rPr>
                <w:sz w:val="18"/>
                <w:szCs w:val="18"/>
              </w:rPr>
              <w:t>Engage with REM Business Development Facility</w:t>
            </w:r>
          </w:p>
        </w:tc>
        <w:tc>
          <w:tcPr>
            <w:tcW w:w="207" w:type="pct"/>
            <w:shd w:val="clear" w:color="auto" w:fill="D0CECE" w:themeFill="background2" w:themeFillShade="E6"/>
          </w:tcPr>
          <w:p w:rsidRPr="00F15770" w:rsidR="00F15770" w:rsidP="002D5505" w:rsidRDefault="00F15770" w14:paraId="40360B0B" w14:textId="77777777">
            <w:pPr>
              <w:adjustRightInd w:val="0"/>
              <w:snapToGrid w:val="0"/>
              <w:rPr>
                <w:sz w:val="18"/>
                <w:szCs w:val="18"/>
              </w:rPr>
            </w:pPr>
          </w:p>
        </w:tc>
        <w:tc>
          <w:tcPr>
            <w:tcW w:w="158" w:type="pct"/>
            <w:shd w:val="clear" w:color="auto" w:fill="D0CECE" w:themeFill="background2" w:themeFillShade="E6"/>
          </w:tcPr>
          <w:p w:rsidRPr="00F15770" w:rsidR="00F15770" w:rsidP="002D5505" w:rsidRDefault="00F15770" w14:paraId="74526F66" w14:textId="77777777">
            <w:pPr>
              <w:adjustRightInd w:val="0"/>
              <w:snapToGrid w:val="0"/>
              <w:rPr>
                <w:sz w:val="18"/>
                <w:szCs w:val="18"/>
              </w:rPr>
            </w:pPr>
          </w:p>
        </w:tc>
        <w:tc>
          <w:tcPr>
            <w:tcW w:w="173" w:type="pct"/>
            <w:shd w:val="clear" w:color="auto" w:fill="D0CECE" w:themeFill="background2" w:themeFillShade="E6"/>
          </w:tcPr>
          <w:p w:rsidRPr="00F15770" w:rsidR="00F15770" w:rsidP="002D5505" w:rsidRDefault="00F15770" w14:paraId="1988840F"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253EEB6C" w14:textId="77777777">
            <w:pPr>
              <w:adjustRightInd w:val="0"/>
              <w:snapToGrid w:val="0"/>
              <w:rPr>
                <w:sz w:val="18"/>
                <w:szCs w:val="18"/>
              </w:rPr>
            </w:pPr>
          </w:p>
        </w:tc>
        <w:tc>
          <w:tcPr>
            <w:tcW w:w="207" w:type="pct"/>
            <w:shd w:val="clear" w:color="auto" w:fill="D0CECE" w:themeFill="background2" w:themeFillShade="E6"/>
          </w:tcPr>
          <w:p w:rsidRPr="00F15770" w:rsidR="00F15770" w:rsidP="002D5505" w:rsidRDefault="00F15770" w14:paraId="79DA5C02" w14:textId="77777777">
            <w:pPr>
              <w:adjustRightInd w:val="0"/>
              <w:snapToGrid w:val="0"/>
              <w:rPr>
                <w:sz w:val="18"/>
                <w:szCs w:val="18"/>
              </w:rPr>
            </w:pPr>
          </w:p>
        </w:tc>
        <w:tc>
          <w:tcPr>
            <w:tcW w:w="173" w:type="pct"/>
            <w:shd w:val="clear" w:color="auto" w:fill="D0CECE" w:themeFill="background2" w:themeFillShade="E6"/>
          </w:tcPr>
          <w:p w:rsidRPr="00F15770" w:rsidR="00F15770" w:rsidP="002D5505" w:rsidRDefault="00F15770" w14:paraId="4908A765" w14:textId="77777777">
            <w:pPr>
              <w:adjustRightInd w:val="0"/>
              <w:snapToGrid w:val="0"/>
              <w:rPr>
                <w:sz w:val="18"/>
                <w:szCs w:val="18"/>
              </w:rPr>
            </w:pPr>
          </w:p>
        </w:tc>
        <w:tc>
          <w:tcPr>
            <w:tcW w:w="207" w:type="pct"/>
            <w:shd w:val="clear" w:color="auto" w:fill="D0CECE" w:themeFill="background2" w:themeFillShade="E6"/>
          </w:tcPr>
          <w:p w:rsidRPr="00F15770" w:rsidR="00F15770" w:rsidP="002D5505" w:rsidRDefault="00F15770" w14:paraId="6C0AB278" w14:textId="77777777">
            <w:pPr>
              <w:adjustRightInd w:val="0"/>
              <w:snapToGrid w:val="0"/>
              <w:rPr>
                <w:sz w:val="18"/>
                <w:szCs w:val="18"/>
              </w:rPr>
            </w:pPr>
          </w:p>
        </w:tc>
        <w:tc>
          <w:tcPr>
            <w:tcW w:w="208" w:type="pct"/>
            <w:shd w:val="clear" w:color="auto" w:fill="D0CECE" w:themeFill="background2" w:themeFillShade="E6"/>
          </w:tcPr>
          <w:p w:rsidRPr="00F15770" w:rsidR="00F15770" w:rsidP="002D5505" w:rsidRDefault="00F15770" w14:paraId="716D8B32"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1281E2B2" w14:textId="77777777">
            <w:pPr>
              <w:adjustRightInd w:val="0"/>
              <w:snapToGrid w:val="0"/>
              <w:rPr>
                <w:sz w:val="18"/>
                <w:szCs w:val="18"/>
              </w:rPr>
            </w:pPr>
          </w:p>
        </w:tc>
        <w:tc>
          <w:tcPr>
            <w:tcW w:w="163" w:type="pct"/>
            <w:shd w:val="clear" w:color="auto" w:fill="D0CECE" w:themeFill="background2" w:themeFillShade="E6"/>
          </w:tcPr>
          <w:p w:rsidRPr="00F15770" w:rsidR="00F15770" w:rsidP="002D5505" w:rsidRDefault="00F15770" w14:paraId="1BE27EF0" w14:textId="77777777">
            <w:pPr>
              <w:adjustRightInd w:val="0"/>
              <w:snapToGrid w:val="0"/>
              <w:rPr>
                <w:sz w:val="18"/>
                <w:szCs w:val="18"/>
              </w:rPr>
            </w:pPr>
          </w:p>
        </w:tc>
        <w:tc>
          <w:tcPr>
            <w:tcW w:w="158" w:type="pct"/>
            <w:shd w:val="clear" w:color="auto" w:fill="D0CECE" w:themeFill="background2" w:themeFillShade="E6"/>
          </w:tcPr>
          <w:p w:rsidRPr="00F15770" w:rsidR="00F15770" w:rsidP="002D5505" w:rsidRDefault="00F15770" w14:paraId="5B2C8079" w14:textId="77777777">
            <w:pPr>
              <w:adjustRightInd w:val="0"/>
              <w:snapToGrid w:val="0"/>
              <w:rPr>
                <w:sz w:val="18"/>
                <w:szCs w:val="18"/>
              </w:rPr>
            </w:pPr>
          </w:p>
        </w:tc>
        <w:tc>
          <w:tcPr>
            <w:tcW w:w="171" w:type="pct"/>
            <w:shd w:val="clear" w:color="auto" w:fill="D0CECE" w:themeFill="background2" w:themeFillShade="E6"/>
          </w:tcPr>
          <w:p w:rsidRPr="00F15770" w:rsidR="00F15770" w:rsidP="002D5505" w:rsidRDefault="00F15770" w14:paraId="55498024"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7FC5CB47" w14:textId="77777777">
            <w:pPr>
              <w:adjustRightInd w:val="0"/>
              <w:snapToGrid w:val="0"/>
              <w:rPr>
                <w:sz w:val="18"/>
                <w:szCs w:val="18"/>
              </w:rPr>
            </w:pPr>
          </w:p>
        </w:tc>
        <w:tc>
          <w:tcPr>
            <w:tcW w:w="171" w:type="pct"/>
            <w:shd w:val="clear" w:color="auto" w:fill="D0CECE" w:themeFill="background2" w:themeFillShade="E6"/>
          </w:tcPr>
          <w:p w:rsidRPr="00F15770" w:rsidR="00F15770" w:rsidP="002D5505" w:rsidRDefault="00F15770" w14:paraId="621459B4" w14:textId="77777777">
            <w:pPr>
              <w:adjustRightInd w:val="0"/>
              <w:snapToGrid w:val="0"/>
              <w:rPr>
                <w:sz w:val="18"/>
                <w:szCs w:val="18"/>
              </w:rPr>
            </w:pPr>
          </w:p>
        </w:tc>
        <w:tc>
          <w:tcPr>
            <w:tcW w:w="171" w:type="pct"/>
            <w:shd w:val="clear" w:color="auto" w:fill="D0CECE" w:themeFill="background2" w:themeFillShade="E6"/>
          </w:tcPr>
          <w:p w:rsidRPr="00F15770" w:rsidR="00F15770" w:rsidP="002D5505" w:rsidRDefault="00F15770" w14:paraId="41C2326C" w14:textId="77777777">
            <w:pPr>
              <w:adjustRightInd w:val="0"/>
              <w:snapToGrid w:val="0"/>
              <w:rPr>
                <w:sz w:val="18"/>
                <w:szCs w:val="18"/>
              </w:rPr>
            </w:pPr>
          </w:p>
        </w:tc>
        <w:tc>
          <w:tcPr>
            <w:tcW w:w="174" w:type="pct"/>
            <w:shd w:val="clear" w:color="auto" w:fill="D0CECE" w:themeFill="background2" w:themeFillShade="E6"/>
          </w:tcPr>
          <w:p w:rsidRPr="00F15770" w:rsidR="00F15770" w:rsidP="002D5505" w:rsidRDefault="00F15770" w14:paraId="52151F84" w14:textId="77777777">
            <w:pPr>
              <w:adjustRightInd w:val="0"/>
              <w:snapToGrid w:val="0"/>
              <w:rPr>
                <w:sz w:val="18"/>
                <w:szCs w:val="18"/>
              </w:rPr>
            </w:pPr>
          </w:p>
        </w:tc>
        <w:tc>
          <w:tcPr>
            <w:tcW w:w="164" w:type="pct"/>
            <w:shd w:val="clear" w:color="auto" w:fill="D0CECE" w:themeFill="background2" w:themeFillShade="E6"/>
          </w:tcPr>
          <w:p w:rsidRPr="00F15770" w:rsidR="00F15770" w:rsidP="002D5505" w:rsidRDefault="00F15770" w14:paraId="0F66F355" w14:textId="77777777">
            <w:pPr>
              <w:adjustRightInd w:val="0"/>
              <w:snapToGrid w:val="0"/>
              <w:rPr>
                <w:sz w:val="18"/>
                <w:szCs w:val="18"/>
              </w:rPr>
            </w:pPr>
          </w:p>
        </w:tc>
        <w:tc>
          <w:tcPr>
            <w:tcW w:w="158" w:type="pct"/>
            <w:shd w:val="clear" w:color="auto" w:fill="D0CECE" w:themeFill="background2" w:themeFillShade="E6"/>
          </w:tcPr>
          <w:p w:rsidRPr="00F15770" w:rsidR="00F15770" w:rsidP="002D5505" w:rsidRDefault="00F15770" w14:paraId="7B91B853"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20594E0D" w14:textId="77777777">
            <w:pPr>
              <w:adjustRightInd w:val="0"/>
              <w:snapToGrid w:val="0"/>
              <w:rPr>
                <w:sz w:val="18"/>
                <w:szCs w:val="18"/>
              </w:rPr>
            </w:pPr>
          </w:p>
        </w:tc>
        <w:tc>
          <w:tcPr>
            <w:tcW w:w="156" w:type="pct"/>
            <w:shd w:val="clear" w:color="auto" w:fill="D0CECE" w:themeFill="background2" w:themeFillShade="E6"/>
          </w:tcPr>
          <w:p w:rsidRPr="00F15770" w:rsidR="00F15770" w:rsidP="002D5505" w:rsidRDefault="00F15770" w14:paraId="1D1412FB" w14:textId="77777777">
            <w:pPr>
              <w:adjustRightInd w:val="0"/>
              <w:snapToGrid w:val="0"/>
              <w:rPr>
                <w:sz w:val="18"/>
                <w:szCs w:val="18"/>
              </w:rPr>
            </w:pPr>
          </w:p>
        </w:tc>
      </w:tr>
      <w:tr w:rsidRPr="00F15770" w:rsidR="0021648A" w:rsidTr="00F15770" w14:paraId="021F3FC1" w14:textId="77777777">
        <w:trPr>
          <w:trHeight w:val="485"/>
        </w:trPr>
        <w:tc>
          <w:tcPr>
            <w:tcW w:w="1493" w:type="pct"/>
            <w:shd w:val="clear" w:color="auto" w:fill="D9E2F3" w:themeFill="accent1" w:themeFillTint="33"/>
          </w:tcPr>
          <w:p w:rsidRPr="00F15770" w:rsidR="00F15770" w:rsidP="00F15770" w:rsidRDefault="00F15770" w14:paraId="0861F6AF" w14:textId="77777777">
            <w:pPr>
              <w:rPr>
                <w:sz w:val="18"/>
                <w:szCs w:val="18"/>
              </w:rPr>
            </w:pPr>
            <w:r w:rsidRPr="00F15770">
              <w:rPr>
                <w:sz w:val="18"/>
                <w:szCs w:val="18"/>
              </w:rPr>
              <w:t xml:space="preserve">Output 3.7 </w:t>
            </w:r>
            <w:r w:rsidRPr="00F15770">
              <w:rPr>
                <w:sz w:val="18"/>
                <w:szCs w:val="18"/>
              </w:rPr>
              <w:tab/>
            </w:r>
            <w:r w:rsidRPr="00F15770">
              <w:rPr>
                <w:sz w:val="18"/>
                <w:szCs w:val="18"/>
              </w:rPr>
              <w:t>Opportunities for national and landscape-level stakeholders to exchange knowledge, experiences, and lessons learnt at regional and global levels identified, developed and supported</w:t>
            </w:r>
          </w:p>
          <w:p w:rsidRPr="00F15770" w:rsidR="00F15770" w:rsidP="00F15770" w:rsidRDefault="00F15770" w14:paraId="31413E3D" w14:textId="77777777">
            <w:pPr>
              <w:rPr>
                <w:sz w:val="18"/>
                <w:szCs w:val="18"/>
              </w:rPr>
            </w:pPr>
            <w:r w:rsidRPr="00F15770">
              <w:rPr>
                <w:sz w:val="18"/>
                <w:szCs w:val="18"/>
              </w:rPr>
              <w:t>Liaise with the REM, other DSL-IP countries and other relevant initiatives and platforms</w:t>
            </w:r>
          </w:p>
        </w:tc>
        <w:tc>
          <w:tcPr>
            <w:tcW w:w="207" w:type="pct"/>
            <w:shd w:val="clear" w:color="auto" w:fill="auto"/>
          </w:tcPr>
          <w:p w:rsidRPr="00F15770" w:rsidR="00F15770" w:rsidP="002D5505" w:rsidRDefault="00F15770" w14:paraId="2EFD7983" w14:textId="77777777">
            <w:pPr>
              <w:adjustRightInd w:val="0"/>
              <w:snapToGrid w:val="0"/>
              <w:rPr>
                <w:sz w:val="18"/>
                <w:szCs w:val="18"/>
              </w:rPr>
            </w:pPr>
          </w:p>
        </w:tc>
        <w:tc>
          <w:tcPr>
            <w:tcW w:w="158" w:type="pct"/>
            <w:shd w:val="clear" w:color="auto" w:fill="auto"/>
          </w:tcPr>
          <w:p w:rsidRPr="00F15770" w:rsidR="00F15770" w:rsidP="002D5505" w:rsidRDefault="00F15770" w14:paraId="4D2B57C7" w14:textId="77777777">
            <w:pPr>
              <w:adjustRightInd w:val="0"/>
              <w:snapToGrid w:val="0"/>
              <w:rPr>
                <w:sz w:val="18"/>
                <w:szCs w:val="18"/>
              </w:rPr>
            </w:pPr>
          </w:p>
        </w:tc>
        <w:tc>
          <w:tcPr>
            <w:tcW w:w="173" w:type="pct"/>
            <w:shd w:val="clear" w:color="auto" w:fill="auto"/>
          </w:tcPr>
          <w:p w:rsidRPr="00F15770" w:rsidR="00F15770" w:rsidP="002D5505" w:rsidRDefault="00F15770" w14:paraId="12D3482F" w14:textId="77777777">
            <w:pPr>
              <w:adjustRightInd w:val="0"/>
              <w:snapToGrid w:val="0"/>
              <w:rPr>
                <w:sz w:val="18"/>
                <w:szCs w:val="18"/>
              </w:rPr>
            </w:pPr>
          </w:p>
        </w:tc>
        <w:tc>
          <w:tcPr>
            <w:tcW w:w="172" w:type="pct"/>
            <w:shd w:val="clear" w:color="auto" w:fill="auto"/>
          </w:tcPr>
          <w:p w:rsidRPr="00F15770" w:rsidR="00F15770" w:rsidP="002D5505" w:rsidRDefault="00F15770" w14:paraId="4E84F336" w14:textId="77777777">
            <w:pPr>
              <w:adjustRightInd w:val="0"/>
              <w:snapToGrid w:val="0"/>
              <w:rPr>
                <w:sz w:val="18"/>
                <w:szCs w:val="18"/>
              </w:rPr>
            </w:pPr>
          </w:p>
        </w:tc>
        <w:tc>
          <w:tcPr>
            <w:tcW w:w="207" w:type="pct"/>
            <w:shd w:val="clear" w:color="auto" w:fill="auto"/>
          </w:tcPr>
          <w:p w:rsidRPr="00F15770" w:rsidR="00F15770" w:rsidP="002D5505" w:rsidRDefault="00F15770" w14:paraId="5D734B09" w14:textId="77777777">
            <w:pPr>
              <w:adjustRightInd w:val="0"/>
              <w:snapToGrid w:val="0"/>
              <w:rPr>
                <w:sz w:val="18"/>
                <w:szCs w:val="18"/>
              </w:rPr>
            </w:pPr>
          </w:p>
        </w:tc>
        <w:tc>
          <w:tcPr>
            <w:tcW w:w="173" w:type="pct"/>
            <w:shd w:val="clear" w:color="auto" w:fill="auto"/>
          </w:tcPr>
          <w:p w:rsidRPr="00F15770" w:rsidR="00F15770" w:rsidP="002D5505" w:rsidRDefault="00F15770" w14:paraId="2B12921B" w14:textId="77777777">
            <w:pPr>
              <w:adjustRightInd w:val="0"/>
              <w:snapToGrid w:val="0"/>
              <w:rPr>
                <w:sz w:val="18"/>
                <w:szCs w:val="18"/>
              </w:rPr>
            </w:pPr>
          </w:p>
        </w:tc>
        <w:tc>
          <w:tcPr>
            <w:tcW w:w="207" w:type="pct"/>
            <w:shd w:val="clear" w:color="auto" w:fill="auto"/>
          </w:tcPr>
          <w:p w:rsidRPr="00F15770" w:rsidR="00F15770" w:rsidP="002D5505" w:rsidRDefault="00F15770" w14:paraId="027BD6A0" w14:textId="77777777">
            <w:pPr>
              <w:adjustRightInd w:val="0"/>
              <w:snapToGrid w:val="0"/>
              <w:rPr>
                <w:sz w:val="18"/>
                <w:szCs w:val="18"/>
              </w:rPr>
            </w:pPr>
          </w:p>
        </w:tc>
        <w:tc>
          <w:tcPr>
            <w:tcW w:w="208" w:type="pct"/>
            <w:shd w:val="clear" w:color="auto" w:fill="auto"/>
          </w:tcPr>
          <w:p w:rsidRPr="00F15770" w:rsidR="00F15770" w:rsidP="002D5505" w:rsidRDefault="00F15770" w14:paraId="63E5702B" w14:textId="77777777">
            <w:pPr>
              <w:adjustRightInd w:val="0"/>
              <w:snapToGrid w:val="0"/>
              <w:rPr>
                <w:sz w:val="18"/>
                <w:szCs w:val="18"/>
              </w:rPr>
            </w:pPr>
          </w:p>
        </w:tc>
        <w:tc>
          <w:tcPr>
            <w:tcW w:w="172" w:type="pct"/>
            <w:shd w:val="clear" w:color="auto" w:fill="auto"/>
          </w:tcPr>
          <w:p w:rsidRPr="00F15770" w:rsidR="00F15770" w:rsidP="002D5505" w:rsidRDefault="00F15770" w14:paraId="740D1CBA" w14:textId="77777777">
            <w:pPr>
              <w:adjustRightInd w:val="0"/>
              <w:snapToGrid w:val="0"/>
              <w:rPr>
                <w:sz w:val="18"/>
                <w:szCs w:val="18"/>
              </w:rPr>
            </w:pPr>
          </w:p>
        </w:tc>
        <w:tc>
          <w:tcPr>
            <w:tcW w:w="163" w:type="pct"/>
            <w:shd w:val="clear" w:color="auto" w:fill="auto"/>
          </w:tcPr>
          <w:p w:rsidRPr="00F15770" w:rsidR="00F15770" w:rsidP="002D5505" w:rsidRDefault="00F15770" w14:paraId="36140D1F" w14:textId="77777777">
            <w:pPr>
              <w:adjustRightInd w:val="0"/>
              <w:snapToGrid w:val="0"/>
              <w:rPr>
                <w:sz w:val="18"/>
                <w:szCs w:val="18"/>
              </w:rPr>
            </w:pPr>
          </w:p>
        </w:tc>
        <w:tc>
          <w:tcPr>
            <w:tcW w:w="158" w:type="pct"/>
            <w:shd w:val="clear" w:color="auto" w:fill="auto"/>
          </w:tcPr>
          <w:p w:rsidRPr="00F15770" w:rsidR="00F15770" w:rsidP="002D5505" w:rsidRDefault="00F15770" w14:paraId="3A483A59" w14:textId="77777777">
            <w:pPr>
              <w:adjustRightInd w:val="0"/>
              <w:snapToGrid w:val="0"/>
              <w:rPr>
                <w:sz w:val="18"/>
                <w:szCs w:val="18"/>
              </w:rPr>
            </w:pPr>
          </w:p>
        </w:tc>
        <w:tc>
          <w:tcPr>
            <w:tcW w:w="171" w:type="pct"/>
            <w:shd w:val="clear" w:color="auto" w:fill="auto"/>
          </w:tcPr>
          <w:p w:rsidRPr="00F15770" w:rsidR="00F15770" w:rsidP="002D5505" w:rsidRDefault="00F15770" w14:paraId="7FF34B3C" w14:textId="77777777">
            <w:pPr>
              <w:adjustRightInd w:val="0"/>
              <w:snapToGrid w:val="0"/>
              <w:rPr>
                <w:sz w:val="18"/>
                <w:szCs w:val="18"/>
              </w:rPr>
            </w:pPr>
          </w:p>
        </w:tc>
        <w:tc>
          <w:tcPr>
            <w:tcW w:w="172" w:type="pct"/>
          </w:tcPr>
          <w:p w:rsidRPr="00F15770" w:rsidR="00F15770" w:rsidP="002D5505" w:rsidRDefault="00F15770" w14:paraId="339A3402" w14:textId="77777777">
            <w:pPr>
              <w:adjustRightInd w:val="0"/>
              <w:snapToGrid w:val="0"/>
              <w:rPr>
                <w:sz w:val="18"/>
                <w:szCs w:val="18"/>
              </w:rPr>
            </w:pPr>
          </w:p>
        </w:tc>
        <w:tc>
          <w:tcPr>
            <w:tcW w:w="171" w:type="pct"/>
          </w:tcPr>
          <w:p w:rsidRPr="00F15770" w:rsidR="00F15770" w:rsidP="002D5505" w:rsidRDefault="00F15770" w14:paraId="3DCA0A44" w14:textId="77777777">
            <w:pPr>
              <w:adjustRightInd w:val="0"/>
              <w:snapToGrid w:val="0"/>
              <w:rPr>
                <w:sz w:val="18"/>
                <w:szCs w:val="18"/>
              </w:rPr>
            </w:pPr>
          </w:p>
        </w:tc>
        <w:tc>
          <w:tcPr>
            <w:tcW w:w="171" w:type="pct"/>
          </w:tcPr>
          <w:p w:rsidRPr="00F15770" w:rsidR="00F15770" w:rsidP="002D5505" w:rsidRDefault="00F15770" w14:paraId="0AF8AEDE" w14:textId="77777777">
            <w:pPr>
              <w:adjustRightInd w:val="0"/>
              <w:snapToGrid w:val="0"/>
              <w:rPr>
                <w:sz w:val="18"/>
                <w:szCs w:val="18"/>
              </w:rPr>
            </w:pPr>
          </w:p>
        </w:tc>
        <w:tc>
          <w:tcPr>
            <w:tcW w:w="174" w:type="pct"/>
          </w:tcPr>
          <w:p w:rsidRPr="00F15770" w:rsidR="00F15770" w:rsidP="002D5505" w:rsidRDefault="00F15770" w14:paraId="01593E2A" w14:textId="77777777">
            <w:pPr>
              <w:adjustRightInd w:val="0"/>
              <w:snapToGrid w:val="0"/>
              <w:rPr>
                <w:sz w:val="18"/>
                <w:szCs w:val="18"/>
              </w:rPr>
            </w:pPr>
          </w:p>
        </w:tc>
        <w:tc>
          <w:tcPr>
            <w:tcW w:w="164" w:type="pct"/>
          </w:tcPr>
          <w:p w:rsidRPr="00F15770" w:rsidR="00F15770" w:rsidP="002D5505" w:rsidRDefault="00F15770" w14:paraId="57B2779F" w14:textId="77777777">
            <w:pPr>
              <w:adjustRightInd w:val="0"/>
              <w:snapToGrid w:val="0"/>
              <w:rPr>
                <w:sz w:val="18"/>
                <w:szCs w:val="18"/>
              </w:rPr>
            </w:pPr>
          </w:p>
        </w:tc>
        <w:tc>
          <w:tcPr>
            <w:tcW w:w="158" w:type="pct"/>
          </w:tcPr>
          <w:p w:rsidRPr="00F15770" w:rsidR="00F15770" w:rsidP="002D5505" w:rsidRDefault="00F15770" w14:paraId="74A3E899" w14:textId="77777777">
            <w:pPr>
              <w:adjustRightInd w:val="0"/>
              <w:snapToGrid w:val="0"/>
              <w:rPr>
                <w:sz w:val="18"/>
                <w:szCs w:val="18"/>
              </w:rPr>
            </w:pPr>
          </w:p>
        </w:tc>
        <w:tc>
          <w:tcPr>
            <w:tcW w:w="172" w:type="pct"/>
          </w:tcPr>
          <w:p w:rsidRPr="00F15770" w:rsidR="00F15770" w:rsidP="002D5505" w:rsidRDefault="00F15770" w14:paraId="4F1F3915" w14:textId="77777777">
            <w:pPr>
              <w:adjustRightInd w:val="0"/>
              <w:snapToGrid w:val="0"/>
              <w:rPr>
                <w:sz w:val="18"/>
                <w:szCs w:val="18"/>
              </w:rPr>
            </w:pPr>
          </w:p>
        </w:tc>
        <w:tc>
          <w:tcPr>
            <w:tcW w:w="156" w:type="pct"/>
          </w:tcPr>
          <w:p w:rsidRPr="00F15770" w:rsidR="00F15770" w:rsidP="002D5505" w:rsidRDefault="00F15770" w14:paraId="7BDDAC13" w14:textId="77777777">
            <w:pPr>
              <w:adjustRightInd w:val="0"/>
              <w:snapToGrid w:val="0"/>
              <w:rPr>
                <w:sz w:val="18"/>
                <w:szCs w:val="18"/>
              </w:rPr>
            </w:pPr>
          </w:p>
        </w:tc>
      </w:tr>
      <w:tr w:rsidRPr="00F15770" w:rsidR="00C23F59" w:rsidTr="00B63233" w14:paraId="5F8A8916" w14:textId="77777777">
        <w:trPr>
          <w:trHeight w:val="485"/>
        </w:trPr>
        <w:tc>
          <w:tcPr>
            <w:tcW w:w="1493" w:type="pct"/>
            <w:shd w:val="clear" w:color="auto" w:fill="auto"/>
          </w:tcPr>
          <w:p w:rsidRPr="00F15770" w:rsidR="00F15770" w:rsidP="00F15770" w:rsidRDefault="00F15770" w14:paraId="03DD837E" w14:textId="77777777">
            <w:pPr>
              <w:rPr>
                <w:sz w:val="18"/>
                <w:szCs w:val="18"/>
              </w:rPr>
            </w:pPr>
            <w:r w:rsidRPr="00F15770">
              <w:rPr>
                <w:sz w:val="18"/>
                <w:szCs w:val="18"/>
              </w:rPr>
              <w:t>Organi</w:t>
            </w:r>
            <w:r w:rsidR="00B63233">
              <w:rPr>
                <w:sz w:val="18"/>
                <w:szCs w:val="18"/>
              </w:rPr>
              <w:t>ze</w:t>
            </w:r>
            <w:r w:rsidRPr="00F15770">
              <w:rPr>
                <w:sz w:val="18"/>
                <w:szCs w:val="18"/>
              </w:rPr>
              <w:t xml:space="preserve"> (supported by the REM) national and sub-national participation in regional and global ‘cross-fertilisation’ exchanges</w:t>
            </w:r>
          </w:p>
        </w:tc>
        <w:tc>
          <w:tcPr>
            <w:tcW w:w="207" w:type="pct"/>
            <w:shd w:val="clear" w:color="auto" w:fill="D0CECE" w:themeFill="background2" w:themeFillShade="E6"/>
          </w:tcPr>
          <w:p w:rsidRPr="00F15770" w:rsidR="00F15770" w:rsidP="002D5505" w:rsidRDefault="00F15770" w14:paraId="640A2AFA" w14:textId="77777777">
            <w:pPr>
              <w:adjustRightInd w:val="0"/>
              <w:snapToGrid w:val="0"/>
              <w:rPr>
                <w:sz w:val="18"/>
                <w:szCs w:val="18"/>
              </w:rPr>
            </w:pPr>
          </w:p>
        </w:tc>
        <w:tc>
          <w:tcPr>
            <w:tcW w:w="158" w:type="pct"/>
            <w:shd w:val="clear" w:color="auto" w:fill="D0CECE" w:themeFill="background2" w:themeFillShade="E6"/>
          </w:tcPr>
          <w:p w:rsidRPr="00F15770" w:rsidR="00F15770" w:rsidP="002D5505" w:rsidRDefault="00F15770" w14:paraId="751F9E1C" w14:textId="77777777">
            <w:pPr>
              <w:adjustRightInd w:val="0"/>
              <w:snapToGrid w:val="0"/>
              <w:rPr>
                <w:sz w:val="18"/>
                <w:szCs w:val="18"/>
              </w:rPr>
            </w:pPr>
          </w:p>
        </w:tc>
        <w:tc>
          <w:tcPr>
            <w:tcW w:w="173" w:type="pct"/>
            <w:shd w:val="clear" w:color="auto" w:fill="D0CECE" w:themeFill="background2" w:themeFillShade="E6"/>
          </w:tcPr>
          <w:p w:rsidRPr="00F15770" w:rsidR="00F15770" w:rsidP="002D5505" w:rsidRDefault="00F15770" w14:paraId="59019F44"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2E47E0BA" w14:textId="77777777">
            <w:pPr>
              <w:adjustRightInd w:val="0"/>
              <w:snapToGrid w:val="0"/>
              <w:rPr>
                <w:sz w:val="18"/>
                <w:szCs w:val="18"/>
              </w:rPr>
            </w:pPr>
          </w:p>
        </w:tc>
        <w:tc>
          <w:tcPr>
            <w:tcW w:w="207" w:type="pct"/>
            <w:shd w:val="clear" w:color="auto" w:fill="D0CECE" w:themeFill="background2" w:themeFillShade="E6"/>
          </w:tcPr>
          <w:p w:rsidRPr="00F15770" w:rsidR="00F15770" w:rsidP="002D5505" w:rsidRDefault="00F15770" w14:paraId="1684FE10" w14:textId="77777777">
            <w:pPr>
              <w:adjustRightInd w:val="0"/>
              <w:snapToGrid w:val="0"/>
              <w:rPr>
                <w:sz w:val="18"/>
                <w:szCs w:val="18"/>
              </w:rPr>
            </w:pPr>
          </w:p>
        </w:tc>
        <w:tc>
          <w:tcPr>
            <w:tcW w:w="173" w:type="pct"/>
            <w:shd w:val="clear" w:color="auto" w:fill="D0CECE" w:themeFill="background2" w:themeFillShade="E6"/>
          </w:tcPr>
          <w:p w:rsidRPr="00F15770" w:rsidR="00F15770" w:rsidP="002D5505" w:rsidRDefault="00F15770" w14:paraId="07137206" w14:textId="77777777">
            <w:pPr>
              <w:adjustRightInd w:val="0"/>
              <w:snapToGrid w:val="0"/>
              <w:rPr>
                <w:sz w:val="18"/>
                <w:szCs w:val="18"/>
              </w:rPr>
            </w:pPr>
          </w:p>
        </w:tc>
        <w:tc>
          <w:tcPr>
            <w:tcW w:w="207" w:type="pct"/>
            <w:shd w:val="clear" w:color="auto" w:fill="D0CECE" w:themeFill="background2" w:themeFillShade="E6"/>
          </w:tcPr>
          <w:p w:rsidRPr="00F15770" w:rsidR="00F15770" w:rsidP="002D5505" w:rsidRDefault="00F15770" w14:paraId="100A0B3A" w14:textId="77777777">
            <w:pPr>
              <w:adjustRightInd w:val="0"/>
              <w:snapToGrid w:val="0"/>
              <w:rPr>
                <w:sz w:val="18"/>
                <w:szCs w:val="18"/>
              </w:rPr>
            </w:pPr>
          </w:p>
        </w:tc>
        <w:tc>
          <w:tcPr>
            <w:tcW w:w="208" w:type="pct"/>
            <w:shd w:val="clear" w:color="auto" w:fill="D0CECE" w:themeFill="background2" w:themeFillShade="E6"/>
          </w:tcPr>
          <w:p w:rsidRPr="00F15770" w:rsidR="00F15770" w:rsidP="002D5505" w:rsidRDefault="00F15770" w14:paraId="6C5D68A4"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56843ABC" w14:textId="77777777">
            <w:pPr>
              <w:adjustRightInd w:val="0"/>
              <w:snapToGrid w:val="0"/>
              <w:rPr>
                <w:sz w:val="18"/>
                <w:szCs w:val="18"/>
              </w:rPr>
            </w:pPr>
          </w:p>
        </w:tc>
        <w:tc>
          <w:tcPr>
            <w:tcW w:w="163" w:type="pct"/>
            <w:shd w:val="clear" w:color="auto" w:fill="D0CECE" w:themeFill="background2" w:themeFillShade="E6"/>
          </w:tcPr>
          <w:p w:rsidRPr="00F15770" w:rsidR="00F15770" w:rsidP="002D5505" w:rsidRDefault="00F15770" w14:paraId="29CE3283" w14:textId="77777777">
            <w:pPr>
              <w:adjustRightInd w:val="0"/>
              <w:snapToGrid w:val="0"/>
              <w:rPr>
                <w:sz w:val="18"/>
                <w:szCs w:val="18"/>
              </w:rPr>
            </w:pPr>
          </w:p>
        </w:tc>
        <w:tc>
          <w:tcPr>
            <w:tcW w:w="158" w:type="pct"/>
            <w:shd w:val="clear" w:color="auto" w:fill="D0CECE" w:themeFill="background2" w:themeFillShade="E6"/>
          </w:tcPr>
          <w:p w:rsidRPr="00F15770" w:rsidR="00F15770" w:rsidP="002D5505" w:rsidRDefault="00F15770" w14:paraId="66749ADD" w14:textId="77777777">
            <w:pPr>
              <w:adjustRightInd w:val="0"/>
              <w:snapToGrid w:val="0"/>
              <w:rPr>
                <w:sz w:val="18"/>
                <w:szCs w:val="18"/>
              </w:rPr>
            </w:pPr>
          </w:p>
        </w:tc>
        <w:tc>
          <w:tcPr>
            <w:tcW w:w="171" w:type="pct"/>
            <w:shd w:val="clear" w:color="auto" w:fill="D0CECE" w:themeFill="background2" w:themeFillShade="E6"/>
          </w:tcPr>
          <w:p w:rsidRPr="00F15770" w:rsidR="00F15770" w:rsidP="002D5505" w:rsidRDefault="00F15770" w14:paraId="2265F0DF"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3BD653A8" w14:textId="77777777">
            <w:pPr>
              <w:adjustRightInd w:val="0"/>
              <w:snapToGrid w:val="0"/>
              <w:rPr>
                <w:sz w:val="18"/>
                <w:szCs w:val="18"/>
              </w:rPr>
            </w:pPr>
          </w:p>
        </w:tc>
        <w:tc>
          <w:tcPr>
            <w:tcW w:w="171" w:type="pct"/>
            <w:shd w:val="clear" w:color="auto" w:fill="D0CECE" w:themeFill="background2" w:themeFillShade="E6"/>
          </w:tcPr>
          <w:p w:rsidRPr="00F15770" w:rsidR="00F15770" w:rsidP="002D5505" w:rsidRDefault="00F15770" w14:paraId="28543A29" w14:textId="77777777">
            <w:pPr>
              <w:adjustRightInd w:val="0"/>
              <w:snapToGrid w:val="0"/>
              <w:rPr>
                <w:sz w:val="18"/>
                <w:szCs w:val="18"/>
              </w:rPr>
            </w:pPr>
          </w:p>
        </w:tc>
        <w:tc>
          <w:tcPr>
            <w:tcW w:w="171" w:type="pct"/>
            <w:shd w:val="clear" w:color="auto" w:fill="D0CECE" w:themeFill="background2" w:themeFillShade="E6"/>
          </w:tcPr>
          <w:p w:rsidRPr="00F15770" w:rsidR="00F15770" w:rsidP="002D5505" w:rsidRDefault="00F15770" w14:paraId="42480079" w14:textId="77777777">
            <w:pPr>
              <w:adjustRightInd w:val="0"/>
              <w:snapToGrid w:val="0"/>
              <w:rPr>
                <w:sz w:val="18"/>
                <w:szCs w:val="18"/>
              </w:rPr>
            </w:pPr>
          </w:p>
        </w:tc>
        <w:tc>
          <w:tcPr>
            <w:tcW w:w="174" w:type="pct"/>
            <w:shd w:val="clear" w:color="auto" w:fill="D0CECE" w:themeFill="background2" w:themeFillShade="E6"/>
          </w:tcPr>
          <w:p w:rsidRPr="00F15770" w:rsidR="00F15770" w:rsidP="002D5505" w:rsidRDefault="00F15770" w14:paraId="5F470A08" w14:textId="77777777">
            <w:pPr>
              <w:adjustRightInd w:val="0"/>
              <w:snapToGrid w:val="0"/>
              <w:rPr>
                <w:sz w:val="18"/>
                <w:szCs w:val="18"/>
              </w:rPr>
            </w:pPr>
          </w:p>
        </w:tc>
        <w:tc>
          <w:tcPr>
            <w:tcW w:w="164" w:type="pct"/>
            <w:shd w:val="clear" w:color="auto" w:fill="D0CECE" w:themeFill="background2" w:themeFillShade="E6"/>
          </w:tcPr>
          <w:p w:rsidRPr="00F15770" w:rsidR="00F15770" w:rsidP="002D5505" w:rsidRDefault="00F15770" w14:paraId="4358BA36" w14:textId="77777777">
            <w:pPr>
              <w:adjustRightInd w:val="0"/>
              <w:snapToGrid w:val="0"/>
              <w:rPr>
                <w:sz w:val="18"/>
                <w:szCs w:val="18"/>
              </w:rPr>
            </w:pPr>
          </w:p>
        </w:tc>
        <w:tc>
          <w:tcPr>
            <w:tcW w:w="158" w:type="pct"/>
            <w:shd w:val="clear" w:color="auto" w:fill="D0CECE" w:themeFill="background2" w:themeFillShade="E6"/>
          </w:tcPr>
          <w:p w:rsidRPr="00F15770" w:rsidR="00F15770" w:rsidP="002D5505" w:rsidRDefault="00F15770" w14:paraId="3DEC7346"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330F0D1C" w14:textId="77777777">
            <w:pPr>
              <w:adjustRightInd w:val="0"/>
              <w:snapToGrid w:val="0"/>
              <w:rPr>
                <w:sz w:val="18"/>
                <w:szCs w:val="18"/>
              </w:rPr>
            </w:pPr>
          </w:p>
        </w:tc>
        <w:tc>
          <w:tcPr>
            <w:tcW w:w="156" w:type="pct"/>
            <w:shd w:val="clear" w:color="auto" w:fill="D0CECE" w:themeFill="background2" w:themeFillShade="E6"/>
          </w:tcPr>
          <w:p w:rsidRPr="00F15770" w:rsidR="00F15770" w:rsidP="002D5505" w:rsidRDefault="00F15770" w14:paraId="6376CC5A" w14:textId="77777777">
            <w:pPr>
              <w:adjustRightInd w:val="0"/>
              <w:snapToGrid w:val="0"/>
              <w:rPr>
                <w:sz w:val="18"/>
                <w:szCs w:val="18"/>
              </w:rPr>
            </w:pPr>
          </w:p>
        </w:tc>
      </w:tr>
      <w:tr w:rsidRPr="00F15770" w:rsidR="00C23F59" w:rsidTr="00B63233" w14:paraId="231B55F9" w14:textId="77777777">
        <w:trPr>
          <w:trHeight w:val="485"/>
        </w:trPr>
        <w:tc>
          <w:tcPr>
            <w:tcW w:w="1493" w:type="pct"/>
            <w:shd w:val="clear" w:color="auto" w:fill="auto"/>
          </w:tcPr>
          <w:p w:rsidRPr="00F15770" w:rsidR="00F15770" w:rsidP="00F15770" w:rsidRDefault="00F15770" w14:paraId="60B9FC83" w14:textId="77777777">
            <w:pPr>
              <w:rPr>
                <w:sz w:val="18"/>
                <w:szCs w:val="18"/>
              </w:rPr>
            </w:pPr>
            <w:r w:rsidRPr="00F15770">
              <w:rPr>
                <w:sz w:val="18"/>
                <w:szCs w:val="18"/>
              </w:rPr>
              <w:t>Develop linkages (supported by the REM) and engage with key global forums and working groups on drylands and related platforms</w:t>
            </w:r>
          </w:p>
        </w:tc>
        <w:tc>
          <w:tcPr>
            <w:tcW w:w="207" w:type="pct"/>
            <w:shd w:val="clear" w:color="auto" w:fill="D0CECE" w:themeFill="background2" w:themeFillShade="E6"/>
          </w:tcPr>
          <w:p w:rsidRPr="00F15770" w:rsidR="00F15770" w:rsidP="002D5505" w:rsidRDefault="00F15770" w14:paraId="5A192087" w14:textId="77777777">
            <w:pPr>
              <w:adjustRightInd w:val="0"/>
              <w:snapToGrid w:val="0"/>
              <w:rPr>
                <w:sz w:val="18"/>
                <w:szCs w:val="18"/>
              </w:rPr>
            </w:pPr>
          </w:p>
        </w:tc>
        <w:tc>
          <w:tcPr>
            <w:tcW w:w="158" w:type="pct"/>
            <w:shd w:val="clear" w:color="auto" w:fill="D0CECE" w:themeFill="background2" w:themeFillShade="E6"/>
          </w:tcPr>
          <w:p w:rsidRPr="00F15770" w:rsidR="00F15770" w:rsidP="002D5505" w:rsidRDefault="00F15770" w14:paraId="1101CD50" w14:textId="77777777">
            <w:pPr>
              <w:adjustRightInd w:val="0"/>
              <w:snapToGrid w:val="0"/>
              <w:rPr>
                <w:sz w:val="18"/>
                <w:szCs w:val="18"/>
              </w:rPr>
            </w:pPr>
          </w:p>
        </w:tc>
        <w:tc>
          <w:tcPr>
            <w:tcW w:w="173" w:type="pct"/>
            <w:shd w:val="clear" w:color="auto" w:fill="D0CECE" w:themeFill="background2" w:themeFillShade="E6"/>
          </w:tcPr>
          <w:p w:rsidRPr="00F15770" w:rsidR="00F15770" w:rsidP="002D5505" w:rsidRDefault="00F15770" w14:paraId="0D2E299E"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3EFF44AD" w14:textId="77777777">
            <w:pPr>
              <w:adjustRightInd w:val="0"/>
              <w:snapToGrid w:val="0"/>
              <w:rPr>
                <w:sz w:val="18"/>
                <w:szCs w:val="18"/>
              </w:rPr>
            </w:pPr>
          </w:p>
        </w:tc>
        <w:tc>
          <w:tcPr>
            <w:tcW w:w="207" w:type="pct"/>
            <w:shd w:val="clear" w:color="auto" w:fill="D0CECE" w:themeFill="background2" w:themeFillShade="E6"/>
          </w:tcPr>
          <w:p w:rsidRPr="00F15770" w:rsidR="00F15770" w:rsidP="002D5505" w:rsidRDefault="00F15770" w14:paraId="61FA761D" w14:textId="77777777">
            <w:pPr>
              <w:adjustRightInd w:val="0"/>
              <w:snapToGrid w:val="0"/>
              <w:rPr>
                <w:sz w:val="18"/>
                <w:szCs w:val="18"/>
              </w:rPr>
            </w:pPr>
          </w:p>
        </w:tc>
        <w:tc>
          <w:tcPr>
            <w:tcW w:w="173" w:type="pct"/>
            <w:shd w:val="clear" w:color="auto" w:fill="D0CECE" w:themeFill="background2" w:themeFillShade="E6"/>
          </w:tcPr>
          <w:p w:rsidRPr="00F15770" w:rsidR="00F15770" w:rsidP="002D5505" w:rsidRDefault="00F15770" w14:paraId="60922B7F" w14:textId="77777777">
            <w:pPr>
              <w:adjustRightInd w:val="0"/>
              <w:snapToGrid w:val="0"/>
              <w:rPr>
                <w:sz w:val="18"/>
                <w:szCs w:val="18"/>
              </w:rPr>
            </w:pPr>
          </w:p>
        </w:tc>
        <w:tc>
          <w:tcPr>
            <w:tcW w:w="207" w:type="pct"/>
            <w:shd w:val="clear" w:color="auto" w:fill="D0CECE" w:themeFill="background2" w:themeFillShade="E6"/>
          </w:tcPr>
          <w:p w:rsidRPr="00F15770" w:rsidR="00F15770" w:rsidP="002D5505" w:rsidRDefault="00F15770" w14:paraId="629B95BB" w14:textId="77777777">
            <w:pPr>
              <w:adjustRightInd w:val="0"/>
              <w:snapToGrid w:val="0"/>
              <w:rPr>
                <w:sz w:val="18"/>
                <w:szCs w:val="18"/>
              </w:rPr>
            </w:pPr>
          </w:p>
        </w:tc>
        <w:tc>
          <w:tcPr>
            <w:tcW w:w="208" w:type="pct"/>
            <w:shd w:val="clear" w:color="auto" w:fill="D0CECE" w:themeFill="background2" w:themeFillShade="E6"/>
          </w:tcPr>
          <w:p w:rsidRPr="00F15770" w:rsidR="00F15770" w:rsidP="002D5505" w:rsidRDefault="00F15770" w14:paraId="05CC04AC"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7EDBF6E0" w14:textId="77777777">
            <w:pPr>
              <w:adjustRightInd w:val="0"/>
              <w:snapToGrid w:val="0"/>
              <w:rPr>
                <w:sz w:val="18"/>
                <w:szCs w:val="18"/>
              </w:rPr>
            </w:pPr>
          </w:p>
        </w:tc>
        <w:tc>
          <w:tcPr>
            <w:tcW w:w="163" w:type="pct"/>
            <w:shd w:val="clear" w:color="auto" w:fill="D0CECE" w:themeFill="background2" w:themeFillShade="E6"/>
          </w:tcPr>
          <w:p w:rsidRPr="00F15770" w:rsidR="00F15770" w:rsidP="002D5505" w:rsidRDefault="00F15770" w14:paraId="579AD8A6" w14:textId="77777777">
            <w:pPr>
              <w:adjustRightInd w:val="0"/>
              <w:snapToGrid w:val="0"/>
              <w:rPr>
                <w:sz w:val="18"/>
                <w:szCs w:val="18"/>
              </w:rPr>
            </w:pPr>
          </w:p>
        </w:tc>
        <w:tc>
          <w:tcPr>
            <w:tcW w:w="158" w:type="pct"/>
            <w:shd w:val="clear" w:color="auto" w:fill="D0CECE" w:themeFill="background2" w:themeFillShade="E6"/>
          </w:tcPr>
          <w:p w:rsidRPr="00F15770" w:rsidR="00F15770" w:rsidP="002D5505" w:rsidRDefault="00F15770" w14:paraId="6A763A15" w14:textId="77777777">
            <w:pPr>
              <w:adjustRightInd w:val="0"/>
              <w:snapToGrid w:val="0"/>
              <w:rPr>
                <w:sz w:val="18"/>
                <w:szCs w:val="18"/>
              </w:rPr>
            </w:pPr>
          </w:p>
        </w:tc>
        <w:tc>
          <w:tcPr>
            <w:tcW w:w="171" w:type="pct"/>
            <w:shd w:val="clear" w:color="auto" w:fill="D0CECE" w:themeFill="background2" w:themeFillShade="E6"/>
          </w:tcPr>
          <w:p w:rsidRPr="00F15770" w:rsidR="00F15770" w:rsidP="002D5505" w:rsidRDefault="00F15770" w14:paraId="549F3967"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7B6A1555" w14:textId="77777777">
            <w:pPr>
              <w:adjustRightInd w:val="0"/>
              <w:snapToGrid w:val="0"/>
              <w:rPr>
                <w:sz w:val="18"/>
                <w:szCs w:val="18"/>
              </w:rPr>
            </w:pPr>
          </w:p>
        </w:tc>
        <w:tc>
          <w:tcPr>
            <w:tcW w:w="171" w:type="pct"/>
            <w:shd w:val="clear" w:color="auto" w:fill="D0CECE" w:themeFill="background2" w:themeFillShade="E6"/>
          </w:tcPr>
          <w:p w:rsidRPr="00F15770" w:rsidR="00F15770" w:rsidP="002D5505" w:rsidRDefault="00F15770" w14:paraId="2FC153D1" w14:textId="77777777">
            <w:pPr>
              <w:adjustRightInd w:val="0"/>
              <w:snapToGrid w:val="0"/>
              <w:rPr>
                <w:sz w:val="18"/>
                <w:szCs w:val="18"/>
              </w:rPr>
            </w:pPr>
          </w:p>
        </w:tc>
        <w:tc>
          <w:tcPr>
            <w:tcW w:w="171" w:type="pct"/>
            <w:shd w:val="clear" w:color="auto" w:fill="D0CECE" w:themeFill="background2" w:themeFillShade="E6"/>
          </w:tcPr>
          <w:p w:rsidRPr="00F15770" w:rsidR="00F15770" w:rsidP="002D5505" w:rsidRDefault="00F15770" w14:paraId="26B94F2C" w14:textId="77777777">
            <w:pPr>
              <w:adjustRightInd w:val="0"/>
              <w:snapToGrid w:val="0"/>
              <w:rPr>
                <w:sz w:val="18"/>
                <w:szCs w:val="18"/>
              </w:rPr>
            </w:pPr>
          </w:p>
        </w:tc>
        <w:tc>
          <w:tcPr>
            <w:tcW w:w="174" w:type="pct"/>
            <w:shd w:val="clear" w:color="auto" w:fill="D0CECE" w:themeFill="background2" w:themeFillShade="E6"/>
          </w:tcPr>
          <w:p w:rsidRPr="00F15770" w:rsidR="00F15770" w:rsidP="002D5505" w:rsidRDefault="00F15770" w14:paraId="2E1F0116" w14:textId="77777777">
            <w:pPr>
              <w:adjustRightInd w:val="0"/>
              <w:snapToGrid w:val="0"/>
              <w:rPr>
                <w:sz w:val="18"/>
                <w:szCs w:val="18"/>
              </w:rPr>
            </w:pPr>
          </w:p>
        </w:tc>
        <w:tc>
          <w:tcPr>
            <w:tcW w:w="164" w:type="pct"/>
            <w:shd w:val="clear" w:color="auto" w:fill="D0CECE" w:themeFill="background2" w:themeFillShade="E6"/>
          </w:tcPr>
          <w:p w:rsidRPr="00F15770" w:rsidR="00F15770" w:rsidP="002D5505" w:rsidRDefault="00F15770" w14:paraId="76796202" w14:textId="77777777">
            <w:pPr>
              <w:adjustRightInd w:val="0"/>
              <w:snapToGrid w:val="0"/>
              <w:rPr>
                <w:sz w:val="18"/>
                <w:szCs w:val="18"/>
              </w:rPr>
            </w:pPr>
          </w:p>
        </w:tc>
        <w:tc>
          <w:tcPr>
            <w:tcW w:w="158" w:type="pct"/>
            <w:shd w:val="clear" w:color="auto" w:fill="D0CECE" w:themeFill="background2" w:themeFillShade="E6"/>
          </w:tcPr>
          <w:p w:rsidRPr="00F15770" w:rsidR="00F15770" w:rsidP="002D5505" w:rsidRDefault="00F15770" w14:paraId="29B1EFB2"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2A455B01" w14:textId="77777777">
            <w:pPr>
              <w:adjustRightInd w:val="0"/>
              <w:snapToGrid w:val="0"/>
              <w:rPr>
                <w:sz w:val="18"/>
                <w:szCs w:val="18"/>
              </w:rPr>
            </w:pPr>
          </w:p>
        </w:tc>
        <w:tc>
          <w:tcPr>
            <w:tcW w:w="156" w:type="pct"/>
            <w:shd w:val="clear" w:color="auto" w:fill="D0CECE" w:themeFill="background2" w:themeFillShade="E6"/>
          </w:tcPr>
          <w:p w:rsidRPr="00F15770" w:rsidR="00F15770" w:rsidP="002D5505" w:rsidRDefault="00F15770" w14:paraId="41C0F8F3" w14:textId="77777777">
            <w:pPr>
              <w:adjustRightInd w:val="0"/>
              <w:snapToGrid w:val="0"/>
              <w:rPr>
                <w:sz w:val="18"/>
                <w:szCs w:val="18"/>
              </w:rPr>
            </w:pPr>
          </w:p>
        </w:tc>
      </w:tr>
      <w:tr w:rsidRPr="00F15770" w:rsidR="00C74775" w:rsidTr="00B63233" w14:paraId="6A88AFB1" w14:textId="77777777">
        <w:trPr>
          <w:trHeight w:val="485"/>
        </w:trPr>
        <w:tc>
          <w:tcPr>
            <w:tcW w:w="1493" w:type="pct"/>
            <w:shd w:val="clear" w:color="auto" w:fill="auto"/>
          </w:tcPr>
          <w:p w:rsidRPr="00F15770" w:rsidR="00F15770" w:rsidP="00F15770" w:rsidRDefault="00B63233" w14:paraId="6ABE072C" w14:textId="77777777">
            <w:pPr>
              <w:rPr>
                <w:sz w:val="18"/>
                <w:szCs w:val="18"/>
              </w:rPr>
            </w:pPr>
            <w:r>
              <w:rPr>
                <w:sz w:val="18"/>
                <w:szCs w:val="18"/>
              </w:rPr>
              <w:t>O</w:t>
            </w:r>
            <w:r w:rsidRPr="00F15770" w:rsidR="00F15770">
              <w:rPr>
                <w:sz w:val="18"/>
                <w:szCs w:val="18"/>
              </w:rPr>
              <w:t>rganize participation of the project team and partners to the annual meetings of DSL IP</w:t>
            </w:r>
          </w:p>
        </w:tc>
        <w:tc>
          <w:tcPr>
            <w:tcW w:w="207" w:type="pct"/>
            <w:shd w:val="clear" w:color="auto" w:fill="auto"/>
          </w:tcPr>
          <w:p w:rsidRPr="00F15770" w:rsidR="00F15770" w:rsidP="002D5505" w:rsidRDefault="00F15770" w14:paraId="17261B66" w14:textId="77777777">
            <w:pPr>
              <w:adjustRightInd w:val="0"/>
              <w:snapToGrid w:val="0"/>
              <w:rPr>
                <w:sz w:val="18"/>
                <w:szCs w:val="18"/>
              </w:rPr>
            </w:pPr>
          </w:p>
        </w:tc>
        <w:tc>
          <w:tcPr>
            <w:tcW w:w="158" w:type="pct"/>
            <w:shd w:val="clear" w:color="auto" w:fill="auto"/>
          </w:tcPr>
          <w:p w:rsidRPr="00F15770" w:rsidR="00F15770" w:rsidP="002D5505" w:rsidRDefault="00F15770" w14:paraId="2BF5C790" w14:textId="77777777">
            <w:pPr>
              <w:adjustRightInd w:val="0"/>
              <w:snapToGrid w:val="0"/>
              <w:rPr>
                <w:sz w:val="18"/>
                <w:szCs w:val="18"/>
              </w:rPr>
            </w:pPr>
          </w:p>
        </w:tc>
        <w:tc>
          <w:tcPr>
            <w:tcW w:w="173" w:type="pct"/>
            <w:shd w:val="clear" w:color="auto" w:fill="auto"/>
          </w:tcPr>
          <w:p w:rsidRPr="00F15770" w:rsidR="00F15770" w:rsidP="002D5505" w:rsidRDefault="00F15770" w14:paraId="0EF598F0"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7EF8D672" w14:textId="77777777">
            <w:pPr>
              <w:adjustRightInd w:val="0"/>
              <w:snapToGrid w:val="0"/>
              <w:rPr>
                <w:sz w:val="18"/>
                <w:szCs w:val="18"/>
              </w:rPr>
            </w:pPr>
          </w:p>
        </w:tc>
        <w:tc>
          <w:tcPr>
            <w:tcW w:w="207" w:type="pct"/>
            <w:shd w:val="clear" w:color="auto" w:fill="auto"/>
          </w:tcPr>
          <w:p w:rsidRPr="00F15770" w:rsidR="00F15770" w:rsidP="002D5505" w:rsidRDefault="00F15770" w14:paraId="2B47DA83" w14:textId="77777777">
            <w:pPr>
              <w:adjustRightInd w:val="0"/>
              <w:snapToGrid w:val="0"/>
              <w:rPr>
                <w:sz w:val="18"/>
                <w:szCs w:val="18"/>
              </w:rPr>
            </w:pPr>
          </w:p>
        </w:tc>
        <w:tc>
          <w:tcPr>
            <w:tcW w:w="173" w:type="pct"/>
            <w:shd w:val="clear" w:color="auto" w:fill="auto"/>
          </w:tcPr>
          <w:p w:rsidRPr="00F15770" w:rsidR="00F15770" w:rsidP="002D5505" w:rsidRDefault="00F15770" w14:paraId="7E969A3E" w14:textId="77777777">
            <w:pPr>
              <w:adjustRightInd w:val="0"/>
              <w:snapToGrid w:val="0"/>
              <w:rPr>
                <w:sz w:val="18"/>
                <w:szCs w:val="18"/>
              </w:rPr>
            </w:pPr>
          </w:p>
        </w:tc>
        <w:tc>
          <w:tcPr>
            <w:tcW w:w="207" w:type="pct"/>
            <w:shd w:val="clear" w:color="auto" w:fill="auto"/>
          </w:tcPr>
          <w:p w:rsidRPr="00F15770" w:rsidR="00F15770" w:rsidP="002D5505" w:rsidRDefault="00F15770" w14:paraId="72A847BD" w14:textId="77777777">
            <w:pPr>
              <w:adjustRightInd w:val="0"/>
              <w:snapToGrid w:val="0"/>
              <w:rPr>
                <w:sz w:val="18"/>
                <w:szCs w:val="18"/>
              </w:rPr>
            </w:pPr>
          </w:p>
        </w:tc>
        <w:tc>
          <w:tcPr>
            <w:tcW w:w="208" w:type="pct"/>
            <w:shd w:val="clear" w:color="auto" w:fill="D0CECE" w:themeFill="background2" w:themeFillShade="E6"/>
          </w:tcPr>
          <w:p w:rsidRPr="00F15770" w:rsidR="00F15770" w:rsidP="002D5505" w:rsidRDefault="00F15770" w14:paraId="3CD50A62" w14:textId="77777777">
            <w:pPr>
              <w:adjustRightInd w:val="0"/>
              <w:snapToGrid w:val="0"/>
              <w:rPr>
                <w:sz w:val="18"/>
                <w:szCs w:val="18"/>
              </w:rPr>
            </w:pPr>
          </w:p>
        </w:tc>
        <w:tc>
          <w:tcPr>
            <w:tcW w:w="172" w:type="pct"/>
            <w:shd w:val="clear" w:color="auto" w:fill="auto"/>
          </w:tcPr>
          <w:p w:rsidRPr="00F15770" w:rsidR="00F15770" w:rsidP="002D5505" w:rsidRDefault="00F15770" w14:paraId="53FC1AA8" w14:textId="77777777">
            <w:pPr>
              <w:adjustRightInd w:val="0"/>
              <w:snapToGrid w:val="0"/>
              <w:rPr>
                <w:sz w:val="18"/>
                <w:szCs w:val="18"/>
              </w:rPr>
            </w:pPr>
          </w:p>
        </w:tc>
        <w:tc>
          <w:tcPr>
            <w:tcW w:w="163" w:type="pct"/>
            <w:shd w:val="clear" w:color="auto" w:fill="auto"/>
          </w:tcPr>
          <w:p w:rsidRPr="00F15770" w:rsidR="00F15770" w:rsidP="002D5505" w:rsidRDefault="00F15770" w14:paraId="09977CB2" w14:textId="77777777">
            <w:pPr>
              <w:adjustRightInd w:val="0"/>
              <w:snapToGrid w:val="0"/>
              <w:rPr>
                <w:sz w:val="18"/>
                <w:szCs w:val="18"/>
              </w:rPr>
            </w:pPr>
          </w:p>
        </w:tc>
        <w:tc>
          <w:tcPr>
            <w:tcW w:w="158" w:type="pct"/>
            <w:shd w:val="clear" w:color="auto" w:fill="auto"/>
          </w:tcPr>
          <w:p w:rsidRPr="00F15770" w:rsidR="00F15770" w:rsidP="002D5505" w:rsidRDefault="00F15770" w14:paraId="13976E17" w14:textId="77777777">
            <w:pPr>
              <w:adjustRightInd w:val="0"/>
              <w:snapToGrid w:val="0"/>
              <w:rPr>
                <w:sz w:val="18"/>
                <w:szCs w:val="18"/>
              </w:rPr>
            </w:pPr>
          </w:p>
        </w:tc>
        <w:tc>
          <w:tcPr>
            <w:tcW w:w="171" w:type="pct"/>
            <w:shd w:val="clear" w:color="auto" w:fill="D0CECE" w:themeFill="background2" w:themeFillShade="E6"/>
          </w:tcPr>
          <w:p w:rsidRPr="00F15770" w:rsidR="00F15770" w:rsidP="002D5505" w:rsidRDefault="00F15770" w14:paraId="33672F63" w14:textId="77777777">
            <w:pPr>
              <w:adjustRightInd w:val="0"/>
              <w:snapToGrid w:val="0"/>
              <w:rPr>
                <w:sz w:val="18"/>
                <w:szCs w:val="18"/>
              </w:rPr>
            </w:pPr>
          </w:p>
        </w:tc>
        <w:tc>
          <w:tcPr>
            <w:tcW w:w="172" w:type="pct"/>
          </w:tcPr>
          <w:p w:rsidRPr="00F15770" w:rsidR="00F15770" w:rsidP="002D5505" w:rsidRDefault="00F15770" w14:paraId="1891CA4D" w14:textId="77777777">
            <w:pPr>
              <w:adjustRightInd w:val="0"/>
              <w:snapToGrid w:val="0"/>
              <w:rPr>
                <w:sz w:val="18"/>
                <w:szCs w:val="18"/>
              </w:rPr>
            </w:pPr>
          </w:p>
        </w:tc>
        <w:tc>
          <w:tcPr>
            <w:tcW w:w="171" w:type="pct"/>
          </w:tcPr>
          <w:p w:rsidRPr="00F15770" w:rsidR="00F15770" w:rsidP="002D5505" w:rsidRDefault="00F15770" w14:paraId="2C0A9D94" w14:textId="77777777">
            <w:pPr>
              <w:adjustRightInd w:val="0"/>
              <w:snapToGrid w:val="0"/>
              <w:rPr>
                <w:sz w:val="18"/>
                <w:szCs w:val="18"/>
              </w:rPr>
            </w:pPr>
          </w:p>
        </w:tc>
        <w:tc>
          <w:tcPr>
            <w:tcW w:w="171" w:type="pct"/>
          </w:tcPr>
          <w:p w:rsidRPr="00F15770" w:rsidR="00F15770" w:rsidP="002D5505" w:rsidRDefault="00F15770" w14:paraId="2E4BF3AF" w14:textId="77777777">
            <w:pPr>
              <w:adjustRightInd w:val="0"/>
              <w:snapToGrid w:val="0"/>
              <w:rPr>
                <w:sz w:val="18"/>
                <w:szCs w:val="18"/>
              </w:rPr>
            </w:pPr>
          </w:p>
        </w:tc>
        <w:tc>
          <w:tcPr>
            <w:tcW w:w="174" w:type="pct"/>
            <w:shd w:val="clear" w:color="auto" w:fill="D0CECE" w:themeFill="background2" w:themeFillShade="E6"/>
          </w:tcPr>
          <w:p w:rsidRPr="00F15770" w:rsidR="00F15770" w:rsidP="002D5505" w:rsidRDefault="00F15770" w14:paraId="32D04DE7" w14:textId="77777777">
            <w:pPr>
              <w:adjustRightInd w:val="0"/>
              <w:snapToGrid w:val="0"/>
              <w:rPr>
                <w:sz w:val="18"/>
                <w:szCs w:val="18"/>
              </w:rPr>
            </w:pPr>
          </w:p>
        </w:tc>
        <w:tc>
          <w:tcPr>
            <w:tcW w:w="164" w:type="pct"/>
          </w:tcPr>
          <w:p w:rsidRPr="00F15770" w:rsidR="00F15770" w:rsidP="002D5505" w:rsidRDefault="00F15770" w14:paraId="7C495BC6" w14:textId="77777777">
            <w:pPr>
              <w:adjustRightInd w:val="0"/>
              <w:snapToGrid w:val="0"/>
              <w:rPr>
                <w:sz w:val="18"/>
                <w:szCs w:val="18"/>
              </w:rPr>
            </w:pPr>
          </w:p>
        </w:tc>
        <w:tc>
          <w:tcPr>
            <w:tcW w:w="158" w:type="pct"/>
          </w:tcPr>
          <w:p w:rsidRPr="00F15770" w:rsidR="00F15770" w:rsidP="002D5505" w:rsidRDefault="00F15770" w14:paraId="2552B85D" w14:textId="77777777">
            <w:pPr>
              <w:adjustRightInd w:val="0"/>
              <w:snapToGrid w:val="0"/>
              <w:rPr>
                <w:sz w:val="18"/>
                <w:szCs w:val="18"/>
              </w:rPr>
            </w:pPr>
          </w:p>
        </w:tc>
        <w:tc>
          <w:tcPr>
            <w:tcW w:w="172" w:type="pct"/>
          </w:tcPr>
          <w:p w:rsidRPr="00F15770" w:rsidR="00F15770" w:rsidP="002D5505" w:rsidRDefault="00F15770" w14:paraId="71777DF5" w14:textId="77777777">
            <w:pPr>
              <w:adjustRightInd w:val="0"/>
              <w:snapToGrid w:val="0"/>
              <w:rPr>
                <w:sz w:val="18"/>
                <w:szCs w:val="18"/>
              </w:rPr>
            </w:pPr>
          </w:p>
        </w:tc>
        <w:tc>
          <w:tcPr>
            <w:tcW w:w="156" w:type="pct"/>
            <w:shd w:val="clear" w:color="auto" w:fill="D0CECE" w:themeFill="background2" w:themeFillShade="E6"/>
          </w:tcPr>
          <w:p w:rsidRPr="00F15770" w:rsidR="00F15770" w:rsidP="002D5505" w:rsidRDefault="00F15770" w14:paraId="1028065C" w14:textId="77777777">
            <w:pPr>
              <w:adjustRightInd w:val="0"/>
              <w:snapToGrid w:val="0"/>
              <w:rPr>
                <w:sz w:val="18"/>
                <w:szCs w:val="18"/>
              </w:rPr>
            </w:pPr>
          </w:p>
        </w:tc>
      </w:tr>
      <w:tr w:rsidRPr="00F15770" w:rsidR="00C23F59" w:rsidTr="00B63233" w14:paraId="2CFDA9DA" w14:textId="77777777">
        <w:trPr>
          <w:trHeight w:val="485"/>
        </w:trPr>
        <w:tc>
          <w:tcPr>
            <w:tcW w:w="1493" w:type="pct"/>
            <w:shd w:val="clear" w:color="auto" w:fill="auto"/>
          </w:tcPr>
          <w:p w:rsidRPr="00F15770" w:rsidR="00F15770" w:rsidP="00F15770" w:rsidRDefault="00F15770" w14:paraId="18C902F4" w14:textId="77777777">
            <w:pPr>
              <w:rPr>
                <w:sz w:val="18"/>
                <w:szCs w:val="18"/>
              </w:rPr>
            </w:pPr>
            <w:r w:rsidRPr="00F15770">
              <w:rPr>
                <w:sz w:val="18"/>
                <w:szCs w:val="18"/>
              </w:rPr>
              <w:t>Engage in site visits and exchanges</w:t>
            </w:r>
          </w:p>
        </w:tc>
        <w:tc>
          <w:tcPr>
            <w:tcW w:w="207" w:type="pct"/>
            <w:shd w:val="clear" w:color="auto" w:fill="D0CECE" w:themeFill="background2" w:themeFillShade="E6"/>
          </w:tcPr>
          <w:p w:rsidRPr="00F15770" w:rsidR="00F15770" w:rsidP="002D5505" w:rsidRDefault="00F15770" w14:paraId="72830276" w14:textId="77777777">
            <w:pPr>
              <w:adjustRightInd w:val="0"/>
              <w:snapToGrid w:val="0"/>
              <w:rPr>
                <w:sz w:val="18"/>
                <w:szCs w:val="18"/>
              </w:rPr>
            </w:pPr>
          </w:p>
        </w:tc>
        <w:tc>
          <w:tcPr>
            <w:tcW w:w="158" w:type="pct"/>
            <w:shd w:val="clear" w:color="auto" w:fill="D0CECE" w:themeFill="background2" w:themeFillShade="E6"/>
          </w:tcPr>
          <w:p w:rsidRPr="00F15770" w:rsidR="00F15770" w:rsidP="002D5505" w:rsidRDefault="00F15770" w14:paraId="27024F12" w14:textId="77777777">
            <w:pPr>
              <w:adjustRightInd w:val="0"/>
              <w:snapToGrid w:val="0"/>
              <w:rPr>
                <w:sz w:val="18"/>
                <w:szCs w:val="18"/>
              </w:rPr>
            </w:pPr>
          </w:p>
        </w:tc>
        <w:tc>
          <w:tcPr>
            <w:tcW w:w="173" w:type="pct"/>
            <w:shd w:val="clear" w:color="auto" w:fill="D0CECE" w:themeFill="background2" w:themeFillShade="E6"/>
          </w:tcPr>
          <w:p w:rsidRPr="00F15770" w:rsidR="00F15770" w:rsidP="002D5505" w:rsidRDefault="00F15770" w14:paraId="1EA03617"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0347CDF3" w14:textId="77777777">
            <w:pPr>
              <w:adjustRightInd w:val="0"/>
              <w:snapToGrid w:val="0"/>
              <w:rPr>
                <w:sz w:val="18"/>
                <w:szCs w:val="18"/>
              </w:rPr>
            </w:pPr>
          </w:p>
        </w:tc>
        <w:tc>
          <w:tcPr>
            <w:tcW w:w="207" w:type="pct"/>
            <w:shd w:val="clear" w:color="auto" w:fill="D0CECE" w:themeFill="background2" w:themeFillShade="E6"/>
          </w:tcPr>
          <w:p w:rsidRPr="00F15770" w:rsidR="00F15770" w:rsidP="002D5505" w:rsidRDefault="00F15770" w14:paraId="74B4A297" w14:textId="77777777">
            <w:pPr>
              <w:adjustRightInd w:val="0"/>
              <w:snapToGrid w:val="0"/>
              <w:rPr>
                <w:sz w:val="18"/>
                <w:szCs w:val="18"/>
              </w:rPr>
            </w:pPr>
          </w:p>
        </w:tc>
        <w:tc>
          <w:tcPr>
            <w:tcW w:w="173" w:type="pct"/>
            <w:shd w:val="clear" w:color="auto" w:fill="D0CECE" w:themeFill="background2" w:themeFillShade="E6"/>
          </w:tcPr>
          <w:p w:rsidRPr="00F15770" w:rsidR="00F15770" w:rsidP="002D5505" w:rsidRDefault="00F15770" w14:paraId="50CE675A" w14:textId="77777777">
            <w:pPr>
              <w:adjustRightInd w:val="0"/>
              <w:snapToGrid w:val="0"/>
              <w:rPr>
                <w:sz w:val="18"/>
                <w:szCs w:val="18"/>
              </w:rPr>
            </w:pPr>
          </w:p>
        </w:tc>
        <w:tc>
          <w:tcPr>
            <w:tcW w:w="207" w:type="pct"/>
            <w:shd w:val="clear" w:color="auto" w:fill="D0CECE" w:themeFill="background2" w:themeFillShade="E6"/>
          </w:tcPr>
          <w:p w:rsidRPr="00F15770" w:rsidR="00F15770" w:rsidP="002D5505" w:rsidRDefault="00F15770" w14:paraId="195FD937" w14:textId="77777777">
            <w:pPr>
              <w:adjustRightInd w:val="0"/>
              <w:snapToGrid w:val="0"/>
              <w:rPr>
                <w:sz w:val="18"/>
                <w:szCs w:val="18"/>
              </w:rPr>
            </w:pPr>
          </w:p>
        </w:tc>
        <w:tc>
          <w:tcPr>
            <w:tcW w:w="208" w:type="pct"/>
            <w:shd w:val="clear" w:color="auto" w:fill="D0CECE" w:themeFill="background2" w:themeFillShade="E6"/>
          </w:tcPr>
          <w:p w:rsidRPr="00F15770" w:rsidR="00F15770" w:rsidP="002D5505" w:rsidRDefault="00F15770" w14:paraId="0D1CCD94"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25075BE4" w14:textId="77777777">
            <w:pPr>
              <w:adjustRightInd w:val="0"/>
              <w:snapToGrid w:val="0"/>
              <w:rPr>
                <w:sz w:val="18"/>
                <w:szCs w:val="18"/>
              </w:rPr>
            </w:pPr>
          </w:p>
        </w:tc>
        <w:tc>
          <w:tcPr>
            <w:tcW w:w="163" w:type="pct"/>
            <w:shd w:val="clear" w:color="auto" w:fill="D0CECE" w:themeFill="background2" w:themeFillShade="E6"/>
          </w:tcPr>
          <w:p w:rsidRPr="00F15770" w:rsidR="00F15770" w:rsidP="002D5505" w:rsidRDefault="00F15770" w14:paraId="265D0B5A" w14:textId="77777777">
            <w:pPr>
              <w:adjustRightInd w:val="0"/>
              <w:snapToGrid w:val="0"/>
              <w:rPr>
                <w:sz w:val="18"/>
                <w:szCs w:val="18"/>
              </w:rPr>
            </w:pPr>
          </w:p>
        </w:tc>
        <w:tc>
          <w:tcPr>
            <w:tcW w:w="158" w:type="pct"/>
            <w:shd w:val="clear" w:color="auto" w:fill="D0CECE" w:themeFill="background2" w:themeFillShade="E6"/>
          </w:tcPr>
          <w:p w:rsidRPr="00F15770" w:rsidR="00F15770" w:rsidP="002D5505" w:rsidRDefault="00F15770" w14:paraId="5A894726" w14:textId="77777777">
            <w:pPr>
              <w:adjustRightInd w:val="0"/>
              <w:snapToGrid w:val="0"/>
              <w:rPr>
                <w:sz w:val="18"/>
                <w:szCs w:val="18"/>
              </w:rPr>
            </w:pPr>
          </w:p>
        </w:tc>
        <w:tc>
          <w:tcPr>
            <w:tcW w:w="171" w:type="pct"/>
            <w:shd w:val="clear" w:color="auto" w:fill="D0CECE" w:themeFill="background2" w:themeFillShade="E6"/>
          </w:tcPr>
          <w:p w:rsidRPr="00F15770" w:rsidR="00F15770" w:rsidP="002D5505" w:rsidRDefault="00F15770" w14:paraId="5F7B5345"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19366F70" w14:textId="77777777">
            <w:pPr>
              <w:adjustRightInd w:val="0"/>
              <w:snapToGrid w:val="0"/>
              <w:rPr>
                <w:sz w:val="18"/>
                <w:szCs w:val="18"/>
              </w:rPr>
            </w:pPr>
          </w:p>
        </w:tc>
        <w:tc>
          <w:tcPr>
            <w:tcW w:w="171" w:type="pct"/>
            <w:shd w:val="clear" w:color="auto" w:fill="D0CECE" w:themeFill="background2" w:themeFillShade="E6"/>
          </w:tcPr>
          <w:p w:rsidRPr="00F15770" w:rsidR="00F15770" w:rsidP="002D5505" w:rsidRDefault="00F15770" w14:paraId="585DC858" w14:textId="77777777">
            <w:pPr>
              <w:adjustRightInd w:val="0"/>
              <w:snapToGrid w:val="0"/>
              <w:rPr>
                <w:sz w:val="18"/>
                <w:szCs w:val="18"/>
              </w:rPr>
            </w:pPr>
          </w:p>
        </w:tc>
        <w:tc>
          <w:tcPr>
            <w:tcW w:w="171" w:type="pct"/>
            <w:shd w:val="clear" w:color="auto" w:fill="D0CECE" w:themeFill="background2" w:themeFillShade="E6"/>
          </w:tcPr>
          <w:p w:rsidRPr="00F15770" w:rsidR="00F15770" w:rsidP="002D5505" w:rsidRDefault="00F15770" w14:paraId="20DBBBB3" w14:textId="77777777">
            <w:pPr>
              <w:adjustRightInd w:val="0"/>
              <w:snapToGrid w:val="0"/>
              <w:rPr>
                <w:sz w:val="18"/>
                <w:szCs w:val="18"/>
              </w:rPr>
            </w:pPr>
          </w:p>
        </w:tc>
        <w:tc>
          <w:tcPr>
            <w:tcW w:w="174" w:type="pct"/>
            <w:shd w:val="clear" w:color="auto" w:fill="D0CECE" w:themeFill="background2" w:themeFillShade="E6"/>
          </w:tcPr>
          <w:p w:rsidRPr="00F15770" w:rsidR="00F15770" w:rsidP="002D5505" w:rsidRDefault="00F15770" w14:paraId="28BC92CD" w14:textId="77777777">
            <w:pPr>
              <w:adjustRightInd w:val="0"/>
              <w:snapToGrid w:val="0"/>
              <w:rPr>
                <w:sz w:val="18"/>
                <w:szCs w:val="18"/>
              </w:rPr>
            </w:pPr>
          </w:p>
        </w:tc>
        <w:tc>
          <w:tcPr>
            <w:tcW w:w="164" w:type="pct"/>
            <w:shd w:val="clear" w:color="auto" w:fill="D0CECE" w:themeFill="background2" w:themeFillShade="E6"/>
          </w:tcPr>
          <w:p w:rsidRPr="00F15770" w:rsidR="00F15770" w:rsidP="002D5505" w:rsidRDefault="00F15770" w14:paraId="655894F7" w14:textId="77777777">
            <w:pPr>
              <w:adjustRightInd w:val="0"/>
              <w:snapToGrid w:val="0"/>
              <w:rPr>
                <w:sz w:val="18"/>
                <w:szCs w:val="18"/>
              </w:rPr>
            </w:pPr>
          </w:p>
        </w:tc>
        <w:tc>
          <w:tcPr>
            <w:tcW w:w="158" w:type="pct"/>
            <w:shd w:val="clear" w:color="auto" w:fill="D0CECE" w:themeFill="background2" w:themeFillShade="E6"/>
          </w:tcPr>
          <w:p w:rsidRPr="00F15770" w:rsidR="00F15770" w:rsidP="002D5505" w:rsidRDefault="00F15770" w14:paraId="1257C769"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4C89CE67" w14:textId="77777777">
            <w:pPr>
              <w:adjustRightInd w:val="0"/>
              <w:snapToGrid w:val="0"/>
              <w:rPr>
                <w:sz w:val="18"/>
                <w:szCs w:val="18"/>
              </w:rPr>
            </w:pPr>
          </w:p>
        </w:tc>
        <w:tc>
          <w:tcPr>
            <w:tcW w:w="156" w:type="pct"/>
            <w:shd w:val="clear" w:color="auto" w:fill="D0CECE" w:themeFill="background2" w:themeFillShade="E6"/>
          </w:tcPr>
          <w:p w:rsidRPr="00F15770" w:rsidR="00F15770" w:rsidP="002D5505" w:rsidRDefault="00F15770" w14:paraId="5DC0154A" w14:textId="77777777">
            <w:pPr>
              <w:adjustRightInd w:val="0"/>
              <w:snapToGrid w:val="0"/>
              <w:rPr>
                <w:sz w:val="18"/>
                <w:szCs w:val="18"/>
              </w:rPr>
            </w:pPr>
          </w:p>
        </w:tc>
      </w:tr>
      <w:tr w:rsidRPr="00F15770" w:rsidR="00C23F59" w:rsidTr="00B63233" w14:paraId="2AD1CDA4" w14:textId="77777777">
        <w:trPr>
          <w:trHeight w:val="485"/>
        </w:trPr>
        <w:tc>
          <w:tcPr>
            <w:tcW w:w="1493" w:type="pct"/>
            <w:shd w:val="clear" w:color="auto" w:fill="auto"/>
          </w:tcPr>
          <w:p w:rsidRPr="00F15770" w:rsidR="00F15770" w:rsidP="00F15770" w:rsidRDefault="00F15770" w14:paraId="1A69CE3D" w14:textId="77777777">
            <w:pPr>
              <w:rPr>
                <w:sz w:val="18"/>
                <w:szCs w:val="18"/>
              </w:rPr>
            </w:pPr>
            <w:r w:rsidRPr="00F15770">
              <w:rPr>
                <w:sz w:val="18"/>
                <w:szCs w:val="18"/>
              </w:rPr>
              <w:t>Link with the Miombo Cluster of DSL IP Child Projects through REM</w:t>
            </w:r>
          </w:p>
        </w:tc>
        <w:tc>
          <w:tcPr>
            <w:tcW w:w="207" w:type="pct"/>
            <w:shd w:val="clear" w:color="auto" w:fill="D0CECE" w:themeFill="background2" w:themeFillShade="E6"/>
          </w:tcPr>
          <w:p w:rsidRPr="00F15770" w:rsidR="00F15770" w:rsidP="002D5505" w:rsidRDefault="00F15770" w14:paraId="6819BCEB" w14:textId="77777777">
            <w:pPr>
              <w:adjustRightInd w:val="0"/>
              <w:snapToGrid w:val="0"/>
              <w:rPr>
                <w:sz w:val="18"/>
                <w:szCs w:val="18"/>
              </w:rPr>
            </w:pPr>
          </w:p>
        </w:tc>
        <w:tc>
          <w:tcPr>
            <w:tcW w:w="158" w:type="pct"/>
            <w:shd w:val="clear" w:color="auto" w:fill="D0CECE" w:themeFill="background2" w:themeFillShade="E6"/>
          </w:tcPr>
          <w:p w:rsidRPr="00F15770" w:rsidR="00F15770" w:rsidP="002D5505" w:rsidRDefault="00F15770" w14:paraId="3E717D81" w14:textId="77777777">
            <w:pPr>
              <w:adjustRightInd w:val="0"/>
              <w:snapToGrid w:val="0"/>
              <w:rPr>
                <w:sz w:val="18"/>
                <w:szCs w:val="18"/>
              </w:rPr>
            </w:pPr>
          </w:p>
        </w:tc>
        <w:tc>
          <w:tcPr>
            <w:tcW w:w="173" w:type="pct"/>
            <w:shd w:val="clear" w:color="auto" w:fill="D0CECE" w:themeFill="background2" w:themeFillShade="E6"/>
          </w:tcPr>
          <w:p w:rsidRPr="00F15770" w:rsidR="00F15770" w:rsidP="002D5505" w:rsidRDefault="00F15770" w14:paraId="22E89A8D"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507DE126" w14:textId="77777777">
            <w:pPr>
              <w:adjustRightInd w:val="0"/>
              <w:snapToGrid w:val="0"/>
              <w:rPr>
                <w:sz w:val="18"/>
                <w:szCs w:val="18"/>
              </w:rPr>
            </w:pPr>
          </w:p>
        </w:tc>
        <w:tc>
          <w:tcPr>
            <w:tcW w:w="207" w:type="pct"/>
            <w:shd w:val="clear" w:color="auto" w:fill="D0CECE" w:themeFill="background2" w:themeFillShade="E6"/>
          </w:tcPr>
          <w:p w:rsidRPr="00F15770" w:rsidR="00F15770" w:rsidP="002D5505" w:rsidRDefault="00F15770" w14:paraId="0833450D" w14:textId="77777777">
            <w:pPr>
              <w:adjustRightInd w:val="0"/>
              <w:snapToGrid w:val="0"/>
              <w:rPr>
                <w:sz w:val="18"/>
                <w:szCs w:val="18"/>
              </w:rPr>
            </w:pPr>
          </w:p>
        </w:tc>
        <w:tc>
          <w:tcPr>
            <w:tcW w:w="173" w:type="pct"/>
            <w:shd w:val="clear" w:color="auto" w:fill="D0CECE" w:themeFill="background2" w:themeFillShade="E6"/>
          </w:tcPr>
          <w:p w:rsidRPr="00F15770" w:rsidR="00F15770" w:rsidP="002D5505" w:rsidRDefault="00F15770" w14:paraId="31ECB9D2" w14:textId="77777777">
            <w:pPr>
              <w:adjustRightInd w:val="0"/>
              <w:snapToGrid w:val="0"/>
              <w:rPr>
                <w:sz w:val="18"/>
                <w:szCs w:val="18"/>
              </w:rPr>
            </w:pPr>
          </w:p>
        </w:tc>
        <w:tc>
          <w:tcPr>
            <w:tcW w:w="207" w:type="pct"/>
            <w:shd w:val="clear" w:color="auto" w:fill="D0CECE" w:themeFill="background2" w:themeFillShade="E6"/>
          </w:tcPr>
          <w:p w:rsidRPr="00F15770" w:rsidR="00F15770" w:rsidP="002D5505" w:rsidRDefault="00F15770" w14:paraId="61A18CAC" w14:textId="77777777">
            <w:pPr>
              <w:adjustRightInd w:val="0"/>
              <w:snapToGrid w:val="0"/>
              <w:rPr>
                <w:sz w:val="18"/>
                <w:szCs w:val="18"/>
              </w:rPr>
            </w:pPr>
          </w:p>
        </w:tc>
        <w:tc>
          <w:tcPr>
            <w:tcW w:w="208" w:type="pct"/>
            <w:shd w:val="clear" w:color="auto" w:fill="D0CECE" w:themeFill="background2" w:themeFillShade="E6"/>
          </w:tcPr>
          <w:p w:rsidRPr="00F15770" w:rsidR="00F15770" w:rsidP="002D5505" w:rsidRDefault="00F15770" w14:paraId="0D9E8518"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15649EB2" w14:textId="77777777">
            <w:pPr>
              <w:adjustRightInd w:val="0"/>
              <w:snapToGrid w:val="0"/>
              <w:rPr>
                <w:sz w:val="18"/>
                <w:szCs w:val="18"/>
              </w:rPr>
            </w:pPr>
          </w:p>
        </w:tc>
        <w:tc>
          <w:tcPr>
            <w:tcW w:w="163" w:type="pct"/>
            <w:shd w:val="clear" w:color="auto" w:fill="D0CECE" w:themeFill="background2" w:themeFillShade="E6"/>
          </w:tcPr>
          <w:p w:rsidRPr="00F15770" w:rsidR="00F15770" w:rsidP="002D5505" w:rsidRDefault="00F15770" w14:paraId="5028D640" w14:textId="77777777">
            <w:pPr>
              <w:adjustRightInd w:val="0"/>
              <w:snapToGrid w:val="0"/>
              <w:rPr>
                <w:sz w:val="18"/>
                <w:szCs w:val="18"/>
              </w:rPr>
            </w:pPr>
          </w:p>
        </w:tc>
        <w:tc>
          <w:tcPr>
            <w:tcW w:w="158" w:type="pct"/>
            <w:shd w:val="clear" w:color="auto" w:fill="D0CECE" w:themeFill="background2" w:themeFillShade="E6"/>
          </w:tcPr>
          <w:p w:rsidRPr="00F15770" w:rsidR="00F15770" w:rsidP="002D5505" w:rsidRDefault="00F15770" w14:paraId="49B028F2" w14:textId="77777777">
            <w:pPr>
              <w:adjustRightInd w:val="0"/>
              <w:snapToGrid w:val="0"/>
              <w:rPr>
                <w:sz w:val="18"/>
                <w:szCs w:val="18"/>
              </w:rPr>
            </w:pPr>
          </w:p>
        </w:tc>
        <w:tc>
          <w:tcPr>
            <w:tcW w:w="171" w:type="pct"/>
            <w:shd w:val="clear" w:color="auto" w:fill="D0CECE" w:themeFill="background2" w:themeFillShade="E6"/>
          </w:tcPr>
          <w:p w:rsidRPr="00F15770" w:rsidR="00F15770" w:rsidP="002D5505" w:rsidRDefault="00F15770" w14:paraId="061FA1A3"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068895E7" w14:textId="77777777">
            <w:pPr>
              <w:adjustRightInd w:val="0"/>
              <w:snapToGrid w:val="0"/>
              <w:rPr>
                <w:sz w:val="18"/>
                <w:szCs w:val="18"/>
              </w:rPr>
            </w:pPr>
          </w:p>
        </w:tc>
        <w:tc>
          <w:tcPr>
            <w:tcW w:w="171" w:type="pct"/>
            <w:shd w:val="clear" w:color="auto" w:fill="D0CECE" w:themeFill="background2" w:themeFillShade="E6"/>
          </w:tcPr>
          <w:p w:rsidRPr="00F15770" w:rsidR="00F15770" w:rsidP="002D5505" w:rsidRDefault="00F15770" w14:paraId="40EB6E6C" w14:textId="77777777">
            <w:pPr>
              <w:adjustRightInd w:val="0"/>
              <w:snapToGrid w:val="0"/>
              <w:rPr>
                <w:sz w:val="18"/>
                <w:szCs w:val="18"/>
              </w:rPr>
            </w:pPr>
          </w:p>
        </w:tc>
        <w:tc>
          <w:tcPr>
            <w:tcW w:w="171" w:type="pct"/>
            <w:shd w:val="clear" w:color="auto" w:fill="D0CECE" w:themeFill="background2" w:themeFillShade="E6"/>
          </w:tcPr>
          <w:p w:rsidRPr="00F15770" w:rsidR="00F15770" w:rsidP="002D5505" w:rsidRDefault="00F15770" w14:paraId="22F80538" w14:textId="77777777">
            <w:pPr>
              <w:adjustRightInd w:val="0"/>
              <w:snapToGrid w:val="0"/>
              <w:rPr>
                <w:sz w:val="18"/>
                <w:szCs w:val="18"/>
              </w:rPr>
            </w:pPr>
          </w:p>
        </w:tc>
        <w:tc>
          <w:tcPr>
            <w:tcW w:w="174" w:type="pct"/>
            <w:shd w:val="clear" w:color="auto" w:fill="D0CECE" w:themeFill="background2" w:themeFillShade="E6"/>
          </w:tcPr>
          <w:p w:rsidRPr="00F15770" w:rsidR="00F15770" w:rsidP="002D5505" w:rsidRDefault="00F15770" w14:paraId="1FED02F9" w14:textId="77777777">
            <w:pPr>
              <w:adjustRightInd w:val="0"/>
              <w:snapToGrid w:val="0"/>
              <w:rPr>
                <w:sz w:val="18"/>
                <w:szCs w:val="18"/>
              </w:rPr>
            </w:pPr>
          </w:p>
        </w:tc>
        <w:tc>
          <w:tcPr>
            <w:tcW w:w="164" w:type="pct"/>
            <w:shd w:val="clear" w:color="auto" w:fill="D0CECE" w:themeFill="background2" w:themeFillShade="E6"/>
          </w:tcPr>
          <w:p w:rsidRPr="00F15770" w:rsidR="00F15770" w:rsidP="002D5505" w:rsidRDefault="00F15770" w14:paraId="6297C4D3" w14:textId="77777777">
            <w:pPr>
              <w:adjustRightInd w:val="0"/>
              <w:snapToGrid w:val="0"/>
              <w:rPr>
                <w:sz w:val="18"/>
                <w:szCs w:val="18"/>
              </w:rPr>
            </w:pPr>
          </w:p>
        </w:tc>
        <w:tc>
          <w:tcPr>
            <w:tcW w:w="158" w:type="pct"/>
            <w:shd w:val="clear" w:color="auto" w:fill="D0CECE" w:themeFill="background2" w:themeFillShade="E6"/>
          </w:tcPr>
          <w:p w:rsidRPr="00F15770" w:rsidR="00F15770" w:rsidP="002D5505" w:rsidRDefault="00F15770" w14:paraId="7366BF98" w14:textId="77777777">
            <w:pPr>
              <w:adjustRightInd w:val="0"/>
              <w:snapToGrid w:val="0"/>
              <w:rPr>
                <w:sz w:val="18"/>
                <w:szCs w:val="18"/>
              </w:rPr>
            </w:pPr>
          </w:p>
        </w:tc>
        <w:tc>
          <w:tcPr>
            <w:tcW w:w="172" w:type="pct"/>
            <w:shd w:val="clear" w:color="auto" w:fill="D0CECE" w:themeFill="background2" w:themeFillShade="E6"/>
          </w:tcPr>
          <w:p w:rsidRPr="00F15770" w:rsidR="00F15770" w:rsidP="002D5505" w:rsidRDefault="00F15770" w14:paraId="47D12E78" w14:textId="77777777">
            <w:pPr>
              <w:adjustRightInd w:val="0"/>
              <w:snapToGrid w:val="0"/>
              <w:rPr>
                <w:sz w:val="18"/>
                <w:szCs w:val="18"/>
              </w:rPr>
            </w:pPr>
          </w:p>
        </w:tc>
        <w:tc>
          <w:tcPr>
            <w:tcW w:w="156" w:type="pct"/>
            <w:shd w:val="clear" w:color="auto" w:fill="D0CECE" w:themeFill="background2" w:themeFillShade="E6"/>
          </w:tcPr>
          <w:p w:rsidRPr="00F15770" w:rsidR="00F15770" w:rsidP="002D5505" w:rsidRDefault="00F15770" w14:paraId="3EF07BFF" w14:textId="77777777">
            <w:pPr>
              <w:adjustRightInd w:val="0"/>
              <w:snapToGrid w:val="0"/>
              <w:rPr>
                <w:sz w:val="18"/>
                <w:szCs w:val="18"/>
              </w:rPr>
            </w:pPr>
          </w:p>
        </w:tc>
      </w:tr>
    </w:tbl>
    <w:p w:rsidRPr="002D5505" w:rsidR="00C55A21" w:rsidP="002D5505" w:rsidRDefault="00C55A21" w14:paraId="4DCAC48D" w14:textId="77777777">
      <w:pPr>
        <w:adjustRightInd w:val="0"/>
        <w:snapToGrid w:val="0"/>
      </w:pPr>
    </w:p>
    <w:p w:rsidRPr="002D5505" w:rsidR="00674EFC" w:rsidP="002D5505" w:rsidRDefault="00674EFC" w14:paraId="76E322FF" w14:textId="77777777">
      <w:pPr>
        <w:adjustRightInd w:val="0"/>
        <w:snapToGrid w:val="0"/>
      </w:pPr>
    </w:p>
    <w:p w:rsidRPr="002D5505" w:rsidR="00EA7817" w:rsidP="002D5505" w:rsidRDefault="00EA7817" w14:paraId="02C27F4F" w14:textId="77777777">
      <w:pPr>
        <w:adjustRightInd w:val="0"/>
        <w:snapToGrid w:val="0"/>
      </w:pPr>
    </w:p>
    <w:p w:rsidRPr="002D5505" w:rsidR="00336D12" w:rsidP="002D5505" w:rsidRDefault="00336D12" w14:paraId="7A9AB81C" w14:textId="77777777">
      <w:pPr>
        <w:adjustRightInd w:val="0"/>
        <w:snapToGrid w:val="0"/>
      </w:pPr>
    </w:p>
    <w:p w:rsidRPr="002D5505" w:rsidR="009A5E68" w:rsidP="002D5505" w:rsidRDefault="009A5E68" w14:paraId="1C961625" w14:textId="77777777">
      <w:pPr>
        <w:adjustRightInd w:val="0"/>
        <w:snapToGrid w:val="0"/>
      </w:pPr>
    </w:p>
    <w:p w:rsidR="007718B4" w:rsidP="007718B4" w:rsidRDefault="007718B4" w14:paraId="44DC3952" w14:textId="77777777">
      <w:pPr>
        <w:rPr>
          <w:b/>
          <w:bCs/>
          <w:highlight w:val="green"/>
        </w:rPr>
        <w:sectPr w:rsidR="007718B4" w:rsidSect="007718B4">
          <w:pgSz w:w="15840" w:h="12240" w:orient="landscape"/>
          <w:pgMar w:top="1440" w:right="1440" w:bottom="1440" w:left="1440" w:header="720" w:footer="720" w:gutter="0"/>
          <w:cols w:space="720"/>
          <w:docGrid w:linePitch="360"/>
        </w:sectPr>
      </w:pPr>
      <w:bookmarkStart w:name="_Toc10550570" w:id="146"/>
      <w:bookmarkStart w:name="_Toc10550658" w:id="147"/>
      <w:bookmarkStart w:name="_Toc10553001" w:id="148"/>
      <w:bookmarkStart w:name="_Toc10554547" w:id="149"/>
      <w:bookmarkStart w:name="_Toc10554615" w:id="150"/>
      <w:bookmarkStart w:name="_Toc12612965" w:id="151"/>
      <w:bookmarkStart w:name="_Toc12615210" w:id="152"/>
    </w:p>
    <w:p w:rsidRPr="007718B4" w:rsidR="00674EFC" w:rsidP="009C2A4C" w:rsidRDefault="0082580F" w14:paraId="4F8FDB40" w14:textId="77777777">
      <w:pPr>
        <w:pStyle w:val="Heading5"/>
      </w:pPr>
      <w:r w:rsidRPr="002310B7">
        <w:t>Ann</w:t>
      </w:r>
      <w:r w:rsidRPr="002310B7" w:rsidR="00FE046B">
        <w:t>ex</w:t>
      </w:r>
      <w:r w:rsidRPr="002310B7" w:rsidR="00FF5822">
        <w:t xml:space="preserve"> </w:t>
      </w:r>
      <w:r w:rsidRPr="002310B7" w:rsidR="001B5D0C">
        <w:t>I</w:t>
      </w:r>
      <w:r w:rsidRPr="002310B7" w:rsidR="00FF5822">
        <w:t>1</w:t>
      </w:r>
      <w:r w:rsidRPr="002310B7" w:rsidR="00674EFC">
        <w:t xml:space="preserve">: Environmental and </w:t>
      </w:r>
      <w:bookmarkEnd w:id="146"/>
      <w:bookmarkEnd w:id="147"/>
      <w:bookmarkEnd w:id="148"/>
      <w:bookmarkEnd w:id="149"/>
      <w:bookmarkEnd w:id="150"/>
      <w:bookmarkEnd w:id="151"/>
      <w:bookmarkEnd w:id="152"/>
      <w:r w:rsidRPr="002310B7" w:rsidR="00534392">
        <w:t>Social Risk Certification</w:t>
      </w:r>
    </w:p>
    <w:p w:rsidR="00673A43" w:rsidP="002D5505" w:rsidRDefault="00673A43" w14:paraId="5CDB05A2" w14:textId="77777777">
      <w:pPr>
        <w:adjustRightInd w:val="0"/>
        <w:snapToGrid w:val="0"/>
      </w:pPr>
    </w:p>
    <w:p w:rsidRPr="002310B7" w:rsidR="00674EFC" w:rsidP="002D5505" w:rsidRDefault="00FF5822" w14:paraId="5973FA75" w14:textId="77777777">
      <w:pPr>
        <w:adjustRightInd w:val="0"/>
        <w:snapToGrid w:val="0"/>
        <w:rPr>
          <w:i/>
          <w:iCs/>
        </w:rPr>
      </w:pPr>
      <w:r w:rsidRPr="002310B7">
        <w:rPr>
          <w:i/>
          <w:iCs/>
        </w:rPr>
        <w:t xml:space="preserve">Please copy here the Environmental and Social Risk Certification under generated by FPMIS </w:t>
      </w:r>
      <w:r w:rsidRPr="002310B7" w:rsidR="00D32727">
        <w:rPr>
          <w:i/>
          <w:iCs/>
        </w:rPr>
        <w:t xml:space="preserve">under </w:t>
      </w:r>
      <w:r w:rsidRPr="002310B7">
        <w:rPr>
          <w:i/>
          <w:iCs/>
        </w:rPr>
        <w:t xml:space="preserve">the </w:t>
      </w:r>
      <w:r w:rsidRPr="002310B7" w:rsidR="006938E6">
        <w:rPr>
          <w:i/>
          <w:iCs/>
        </w:rPr>
        <w:t>responsibility</w:t>
      </w:r>
      <w:r w:rsidRPr="002310B7">
        <w:rPr>
          <w:i/>
          <w:iCs/>
        </w:rPr>
        <w:t xml:space="preserve"> of the L</w:t>
      </w:r>
      <w:r w:rsidRPr="002310B7" w:rsidR="00D32727">
        <w:rPr>
          <w:i/>
          <w:iCs/>
        </w:rPr>
        <w:t xml:space="preserve">ead </w:t>
      </w:r>
      <w:r w:rsidRPr="002310B7">
        <w:rPr>
          <w:i/>
          <w:iCs/>
        </w:rPr>
        <w:t>T</w:t>
      </w:r>
      <w:r w:rsidRPr="002310B7" w:rsidR="00D32727">
        <w:rPr>
          <w:i/>
          <w:iCs/>
        </w:rPr>
        <w:t xml:space="preserve">echnical </w:t>
      </w:r>
      <w:r w:rsidRPr="002310B7">
        <w:rPr>
          <w:i/>
          <w:iCs/>
        </w:rPr>
        <w:t>O</w:t>
      </w:r>
      <w:r w:rsidRPr="002310B7" w:rsidR="00D32727">
        <w:rPr>
          <w:i/>
          <w:iCs/>
        </w:rPr>
        <w:t>fficer</w:t>
      </w:r>
      <w:r w:rsidRPr="002310B7">
        <w:rPr>
          <w:i/>
          <w:iCs/>
        </w:rPr>
        <w:t xml:space="preserve">. </w:t>
      </w:r>
    </w:p>
    <w:p w:rsidRPr="002D5505" w:rsidR="00336D12" w:rsidP="002D5505" w:rsidRDefault="00336D12" w14:paraId="515C35D7" w14:textId="77777777">
      <w:pPr>
        <w:adjustRightInd w:val="0"/>
        <w:snapToGrid w:val="0"/>
      </w:pPr>
    </w:p>
    <w:p w:rsidRPr="002310B7" w:rsidR="002310B7" w:rsidP="002310B7" w:rsidRDefault="002310B7" w14:paraId="598A630E" w14:textId="77777777">
      <w:pPr>
        <w:spacing w:after="120"/>
        <w:jc w:val="center"/>
        <w:rPr>
          <w:b/>
          <w:color w:val="000000" w:themeColor="text1"/>
          <w:sz w:val="18"/>
          <w:szCs w:val="18"/>
          <w:lang w:val="en-US"/>
        </w:rPr>
      </w:pPr>
      <w:bookmarkStart w:name="_Toc10550571" w:id="153"/>
      <w:bookmarkStart w:name="_Toc10550659" w:id="154"/>
      <w:bookmarkStart w:name="_Toc10553002" w:id="155"/>
      <w:bookmarkStart w:name="_Toc10554548" w:id="156"/>
      <w:bookmarkStart w:name="_Toc10554616" w:id="157"/>
      <w:bookmarkStart w:name="_Toc12612966" w:id="158"/>
      <w:bookmarkStart w:name="_Toc12615211" w:id="159"/>
      <w:r w:rsidRPr="002310B7">
        <w:rPr>
          <w:b/>
          <w:color w:val="000000" w:themeColor="text1"/>
          <w:sz w:val="18"/>
          <w:szCs w:val="18"/>
          <w:lang w:val="en-US"/>
        </w:rPr>
        <w:t>Environmental and Social Risk Identification – Screening Checklist</w:t>
      </w:r>
    </w:p>
    <w:p w:rsidR="002310B7" w:rsidP="002310B7" w:rsidRDefault="002310B7" w14:paraId="2D06E3C8" w14:textId="77777777">
      <w:pPr>
        <w:ind w:left="360"/>
        <w:rPr>
          <w:b/>
          <w:color w:val="000000" w:themeColor="text1"/>
          <w:sz w:val="18"/>
          <w:szCs w:val="18"/>
          <w:lang w:val="en-US"/>
        </w:rPr>
      </w:pPr>
      <w:r w:rsidRPr="002310B7">
        <w:rPr>
          <w:b/>
          <w:color w:val="000000" w:themeColor="text1"/>
          <w:sz w:val="18"/>
          <w:szCs w:val="18"/>
          <w:lang w:val="en-US"/>
        </w:rPr>
        <w:t xml:space="preserve">Annex 1: Trigger questions </w:t>
      </w:r>
    </w:p>
    <w:p w:rsidRPr="002310B7" w:rsidR="00675D8D" w:rsidP="002310B7" w:rsidRDefault="00675D8D" w14:paraId="7C5D455F" w14:textId="77777777">
      <w:pPr>
        <w:ind w:left="360"/>
        <w:rPr>
          <w:b/>
          <w:color w:val="000000" w:themeColor="text1"/>
          <w:sz w:val="18"/>
          <w:szCs w:val="18"/>
          <w:lang w:val="en-US"/>
        </w:rPr>
      </w:pPr>
    </w:p>
    <w:tbl>
      <w:tblPr>
        <w:tblStyle w:val="TableGrid"/>
        <w:tblW w:w="14034" w:type="dxa"/>
        <w:tblInd w:w="-5" w:type="dxa"/>
        <w:tblLook w:val="04A0" w:firstRow="1" w:lastRow="0" w:firstColumn="1" w:lastColumn="0" w:noHBand="0" w:noVBand="1"/>
      </w:tblPr>
      <w:tblGrid>
        <w:gridCol w:w="567"/>
        <w:gridCol w:w="12191"/>
        <w:gridCol w:w="709"/>
        <w:gridCol w:w="567"/>
      </w:tblGrid>
      <w:tr w:rsidRPr="002310B7" w:rsidR="00C23F59" w:rsidTr="00707D94" w14:paraId="2A5DF3BF" w14:textId="77777777">
        <w:tc>
          <w:tcPr>
            <w:tcW w:w="567" w:type="dxa"/>
            <w:shd w:val="clear" w:color="auto" w:fill="BFBFBF" w:themeFill="background1" w:themeFillShade="BF"/>
          </w:tcPr>
          <w:p w:rsidRPr="002310B7" w:rsidR="002310B7" w:rsidP="00707D94" w:rsidRDefault="002310B7" w14:paraId="213B45EC" w14:textId="77777777">
            <w:pPr>
              <w:rPr>
                <w:b/>
                <w:bCs/>
                <w:color w:val="000000" w:themeColor="text1"/>
                <w:sz w:val="18"/>
                <w:szCs w:val="18"/>
                <w:lang w:val="en-US"/>
              </w:rPr>
            </w:pPr>
          </w:p>
        </w:tc>
        <w:tc>
          <w:tcPr>
            <w:tcW w:w="12191" w:type="dxa"/>
            <w:shd w:val="clear" w:color="auto" w:fill="BFBFBF" w:themeFill="background1" w:themeFillShade="BF"/>
          </w:tcPr>
          <w:p w:rsidRPr="002310B7" w:rsidR="002310B7" w:rsidP="00707D94" w:rsidRDefault="002310B7" w14:paraId="79F644AD" w14:textId="77777777">
            <w:pPr>
              <w:rPr>
                <w:b/>
                <w:bCs/>
                <w:color w:val="000000" w:themeColor="text1"/>
                <w:sz w:val="18"/>
                <w:szCs w:val="18"/>
                <w:lang w:val="en-US"/>
              </w:rPr>
            </w:pPr>
            <w:r w:rsidRPr="002310B7">
              <w:rPr>
                <w:b/>
                <w:bCs/>
                <w:color w:val="000000" w:themeColor="text1"/>
                <w:sz w:val="18"/>
                <w:szCs w:val="18"/>
                <w:lang w:val="en-US"/>
              </w:rPr>
              <w:t>Question</w:t>
            </w:r>
          </w:p>
        </w:tc>
        <w:tc>
          <w:tcPr>
            <w:tcW w:w="709" w:type="dxa"/>
            <w:shd w:val="clear" w:color="auto" w:fill="BFBFBF" w:themeFill="background1" w:themeFillShade="BF"/>
          </w:tcPr>
          <w:p w:rsidRPr="002310B7" w:rsidR="002310B7" w:rsidP="00707D94" w:rsidRDefault="002310B7" w14:paraId="77B587CC" w14:textId="77777777">
            <w:pPr>
              <w:jc w:val="center"/>
              <w:rPr>
                <w:b/>
                <w:bCs/>
                <w:color w:val="000000" w:themeColor="text1"/>
                <w:sz w:val="18"/>
                <w:szCs w:val="18"/>
                <w:lang w:val="en-US"/>
              </w:rPr>
            </w:pPr>
            <w:r w:rsidRPr="002310B7">
              <w:rPr>
                <w:b/>
                <w:bCs/>
                <w:color w:val="000000" w:themeColor="text1"/>
                <w:sz w:val="18"/>
                <w:szCs w:val="18"/>
                <w:lang w:val="en-US"/>
              </w:rPr>
              <w:t>YES</w:t>
            </w:r>
          </w:p>
        </w:tc>
        <w:tc>
          <w:tcPr>
            <w:tcW w:w="567" w:type="dxa"/>
            <w:shd w:val="clear" w:color="auto" w:fill="BFBFBF" w:themeFill="background1" w:themeFillShade="BF"/>
          </w:tcPr>
          <w:p w:rsidRPr="002310B7" w:rsidR="002310B7" w:rsidP="00707D94" w:rsidRDefault="002310B7" w14:paraId="0A278D21" w14:textId="77777777">
            <w:pPr>
              <w:jc w:val="center"/>
              <w:rPr>
                <w:b/>
                <w:bCs/>
                <w:color w:val="000000" w:themeColor="text1"/>
                <w:sz w:val="18"/>
                <w:szCs w:val="18"/>
                <w:lang w:val="en-US"/>
              </w:rPr>
            </w:pPr>
            <w:r w:rsidRPr="002310B7">
              <w:rPr>
                <w:b/>
                <w:bCs/>
                <w:color w:val="000000" w:themeColor="text1"/>
                <w:sz w:val="18"/>
                <w:szCs w:val="18"/>
                <w:lang w:val="en-US"/>
              </w:rPr>
              <w:t>NO</w:t>
            </w:r>
          </w:p>
        </w:tc>
      </w:tr>
      <w:tr w:rsidRPr="002310B7" w:rsidR="002310B7" w:rsidTr="00675D8D" w14:paraId="445333F4" w14:textId="77777777">
        <w:tc>
          <w:tcPr>
            <w:tcW w:w="567" w:type="dxa"/>
            <w:vAlign w:val="center"/>
          </w:tcPr>
          <w:p w:rsidRPr="002310B7" w:rsidR="002310B7" w:rsidP="00707D94" w:rsidRDefault="002310B7" w14:paraId="715CA82C" w14:textId="77777777">
            <w:pPr>
              <w:jc w:val="center"/>
              <w:rPr>
                <w:b/>
                <w:bCs/>
                <w:color w:val="000000" w:themeColor="text1"/>
                <w:sz w:val="18"/>
                <w:szCs w:val="18"/>
                <w:lang w:val="en-US"/>
              </w:rPr>
            </w:pPr>
            <w:r w:rsidRPr="002310B7">
              <w:rPr>
                <w:b/>
                <w:bCs/>
                <w:color w:val="000000" w:themeColor="text1"/>
                <w:sz w:val="18"/>
                <w:szCs w:val="18"/>
                <w:lang w:val="en-US"/>
              </w:rPr>
              <w:t>1</w:t>
            </w:r>
          </w:p>
        </w:tc>
        <w:tc>
          <w:tcPr>
            <w:tcW w:w="12191" w:type="dxa"/>
          </w:tcPr>
          <w:p w:rsidRPr="002310B7" w:rsidR="002310B7" w:rsidP="00707D94" w:rsidRDefault="002310B7" w14:paraId="0AAC8C42" w14:textId="77777777">
            <w:pPr>
              <w:rPr>
                <w:color w:val="000000" w:themeColor="text1"/>
                <w:sz w:val="18"/>
                <w:szCs w:val="18"/>
              </w:rPr>
            </w:pPr>
            <w:r w:rsidRPr="002310B7">
              <w:rPr>
                <w:bCs/>
                <w:color w:val="000000" w:themeColor="text1"/>
                <w:sz w:val="18"/>
                <w:szCs w:val="18"/>
                <w:lang w:val="en-US"/>
              </w:rPr>
              <w:t xml:space="preserve">Would this project: </w:t>
            </w:r>
          </w:p>
          <w:p w:rsidRPr="002310B7" w:rsidR="002310B7" w:rsidP="00F06125" w:rsidRDefault="002310B7" w14:paraId="188D8596" w14:textId="77777777">
            <w:pPr>
              <w:pStyle w:val="ListParagraph"/>
              <w:numPr>
                <w:ilvl w:val="0"/>
                <w:numId w:val="64"/>
              </w:numPr>
              <w:tabs>
                <w:tab w:val="clear" w:pos="360"/>
              </w:tabs>
              <w:autoSpaceDE/>
              <w:autoSpaceDN/>
              <w:adjustRightInd/>
              <w:snapToGrid/>
              <w:spacing w:after="0"/>
              <w:contextualSpacing w:val="0"/>
              <w:jc w:val="left"/>
              <w:textAlignment w:val="auto"/>
              <w:rPr>
                <w:color w:val="000000" w:themeColor="text1"/>
                <w:sz w:val="18"/>
                <w:szCs w:val="18"/>
              </w:rPr>
            </w:pPr>
            <w:r w:rsidRPr="002310B7">
              <w:rPr>
                <w:bCs/>
                <w:color w:val="000000" w:themeColor="text1"/>
                <w:sz w:val="18"/>
                <w:szCs w:val="18"/>
              </w:rPr>
              <w:t xml:space="preserve">result in the degradation (biological or physical) of soils or undermine sustainable land management practices; or </w:t>
            </w:r>
          </w:p>
          <w:p w:rsidRPr="002310B7" w:rsidR="002310B7" w:rsidP="00F06125" w:rsidRDefault="002310B7" w14:paraId="084A9B85" w14:textId="77777777">
            <w:pPr>
              <w:pStyle w:val="ListParagraph"/>
              <w:numPr>
                <w:ilvl w:val="0"/>
                <w:numId w:val="64"/>
              </w:numPr>
              <w:tabs>
                <w:tab w:val="clear" w:pos="360"/>
              </w:tabs>
              <w:autoSpaceDE/>
              <w:autoSpaceDN/>
              <w:adjustRightInd/>
              <w:snapToGrid/>
              <w:spacing w:after="0"/>
              <w:contextualSpacing w:val="0"/>
              <w:jc w:val="left"/>
              <w:textAlignment w:val="auto"/>
              <w:rPr>
                <w:color w:val="000000" w:themeColor="text1"/>
                <w:sz w:val="18"/>
                <w:szCs w:val="18"/>
              </w:rPr>
            </w:pPr>
            <w:r w:rsidRPr="002310B7">
              <w:rPr>
                <w:bCs/>
                <w:color w:val="000000" w:themeColor="text1"/>
                <w:sz w:val="18"/>
                <w:szCs w:val="18"/>
                <w:lang w:val="en-US"/>
              </w:rPr>
              <w:t>include the development of a large irrigation scheme, dam construction, use of waste water or affect the quality of water; or</w:t>
            </w:r>
          </w:p>
          <w:p w:rsidRPr="002310B7" w:rsidR="002310B7" w:rsidP="00F06125" w:rsidRDefault="002310B7" w14:paraId="313CF07E" w14:textId="77777777">
            <w:pPr>
              <w:pStyle w:val="ListParagraph"/>
              <w:numPr>
                <w:ilvl w:val="0"/>
                <w:numId w:val="64"/>
              </w:numPr>
              <w:tabs>
                <w:tab w:val="clear" w:pos="360"/>
              </w:tabs>
              <w:autoSpaceDE/>
              <w:autoSpaceDN/>
              <w:adjustRightInd/>
              <w:snapToGrid/>
              <w:spacing w:after="0"/>
              <w:contextualSpacing w:val="0"/>
              <w:jc w:val="left"/>
              <w:textAlignment w:val="auto"/>
              <w:rPr>
                <w:color w:val="000000" w:themeColor="text1"/>
                <w:sz w:val="18"/>
                <w:szCs w:val="18"/>
              </w:rPr>
            </w:pPr>
            <w:r w:rsidRPr="002310B7">
              <w:rPr>
                <w:bCs/>
                <w:color w:val="000000" w:themeColor="text1"/>
                <w:sz w:val="18"/>
                <w:szCs w:val="18"/>
                <w:lang w:val="en-US"/>
              </w:rPr>
              <w:t>reduce the adaptive capacity to climate change or increase GHG emissions significantly; or</w:t>
            </w:r>
          </w:p>
          <w:p w:rsidRPr="002310B7" w:rsidR="002310B7" w:rsidP="00F06125" w:rsidRDefault="002310B7" w14:paraId="09E2EDF0" w14:textId="77777777">
            <w:pPr>
              <w:pStyle w:val="ListParagraph"/>
              <w:numPr>
                <w:ilvl w:val="0"/>
                <w:numId w:val="64"/>
              </w:numPr>
              <w:tabs>
                <w:tab w:val="clear" w:pos="360"/>
              </w:tabs>
              <w:autoSpaceDE/>
              <w:autoSpaceDN/>
              <w:adjustRightInd/>
              <w:snapToGrid/>
              <w:spacing w:after="0"/>
              <w:contextualSpacing w:val="0"/>
              <w:jc w:val="left"/>
              <w:textAlignment w:val="auto"/>
              <w:rPr>
                <w:sz w:val="18"/>
                <w:szCs w:val="18"/>
              </w:rPr>
            </w:pPr>
            <w:r w:rsidRPr="002310B7">
              <w:rPr>
                <w:bCs/>
                <w:sz w:val="18"/>
                <w:szCs w:val="18"/>
              </w:rPr>
              <w:t>result in any changes to existing tenure rights</w:t>
            </w:r>
            <w:r w:rsidRPr="002310B7">
              <w:rPr>
                <w:rStyle w:val="FootnoteReference"/>
                <w:sz w:val="18"/>
                <w:szCs w:val="18"/>
              </w:rPr>
              <w:footnoteReference w:id="55"/>
            </w:r>
            <w:r w:rsidRPr="002310B7">
              <w:rPr>
                <w:bCs/>
                <w:sz w:val="18"/>
                <w:szCs w:val="18"/>
              </w:rPr>
              <w:t xml:space="preserve"> (formal and informal</w:t>
            </w:r>
            <w:r w:rsidRPr="002310B7">
              <w:rPr>
                <w:rStyle w:val="FootnoteReference"/>
                <w:sz w:val="18"/>
                <w:szCs w:val="18"/>
              </w:rPr>
              <w:footnoteReference w:id="56"/>
            </w:r>
            <w:r w:rsidRPr="002310B7">
              <w:rPr>
                <w:bCs/>
                <w:sz w:val="18"/>
                <w:szCs w:val="18"/>
              </w:rPr>
              <w:t xml:space="preserve">) of individuals, communities or others to land, fishery and forest resources? </w:t>
            </w:r>
          </w:p>
        </w:tc>
        <w:tc>
          <w:tcPr>
            <w:tcW w:w="709" w:type="dxa"/>
          </w:tcPr>
          <w:p w:rsidRPr="002310B7" w:rsidR="002310B7" w:rsidP="00707D94" w:rsidRDefault="002310B7" w14:paraId="61CED3B2" w14:textId="77777777">
            <w:pPr>
              <w:rPr>
                <w:bCs/>
                <w:color w:val="000000" w:themeColor="text1"/>
                <w:sz w:val="18"/>
                <w:szCs w:val="18"/>
                <w:lang w:val="en-US"/>
              </w:rPr>
            </w:pPr>
          </w:p>
        </w:tc>
        <w:tc>
          <w:tcPr>
            <w:tcW w:w="567" w:type="dxa"/>
            <w:shd w:val="clear" w:color="auto" w:fill="EDEDED" w:themeFill="accent3" w:themeFillTint="33"/>
          </w:tcPr>
          <w:p w:rsidRPr="002310B7" w:rsidR="002310B7" w:rsidP="00707D94" w:rsidRDefault="002310B7" w14:paraId="569C46C1" w14:textId="77777777">
            <w:pPr>
              <w:rPr>
                <w:bCs/>
                <w:color w:val="000000" w:themeColor="text1"/>
                <w:sz w:val="18"/>
                <w:szCs w:val="18"/>
                <w:lang w:val="en-US"/>
              </w:rPr>
            </w:pPr>
            <w:r>
              <w:rPr>
                <w:bCs/>
                <w:color w:val="000000" w:themeColor="text1"/>
                <w:sz w:val="18"/>
                <w:szCs w:val="18"/>
                <w:lang w:val="en-US"/>
              </w:rPr>
              <w:t>X</w:t>
            </w:r>
          </w:p>
        </w:tc>
      </w:tr>
      <w:tr w:rsidRPr="002310B7" w:rsidR="002310B7" w:rsidTr="00675D8D" w14:paraId="7C623DF8" w14:textId="77777777">
        <w:tc>
          <w:tcPr>
            <w:tcW w:w="567" w:type="dxa"/>
            <w:vAlign w:val="center"/>
          </w:tcPr>
          <w:p w:rsidRPr="002310B7" w:rsidR="002310B7" w:rsidP="00707D94" w:rsidRDefault="002310B7" w14:paraId="46FCE950" w14:textId="77777777">
            <w:pPr>
              <w:jc w:val="center"/>
              <w:rPr>
                <w:b/>
                <w:bCs/>
                <w:color w:val="000000" w:themeColor="text1"/>
                <w:sz w:val="18"/>
                <w:szCs w:val="18"/>
                <w:lang w:val="en-US"/>
              </w:rPr>
            </w:pPr>
            <w:r w:rsidRPr="002310B7">
              <w:rPr>
                <w:b/>
                <w:bCs/>
                <w:color w:val="000000" w:themeColor="text1"/>
                <w:sz w:val="18"/>
                <w:szCs w:val="18"/>
                <w:lang w:val="en-US"/>
              </w:rPr>
              <w:t>2</w:t>
            </w:r>
          </w:p>
        </w:tc>
        <w:tc>
          <w:tcPr>
            <w:tcW w:w="12191" w:type="dxa"/>
          </w:tcPr>
          <w:p w:rsidRPr="002310B7" w:rsidR="002310B7" w:rsidP="00707D94" w:rsidRDefault="002310B7" w14:paraId="6F8F7B73" w14:textId="77777777">
            <w:pPr>
              <w:rPr>
                <w:color w:val="000000" w:themeColor="text1"/>
                <w:sz w:val="18"/>
                <w:szCs w:val="18"/>
                <w:lang w:val="en-US"/>
              </w:rPr>
            </w:pPr>
            <w:r w:rsidRPr="002310B7">
              <w:rPr>
                <w:bCs/>
                <w:color w:val="000000" w:themeColor="text1"/>
                <w:sz w:val="18"/>
                <w:szCs w:val="18"/>
                <w:lang w:val="en-US"/>
              </w:rPr>
              <w:t>Would this project be executed in or around protected areas or natural habitats, decrease the biodiversity or alter the ecosystem</w:t>
            </w:r>
            <w:r w:rsidRPr="002310B7">
              <w:rPr>
                <w:b/>
                <w:bCs/>
                <w:color w:val="000000" w:themeColor="text1"/>
                <w:sz w:val="18"/>
                <w:szCs w:val="18"/>
                <w:lang w:val="en-US"/>
              </w:rPr>
              <w:t xml:space="preserve"> </w:t>
            </w:r>
            <w:r w:rsidRPr="002310B7">
              <w:rPr>
                <w:sz w:val="18"/>
                <w:szCs w:val="18"/>
                <w:lang w:val="en-US"/>
              </w:rPr>
              <w:t>functionality, use alien species, or use genetic resources?</w:t>
            </w:r>
          </w:p>
        </w:tc>
        <w:tc>
          <w:tcPr>
            <w:tcW w:w="709" w:type="dxa"/>
          </w:tcPr>
          <w:p w:rsidRPr="002310B7" w:rsidR="002310B7" w:rsidP="00707D94" w:rsidRDefault="002310B7" w14:paraId="6E7FDF5D" w14:textId="77777777">
            <w:pPr>
              <w:rPr>
                <w:bCs/>
                <w:color w:val="000000" w:themeColor="text1"/>
                <w:sz w:val="18"/>
                <w:szCs w:val="18"/>
                <w:lang w:val="en-US"/>
              </w:rPr>
            </w:pPr>
          </w:p>
        </w:tc>
        <w:tc>
          <w:tcPr>
            <w:tcW w:w="567" w:type="dxa"/>
            <w:shd w:val="clear" w:color="auto" w:fill="EDEDED" w:themeFill="accent3" w:themeFillTint="33"/>
          </w:tcPr>
          <w:p w:rsidRPr="002310B7" w:rsidR="002310B7" w:rsidP="00707D94" w:rsidRDefault="002310B7" w14:paraId="3AA8E4E7" w14:textId="77777777">
            <w:pPr>
              <w:rPr>
                <w:bCs/>
                <w:color w:val="000000" w:themeColor="text1"/>
                <w:sz w:val="18"/>
                <w:szCs w:val="18"/>
                <w:lang w:val="en-US"/>
              </w:rPr>
            </w:pPr>
            <w:r>
              <w:rPr>
                <w:bCs/>
                <w:color w:val="000000" w:themeColor="text1"/>
                <w:sz w:val="18"/>
                <w:szCs w:val="18"/>
                <w:lang w:val="en-US"/>
              </w:rPr>
              <w:t>X</w:t>
            </w:r>
          </w:p>
        </w:tc>
      </w:tr>
      <w:tr w:rsidRPr="002310B7" w:rsidR="002310B7" w:rsidTr="00675D8D" w14:paraId="5F3165D1" w14:textId="77777777">
        <w:tc>
          <w:tcPr>
            <w:tcW w:w="567" w:type="dxa"/>
            <w:vAlign w:val="center"/>
          </w:tcPr>
          <w:p w:rsidRPr="002310B7" w:rsidR="002310B7" w:rsidP="00707D94" w:rsidRDefault="002310B7" w14:paraId="5FF03AF1" w14:textId="77777777">
            <w:pPr>
              <w:spacing w:after="120"/>
              <w:jc w:val="center"/>
              <w:rPr>
                <w:b/>
                <w:bCs/>
                <w:color w:val="000000" w:themeColor="text1"/>
                <w:sz w:val="18"/>
                <w:szCs w:val="18"/>
                <w:lang w:val="en-US"/>
              </w:rPr>
            </w:pPr>
            <w:r w:rsidRPr="002310B7">
              <w:rPr>
                <w:b/>
                <w:bCs/>
                <w:color w:val="000000" w:themeColor="text1"/>
                <w:sz w:val="18"/>
                <w:szCs w:val="18"/>
                <w:lang w:val="en-US"/>
              </w:rPr>
              <w:t>3</w:t>
            </w:r>
          </w:p>
        </w:tc>
        <w:tc>
          <w:tcPr>
            <w:tcW w:w="12191" w:type="dxa"/>
          </w:tcPr>
          <w:p w:rsidRPr="002310B7" w:rsidR="002310B7" w:rsidP="00707D94" w:rsidRDefault="002310B7" w14:paraId="1E122677" w14:textId="77777777">
            <w:pPr>
              <w:rPr>
                <w:color w:val="000000" w:themeColor="text1"/>
                <w:sz w:val="18"/>
                <w:szCs w:val="18"/>
              </w:rPr>
            </w:pPr>
            <w:r w:rsidRPr="002310B7">
              <w:rPr>
                <w:bCs/>
                <w:color w:val="000000" w:themeColor="text1"/>
                <w:sz w:val="18"/>
                <w:szCs w:val="18"/>
                <w:lang w:val="en-US"/>
              </w:rPr>
              <w:t>Would this project:</w:t>
            </w:r>
          </w:p>
          <w:p w:rsidRPr="002310B7" w:rsidR="002310B7" w:rsidP="00F06125" w:rsidRDefault="002310B7" w14:paraId="395A60D2" w14:textId="77777777">
            <w:pPr>
              <w:pStyle w:val="ListParagraph"/>
              <w:numPr>
                <w:ilvl w:val="0"/>
                <w:numId w:val="52"/>
              </w:numPr>
              <w:tabs>
                <w:tab w:val="clear" w:pos="360"/>
              </w:tabs>
              <w:autoSpaceDE/>
              <w:autoSpaceDN/>
              <w:adjustRightInd/>
              <w:snapToGrid/>
              <w:spacing w:after="0"/>
              <w:contextualSpacing w:val="0"/>
              <w:jc w:val="left"/>
              <w:textAlignment w:val="auto"/>
              <w:rPr>
                <w:color w:val="000000" w:themeColor="text1"/>
                <w:sz w:val="18"/>
                <w:szCs w:val="18"/>
              </w:rPr>
            </w:pPr>
            <w:r w:rsidRPr="002310B7">
              <w:rPr>
                <w:bCs/>
                <w:color w:val="000000" w:themeColor="text1"/>
                <w:sz w:val="18"/>
                <w:szCs w:val="18"/>
              </w:rPr>
              <w:t>Introduce crops and varieties previously not grown, and/or;</w:t>
            </w:r>
          </w:p>
          <w:p w:rsidRPr="002310B7" w:rsidR="002310B7" w:rsidP="00F06125" w:rsidRDefault="002310B7" w14:paraId="5B413DF7" w14:textId="77777777">
            <w:pPr>
              <w:pStyle w:val="ListParagraph"/>
              <w:numPr>
                <w:ilvl w:val="0"/>
                <w:numId w:val="52"/>
              </w:numPr>
              <w:tabs>
                <w:tab w:val="clear" w:pos="360"/>
              </w:tabs>
              <w:autoSpaceDE/>
              <w:autoSpaceDN/>
              <w:adjustRightInd/>
              <w:snapToGrid/>
              <w:spacing w:after="0"/>
              <w:contextualSpacing w:val="0"/>
              <w:jc w:val="left"/>
              <w:textAlignment w:val="auto"/>
              <w:rPr>
                <w:color w:val="000000" w:themeColor="text1"/>
                <w:sz w:val="18"/>
                <w:szCs w:val="18"/>
              </w:rPr>
            </w:pPr>
            <w:r w:rsidRPr="002310B7">
              <w:rPr>
                <w:bCs/>
                <w:color w:val="000000" w:themeColor="text1"/>
                <w:sz w:val="18"/>
                <w:szCs w:val="18"/>
              </w:rPr>
              <w:t>Provide seeds/planting material for cultivation, and/or;</w:t>
            </w:r>
          </w:p>
          <w:p w:rsidRPr="002310B7" w:rsidR="002310B7" w:rsidP="00F06125" w:rsidRDefault="002310B7" w14:paraId="70F31939" w14:textId="77777777">
            <w:pPr>
              <w:pStyle w:val="ListParagraph"/>
              <w:numPr>
                <w:ilvl w:val="0"/>
                <w:numId w:val="52"/>
              </w:numPr>
              <w:tabs>
                <w:tab w:val="clear" w:pos="360"/>
              </w:tabs>
              <w:autoSpaceDE/>
              <w:autoSpaceDN/>
              <w:adjustRightInd/>
              <w:snapToGrid/>
              <w:spacing w:after="0"/>
              <w:contextualSpacing w:val="0"/>
              <w:jc w:val="left"/>
              <w:textAlignment w:val="auto"/>
              <w:rPr>
                <w:color w:val="000000" w:themeColor="text1"/>
                <w:sz w:val="18"/>
                <w:szCs w:val="18"/>
              </w:rPr>
            </w:pPr>
            <w:r w:rsidRPr="002310B7">
              <w:rPr>
                <w:bCs/>
                <w:color w:val="000000" w:themeColor="text1"/>
                <w:sz w:val="18"/>
                <w:szCs w:val="18"/>
              </w:rPr>
              <w:t xml:space="preserve">Involve the importing or transfer of seeds and or planting material for cultivation </w:t>
            </w:r>
            <w:r w:rsidRPr="002310B7">
              <w:rPr>
                <w:bCs/>
                <w:color w:val="000000" w:themeColor="text1"/>
                <w:sz w:val="18"/>
                <w:szCs w:val="18"/>
                <w:u w:val="single"/>
              </w:rPr>
              <w:t>or</w:t>
            </w:r>
            <w:r w:rsidRPr="002310B7">
              <w:rPr>
                <w:bCs/>
                <w:color w:val="000000" w:themeColor="text1"/>
                <w:sz w:val="18"/>
                <w:szCs w:val="18"/>
              </w:rPr>
              <w:t xml:space="preserve"> research and development;</w:t>
            </w:r>
          </w:p>
          <w:p w:rsidRPr="002310B7" w:rsidR="002310B7" w:rsidP="00F06125" w:rsidRDefault="002310B7" w14:paraId="391BA082" w14:textId="77777777">
            <w:pPr>
              <w:pStyle w:val="ListParagraph"/>
              <w:numPr>
                <w:ilvl w:val="0"/>
                <w:numId w:val="52"/>
              </w:numPr>
              <w:tabs>
                <w:tab w:val="clear" w:pos="360"/>
              </w:tabs>
              <w:autoSpaceDE/>
              <w:autoSpaceDN/>
              <w:adjustRightInd/>
              <w:snapToGrid/>
              <w:spacing w:after="0"/>
              <w:contextualSpacing w:val="0"/>
              <w:jc w:val="left"/>
              <w:textAlignment w:val="auto"/>
              <w:rPr>
                <w:color w:val="000000" w:themeColor="text1"/>
                <w:sz w:val="18"/>
                <w:szCs w:val="18"/>
              </w:rPr>
            </w:pPr>
            <w:r w:rsidRPr="002310B7">
              <w:rPr>
                <w:bCs/>
                <w:color w:val="000000" w:themeColor="text1"/>
                <w:sz w:val="18"/>
                <w:szCs w:val="18"/>
              </w:rPr>
              <w:t>Supply or use modern biotechnologies or their products in crop production, and/or</w:t>
            </w:r>
          </w:p>
          <w:p w:rsidRPr="002310B7" w:rsidR="002310B7" w:rsidP="00F06125" w:rsidRDefault="002310B7" w14:paraId="73E97E5B" w14:textId="77777777">
            <w:pPr>
              <w:pStyle w:val="ListParagraph"/>
              <w:numPr>
                <w:ilvl w:val="0"/>
                <w:numId w:val="52"/>
              </w:numPr>
              <w:tabs>
                <w:tab w:val="clear" w:pos="360"/>
              </w:tabs>
              <w:autoSpaceDE/>
              <w:autoSpaceDN/>
              <w:adjustRightInd/>
              <w:snapToGrid/>
              <w:spacing w:after="0"/>
              <w:contextualSpacing w:val="0"/>
              <w:jc w:val="left"/>
              <w:textAlignment w:val="auto"/>
              <w:rPr>
                <w:color w:val="000000" w:themeColor="text1"/>
                <w:sz w:val="18"/>
                <w:szCs w:val="18"/>
              </w:rPr>
            </w:pPr>
            <w:r w:rsidRPr="002310B7">
              <w:rPr>
                <w:bCs/>
                <w:color w:val="000000" w:themeColor="text1"/>
                <w:sz w:val="18"/>
                <w:szCs w:val="18"/>
              </w:rPr>
              <w:t>Establish or manage planted forests?</w:t>
            </w:r>
            <w:r w:rsidRPr="002310B7">
              <w:rPr>
                <w:bCs/>
                <w:color w:val="000000" w:themeColor="text1"/>
                <w:sz w:val="18"/>
                <w:szCs w:val="18"/>
                <w:lang w:val="en-US"/>
              </w:rPr>
              <w:t xml:space="preserve"> </w:t>
            </w:r>
          </w:p>
        </w:tc>
        <w:tc>
          <w:tcPr>
            <w:tcW w:w="709" w:type="dxa"/>
            <w:shd w:val="clear" w:color="auto" w:fill="EDEDED" w:themeFill="accent3" w:themeFillTint="33"/>
          </w:tcPr>
          <w:p w:rsidRPr="002310B7" w:rsidR="002310B7" w:rsidP="00707D94" w:rsidRDefault="002310B7" w14:paraId="5FA14ECF" w14:textId="77777777">
            <w:pPr>
              <w:rPr>
                <w:bCs/>
                <w:color w:val="000000" w:themeColor="text1"/>
                <w:sz w:val="18"/>
                <w:szCs w:val="18"/>
                <w:lang w:val="en-US"/>
              </w:rPr>
            </w:pPr>
            <w:r>
              <w:rPr>
                <w:bCs/>
                <w:color w:val="000000" w:themeColor="text1"/>
                <w:sz w:val="18"/>
                <w:szCs w:val="18"/>
                <w:lang w:val="en-US"/>
              </w:rPr>
              <w:t>X</w:t>
            </w:r>
          </w:p>
        </w:tc>
        <w:tc>
          <w:tcPr>
            <w:tcW w:w="567" w:type="dxa"/>
          </w:tcPr>
          <w:p w:rsidRPr="002310B7" w:rsidR="002310B7" w:rsidP="00707D94" w:rsidRDefault="002310B7" w14:paraId="4A594ED0" w14:textId="77777777">
            <w:pPr>
              <w:rPr>
                <w:bCs/>
                <w:color w:val="000000" w:themeColor="text1"/>
                <w:sz w:val="18"/>
                <w:szCs w:val="18"/>
                <w:lang w:val="en-US"/>
              </w:rPr>
            </w:pPr>
          </w:p>
        </w:tc>
      </w:tr>
      <w:tr w:rsidRPr="002310B7" w:rsidR="002310B7" w:rsidTr="00675D8D" w14:paraId="53B58B5B" w14:textId="77777777">
        <w:tc>
          <w:tcPr>
            <w:tcW w:w="567" w:type="dxa"/>
            <w:vAlign w:val="center"/>
          </w:tcPr>
          <w:p w:rsidRPr="002310B7" w:rsidR="002310B7" w:rsidP="00707D94" w:rsidRDefault="002310B7" w14:paraId="051BDE1E" w14:textId="77777777">
            <w:pPr>
              <w:jc w:val="center"/>
              <w:rPr>
                <w:b/>
                <w:bCs/>
                <w:color w:val="000000" w:themeColor="text1"/>
                <w:sz w:val="18"/>
                <w:szCs w:val="18"/>
                <w:lang w:val="en-US"/>
              </w:rPr>
            </w:pPr>
            <w:r w:rsidRPr="002310B7">
              <w:rPr>
                <w:b/>
                <w:bCs/>
                <w:color w:val="000000" w:themeColor="text1"/>
                <w:sz w:val="18"/>
                <w:szCs w:val="18"/>
                <w:lang w:val="en-US"/>
              </w:rPr>
              <w:t>4</w:t>
            </w:r>
          </w:p>
        </w:tc>
        <w:tc>
          <w:tcPr>
            <w:tcW w:w="12191" w:type="dxa"/>
          </w:tcPr>
          <w:p w:rsidRPr="002310B7" w:rsidR="002310B7" w:rsidP="00707D94" w:rsidRDefault="002310B7" w14:paraId="1924DA8D" w14:textId="77777777">
            <w:pPr>
              <w:rPr>
                <w:b/>
                <w:color w:val="000000" w:themeColor="text1"/>
                <w:sz w:val="18"/>
                <w:szCs w:val="18"/>
              </w:rPr>
            </w:pPr>
            <w:r w:rsidRPr="002310B7">
              <w:rPr>
                <w:bCs/>
                <w:color w:val="000000" w:themeColor="text1"/>
                <w:sz w:val="18"/>
                <w:szCs w:val="18"/>
                <w:lang w:val="en-US"/>
              </w:rPr>
              <w:t xml:space="preserve">Would this project introduce non-native or non-locally adapted species, breeds, genotypes or other genetic material to an area or production system, or modify in any way the surrounding habitat or production system used by existing genetic resources? </w:t>
            </w:r>
          </w:p>
        </w:tc>
        <w:tc>
          <w:tcPr>
            <w:tcW w:w="709" w:type="dxa"/>
          </w:tcPr>
          <w:p w:rsidRPr="002310B7" w:rsidR="002310B7" w:rsidP="00707D94" w:rsidRDefault="002310B7" w14:paraId="35E108CC" w14:textId="77777777">
            <w:pPr>
              <w:rPr>
                <w:bCs/>
                <w:color w:val="000000" w:themeColor="text1"/>
                <w:sz w:val="18"/>
                <w:szCs w:val="18"/>
                <w:lang w:val="en-US"/>
              </w:rPr>
            </w:pPr>
          </w:p>
        </w:tc>
        <w:tc>
          <w:tcPr>
            <w:tcW w:w="567" w:type="dxa"/>
            <w:shd w:val="clear" w:color="auto" w:fill="EDEDED" w:themeFill="accent3" w:themeFillTint="33"/>
          </w:tcPr>
          <w:p w:rsidRPr="002310B7" w:rsidR="002310B7" w:rsidP="00707D94" w:rsidRDefault="002310B7" w14:paraId="151B4F15" w14:textId="77777777">
            <w:pPr>
              <w:rPr>
                <w:bCs/>
                <w:color w:val="000000" w:themeColor="text1"/>
                <w:sz w:val="18"/>
                <w:szCs w:val="18"/>
                <w:lang w:val="en-US"/>
              </w:rPr>
            </w:pPr>
            <w:r>
              <w:rPr>
                <w:bCs/>
                <w:color w:val="000000" w:themeColor="text1"/>
                <w:sz w:val="18"/>
                <w:szCs w:val="18"/>
                <w:lang w:val="en-US"/>
              </w:rPr>
              <w:t>X</w:t>
            </w:r>
          </w:p>
        </w:tc>
      </w:tr>
      <w:tr w:rsidRPr="002310B7" w:rsidR="002310B7" w:rsidTr="00675D8D" w14:paraId="18145DD6" w14:textId="77777777">
        <w:tc>
          <w:tcPr>
            <w:tcW w:w="567" w:type="dxa"/>
            <w:vAlign w:val="center"/>
          </w:tcPr>
          <w:p w:rsidRPr="002310B7" w:rsidR="002310B7" w:rsidP="00707D94" w:rsidRDefault="002310B7" w14:paraId="76AFFAC5" w14:textId="77777777">
            <w:pPr>
              <w:autoSpaceDE w:val="0"/>
              <w:autoSpaceDN w:val="0"/>
              <w:adjustRightInd w:val="0"/>
              <w:jc w:val="center"/>
              <w:rPr>
                <w:b/>
                <w:sz w:val="18"/>
                <w:szCs w:val="18"/>
                <w:lang w:bidi="he-IL"/>
              </w:rPr>
            </w:pPr>
            <w:r w:rsidRPr="002310B7">
              <w:rPr>
                <w:b/>
                <w:sz w:val="18"/>
                <w:szCs w:val="18"/>
                <w:lang w:bidi="he-IL"/>
              </w:rPr>
              <w:t>5</w:t>
            </w:r>
          </w:p>
        </w:tc>
        <w:tc>
          <w:tcPr>
            <w:tcW w:w="12191" w:type="dxa"/>
          </w:tcPr>
          <w:p w:rsidRPr="002310B7" w:rsidR="002310B7" w:rsidP="00707D94" w:rsidRDefault="002310B7" w14:paraId="58345A2A" w14:textId="77777777">
            <w:pPr>
              <w:autoSpaceDE w:val="0"/>
              <w:autoSpaceDN w:val="0"/>
              <w:adjustRightInd w:val="0"/>
              <w:rPr>
                <w:sz w:val="18"/>
                <w:szCs w:val="18"/>
                <w:lang w:bidi="he-IL"/>
              </w:rPr>
            </w:pPr>
            <w:r w:rsidRPr="002310B7">
              <w:rPr>
                <w:sz w:val="18"/>
                <w:szCs w:val="18"/>
                <w:lang w:bidi="he-IL"/>
              </w:rPr>
              <w:t>Would this project:</w:t>
            </w:r>
          </w:p>
          <w:p w:rsidRPr="002310B7" w:rsidR="002310B7" w:rsidP="00F06125" w:rsidRDefault="002310B7" w14:paraId="6B73EE2C" w14:textId="77777777">
            <w:pPr>
              <w:pStyle w:val="ListParagraph"/>
              <w:numPr>
                <w:ilvl w:val="0"/>
                <w:numId w:val="63"/>
              </w:numPr>
              <w:tabs>
                <w:tab w:val="clear" w:pos="360"/>
              </w:tabs>
              <w:snapToGrid/>
              <w:spacing w:after="0"/>
              <w:contextualSpacing w:val="0"/>
              <w:jc w:val="left"/>
              <w:textAlignment w:val="auto"/>
              <w:rPr>
                <w:sz w:val="18"/>
                <w:szCs w:val="18"/>
                <w:lang w:bidi="he-IL"/>
              </w:rPr>
            </w:pPr>
            <w:r w:rsidRPr="002310B7">
              <w:rPr>
                <w:sz w:val="18"/>
                <w:szCs w:val="18"/>
                <w:lang w:bidi="he-IL"/>
              </w:rPr>
              <w:t>result in the direct or indirect procurement, supply or use of pesticides</w:t>
            </w:r>
            <w:r w:rsidRPr="002310B7">
              <w:rPr>
                <w:rStyle w:val="FootnoteReference"/>
                <w:sz w:val="18"/>
                <w:szCs w:val="18"/>
                <w:lang w:bidi="he-IL"/>
              </w:rPr>
              <w:footnoteReference w:id="57"/>
            </w:r>
            <w:r w:rsidRPr="002310B7">
              <w:rPr>
                <w:sz w:val="18"/>
                <w:szCs w:val="18"/>
                <w:lang w:bidi="he-IL"/>
              </w:rPr>
              <w:t xml:space="preserve">: </w:t>
            </w:r>
          </w:p>
          <w:p w:rsidRPr="002310B7" w:rsidR="002310B7" w:rsidP="00F06125" w:rsidRDefault="002310B7" w14:paraId="598503EC" w14:textId="77777777">
            <w:pPr>
              <w:pStyle w:val="ListParagraph"/>
              <w:numPr>
                <w:ilvl w:val="2"/>
                <w:numId w:val="60"/>
              </w:numPr>
              <w:tabs>
                <w:tab w:val="clear" w:pos="360"/>
              </w:tabs>
              <w:snapToGrid/>
              <w:spacing w:after="0"/>
              <w:contextualSpacing w:val="0"/>
              <w:jc w:val="left"/>
              <w:textAlignment w:val="auto"/>
              <w:rPr>
                <w:sz w:val="18"/>
                <w:szCs w:val="18"/>
                <w:lang w:bidi="he-IL"/>
              </w:rPr>
            </w:pPr>
            <w:r w:rsidRPr="002310B7">
              <w:rPr>
                <w:sz w:val="18"/>
                <w:szCs w:val="18"/>
                <w:lang w:bidi="he-IL"/>
              </w:rPr>
              <w:t xml:space="preserve">on crops, livestock, aquaculture, forestry, household; or </w:t>
            </w:r>
          </w:p>
          <w:p w:rsidRPr="002310B7" w:rsidR="002310B7" w:rsidP="00F06125" w:rsidRDefault="002310B7" w14:paraId="5EF44AFA" w14:textId="77777777">
            <w:pPr>
              <w:pStyle w:val="ListParagraph"/>
              <w:numPr>
                <w:ilvl w:val="2"/>
                <w:numId w:val="60"/>
              </w:numPr>
              <w:tabs>
                <w:tab w:val="clear" w:pos="360"/>
              </w:tabs>
              <w:snapToGrid/>
              <w:spacing w:after="0"/>
              <w:contextualSpacing w:val="0"/>
              <w:jc w:val="left"/>
              <w:textAlignment w:val="auto"/>
              <w:rPr>
                <w:sz w:val="18"/>
                <w:szCs w:val="18"/>
                <w:lang w:bidi="he-IL"/>
              </w:rPr>
            </w:pPr>
            <w:r w:rsidRPr="002310B7">
              <w:rPr>
                <w:sz w:val="18"/>
                <w:szCs w:val="18"/>
                <w:lang w:bidi="he-IL"/>
              </w:rPr>
              <w:t>as seed/crop treatment in field or storage; or</w:t>
            </w:r>
          </w:p>
          <w:p w:rsidRPr="002310B7" w:rsidR="002310B7" w:rsidP="00F06125" w:rsidRDefault="002310B7" w14:paraId="5CED3548" w14:textId="77777777">
            <w:pPr>
              <w:pStyle w:val="ListParagraph"/>
              <w:numPr>
                <w:ilvl w:val="2"/>
                <w:numId w:val="60"/>
              </w:numPr>
              <w:tabs>
                <w:tab w:val="clear" w:pos="360"/>
              </w:tabs>
              <w:snapToGrid/>
              <w:spacing w:after="0"/>
              <w:contextualSpacing w:val="0"/>
              <w:jc w:val="left"/>
              <w:textAlignment w:val="auto"/>
              <w:rPr>
                <w:sz w:val="18"/>
                <w:szCs w:val="18"/>
                <w:lang w:bidi="he-IL"/>
              </w:rPr>
            </w:pPr>
            <w:r w:rsidRPr="002310B7">
              <w:rPr>
                <w:sz w:val="18"/>
                <w:szCs w:val="18"/>
                <w:lang w:bidi="he-IL"/>
              </w:rPr>
              <w:t>through input supply programmes including voucher schemes; or</w:t>
            </w:r>
          </w:p>
          <w:p w:rsidRPr="002310B7" w:rsidR="002310B7" w:rsidP="00F06125" w:rsidRDefault="002310B7" w14:paraId="1321EA8B" w14:textId="77777777">
            <w:pPr>
              <w:pStyle w:val="ListParagraph"/>
              <w:numPr>
                <w:ilvl w:val="2"/>
                <w:numId w:val="60"/>
              </w:numPr>
              <w:tabs>
                <w:tab w:val="clear" w:pos="360"/>
              </w:tabs>
              <w:snapToGrid/>
              <w:spacing w:after="0"/>
              <w:contextualSpacing w:val="0"/>
              <w:jc w:val="left"/>
              <w:textAlignment w:val="auto"/>
              <w:rPr>
                <w:sz w:val="18"/>
                <w:szCs w:val="18"/>
                <w:lang w:bidi="he-IL"/>
              </w:rPr>
            </w:pPr>
            <w:r w:rsidRPr="002310B7">
              <w:rPr>
                <w:sz w:val="18"/>
                <w:szCs w:val="18"/>
                <w:lang w:bidi="he-IL"/>
              </w:rPr>
              <w:t>for small demonstration and research purposes; or</w:t>
            </w:r>
          </w:p>
          <w:p w:rsidRPr="002310B7" w:rsidR="002310B7" w:rsidP="00F06125" w:rsidRDefault="002310B7" w14:paraId="172F92BE" w14:textId="77777777">
            <w:pPr>
              <w:pStyle w:val="ListParagraph"/>
              <w:numPr>
                <w:ilvl w:val="2"/>
                <w:numId w:val="60"/>
              </w:numPr>
              <w:tabs>
                <w:tab w:val="clear" w:pos="360"/>
              </w:tabs>
              <w:snapToGrid/>
              <w:spacing w:after="0"/>
              <w:contextualSpacing w:val="0"/>
              <w:jc w:val="left"/>
              <w:textAlignment w:val="auto"/>
              <w:rPr>
                <w:sz w:val="18"/>
                <w:szCs w:val="18"/>
                <w:lang w:bidi="he-IL"/>
              </w:rPr>
            </w:pPr>
            <w:r w:rsidRPr="002310B7">
              <w:rPr>
                <w:sz w:val="18"/>
                <w:szCs w:val="18"/>
                <w:lang w:bidi="he-IL"/>
              </w:rPr>
              <w:t>for strategic stocks (locust) and emergencies; or</w:t>
            </w:r>
          </w:p>
          <w:p w:rsidRPr="002310B7" w:rsidR="002310B7" w:rsidP="00F06125" w:rsidRDefault="002310B7" w14:paraId="171D3800" w14:textId="77777777">
            <w:pPr>
              <w:pStyle w:val="ListParagraph"/>
              <w:numPr>
                <w:ilvl w:val="2"/>
                <w:numId w:val="60"/>
              </w:numPr>
              <w:tabs>
                <w:tab w:val="clear" w:pos="360"/>
              </w:tabs>
              <w:snapToGrid/>
              <w:spacing w:after="0"/>
              <w:contextualSpacing w:val="0"/>
              <w:jc w:val="left"/>
              <w:textAlignment w:val="auto"/>
              <w:rPr>
                <w:sz w:val="18"/>
                <w:szCs w:val="18"/>
                <w:lang w:bidi="he-IL"/>
              </w:rPr>
            </w:pPr>
            <w:r w:rsidRPr="002310B7">
              <w:rPr>
                <w:sz w:val="18"/>
                <w:szCs w:val="18"/>
                <w:lang w:bidi="he-IL"/>
              </w:rPr>
              <w:t>causing adverse effects to health and/or environment; or</w:t>
            </w:r>
          </w:p>
          <w:p w:rsidRPr="002310B7" w:rsidR="002310B7" w:rsidP="00F06125" w:rsidRDefault="002310B7" w14:paraId="56FA1B96" w14:textId="77777777">
            <w:pPr>
              <w:pStyle w:val="ListParagraph"/>
              <w:numPr>
                <w:ilvl w:val="0"/>
                <w:numId w:val="63"/>
              </w:numPr>
              <w:tabs>
                <w:tab w:val="clear" w:pos="360"/>
              </w:tabs>
              <w:snapToGrid/>
              <w:spacing w:after="0"/>
              <w:contextualSpacing w:val="0"/>
              <w:jc w:val="left"/>
              <w:textAlignment w:val="auto"/>
              <w:rPr>
                <w:sz w:val="18"/>
                <w:szCs w:val="18"/>
                <w:lang w:bidi="he-IL"/>
              </w:rPr>
            </w:pPr>
            <w:r w:rsidRPr="002310B7">
              <w:rPr>
                <w:sz w:val="18"/>
                <w:szCs w:val="18"/>
                <w:lang w:bidi="he-IL"/>
              </w:rPr>
              <w:t xml:space="preserve">result in an increased use of pesticides in the project area as a result of production intensification; or </w:t>
            </w:r>
          </w:p>
          <w:p w:rsidRPr="002310B7" w:rsidR="002310B7" w:rsidP="00F06125" w:rsidRDefault="002310B7" w14:paraId="54011D30" w14:textId="77777777">
            <w:pPr>
              <w:pStyle w:val="ListParagraph"/>
              <w:numPr>
                <w:ilvl w:val="0"/>
                <w:numId w:val="63"/>
              </w:numPr>
              <w:tabs>
                <w:tab w:val="clear" w:pos="360"/>
              </w:tabs>
              <w:snapToGrid/>
              <w:spacing w:after="0"/>
              <w:contextualSpacing w:val="0"/>
              <w:jc w:val="left"/>
              <w:textAlignment w:val="auto"/>
              <w:rPr>
                <w:b/>
                <w:color w:val="000000" w:themeColor="text1"/>
                <w:sz w:val="18"/>
                <w:szCs w:val="18"/>
              </w:rPr>
            </w:pPr>
            <w:r w:rsidRPr="002310B7">
              <w:rPr>
                <w:sz w:val="18"/>
                <w:szCs w:val="18"/>
                <w:lang w:bidi="he-IL"/>
              </w:rPr>
              <w:t>result in the management or disposal of pesticide waste and pesticide contaminated materials; or</w:t>
            </w:r>
          </w:p>
          <w:p w:rsidRPr="002310B7" w:rsidR="002310B7" w:rsidP="00F06125" w:rsidRDefault="002310B7" w14:paraId="49C99028" w14:textId="77777777">
            <w:pPr>
              <w:pStyle w:val="ListParagraph"/>
              <w:numPr>
                <w:ilvl w:val="0"/>
                <w:numId w:val="63"/>
              </w:numPr>
              <w:tabs>
                <w:tab w:val="clear" w:pos="360"/>
              </w:tabs>
              <w:snapToGrid/>
              <w:spacing w:after="0"/>
              <w:contextualSpacing w:val="0"/>
              <w:jc w:val="left"/>
              <w:textAlignment w:val="auto"/>
              <w:rPr>
                <w:b/>
                <w:color w:val="000000" w:themeColor="text1"/>
                <w:sz w:val="18"/>
                <w:szCs w:val="18"/>
              </w:rPr>
            </w:pPr>
            <w:r w:rsidRPr="002310B7">
              <w:rPr>
                <w:sz w:val="18"/>
                <w:szCs w:val="18"/>
                <w:lang w:bidi="he-IL"/>
              </w:rPr>
              <w:t xml:space="preserve">result in violations of the Code of Conduct? </w:t>
            </w:r>
          </w:p>
        </w:tc>
        <w:tc>
          <w:tcPr>
            <w:tcW w:w="709" w:type="dxa"/>
          </w:tcPr>
          <w:p w:rsidRPr="002310B7" w:rsidR="002310B7" w:rsidP="00707D94" w:rsidRDefault="002310B7" w14:paraId="54AC2094" w14:textId="77777777">
            <w:pPr>
              <w:rPr>
                <w:bCs/>
                <w:color w:val="000000" w:themeColor="text1"/>
                <w:sz w:val="18"/>
                <w:szCs w:val="18"/>
                <w:lang w:val="en-US"/>
              </w:rPr>
            </w:pPr>
          </w:p>
        </w:tc>
        <w:tc>
          <w:tcPr>
            <w:tcW w:w="567" w:type="dxa"/>
            <w:shd w:val="clear" w:color="auto" w:fill="EDEDED" w:themeFill="accent3" w:themeFillTint="33"/>
          </w:tcPr>
          <w:p w:rsidRPr="002310B7" w:rsidR="002310B7" w:rsidP="00707D94" w:rsidRDefault="002310B7" w14:paraId="6A6AA3A2" w14:textId="77777777">
            <w:pPr>
              <w:rPr>
                <w:bCs/>
                <w:color w:val="000000" w:themeColor="text1"/>
                <w:sz w:val="18"/>
                <w:szCs w:val="18"/>
                <w:lang w:val="en-US"/>
              </w:rPr>
            </w:pPr>
            <w:r>
              <w:rPr>
                <w:bCs/>
                <w:color w:val="000000" w:themeColor="text1"/>
                <w:sz w:val="18"/>
                <w:szCs w:val="18"/>
                <w:lang w:val="en-US"/>
              </w:rPr>
              <w:t>X</w:t>
            </w:r>
          </w:p>
        </w:tc>
      </w:tr>
      <w:tr w:rsidRPr="002310B7" w:rsidR="002310B7" w:rsidTr="00675D8D" w14:paraId="54AC4DF0" w14:textId="77777777">
        <w:tc>
          <w:tcPr>
            <w:tcW w:w="567" w:type="dxa"/>
            <w:vAlign w:val="center"/>
          </w:tcPr>
          <w:p w:rsidRPr="002310B7" w:rsidR="002310B7" w:rsidP="00707D94" w:rsidRDefault="002310B7" w14:paraId="6060A85E" w14:textId="77777777">
            <w:pPr>
              <w:jc w:val="center"/>
              <w:rPr>
                <w:b/>
                <w:bCs/>
                <w:color w:val="000000" w:themeColor="text1"/>
                <w:sz w:val="18"/>
                <w:szCs w:val="18"/>
                <w:lang w:val="en-US"/>
              </w:rPr>
            </w:pPr>
            <w:r w:rsidRPr="002310B7">
              <w:rPr>
                <w:b/>
                <w:bCs/>
                <w:color w:val="000000" w:themeColor="text1"/>
                <w:sz w:val="18"/>
                <w:szCs w:val="18"/>
                <w:lang w:val="en-US"/>
              </w:rPr>
              <w:t>6</w:t>
            </w:r>
          </w:p>
        </w:tc>
        <w:tc>
          <w:tcPr>
            <w:tcW w:w="12191" w:type="dxa"/>
          </w:tcPr>
          <w:p w:rsidRPr="002310B7" w:rsidR="002310B7" w:rsidP="00707D94" w:rsidRDefault="002310B7" w14:paraId="7727FEE1" w14:textId="77777777">
            <w:pPr>
              <w:rPr>
                <w:color w:val="000000" w:themeColor="text1"/>
                <w:sz w:val="18"/>
                <w:szCs w:val="18"/>
              </w:rPr>
            </w:pPr>
            <w:r w:rsidRPr="002310B7">
              <w:rPr>
                <w:bCs/>
                <w:color w:val="000000" w:themeColor="text1"/>
                <w:sz w:val="18"/>
                <w:szCs w:val="18"/>
                <w:lang w:val="en-US"/>
              </w:rPr>
              <w:t xml:space="preserve">Would this project </w:t>
            </w:r>
            <w:r w:rsidRPr="002310B7">
              <w:rPr>
                <w:sz w:val="18"/>
                <w:szCs w:val="18"/>
                <w:lang w:val="en-US"/>
              </w:rPr>
              <w:t>permanently or temporarily remove people from their homes or means of production/livelihood or restrict their access to their means of livelihood</w:t>
            </w:r>
            <w:r w:rsidRPr="002310B7">
              <w:rPr>
                <w:sz w:val="18"/>
                <w:szCs w:val="18"/>
              </w:rPr>
              <w:t>?</w:t>
            </w:r>
            <w:r w:rsidRPr="002310B7">
              <w:rPr>
                <w:sz w:val="18"/>
                <w:szCs w:val="18"/>
                <w:lang w:bidi="he-IL"/>
              </w:rPr>
              <w:t xml:space="preserve"> </w:t>
            </w:r>
          </w:p>
        </w:tc>
        <w:tc>
          <w:tcPr>
            <w:tcW w:w="709" w:type="dxa"/>
          </w:tcPr>
          <w:p w:rsidRPr="002310B7" w:rsidR="002310B7" w:rsidP="00707D94" w:rsidRDefault="002310B7" w14:paraId="5469EAAF" w14:textId="77777777">
            <w:pPr>
              <w:rPr>
                <w:bCs/>
                <w:color w:val="000000" w:themeColor="text1"/>
                <w:sz w:val="18"/>
                <w:szCs w:val="18"/>
                <w:lang w:val="en-US"/>
              </w:rPr>
            </w:pPr>
          </w:p>
        </w:tc>
        <w:tc>
          <w:tcPr>
            <w:tcW w:w="567" w:type="dxa"/>
            <w:shd w:val="clear" w:color="auto" w:fill="EDEDED" w:themeFill="accent3" w:themeFillTint="33"/>
          </w:tcPr>
          <w:p w:rsidRPr="002310B7" w:rsidR="002310B7" w:rsidP="00707D94" w:rsidRDefault="002310B7" w14:paraId="7E5D199B" w14:textId="77777777">
            <w:pPr>
              <w:rPr>
                <w:bCs/>
                <w:color w:val="000000" w:themeColor="text1"/>
                <w:sz w:val="18"/>
                <w:szCs w:val="18"/>
                <w:lang w:val="en-US"/>
              </w:rPr>
            </w:pPr>
            <w:r>
              <w:rPr>
                <w:bCs/>
                <w:color w:val="000000" w:themeColor="text1"/>
                <w:sz w:val="18"/>
                <w:szCs w:val="18"/>
                <w:lang w:val="en-US"/>
              </w:rPr>
              <w:t>X</w:t>
            </w:r>
          </w:p>
        </w:tc>
      </w:tr>
      <w:tr w:rsidRPr="002310B7" w:rsidR="002310B7" w:rsidTr="00675D8D" w14:paraId="12BACAC5" w14:textId="77777777">
        <w:tc>
          <w:tcPr>
            <w:tcW w:w="567" w:type="dxa"/>
            <w:vAlign w:val="center"/>
          </w:tcPr>
          <w:p w:rsidRPr="002310B7" w:rsidR="002310B7" w:rsidP="00707D94" w:rsidRDefault="002310B7" w14:paraId="7136C920" w14:textId="77777777">
            <w:pPr>
              <w:jc w:val="center"/>
              <w:rPr>
                <w:b/>
                <w:bCs/>
                <w:color w:val="000000" w:themeColor="text1"/>
                <w:sz w:val="18"/>
                <w:szCs w:val="18"/>
                <w:lang w:val="en-US"/>
              </w:rPr>
            </w:pPr>
            <w:r w:rsidRPr="002310B7">
              <w:rPr>
                <w:b/>
                <w:bCs/>
                <w:color w:val="000000" w:themeColor="text1"/>
                <w:sz w:val="18"/>
                <w:szCs w:val="18"/>
                <w:lang w:val="en-US"/>
              </w:rPr>
              <w:t>7</w:t>
            </w:r>
          </w:p>
        </w:tc>
        <w:tc>
          <w:tcPr>
            <w:tcW w:w="12191" w:type="dxa"/>
          </w:tcPr>
          <w:p w:rsidRPr="002310B7" w:rsidR="002310B7" w:rsidP="00707D94" w:rsidRDefault="002310B7" w14:paraId="5DCEC1C4" w14:textId="77777777">
            <w:pPr>
              <w:rPr>
                <w:color w:val="000000" w:themeColor="text1"/>
                <w:sz w:val="18"/>
                <w:szCs w:val="18"/>
              </w:rPr>
            </w:pPr>
            <w:r w:rsidRPr="002310B7">
              <w:rPr>
                <w:bCs/>
                <w:color w:val="000000" w:themeColor="text1"/>
                <w:sz w:val="18"/>
                <w:szCs w:val="18"/>
                <w:lang w:val="en-US"/>
              </w:rPr>
              <w:t>Would this project a</w:t>
            </w:r>
            <w:r w:rsidRPr="002310B7">
              <w:rPr>
                <w:bCs/>
                <w:sz w:val="18"/>
                <w:szCs w:val="18"/>
              </w:rPr>
              <w:t>ffect the current or future employment situation of the rural poor, and in particular the labour productivity, employability, labour conditions and rights at work of self-employed rural producers and other rural workers?</w:t>
            </w:r>
          </w:p>
        </w:tc>
        <w:tc>
          <w:tcPr>
            <w:tcW w:w="709" w:type="dxa"/>
          </w:tcPr>
          <w:p w:rsidRPr="002310B7" w:rsidR="002310B7" w:rsidP="00707D94" w:rsidRDefault="002310B7" w14:paraId="5FEC60D5" w14:textId="77777777">
            <w:pPr>
              <w:rPr>
                <w:bCs/>
                <w:color w:val="000000" w:themeColor="text1"/>
                <w:sz w:val="18"/>
                <w:szCs w:val="18"/>
                <w:lang w:val="en-US"/>
              </w:rPr>
            </w:pPr>
          </w:p>
        </w:tc>
        <w:tc>
          <w:tcPr>
            <w:tcW w:w="567" w:type="dxa"/>
            <w:shd w:val="clear" w:color="auto" w:fill="EDEDED" w:themeFill="accent3" w:themeFillTint="33"/>
          </w:tcPr>
          <w:p w:rsidRPr="002310B7" w:rsidR="002310B7" w:rsidP="00707D94" w:rsidRDefault="002310B7" w14:paraId="0A4BA30C" w14:textId="77777777">
            <w:pPr>
              <w:rPr>
                <w:bCs/>
                <w:color w:val="000000" w:themeColor="text1"/>
                <w:sz w:val="18"/>
                <w:szCs w:val="18"/>
                <w:lang w:val="en-US"/>
              </w:rPr>
            </w:pPr>
            <w:r>
              <w:rPr>
                <w:bCs/>
                <w:color w:val="000000" w:themeColor="text1"/>
                <w:sz w:val="18"/>
                <w:szCs w:val="18"/>
                <w:lang w:val="en-US"/>
              </w:rPr>
              <w:t>X</w:t>
            </w:r>
          </w:p>
        </w:tc>
      </w:tr>
      <w:tr w:rsidRPr="002310B7" w:rsidR="002310B7" w:rsidTr="00675D8D" w14:paraId="2831E63D" w14:textId="77777777">
        <w:tc>
          <w:tcPr>
            <w:tcW w:w="567" w:type="dxa"/>
            <w:vAlign w:val="center"/>
          </w:tcPr>
          <w:p w:rsidRPr="002310B7" w:rsidR="002310B7" w:rsidP="00707D94" w:rsidRDefault="002310B7" w14:paraId="23019F04" w14:textId="77777777">
            <w:pPr>
              <w:jc w:val="center"/>
              <w:rPr>
                <w:b/>
                <w:bCs/>
                <w:color w:val="000000" w:themeColor="text1"/>
                <w:sz w:val="18"/>
                <w:szCs w:val="18"/>
                <w:lang w:val="en-US"/>
              </w:rPr>
            </w:pPr>
            <w:r w:rsidRPr="002310B7">
              <w:rPr>
                <w:b/>
                <w:bCs/>
                <w:color w:val="000000" w:themeColor="text1"/>
                <w:sz w:val="18"/>
                <w:szCs w:val="18"/>
                <w:lang w:val="en-US"/>
              </w:rPr>
              <w:t>8</w:t>
            </w:r>
          </w:p>
        </w:tc>
        <w:tc>
          <w:tcPr>
            <w:tcW w:w="12191" w:type="dxa"/>
          </w:tcPr>
          <w:p w:rsidRPr="002310B7" w:rsidR="002310B7" w:rsidP="00707D94" w:rsidRDefault="002310B7" w14:paraId="103E1FD1" w14:textId="77777777">
            <w:pPr>
              <w:rPr>
                <w:sz w:val="18"/>
                <w:szCs w:val="18"/>
              </w:rPr>
            </w:pPr>
            <w:r w:rsidRPr="002310B7">
              <w:rPr>
                <w:bCs/>
                <w:color w:val="000000" w:themeColor="text1"/>
                <w:sz w:val="18"/>
                <w:szCs w:val="18"/>
                <w:lang w:val="en-US"/>
              </w:rPr>
              <w:t xml:space="preserve">Could this project </w:t>
            </w:r>
            <w:r w:rsidRPr="002310B7">
              <w:rPr>
                <w:sz w:val="18"/>
                <w:szCs w:val="18"/>
              </w:rPr>
              <w:t>risk overlooking existing gender inequalities in access to productive resources, goods, services, markets, decent employment and decision-making? For example, by not addressing existing discrimination against women and girls, or by not taking into account the different needs of men and women.</w:t>
            </w:r>
          </w:p>
        </w:tc>
        <w:tc>
          <w:tcPr>
            <w:tcW w:w="709" w:type="dxa"/>
          </w:tcPr>
          <w:p w:rsidRPr="002310B7" w:rsidR="002310B7" w:rsidP="00707D94" w:rsidRDefault="002310B7" w14:paraId="3A5753B7" w14:textId="77777777">
            <w:pPr>
              <w:rPr>
                <w:bCs/>
                <w:color w:val="000000" w:themeColor="text1"/>
                <w:sz w:val="18"/>
                <w:szCs w:val="18"/>
                <w:lang w:val="en-US"/>
              </w:rPr>
            </w:pPr>
          </w:p>
        </w:tc>
        <w:tc>
          <w:tcPr>
            <w:tcW w:w="567" w:type="dxa"/>
            <w:shd w:val="clear" w:color="auto" w:fill="EDEDED" w:themeFill="accent3" w:themeFillTint="33"/>
          </w:tcPr>
          <w:p w:rsidRPr="002310B7" w:rsidR="002310B7" w:rsidP="00707D94" w:rsidRDefault="002310B7" w14:paraId="43337590" w14:textId="77777777">
            <w:pPr>
              <w:rPr>
                <w:bCs/>
                <w:color w:val="000000" w:themeColor="text1"/>
                <w:sz w:val="18"/>
                <w:szCs w:val="18"/>
                <w:lang w:val="en-US"/>
              </w:rPr>
            </w:pPr>
            <w:r>
              <w:rPr>
                <w:bCs/>
                <w:color w:val="000000" w:themeColor="text1"/>
                <w:sz w:val="18"/>
                <w:szCs w:val="18"/>
                <w:lang w:val="en-US"/>
              </w:rPr>
              <w:t>X</w:t>
            </w:r>
          </w:p>
        </w:tc>
      </w:tr>
      <w:tr w:rsidRPr="002310B7" w:rsidR="002310B7" w:rsidTr="00675D8D" w14:paraId="47A0C0AC" w14:textId="77777777">
        <w:tc>
          <w:tcPr>
            <w:tcW w:w="567" w:type="dxa"/>
            <w:vAlign w:val="center"/>
          </w:tcPr>
          <w:p w:rsidRPr="002310B7" w:rsidR="002310B7" w:rsidP="00707D94" w:rsidRDefault="002310B7" w14:paraId="1D5A6C3B" w14:textId="77777777">
            <w:pPr>
              <w:jc w:val="center"/>
              <w:rPr>
                <w:b/>
                <w:bCs/>
                <w:color w:val="000000" w:themeColor="text1"/>
                <w:sz w:val="18"/>
                <w:szCs w:val="18"/>
                <w:lang w:val="en-US"/>
              </w:rPr>
            </w:pPr>
            <w:r w:rsidRPr="002310B7">
              <w:rPr>
                <w:b/>
                <w:bCs/>
                <w:color w:val="000000" w:themeColor="text1"/>
                <w:sz w:val="18"/>
                <w:szCs w:val="18"/>
                <w:lang w:val="en-US"/>
              </w:rPr>
              <w:t>9</w:t>
            </w:r>
          </w:p>
        </w:tc>
        <w:tc>
          <w:tcPr>
            <w:tcW w:w="12191" w:type="dxa"/>
          </w:tcPr>
          <w:p w:rsidRPr="002310B7" w:rsidR="002310B7" w:rsidP="00707D94" w:rsidRDefault="002310B7" w14:paraId="30F6E482" w14:textId="77777777">
            <w:pPr>
              <w:rPr>
                <w:sz w:val="18"/>
                <w:szCs w:val="18"/>
              </w:rPr>
            </w:pPr>
            <w:r w:rsidRPr="002310B7">
              <w:rPr>
                <w:sz w:val="18"/>
                <w:szCs w:val="18"/>
              </w:rPr>
              <w:t>Would this project:</w:t>
            </w:r>
            <w:r w:rsidRPr="002310B7">
              <w:rPr>
                <w:sz w:val="18"/>
                <w:szCs w:val="18"/>
              </w:rPr>
              <w:br/>
            </w:r>
            <w:r w:rsidRPr="002310B7">
              <w:rPr>
                <w:sz w:val="18"/>
                <w:szCs w:val="18"/>
              </w:rPr>
              <w:t> </w:t>
            </w:r>
            <w:r w:rsidRPr="002310B7">
              <w:rPr>
                <w:sz w:val="18"/>
                <w:szCs w:val="18"/>
              </w:rPr>
              <w:t>•</w:t>
            </w:r>
            <w:r w:rsidRPr="002310B7">
              <w:rPr>
                <w:sz w:val="18"/>
                <w:szCs w:val="18"/>
              </w:rPr>
              <w:t> </w:t>
            </w:r>
            <w:r w:rsidRPr="002310B7">
              <w:rPr>
                <w:sz w:val="18"/>
                <w:szCs w:val="18"/>
              </w:rPr>
              <w:t>have indigenous peoples* living outside the project area¹ where activities will take place; or</w:t>
            </w:r>
            <w:r w:rsidRPr="002310B7">
              <w:rPr>
                <w:sz w:val="18"/>
                <w:szCs w:val="18"/>
              </w:rPr>
              <w:br/>
            </w:r>
            <w:r w:rsidRPr="002310B7">
              <w:rPr>
                <w:sz w:val="18"/>
                <w:szCs w:val="18"/>
              </w:rPr>
              <w:t> </w:t>
            </w:r>
            <w:r w:rsidRPr="002310B7">
              <w:rPr>
                <w:sz w:val="18"/>
                <w:szCs w:val="18"/>
              </w:rPr>
              <w:t>•</w:t>
            </w:r>
            <w:r w:rsidRPr="002310B7">
              <w:rPr>
                <w:sz w:val="18"/>
                <w:szCs w:val="18"/>
              </w:rPr>
              <w:t> </w:t>
            </w:r>
            <w:r w:rsidRPr="002310B7">
              <w:rPr>
                <w:sz w:val="18"/>
                <w:szCs w:val="18"/>
              </w:rPr>
              <w:t>have indigenous peoples living in the project area where activities will take place; or</w:t>
            </w:r>
            <w:r w:rsidRPr="002310B7">
              <w:rPr>
                <w:sz w:val="18"/>
                <w:szCs w:val="18"/>
              </w:rPr>
              <w:br/>
            </w:r>
            <w:r w:rsidRPr="002310B7">
              <w:rPr>
                <w:sz w:val="18"/>
                <w:szCs w:val="18"/>
              </w:rPr>
              <w:t> </w:t>
            </w:r>
            <w:r w:rsidRPr="002310B7">
              <w:rPr>
                <w:sz w:val="18"/>
                <w:szCs w:val="18"/>
              </w:rPr>
              <w:t>•</w:t>
            </w:r>
            <w:r w:rsidRPr="002310B7">
              <w:rPr>
                <w:sz w:val="18"/>
                <w:szCs w:val="18"/>
              </w:rPr>
              <w:t> </w:t>
            </w:r>
            <w:r w:rsidRPr="002310B7">
              <w:rPr>
                <w:sz w:val="18"/>
                <w:szCs w:val="18"/>
              </w:rPr>
              <w:t>adversely or seriously affect on indigenous peoples' rights, lands, natural resources, territories, livelihoods, knowledge, social fabric, traditions, governance systems, and culture or heritage (physical² and non-physical or intangible³) inside and/or outside the project area; or</w:t>
            </w:r>
            <w:r w:rsidRPr="002310B7">
              <w:rPr>
                <w:sz w:val="18"/>
                <w:szCs w:val="18"/>
              </w:rPr>
              <w:br/>
            </w:r>
            <w:r w:rsidRPr="002310B7">
              <w:rPr>
                <w:sz w:val="18"/>
                <w:szCs w:val="18"/>
              </w:rPr>
              <w:t> </w:t>
            </w:r>
            <w:r w:rsidRPr="002310B7">
              <w:rPr>
                <w:sz w:val="18"/>
                <w:szCs w:val="18"/>
              </w:rPr>
              <w:t>•</w:t>
            </w:r>
            <w:r w:rsidRPr="002310B7">
              <w:rPr>
                <w:sz w:val="18"/>
                <w:szCs w:val="18"/>
              </w:rPr>
              <w:t> </w:t>
            </w:r>
            <w:r w:rsidRPr="002310B7">
              <w:rPr>
                <w:sz w:val="18"/>
                <w:szCs w:val="18"/>
              </w:rPr>
              <w:t>be located in an area where cultural resources exist?</w:t>
            </w:r>
          </w:p>
          <w:p w:rsidRPr="002310B7" w:rsidR="002310B7" w:rsidP="00707D94" w:rsidRDefault="002310B7" w14:paraId="0AA9173C" w14:textId="77777777">
            <w:pPr>
              <w:autoSpaceDE w:val="0"/>
              <w:autoSpaceDN w:val="0"/>
              <w:adjustRightInd w:val="0"/>
              <w:rPr>
                <w:sz w:val="18"/>
                <w:szCs w:val="18"/>
                <w:lang w:bidi="he-IL"/>
              </w:rPr>
            </w:pPr>
            <w:r w:rsidRPr="002310B7">
              <w:rPr>
                <w:sz w:val="18"/>
                <w:szCs w:val="18"/>
              </w:rPr>
              <w:br/>
            </w:r>
            <w:r w:rsidRPr="002310B7">
              <w:rPr>
                <w:sz w:val="18"/>
                <w:szCs w:val="18"/>
              </w:rPr>
              <w:t>* FAO considers the following criteria to identify indigenous peoples: priority in time with respect to occupation and use of a specific territory; the voluntary perpetuation of cultural distinctiveness (e.g. languages, laws and institutions); self-identification; an experience of subjugation, marginalization, dispossession, exclusion or discrimination (whether or not these conditions persist).</w:t>
            </w:r>
            <w:r w:rsidRPr="002310B7">
              <w:rPr>
                <w:sz w:val="18"/>
                <w:szCs w:val="18"/>
              </w:rPr>
              <w:br/>
            </w:r>
            <w:r w:rsidRPr="002310B7">
              <w:rPr>
                <w:sz w:val="18"/>
                <w:szCs w:val="18"/>
              </w:rPr>
              <w:br/>
            </w:r>
            <w:r w:rsidRPr="002310B7">
              <w:rPr>
                <w:sz w:val="18"/>
                <w:szCs w:val="18"/>
              </w:rPr>
              <w:t>¹The phrase "Outside the project area" should be read taking into consideration the likelihood of project activities to influence the livelihoods, land access and/or rights of Indigenous Peoples' irrespective of physical distance. In example: If an indigenous community is living 100 km away from a project area where fishing activities will affect the river yield which is also accessed by this community, then the user should answer "YES" to the question.</w:t>
            </w:r>
            <w:r w:rsidRPr="002310B7">
              <w:rPr>
                <w:sz w:val="18"/>
                <w:szCs w:val="18"/>
              </w:rPr>
              <w:br/>
            </w:r>
            <w:r w:rsidRPr="002310B7">
              <w:rPr>
                <w:sz w:val="18"/>
                <w:szCs w:val="18"/>
              </w:rPr>
              <w:br/>
            </w:r>
            <w:r w:rsidRPr="002310B7">
              <w:rPr>
                <w:sz w:val="18"/>
                <w:szCs w:val="18"/>
              </w:rPr>
              <w:t>²Physical defined as movable or immovable objects, sites, structures, group of structures, natural features and landscapes that have archaeological, paleontological, historical, architectural, religious, aesthetic or other cultural significance located in urban or rural settings, ground, underground or underwater.</w:t>
            </w:r>
            <w:r w:rsidRPr="002310B7">
              <w:rPr>
                <w:sz w:val="18"/>
                <w:szCs w:val="18"/>
              </w:rPr>
              <w:br/>
            </w:r>
            <w:r w:rsidRPr="002310B7">
              <w:rPr>
                <w:sz w:val="18"/>
                <w:szCs w:val="18"/>
              </w:rPr>
              <w:br/>
            </w:r>
            <w:r w:rsidRPr="002310B7">
              <w:rPr>
                <w:sz w:val="18"/>
                <w:szCs w:val="18"/>
              </w:rPr>
              <w:t>³Non-physical or intangible defined as "the practices, representations, expressions, knowledge and skills as well as the instruments, objects, artifacts and cultural spaces associated therewith that communities, groups, and in some cases individuals, recognize as part of their spiritual and/or cultural heritage"</w:t>
            </w:r>
          </w:p>
        </w:tc>
        <w:tc>
          <w:tcPr>
            <w:tcW w:w="709" w:type="dxa"/>
            <w:shd w:val="clear" w:color="auto" w:fill="EDEDED" w:themeFill="accent3" w:themeFillTint="33"/>
          </w:tcPr>
          <w:p w:rsidRPr="002310B7" w:rsidR="002310B7" w:rsidP="00707D94" w:rsidRDefault="002310B7" w14:paraId="13ED21A1" w14:textId="77777777">
            <w:pPr>
              <w:rPr>
                <w:bCs/>
                <w:color w:val="000000" w:themeColor="text1"/>
                <w:sz w:val="18"/>
                <w:szCs w:val="18"/>
                <w:lang w:val="en-US"/>
              </w:rPr>
            </w:pPr>
            <w:r>
              <w:rPr>
                <w:bCs/>
                <w:color w:val="000000" w:themeColor="text1"/>
                <w:sz w:val="18"/>
                <w:szCs w:val="18"/>
                <w:lang w:val="en-US"/>
              </w:rPr>
              <w:t>X</w:t>
            </w:r>
          </w:p>
        </w:tc>
        <w:tc>
          <w:tcPr>
            <w:tcW w:w="567" w:type="dxa"/>
          </w:tcPr>
          <w:p w:rsidRPr="002310B7" w:rsidR="002310B7" w:rsidP="00707D94" w:rsidRDefault="002310B7" w14:paraId="0B2FE63F" w14:textId="77777777">
            <w:pPr>
              <w:rPr>
                <w:bCs/>
                <w:color w:val="000000" w:themeColor="text1"/>
                <w:sz w:val="18"/>
                <w:szCs w:val="18"/>
                <w:lang w:val="en-US"/>
              </w:rPr>
            </w:pPr>
          </w:p>
        </w:tc>
      </w:tr>
    </w:tbl>
    <w:p w:rsidRPr="002310B7" w:rsidR="002310B7" w:rsidP="002310B7" w:rsidRDefault="002310B7" w14:paraId="7D0C72C1" w14:textId="77777777">
      <w:pPr>
        <w:rPr>
          <w:b/>
          <w:color w:val="000000" w:themeColor="text1"/>
          <w:sz w:val="18"/>
          <w:szCs w:val="18"/>
          <w:lang w:val="en-US"/>
        </w:rPr>
      </w:pPr>
    </w:p>
    <w:p w:rsidRPr="002310B7" w:rsidR="002310B7" w:rsidP="002310B7" w:rsidRDefault="002310B7" w14:paraId="619B4202" w14:textId="77777777">
      <w:pPr>
        <w:rPr>
          <w:b/>
          <w:color w:val="000000" w:themeColor="text1"/>
          <w:sz w:val="18"/>
          <w:szCs w:val="18"/>
          <w:lang w:val="en-US"/>
        </w:rPr>
      </w:pPr>
      <w:r w:rsidRPr="002310B7">
        <w:rPr>
          <w:b/>
          <w:color w:val="000000" w:themeColor="text1"/>
          <w:sz w:val="18"/>
          <w:szCs w:val="18"/>
          <w:lang w:val="en-US"/>
        </w:rPr>
        <w:br w:type="page"/>
      </w:r>
    </w:p>
    <w:p w:rsidR="002310B7" w:rsidP="009C2A4C" w:rsidRDefault="002310B7" w14:paraId="1C403626" w14:textId="77777777">
      <w:pPr>
        <w:pStyle w:val="Heading5"/>
        <w:rPr>
          <w:b w:val="0"/>
          <w:color w:val="000000" w:themeColor="text1"/>
          <w:sz w:val="18"/>
          <w:szCs w:val="18"/>
          <w:lang w:val="en-US"/>
        </w:rPr>
      </w:pPr>
      <w:r w:rsidRPr="002310B7">
        <w:t>Annex 2: Second Level Questions</w:t>
      </w:r>
    </w:p>
    <w:p w:rsidRPr="002310B7" w:rsidR="00675D8D" w:rsidP="002310B7" w:rsidRDefault="00675D8D" w14:paraId="666A071A" w14:textId="77777777">
      <w:pPr>
        <w:rPr>
          <w:b/>
          <w:color w:val="000000" w:themeColor="text1"/>
          <w:sz w:val="18"/>
          <w:szCs w:val="18"/>
          <w:lang w:val="en-US"/>
        </w:rPr>
      </w:pPr>
    </w:p>
    <w:p w:rsidRPr="00675D8D" w:rsidR="002310B7" w:rsidP="00BF1371" w:rsidRDefault="002310B7" w14:paraId="0C9F4C3C" w14:textId="77777777">
      <w:pPr>
        <w:pStyle w:val="Heading7"/>
        <w:rPr>
          <w:b w:val="0"/>
          <w:color w:val="000000" w:themeColor="text1"/>
          <w:sz w:val="18"/>
          <w:szCs w:val="18"/>
          <w:u w:val="single"/>
          <w:lang w:val="en-US"/>
        </w:rPr>
      </w:pPr>
      <w:r w:rsidRPr="00675D8D">
        <w:t>SAFEGUARD 1 NATURAL RESOURCES MANAGEMENT</w:t>
      </w:r>
    </w:p>
    <w:p w:rsidRPr="002310B7" w:rsidR="00675D8D" w:rsidP="002310B7" w:rsidRDefault="00675D8D" w14:paraId="563C60D4" w14:textId="77777777">
      <w:pPr>
        <w:rPr>
          <w:b/>
          <w:color w:val="0070C0"/>
          <w:sz w:val="18"/>
          <w:szCs w:val="18"/>
          <w:u w:val="single"/>
          <w:lang w:val="en-US"/>
        </w:rPr>
      </w:pPr>
    </w:p>
    <w:tbl>
      <w:tblPr>
        <w:tblW w:w="13222" w:type="dxa"/>
        <w:tblInd w:w="93" w:type="dxa"/>
        <w:tblLayout w:type="fixed"/>
        <w:tblLook w:val="04A0" w:firstRow="1" w:lastRow="0" w:firstColumn="1" w:lastColumn="0" w:noHBand="0" w:noVBand="1"/>
      </w:tblPr>
      <w:tblGrid>
        <w:gridCol w:w="1126"/>
        <w:gridCol w:w="3596"/>
        <w:gridCol w:w="1417"/>
        <w:gridCol w:w="4023"/>
        <w:gridCol w:w="3060"/>
      </w:tblGrid>
      <w:tr w:rsidRPr="002310B7" w:rsidR="002310B7" w:rsidTr="002310B7" w14:paraId="037AB491" w14:textId="77777777">
        <w:trPr>
          <w:trHeight w:val="300"/>
        </w:trPr>
        <w:tc>
          <w:tcPr>
            <w:tcW w:w="1126" w:type="dxa"/>
            <w:tcBorders>
              <w:top w:val="single" w:color="auto" w:sz="4" w:space="0"/>
              <w:left w:val="single" w:color="auto" w:sz="4" w:space="0"/>
              <w:bottom w:val="single" w:color="auto" w:sz="4" w:space="0"/>
              <w:right w:val="single" w:color="auto" w:sz="4" w:space="0"/>
            </w:tcBorders>
            <w:shd w:val="clear" w:color="000000" w:fill="BFBFBF"/>
            <w:vAlign w:val="center"/>
          </w:tcPr>
          <w:p w:rsidRPr="002310B7" w:rsidR="002310B7" w:rsidP="00707D94" w:rsidRDefault="002310B7" w14:paraId="655B8658" w14:textId="77777777">
            <w:pPr>
              <w:jc w:val="center"/>
              <w:rPr>
                <w:rFonts w:eastAsia="Times New Roman"/>
                <w:b/>
                <w:bCs/>
                <w:color w:val="000000"/>
                <w:sz w:val="18"/>
                <w:szCs w:val="18"/>
              </w:rPr>
            </w:pPr>
            <w:r w:rsidRPr="002310B7">
              <w:rPr>
                <w:rFonts w:eastAsia="Times New Roman"/>
                <w:b/>
                <w:bCs/>
                <w:color w:val="000000"/>
                <w:sz w:val="18"/>
                <w:szCs w:val="18"/>
              </w:rPr>
              <w:t>Question</w:t>
            </w:r>
          </w:p>
        </w:tc>
        <w:tc>
          <w:tcPr>
            <w:tcW w:w="3596" w:type="dxa"/>
            <w:tcBorders>
              <w:top w:val="single" w:color="auto" w:sz="4" w:space="0"/>
              <w:left w:val="single" w:color="auto" w:sz="4" w:space="0"/>
              <w:bottom w:val="single" w:color="auto" w:sz="4" w:space="0"/>
              <w:right w:val="single" w:color="auto" w:sz="4" w:space="0"/>
            </w:tcBorders>
            <w:shd w:val="clear" w:color="000000" w:fill="BFBFBF"/>
            <w:vAlign w:val="center"/>
            <w:hideMark/>
          </w:tcPr>
          <w:p w:rsidRPr="002310B7" w:rsidR="002310B7" w:rsidP="00707D94" w:rsidRDefault="002310B7" w14:paraId="033DDC4D" w14:textId="77777777">
            <w:pPr>
              <w:jc w:val="center"/>
              <w:rPr>
                <w:rFonts w:eastAsia="Times New Roman"/>
                <w:b/>
                <w:bCs/>
                <w:color w:val="000000"/>
                <w:sz w:val="18"/>
                <w:szCs w:val="18"/>
              </w:rPr>
            </w:pPr>
            <w:r w:rsidRPr="002310B7">
              <w:rPr>
                <w:rFonts w:eastAsia="Times New Roman"/>
                <w:b/>
                <w:bCs/>
                <w:color w:val="000000"/>
                <w:sz w:val="18"/>
                <w:szCs w:val="18"/>
              </w:rPr>
              <w:t>Management of soil and land resources</w:t>
            </w:r>
          </w:p>
        </w:tc>
        <w:tc>
          <w:tcPr>
            <w:tcW w:w="1417" w:type="dxa"/>
            <w:tcBorders>
              <w:top w:val="single" w:color="auto" w:sz="4" w:space="0"/>
              <w:left w:val="single" w:color="auto" w:sz="4" w:space="0"/>
              <w:bottom w:val="single" w:color="auto" w:sz="4" w:space="0"/>
              <w:right w:val="single" w:color="auto" w:sz="4" w:space="0"/>
            </w:tcBorders>
            <w:shd w:val="clear" w:color="000000" w:fill="BFBFBF"/>
            <w:noWrap/>
            <w:vAlign w:val="center"/>
            <w:hideMark/>
          </w:tcPr>
          <w:p w:rsidRPr="002310B7" w:rsidR="002310B7" w:rsidP="00707D94" w:rsidRDefault="002310B7" w14:paraId="773932E3" w14:textId="77777777">
            <w:pPr>
              <w:jc w:val="center"/>
              <w:rPr>
                <w:rFonts w:eastAsia="Times New Roman"/>
                <w:b/>
                <w:bCs/>
                <w:color w:val="000000"/>
                <w:sz w:val="18"/>
                <w:szCs w:val="18"/>
              </w:rPr>
            </w:pPr>
            <w:r w:rsidRPr="002310B7">
              <w:rPr>
                <w:rFonts w:eastAsia="Times New Roman"/>
                <w:b/>
                <w:bCs/>
                <w:color w:val="000000"/>
                <w:sz w:val="18"/>
                <w:szCs w:val="18"/>
              </w:rPr>
              <w:t>No</w:t>
            </w:r>
          </w:p>
        </w:tc>
        <w:tc>
          <w:tcPr>
            <w:tcW w:w="4023" w:type="dxa"/>
            <w:tcBorders>
              <w:top w:val="single" w:color="auto" w:sz="4" w:space="0"/>
              <w:left w:val="single" w:color="auto" w:sz="4" w:space="0"/>
              <w:bottom w:val="single" w:color="auto" w:sz="4" w:space="0"/>
              <w:right w:val="single" w:color="auto" w:sz="4" w:space="0"/>
            </w:tcBorders>
            <w:shd w:val="clear" w:color="000000" w:fill="BFBFBF"/>
            <w:noWrap/>
            <w:vAlign w:val="center"/>
            <w:hideMark/>
          </w:tcPr>
          <w:p w:rsidRPr="002310B7" w:rsidR="002310B7" w:rsidP="00707D94" w:rsidRDefault="002310B7" w14:paraId="68622228" w14:textId="77777777">
            <w:pPr>
              <w:jc w:val="center"/>
              <w:rPr>
                <w:rFonts w:eastAsia="Times New Roman"/>
                <w:b/>
                <w:bCs/>
                <w:color w:val="000000"/>
                <w:sz w:val="18"/>
                <w:szCs w:val="18"/>
              </w:rPr>
            </w:pPr>
            <w:r w:rsidRPr="002310B7">
              <w:rPr>
                <w:rFonts w:eastAsia="Times New Roman"/>
                <w:b/>
                <w:bCs/>
                <w:color w:val="000000"/>
                <w:sz w:val="18"/>
                <w:szCs w:val="18"/>
              </w:rPr>
              <w:t>Yes</w:t>
            </w:r>
          </w:p>
        </w:tc>
        <w:tc>
          <w:tcPr>
            <w:tcW w:w="3060" w:type="dxa"/>
            <w:tcBorders>
              <w:top w:val="single" w:color="auto" w:sz="4" w:space="0"/>
              <w:left w:val="single" w:color="auto" w:sz="4" w:space="0"/>
              <w:bottom w:val="single" w:color="auto" w:sz="4" w:space="0"/>
              <w:right w:val="single" w:color="auto" w:sz="4" w:space="0"/>
            </w:tcBorders>
            <w:shd w:val="clear" w:color="000000" w:fill="BFBFBF"/>
            <w:vAlign w:val="center"/>
          </w:tcPr>
          <w:p w:rsidRPr="002310B7" w:rsidR="002310B7" w:rsidP="00707D94" w:rsidRDefault="002310B7" w14:paraId="17C53479" w14:textId="77777777">
            <w:pPr>
              <w:jc w:val="center"/>
              <w:rPr>
                <w:rFonts w:eastAsia="Times New Roman"/>
                <w:b/>
                <w:bCs/>
                <w:color w:val="000000"/>
                <w:sz w:val="18"/>
                <w:szCs w:val="18"/>
              </w:rPr>
            </w:pPr>
            <w:r w:rsidRPr="002310B7">
              <w:rPr>
                <w:rFonts w:eastAsia="Times New Roman"/>
                <w:b/>
                <w:bCs/>
                <w:color w:val="000000"/>
                <w:sz w:val="18"/>
                <w:szCs w:val="18"/>
              </w:rPr>
              <w:t>Comments</w:t>
            </w:r>
          </w:p>
        </w:tc>
      </w:tr>
      <w:tr w:rsidRPr="002310B7" w:rsidR="002310B7" w:rsidTr="002310B7" w14:paraId="588EBCAB" w14:textId="77777777">
        <w:trPr>
          <w:trHeight w:val="315"/>
        </w:trPr>
        <w:tc>
          <w:tcPr>
            <w:tcW w:w="1126" w:type="dxa"/>
            <w:tcBorders>
              <w:top w:val="single" w:color="auto" w:sz="4" w:space="0"/>
              <w:left w:val="single" w:color="auto" w:sz="4" w:space="0"/>
              <w:bottom w:val="single" w:color="auto" w:sz="4" w:space="0"/>
              <w:right w:val="single" w:color="auto" w:sz="4" w:space="0"/>
            </w:tcBorders>
            <w:shd w:val="clear" w:color="000000" w:fill="FFFFFF"/>
            <w:vAlign w:val="center"/>
          </w:tcPr>
          <w:p w:rsidRPr="002310B7" w:rsidR="002310B7" w:rsidP="00707D94" w:rsidRDefault="002310B7" w14:paraId="156DD168" w14:textId="77777777">
            <w:pPr>
              <w:autoSpaceDE w:val="0"/>
              <w:autoSpaceDN w:val="0"/>
              <w:adjustRightInd w:val="0"/>
              <w:jc w:val="center"/>
              <w:rPr>
                <w:rFonts w:eastAsia="Times New Roman"/>
                <w:b/>
                <w:bCs/>
                <w:sz w:val="18"/>
                <w:szCs w:val="18"/>
              </w:rPr>
            </w:pPr>
            <w:r w:rsidRPr="002310B7">
              <w:rPr>
                <w:rFonts w:eastAsia="Times New Roman"/>
                <w:b/>
                <w:bCs/>
                <w:sz w:val="18"/>
                <w:szCs w:val="18"/>
              </w:rPr>
              <w:t>1.1</w:t>
            </w:r>
          </w:p>
        </w:tc>
        <w:tc>
          <w:tcPr>
            <w:tcW w:w="3596" w:type="dxa"/>
            <w:tcBorders>
              <w:top w:val="single" w:color="auto" w:sz="4" w:space="0"/>
              <w:left w:val="single" w:color="auto" w:sz="4" w:space="0"/>
              <w:bottom w:val="single" w:color="auto" w:sz="4" w:space="0"/>
              <w:right w:val="single" w:color="auto" w:sz="4" w:space="0"/>
            </w:tcBorders>
            <w:shd w:val="clear" w:color="000000" w:fill="FFFFFF"/>
            <w:vAlign w:val="center"/>
            <w:hideMark/>
          </w:tcPr>
          <w:p w:rsidRPr="002310B7" w:rsidR="002310B7" w:rsidP="00707D94" w:rsidRDefault="002310B7" w14:paraId="31073522" w14:textId="77777777">
            <w:pPr>
              <w:autoSpaceDE w:val="0"/>
              <w:autoSpaceDN w:val="0"/>
              <w:adjustRightInd w:val="0"/>
              <w:rPr>
                <w:rFonts w:eastAsia="Times New Roman"/>
                <w:sz w:val="18"/>
                <w:szCs w:val="18"/>
              </w:rPr>
            </w:pPr>
            <w:r w:rsidRPr="002310B7">
              <w:rPr>
                <w:rFonts w:eastAsia="Times New Roman"/>
                <w:bCs/>
                <w:sz w:val="18"/>
                <w:szCs w:val="18"/>
              </w:rPr>
              <w:t>Would this project</w:t>
            </w:r>
            <w:r w:rsidRPr="002310B7">
              <w:rPr>
                <w:rFonts w:eastAsia="Times New Roman"/>
                <w:sz w:val="18"/>
                <w:szCs w:val="18"/>
              </w:rPr>
              <w:t xml:space="preserve"> result in the degradation </w:t>
            </w:r>
            <w:r w:rsidRPr="002310B7">
              <w:rPr>
                <w:bCs/>
                <w:color w:val="000000" w:themeColor="text1"/>
                <w:sz w:val="18"/>
                <w:szCs w:val="18"/>
              </w:rPr>
              <w:t>(biological or physical) of soils</w:t>
            </w:r>
          </w:p>
        </w:tc>
        <w:tc>
          <w:tcPr>
            <w:tcW w:w="1417" w:type="dxa"/>
            <w:tcBorders>
              <w:top w:val="single" w:color="auto" w:sz="4" w:space="0"/>
              <w:left w:val="nil"/>
              <w:bottom w:val="single" w:color="auto" w:sz="4" w:space="0"/>
              <w:right w:val="single" w:color="auto" w:sz="4" w:space="0"/>
            </w:tcBorders>
            <w:shd w:val="clear" w:color="auto" w:fill="DBDBDB" w:themeFill="accent3" w:themeFillTint="66"/>
            <w:vAlign w:val="center"/>
          </w:tcPr>
          <w:p w:rsidRPr="002310B7" w:rsidR="002310B7" w:rsidP="00707D94" w:rsidRDefault="002310B7" w14:paraId="7C8E3596" w14:textId="77777777">
            <w:pPr>
              <w:spacing w:before="120" w:after="120"/>
              <w:jc w:val="center"/>
              <w:rPr>
                <w:rFonts w:eastAsia="Times New Roman"/>
                <w:b/>
                <w:sz w:val="18"/>
                <w:szCs w:val="18"/>
              </w:rPr>
            </w:pPr>
            <w:r w:rsidRPr="002310B7">
              <w:rPr>
                <w:rFonts w:eastAsia="Times New Roman"/>
                <w:b/>
                <w:sz w:val="18"/>
                <w:szCs w:val="18"/>
              </w:rPr>
              <w:t>LOW RISK</w:t>
            </w:r>
          </w:p>
          <w:p w:rsidRPr="002310B7" w:rsidR="002310B7" w:rsidP="00707D94" w:rsidRDefault="002310B7" w14:paraId="76AAAC55" w14:textId="77777777">
            <w:pPr>
              <w:spacing w:before="120" w:after="120"/>
              <w:jc w:val="center"/>
              <w:rPr>
                <w:rFonts w:eastAsia="Times New Roman"/>
                <w:b/>
                <w:sz w:val="18"/>
                <w:szCs w:val="18"/>
              </w:rPr>
            </w:pPr>
            <w:r>
              <w:rPr>
                <w:bCs/>
                <w:color w:val="000000" w:themeColor="text1"/>
                <w:sz w:val="18"/>
                <w:szCs w:val="18"/>
                <w:lang w:val="en-US"/>
              </w:rPr>
              <w:t>X</w:t>
            </w:r>
          </w:p>
        </w:tc>
        <w:tc>
          <w:tcPr>
            <w:tcW w:w="4023" w:type="dxa"/>
            <w:tcBorders>
              <w:top w:val="single" w:color="auto" w:sz="4" w:space="0"/>
              <w:left w:val="nil"/>
              <w:bottom w:val="single" w:color="auto" w:sz="4" w:space="0"/>
              <w:right w:val="single" w:color="auto" w:sz="4" w:space="0"/>
            </w:tcBorders>
            <w:shd w:val="clear" w:color="auto" w:fill="auto"/>
            <w:vAlign w:val="center"/>
          </w:tcPr>
          <w:p w:rsidRPr="00675D8D" w:rsidR="002310B7" w:rsidP="00707D94" w:rsidRDefault="002310B7" w14:paraId="0CA22800" w14:textId="77777777">
            <w:pPr>
              <w:jc w:val="center"/>
              <w:rPr>
                <w:rFonts w:eastAsia="Times New Roman"/>
                <w:b/>
                <w:color w:val="000000" w:themeColor="text1"/>
                <w:sz w:val="18"/>
                <w:szCs w:val="18"/>
              </w:rPr>
            </w:pPr>
            <w:r w:rsidRPr="00675D8D">
              <w:rPr>
                <w:rFonts w:eastAsia="Times New Roman"/>
                <w:b/>
                <w:color w:val="000000" w:themeColor="text1"/>
                <w:sz w:val="18"/>
                <w:szCs w:val="18"/>
              </w:rPr>
              <w:t>MODERATE RISK</w:t>
            </w:r>
          </w:p>
          <w:p w:rsidRPr="00675D8D" w:rsidR="002310B7" w:rsidP="00707D94" w:rsidRDefault="002310B7" w14:paraId="43E549DD" w14:textId="77777777">
            <w:pPr>
              <w:jc w:val="center"/>
              <w:rPr>
                <w:rFonts w:eastAsia="Times New Roman"/>
                <w:color w:val="000000" w:themeColor="text1"/>
                <w:sz w:val="18"/>
                <w:szCs w:val="18"/>
              </w:rPr>
            </w:pPr>
            <w:r w:rsidRPr="00675D8D">
              <w:rPr>
                <w:rFonts w:eastAsia="Times New Roman"/>
                <w:color w:val="000000" w:themeColor="text1"/>
                <w:sz w:val="18"/>
                <w:szCs w:val="18"/>
              </w:rPr>
              <w:t xml:space="preserve">Demonstrate how the project applies and adheres to the principles of the </w:t>
            </w:r>
            <w:hyperlink w:history="1" r:id="rId40">
              <w:r w:rsidRPr="00675D8D">
                <w:rPr>
                  <w:rStyle w:val="Hyperlink"/>
                  <w:color w:val="000000" w:themeColor="text1"/>
                  <w:sz w:val="18"/>
                  <w:szCs w:val="18"/>
                </w:rPr>
                <w:t>World Soil Charter</w:t>
              </w:r>
            </w:hyperlink>
          </w:p>
        </w:tc>
        <w:tc>
          <w:tcPr>
            <w:tcW w:w="3060" w:type="dxa"/>
            <w:tcBorders>
              <w:top w:val="single" w:color="auto" w:sz="4" w:space="0"/>
              <w:left w:val="nil"/>
              <w:bottom w:val="single" w:color="auto" w:sz="4" w:space="0"/>
              <w:right w:val="single" w:color="auto" w:sz="4" w:space="0"/>
            </w:tcBorders>
            <w:shd w:val="clear" w:color="auto" w:fill="auto"/>
          </w:tcPr>
          <w:p w:rsidRPr="002310B7" w:rsidR="002310B7" w:rsidP="00707D94" w:rsidRDefault="002310B7" w14:paraId="4E4F7029" w14:textId="77777777">
            <w:pPr>
              <w:jc w:val="center"/>
              <w:rPr>
                <w:rFonts w:eastAsia="Times New Roman"/>
                <w:b/>
                <w:sz w:val="18"/>
                <w:szCs w:val="18"/>
              </w:rPr>
            </w:pPr>
          </w:p>
        </w:tc>
      </w:tr>
      <w:tr w:rsidRPr="002310B7" w:rsidR="002310B7" w:rsidTr="002310B7" w14:paraId="1AB0E742" w14:textId="77777777">
        <w:trPr>
          <w:trHeight w:val="630"/>
        </w:trPr>
        <w:tc>
          <w:tcPr>
            <w:tcW w:w="1126" w:type="dxa"/>
            <w:tcBorders>
              <w:top w:val="nil"/>
              <w:left w:val="single" w:color="auto" w:sz="4" w:space="0"/>
              <w:bottom w:val="single" w:color="auto" w:sz="4" w:space="0"/>
              <w:right w:val="single" w:color="auto" w:sz="4" w:space="0"/>
            </w:tcBorders>
            <w:shd w:val="clear" w:color="000000" w:fill="FFFFFF"/>
            <w:vAlign w:val="center"/>
          </w:tcPr>
          <w:p w:rsidRPr="002310B7" w:rsidR="002310B7" w:rsidP="00707D94" w:rsidRDefault="002310B7" w14:paraId="76E8DBE9" w14:textId="77777777">
            <w:pPr>
              <w:autoSpaceDE w:val="0"/>
              <w:autoSpaceDN w:val="0"/>
              <w:adjustRightInd w:val="0"/>
              <w:jc w:val="center"/>
              <w:rPr>
                <w:rFonts w:eastAsia="Times New Roman"/>
                <w:b/>
                <w:bCs/>
                <w:sz w:val="18"/>
                <w:szCs w:val="18"/>
              </w:rPr>
            </w:pPr>
            <w:r w:rsidRPr="002310B7">
              <w:rPr>
                <w:rFonts w:eastAsia="Times New Roman"/>
                <w:b/>
                <w:bCs/>
                <w:sz w:val="18"/>
                <w:szCs w:val="18"/>
              </w:rPr>
              <w:t>1.2</w:t>
            </w:r>
          </w:p>
        </w:tc>
        <w:tc>
          <w:tcPr>
            <w:tcW w:w="3596" w:type="dxa"/>
            <w:tcBorders>
              <w:top w:val="nil"/>
              <w:left w:val="single" w:color="auto" w:sz="4" w:space="0"/>
              <w:bottom w:val="single" w:color="auto" w:sz="4" w:space="0"/>
              <w:right w:val="single" w:color="auto" w:sz="4" w:space="0"/>
            </w:tcBorders>
            <w:shd w:val="clear" w:color="000000" w:fill="FFFFFF"/>
            <w:vAlign w:val="center"/>
            <w:hideMark/>
          </w:tcPr>
          <w:p w:rsidRPr="002310B7" w:rsidR="002310B7" w:rsidP="00707D94" w:rsidRDefault="002310B7" w14:paraId="5E497A25" w14:textId="77777777">
            <w:pPr>
              <w:autoSpaceDE w:val="0"/>
              <w:autoSpaceDN w:val="0"/>
              <w:adjustRightInd w:val="0"/>
              <w:rPr>
                <w:rFonts w:eastAsia="Times New Roman"/>
                <w:bCs/>
                <w:sz w:val="18"/>
                <w:szCs w:val="18"/>
              </w:rPr>
            </w:pPr>
            <w:r w:rsidRPr="002310B7">
              <w:rPr>
                <w:rFonts w:eastAsia="Times New Roman"/>
                <w:bCs/>
                <w:sz w:val="18"/>
                <w:szCs w:val="18"/>
              </w:rPr>
              <w:t>Would this project undermine sustainable land management practices?</w:t>
            </w:r>
          </w:p>
        </w:tc>
        <w:tc>
          <w:tcPr>
            <w:tcW w:w="1417" w:type="dxa"/>
            <w:tcBorders>
              <w:top w:val="nil"/>
              <w:left w:val="nil"/>
              <w:bottom w:val="single" w:color="auto" w:sz="4" w:space="0"/>
              <w:right w:val="single" w:color="auto" w:sz="4" w:space="0"/>
            </w:tcBorders>
            <w:shd w:val="clear" w:color="auto" w:fill="DBDBDB" w:themeFill="accent3" w:themeFillTint="66"/>
            <w:vAlign w:val="center"/>
          </w:tcPr>
          <w:p w:rsidRPr="002310B7" w:rsidR="002310B7" w:rsidP="00707D94" w:rsidRDefault="002310B7" w14:paraId="43DFCB10" w14:textId="77777777">
            <w:pPr>
              <w:spacing w:before="120" w:after="120"/>
              <w:jc w:val="center"/>
              <w:rPr>
                <w:rFonts w:eastAsia="Times New Roman"/>
                <w:b/>
                <w:sz w:val="18"/>
                <w:szCs w:val="18"/>
              </w:rPr>
            </w:pPr>
            <w:r w:rsidRPr="002310B7">
              <w:rPr>
                <w:rFonts w:eastAsia="Times New Roman"/>
                <w:b/>
                <w:sz w:val="18"/>
                <w:szCs w:val="18"/>
              </w:rPr>
              <w:t>LOW RISK</w:t>
            </w:r>
          </w:p>
          <w:p w:rsidRPr="002310B7" w:rsidR="002310B7" w:rsidP="00707D94" w:rsidRDefault="002310B7" w14:paraId="7B7DF4AF" w14:textId="77777777">
            <w:pPr>
              <w:spacing w:before="120" w:after="120"/>
              <w:jc w:val="center"/>
              <w:rPr>
                <w:rFonts w:eastAsia="Times New Roman"/>
                <w:b/>
                <w:sz w:val="18"/>
                <w:szCs w:val="18"/>
              </w:rPr>
            </w:pPr>
            <w:r>
              <w:rPr>
                <w:bCs/>
                <w:color w:val="000000" w:themeColor="text1"/>
                <w:sz w:val="18"/>
                <w:szCs w:val="18"/>
                <w:lang w:val="en-US"/>
              </w:rPr>
              <w:t>X</w:t>
            </w:r>
          </w:p>
        </w:tc>
        <w:tc>
          <w:tcPr>
            <w:tcW w:w="4023" w:type="dxa"/>
            <w:tcBorders>
              <w:top w:val="nil"/>
              <w:left w:val="nil"/>
              <w:bottom w:val="single" w:color="auto" w:sz="4" w:space="0"/>
              <w:right w:val="single" w:color="auto" w:sz="4" w:space="0"/>
            </w:tcBorders>
            <w:shd w:val="clear" w:color="auto" w:fill="auto"/>
            <w:vAlign w:val="center"/>
          </w:tcPr>
          <w:p w:rsidRPr="00675D8D" w:rsidR="002310B7" w:rsidP="00707D94" w:rsidRDefault="002310B7" w14:paraId="2A20CF8B" w14:textId="77777777">
            <w:pPr>
              <w:jc w:val="center"/>
              <w:rPr>
                <w:rFonts w:eastAsia="Times New Roman"/>
                <w:b/>
                <w:color w:val="000000" w:themeColor="text1"/>
                <w:sz w:val="18"/>
                <w:szCs w:val="18"/>
              </w:rPr>
            </w:pPr>
            <w:r w:rsidRPr="00675D8D">
              <w:rPr>
                <w:rFonts w:eastAsia="Times New Roman"/>
                <w:b/>
                <w:color w:val="000000" w:themeColor="text1"/>
                <w:sz w:val="18"/>
                <w:szCs w:val="18"/>
              </w:rPr>
              <w:t>HIGH RISK</w:t>
            </w:r>
          </w:p>
          <w:p w:rsidRPr="00675D8D" w:rsidR="002310B7" w:rsidP="00707D94" w:rsidRDefault="002310B7" w14:paraId="47C6C59D" w14:textId="77777777">
            <w:pPr>
              <w:jc w:val="center"/>
              <w:rPr>
                <w:rFonts w:eastAsia="Times New Roman"/>
                <w:color w:val="000000" w:themeColor="text1"/>
                <w:sz w:val="18"/>
                <w:szCs w:val="18"/>
              </w:rPr>
            </w:pPr>
            <w:r w:rsidRPr="00675D8D">
              <w:rPr>
                <w:rFonts w:eastAsia="Times New Roman"/>
                <w:color w:val="000000" w:themeColor="text1"/>
                <w:sz w:val="18"/>
                <w:szCs w:val="18"/>
              </w:rPr>
              <w:t>A full environmental and social impact assessment is required.</w:t>
            </w:r>
          </w:p>
          <w:p w:rsidRPr="00675D8D" w:rsidR="002310B7" w:rsidP="00707D94" w:rsidRDefault="002310B7" w14:paraId="2F97E1C4" w14:textId="77777777">
            <w:pPr>
              <w:jc w:val="center"/>
              <w:rPr>
                <w:rFonts w:eastAsia="Times New Roman"/>
                <w:b/>
                <w:color w:val="000000" w:themeColor="text1"/>
                <w:sz w:val="18"/>
                <w:szCs w:val="18"/>
              </w:rPr>
            </w:pPr>
            <w:r w:rsidRPr="00675D8D">
              <w:rPr>
                <w:rFonts w:eastAsia="Times New Roman"/>
                <w:color w:val="000000" w:themeColor="text1"/>
                <w:sz w:val="18"/>
                <w:szCs w:val="18"/>
              </w:rPr>
              <w:t>Please contact the ESM unit for further guidance.</w:t>
            </w:r>
          </w:p>
        </w:tc>
        <w:tc>
          <w:tcPr>
            <w:tcW w:w="3060" w:type="dxa"/>
            <w:tcBorders>
              <w:top w:val="nil"/>
              <w:left w:val="nil"/>
              <w:bottom w:val="single" w:color="auto" w:sz="4" w:space="0"/>
              <w:right w:val="single" w:color="auto" w:sz="4" w:space="0"/>
            </w:tcBorders>
            <w:shd w:val="clear" w:color="auto" w:fill="auto"/>
          </w:tcPr>
          <w:p w:rsidRPr="002310B7" w:rsidR="002310B7" w:rsidP="00707D94" w:rsidRDefault="002310B7" w14:paraId="70BCEBD9" w14:textId="77777777">
            <w:pPr>
              <w:jc w:val="center"/>
              <w:rPr>
                <w:rFonts w:eastAsia="Times New Roman"/>
                <w:b/>
                <w:color w:val="FF0000"/>
                <w:sz w:val="18"/>
                <w:szCs w:val="18"/>
              </w:rPr>
            </w:pPr>
          </w:p>
        </w:tc>
      </w:tr>
    </w:tbl>
    <w:p w:rsidRPr="002310B7" w:rsidR="002310B7" w:rsidP="002310B7" w:rsidRDefault="002310B7" w14:paraId="0FA49989" w14:textId="77777777">
      <w:pPr>
        <w:pStyle w:val="ListParagraph"/>
        <w:rPr>
          <w:b/>
          <w:color w:val="000000" w:themeColor="text1"/>
          <w:sz w:val="18"/>
          <w:szCs w:val="18"/>
        </w:rPr>
      </w:pPr>
    </w:p>
    <w:tbl>
      <w:tblPr>
        <w:tblW w:w="13222" w:type="dxa"/>
        <w:tblInd w:w="93" w:type="dxa"/>
        <w:tblLook w:val="04A0" w:firstRow="1" w:lastRow="0" w:firstColumn="1" w:lastColumn="0" w:noHBand="0" w:noVBand="1"/>
      </w:tblPr>
      <w:tblGrid>
        <w:gridCol w:w="1126"/>
        <w:gridCol w:w="3596"/>
        <w:gridCol w:w="1417"/>
        <w:gridCol w:w="4023"/>
        <w:gridCol w:w="3060"/>
      </w:tblGrid>
      <w:tr w:rsidRPr="002310B7" w:rsidR="002310B7" w:rsidTr="002310B7" w14:paraId="281D354C" w14:textId="77777777">
        <w:trPr>
          <w:trHeight w:val="300"/>
        </w:trPr>
        <w:tc>
          <w:tcPr>
            <w:tcW w:w="1126" w:type="dxa"/>
            <w:tcBorders>
              <w:top w:val="single" w:color="auto" w:sz="4" w:space="0"/>
              <w:left w:val="single" w:color="auto" w:sz="4" w:space="0"/>
              <w:bottom w:val="single" w:color="000000" w:sz="4" w:space="0"/>
              <w:right w:val="single" w:color="auto" w:sz="4" w:space="0"/>
            </w:tcBorders>
            <w:shd w:val="clear" w:color="000000" w:fill="BFBFBF"/>
          </w:tcPr>
          <w:p w:rsidRPr="002310B7" w:rsidR="002310B7" w:rsidP="00707D94" w:rsidRDefault="002310B7" w14:paraId="38A2C5FB" w14:textId="77777777">
            <w:pPr>
              <w:rPr>
                <w:rFonts w:eastAsia="Times New Roman"/>
                <w:b/>
                <w:bCs/>
                <w:color w:val="000000"/>
                <w:sz w:val="18"/>
                <w:szCs w:val="18"/>
              </w:rPr>
            </w:pPr>
          </w:p>
        </w:tc>
        <w:tc>
          <w:tcPr>
            <w:tcW w:w="3596" w:type="dxa"/>
            <w:tcBorders>
              <w:top w:val="single" w:color="auto" w:sz="4" w:space="0"/>
              <w:left w:val="single" w:color="auto" w:sz="4" w:space="0"/>
              <w:bottom w:val="single" w:color="auto" w:sz="4" w:space="0"/>
              <w:right w:val="single" w:color="auto" w:sz="4" w:space="0"/>
            </w:tcBorders>
            <w:shd w:val="clear" w:color="000000" w:fill="BFBFBF"/>
            <w:vAlign w:val="center"/>
            <w:hideMark/>
          </w:tcPr>
          <w:p w:rsidRPr="002310B7" w:rsidR="002310B7" w:rsidP="00707D94" w:rsidRDefault="002310B7" w14:paraId="57920446" w14:textId="77777777">
            <w:pPr>
              <w:jc w:val="center"/>
              <w:rPr>
                <w:rFonts w:eastAsia="Times New Roman"/>
                <w:b/>
                <w:bCs/>
                <w:color w:val="000000"/>
                <w:sz w:val="18"/>
                <w:szCs w:val="18"/>
              </w:rPr>
            </w:pPr>
            <w:r w:rsidRPr="002310B7">
              <w:rPr>
                <w:rFonts w:eastAsia="Times New Roman"/>
                <w:b/>
                <w:bCs/>
                <w:color w:val="000000"/>
                <w:sz w:val="18"/>
                <w:szCs w:val="18"/>
              </w:rPr>
              <w:t>Management of water resources and small dams</w:t>
            </w:r>
          </w:p>
        </w:tc>
        <w:tc>
          <w:tcPr>
            <w:tcW w:w="1417" w:type="dxa"/>
            <w:tcBorders>
              <w:top w:val="single" w:color="auto" w:sz="4" w:space="0"/>
              <w:left w:val="single" w:color="auto" w:sz="4" w:space="0"/>
              <w:bottom w:val="single" w:color="auto" w:sz="4" w:space="0"/>
              <w:right w:val="single" w:color="auto" w:sz="4" w:space="0"/>
            </w:tcBorders>
            <w:shd w:val="clear" w:color="000000" w:fill="BFBFBF"/>
            <w:noWrap/>
            <w:vAlign w:val="bottom"/>
            <w:hideMark/>
          </w:tcPr>
          <w:p w:rsidRPr="002310B7" w:rsidR="002310B7" w:rsidP="00707D94" w:rsidRDefault="002310B7" w14:paraId="17BAE652" w14:textId="77777777">
            <w:pPr>
              <w:jc w:val="center"/>
              <w:rPr>
                <w:rFonts w:eastAsia="Times New Roman"/>
                <w:b/>
                <w:bCs/>
                <w:color w:val="000000"/>
                <w:sz w:val="18"/>
                <w:szCs w:val="18"/>
              </w:rPr>
            </w:pPr>
            <w:r w:rsidRPr="002310B7">
              <w:rPr>
                <w:rFonts w:eastAsia="Times New Roman"/>
                <w:b/>
                <w:bCs/>
                <w:color w:val="000000"/>
                <w:sz w:val="18"/>
                <w:szCs w:val="18"/>
              </w:rPr>
              <w:t xml:space="preserve">No </w:t>
            </w:r>
          </w:p>
        </w:tc>
        <w:tc>
          <w:tcPr>
            <w:tcW w:w="4023" w:type="dxa"/>
            <w:tcBorders>
              <w:top w:val="single" w:color="auto" w:sz="4" w:space="0"/>
              <w:left w:val="single" w:color="auto" w:sz="4" w:space="0"/>
              <w:bottom w:val="single" w:color="auto" w:sz="4" w:space="0"/>
              <w:right w:val="single" w:color="auto" w:sz="4" w:space="0"/>
            </w:tcBorders>
            <w:shd w:val="clear" w:color="000000" w:fill="BFBFBF"/>
            <w:noWrap/>
            <w:vAlign w:val="bottom"/>
            <w:hideMark/>
          </w:tcPr>
          <w:p w:rsidRPr="002310B7" w:rsidR="002310B7" w:rsidP="00707D94" w:rsidRDefault="002310B7" w14:paraId="7822990C" w14:textId="77777777">
            <w:pPr>
              <w:jc w:val="center"/>
              <w:rPr>
                <w:rFonts w:eastAsia="Times New Roman"/>
                <w:b/>
                <w:bCs/>
                <w:color w:val="000000"/>
                <w:sz w:val="18"/>
                <w:szCs w:val="18"/>
              </w:rPr>
            </w:pPr>
            <w:r w:rsidRPr="002310B7">
              <w:rPr>
                <w:rFonts w:eastAsia="Times New Roman"/>
                <w:b/>
                <w:bCs/>
                <w:color w:val="000000"/>
                <w:sz w:val="18"/>
                <w:szCs w:val="18"/>
              </w:rPr>
              <w:t>Yes</w:t>
            </w:r>
          </w:p>
        </w:tc>
        <w:tc>
          <w:tcPr>
            <w:tcW w:w="3060" w:type="dxa"/>
            <w:tcBorders>
              <w:top w:val="single" w:color="auto" w:sz="4" w:space="0"/>
              <w:left w:val="single" w:color="auto" w:sz="4" w:space="0"/>
              <w:bottom w:val="single" w:color="auto" w:sz="4" w:space="0"/>
              <w:right w:val="single" w:color="auto" w:sz="4" w:space="0"/>
            </w:tcBorders>
            <w:shd w:val="clear" w:color="000000" w:fill="BFBFBF"/>
            <w:vAlign w:val="center"/>
          </w:tcPr>
          <w:p w:rsidRPr="002310B7" w:rsidR="002310B7" w:rsidP="00707D94" w:rsidRDefault="002310B7" w14:paraId="62566994" w14:textId="77777777">
            <w:pPr>
              <w:jc w:val="center"/>
              <w:rPr>
                <w:rFonts w:eastAsia="Times New Roman"/>
                <w:b/>
                <w:bCs/>
                <w:color w:val="000000"/>
                <w:sz w:val="18"/>
                <w:szCs w:val="18"/>
              </w:rPr>
            </w:pPr>
            <w:r w:rsidRPr="002310B7">
              <w:rPr>
                <w:rFonts w:eastAsia="Times New Roman"/>
                <w:b/>
                <w:bCs/>
                <w:color w:val="000000"/>
                <w:sz w:val="18"/>
                <w:szCs w:val="18"/>
              </w:rPr>
              <w:t>Comments</w:t>
            </w:r>
          </w:p>
        </w:tc>
      </w:tr>
      <w:tr w:rsidRPr="002310B7" w:rsidR="002310B7" w:rsidTr="002310B7" w14:paraId="5F4BCED9" w14:textId="77777777">
        <w:trPr>
          <w:trHeight w:val="841"/>
        </w:trPr>
        <w:tc>
          <w:tcPr>
            <w:tcW w:w="1126" w:type="dxa"/>
            <w:tcBorders>
              <w:top w:val="nil"/>
              <w:left w:val="single" w:color="auto" w:sz="4" w:space="0"/>
              <w:bottom w:val="single" w:color="auto" w:sz="4" w:space="0"/>
              <w:right w:val="single" w:color="auto" w:sz="4" w:space="0"/>
            </w:tcBorders>
            <w:vAlign w:val="center"/>
          </w:tcPr>
          <w:p w:rsidRPr="002310B7" w:rsidR="002310B7" w:rsidP="00707D94" w:rsidRDefault="002310B7" w14:paraId="039278FC" w14:textId="77777777">
            <w:pPr>
              <w:jc w:val="center"/>
              <w:rPr>
                <w:rFonts w:eastAsia="Times New Roman"/>
                <w:b/>
                <w:bCs/>
                <w:sz w:val="18"/>
                <w:szCs w:val="18"/>
              </w:rPr>
            </w:pPr>
            <w:r w:rsidRPr="002310B7">
              <w:rPr>
                <w:rFonts w:eastAsia="Times New Roman"/>
                <w:b/>
                <w:bCs/>
                <w:sz w:val="18"/>
                <w:szCs w:val="18"/>
              </w:rPr>
              <w:t>1.3</w:t>
            </w:r>
          </w:p>
        </w:tc>
        <w:tc>
          <w:tcPr>
            <w:tcW w:w="3596" w:type="dxa"/>
            <w:tcBorders>
              <w:top w:val="single" w:color="auto" w:sz="4" w:space="0"/>
              <w:left w:val="single" w:color="auto" w:sz="4" w:space="0"/>
              <w:bottom w:val="single" w:color="auto" w:sz="4" w:space="0"/>
              <w:right w:val="single" w:color="auto" w:sz="4" w:space="0"/>
            </w:tcBorders>
            <w:shd w:val="clear" w:color="auto" w:fill="auto"/>
            <w:noWrap/>
            <w:vAlign w:val="center"/>
            <w:hideMark/>
          </w:tcPr>
          <w:p w:rsidRPr="002310B7" w:rsidR="002310B7" w:rsidP="00707D94" w:rsidRDefault="002310B7" w14:paraId="2537FCE4" w14:textId="77777777">
            <w:pPr>
              <w:rPr>
                <w:rFonts w:eastAsia="Times New Roman"/>
                <w:sz w:val="18"/>
                <w:szCs w:val="18"/>
              </w:rPr>
            </w:pPr>
            <w:r w:rsidRPr="002310B7">
              <w:rPr>
                <w:rFonts w:eastAsia="Times New Roman"/>
                <w:bCs/>
                <w:sz w:val="18"/>
                <w:szCs w:val="18"/>
              </w:rPr>
              <w:t xml:space="preserve">Would this </w:t>
            </w:r>
            <w:r w:rsidRPr="00675D8D">
              <w:rPr>
                <w:rFonts w:eastAsia="Times New Roman"/>
                <w:color w:val="000000" w:themeColor="text1"/>
                <w:sz w:val="18"/>
                <w:szCs w:val="18"/>
              </w:rPr>
              <w:t xml:space="preserve">project develop an irrigation scheme that is more than </w:t>
            </w:r>
            <w:r w:rsidRPr="00675D8D">
              <w:rPr>
                <w:rFonts w:eastAsia="Times New Roman"/>
                <w:b/>
                <w:color w:val="000000" w:themeColor="text1"/>
                <w:sz w:val="18"/>
                <w:szCs w:val="18"/>
              </w:rPr>
              <w:t>20 hectares</w:t>
            </w:r>
            <w:r w:rsidRPr="00675D8D">
              <w:rPr>
                <w:rFonts w:eastAsia="Times New Roman"/>
                <w:color w:val="000000" w:themeColor="text1"/>
                <w:sz w:val="18"/>
                <w:szCs w:val="18"/>
              </w:rPr>
              <w:t xml:space="preserve"> or withdraws more than </w:t>
            </w:r>
            <w:r w:rsidRPr="00675D8D">
              <w:rPr>
                <w:rFonts w:eastAsia="Times New Roman"/>
                <w:b/>
                <w:color w:val="000000" w:themeColor="text1"/>
                <w:sz w:val="18"/>
                <w:szCs w:val="18"/>
              </w:rPr>
              <w:t>1000 m3/day</w:t>
            </w:r>
            <w:r w:rsidRPr="00675D8D">
              <w:rPr>
                <w:rFonts w:eastAsia="Times New Roman"/>
                <w:color w:val="000000" w:themeColor="text1"/>
                <w:sz w:val="18"/>
                <w:szCs w:val="18"/>
              </w:rPr>
              <w:t xml:space="preserve"> of water</w:t>
            </w:r>
            <w:r w:rsidRPr="002310B7">
              <w:rPr>
                <w:rFonts w:eastAsia="Times New Roman"/>
                <w:sz w:val="18"/>
                <w:szCs w:val="18"/>
              </w:rPr>
              <w:t xml:space="preserve">? </w:t>
            </w:r>
          </w:p>
        </w:tc>
        <w:tc>
          <w:tcPr>
            <w:tcW w:w="1417" w:type="dxa"/>
            <w:tcBorders>
              <w:top w:val="single" w:color="auto" w:sz="4" w:space="0"/>
              <w:left w:val="nil"/>
              <w:bottom w:val="single" w:color="auto" w:sz="4" w:space="0"/>
              <w:right w:val="single" w:color="auto" w:sz="4" w:space="0"/>
            </w:tcBorders>
            <w:shd w:val="clear" w:color="auto" w:fill="DBDBDB" w:themeFill="accent3" w:themeFillTint="66"/>
            <w:noWrap/>
            <w:vAlign w:val="center"/>
            <w:hideMark/>
          </w:tcPr>
          <w:p w:rsidRPr="002310B7" w:rsidR="002310B7" w:rsidP="00707D94" w:rsidRDefault="002310B7" w14:paraId="6FED8A25" w14:textId="77777777">
            <w:pPr>
              <w:jc w:val="center"/>
              <w:rPr>
                <w:rFonts w:eastAsia="Times New Roman"/>
                <w:b/>
                <w:sz w:val="18"/>
                <w:szCs w:val="18"/>
              </w:rPr>
            </w:pPr>
            <w:r w:rsidRPr="002310B7">
              <w:rPr>
                <w:rFonts w:eastAsia="Times New Roman"/>
                <w:b/>
                <w:sz w:val="18"/>
                <w:szCs w:val="18"/>
              </w:rPr>
              <w:t>LOW RISK</w:t>
            </w:r>
          </w:p>
          <w:p w:rsidRPr="002310B7" w:rsidR="002310B7" w:rsidP="00707D94" w:rsidRDefault="002310B7" w14:paraId="06D9AD0C" w14:textId="77777777">
            <w:pPr>
              <w:jc w:val="center"/>
              <w:rPr>
                <w:rFonts w:eastAsia="Times New Roman"/>
                <w:b/>
                <w:color w:val="008000"/>
                <w:sz w:val="18"/>
                <w:szCs w:val="18"/>
              </w:rPr>
            </w:pPr>
            <w:r>
              <w:rPr>
                <w:bCs/>
                <w:color w:val="000000" w:themeColor="text1"/>
                <w:sz w:val="18"/>
                <w:szCs w:val="18"/>
                <w:lang w:val="en-US"/>
              </w:rPr>
              <w:t>X</w:t>
            </w:r>
          </w:p>
        </w:tc>
        <w:tc>
          <w:tcPr>
            <w:tcW w:w="4023" w:type="dxa"/>
            <w:tcBorders>
              <w:top w:val="single" w:color="auto" w:sz="4" w:space="0"/>
              <w:left w:val="nil"/>
              <w:bottom w:val="single" w:color="auto" w:sz="4" w:space="0"/>
              <w:right w:val="single" w:color="auto" w:sz="4" w:space="0"/>
            </w:tcBorders>
            <w:shd w:val="clear" w:color="auto" w:fill="auto"/>
            <w:vAlign w:val="bottom"/>
            <w:hideMark/>
          </w:tcPr>
          <w:p w:rsidRPr="002310B7" w:rsidR="002310B7" w:rsidP="00707D94" w:rsidRDefault="002310B7" w14:paraId="67D065B8" w14:textId="77777777">
            <w:pPr>
              <w:spacing w:after="120"/>
              <w:jc w:val="center"/>
              <w:rPr>
                <w:rFonts w:eastAsia="Times New Roman"/>
                <w:b/>
                <w:sz w:val="18"/>
                <w:szCs w:val="18"/>
              </w:rPr>
            </w:pPr>
            <w:r w:rsidRPr="002310B7">
              <w:rPr>
                <w:rFonts w:eastAsia="Times New Roman"/>
                <w:b/>
                <w:sz w:val="18"/>
                <w:szCs w:val="18"/>
              </w:rPr>
              <w:t xml:space="preserve">MODERATE RISK </w:t>
            </w:r>
          </w:p>
          <w:p w:rsidRPr="002310B7" w:rsidR="002310B7" w:rsidP="00707D94" w:rsidRDefault="002310B7" w14:paraId="40DB452C" w14:textId="77777777">
            <w:pPr>
              <w:spacing w:after="60"/>
              <w:rPr>
                <w:rFonts w:eastAsia="Times New Roman"/>
                <w:sz w:val="18"/>
                <w:szCs w:val="18"/>
              </w:rPr>
            </w:pPr>
            <w:r w:rsidRPr="002310B7">
              <w:rPr>
                <w:rFonts w:eastAsia="Times New Roman"/>
                <w:sz w:val="18"/>
                <w:szCs w:val="18"/>
              </w:rPr>
              <w:t xml:space="preserve">Specify the following information: </w:t>
            </w:r>
          </w:p>
          <w:p w:rsidRPr="002310B7" w:rsidR="002310B7" w:rsidP="00F06125" w:rsidRDefault="002310B7" w14:paraId="36F97018" w14:textId="77777777">
            <w:pPr>
              <w:pStyle w:val="ListParagraph"/>
              <w:numPr>
                <w:ilvl w:val="0"/>
                <w:numId w:val="53"/>
              </w:numPr>
              <w:tabs>
                <w:tab w:val="clear" w:pos="360"/>
              </w:tabs>
              <w:autoSpaceDE/>
              <w:autoSpaceDN/>
              <w:adjustRightInd/>
              <w:snapToGrid/>
              <w:spacing w:after="120"/>
              <w:ind w:left="459" w:hanging="284"/>
              <w:jc w:val="left"/>
              <w:textAlignment w:val="auto"/>
              <w:rPr>
                <w:rFonts w:eastAsia="Times New Roman"/>
                <w:sz w:val="18"/>
                <w:szCs w:val="18"/>
              </w:rPr>
            </w:pPr>
            <w:r w:rsidRPr="002310B7">
              <w:rPr>
                <w:rFonts w:eastAsia="Times New Roman"/>
                <w:sz w:val="18"/>
                <w:szCs w:val="18"/>
              </w:rPr>
              <w:t>implementation of appropriate efficiency principles and options to enhance productivity,</w:t>
            </w:r>
          </w:p>
          <w:p w:rsidRPr="002310B7" w:rsidR="002310B7" w:rsidP="00F06125" w:rsidRDefault="002310B7" w14:paraId="1A4E0AA9" w14:textId="77777777">
            <w:pPr>
              <w:pStyle w:val="ListParagraph"/>
              <w:numPr>
                <w:ilvl w:val="0"/>
                <w:numId w:val="53"/>
              </w:numPr>
              <w:tabs>
                <w:tab w:val="clear" w:pos="360"/>
              </w:tabs>
              <w:autoSpaceDE/>
              <w:autoSpaceDN/>
              <w:adjustRightInd/>
              <w:snapToGrid/>
              <w:spacing w:after="120"/>
              <w:ind w:left="459" w:hanging="284"/>
              <w:jc w:val="left"/>
              <w:textAlignment w:val="auto"/>
              <w:rPr>
                <w:rFonts w:eastAsia="Times New Roman"/>
                <w:sz w:val="18"/>
                <w:szCs w:val="18"/>
              </w:rPr>
            </w:pPr>
            <w:r w:rsidRPr="002310B7">
              <w:rPr>
                <w:rFonts w:eastAsia="Times New Roman"/>
                <w:sz w:val="18"/>
                <w:szCs w:val="18"/>
              </w:rPr>
              <w:t xml:space="preserve">technically feasible water conservation measures, </w:t>
            </w:r>
          </w:p>
          <w:p w:rsidRPr="00675D8D" w:rsidR="002310B7" w:rsidP="00F06125" w:rsidRDefault="002310B7" w14:paraId="3EFBA2E0" w14:textId="77777777">
            <w:pPr>
              <w:pStyle w:val="ListParagraph"/>
              <w:numPr>
                <w:ilvl w:val="0"/>
                <w:numId w:val="53"/>
              </w:numPr>
              <w:tabs>
                <w:tab w:val="clear" w:pos="360"/>
              </w:tabs>
              <w:autoSpaceDE/>
              <w:autoSpaceDN/>
              <w:adjustRightInd/>
              <w:snapToGrid/>
              <w:spacing w:after="120"/>
              <w:ind w:left="459" w:hanging="284"/>
              <w:jc w:val="left"/>
              <w:textAlignment w:val="auto"/>
              <w:rPr>
                <w:rFonts w:eastAsia="Times New Roman"/>
                <w:color w:val="000000" w:themeColor="text1"/>
                <w:sz w:val="18"/>
                <w:szCs w:val="18"/>
              </w:rPr>
            </w:pPr>
            <w:r w:rsidRPr="00675D8D">
              <w:rPr>
                <w:rFonts w:eastAsia="Times New Roman"/>
                <w:color w:val="000000" w:themeColor="text1"/>
                <w:sz w:val="18"/>
                <w:szCs w:val="18"/>
              </w:rPr>
              <w:t xml:space="preserve">alternative water supplies, </w:t>
            </w:r>
          </w:p>
          <w:p w:rsidRPr="00675D8D" w:rsidR="002310B7" w:rsidP="00F06125" w:rsidRDefault="002310B7" w14:paraId="56A44F07" w14:textId="77777777">
            <w:pPr>
              <w:pStyle w:val="ListParagraph"/>
              <w:numPr>
                <w:ilvl w:val="0"/>
                <w:numId w:val="53"/>
              </w:numPr>
              <w:tabs>
                <w:tab w:val="clear" w:pos="360"/>
              </w:tabs>
              <w:autoSpaceDE/>
              <w:autoSpaceDN/>
              <w:adjustRightInd/>
              <w:snapToGrid/>
              <w:spacing w:after="120"/>
              <w:ind w:left="459" w:hanging="284"/>
              <w:jc w:val="left"/>
              <w:textAlignment w:val="auto"/>
              <w:rPr>
                <w:rFonts w:eastAsia="Times New Roman"/>
                <w:color w:val="000000" w:themeColor="text1"/>
                <w:sz w:val="18"/>
                <w:szCs w:val="18"/>
              </w:rPr>
            </w:pPr>
            <w:r w:rsidRPr="00675D8D">
              <w:rPr>
                <w:rFonts w:eastAsia="Times New Roman"/>
                <w:color w:val="000000" w:themeColor="text1"/>
                <w:sz w:val="18"/>
                <w:szCs w:val="18"/>
              </w:rPr>
              <w:t xml:space="preserve">resource contamination mitigation or/and avoidance, </w:t>
            </w:r>
          </w:p>
          <w:p w:rsidRPr="00675D8D" w:rsidR="002310B7" w:rsidP="00F06125" w:rsidRDefault="002310B7" w14:paraId="7878AFB5" w14:textId="77777777">
            <w:pPr>
              <w:pStyle w:val="ListParagraph"/>
              <w:numPr>
                <w:ilvl w:val="0"/>
                <w:numId w:val="53"/>
              </w:numPr>
              <w:tabs>
                <w:tab w:val="clear" w:pos="360"/>
              </w:tabs>
              <w:autoSpaceDE/>
              <w:autoSpaceDN/>
              <w:adjustRightInd/>
              <w:snapToGrid/>
              <w:spacing w:after="120"/>
              <w:ind w:left="459" w:hanging="284"/>
              <w:jc w:val="left"/>
              <w:textAlignment w:val="auto"/>
              <w:rPr>
                <w:rFonts w:eastAsia="Times New Roman"/>
                <w:color w:val="000000" w:themeColor="text1"/>
                <w:sz w:val="18"/>
                <w:szCs w:val="18"/>
              </w:rPr>
            </w:pPr>
            <w:r w:rsidRPr="00675D8D">
              <w:rPr>
                <w:rFonts w:eastAsia="Times New Roman"/>
                <w:color w:val="000000" w:themeColor="text1"/>
                <w:sz w:val="18"/>
                <w:szCs w:val="18"/>
              </w:rPr>
              <w:t>potential impact on water users downstream,</w:t>
            </w:r>
          </w:p>
          <w:p w:rsidRPr="00675D8D" w:rsidR="002310B7" w:rsidP="00F06125" w:rsidRDefault="002310B7" w14:paraId="48F9AFBC" w14:textId="77777777">
            <w:pPr>
              <w:pStyle w:val="ListParagraph"/>
              <w:numPr>
                <w:ilvl w:val="0"/>
                <w:numId w:val="53"/>
              </w:numPr>
              <w:tabs>
                <w:tab w:val="clear" w:pos="360"/>
              </w:tabs>
              <w:autoSpaceDE/>
              <w:autoSpaceDN/>
              <w:adjustRightInd/>
              <w:snapToGrid/>
              <w:spacing w:after="120"/>
              <w:ind w:left="459" w:hanging="284"/>
              <w:jc w:val="left"/>
              <w:textAlignment w:val="auto"/>
              <w:rPr>
                <w:rFonts w:eastAsia="Times New Roman"/>
                <w:color w:val="000000" w:themeColor="text1"/>
                <w:sz w:val="18"/>
                <w:szCs w:val="18"/>
              </w:rPr>
            </w:pPr>
            <w:r w:rsidRPr="00675D8D">
              <w:rPr>
                <w:rFonts w:eastAsia="Times New Roman"/>
                <w:color w:val="000000" w:themeColor="text1"/>
                <w:sz w:val="18"/>
                <w:szCs w:val="18"/>
              </w:rPr>
              <w:t>water use offsets and demand management options to maintain total demand for water resources within the available supply.</w:t>
            </w:r>
          </w:p>
          <w:p w:rsidRPr="002310B7" w:rsidR="002310B7" w:rsidP="00F06125" w:rsidRDefault="002310B7" w14:paraId="2DD7983D" w14:textId="77777777">
            <w:pPr>
              <w:pStyle w:val="ListParagraph"/>
              <w:numPr>
                <w:ilvl w:val="0"/>
                <w:numId w:val="53"/>
              </w:numPr>
              <w:tabs>
                <w:tab w:val="clear" w:pos="360"/>
              </w:tabs>
              <w:autoSpaceDE/>
              <w:autoSpaceDN/>
              <w:adjustRightInd/>
              <w:snapToGrid/>
              <w:spacing w:after="120"/>
              <w:ind w:left="459" w:hanging="284"/>
              <w:jc w:val="left"/>
              <w:textAlignment w:val="auto"/>
              <w:rPr>
                <w:rFonts w:eastAsia="Times New Roman"/>
                <w:color w:val="000000"/>
                <w:sz w:val="18"/>
                <w:szCs w:val="18"/>
              </w:rPr>
            </w:pPr>
            <w:r w:rsidRPr="00675D8D">
              <w:rPr>
                <w:rFonts w:eastAsia="Times New Roman"/>
                <w:color w:val="000000" w:themeColor="text1"/>
                <w:sz w:val="18"/>
                <w:szCs w:val="18"/>
              </w:rPr>
              <w:t>The</w:t>
            </w:r>
            <w:hyperlink w:history="1" r:id="rId41">
              <w:r w:rsidRPr="00675D8D">
                <w:rPr>
                  <w:rStyle w:val="Hyperlink"/>
                  <w:color w:val="000000" w:themeColor="text1"/>
                  <w:sz w:val="18"/>
                  <w:szCs w:val="18"/>
                </w:rPr>
                <w:t xml:space="preserve"> </w:t>
              </w:r>
              <w:r w:rsidRPr="00675D8D">
                <w:rPr>
                  <w:rStyle w:val="Hyperlink"/>
                  <w:b/>
                  <w:color w:val="000000" w:themeColor="text1"/>
                  <w:sz w:val="18"/>
                  <w:szCs w:val="18"/>
                </w:rPr>
                <w:t>ICID-checklist</w:t>
              </w:r>
            </w:hyperlink>
            <w:r w:rsidRPr="00675D8D">
              <w:rPr>
                <w:rFonts w:eastAsia="Times New Roman"/>
                <w:color w:val="000000" w:themeColor="text1"/>
                <w:sz w:val="18"/>
                <w:szCs w:val="18"/>
              </w:rPr>
              <w:t xml:space="preserve"> will be included, as well as appropriate action within the project to mitigate identified potential </w:t>
            </w:r>
            <w:r w:rsidRPr="002310B7">
              <w:rPr>
                <w:rFonts w:eastAsia="Times New Roman"/>
                <w:color w:val="000000"/>
                <w:sz w:val="18"/>
                <w:szCs w:val="18"/>
              </w:rPr>
              <w:t>negative impacts.</w:t>
            </w:r>
          </w:p>
          <w:p w:rsidRPr="002310B7" w:rsidR="002310B7" w:rsidP="00F06125" w:rsidRDefault="002310B7" w14:paraId="42F826F0" w14:textId="77777777">
            <w:pPr>
              <w:pStyle w:val="ListParagraph"/>
              <w:numPr>
                <w:ilvl w:val="0"/>
                <w:numId w:val="53"/>
              </w:numPr>
              <w:tabs>
                <w:tab w:val="clear" w:pos="360"/>
              </w:tabs>
              <w:autoSpaceDE/>
              <w:autoSpaceDN/>
              <w:adjustRightInd/>
              <w:snapToGrid/>
              <w:spacing w:after="120"/>
              <w:ind w:left="459" w:hanging="284"/>
              <w:jc w:val="left"/>
              <w:textAlignment w:val="auto"/>
              <w:rPr>
                <w:rFonts w:eastAsia="Times New Roman"/>
                <w:color w:val="000000"/>
                <w:sz w:val="18"/>
                <w:szCs w:val="18"/>
              </w:rPr>
            </w:pPr>
            <w:r w:rsidRPr="002310B7">
              <w:rPr>
                <w:rFonts w:eastAsia="Times New Roman"/>
                <w:sz w:val="18"/>
                <w:szCs w:val="18"/>
              </w:rPr>
              <w:t xml:space="preserve">Projects aiming at improving water efficiency </w:t>
            </w:r>
            <w:r w:rsidRPr="002310B7">
              <w:rPr>
                <w:rFonts w:eastAsia="Times New Roman"/>
                <w:b/>
                <w:sz w:val="18"/>
                <w:szCs w:val="18"/>
                <w:u w:val="single"/>
              </w:rPr>
              <w:t>will carry out thorough water accounting</w:t>
            </w:r>
            <w:r w:rsidRPr="002310B7">
              <w:rPr>
                <w:rFonts w:eastAsia="Times New Roman"/>
                <w:sz w:val="18"/>
                <w:szCs w:val="18"/>
              </w:rPr>
              <w:t xml:space="preserve"> in order to avoid </w:t>
            </w:r>
            <w:r w:rsidRPr="002310B7">
              <w:rPr>
                <w:rFonts w:eastAsia="Times New Roman"/>
                <w:color w:val="000000"/>
                <w:sz w:val="18"/>
                <w:szCs w:val="18"/>
              </w:rPr>
              <w:t>possible negative impacts such as waterlogging, salinity or reduction of water availability downstream.</w:t>
            </w:r>
          </w:p>
        </w:tc>
        <w:tc>
          <w:tcPr>
            <w:tcW w:w="3060" w:type="dxa"/>
            <w:tcBorders>
              <w:top w:val="single" w:color="auto" w:sz="4" w:space="0"/>
              <w:left w:val="nil"/>
              <w:bottom w:val="single" w:color="auto" w:sz="4" w:space="0"/>
              <w:right w:val="single" w:color="auto" w:sz="4" w:space="0"/>
            </w:tcBorders>
            <w:shd w:val="clear" w:color="auto" w:fill="auto"/>
          </w:tcPr>
          <w:p w:rsidRPr="002310B7" w:rsidR="002310B7" w:rsidP="00707D94" w:rsidRDefault="002310B7" w14:paraId="44FAA9AB" w14:textId="77777777">
            <w:pPr>
              <w:spacing w:after="120"/>
              <w:jc w:val="center"/>
              <w:rPr>
                <w:rFonts w:eastAsia="Times New Roman"/>
                <w:b/>
                <w:sz w:val="18"/>
                <w:szCs w:val="18"/>
              </w:rPr>
            </w:pPr>
          </w:p>
        </w:tc>
      </w:tr>
      <w:tr w:rsidRPr="002310B7" w:rsidR="002310B7" w:rsidTr="002310B7" w14:paraId="26CAF7FD" w14:textId="77777777">
        <w:trPr>
          <w:trHeight w:val="1019"/>
        </w:trPr>
        <w:tc>
          <w:tcPr>
            <w:tcW w:w="1126" w:type="dxa"/>
            <w:tcBorders>
              <w:top w:val="single" w:color="auto" w:sz="4" w:space="0"/>
              <w:left w:val="single" w:color="auto" w:sz="4" w:space="0"/>
              <w:bottom w:val="single" w:color="auto" w:sz="4" w:space="0"/>
              <w:right w:val="single" w:color="auto" w:sz="4" w:space="0"/>
            </w:tcBorders>
            <w:vAlign w:val="center"/>
          </w:tcPr>
          <w:p w:rsidRPr="002310B7" w:rsidR="002310B7" w:rsidP="00707D94" w:rsidRDefault="002310B7" w14:paraId="7A4B50D7" w14:textId="77777777">
            <w:pPr>
              <w:jc w:val="center"/>
              <w:rPr>
                <w:rFonts w:eastAsia="Times New Roman"/>
                <w:b/>
                <w:bCs/>
                <w:sz w:val="18"/>
                <w:szCs w:val="18"/>
              </w:rPr>
            </w:pPr>
            <w:r w:rsidRPr="002310B7">
              <w:rPr>
                <w:rFonts w:eastAsia="Times New Roman"/>
                <w:b/>
                <w:bCs/>
                <w:sz w:val="18"/>
                <w:szCs w:val="18"/>
              </w:rPr>
              <w:t>1.4</w:t>
            </w:r>
          </w:p>
        </w:tc>
        <w:tc>
          <w:tcPr>
            <w:tcW w:w="3596" w:type="dxa"/>
            <w:tcBorders>
              <w:top w:val="single" w:color="auto" w:sz="4" w:space="0"/>
              <w:left w:val="single" w:color="auto" w:sz="4" w:space="0"/>
              <w:bottom w:val="single" w:color="auto" w:sz="4" w:space="0"/>
              <w:right w:val="single" w:color="auto" w:sz="4" w:space="0"/>
            </w:tcBorders>
            <w:shd w:val="clear" w:color="auto" w:fill="auto"/>
            <w:noWrap/>
            <w:vAlign w:val="center"/>
            <w:hideMark/>
          </w:tcPr>
          <w:p w:rsidRPr="002310B7" w:rsidR="002310B7" w:rsidP="00707D94" w:rsidRDefault="002310B7" w14:paraId="36694B88" w14:textId="77777777">
            <w:pPr>
              <w:rPr>
                <w:rFonts w:eastAsia="Times New Roman"/>
                <w:color w:val="000000"/>
                <w:sz w:val="18"/>
                <w:szCs w:val="18"/>
              </w:rPr>
            </w:pPr>
            <w:r w:rsidRPr="002310B7">
              <w:rPr>
                <w:rFonts w:eastAsia="Times New Roman"/>
                <w:bCs/>
                <w:sz w:val="18"/>
                <w:szCs w:val="18"/>
              </w:rPr>
              <w:t xml:space="preserve">Would this </w:t>
            </w:r>
            <w:r w:rsidRPr="002310B7">
              <w:rPr>
                <w:rFonts w:eastAsia="Times New Roman"/>
                <w:sz w:val="18"/>
                <w:szCs w:val="18"/>
              </w:rPr>
              <w:t>project develop an irrigation</w:t>
            </w:r>
            <w:r w:rsidRPr="002310B7">
              <w:rPr>
                <w:rFonts w:eastAsia="Times New Roman"/>
                <w:color w:val="000000"/>
                <w:sz w:val="18"/>
                <w:szCs w:val="18"/>
              </w:rPr>
              <w:t xml:space="preserve"> scheme that is more </w:t>
            </w:r>
            <w:r w:rsidRPr="00675D8D">
              <w:rPr>
                <w:rFonts w:eastAsia="Times New Roman"/>
                <w:color w:val="000000" w:themeColor="text1"/>
                <w:sz w:val="18"/>
                <w:szCs w:val="18"/>
              </w:rPr>
              <w:t xml:space="preserve">than </w:t>
            </w:r>
            <w:r w:rsidRPr="00675D8D">
              <w:rPr>
                <w:rFonts w:eastAsia="Times New Roman"/>
                <w:b/>
                <w:color w:val="000000" w:themeColor="text1"/>
                <w:sz w:val="18"/>
                <w:szCs w:val="18"/>
              </w:rPr>
              <w:t>100 hectares</w:t>
            </w:r>
            <w:r w:rsidRPr="00675D8D">
              <w:rPr>
                <w:rFonts w:eastAsia="Times New Roman"/>
                <w:color w:val="000000" w:themeColor="text1"/>
                <w:sz w:val="18"/>
                <w:szCs w:val="18"/>
              </w:rPr>
              <w:t xml:space="preserve"> or withdraws more than </w:t>
            </w:r>
            <w:r w:rsidRPr="00675D8D">
              <w:rPr>
                <w:rFonts w:eastAsia="Times New Roman"/>
                <w:b/>
                <w:color w:val="000000" w:themeColor="text1"/>
                <w:sz w:val="18"/>
                <w:szCs w:val="18"/>
              </w:rPr>
              <w:t>5000 m3/day</w:t>
            </w:r>
            <w:r w:rsidRPr="00675D8D">
              <w:rPr>
                <w:rFonts w:eastAsia="Times New Roman"/>
                <w:color w:val="000000" w:themeColor="text1"/>
                <w:sz w:val="18"/>
                <w:szCs w:val="18"/>
              </w:rPr>
              <w:t xml:space="preserve"> of water? </w:t>
            </w:r>
          </w:p>
        </w:tc>
        <w:tc>
          <w:tcPr>
            <w:tcW w:w="1417" w:type="dxa"/>
            <w:tcBorders>
              <w:top w:val="single" w:color="auto" w:sz="4" w:space="0"/>
              <w:left w:val="single" w:color="auto" w:sz="4" w:space="0"/>
              <w:bottom w:val="single" w:color="auto" w:sz="4" w:space="0"/>
              <w:right w:val="single" w:color="auto" w:sz="4" w:space="0"/>
            </w:tcBorders>
            <w:shd w:val="clear" w:color="auto" w:fill="DBDBDB" w:themeFill="accent3" w:themeFillTint="66"/>
            <w:noWrap/>
            <w:vAlign w:val="center"/>
            <w:hideMark/>
          </w:tcPr>
          <w:p w:rsidRPr="002310B7" w:rsidR="002310B7" w:rsidP="00707D94" w:rsidRDefault="002310B7" w14:paraId="00836AF7" w14:textId="77777777">
            <w:pPr>
              <w:jc w:val="center"/>
              <w:rPr>
                <w:rFonts w:eastAsia="Times New Roman"/>
                <w:b/>
                <w:sz w:val="18"/>
                <w:szCs w:val="18"/>
              </w:rPr>
            </w:pPr>
            <w:r w:rsidRPr="002310B7">
              <w:rPr>
                <w:rFonts w:eastAsia="Times New Roman"/>
                <w:b/>
                <w:sz w:val="18"/>
                <w:szCs w:val="18"/>
              </w:rPr>
              <w:t>LOW RISK</w:t>
            </w:r>
          </w:p>
          <w:p w:rsidRPr="002310B7" w:rsidR="002310B7" w:rsidP="00707D94" w:rsidRDefault="00CF02E8" w14:paraId="4CAB2EF1" w14:textId="77777777">
            <w:pPr>
              <w:jc w:val="center"/>
              <w:rPr>
                <w:rFonts w:eastAsia="Times New Roman"/>
                <w:b/>
                <w:color w:val="008000"/>
                <w:sz w:val="18"/>
                <w:szCs w:val="18"/>
              </w:rPr>
            </w:pPr>
            <w:r w:rsidRPr="002310B7">
              <w:rPr>
                <w:b/>
                <w:color w:val="000000" w:themeColor="text1"/>
                <w:sz w:val="18"/>
                <w:szCs w:val="18"/>
                <w:lang w:val="en-US"/>
              </w:rPr>
              <w:t>X</w:t>
            </w:r>
          </w:p>
        </w:tc>
        <w:tc>
          <w:tcPr>
            <w:tcW w:w="4023" w:type="dxa"/>
            <w:tcBorders>
              <w:top w:val="single" w:color="auto" w:sz="4" w:space="0"/>
              <w:left w:val="single" w:color="auto" w:sz="4" w:space="0"/>
              <w:bottom w:val="single" w:color="auto" w:sz="4" w:space="0"/>
              <w:right w:val="single" w:color="auto" w:sz="4" w:space="0"/>
            </w:tcBorders>
            <w:shd w:val="clear" w:color="auto" w:fill="auto"/>
            <w:vAlign w:val="center"/>
            <w:hideMark/>
          </w:tcPr>
          <w:p w:rsidRPr="002310B7" w:rsidR="002310B7" w:rsidP="00707D94" w:rsidRDefault="002310B7" w14:paraId="5E34A9A5" w14:textId="77777777">
            <w:pPr>
              <w:spacing w:after="120"/>
              <w:jc w:val="center"/>
              <w:rPr>
                <w:rFonts w:eastAsia="Times New Roman"/>
                <w:b/>
                <w:color w:val="000000" w:themeColor="text1"/>
                <w:sz w:val="18"/>
                <w:szCs w:val="18"/>
              </w:rPr>
            </w:pPr>
            <w:r w:rsidRPr="002310B7">
              <w:rPr>
                <w:rFonts w:eastAsia="Times New Roman"/>
                <w:b/>
                <w:color w:val="000000" w:themeColor="text1"/>
                <w:sz w:val="18"/>
                <w:szCs w:val="18"/>
              </w:rPr>
              <w:t>HIGH RISK</w:t>
            </w:r>
          </w:p>
          <w:p w:rsidRPr="002310B7" w:rsidR="002310B7" w:rsidP="00707D94" w:rsidRDefault="002310B7" w14:paraId="255CF8EF" w14:textId="77777777">
            <w:pPr>
              <w:jc w:val="center"/>
              <w:rPr>
                <w:rFonts w:eastAsia="Times New Roman"/>
                <w:color w:val="000000" w:themeColor="text1"/>
                <w:sz w:val="18"/>
                <w:szCs w:val="18"/>
              </w:rPr>
            </w:pPr>
            <w:r w:rsidRPr="002310B7">
              <w:rPr>
                <w:rFonts w:eastAsia="Times New Roman"/>
                <w:color w:val="000000" w:themeColor="text1"/>
                <w:sz w:val="18"/>
                <w:szCs w:val="18"/>
              </w:rPr>
              <w:t>A full environmental and social impact assessment is required.</w:t>
            </w:r>
          </w:p>
          <w:p w:rsidRPr="002310B7" w:rsidR="002310B7" w:rsidP="00707D94" w:rsidRDefault="002310B7" w14:paraId="7AC6A211" w14:textId="77777777">
            <w:pPr>
              <w:jc w:val="center"/>
              <w:rPr>
                <w:rFonts w:eastAsia="Times New Roman"/>
                <w:color w:val="000000" w:themeColor="text1"/>
                <w:sz w:val="18"/>
                <w:szCs w:val="18"/>
                <w:u w:val="single"/>
              </w:rPr>
            </w:pPr>
            <w:r w:rsidRPr="002310B7">
              <w:rPr>
                <w:rFonts w:eastAsia="Times New Roman"/>
                <w:color w:val="000000" w:themeColor="text1"/>
                <w:sz w:val="18"/>
                <w:szCs w:val="18"/>
              </w:rPr>
              <w:t>Please contact the ESM unit for further guidance.</w:t>
            </w:r>
          </w:p>
        </w:tc>
        <w:tc>
          <w:tcPr>
            <w:tcW w:w="3060" w:type="dxa"/>
            <w:tcBorders>
              <w:top w:val="single" w:color="auto" w:sz="4" w:space="0"/>
              <w:left w:val="single" w:color="auto" w:sz="4" w:space="0"/>
              <w:bottom w:val="single" w:color="auto" w:sz="4" w:space="0"/>
              <w:right w:val="single" w:color="auto" w:sz="4" w:space="0"/>
            </w:tcBorders>
            <w:shd w:val="clear" w:color="auto" w:fill="auto"/>
          </w:tcPr>
          <w:p w:rsidRPr="002310B7" w:rsidR="002310B7" w:rsidP="00707D94" w:rsidRDefault="002310B7" w14:paraId="31445DB0" w14:textId="77777777">
            <w:pPr>
              <w:spacing w:after="120"/>
              <w:jc w:val="center"/>
              <w:rPr>
                <w:rFonts w:eastAsia="Times New Roman"/>
                <w:b/>
                <w:color w:val="FF0000"/>
                <w:sz w:val="18"/>
                <w:szCs w:val="18"/>
              </w:rPr>
            </w:pPr>
          </w:p>
        </w:tc>
      </w:tr>
      <w:tr w:rsidRPr="002310B7" w:rsidR="002310B7" w:rsidTr="002310B7" w14:paraId="06AFAAC2" w14:textId="77777777">
        <w:trPr>
          <w:trHeight w:val="1019"/>
        </w:trPr>
        <w:tc>
          <w:tcPr>
            <w:tcW w:w="1126" w:type="dxa"/>
            <w:tcBorders>
              <w:top w:val="single" w:color="auto" w:sz="4" w:space="0"/>
              <w:left w:val="single" w:color="auto" w:sz="4" w:space="0"/>
              <w:bottom w:val="single" w:color="auto" w:sz="4" w:space="0"/>
              <w:right w:val="single" w:color="auto" w:sz="4" w:space="0"/>
            </w:tcBorders>
            <w:vAlign w:val="center"/>
          </w:tcPr>
          <w:p w:rsidRPr="002310B7" w:rsidR="002310B7" w:rsidP="00707D94" w:rsidRDefault="002310B7" w14:paraId="53987096" w14:textId="77777777">
            <w:pPr>
              <w:jc w:val="center"/>
              <w:rPr>
                <w:rFonts w:eastAsia="Times New Roman"/>
                <w:b/>
                <w:bCs/>
                <w:sz w:val="18"/>
                <w:szCs w:val="18"/>
              </w:rPr>
            </w:pPr>
            <w:r w:rsidRPr="002310B7">
              <w:rPr>
                <w:rFonts w:eastAsia="Times New Roman"/>
                <w:b/>
                <w:bCs/>
                <w:sz w:val="18"/>
                <w:szCs w:val="18"/>
              </w:rPr>
              <w:t>1.5</w:t>
            </w:r>
          </w:p>
        </w:tc>
        <w:tc>
          <w:tcPr>
            <w:tcW w:w="3596" w:type="dxa"/>
            <w:tcBorders>
              <w:top w:val="single" w:color="auto" w:sz="4" w:space="0"/>
              <w:left w:val="single" w:color="auto" w:sz="4" w:space="0"/>
              <w:bottom w:val="single" w:color="auto" w:sz="4" w:space="0"/>
              <w:right w:val="single" w:color="auto" w:sz="4" w:space="0"/>
            </w:tcBorders>
            <w:shd w:val="clear" w:color="auto" w:fill="auto"/>
            <w:noWrap/>
            <w:vAlign w:val="center"/>
          </w:tcPr>
          <w:p w:rsidRPr="002310B7" w:rsidR="002310B7" w:rsidP="00707D94" w:rsidRDefault="002310B7" w14:paraId="1A2415DE" w14:textId="77777777">
            <w:pPr>
              <w:rPr>
                <w:rFonts w:eastAsia="Times New Roman"/>
                <w:bCs/>
                <w:sz w:val="18"/>
                <w:szCs w:val="18"/>
              </w:rPr>
            </w:pPr>
            <w:r w:rsidRPr="002310B7">
              <w:rPr>
                <w:rFonts w:eastAsia="Times New Roman"/>
                <w:bCs/>
                <w:sz w:val="18"/>
                <w:szCs w:val="18"/>
              </w:rPr>
              <w:t>Would this project aim at improving an irrigation scheme (without expansion)?</w:t>
            </w:r>
          </w:p>
        </w:tc>
        <w:tc>
          <w:tcPr>
            <w:tcW w:w="1417" w:type="dxa"/>
            <w:tcBorders>
              <w:top w:val="single" w:color="auto" w:sz="4" w:space="0"/>
              <w:left w:val="single" w:color="auto" w:sz="4" w:space="0"/>
              <w:bottom w:val="single" w:color="auto" w:sz="4" w:space="0"/>
              <w:right w:val="single" w:color="auto" w:sz="4" w:space="0"/>
            </w:tcBorders>
            <w:shd w:val="clear" w:color="auto" w:fill="DBDBDB" w:themeFill="accent3" w:themeFillTint="66"/>
            <w:noWrap/>
            <w:vAlign w:val="center"/>
          </w:tcPr>
          <w:p w:rsidRPr="002310B7" w:rsidR="002310B7" w:rsidP="00707D94" w:rsidRDefault="002310B7" w14:paraId="7567A449" w14:textId="77777777">
            <w:pPr>
              <w:jc w:val="center"/>
              <w:rPr>
                <w:rFonts w:eastAsia="Times New Roman"/>
                <w:b/>
                <w:sz w:val="18"/>
                <w:szCs w:val="18"/>
              </w:rPr>
            </w:pPr>
            <w:r w:rsidRPr="002310B7">
              <w:rPr>
                <w:rFonts w:eastAsia="Times New Roman"/>
                <w:b/>
                <w:sz w:val="18"/>
                <w:szCs w:val="18"/>
              </w:rPr>
              <w:t>LOW RISK</w:t>
            </w:r>
          </w:p>
          <w:p w:rsidRPr="002310B7" w:rsidR="002310B7" w:rsidP="00707D94" w:rsidRDefault="00CF02E8" w14:paraId="24167F08" w14:textId="77777777">
            <w:pPr>
              <w:jc w:val="center"/>
              <w:rPr>
                <w:rFonts w:eastAsia="Times New Roman"/>
                <w:b/>
                <w:sz w:val="18"/>
                <w:szCs w:val="18"/>
              </w:rPr>
            </w:pPr>
            <w:r w:rsidRPr="002310B7">
              <w:rPr>
                <w:b/>
                <w:color w:val="000000" w:themeColor="text1"/>
                <w:sz w:val="18"/>
                <w:szCs w:val="18"/>
                <w:lang w:val="en-US"/>
              </w:rPr>
              <w:t>X</w:t>
            </w:r>
          </w:p>
        </w:tc>
        <w:tc>
          <w:tcPr>
            <w:tcW w:w="4023" w:type="dxa"/>
            <w:tcBorders>
              <w:top w:val="single" w:color="auto" w:sz="4" w:space="0"/>
              <w:left w:val="single" w:color="auto" w:sz="4" w:space="0"/>
              <w:bottom w:val="single" w:color="auto" w:sz="4" w:space="0"/>
              <w:right w:val="single" w:color="auto" w:sz="4" w:space="0"/>
            </w:tcBorders>
            <w:shd w:val="clear" w:color="auto" w:fill="auto"/>
            <w:vAlign w:val="center"/>
          </w:tcPr>
          <w:p w:rsidRPr="002310B7" w:rsidR="002310B7" w:rsidP="00707D94" w:rsidRDefault="002310B7" w14:paraId="0E1408C9" w14:textId="77777777">
            <w:pPr>
              <w:spacing w:after="120"/>
              <w:jc w:val="center"/>
              <w:rPr>
                <w:rFonts w:eastAsia="Times New Roman"/>
                <w:b/>
                <w:color w:val="000000" w:themeColor="text1"/>
                <w:sz w:val="18"/>
                <w:szCs w:val="18"/>
              </w:rPr>
            </w:pPr>
            <w:r w:rsidRPr="002310B7">
              <w:rPr>
                <w:rFonts w:eastAsia="Times New Roman"/>
                <w:b/>
                <w:color w:val="000000" w:themeColor="text1"/>
                <w:sz w:val="18"/>
                <w:szCs w:val="18"/>
              </w:rPr>
              <w:t xml:space="preserve">MODERATE RISK </w:t>
            </w:r>
          </w:p>
          <w:p w:rsidRPr="002310B7" w:rsidR="002310B7" w:rsidP="00707D94" w:rsidRDefault="002310B7" w14:paraId="31A1C74F" w14:textId="77777777">
            <w:pPr>
              <w:spacing w:after="120"/>
              <w:rPr>
                <w:rFonts w:eastAsia="Times New Roman"/>
                <w:color w:val="000000" w:themeColor="text1"/>
                <w:sz w:val="18"/>
                <w:szCs w:val="18"/>
              </w:rPr>
            </w:pPr>
            <w:r w:rsidRPr="002310B7">
              <w:rPr>
                <w:rFonts w:eastAsia="Times New Roman"/>
                <w:color w:val="000000" w:themeColor="text1"/>
                <w:sz w:val="18"/>
                <w:szCs w:val="18"/>
              </w:rPr>
              <w:t>The</w:t>
            </w:r>
            <w:hyperlink w:history="1" r:id="rId42">
              <w:r w:rsidRPr="002310B7">
                <w:rPr>
                  <w:rStyle w:val="Hyperlink"/>
                  <w:color w:val="000000" w:themeColor="text1"/>
                  <w:sz w:val="18"/>
                  <w:szCs w:val="18"/>
                </w:rPr>
                <w:t xml:space="preserve"> </w:t>
              </w:r>
              <w:r w:rsidRPr="002310B7">
                <w:rPr>
                  <w:rStyle w:val="Hyperlink"/>
                  <w:b/>
                  <w:color w:val="000000" w:themeColor="text1"/>
                  <w:sz w:val="18"/>
                  <w:szCs w:val="18"/>
                </w:rPr>
                <w:t>ICID-checklist</w:t>
              </w:r>
            </w:hyperlink>
            <w:r w:rsidRPr="002310B7">
              <w:rPr>
                <w:rFonts w:eastAsia="Times New Roman"/>
                <w:color w:val="000000" w:themeColor="text1"/>
                <w:sz w:val="18"/>
                <w:szCs w:val="18"/>
              </w:rPr>
              <w:t xml:space="preserve"> will be included, as well as appropriate action within the project to mitigate identified potential negative impacts.</w:t>
            </w:r>
          </w:p>
          <w:p w:rsidRPr="002310B7" w:rsidR="002310B7" w:rsidP="00707D94" w:rsidRDefault="002310B7" w14:paraId="2667F5B2" w14:textId="77777777">
            <w:pPr>
              <w:spacing w:after="120"/>
              <w:rPr>
                <w:rFonts w:eastAsia="Times New Roman"/>
                <w:b/>
                <w:color w:val="000000" w:themeColor="text1"/>
                <w:sz w:val="18"/>
                <w:szCs w:val="18"/>
              </w:rPr>
            </w:pPr>
            <w:r w:rsidRPr="002310B7">
              <w:rPr>
                <w:rFonts w:eastAsia="Times New Roman"/>
                <w:color w:val="000000" w:themeColor="text1"/>
                <w:sz w:val="18"/>
                <w:szCs w:val="18"/>
              </w:rPr>
              <w:t xml:space="preserve">Projects aiming at improving water efficiency </w:t>
            </w:r>
            <w:r w:rsidRPr="002310B7">
              <w:rPr>
                <w:rFonts w:eastAsia="Times New Roman"/>
                <w:b/>
                <w:color w:val="000000" w:themeColor="text1"/>
                <w:sz w:val="18"/>
                <w:szCs w:val="18"/>
                <w:u w:val="single"/>
              </w:rPr>
              <w:t>will carry out thorough water accounting</w:t>
            </w:r>
            <w:r w:rsidRPr="002310B7">
              <w:rPr>
                <w:rFonts w:eastAsia="Times New Roman"/>
                <w:color w:val="000000" w:themeColor="text1"/>
                <w:sz w:val="18"/>
                <w:szCs w:val="18"/>
              </w:rPr>
              <w:t xml:space="preserve"> in order to avoid possible negative impacts such as waterlogging, salinity or reduction of water availability downstream.</w:t>
            </w:r>
          </w:p>
        </w:tc>
        <w:tc>
          <w:tcPr>
            <w:tcW w:w="3060" w:type="dxa"/>
            <w:tcBorders>
              <w:top w:val="single" w:color="auto" w:sz="4" w:space="0"/>
              <w:left w:val="single" w:color="auto" w:sz="4" w:space="0"/>
              <w:bottom w:val="single" w:color="auto" w:sz="4" w:space="0"/>
              <w:right w:val="single" w:color="auto" w:sz="4" w:space="0"/>
            </w:tcBorders>
            <w:shd w:val="clear" w:color="auto" w:fill="auto"/>
          </w:tcPr>
          <w:p w:rsidRPr="002310B7" w:rsidR="002310B7" w:rsidP="00707D94" w:rsidRDefault="002310B7" w14:paraId="7D4978E3" w14:textId="77777777">
            <w:pPr>
              <w:spacing w:after="120"/>
              <w:jc w:val="center"/>
              <w:rPr>
                <w:rFonts w:eastAsia="Times New Roman"/>
                <w:b/>
                <w:sz w:val="18"/>
                <w:szCs w:val="18"/>
              </w:rPr>
            </w:pPr>
          </w:p>
        </w:tc>
      </w:tr>
      <w:tr w:rsidRPr="002310B7" w:rsidR="002310B7" w:rsidTr="002310B7" w14:paraId="3BA9AE54" w14:textId="77777777">
        <w:trPr>
          <w:trHeight w:val="841"/>
        </w:trPr>
        <w:tc>
          <w:tcPr>
            <w:tcW w:w="1126" w:type="dxa"/>
            <w:tcBorders>
              <w:top w:val="single" w:color="auto" w:sz="4" w:space="0"/>
              <w:left w:val="single" w:color="auto" w:sz="4" w:space="0"/>
              <w:bottom w:val="single" w:color="auto" w:sz="4" w:space="0"/>
              <w:right w:val="single" w:color="auto" w:sz="4" w:space="0"/>
            </w:tcBorders>
            <w:vAlign w:val="center"/>
          </w:tcPr>
          <w:p w:rsidRPr="002310B7" w:rsidR="002310B7" w:rsidP="00707D94" w:rsidRDefault="002310B7" w14:paraId="1C36858F" w14:textId="77777777">
            <w:pPr>
              <w:jc w:val="center"/>
              <w:rPr>
                <w:rFonts w:eastAsia="Times New Roman"/>
                <w:b/>
                <w:bCs/>
                <w:sz w:val="18"/>
                <w:szCs w:val="18"/>
              </w:rPr>
            </w:pPr>
            <w:r w:rsidRPr="002310B7">
              <w:rPr>
                <w:rFonts w:eastAsia="Times New Roman"/>
                <w:b/>
                <w:bCs/>
                <w:sz w:val="18"/>
                <w:szCs w:val="18"/>
              </w:rPr>
              <w:t>1.6</w:t>
            </w:r>
          </w:p>
        </w:tc>
        <w:tc>
          <w:tcPr>
            <w:tcW w:w="3596" w:type="dxa"/>
            <w:tcBorders>
              <w:top w:val="single" w:color="auto" w:sz="4" w:space="0"/>
              <w:left w:val="single" w:color="auto" w:sz="4" w:space="0"/>
              <w:bottom w:val="single" w:color="auto" w:sz="4" w:space="0"/>
              <w:right w:val="single" w:color="auto" w:sz="4" w:space="0"/>
            </w:tcBorders>
            <w:shd w:val="clear" w:color="auto" w:fill="auto"/>
            <w:noWrap/>
            <w:vAlign w:val="center"/>
          </w:tcPr>
          <w:p w:rsidRPr="002310B7" w:rsidR="002310B7" w:rsidP="00707D94" w:rsidRDefault="002310B7" w14:paraId="72AE7173" w14:textId="77777777">
            <w:pPr>
              <w:rPr>
                <w:rFonts w:eastAsia="Times New Roman"/>
                <w:bCs/>
                <w:sz w:val="18"/>
                <w:szCs w:val="18"/>
              </w:rPr>
            </w:pPr>
            <w:r w:rsidRPr="002310B7">
              <w:rPr>
                <w:rFonts w:eastAsia="Times New Roman"/>
                <w:bCs/>
                <w:sz w:val="18"/>
                <w:szCs w:val="18"/>
              </w:rPr>
              <w:t xml:space="preserve">Would this project affect the quality of water either by the release of pollutants or by its use, thus affecting its characteristics (such as temperature, pH, DO, TSS or any other? </w:t>
            </w:r>
          </w:p>
        </w:tc>
        <w:tc>
          <w:tcPr>
            <w:tcW w:w="1417" w:type="dxa"/>
            <w:tcBorders>
              <w:top w:val="single" w:color="auto" w:sz="4" w:space="0"/>
              <w:left w:val="nil"/>
              <w:bottom w:val="single" w:color="auto" w:sz="4" w:space="0"/>
              <w:right w:val="single" w:color="auto" w:sz="4" w:space="0"/>
            </w:tcBorders>
            <w:shd w:val="clear" w:color="auto" w:fill="DBDBDB" w:themeFill="accent3" w:themeFillTint="66"/>
            <w:noWrap/>
            <w:vAlign w:val="center"/>
          </w:tcPr>
          <w:p w:rsidRPr="002310B7" w:rsidR="002310B7" w:rsidP="00707D94" w:rsidRDefault="002310B7" w14:paraId="294332F4" w14:textId="77777777">
            <w:pPr>
              <w:jc w:val="center"/>
              <w:rPr>
                <w:rFonts w:eastAsia="Times New Roman"/>
                <w:b/>
                <w:sz w:val="18"/>
                <w:szCs w:val="18"/>
              </w:rPr>
            </w:pPr>
            <w:r w:rsidRPr="002310B7">
              <w:rPr>
                <w:rFonts w:eastAsia="Times New Roman"/>
                <w:b/>
                <w:sz w:val="18"/>
                <w:szCs w:val="18"/>
              </w:rPr>
              <w:t>LOW RISK</w:t>
            </w:r>
          </w:p>
          <w:p w:rsidRPr="002310B7" w:rsidR="002310B7" w:rsidP="00707D94" w:rsidRDefault="00CF02E8" w14:paraId="12067CF5" w14:textId="77777777">
            <w:pPr>
              <w:jc w:val="center"/>
              <w:rPr>
                <w:rFonts w:eastAsia="Times New Roman"/>
                <w:b/>
                <w:color w:val="008000"/>
                <w:sz w:val="18"/>
                <w:szCs w:val="18"/>
              </w:rPr>
            </w:pPr>
            <w:r w:rsidRPr="002310B7">
              <w:rPr>
                <w:b/>
                <w:color w:val="000000" w:themeColor="text1"/>
                <w:sz w:val="18"/>
                <w:szCs w:val="18"/>
                <w:lang w:val="en-US"/>
              </w:rPr>
              <w:t>X</w:t>
            </w:r>
          </w:p>
        </w:tc>
        <w:tc>
          <w:tcPr>
            <w:tcW w:w="4023" w:type="dxa"/>
            <w:tcBorders>
              <w:top w:val="single" w:color="auto" w:sz="4" w:space="0"/>
              <w:left w:val="nil"/>
              <w:bottom w:val="single" w:color="auto" w:sz="4" w:space="0"/>
              <w:right w:val="single" w:color="auto" w:sz="4" w:space="0"/>
            </w:tcBorders>
            <w:shd w:val="clear" w:color="auto" w:fill="auto"/>
            <w:vAlign w:val="center"/>
          </w:tcPr>
          <w:p w:rsidRPr="002310B7" w:rsidR="002310B7" w:rsidP="00707D94" w:rsidRDefault="002310B7" w14:paraId="1DF46CF7" w14:textId="77777777">
            <w:pPr>
              <w:spacing w:after="120"/>
              <w:jc w:val="center"/>
              <w:rPr>
                <w:rFonts w:eastAsia="Times New Roman"/>
                <w:b/>
                <w:color w:val="000000" w:themeColor="text1"/>
                <w:sz w:val="18"/>
                <w:szCs w:val="18"/>
              </w:rPr>
            </w:pPr>
            <w:r w:rsidRPr="002310B7">
              <w:rPr>
                <w:rFonts w:eastAsia="Times New Roman"/>
                <w:b/>
                <w:color w:val="000000" w:themeColor="text1"/>
                <w:sz w:val="18"/>
                <w:szCs w:val="18"/>
              </w:rPr>
              <w:t>HIGH RISK</w:t>
            </w:r>
          </w:p>
          <w:p w:rsidRPr="002310B7" w:rsidR="002310B7" w:rsidP="00707D94" w:rsidRDefault="002310B7" w14:paraId="45050EC8" w14:textId="77777777">
            <w:pPr>
              <w:jc w:val="center"/>
              <w:rPr>
                <w:rFonts w:eastAsia="Times New Roman"/>
                <w:color w:val="000000" w:themeColor="text1"/>
                <w:sz w:val="18"/>
                <w:szCs w:val="18"/>
              </w:rPr>
            </w:pPr>
            <w:r w:rsidRPr="002310B7">
              <w:rPr>
                <w:rFonts w:eastAsia="Times New Roman"/>
                <w:color w:val="000000" w:themeColor="text1"/>
                <w:sz w:val="18"/>
                <w:szCs w:val="18"/>
              </w:rPr>
              <w:t>A full environmental and social impact assessment is required.</w:t>
            </w:r>
          </w:p>
          <w:p w:rsidRPr="002310B7" w:rsidR="002310B7" w:rsidP="00707D94" w:rsidRDefault="002310B7" w14:paraId="6E14DA55" w14:textId="77777777">
            <w:pPr>
              <w:jc w:val="center"/>
              <w:rPr>
                <w:rFonts w:eastAsia="Times New Roman"/>
                <w:b/>
                <w:color w:val="000000" w:themeColor="text1"/>
                <w:sz w:val="18"/>
                <w:szCs w:val="18"/>
              </w:rPr>
            </w:pPr>
            <w:r w:rsidRPr="002310B7">
              <w:rPr>
                <w:rFonts w:eastAsia="Times New Roman"/>
                <w:color w:val="000000" w:themeColor="text1"/>
                <w:sz w:val="18"/>
                <w:szCs w:val="18"/>
              </w:rPr>
              <w:t>Please contact the ESM unit for further guidance.</w:t>
            </w:r>
          </w:p>
        </w:tc>
        <w:tc>
          <w:tcPr>
            <w:tcW w:w="3060" w:type="dxa"/>
            <w:tcBorders>
              <w:top w:val="single" w:color="auto" w:sz="4" w:space="0"/>
              <w:left w:val="nil"/>
              <w:bottom w:val="single" w:color="auto" w:sz="4" w:space="0"/>
              <w:right w:val="single" w:color="auto" w:sz="4" w:space="0"/>
            </w:tcBorders>
            <w:shd w:val="clear" w:color="auto" w:fill="auto"/>
          </w:tcPr>
          <w:p w:rsidRPr="002310B7" w:rsidR="002310B7" w:rsidP="00707D94" w:rsidRDefault="002310B7" w14:paraId="3108DA41" w14:textId="77777777">
            <w:pPr>
              <w:spacing w:after="120"/>
              <w:jc w:val="center"/>
              <w:rPr>
                <w:rFonts w:eastAsia="Times New Roman"/>
                <w:b/>
                <w:color w:val="FF0000"/>
                <w:sz w:val="18"/>
                <w:szCs w:val="18"/>
              </w:rPr>
            </w:pPr>
          </w:p>
        </w:tc>
      </w:tr>
      <w:tr w:rsidRPr="002310B7" w:rsidR="002310B7" w:rsidTr="002310B7" w14:paraId="26C246E1" w14:textId="77777777">
        <w:trPr>
          <w:trHeight w:val="639"/>
        </w:trPr>
        <w:tc>
          <w:tcPr>
            <w:tcW w:w="1126" w:type="dxa"/>
            <w:tcBorders>
              <w:top w:val="single" w:color="auto" w:sz="4" w:space="0"/>
              <w:left w:val="single" w:color="auto" w:sz="4" w:space="0"/>
              <w:bottom w:val="single" w:color="auto" w:sz="4" w:space="0"/>
              <w:right w:val="single" w:color="auto" w:sz="4" w:space="0"/>
            </w:tcBorders>
            <w:vAlign w:val="center"/>
          </w:tcPr>
          <w:p w:rsidRPr="002310B7" w:rsidR="002310B7" w:rsidP="00707D94" w:rsidRDefault="002310B7" w14:paraId="7791A7A0" w14:textId="77777777">
            <w:pPr>
              <w:autoSpaceDE w:val="0"/>
              <w:autoSpaceDN w:val="0"/>
              <w:adjustRightInd w:val="0"/>
              <w:jc w:val="center"/>
              <w:rPr>
                <w:b/>
                <w:sz w:val="18"/>
                <w:szCs w:val="18"/>
              </w:rPr>
            </w:pPr>
            <w:r w:rsidRPr="002310B7">
              <w:rPr>
                <w:b/>
                <w:sz w:val="18"/>
                <w:szCs w:val="18"/>
              </w:rPr>
              <w:t>1.7</w:t>
            </w:r>
          </w:p>
        </w:tc>
        <w:tc>
          <w:tcPr>
            <w:tcW w:w="3596" w:type="dxa"/>
            <w:tcBorders>
              <w:top w:val="single" w:color="auto" w:sz="4" w:space="0"/>
              <w:left w:val="nil"/>
              <w:bottom w:val="single" w:color="auto" w:sz="4" w:space="0"/>
              <w:right w:val="single" w:color="auto" w:sz="4" w:space="0"/>
            </w:tcBorders>
            <w:shd w:val="clear" w:color="auto" w:fill="auto"/>
            <w:vAlign w:val="center"/>
            <w:hideMark/>
          </w:tcPr>
          <w:p w:rsidRPr="002310B7" w:rsidR="002310B7" w:rsidP="00707D94" w:rsidRDefault="002310B7" w14:paraId="29D8A089" w14:textId="77777777">
            <w:pPr>
              <w:rPr>
                <w:rFonts w:eastAsia="Times New Roman"/>
                <w:color w:val="000000"/>
                <w:sz w:val="18"/>
                <w:szCs w:val="18"/>
              </w:rPr>
            </w:pPr>
            <w:r w:rsidRPr="002310B7">
              <w:rPr>
                <w:rFonts w:eastAsia="Times New Roman"/>
                <w:sz w:val="18"/>
                <w:szCs w:val="18"/>
              </w:rPr>
              <w:t>Would this project include the usage of wastewater?</w:t>
            </w:r>
            <w:r w:rsidRPr="002310B7">
              <w:rPr>
                <w:rFonts w:eastAsia="Times New Roman"/>
                <w:color w:val="000000"/>
                <w:sz w:val="18"/>
                <w:szCs w:val="18"/>
              </w:rPr>
              <w:t xml:space="preserve"> </w:t>
            </w:r>
          </w:p>
        </w:tc>
        <w:tc>
          <w:tcPr>
            <w:tcW w:w="1417" w:type="dxa"/>
            <w:tcBorders>
              <w:top w:val="single" w:color="auto" w:sz="4" w:space="0"/>
              <w:left w:val="nil"/>
              <w:bottom w:val="single" w:color="auto" w:sz="4" w:space="0"/>
              <w:right w:val="single" w:color="auto" w:sz="4" w:space="0"/>
            </w:tcBorders>
            <w:shd w:val="clear" w:color="auto" w:fill="DBDBDB" w:themeFill="accent3" w:themeFillTint="66"/>
            <w:noWrap/>
            <w:vAlign w:val="center"/>
            <w:hideMark/>
          </w:tcPr>
          <w:p w:rsidRPr="002310B7" w:rsidR="002310B7" w:rsidP="00707D94" w:rsidRDefault="002310B7" w14:paraId="76936189" w14:textId="77777777">
            <w:pPr>
              <w:jc w:val="center"/>
              <w:rPr>
                <w:rFonts w:eastAsia="Times New Roman"/>
                <w:b/>
                <w:sz w:val="18"/>
                <w:szCs w:val="18"/>
              </w:rPr>
            </w:pPr>
            <w:r w:rsidRPr="002310B7">
              <w:rPr>
                <w:rFonts w:eastAsia="Times New Roman"/>
                <w:b/>
                <w:sz w:val="18"/>
                <w:szCs w:val="18"/>
              </w:rPr>
              <w:t>LOW RISK</w:t>
            </w:r>
          </w:p>
          <w:p w:rsidRPr="002310B7" w:rsidR="002310B7" w:rsidP="00707D94" w:rsidRDefault="00CF02E8" w14:paraId="0F11C6B3" w14:textId="77777777">
            <w:pPr>
              <w:jc w:val="center"/>
              <w:rPr>
                <w:rFonts w:eastAsia="Times New Roman"/>
                <w:b/>
                <w:color w:val="008000"/>
                <w:sz w:val="18"/>
                <w:szCs w:val="18"/>
              </w:rPr>
            </w:pPr>
            <w:r w:rsidRPr="002310B7">
              <w:rPr>
                <w:b/>
                <w:color w:val="000000" w:themeColor="text1"/>
                <w:sz w:val="18"/>
                <w:szCs w:val="18"/>
                <w:lang w:val="en-US"/>
              </w:rPr>
              <w:t>X</w:t>
            </w:r>
          </w:p>
        </w:tc>
        <w:tc>
          <w:tcPr>
            <w:tcW w:w="4023" w:type="dxa"/>
            <w:tcBorders>
              <w:top w:val="single" w:color="auto" w:sz="4" w:space="0"/>
              <w:left w:val="nil"/>
              <w:bottom w:val="single" w:color="auto" w:sz="4" w:space="0"/>
              <w:right w:val="single" w:color="auto" w:sz="4" w:space="0"/>
            </w:tcBorders>
            <w:shd w:val="clear" w:color="auto" w:fill="auto"/>
            <w:vAlign w:val="center"/>
            <w:hideMark/>
          </w:tcPr>
          <w:p w:rsidRPr="002310B7" w:rsidR="002310B7" w:rsidP="00707D94" w:rsidRDefault="002310B7" w14:paraId="3800734E" w14:textId="77777777">
            <w:pPr>
              <w:spacing w:after="120"/>
              <w:jc w:val="center"/>
              <w:rPr>
                <w:rFonts w:eastAsia="Times New Roman"/>
                <w:b/>
                <w:color w:val="000000" w:themeColor="text1"/>
                <w:sz w:val="18"/>
                <w:szCs w:val="18"/>
              </w:rPr>
            </w:pPr>
            <w:r w:rsidRPr="002310B7">
              <w:rPr>
                <w:rFonts w:eastAsia="Times New Roman"/>
                <w:b/>
                <w:color w:val="000000" w:themeColor="text1"/>
                <w:sz w:val="18"/>
                <w:szCs w:val="18"/>
              </w:rPr>
              <w:t xml:space="preserve">MODERATE RISK </w:t>
            </w:r>
          </w:p>
          <w:p w:rsidRPr="002310B7" w:rsidR="002310B7" w:rsidP="00707D94" w:rsidRDefault="002310B7" w14:paraId="04544C9C" w14:textId="77777777">
            <w:pPr>
              <w:spacing w:after="60"/>
              <w:rPr>
                <w:rFonts w:eastAsia="Times New Roman"/>
                <w:color w:val="000000" w:themeColor="text1"/>
                <w:sz w:val="18"/>
                <w:szCs w:val="18"/>
              </w:rPr>
            </w:pPr>
            <w:r w:rsidRPr="002310B7">
              <w:rPr>
                <w:rFonts w:eastAsia="Times New Roman"/>
                <w:color w:val="000000" w:themeColor="text1"/>
                <w:sz w:val="18"/>
                <w:szCs w:val="18"/>
              </w:rPr>
              <w:t xml:space="preserve">Demonstrate how the project applies and adheres to applicable national guidelines or, if not available, the </w:t>
            </w:r>
            <w:hyperlink w:history="1" r:id="rId43">
              <w:r w:rsidRPr="002310B7">
                <w:rPr>
                  <w:rStyle w:val="Hyperlink"/>
                  <w:color w:val="000000" w:themeColor="text1"/>
                  <w:sz w:val="18"/>
                  <w:szCs w:val="18"/>
                </w:rPr>
                <w:t>WHO/FAO/UNEP Guidelines on Safe Usage of Waste Water in Agriculture</w:t>
              </w:r>
            </w:hyperlink>
            <w:r w:rsidRPr="002310B7">
              <w:rPr>
                <w:rFonts w:eastAsia="Times New Roman"/>
                <w:color w:val="000000" w:themeColor="text1"/>
                <w:sz w:val="18"/>
                <w:szCs w:val="18"/>
              </w:rPr>
              <w:t xml:space="preserve"> </w:t>
            </w:r>
          </w:p>
        </w:tc>
        <w:tc>
          <w:tcPr>
            <w:tcW w:w="3060" w:type="dxa"/>
            <w:tcBorders>
              <w:top w:val="single" w:color="auto" w:sz="4" w:space="0"/>
              <w:left w:val="nil"/>
              <w:bottom w:val="single" w:color="auto" w:sz="4" w:space="0"/>
              <w:right w:val="single" w:color="auto" w:sz="4" w:space="0"/>
            </w:tcBorders>
            <w:shd w:val="clear" w:color="auto" w:fill="auto"/>
          </w:tcPr>
          <w:p w:rsidRPr="002310B7" w:rsidR="002310B7" w:rsidP="00707D94" w:rsidRDefault="002310B7" w14:paraId="310BA4E9" w14:textId="77777777">
            <w:pPr>
              <w:spacing w:after="120"/>
              <w:jc w:val="center"/>
              <w:rPr>
                <w:rFonts w:eastAsia="Times New Roman"/>
                <w:b/>
                <w:sz w:val="18"/>
                <w:szCs w:val="18"/>
              </w:rPr>
            </w:pPr>
          </w:p>
        </w:tc>
      </w:tr>
      <w:tr w:rsidRPr="002310B7" w:rsidR="002310B7" w:rsidTr="002310B7" w14:paraId="371846DA" w14:textId="77777777">
        <w:trPr>
          <w:trHeight w:val="315"/>
        </w:trPr>
        <w:tc>
          <w:tcPr>
            <w:tcW w:w="1126" w:type="dxa"/>
            <w:tcBorders>
              <w:top w:val="single" w:color="auto" w:sz="4" w:space="0"/>
              <w:left w:val="single" w:color="auto" w:sz="4" w:space="0"/>
              <w:bottom w:val="single" w:color="auto" w:sz="4" w:space="0"/>
              <w:right w:val="single" w:color="auto" w:sz="4" w:space="0"/>
            </w:tcBorders>
            <w:vAlign w:val="center"/>
          </w:tcPr>
          <w:p w:rsidRPr="002310B7" w:rsidR="002310B7" w:rsidP="00707D94" w:rsidRDefault="002310B7" w14:paraId="0625DD1D" w14:textId="77777777">
            <w:pPr>
              <w:autoSpaceDE w:val="0"/>
              <w:autoSpaceDN w:val="0"/>
              <w:adjustRightInd w:val="0"/>
              <w:jc w:val="center"/>
              <w:rPr>
                <w:b/>
                <w:sz w:val="18"/>
                <w:szCs w:val="18"/>
              </w:rPr>
            </w:pPr>
            <w:r w:rsidRPr="002310B7">
              <w:rPr>
                <w:b/>
                <w:sz w:val="18"/>
                <w:szCs w:val="18"/>
              </w:rPr>
              <w:t>1.8</w:t>
            </w:r>
          </w:p>
        </w:tc>
        <w:tc>
          <w:tcPr>
            <w:tcW w:w="3596" w:type="dxa"/>
            <w:tcBorders>
              <w:top w:val="single" w:color="auto" w:sz="4" w:space="0"/>
              <w:left w:val="nil"/>
              <w:bottom w:val="single" w:color="auto" w:sz="4" w:space="0"/>
              <w:right w:val="single" w:color="auto" w:sz="4" w:space="0"/>
            </w:tcBorders>
            <w:shd w:val="clear" w:color="auto" w:fill="auto"/>
            <w:vAlign w:val="bottom"/>
            <w:hideMark/>
          </w:tcPr>
          <w:p w:rsidRPr="00675D8D" w:rsidR="002310B7" w:rsidP="00707D94" w:rsidRDefault="002310B7" w14:paraId="75A05DED" w14:textId="77777777">
            <w:pPr>
              <w:rPr>
                <w:rFonts w:eastAsia="Times New Roman"/>
                <w:color w:val="000000" w:themeColor="text1"/>
                <w:sz w:val="18"/>
                <w:szCs w:val="18"/>
              </w:rPr>
            </w:pPr>
            <w:r w:rsidRPr="00675D8D">
              <w:rPr>
                <w:rFonts w:eastAsia="Times New Roman"/>
                <w:bCs/>
                <w:color w:val="000000" w:themeColor="text1"/>
                <w:sz w:val="18"/>
                <w:szCs w:val="18"/>
              </w:rPr>
              <w:t xml:space="preserve">Would this project involve the construction or financing of a dam that is more than </w:t>
            </w:r>
            <w:r w:rsidRPr="00675D8D">
              <w:rPr>
                <w:rFonts w:eastAsia="Times New Roman"/>
                <w:b/>
                <w:bCs/>
                <w:color w:val="000000" w:themeColor="text1"/>
                <w:sz w:val="18"/>
                <w:szCs w:val="18"/>
              </w:rPr>
              <w:t>15 m</w:t>
            </w:r>
            <w:r w:rsidRPr="00675D8D">
              <w:rPr>
                <w:rFonts w:eastAsia="Times New Roman"/>
                <w:bCs/>
                <w:color w:val="000000" w:themeColor="text1"/>
                <w:sz w:val="18"/>
                <w:szCs w:val="18"/>
              </w:rPr>
              <w:t>. in height?</w:t>
            </w:r>
          </w:p>
        </w:tc>
        <w:tc>
          <w:tcPr>
            <w:tcW w:w="1417" w:type="dxa"/>
            <w:tcBorders>
              <w:top w:val="single" w:color="auto" w:sz="4" w:space="0"/>
              <w:left w:val="nil"/>
              <w:bottom w:val="single" w:color="auto" w:sz="4" w:space="0"/>
              <w:right w:val="single" w:color="auto" w:sz="4" w:space="0"/>
            </w:tcBorders>
            <w:shd w:val="clear" w:color="auto" w:fill="DBDBDB" w:themeFill="accent3" w:themeFillTint="66"/>
            <w:noWrap/>
            <w:vAlign w:val="center"/>
            <w:hideMark/>
          </w:tcPr>
          <w:p w:rsidRPr="002310B7" w:rsidR="002310B7" w:rsidP="00707D94" w:rsidRDefault="002310B7" w14:paraId="24403660" w14:textId="77777777">
            <w:pPr>
              <w:jc w:val="center"/>
              <w:rPr>
                <w:rFonts w:eastAsia="Times New Roman"/>
                <w:b/>
                <w:sz w:val="18"/>
                <w:szCs w:val="18"/>
              </w:rPr>
            </w:pPr>
            <w:r w:rsidRPr="002310B7">
              <w:rPr>
                <w:rFonts w:eastAsia="Times New Roman"/>
                <w:b/>
                <w:sz w:val="18"/>
                <w:szCs w:val="18"/>
              </w:rPr>
              <w:t>LOW RISK</w:t>
            </w:r>
          </w:p>
          <w:p w:rsidRPr="002310B7" w:rsidR="002310B7" w:rsidP="00707D94" w:rsidRDefault="00CF02E8" w14:paraId="4E72BC4B" w14:textId="77777777">
            <w:pPr>
              <w:jc w:val="center"/>
              <w:rPr>
                <w:rFonts w:eastAsia="Times New Roman"/>
                <w:b/>
                <w:color w:val="008000"/>
                <w:sz w:val="18"/>
                <w:szCs w:val="18"/>
              </w:rPr>
            </w:pPr>
            <w:r w:rsidRPr="002310B7">
              <w:rPr>
                <w:b/>
                <w:color w:val="000000" w:themeColor="text1"/>
                <w:sz w:val="18"/>
                <w:szCs w:val="18"/>
                <w:lang w:val="en-US"/>
              </w:rPr>
              <w:t>X</w:t>
            </w:r>
          </w:p>
        </w:tc>
        <w:tc>
          <w:tcPr>
            <w:tcW w:w="4023" w:type="dxa"/>
            <w:tcBorders>
              <w:top w:val="single" w:color="auto" w:sz="4" w:space="0"/>
              <w:left w:val="nil"/>
              <w:bottom w:val="single" w:color="auto" w:sz="4" w:space="0"/>
              <w:right w:val="single" w:color="auto" w:sz="4" w:space="0"/>
            </w:tcBorders>
            <w:shd w:val="clear" w:color="auto" w:fill="auto"/>
            <w:noWrap/>
            <w:vAlign w:val="center"/>
            <w:hideMark/>
          </w:tcPr>
          <w:p w:rsidRPr="002310B7" w:rsidR="002310B7" w:rsidP="00707D94" w:rsidRDefault="002310B7" w14:paraId="22AE64A9" w14:textId="77777777">
            <w:pPr>
              <w:jc w:val="center"/>
              <w:rPr>
                <w:rFonts w:eastAsia="Times New Roman"/>
                <w:b/>
                <w:bCs/>
                <w:color w:val="000000" w:themeColor="text1"/>
                <w:sz w:val="18"/>
                <w:szCs w:val="18"/>
              </w:rPr>
            </w:pPr>
            <w:r w:rsidRPr="002310B7">
              <w:rPr>
                <w:rFonts w:eastAsia="Times New Roman"/>
                <w:b/>
                <w:bCs/>
                <w:color w:val="000000" w:themeColor="text1"/>
                <w:sz w:val="18"/>
                <w:szCs w:val="18"/>
              </w:rPr>
              <w:t>CANNOT PROCEED</w:t>
            </w:r>
          </w:p>
        </w:tc>
        <w:tc>
          <w:tcPr>
            <w:tcW w:w="3060" w:type="dxa"/>
            <w:tcBorders>
              <w:top w:val="single" w:color="auto" w:sz="4" w:space="0"/>
              <w:left w:val="nil"/>
              <w:bottom w:val="single" w:color="auto" w:sz="4" w:space="0"/>
              <w:right w:val="single" w:color="auto" w:sz="4" w:space="0"/>
            </w:tcBorders>
            <w:shd w:val="clear" w:color="auto" w:fill="auto"/>
          </w:tcPr>
          <w:p w:rsidRPr="002310B7" w:rsidR="002310B7" w:rsidP="00707D94" w:rsidRDefault="002310B7" w14:paraId="175871F3" w14:textId="77777777">
            <w:pPr>
              <w:jc w:val="center"/>
              <w:rPr>
                <w:rFonts w:eastAsia="Times New Roman"/>
                <w:b/>
                <w:bCs/>
                <w:color w:val="FFFFFF" w:themeColor="background1"/>
                <w:sz w:val="18"/>
                <w:szCs w:val="18"/>
              </w:rPr>
            </w:pPr>
          </w:p>
        </w:tc>
      </w:tr>
      <w:tr w:rsidRPr="002310B7" w:rsidR="002310B7" w:rsidTr="002310B7" w14:paraId="55543310" w14:textId="77777777">
        <w:trPr>
          <w:trHeight w:val="538"/>
        </w:trPr>
        <w:tc>
          <w:tcPr>
            <w:tcW w:w="1126" w:type="dxa"/>
            <w:tcBorders>
              <w:top w:val="single" w:color="auto" w:sz="4" w:space="0"/>
              <w:left w:val="single" w:color="auto" w:sz="4" w:space="0"/>
              <w:bottom w:val="single" w:color="auto" w:sz="4" w:space="0"/>
              <w:right w:val="single" w:color="auto" w:sz="4" w:space="0"/>
            </w:tcBorders>
            <w:vAlign w:val="center"/>
          </w:tcPr>
          <w:p w:rsidRPr="002310B7" w:rsidR="002310B7" w:rsidP="00707D94" w:rsidRDefault="002310B7" w14:paraId="3962EF4A" w14:textId="77777777">
            <w:pPr>
              <w:autoSpaceDE w:val="0"/>
              <w:autoSpaceDN w:val="0"/>
              <w:adjustRightInd w:val="0"/>
              <w:jc w:val="center"/>
              <w:rPr>
                <w:b/>
                <w:sz w:val="18"/>
                <w:szCs w:val="18"/>
              </w:rPr>
            </w:pPr>
            <w:r w:rsidRPr="002310B7">
              <w:rPr>
                <w:b/>
                <w:sz w:val="18"/>
                <w:szCs w:val="18"/>
              </w:rPr>
              <w:t>1.9</w:t>
            </w:r>
          </w:p>
        </w:tc>
        <w:tc>
          <w:tcPr>
            <w:tcW w:w="3596" w:type="dxa"/>
            <w:tcBorders>
              <w:top w:val="single" w:color="auto" w:sz="4" w:space="0"/>
              <w:left w:val="nil"/>
              <w:bottom w:val="single" w:color="auto" w:sz="4" w:space="0"/>
              <w:right w:val="single" w:color="auto" w:sz="4" w:space="0"/>
            </w:tcBorders>
            <w:shd w:val="clear" w:color="auto" w:fill="auto"/>
            <w:vAlign w:val="center"/>
          </w:tcPr>
          <w:p w:rsidRPr="00675D8D" w:rsidR="002310B7" w:rsidP="00707D94" w:rsidRDefault="002310B7" w14:paraId="2382B869" w14:textId="77777777">
            <w:pPr>
              <w:rPr>
                <w:rFonts w:eastAsia="Times New Roman"/>
                <w:color w:val="000000" w:themeColor="text1"/>
                <w:sz w:val="18"/>
                <w:szCs w:val="18"/>
              </w:rPr>
            </w:pPr>
            <w:r w:rsidRPr="00675D8D">
              <w:rPr>
                <w:rFonts w:eastAsia="Times New Roman"/>
                <w:bCs/>
                <w:color w:val="000000" w:themeColor="text1"/>
                <w:sz w:val="18"/>
                <w:szCs w:val="18"/>
              </w:rPr>
              <w:t>Would this project i</w:t>
            </w:r>
            <w:r w:rsidRPr="00675D8D">
              <w:rPr>
                <w:rFonts w:eastAsia="Times New Roman"/>
                <w:color w:val="000000" w:themeColor="text1"/>
                <w:sz w:val="18"/>
                <w:szCs w:val="18"/>
              </w:rPr>
              <w:t xml:space="preserve">nvolve the construction or financing of a dam that is more than </w:t>
            </w:r>
            <w:r w:rsidRPr="00675D8D">
              <w:rPr>
                <w:rFonts w:eastAsia="Times New Roman"/>
                <w:b/>
                <w:color w:val="000000" w:themeColor="text1"/>
                <w:sz w:val="18"/>
                <w:szCs w:val="18"/>
              </w:rPr>
              <w:t>5 m</w:t>
            </w:r>
            <w:r w:rsidRPr="00675D8D">
              <w:rPr>
                <w:rFonts w:eastAsia="Times New Roman"/>
                <w:color w:val="000000" w:themeColor="text1"/>
                <w:sz w:val="18"/>
                <w:szCs w:val="18"/>
              </w:rPr>
              <w:t xml:space="preserve">. in height? </w:t>
            </w:r>
          </w:p>
        </w:tc>
        <w:tc>
          <w:tcPr>
            <w:tcW w:w="1417" w:type="dxa"/>
            <w:tcBorders>
              <w:top w:val="single" w:color="auto" w:sz="4" w:space="0"/>
              <w:left w:val="nil"/>
              <w:bottom w:val="single" w:color="auto" w:sz="4" w:space="0"/>
              <w:right w:val="single" w:color="auto" w:sz="4" w:space="0"/>
            </w:tcBorders>
            <w:shd w:val="clear" w:color="auto" w:fill="DBDBDB" w:themeFill="accent3" w:themeFillTint="66"/>
            <w:noWrap/>
            <w:vAlign w:val="center"/>
          </w:tcPr>
          <w:p w:rsidRPr="002310B7" w:rsidR="002310B7" w:rsidP="00707D94" w:rsidRDefault="002310B7" w14:paraId="68E95568" w14:textId="77777777">
            <w:pPr>
              <w:jc w:val="center"/>
              <w:rPr>
                <w:rFonts w:eastAsia="Times New Roman"/>
                <w:b/>
                <w:sz w:val="18"/>
                <w:szCs w:val="18"/>
              </w:rPr>
            </w:pPr>
            <w:r w:rsidRPr="002310B7">
              <w:rPr>
                <w:rFonts w:eastAsia="Times New Roman"/>
                <w:b/>
                <w:sz w:val="18"/>
                <w:szCs w:val="18"/>
              </w:rPr>
              <w:t>LOW RISK</w:t>
            </w:r>
          </w:p>
          <w:p w:rsidRPr="002310B7" w:rsidR="002310B7" w:rsidP="00707D94" w:rsidRDefault="00CF02E8" w14:paraId="5A7E58A3" w14:textId="77777777">
            <w:pPr>
              <w:jc w:val="center"/>
              <w:rPr>
                <w:rFonts w:eastAsia="Times New Roman"/>
                <w:b/>
                <w:color w:val="008000"/>
                <w:sz w:val="18"/>
                <w:szCs w:val="18"/>
              </w:rPr>
            </w:pPr>
            <w:r w:rsidRPr="002310B7">
              <w:rPr>
                <w:b/>
                <w:color w:val="000000" w:themeColor="text1"/>
                <w:sz w:val="18"/>
                <w:szCs w:val="18"/>
                <w:lang w:val="en-US"/>
              </w:rPr>
              <w:t>X</w:t>
            </w:r>
          </w:p>
        </w:tc>
        <w:tc>
          <w:tcPr>
            <w:tcW w:w="4023" w:type="dxa"/>
            <w:tcBorders>
              <w:top w:val="single" w:color="auto" w:sz="4" w:space="0"/>
              <w:left w:val="nil"/>
              <w:bottom w:val="single" w:color="auto" w:sz="4" w:space="0"/>
              <w:right w:val="single" w:color="auto" w:sz="4" w:space="0"/>
            </w:tcBorders>
            <w:shd w:val="clear" w:color="auto" w:fill="auto"/>
            <w:noWrap/>
            <w:vAlign w:val="bottom"/>
          </w:tcPr>
          <w:p w:rsidRPr="002310B7" w:rsidR="002310B7" w:rsidP="00707D94" w:rsidRDefault="002310B7" w14:paraId="3C1B4799" w14:textId="77777777">
            <w:pPr>
              <w:spacing w:before="120" w:after="120"/>
              <w:jc w:val="center"/>
              <w:rPr>
                <w:rFonts w:eastAsia="Times New Roman"/>
                <w:b/>
                <w:color w:val="000000" w:themeColor="text1"/>
                <w:sz w:val="18"/>
                <w:szCs w:val="18"/>
              </w:rPr>
            </w:pPr>
            <w:r w:rsidRPr="002310B7">
              <w:rPr>
                <w:rFonts w:eastAsia="Times New Roman"/>
                <w:b/>
                <w:color w:val="000000" w:themeColor="text1"/>
                <w:sz w:val="18"/>
                <w:szCs w:val="18"/>
              </w:rPr>
              <w:t>HIGH RISK</w:t>
            </w:r>
          </w:p>
          <w:p w:rsidRPr="002310B7" w:rsidR="002310B7" w:rsidP="00707D94" w:rsidRDefault="002310B7" w14:paraId="7D967F03" w14:textId="77777777">
            <w:pPr>
              <w:jc w:val="center"/>
              <w:rPr>
                <w:rFonts w:eastAsia="Times New Roman"/>
                <w:color w:val="000000" w:themeColor="text1"/>
                <w:sz w:val="18"/>
                <w:szCs w:val="18"/>
              </w:rPr>
            </w:pPr>
            <w:r w:rsidRPr="002310B7">
              <w:rPr>
                <w:rFonts w:eastAsia="Times New Roman"/>
                <w:color w:val="000000" w:themeColor="text1"/>
                <w:sz w:val="18"/>
                <w:szCs w:val="18"/>
              </w:rPr>
              <w:t>A full environmental and social impact assessment is required.</w:t>
            </w:r>
          </w:p>
          <w:p w:rsidRPr="002310B7" w:rsidR="002310B7" w:rsidP="00707D94" w:rsidRDefault="002310B7" w14:paraId="11938C68" w14:textId="77777777">
            <w:pPr>
              <w:jc w:val="center"/>
              <w:rPr>
                <w:color w:val="000000" w:themeColor="text1"/>
                <w:sz w:val="18"/>
                <w:szCs w:val="18"/>
              </w:rPr>
            </w:pPr>
            <w:r w:rsidRPr="002310B7">
              <w:rPr>
                <w:rFonts w:eastAsia="Times New Roman"/>
                <w:color w:val="000000" w:themeColor="text1"/>
                <w:sz w:val="18"/>
                <w:szCs w:val="18"/>
              </w:rPr>
              <w:t>Please contact the ESM unit for further guidance.</w:t>
            </w:r>
          </w:p>
        </w:tc>
        <w:tc>
          <w:tcPr>
            <w:tcW w:w="3060" w:type="dxa"/>
            <w:tcBorders>
              <w:top w:val="single" w:color="auto" w:sz="4" w:space="0"/>
              <w:left w:val="nil"/>
              <w:bottom w:val="single" w:color="auto" w:sz="4" w:space="0"/>
              <w:right w:val="single" w:color="auto" w:sz="4" w:space="0"/>
            </w:tcBorders>
            <w:shd w:val="clear" w:color="auto" w:fill="auto"/>
          </w:tcPr>
          <w:p w:rsidRPr="002310B7" w:rsidR="002310B7" w:rsidP="00707D94" w:rsidRDefault="002310B7" w14:paraId="647E1E10" w14:textId="77777777">
            <w:pPr>
              <w:spacing w:before="120" w:after="120"/>
              <w:jc w:val="center"/>
              <w:rPr>
                <w:rFonts w:eastAsia="Times New Roman"/>
                <w:b/>
                <w:color w:val="FF0000"/>
                <w:sz w:val="18"/>
                <w:szCs w:val="18"/>
              </w:rPr>
            </w:pPr>
          </w:p>
        </w:tc>
      </w:tr>
    </w:tbl>
    <w:p w:rsidRPr="002310B7" w:rsidR="002310B7" w:rsidP="002310B7" w:rsidRDefault="002310B7" w14:paraId="1A37D231" w14:textId="77777777">
      <w:pPr>
        <w:rPr>
          <w:b/>
          <w:color w:val="000000" w:themeColor="text1"/>
          <w:sz w:val="18"/>
          <w:szCs w:val="18"/>
        </w:rPr>
      </w:pPr>
    </w:p>
    <w:tbl>
      <w:tblPr>
        <w:tblW w:w="13222"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1036"/>
        <w:gridCol w:w="851"/>
        <w:gridCol w:w="2835"/>
        <w:gridCol w:w="1390"/>
        <w:gridCol w:w="3960"/>
        <w:gridCol w:w="3150"/>
      </w:tblGrid>
      <w:tr w:rsidRPr="002310B7" w:rsidR="002310B7" w:rsidTr="002310B7" w14:paraId="5FEE9636" w14:textId="77777777">
        <w:trPr>
          <w:trHeight w:val="300"/>
        </w:trPr>
        <w:tc>
          <w:tcPr>
            <w:tcW w:w="1036" w:type="dxa"/>
            <w:shd w:val="clear" w:color="000000" w:fill="BFBFBF"/>
            <w:vAlign w:val="center"/>
            <w:hideMark/>
          </w:tcPr>
          <w:p w:rsidRPr="002310B7" w:rsidR="002310B7" w:rsidP="00707D94" w:rsidRDefault="002310B7" w14:paraId="6A87726C" w14:textId="77777777">
            <w:pPr>
              <w:rPr>
                <w:rFonts w:eastAsia="Times New Roman"/>
                <w:b/>
                <w:bCs/>
                <w:color w:val="000000"/>
                <w:sz w:val="18"/>
                <w:szCs w:val="18"/>
              </w:rPr>
            </w:pPr>
          </w:p>
        </w:tc>
        <w:tc>
          <w:tcPr>
            <w:tcW w:w="3686" w:type="dxa"/>
            <w:gridSpan w:val="2"/>
            <w:shd w:val="clear" w:color="000000" w:fill="BFBFBF"/>
            <w:vAlign w:val="center"/>
          </w:tcPr>
          <w:p w:rsidRPr="002310B7" w:rsidR="002310B7" w:rsidP="00707D94" w:rsidRDefault="002310B7" w14:paraId="693D8428" w14:textId="77777777">
            <w:pPr>
              <w:tabs>
                <w:tab w:val="left" w:pos="1688"/>
              </w:tabs>
              <w:rPr>
                <w:rFonts w:eastAsia="Times New Roman"/>
                <w:b/>
                <w:bCs/>
                <w:color w:val="000000"/>
                <w:sz w:val="18"/>
                <w:szCs w:val="18"/>
              </w:rPr>
            </w:pPr>
            <w:r w:rsidRPr="002310B7">
              <w:rPr>
                <w:rFonts w:eastAsia="Times New Roman"/>
                <w:b/>
                <w:bCs/>
                <w:color w:val="000000"/>
                <w:sz w:val="18"/>
                <w:szCs w:val="18"/>
              </w:rPr>
              <w:t>Tenure</w:t>
            </w:r>
          </w:p>
        </w:tc>
        <w:tc>
          <w:tcPr>
            <w:tcW w:w="1390" w:type="dxa"/>
            <w:shd w:val="clear" w:color="000000" w:fill="BFBFBF"/>
            <w:noWrap/>
            <w:vAlign w:val="bottom"/>
            <w:hideMark/>
          </w:tcPr>
          <w:p w:rsidRPr="002310B7" w:rsidR="002310B7" w:rsidP="00707D94" w:rsidRDefault="002310B7" w14:paraId="7803D416" w14:textId="77777777">
            <w:pPr>
              <w:jc w:val="center"/>
              <w:rPr>
                <w:rFonts w:eastAsia="Times New Roman"/>
                <w:b/>
                <w:bCs/>
                <w:color w:val="000000"/>
                <w:sz w:val="18"/>
                <w:szCs w:val="18"/>
              </w:rPr>
            </w:pPr>
            <w:r w:rsidRPr="002310B7">
              <w:rPr>
                <w:rFonts w:eastAsia="Times New Roman"/>
                <w:b/>
                <w:bCs/>
                <w:color w:val="000000"/>
                <w:sz w:val="18"/>
                <w:szCs w:val="18"/>
              </w:rPr>
              <w:t xml:space="preserve">No </w:t>
            </w:r>
          </w:p>
        </w:tc>
        <w:tc>
          <w:tcPr>
            <w:tcW w:w="3960" w:type="dxa"/>
            <w:shd w:val="clear" w:color="000000" w:fill="BFBFBF"/>
            <w:noWrap/>
            <w:vAlign w:val="bottom"/>
            <w:hideMark/>
          </w:tcPr>
          <w:p w:rsidRPr="002310B7" w:rsidR="002310B7" w:rsidP="00707D94" w:rsidRDefault="002310B7" w14:paraId="45EC3CDD" w14:textId="77777777">
            <w:pPr>
              <w:jc w:val="center"/>
              <w:rPr>
                <w:rFonts w:eastAsia="Times New Roman"/>
                <w:b/>
                <w:bCs/>
                <w:color w:val="000000"/>
                <w:sz w:val="18"/>
                <w:szCs w:val="18"/>
              </w:rPr>
            </w:pPr>
            <w:r w:rsidRPr="002310B7">
              <w:rPr>
                <w:rFonts w:eastAsia="Times New Roman"/>
                <w:b/>
                <w:bCs/>
                <w:color w:val="000000"/>
                <w:sz w:val="18"/>
                <w:szCs w:val="18"/>
              </w:rPr>
              <w:t>Yes</w:t>
            </w:r>
          </w:p>
        </w:tc>
        <w:tc>
          <w:tcPr>
            <w:tcW w:w="3150" w:type="dxa"/>
            <w:shd w:val="clear" w:color="000000" w:fill="BFBFBF"/>
          </w:tcPr>
          <w:p w:rsidRPr="002310B7" w:rsidR="002310B7" w:rsidP="00707D94" w:rsidRDefault="002310B7" w14:paraId="12E7C148" w14:textId="77777777">
            <w:pPr>
              <w:jc w:val="center"/>
              <w:rPr>
                <w:rFonts w:eastAsia="Times New Roman"/>
                <w:b/>
                <w:bCs/>
                <w:color w:val="000000"/>
                <w:sz w:val="18"/>
                <w:szCs w:val="18"/>
              </w:rPr>
            </w:pPr>
            <w:r w:rsidRPr="002310B7">
              <w:rPr>
                <w:rFonts w:eastAsia="Times New Roman"/>
                <w:b/>
                <w:bCs/>
                <w:color w:val="000000"/>
                <w:sz w:val="18"/>
                <w:szCs w:val="18"/>
              </w:rPr>
              <w:t>Comments</w:t>
            </w:r>
          </w:p>
        </w:tc>
      </w:tr>
      <w:tr w:rsidRPr="002310B7" w:rsidR="002310B7" w:rsidTr="002310B7" w14:paraId="53EA5082" w14:textId="77777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trPr>
        <w:tc>
          <w:tcPr>
            <w:tcW w:w="1036" w:type="dxa"/>
            <w:tcBorders>
              <w:top w:val="single" w:color="auto" w:sz="4" w:space="0"/>
              <w:left w:val="single" w:color="auto" w:sz="4" w:space="0"/>
              <w:bottom w:val="single" w:color="auto" w:sz="4" w:space="0"/>
              <w:right w:val="single" w:color="auto" w:sz="4" w:space="0"/>
            </w:tcBorders>
            <w:shd w:val="clear" w:color="auto" w:fill="auto"/>
            <w:noWrap/>
            <w:vAlign w:val="center"/>
          </w:tcPr>
          <w:p w:rsidRPr="002310B7" w:rsidR="002310B7" w:rsidP="00707D94" w:rsidRDefault="002310B7" w14:paraId="5F057227" w14:textId="77777777">
            <w:pPr>
              <w:autoSpaceDE w:val="0"/>
              <w:autoSpaceDN w:val="0"/>
              <w:adjustRightInd w:val="0"/>
              <w:jc w:val="center"/>
              <w:rPr>
                <w:b/>
                <w:sz w:val="18"/>
                <w:szCs w:val="18"/>
              </w:rPr>
            </w:pPr>
            <w:r w:rsidRPr="002310B7">
              <w:rPr>
                <w:b/>
                <w:sz w:val="18"/>
                <w:szCs w:val="18"/>
              </w:rPr>
              <w:t>1.10</w:t>
            </w:r>
          </w:p>
        </w:tc>
        <w:tc>
          <w:tcPr>
            <w:tcW w:w="3686" w:type="dxa"/>
            <w:gridSpan w:val="2"/>
            <w:tcBorders>
              <w:top w:val="single" w:color="auto" w:sz="4" w:space="0"/>
              <w:left w:val="nil"/>
              <w:bottom w:val="single" w:color="auto" w:sz="4" w:space="0"/>
              <w:right w:val="single" w:color="auto" w:sz="4" w:space="0"/>
            </w:tcBorders>
            <w:shd w:val="clear" w:color="auto" w:fill="auto"/>
            <w:vAlign w:val="center"/>
          </w:tcPr>
          <w:p w:rsidRPr="002310B7" w:rsidR="002310B7" w:rsidP="00707D94" w:rsidRDefault="002310B7" w14:paraId="6EF92884" w14:textId="77777777">
            <w:pPr>
              <w:rPr>
                <w:sz w:val="18"/>
                <w:szCs w:val="18"/>
              </w:rPr>
            </w:pPr>
            <w:r w:rsidRPr="002310B7">
              <w:rPr>
                <w:bCs/>
                <w:color w:val="000000" w:themeColor="text1"/>
                <w:sz w:val="18"/>
                <w:szCs w:val="18"/>
                <w:lang w:val="en-US"/>
              </w:rPr>
              <w:t xml:space="preserve">Would this project </w:t>
            </w:r>
            <w:r w:rsidRPr="002310B7">
              <w:rPr>
                <w:sz w:val="18"/>
                <w:szCs w:val="18"/>
                <w:lang w:val="en-US"/>
              </w:rPr>
              <w:t>permanently or temporarily deny or restrict access to natural resources to which they have rights of access or use</w:t>
            </w:r>
            <w:r w:rsidRPr="002310B7">
              <w:rPr>
                <w:color w:val="000000"/>
                <w:sz w:val="18"/>
                <w:szCs w:val="18"/>
                <w:shd w:val="clear" w:color="auto" w:fill="FFFFFF"/>
              </w:rPr>
              <w:t>Could this project result in any changes to existing </w:t>
            </w:r>
            <w:r w:rsidRPr="002310B7">
              <w:rPr>
                <w:i/>
                <w:iCs/>
                <w:color w:val="000000"/>
                <w:sz w:val="18"/>
                <w:szCs w:val="18"/>
                <w:shd w:val="clear" w:color="auto" w:fill="FFFFFF"/>
              </w:rPr>
              <w:t>tenure rights</w:t>
            </w:r>
            <w:r w:rsidRPr="002310B7">
              <w:rPr>
                <w:color w:val="000000"/>
                <w:sz w:val="18"/>
                <w:szCs w:val="18"/>
                <w:shd w:val="clear" w:color="auto" w:fill="FFFFFF"/>
              </w:rPr>
              <w:t>¹ (</w:t>
            </w:r>
            <w:r w:rsidRPr="002310B7">
              <w:rPr>
                <w:i/>
                <w:iCs/>
                <w:color w:val="000000"/>
                <w:sz w:val="18"/>
                <w:szCs w:val="18"/>
                <w:shd w:val="clear" w:color="auto" w:fill="FFFFFF"/>
              </w:rPr>
              <w:t>formal and informal</w:t>
            </w:r>
            <w:r w:rsidRPr="002310B7">
              <w:rPr>
                <w:color w:val="000000"/>
                <w:sz w:val="18"/>
                <w:szCs w:val="18"/>
                <w:shd w:val="clear" w:color="auto" w:fill="FFFFFF"/>
              </w:rPr>
              <w:t>²) of individuals, communities or others to land, fishery and forest resources?</w:t>
            </w:r>
            <w:r w:rsidRPr="002310B7">
              <w:rPr>
                <w:color w:val="000000"/>
                <w:sz w:val="18"/>
                <w:szCs w:val="18"/>
              </w:rPr>
              <w:br/>
            </w:r>
            <w:r w:rsidRPr="002310B7">
              <w:rPr>
                <w:color w:val="000000"/>
                <w:sz w:val="18"/>
                <w:szCs w:val="18"/>
              </w:rPr>
              <w:br/>
            </w:r>
            <w:r w:rsidRPr="002310B7">
              <w:rPr>
                <w:color w:val="000000"/>
                <w:sz w:val="18"/>
                <w:szCs w:val="18"/>
                <w:shd w:val="clear" w:color="auto" w:fill="FFFFFF"/>
              </w:rPr>
              <w:t>¹Tenure rights are rights to own, use or benefit from natural resources such as land, water bodies or forests</w:t>
            </w:r>
            <w:r w:rsidRPr="002310B7">
              <w:rPr>
                <w:color w:val="000000"/>
                <w:sz w:val="18"/>
                <w:szCs w:val="18"/>
              </w:rPr>
              <w:br/>
            </w:r>
            <w:r w:rsidRPr="002310B7">
              <w:rPr>
                <w:color w:val="000000"/>
                <w:sz w:val="18"/>
                <w:szCs w:val="18"/>
              </w:rPr>
              <w:br/>
            </w:r>
            <w:r w:rsidRPr="002310B7">
              <w:rPr>
                <w:color w:val="000000"/>
                <w:sz w:val="18"/>
                <w:szCs w:val="18"/>
                <w:shd w:val="clear" w:color="auto" w:fill="FFFFFF"/>
              </w:rPr>
              <w:t>²Socially or traditionally recognized tenure rights that are not defined in law may still be considered to be 'legitimate tenure rights'.</w:t>
            </w:r>
          </w:p>
        </w:tc>
        <w:tc>
          <w:tcPr>
            <w:tcW w:w="1390" w:type="dxa"/>
            <w:tcBorders>
              <w:top w:val="single" w:color="auto" w:sz="4" w:space="0"/>
              <w:left w:val="nil"/>
              <w:bottom w:val="single" w:color="auto" w:sz="4" w:space="0"/>
              <w:right w:val="single" w:color="auto" w:sz="4" w:space="0"/>
            </w:tcBorders>
            <w:shd w:val="clear" w:color="auto" w:fill="DBDBDB" w:themeFill="accent3" w:themeFillTint="66"/>
            <w:noWrap/>
            <w:vAlign w:val="center"/>
          </w:tcPr>
          <w:p w:rsidRPr="002310B7" w:rsidR="002310B7" w:rsidP="00707D94" w:rsidRDefault="002310B7" w14:paraId="679454CD" w14:textId="77777777">
            <w:pPr>
              <w:jc w:val="center"/>
              <w:rPr>
                <w:rFonts w:eastAsia="Times New Roman"/>
                <w:b/>
                <w:sz w:val="18"/>
                <w:szCs w:val="18"/>
              </w:rPr>
            </w:pPr>
            <w:r w:rsidRPr="002310B7">
              <w:rPr>
                <w:rFonts w:eastAsia="Times New Roman"/>
                <w:b/>
                <w:sz w:val="18"/>
                <w:szCs w:val="18"/>
              </w:rPr>
              <w:t>LOW RISK</w:t>
            </w:r>
          </w:p>
          <w:p w:rsidRPr="002310B7" w:rsidR="002310B7" w:rsidP="00707D94" w:rsidRDefault="00CF02E8" w14:paraId="40861843" w14:textId="77777777">
            <w:pPr>
              <w:jc w:val="center"/>
              <w:rPr>
                <w:rFonts w:eastAsia="Times New Roman"/>
                <w:b/>
                <w:color w:val="008000"/>
                <w:sz w:val="18"/>
                <w:szCs w:val="18"/>
              </w:rPr>
            </w:pPr>
            <w:r w:rsidRPr="002310B7">
              <w:rPr>
                <w:b/>
                <w:color w:val="000000" w:themeColor="text1"/>
                <w:sz w:val="18"/>
                <w:szCs w:val="18"/>
                <w:lang w:val="en-US"/>
              </w:rPr>
              <w:t>X</w:t>
            </w:r>
          </w:p>
        </w:tc>
        <w:tc>
          <w:tcPr>
            <w:tcW w:w="3960" w:type="dxa"/>
            <w:tcBorders>
              <w:top w:val="single" w:color="auto" w:sz="4" w:space="0"/>
              <w:left w:val="nil"/>
              <w:bottom w:val="single" w:color="auto" w:sz="4" w:space="0"/>
              <w:right w:val="single" w:color="auto" w:sz="4" w:space="0"/>
            </w:tcBorders>
            <w:shd w:val="clear" w:color="auto" w:fill="auto"/>
            <w:noWrap/>
            <w:vAlign w:val="center"/>
          </w:tcPr>
          <w:p w:rsidRPr="002310B7" w:rsidR="002310B7" w:rsidP="00707D94" w:rsidRDefault="002310B7" w14:paraId="735D895E" w14:textId="77777777">
            <w:pPr>
              <w:jc w:val="center"/>
              <w:rPr>
                <w:rFonts w:eastAsia="Times New Roman"/>
                <w:b/>
                <w:color w:val="000000" w:themeColor="text1"/>
                <w:sz w:val="18"/>
                <w:szCs w:val="18"/>
              </w:rPr>
            </w:pPr>
            <w:r w:rsidRPr="002310B7">
              <w:rPr>
                <w:rFonts w:eastAsia="Times New Roman"/>
                <w:b/>
                <w:color w:val="000000" w:themeColor="text1"/>
                <w:sz w:val="18"/>
                <w:szCs w:val="18"/>
              </w:rPr>
              <w:t>PROCEED TO NEXT Q</w:t>
            </w:r>
          </w:p>
        </w:tc>
        <w:tc>
          <w:tcPr>
            <w:tcW w:w="3150" w:type="dxa"/>
            <w:tcBorders>
              <w:top w:val="single" w:color="auto" w:sz="4" w:space="0"/>
              <w:left w:val="nil"/>
              <w:bottom w:val="single" w:color="auto" w:sz="4" w:space="0"/>
              <w:right w:val="single" w:color="auto" w:sz="4" w:space="0"/>
            </w:tcBorders>
            <w:shd w:val="clear" w:color="auto" w:fill="auto"/>
          </w:tcPr>
          <w:p w:rsidRPr="002310B7" w:rsidR="002310B7" w:rsidP="00707D94" w:rsidRDefault="002310B7" w14:paraId="666BE2D7" w14:textId="77777777">
            <w:pPr>
              <w:jc w:val="center"/>
              <w:rPr>
                <w:rFonts w:eastAsia="Times New Roman"/>
                <w:b/>
                <w:sz w:val="18"/>
                <w:szCs w:val="18"/>
              </w:rPr>
            </w:pPr>
          </w:p>
        </w:tc>
      </w:tr>
      <w:tr w:rsidRPr="002310B7" w:rsidR="002310B7" w:rsidTr="00CF02E8" w14:paraId="1A90F24B" w14:textId="77777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trPr>
        <w:tc>
          <w:tcPr>
            <w:tcW w:w="1036" w:type="dxa"/>
            <w:tcBorders>
              <w:top w:val="single" w:color="auto" w:sz="4" w:space="0"/>
              <w:left w:val="single" w:color="auto" w:sz="4" w:space="0"/>
              <w:bottom w:val="single" w:color="auto" w:sz="4" w:space="0"/>
              <w:right w:val="single" w:color="auto" w:sz="4" w:space="0"/>
            </w:tcBorders>
            <w:shd w:val="clear" w:color="auto" w:fill="auto"/>
            <w:noWrap/>
            <w:vAlign w:val="center"/>
          </w:tcPr>
          <w:p w:rsidRPr="002310B7" w:rsidR="002310B7" w:rsidP="00707D94" w:rsidRDefault="002310B7" w14:paraId="5F1F7579" w14:textId="77777777">
            <w:pPr>
              <w:autoSpaceDE w:val="0"/>
              <w:autoSpaceDN w:val="0"/>
              <w:adjustRightInd w:val="0"/>
              <w:rPr>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rsidRPr="002310B7" w:rsidR="002310B7" w:rsidP="00707D94" w:rsidRDefault="002310B7" w14:paraId="54EA9286" w14:textId="77777777">
            <w:pPr>
              <w:jc w:val="center"/>
              <w:rPr>
                <w:b/>
                <w:sz w:val="18"/>
                <w:szCs w:val="18"/>
              </w:rPr>
            </w:pPr>
            <w:r w:rsidRPr="002310B7">
              <w:rPr>
                <w:b/>
                <w:sz w:val="18"/>
                <w:szCs w:val="18"/>
              </w:rPr>
              <w:t>1.10.1</w:t>
            </w:r>
          </w:p>
        </w:tc>
        <w:tc>
          <w:tcPr>
            <w:tcW w:w="2835" w:type="dxa"/>
            <w:tcBorders>
              <w:top w:val="single" w:color="auto" w:sz="4" w:space="0"/>
              <w:left w:val="nil"/>
              <w:bottom w:val="single" w:color="auto" w:sz="4" w:space="0"/>
              <w:right w:val="single" w:color="auto" w:sz="4" w:space="0"/>
            </w:tcBorders>
            <w:shd w:val="clear" w:color="auto" w:fill="auto"/>
            <w:vAlign w:val="center"/>
          </w:tcPr>
          <w:p w:rsidRPr="002310B7" w:rsidR="002310B7" w:rsidP="00707D94" w:rsidRDefault="002310B7" w14:paraId="46040A47" w14:textId="77777777">
            <w:pPr>
              <w:rPr>
                <w:rFonts w:eastAsia="Times New Roman"/>
                <w:color w:val="000000"/>
                <w:sz w:val="18"/>
                <w:szCs w:val="18"/>
              </w:rPr>
            </w:pPr>
            <w:r w:rsidRPr="002310B7">
              <w:rPr>
                <w:color w:val="000000"/>
                <w:sz w:val="18"/>
                <w:szCs w:val="18"/>
              </w:rPr>
              <w:br/>
            </w:r>
            <w:r w:rsidRPr="002310B7">
              <w:rPr>
                <w:rFonts w:eastAsia="Times New Roman"/>
                <w:color w:val="000000"/>
                <w:sz w:val="18"/>
                <w:szCs w:val="18"/>
              </w:rPr>
              <w:t>Could this project result in a negative change to existing legitimate tenure rights?</w:t>
            </w:r>
          </w:p>
          <w:p w:rsidRPr="002310B7" w:rsidR="002310B7" w:rsidP="00707D94" w:rsidRDefault="002310B7" w14:paraId="240B1957" w14:textId="77777777">
            <w:pPr>
              <w:rPr>
                <w:sz w:val="18"/>
                <w:szCs w:val="18"/>
              </w:rPr>
            </w:pPr>
          </w:p>
        </w:tc>
        <w:tc>
          <w:tcPr>
            <w:tcW w:w="1390" w:type="dxa"/>
            <w:tcBorders>
              <w:top w:val="single" w:color="auto" w:sz="4" w:space="0"/>
              <w:left w:val="nil"/>
              <w:bottom w:val="single" w:color="auto" w:sz="4" w:space="0"/>
              <w:right w:val="single" w:color="auto" w:sz="4" w:space="0"/>
            </w:tcBorders>
            <w:shd w:val="clear" w:color="auto" w:fill="auto"/>
            <w:noWrap/>
            <w:vAlign w:val="center"/>
          </w:tcPr>
          <w:p w:rsidRPr="002310B7" w:rsidR="002310B7" w:rsidP="00707D94" w:rsidRDefault="002310B7" w14:paraId="58D7E663" w14:textId="77777777">
            <w:pPr>
              <w:jc w:val="center"/>
              <w:rPr>
                <w:rFonts w:eastAsia="Times New Roman"/>
                <w:b/>
                <w:sz w:val="18"/>
                <w:szCs w:val="18"/>
                <w:lang w:val="en-US"/>
              </w:rPr>
            </w:pPr>
            <w:r w:rsidRPr="002310B7">
              <w:rPr>
                <w:rFonts w:eastAsia="Times New Roman"/>
                <w:b/>
                <w:sz w:val="18"/>
                <w:szCs w:val="18"/>
                <w:lang w:val="en-US"/>
              </w:rPr>
              <w:t xml:space="preserve">MODERATE RISK </w:t>
            </w:r>
          </w:p>
          <w:p w:rsidRPr="002310B7" w:rsidR="002310B7" w:rsidP="00707D94" w:rsidRDefault="002310B7" w14:paraId="6DAE3E40" w14:textId="77777777">
            <w:pPr>
              <w:jc w:val="center"/>
              <w:rPr>
                <w:rFonts w:eastAsia="Times New Roman"/>
                <w:b/>
                <w:color w:val="FF0000"/>
                <w:sz w:val="18"/>
                <w:szCs w:val="18"/>
              </w:rPr>
            </w:pPr>
            <w:r w:rsidRPr="002310B7">
              <w:rPr>
                <w:rFonts w:eastAsia="Times New Roman"/>
                <w:sz w:val="18"/>
                <w:szCs w:val="18"/>
              </w:rPr>
              <w:t xml:space="preserve">Demonstrate how the project applies and adheres to the </w:t>
            </w:r>
            <w:r w:rsidRPr="00675D8D">
              <w:rPr>
                <w:rFonts w:eastAsia="Times New Roman"/>
                <w:color w:val="000000" w:themeColor="text1"/>
                <w:sz w:val="18"/>
                <w:szCs w:val="18"/>
              </w:rPr>
              <w:t xml:space="preserve">principles/framework of the </w:t>
            </w:r>
            <w:hyperlink w:history="1" r:id="rId44">
              <w:r w:rsidRPr="00675D8D">
                <w:rPr>
                  <w:rStyle w:val="Hyperlink"/>
                  <w:color w:val="000000" w:themeColor="text1"/>
                  <w:sz w:val="18"/>
                  <w:szCs w:val="18"/>
                </w:rPr>
                <w:t>Voluntary Guidelines on the Responsible Governance of Tenure of Land, Fisheries and Forests in the Context of National Food Security (VGGT)</w:t>
              </w:r>
            </w:hyperlink>
          </w:p>
        </w:tc>
        <w:tc>
          <w:tcPr>
            <w:tcW w:w="3960" w:type="dxa"/>
            <w:tcBorders>
              <w:top w:val="single" w:color="auto" w:sz="4" w:space="0"/>
              <w:left w:val="nil"/>
              <w:bottom w:val="single" w:color="auto" w:sz="4" w:space="0"/>
              <w:right w:val="single" w:color="auto" w:sz="4" w:space="0"/>
            </w:tcBorders>
            <w:shd w:val="clear" w:color="auto" w:fill="auto"/>
            <w:noWrap/>
            <w:vAlign w:val="center"/>
          </w:tcPr>
          <w:p w:rsidRPr="002310B7" w:rsidR="002310B7" w:rsidP="00707D94" w:rsidRDefault="002310B7" w14:paraId="509718BB" w14:textId="77777777">
            <w:pPr>
              <w:jc w:val="center"/>
              <w:rPr>
                <w:rFonts w:eastAsia="Times New Roman"/>
                <w:b/>
                <w:color w:val="000000" w:themeColor="text1"/>
                <w:sz w:val="18"/>
                <w:szCs w:val="18"/>
              </w:rPr>
            </w:pPr>
            <w:r w:rsidRPr="002310B7">
              <w:rPr>
                <w:rFonts w:eastAsia="Times New Roman"/>
                <w:b/>
                <w:color w:val="000000" w:themeColor="text1"/>
                <w:sz w:val="18"/>
                <w:szCs w:val="18"/>
              </w:rPr>
              <w:t xml:space="preserve">HIGH RISK </w:t>
            </w:r>
          </w:p>
          <w:p w:rsidRPr="002310B7" w:rsidR="002310B7" w:rsidP="00707D94" w:rsidRDefault="002310B7" w14:paraId="4F9CA4F6" w14:textId="77777777">
            <w:pPr>
              <w:jc w:val="center"/>
              <w:rPr>
                <w:rFonts w:eastAsia="Times New Roman"/>
                <w:b/>
                <w:color w:val="000000" w:themeColor="text1"/>
                <w:sz w:val="18"/>
                <w:szCs w:val="18"/>
              </w:rPr>
            </w:pPr>
          </w:p>
          <w:p w:rsidRPr="002310B7" w:rsidR="002310B7" w:rsidP="00707D94" w:rsidRDefault="002310B7" w14:paraId="477141D7" w14:textId="77777777">
            <w:pPr>
              <w:jc w:val="center"/>
              <w:rPr>
                <w:rFonts w:eastAsia="Times New Roman"/>
                <w:color w:val="000000" w:themeColor="text1"/>
                <w:sz w:val="18"/>
                <w:szCs w:val="18"/>
              </w:rPr>
            </w:pPr>
            <w:r w:rsidRPr="002310B7">
              <w:rPr>
                <w:rFonts w:eastAsia="Times New Roman"/>
                <w:color w:val="000000" w:themeColor="text1"/>
                <w:sz w:val="18"/>
                <w:szCs w:val="18"/>
              </w:rPr>
              <w:t>A full environmental and social impact assessment is required.</w:t>
            </w:r>
          </w:p>
          <w:p w:rsidRPr="002310B7" w:rsidR="002310B7" w:rsidP="00707D94" w:rsidRDefault="002310B7" w14:paraId="5EF7B217" w14:textId="77777777">
            <w:pPr>
              <w:jc w:val="center"/>
              <w:rPr>
                <w:rFonts w:eastAsia="Times New Roman"/>
                <w:b/>
                <w:color w:val="000000" w:themeColor="text1"/>
                <w:sz w:val="18"/>
                <w:szCs w:val="18"/>
              </w:rPr>
            </w:pPr>
            <w:r w:rsidRPr="002310B7">
              <w:rPr>
                <w:rFonts w:eastAsia="Times New Roman"/>
                <w:color w:val="000000" w:themeColor="text1"/>
                <w:sz w:val="18"/>
                <w:szCs w:val="18"/>
              </w:rPr>
              <w:t>Please contact the ESM unit for further guidance.</w:t>
            </w:r>
          </w:p>
        </w:tc>
        <w:tc>
          <w:tcPr>
            <w:tcW w:w="3150" w:type="dxa"/>
            <w:tcBorders>
              <w:top w:val="single" w:color="auto" w:sz="4" w:space="0"/>
              <w:left w:val="nil"/>
              <w:bottom w:val="single" w:color="auto" w:sz="4" w:space="0"/>
              <w:right w:val="single" w:color="auto" w:sz="4" w:space="0"/>
            </w:tcBorders>
            <w:shd w:val="clear" w:color="auto" w:fill="auto"/>
          </w:tcPr>
          <w:p w:rsidRPr="002310B7" w:rsidR="002310B7" w:rsidP="00707D94" w:rsidRDefault="002310B7" w14:paraId="5F780627" w14:textId="77777777">
            <w:pPr>
              <w:jc w:val="center"/>
              <w:rPr>
                <w:rFonts w:eastAsia="Times New Roman"/>
                <w:b/>
                <w:sz w:val="18"/>
                <w:szCs w:val="18"/>
              </w:rPr>
            </w:pPr>
          </w:p>
        </w:tc>
      </w:tr>
      <w:tr w:rsidRPr="002310B7" w:rsidR="002310B7" w:rsidTr="002310B7" w14:paraId="42CBAE21" w14:textId="77777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trPr>
        <w:tc>
          <w:tcPr>
            <w:tcW w:w="1036" w:type="dxa"/>
            <w:tcBorders>
              <w:top w:val="single" w:color="auto" w:sz="4" w:space="0"/>
              <w:left w:val="single" w:color="auto" w:sz="4" w:space="0"/>
              <w:bottom w:val="single" w:color="auto" w:sz="4" w:space="0"/>
              <w:right w:val="single" w:color="auto" w:sz="4" w:space="0"/>
            </w:tcBorders>
            <w:shd w:val="clear" w:color="auto" w:fill="D9D9D9" w:themeFill="background1" w:themeFillShade="D9"/>
            <w:noWrap/>
            <w:vAlign w:val="center"/>
          </w:tcPr>
          <w:p w:rsidRPr="002310B7" w:rsidR="002310B7" w:rsidP="00707D94" w:rsidRDefault="002310B7" w14:paraId="45ABDED8" w14:textId="77777777">
            <w:pPr>
              <w:autoSpaceDE w:val="0"/>
              <w:autoSpaceDN w:val="0"/>
              <w:adjustRightInd w:val="0"/>
              <w:rPr>
                <w:sz w:val="18"/>
                <w:szCs w:val="18"/>
              </w:rPr>
            </w:pPr>
          </w:p>
        </w:tc>
        <w:tc>
          <w:tcPr>
            <w:tcW w:w="3686" w:type="dxa"/>
            <w:gridSpan w:val="2"/>
            <w:tcBorders>
              <w:top w:val="single" w:color="auto" w:sz="4" w:space="0"/>
              <w:left w:val="nil"/>
              <w:bottom w:val="single" w:color="auto" w:sz="4" w:space="0"/>
              <w:right w:val="single" w:color="auto" w:sz="4" w:space="0"/>
            </w:tcBorders>
            <w:shd w:val="clear" w:color="auto" w:fill="D9D9D9" w:themeFill="background1" w:themeFillShade="D9"/>
            <w:vAlign w:val="center"/>
          </w:tcPr>
          <w:p w:rsidRPr="002310B7" w:rsidR="002310B7" w:rsidP="00707D94" w:rsidRDefault="002310B7" w14:paraId="6D90D5C3" w14:textId="77777777">
            <w:pPr>
              <w:rPr>
                <w:color w:val="000000"/>
                <w:sz w:val="18"/>
                <w:szCs w:val="18"/>
              </w:rPr>
            </w:pPr>
            <w:r w:rsidRPr="002310B7">
              <w:rPr>
                <w:rFonts w:eastAsia="Times New Roman"/>
                <w:b/>
                <w:bCs/>
                <w:color w:val="000000"/>
                <w:sz w:val="18"/>
                <w:szCs w:val="18"/>
              </w:rPr>
              <w:t>Climate</w:t>
            </w:r>
          </w:p>
        </w:tc>
        <w:tc>
          <w:tcPr>
            <w:tcW w:w="1390" w:type="dxa"/>
            <w:tcBorders>
              <w:top w:val="single" w:color="auto" w:sz="4" w:space="0"/>
              <w:left w:val="nil"/>
              <w:bottom w:val="single" w:color="auto" w:sz="4" w:space="0"/>
              <w:right w:val="single" w:color="auto" w:sz="4" w:space="0"/>
            </w:tcBorders>
            <w:shd w:val="clear" w:color="auto" w:fill="D9D9D9" w:themeFill="background1" w:themeFillShade="D9"/>
            <w:noWrap/>
            <w:vAlign w:val="bottom"/>
          </w:tcPr>
          <w:p w:rsidRPr="002310B7" w:rsidR="002310B7" w:rsidP="00707D94" w:rsidRDefault="002310B7" w14:paraId="68659D1D" w14:textId="77777777">
            <w:pPr>
              <w:jc w:val="center"/>
              <w:rPr>
                <w:rFonts w:eastAsia="Times New Roman"/>
                <w:b/>
                <w:sz w:val="18"/>
                <w:szCs w:val="18"/>
                <w:lang w:val="en-US"/>
              </w:rPr>
            </w:pPr>
            <w:r w:rsidRPr="002310B7">
              <w:rPr>
                <w:rFonts w:eastAsia="Times New Roman"/>
                <w:b/>
                <w:bCs/>
                <w:color w:val="000000"/>
                <w:sz w:val="18"/>
                <w:szCs w:val="18"/>
              </w:rPr>
              <w:t xml:space="preserve">No </w:t>
            </w:r>
          </w:p>
        </w:tc>
        <w:tc>
          <w:tcPr>
            <w:tcW w:w="3960" w:type="dxa"/>
            <w:tcBorders>
              <w:top w:val="single" w:color="auto" w:sz="4" w:space="0"/>
              <w:left w:val="nil"/>
              <w:bottom w:val="single" w:color="auto" w:sz="4" w:space="0"/>
              <w:right w:val="single" w:color="auto" w:sz="4" w:space="0"/>
            </w:tcBorders>
            <w:shd w:val="clear" w:color="auto" w:fill="D9D9D9" w:themeFill="background1" w:themeFillShade="D9"/>
            <w:noWrap/>
            <w:vAlign w:val="bottom"/>
          </w:tcPr>
          <w:p w:rsidRPr="002310B7" w:rsidR="002310B7" w:rsidP="00707D94" w:rsidRDefault="002310B7" w14:paraId="1D49445E" w14:textId="77777777">
            <w:pPr>
              <w:jc w:val="center"/>
              <w:rPr>
                <w:rFonts w:eastAsia="Times New Roman"/>
                <w:b/>
                <w:color w:val="FF0000"/>
                <w:sz w:val="18"/>
                <w:szCs w:val="18"/>
              </w:rPr>
            </w:pPr>
            <w:r w:rsidRPr="002310B7">
              <w:rPr>
                <w:rFonts w:eastAsia="Times New Roman"/>
                <w:b/>
                <w:bCs/>
                <w:color w:val="000000"/>
                <w:sz w:val="18"/>
                <w:szCs w:val="18"/>
              </w:rPr>
              <w:t>Yes</w:t>
            </w:r>
          </w:p>
        </w:tc>
        <w:tc>
          <w:tcPr>
            <w:tcW w:w="3150" w:type="dxa"/>
            <w:tcBorders>
              <w:top w:val="single" w:color="auto" w:sz="4" w:space="0"/>
              <w:left w:val="nil"/>
              <w:bottom w:val="single" w:color="auto" w:sz="4" w:space="0"/>
              <w:right w:val="single" w:color="auto" w:sz="4" w:space="0"/>
            </w:tcBorders>
            <w:shd w:val="clear" w:color="auto" w:fill="D9D9D9" w:themeFill="background1" w:themeFillShade="D9"/>
          </w:tcPr>
          <w:p w:rsidRPr="002310B7" w:rsidR="002310B7" w:rsidP="00707D94" w:rsidRDefault="002310B7" w14:paraId="1ED09408" w14:textId="77777777">
            <w:pPr>
              <w:jc w:val="center"/>
              <w:rPr>
                <w:rFonts w:eastAsia="Times New Roman"/>
                <w:b/>
                <w:sz w:val="18"/>
                <w:szCs w:val="18"/>
              </w:rPr>
            </w:pPr>
            <w:r w:rsidRPr="002310B7">
              <w:rPr>
                <w:rFonts w:eastAsia="Times New Roman"/>
                <w:b/>
                <w:bCs/>
                <w:color w:val="000000"/>
                <w:sz w:val="18"/>
                <w:szCs w:val="18"/>
              </w:rPr>
              <w:t>Comments</w:t>
            </w:r>
          </w:p>
        </w:tc>
      </w:tr>
      <w:tr w:rsidRPr="002310B7" w:rsidR="002310B7" w:rsidTr="002310B7" w14:paraId="3D84D83F" w14:textId="77777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trPr>
        <w:tc>
          <w:tcPr>
            <w:tcW w:w="1036" w:type="dxa"/>
            <w:tcBorders>
              <w:top w:val="single" w:color="auto" w:sz="4" w:space="0"/>
              <w:left w:val="single" w:color="auto" w:sz="4" w:space="0"/>
              <w:bottom w:val="single" w:color="auto" w:sz="4" w:space="0"/>
              <w:right w:val="single" w:color="auto" w:sz="4" w:space="0"/>
            </w:tcBorders>
            <w:shd w:val="clear" w:color="auto" w:fill="auto"/>
            <w:noWrap/>
            <w:vAlign w:val="center"/>
          </w:tcPr>
          <w:p w:rsidRPr="002310B7" w:rsidR="002310B7" w:rsidP="00707D94" w:rsidRDefault="002310B7" w14:paraId="1AE3FCCF" w14:textId="77777777">
            <w:pPr>
              <w:autoSpaceDE w:val="0"/>
              <w:autoSpaceDN w:val="0"/>
              <w:adjustRightInd w:val="0"/>
              <w:jc w:val="center"/>
              <w:rPr>
                <w:b/>
                <w:sz w:val="18"/>
                <w:szCs w:val="18"/>
              </w:rPr>
            </w:pPr>
            <w:r w:rsidRPr="002310B7">
              <w:rPr>
                <w:b/>
                <w:sz w:val="18"/>
                <w:szCs w:val="18"/>
              </w:rPr>
              <w:t>1.11</w:t>
            </w:r>
          </w:p>
        </w:tc>
        <w:tc>
          <w:tcPr>
            <w:tcW w:w="3686" w:type="dxa"/>
            <w:gridSpan w:val="2"/>
            <w:tcBorders>
              <w:top w:val="single" w:color="auto" w:sz="4" w:space="0"/>
              <w:left w:val="nil"/>
              <w:bottom w:val="single" w:color="auto" w:sz="4" w:space="0"/>
              <w:right w:val="single" w:color="auto" w:sz="4" w:space="0"/>
            </w:tcBorders>
            <w:shd w:val="clear" w:color="auto" w:fill="auto"/>
            <w:vAlign w:val="center"/>
          </w:tcPr>
          <w:p w:rsidRPr="002310B7" w:rsidR="002310B7" w:rsidP="00707D94" w:rsidRDefault="002310B7" w14:paraId="37665C5A" w14:textId="77777777">
            <w:pPr>
              <w:rPr>
                <w:sz w:val="18"/>
                <w:szCs w:val="18"/>
              </w:rPr>
            </w:pPr>
            <w:r w:rsidRPr="002310B7">
              <w:rPr>
                <w:bCs/>
                <w:color w:val="000000" w:themeColor="text1"/>
                <w:sz w:val="18"/>
                <w:szCs w:val="18"/>
                <w:lang w:val="en-US"/>
              </w:rPr>
              <w:t>Could this project result in a reduction of the adaptive capacity to climate change for any stakeholders in the project area?</w:t>
            </w:r>
          </w:p>
        </w:tc>
        <w:tc>
          <w:tcPr>
            <w:tcW w:w="1390" w:type="dxa"/>
            <w:tcBorders>
              <w:top w:val="single" w:color="auto" w:sz="4" w:space="0"/>
              <w:left w:val="nil"/>
              <w:bottom w:val="single" w:color="auto" w:sz="4" w:space="0"/>
              <w:right w:val="single" w:color="auto" w:sz="4" w:space="0"/>
            </w:tcBorders>
            <w:shd w:val="clear" w:color="auto" w:fill="DBDBDB" w:themeFill="accent3" w:themeFillTint="66"/>
            <w:noWrap/>
            <w:vAlign w:val="center"/>
          </w:tcPr>
          <w:p w:rsidRPr="002310B7" w:rsidR="002310B7" w:rsidP="00707D94" w:rsidRDefault="002310B7" w14:paraId="6CF1C9A6" w14:textId="77777777">
            <w:pPr>
              <w:jc w:val="center"/>
              <w:rPr>
                <w:rFonts w:eastAsia="Times New Roman"/>
                <w:b/>
                <w:sz w:val="18"/>
                <w:szCs w:val="18"/>
              </w:rPr>
            </w:pPr>
            <w:r w:rsidRPr="002310B7">
              <w:rPr>
                <w:rFonts w:eastAsia="Times New Roman"/>
                <w:b/>
                <w:sz w:val="18"/>
                <w:szCs w:val="18"/>
              </w:rPr>
              <w:t>LOW RISK</w:t>
            </w:r>
          </w:p>
          <w:p w:rsidRPr="002310B7" w:rsidR="002310B7" w:rsidP="00707D94" w:rsidRDefault="00CF02E8" w14:paraId="12D1E729" w14:textId="77777777">
            <w:pPr>
              <w:jc w:val="center"/>
              <w:rPr>
                <w:rFonts w:eastAsia="Times New Roman"/>
                <w:b/>
                <w:color w:val="FF0000"/>
                <w:sz w:val="18"/>
                <w:szCs w:val="18"/>
              </w:rPr>
            </w:pPr>
            <w:r w:rsidRPr="002310B7">
              <w:rPr>
                <w:b/>
                <w:color w:val="000000" w:themeColor="text1"/>
                <w:sz w:val="18"/>
                <w:szCs w:val="18"/>
                <w:lang w:val="en-US"/>
              </w:rPr>
              <w:t>X</w:t>
            </w:r>
          </w:p>
        </w:tc>
        <w:tc>
          <w:tcPr>
            <w:tcW w:w="3960" w:type="dxa"/>
            <w:tcBorders>
              <w:top w:val="single" w:color="auto" w:sz="4" w:space="0"/>
              <w:left w:val="nil"/>
              <w:bottom w:val="single" w:color="auto" w:sz="4" w:space="0"/>
              <w:right w:val="single" w:color="auto" w:sz="4" w:space="0"/>
            </w:tcBorders>
            <w:shd w:val="clear" w:color="auto" w:fill="auto"/>
            <w:noWrap/>
            <w:vAlign w:val="center"/>
          </w:tcPr>
          <w:p w:rsidRPr="002310B7" w:rsidR="002310B7" w:rsidP="00707D94" w:rsidRDefault="002310B7" w14:paraId="199DBB21" w14:textId="77777777">
            <w:pPr>
              <w:jc w:val="center"/>
              <w:rPr>
                <w:rFonts w:eastAsia="Times New Roman"/>
                <w:b/>
                <w:color w:val="000000" w:themeColor="text1"/>
                <w:sz w:val="18"/>
                <w:szCs w:val="18"/>
              </w:rPr>
            </w:pPr>
            <w:r w:rsidRPr="002310B7">
              <w:rPr>
                <w:rFonts w:eastAsia="Times New Roman"/>
                <w:b/>
                <w:color w:val="000000" w:themeColor="text1"/>
                <w:sz w:val="18"/>
                <w:szCs w:val="18"/>
              </w:rPr>
              <w:t xml:space="preserve">HIGH RISK </w:t>
            </w:r>
          </w:p>
          <w:p w:rsidRPr="002310B7" w:rsidR="002310B7" w:rsidP="00707D94" w:rsidRDefault="002310B7" w14:paraId="5320B369" w14:textId="77777777">
            <w:pPr>
              <w:jc w:val="center"/>
              <w:rPr>
                <w:rFonts w:eastAsia="Times New Roman"/>
                <w:b/>
                <w:color w:val="000000" w:themeColor="text1"/>
                <w:sz w:val="18"/>
                <w:szCs w:val="18"/>
              </w:rPr>
            </w:pPr>
          </w:p>
          <w:p w:rsidRPr="002310B7" w:rsidR="002310B7" w:rsidP="00707D94" w:rsidRDefault="002310B7" w14:paraId="288F957E" w14:textId="77777777">
            <w:pPr>
              <w:jc w:val="center"/>
              <w:rPr>
                <w:rFonts w:eastAsia="Times New Roman"/>
                <w:color w:val="000000" w:themeColor="text1"/>
                <w:sz w:val="18"/>
                <w:szCs w:val="18"/>
              </w:rPr>
            </w:pPr>
            <w:r w:rsidRPr="002310B7">
              <w:rPr>
                <w:rFonts w:eastAsia="Times New Roman"/>
                <w:color w:val="000000" w:themeColor="text1"/>
                <w:sz w:val="18"/>
                <w:szCs w:val="18"/>
              </w:rPr>
              <w:t>A full environmental and social impact assessment is required.</w:t>
            </w:r>
          </w:p>
          <w:p w:rsidRPr="002310B7" w:rsidR="002310B7" w:rsidP="00707D94" w:rsidRDefault="002310B7" w14:paraId="2766CE27" w14:textId="77777777">
            <w:pPr>
              <w:jc w:val="center"/>
              <w:rPr>
                <w:rFonts w:eastAsia="Times New Roman"/>
                <w:b/>
                <w:color w:val="000000" w:themeColor="text1"/>
                <w:sz w:val="18"/>
                <w:szCs w:val="18"/>
              </w:rPr>
            </w:pPr>
            <w:r w:rsidRPr="002310B7">
              <w:rPr>
                <w:rFonts w:eastAsia="Times New Roman"/>
                <w:color w:val="000000" w:themeColor="text1"/>
                <w:sz w:val="18"/>
                <w:szCs w:val="18"/>
              </w:rPr>
              <w:t>Please contact the ESM unit for further guidance.</w:t>
            </w:r>
          </w:p>
        </w:tc>
        <w:tc>
          <w:tcPr>
            <w:tcW w:w="3150" w:type="dxa"/>
            <w:tcBorders>
              <w:top w:val="single" w:color="auto" w:sz="4" w:space="0"/>
              <w:left w:val="nil"/>
              <w:bottom w:val="single" w:color="auto" w:sz="4" w:space="0"/>
              <w:right w:val="single" w:color="auto" w:sz="4" w:space="0"/>
            </w:tcBorders>
            <w:shd w:val="clear" w:color="auto" w:fill="FFFFFF" w:themeFill="background1"/>
          </w:tcPr>
          <w:p w:rsidRPr="002310B7" w:rsidR="002310B7" w:rsidP="00707D94" w:rsidRDefault="002310B7" w14:paraId="2DFF7DAB" w14:textId="77777777">
            <w:pPr>
              <w:jc w:val="center"/>
              <w:rPr>
                <w:rFonts w:eastAsia="Times New Roman"/>
                <w:b/>
                <w:sz w:val="18"/>
                <w:szCs w:val="18"/>
              </w:rPr>
            </w:pPr>
          </w:p>
        </w:tc>
      </w:tr>
      <w:tr w:rsidRPr="002310B7" w:rsidR="002310B7" w:rsidTr="002310B7" w14:paraId="65A05689" w14:textId="77777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trPr>
        <w:tc>
          <w:tcPr>
            <w:tcW w:w="1036" w:type="dxa"/>
            <w:tcBorders>
              <w:top w:val="single" w:color="auto" w:sz="4" w:space="0"/>
              <w:left w:val="single" w:color="auto" w:sz="4" w:space="0"/>
              <w:bottom w:val="single" w:color="auto" w:sz="4" w:space="0"/>
              <w:right w:val="single" w:color="auto" w:sz="4" w:space="0"/>
            </w:tcBorders>
            <w:shd w:val="clear" w:color="auto" w:fill="auto"/>
            <w:noWrap/>
            <w:vAlign w:val="center"/>
          </w:tcPr>
          <w:p w:rsidRPr="002310B7" w:rsidR="002310B7" w:rsidP="00707D94" w:rsidRDefault="002310B7" w14:paraId="2C68BB89" w14:textId="77777777">
            <w:pPr>
              <w:autoSpaceDE w:val="0"/>
              <w:autoSpaceDN w:val="0"/>
              <w:adjustRightInd w:val="0"/>
              <w:jc w:val="center"/>
              <w:rPr>
                <w:b/>
                <w:sz w:val="18"/>
                <w:szCs w:val="18"/>
              </w:rPr>
            </w:pPr>
            <w:r w:rsidRPr="002310B7">
              <w:rPr>
                <w:b/>
                <w:sz w:val="18"/>
                <w:szCs w:val="18"/>
              </w:rPr>
              <w:t>1.12</w:t>
            </w:r>
          </w:p>
        </w:tc>
        <w:tc>
          <w:tcPr>
            <w:tcW w:w="3686" w:type="dxa"/>
            <w:gridSpan w:val="2"/>
            <w:tcBorders>
              <w:top w:val="single" w:color="auto" w:sz="4" w:space="0"/>
              <w:left w:val="nil"/>
              <w:bottom w:val="single" w:color="auto" w:sz="4" w:space="0"/>
              <w:right w:val="single" w:color="auto" w:sz="4" w:space="0"/>
            </w:tcBorders>
            <w:shd w:val="clear" w:color="auto" w:fill="auto"/>
            <w:vAlign w:val="center"/>
          </w:tcPr>
          <w:p w:rsidRPr="002310B7" w:rsidR="002310B7" w:rsidP="00707D94" w:rsidRDefault="002310B7" w14:paraId="48EF37A8" w14:textId="77777777">
            <w:pPr>
              <w:rPr>
                <w:bCs/>
                <w:color w:val="000000" w:themeColor="text1"/>
                <w:sz w:val="18"/>
                <w:szCs w:val="18"/>
                <w:lang w:val="en-US"/>
              </w:rPr>
            </w:pPr>
            <w:r w:rsidRPr="002310B7">
              <w:rPr>
                <w:bCs/>
                <w:color w:val="000000" w:themeColor="text1"/>
                <w:sz w:val="18"/>
                <w:szCs w:val="18"/>
                <w:lang w:val="en-US"/>
              </w:rPr>
              <w:br/>
            </w:r>
            <w:r w:rsidRPr="002310B7">
              <w:rPr>
                <w:bCs/>
                <w:color w:val="000000" w:themeColor="text1"/>
                <w:sz w:val="18"/>
                <w:szCs w:val="18"/>
                <w:lang w:val="en-US"/>
              </w:rPr>
              <w:t>Could this project result in a reduction of resilience against extreme weather events?</w:t>
            </w:r>
          </w:p>
          <w:p w:rsidRPr="002310B7" w:rsidR="002310B7" w:rsidP="00707D94" w:rsidRDefault="002310B7" w14:paraId="1C370D69" w14:textId="77777777">
            <w:pPr>
              <w:rPr>
                <w:bCs/>
                <w:color w:val="000000" w:themeColor="text1"/>
                <w:sz w:val="18"/>
                <w:szCs w:val="18"/>
              </w:rPr>
            </w:pPr>
          </w:p>
        </w:tc>
        <w:tc>
          <w:tcPr>
            <w:tcW w:w="1390" w:type="dxa"/>
            <w:tcBorders>
              <w:top w:val="single" w:color="auto" w:sz="4" w:space="0"/>
              <w:left w:val="nil"/>
              <w:bottom w:val="single" w:color="auto" w:sz="4" w:space="0"/>
              <w:right w:val="single" w:color="auto" w:sz="4" w:space="0"/>
            </w:tcBorders>
            <w:shd w:val="clear" w:color="auto" w:fill="DBDBDB" w:themeFill="accent3" w:themeFillTint="66"/>
            <w:noWrap/>
            <w:vAlign w:val="center"/>
          </w:tcPr>
          <w:p w:rsidRPr="002310B7" w:rsidR="002310B7" w:rsidP="00707D94" w:rsidRDefault="002310B7" w14:paraId="070A45C5" w14:textId="77777777">
            <w:pPr>
              <w:jc w:val="center"/>
              <w:rPr>
                <w:rFonts w:eastAsia="Times New Roman"/>
                <w:b/>
                <w:sz w:val="18"/>
                <w:szCs w:val="18"/>
              </w:rPr>
            </w:pPr>
            <w:r w:rsidRPr="002310B7">
              <w:rPr>
                <w:rFonts w:eastAsia="Times New Roman"/>
                <w:b/>
                <w:sz w:val="18"/>
                <w:szCs w:val="18"/>
              </w:rPr>
              <w:t>LOW RISK</w:t>
            </w:r>
          </w:p>
          <w:p w:rsidRPr="002310B7" w:rsidR="002310B7" w:rsidP="00707D94" w:rsidRDefault="00CF02E8" w14:paraId="30235B21" w14:textId="77777777">
            <w:pPr>
              <w:jc w:val="center"/>
              <w:rPr>
                <w:rFonts w:eastAsia="Times New Roman"/>
                <w:b/>
                <w:sz w:val="18"/>
                <w:szCs w:val="18"/>
              </w:rPr>
            </w:pPr>
            <w:r w:rsidRPr="002310B7">
              <w:rPr>
                <w:b/>
                <w:color w:val="000000" w:themeColor="text1"/>
                <w:sz w:val="18"/>
                <w:szCs w:val="18"/>
                <w:lang w:val="en-US"/>
              </w:rPr>
              <w:t>X</w:t>
            </w:r>
          </w:p>
        </w:tc>
        <w:tc>
          <w:tcPr>
            <w:tcW w:w="3960" w:type="dxa"/>
            <w:tcBorders>
              <w:top w:val="single" w:color="auto" w:sz="4" w:space="0"/>
              <w:left w:val="nil"/>
              <w:bottom w:val="single" w:color="auto" w:sz="4" w:space="0"/>
              <w:right w:val="single" w:color="auto" w:sz="4" w:space="0"/>
            </w:tcBorders>
            <w:shd w:val="clear" w:color="auto" w:fill="auto"/>
            <w:noWrap/>
            <w:vAlign w:val="center"/>
          </w:tcPr>
          <w:p w:rsidRPr="002310B7" w:rsidR="002310B7" w:rsidP="00707D94" w:rsidRDefault="002310B7" w14:paraId="576BBC2E" w14:textId="77777777">
            <w:pPr>
              <w:jc w:val="center"/>
              <w:rPr>
                <w:rFonts w:eastAsia="Times New Roman"/>
                <w:b/>
                <w:color w:val="000000" w:themeColor="text1"/>
                <w:sz w:val="18"/>
                <w:szCs w:val="18"/>
              </w:rPr>
            </w:pPr>
            <w:r w:rsidRPr="002310B7">
              <w:rPr>
                <w:rFonts w:eastAsia="Times New Roman"/>
                <w:b/>
                <w:color w:val="000000" w:themeColor="text1"/>
                <w:sz w:val="18"/>
                <w:szCs w:val="18"/>
              </w:rPr>
              <w:t xml:space="preserve">HIGH RISK </w:t>
            </w:r>
          </w:p>
          <w:p w:rsidRPr="002310B7" w:rsidR="002310B7" w:rsidP="00707D94" w:rsidRDefault="002310B7" w14:paraId="5B1F1D95" w14:textId="77777777">
            <w:pPr>
              <w:jc w:val="center"/>
              <w:rPr>
                <w:rFonts w:eastAsia="Times New Roman"/>
                <w:b/>
                <w:color w:val="000000" w:themeColor="text1"/>
                <w:sz w:val="18"/>
                <w:szCs w:val="18"/>
              </w:rPr>
            </w:pPr>
          </w:p>
          <w:p w:rsidRPr="002310B7" w:rsidR="002310B7" w:rsidP="00707D94" w:rsidRDefault="002310B7" w14:paraId="53BEB40B" w14:textId="77777777">
            <w:pPr>
              <w:jc w:val="center"/>
              <w:rPr>
                <w:rFonts w:eastAsia="Times New Roman"/>
                <w:color w:val="000000" w:themeColor="text1"/>
                <w:sz w:val="18"/>
                <w:szCs w:val="18"/>
              </w:rPr>
            </w:pPr>
            <w:r w:rsidRPr="002310B7">
              <w:rPr>
                <w:rFonts w:eastAsia="Times New Roman"/>
                <w:color w:val="000000" w:themeColor="text1"/>
                <w:sz w:val="18"/>
                <w:szCs w:val="18"/>
              </w:rPr>
              <w:t>A full environmental and social impact assessment is required.</w:t>
            </w:r>
          </w:p>
          <w:p w:rsidRPr="002310B7" w:rsidR="002310B7" w:rsidP="00707D94" w:rsidRDefault="002310B7" w14:paraId="560DFECF" w14:textId="77777777">
            <w:pPr>
              <w:jc w:val="center"/>
              <w:rPr>
                <w:rFonts w:eastAsia="Times New Roman"/>
                <w:b/>
                <w:color w:val="000000" w:themeColor="text1"/>
                <w:sz w:val="18"/>
                <w:szCs w:val="18"/>
              </w:rPr>
            </w:pPr>
            <w:r w:rsidRPr="002310B7">
              <w:rPr>
                <w:rFonts w:eastAsia="Times New Roman"/>
                <w:color w:val="000000" w:themeColor="text1"/>
                <w:sz w:val="18"/>
                <w:szCs w:val="18"/>
              </w:rPr>
              <w:t>Please contact the ESM unit for further guidance.</w:t>
            </w:r>
          </w:p>
        </w:tc>
        <w:tc>
          <w:tcPr>
            <w:tcW w:w="3150" w:type="dxa"/>
            <w:tcBorders>
              <w:top w:val="single" w:color="auto" w:sz="4" w:space="0"/>
              <w:left w:val="nil"/>
              <w:bottom w:val="single" w:color="auto" w:sz="4" w:space="0"/>
              <w:right w:val="single" w:color="auto" w:sz="4" w:space="0"/>
            </w:tcBorders>
            <w:shd w:val="clear" w:color="auto" w:fill="FFFFFF" w:themeFill="background1"/>
          </w:tcPr>
          <w:p w:rsidRPr="002310B7" w:rsidR="002310B7" w:rsidP="00707D94" w:rsidRDefault="002310B7" w14:paraId="71F52BDB" w14:textId="77777777">
            <w:pPr>
              <w:jc w:val="center"/>
              <w:rPr>
                <w:rFonts w:eastAsia="Times New Roman"/>
                <w:b/>
                <w:sz w:val="18"/>
                <w:szCs w:val="18"/>
              </w:rPr>
            </w:pPr>
          </w:p>
        </w:tc>
      </w:tr>
      <w:tr w:rsidRPr="002310B7" w:rsidR="002310B7" w:rsidTr="002310B7" w14:paraId="2B0BEF79" w14:textId="77777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trPr>
        <w:tc>
          <w:tcPr>
            <w:tcW w:w="1036" w:type="dxa"/>
            <w:tcBorders>
              <w:top w:val="single" w:color="auto" w:sz="4" w:space="0"/>
              <w:left w:val="single" w:color="auto" w:sz="4" w:space="0"/>
              <w:bottom w:val="single" w:color="auto" w:sz="4" w:space="0"/>
              <w:right w:val="single" w:color="auto" w:sz="4" w:space="0"/>
            </w:tcBorders>
            <w:shd w:val="clear" w:color="auto" w:fill="auto"/>
            <w:noWrap/>
            <w:vAlign w:val="center"/>
          </w:tcPr>
          <w:p w:rsidRPr="002310B7" w:rsidR="002310B7" w:rsidP="00707D94" w:rsidRDefault="002310B7" w14:paraId="5324A7DA" w14:textId="77777777">
            <w:pPr>
              <w:autoSpaceDE w:val="0"/>
              <w:autoSpaceDN w:val="0"/>
              <w:adjustRightInd w:val="0"/>
              <w:jc w:val="center"/>
              <w:rPr>
                <w:b/>
                <w:sz w:val="18"/>
                <w:szCs w:val="18"/>
              </w:rPr>
            </w:pPr>
            <w:r w:rsidRPr="002310B7">
              <w:rPr>
                <w:b/>
                <w:sz w:val="18"/>
                <w:szCs w:val="18"/>
              </w:rPr>
              <w:t>1.13</w:t>
            </w:r>
          </w:p>
        </w:tc>
        <w:tc>
          <w:tcPr>
            <w:tcW w:w="3686" w:type="dxa"/>
            <w:gridSpan w:val="2"/>
            <w:tcBorders>
              <w:top w:val="single" w:color="auto" w:sz="4" w:space="0"/>
              <w:left w:val="nil"/>
              <w:bottom w:val="single" w:color="auto" w:sz="4" w:space="0"/>
              <w:right w:val="single" w:color="auto" w:sz="4" w:space="0"/>
            </w:tcBorders>
            <w:shd w:val="clear" w:color="auto" w:fill="auto"/>
            <w:vAlign w:val="center"/>
          </w:tcPr>
          <w:p w:rsidRPr="002310B7" w:rsidR="002310B7" w:rsidP="00707D94" w:rsidRDefault="002310B7" w14:paraId="4048271E" w14:textId="77777777">
            <w:pPr>
              <w:rPr>
                <w:bCs/>
                <w:color w:val="000000" w:themeColor="text1"/>
                <w:sz w:val="18"/>
                <w:szCs w:val="18"/>
                <w:lang w:val="en-US"/>
              </w:rPr>
            </w:pPr>
            <w:r w:rsidRPr="002310B7">
              <w:rPr>
                <w:color w:val="000000"/>
                <w:sz w:val="18"/>
                <w:szCs w:val="18"/>
                <w:shd w:val="clear" w:color="auto" w:fill="FFFFFF"/>
              </w:rPr>
              <w:t>C</w:t>
            </w:r>
            <w:r w:rsidRPr="002310B7">
              <w:rPr>
                <w:bCs/>
                <w:color w:val="000000" w:themeColor="text1"/>
                <w:sz w:val="18"/>
                <w:szCs w:val="18"/>
                <w:lang w:val="en-US"/>
              </w:rPr>
              <w:t>ould this project result in a net increase of GHG emissions beyond those expected from increased production?</w:t>
            </w:r>
          </w:p>
        </w:tc>
        <w:tc>
          <w:tcPr>
            <w:tcW w:w="1390" w:type="dxa"/>
            <w:tcBorders>
              <w:top w:val="single" w:color="auto" w:sz="4" w:space="0"/>
              <w:left w:val="nil"/>
              <w:bottom w:val="single" w:color="auto" w:sz="4" w:space="0"/>
              <w:right w:val="single" w:color="auto" w:sz="4" w:space="0"/>
            </w:tcBorders>
            <w:shd w:val="clear" w:color="auto" w:fill="DBDBDB" w:themeFill="accent3" w:themeFillTint="66"/>
            <w:noWrap/>
            <w:vAlign w:val="center"/>
          </w:tcPr>
          <w:p w:rsidRPr="002310B7" w:rsidR="002310B7" w:rsidP="00707D94" w:rsidRDefault="002310B7" w14:paraId="2B118A55" w14:textId="77777777">
            <w:pPr>
              <w:jc w:val="center"/>
              <w:rPr>
                <w:rFonts w:eastAsia="Times New Roman"/>
                <w:b/>
                <w:sz w:val="18"/>
                <w:szCs w:val="18"/>
              </w:rPr>
            </w:pPr>
            <w:r w:rsidRPr="002310B7">
              <w:rPr>
                <w:rFonts w:eastAsia="Times New Roman"/>
                <w:b/>
                <w:sz w:val="18"/>
                <w:szCs w:val="18"/>
              </w:rPr>
              <w:t>LOW RISK</w:t>
            </w:r>
          </w:p>
          <w:p w:rsidRPr="002310B7" w:rsidR="002310B7" w:rsidP="00707D94" w:rsidRDefault="00CF02E8" w14:paraId="5AF4AFF3" w14:textId="77777777">
            <w:pPr>
              <w:jc w:val="center"/>
              <w:rPr>
                <w:rFonts w:eastAsia="Times New Roman"/>
                <w:b/>
                <w:sz w:val="18"/>
                <w:szCs w:val="18"/>
              </w:rPr>
            </w:pPr>
            <w:r w:rsidRPr="002310B7">
              <w:rPr>
                <w:b/>
                <w:color w:val="000000" w:themeColor="text1"/>
                <w:sz w:val="18"/>
                <w:szCs w:val="18"/>
                <w:lang w:val="en-US"/>
              </w:rPr>
              <w:t>X</w:t>
            </w:r>
          </w:p>
        </w:tc>
        <w:tc>
          <w:tcPr>
            <w:tcW w:w="3960" w:type="dxa"/>
            <w:tcBorders>
              <w:top w:val="single" w:color="auto" w:sz="4" w:space="0"/>
              <w:left w:val="nil"/>
              <w:bottom w:val="single" w:color="auto" w:sz="4" w:space="0"/>
              <w:right w:val="single" w:color="auto" w:sz="4" w:space="0"/>
            </w:tcBorders>
            <w:shd w:val="clear" w:color="auto" w:fill="auto"/>
            <w:noWrap/>
            <w:vAlign w:val="center"/>
          </w:tcPr>
          <w:p w:rsidRPr="002310B7" w:rsidR="002310B7" w:rsidP="00707D94" w:rsidRDefault="002310B7" w14:paraId="780EEBA5" w14:textId="77777777">
            <w:pPr>
              <w:jc w:val="center"/>
              <w:rPr>
                <w:rFonts w:eastAsia="Times New Roman"/>
                <w:b/>
                <w:color w:val="000000" w:themeColor="text1"/>
                <w:sz w:val="18"/>
                <w:szCs w:val="18"/>
              </w:rPr>
            </w:pPr>
            <w:r w:rsidRPr="002310B7">
              <w:rPr>
                <w:rFonts w:eastAsia="Times New Roman"/>
                <w:b/>
                <w:color w:val="000000" w:themeColor="text1"/>
                <w:sz w:val="18"/>
                <w:szCs w:val="18"/>
              </w:rPr>
              <w:t>PROCEED TO NEXT Q</w:t>
            </w:r>
          </w:p>
        </w:tc>
        <w:tc>
          <w:tcPr>
            <w:tcW w:w="3150" w:type="dxa"/>
            <w:tcBorders>
              <w:top w:val="single" w:color="auto" w:sz="4" w:space="0"/>
              <w:left w:val="nil"/>
              <w:bottom w:val="single" w:color="auto" w:sz="4" w:space="0"/>
              <w:right w:val="single" w:color="auto" w:sz="4" w:space="0"/>
            </w:tcBorders>
            <w:shd w:val="clear" w:color="auto" w:fill="FFFFFF" w:themeFill="background1"/>
          </w:tcPr>
          <w:p w:rsidRPr="002310B7" w:rsidR="002310B7" w:rsidP="00707D94" w:rsidRDefault="002310B7" w14:paraId="6F730822" w14:textId="77777777">
            <w:pPr>
              <w:jc w:val="center"/>
              <w:rPr>
                <w:rFonts w:eastAsia="Times New Roman"/>
                <w:b/>
                <w:sz w:val="18"/>
                <w:szCs w:val="18"/>
              </w:rPr>
            </w:pPr>
          </w:p>
        </w:tc>
      </w:tr>
      <w:tr w:rsidRPr="002310B7" w:rsidR="002310B7" w:rsidTr="00CF02E8" w14:paraId="330C92BE" w14:textId="77777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trPr>
        <w:tc>
          <w:tcPr>
            <w:tcW w:w="1036" w:type="dxa"/>
            <w:tcBorders>
              <w:top w:val="single" w:color="auto" w:sz="4" w:space="0"/>
              <w:left w:val="single" w:color="auto" w:sz="4" w:space="0"/>
              <w:bottom w:val="single" w:color="auto" w:sz="4" w:space="0"/>
              <w:right w:val="single" w:color="auto" w:sz="4" w:space="0"/>
            </w:tcBorders>
            <w:shd w:val="clear" w:color="auto" w:fill="auto"/>
            <w:noWrap/>
            <w:vAlign w:val="center"/>
          </w:tcPr>
          <w:p w:rsidRPr="002310B7" w:rsidR="002310B7" w:rsidP="00707D94" w:rsidRDefault="002310B7" w14:paraId="03EEB6D3" w14:textId="77777777">
            <w:pPr>
              <w:autoSpaceDE w:val="0"/>
              <w:autoSpaceDN w:val="0"/>
              <w:adjustRightInd w:val="0"/>
              <w:rPr>
                <w:b/>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rsidRPr="002310B7" w:rsidR="002310B7" w:rsidP="00707D94" w:rsidRDefault="002310B7" w14:paraId="77E8632A" w14:textId="77777777">
            <w:pPr>
              <w:jc w:val="center"/>
              <w:rPr>
                <w:b/>
                <w:sz w:val="18"/>
                <w:szCs w:val="18"/>
              </w:rPr>
            </w:pPr>
            <w:r w:rsidRPr="002310B7">
              <w:rPr>
                <w:rFonts w:eastAsia="Times New Roman"/>
                <w:b/>
                <w:sz w:val="18"/>
                <w:szCs w:val="18"/>
              </w:rPr>
              <w:t>1.13.1</w:t>
            </w:r>
          </w:p>
        </w:tc>
        <w:tc>
          <w:tcPr>
            <w:tcW w:w="2835" w:type="dxa"/>
            <w:tcBorders>
              <w:top w:val="single" w:color="auto" w:sz="4" w:space="0"/>
              <w:left w:val="nil"/>
              <w:bottom w:val="single" w:color="auto" w:sz="4" w:space="0"/>
              <w:right w:val="single" w:color="auto" w:sz="4" w:space="0"/>
            </w:tcBorders>
            <w:shd w:val="clear" w:color="auto" w:fill="auto"/>
            <w:vAlign w:val="center"/>
          </w:tcPr>
          <w:p w:rsidRPr="002310B7" w:rsidR="002310B7" w:rsidP="00707D94" w:rsidRDefault="002310B7" w14:paraId="29312A09" w14:textId="77777777">
            <w:pPr>
              <w:rPr>
                <w:bCs/>
                <w:color w:val="000000" w:themeColor="text1"/>
                <w:sz w:val="18"/>
                <w:szCs w:val="18"/>
                <w:lang w:val="en-US"/>
              </w:rPr>
            </w:pPr>
            <w:r w:rsidRPr="002310B7">
              <w:rPr>
                <w:bCs/>
                <w:color w:val="000000" w:themeColor="text1"/>
                <w:sz w:val="18"/>
                <w:szCs w:val="18"/>
                <w:lang w:val="en-US"/>
              </w:rPr>
              <w:t>Is the expected increase below the level specified by FAO guidance or national policy/law (whichever is more stringent)?</w:t>
            </w:r>
          </w:p>
        </w:tc>
        <w:tc>
          <w:tcPr>
            <w:tcW w:w="1390" w:type="dxa"/>
            <w:tcBorders>
              <w:top w:val="single" w:color="auto" w:sz="4" w:space="0"/>
              <w:left w:val="nil"/>
              <w:bottom w:val="single" w:color="auto" w:sz="4" w:space="0"/>
              <w:right w:val="single" w:color="auto" w:sz="4" w:space="0"/>
            </w:tcBorders>
            <w:shd w:val="clear" w:color="auto" w:fill="auto"/>
            <w:noWrap/>
            <w:vAlign w:val="center"/>
          </w:tcPr>
          <w:p w:rsidRPr="002310B7" w:rsidR="002310B7" w:rsidP="00707D94" w:rsidRDefault="002310B7" w14:paraId="5E2664C6" w14:textId="77777777">
            <w:pPr>
              <w:jc w:val="center"/>
              <w:rPr>
                <w:rFonts w:eastAsia="Times New Roman"/>
                <w:b/>
                <w:color w:val="000000" w:themeColor="text1"/>
                <w:sz w:val="18"/>
                <w:szCs w:val="18"/>
              </w:rPr>
            </w:pPr>
            <w:r w:rsidRPr="002310B7">
              <w:rPr>
                <w:rFonts w:eastAsia="Times New Roman"/>
                <w:b/>
                <w:color w:val="000000" w:themeColor="text1"/>
                <w:sz w:val="18"/>
                <w:szCs w:val="18"/>
              </w:rPr>
              <w:t>HIGH RISK</w:t>
            </w:r>
          </w:p>
          <w:p w:rsidRPr="002310B7" w:rsidR="002310B7" w:rsidP="00707D94" w:rsidRDefault="002310B7" w14:paraId="01F4E10A" w14:textId="77777777">
            <w:pPr>
              <w:jc w:val="center"/>
              <w:rPr>
                <w:rFonts w:eastAsia="Times New Roman"/>
                <w:color w:val="000000" w:themeColor="text1"/>
                <w:sz w:val="18"/>
                <w:szCs w:val="18"/>
              </w:rPr>
            </w:pPr>
            <w:r w:rsidRPr="002310B7">
              <w:rPr>
                <w:rFonts w:eastAsia="Times New Roman"/>
                <w:color w:val="000000" w:themeColor="text1"/>
                <w:sz w:val="18"/>
                <w:szCs w:val="18"/>
              </w:rPr>
              <w:t>A full environmental and social impact assessment is required.</w:t>
            </w:r>
          </w:p>
          <w:p w:rsidRPr="002310B7" w:rsidR="002310B7" w:rsidP="00707D94" w:rsidRDefault="002310B7" w14:paraId="2A69FFB2" w14:textId="77777777">
            <w:pPr>
              <w:jc w:val="center"/>
              <w:rPr>
                <w:rFonts w:eastAsia="Times New Roman"/>
                <w:b/>
                <w:color w:val="FF0000"/>
                <w:sz w:val="18"/>
                <w:szCs w:val="18"/>
              </w:rPr>
            </w:pPr>
            <w:r w:rsidRPr="002310B7">
              <w:rPr>
                <w:rFonts w:eastAsia="Times New Roman"/>
                <w:color w:val="000000"/>
                <w:sz w:val="18"/>
                <w:szCs w:val="18"/>
              </w:rPr>
              <w:t>Please contact the ESM unit for further guidance.</w:t>
            </w:r>
          </w:p>
        </w:tc>
        <w:tc>
          <w:tcPr>
            <w:tcW w:w="3960" w:type="dxa"/>
            <w:tcBorders>
              <w:top w:val="single" w:color="auto" w:sz="4" w:space="0"/>
              <w:left w:val="nil"/>
              <w:bottom w:val="single" w:color="auto" w:sz="4" w:space="0"/>
              <w:right w:val="single" w:color="auto" w:sz="4" w:space="0"/>
            </w:tcBorders>
            <w:shd w:val="clear" w:color="auto" w:fill="EDEDED" w:themeFill="accent3" w:themeFillTint="33"/>
            <w:noWrap/>
            <w:vAlign w:val="center"/>
          </w:tcPr>
          <w:p w:rsidRPr="002310B7" w:rsidR="002310B7" w:rsidP="00707D94" w:rsidRDefault="002310B7" w14:paraId="3F8318F2" w14:textId="77777777">
            <w:pPr>
              <w:jc w:val="center"/>
              <w:rPr>
                <w:rFonts w:eastAsia="Times New Roman"/>
                <w:b/>
                <w:color w:val="000000" w:themeColor="text1"/>
                <w:sz w:val="18"/>
                <w:szCs w:val="18"/>
              </w:rPr>
            </w:pPr>
            <w:r w:rsidRPr="002310B7">
              <w:rPr>
                <w:rFonts w:eastAsia="Times New Roman"/>
                <w:b/>
                <w:color w:val="000000" w:themeColor="text1"/>
                <w:sz w:val="18"/>
                <w:szCs w:val="18"/>
              </w:rPr>
              <w:t>LOW RISK</w:t>
            </w:r>
          </w:p>
          <w:p w:rsidRPr="002310B7" w:rsidR="002310B7" w:rsidP="00707D94" w:rsidRDefault="002310B7" w14:paraId="2360DF1F" w14:textId="77777777">
            <w:pPr>
              <w:jc w:val="center"/>
              <w:rPr>
                <w:rFonts w:eastAsia="Times New Roman"/>
                <w:b/>
                <w:color w:val="000000" w:themeColor="text1"/>
                <w:sz w:val="18"/>
                <w:szCs w:val="18"/>
              </w:rPr>
            </w:pPr>
            <w:r>
              <w:rPr>
                <w:rFonts w:eastAsia="Times New Roman"/>
                <w:b/>
                <w:color w:val="000000" w:themeColor="text1"/>
                <w:sz w:val="18"/>
                <w:szCs w:val="18"/>
              </w:rPr>
              <w:t>X</w:t>
            </w:r>
          </w:p>
        </w:tc>
        <w:tc>
          <w:tcPr>
            <w:tcW w:w="3150" w:type="dxa"/>
            <w:tcBorders>
              <w:top w:val="single" w:color="auto" w:sz="4" w:space="0"/>
              <w:left w:val="nil"/>
              <w:bottom w:val="single" w:color="auto" w:sz="4" w:space="0"/>
              <w:right w:val="single" w:color="auto" w:sz="4" w:space="0"/>
            </w:tcBorders>
            <w:shd w:val="clear" w:color="auto" w:fill="auto"/>
          </w:tcPr>
          <w:p w:rsidRPr="002310B7" w:rsidR="002310B7" w:rsidP="00707D94" w:rsidRDefault="002310B7" w14:paraId="565C6E9E" w14:textId="77777777">
            <w:pPr>
              <w:jc w:val="center"/>
              <w:rPr>
                <w:rFonts w:eastAsia="Times New Roman"/>
                <w:b/>
                <w:sz w:val="18"/>
                <w:szCs w:val="18"/>
              </w:rPr>
            </w:pPr>
          </w:p>
        </w:tc>
      </w:tr>
      <w:tr w:rsidRPr="002310B7" w:rsidR="002310B7" w:rsidTr="002310B7" w14:paraId="7FB5A260" w14:textId="77777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trPr>
        <w:tc>
          <w:tcPr>
            <w:tcW w:w="1036" w:type="dxa"/>
            <w:tcBorders>
              <w:top w:val="single" w:color="auto" w:sz="4" w:space="0"/>
              <w:left w:val="single" w:color="auto" w:sz="4" w:space="0"/>
              <w:bottom w:val="single" w:color="auto" w:sz="4" w:space="0"/>
              <w:right w:val="single" w:color="auto" w:sz="4" w:space="0"/>
            </w:tcBorders>
            <w:shd w:val="clear" w:color="auto" w:fill="auto"/>
            <w:noWrap/>
            <w:vAlign w:val="center"/>
          </w:tcPr>
          <w:p w:rsidRPr="002310B7" w:rsidR="002310B7" w:rsidP="00707D94" w:rsidRDefault="002310B7" w14:paraId="046659B8" w14:textId="77777777">
            <w:pPr>
              <w:autoSpaceDE w:val="0"/>
              <w:autoSpaceDN w:val="0"/>
              <w:adjustRightInd w:val="0"/>
              <w:rPr>
                <w:b/>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rsidRPr="002310B7" w:rsidR="002310B7" w:rsidP="00707D94" w:rsidRDefault="002310B7" w14:paraId="658CA163" w14:textId="77777777">
            <w:pPr>
              <w:jc w:val="center"/>
              <w:rPr>
                <w:rFonts w:eastAsia="Times New Roman"/>
                <w:b/>
                <w:sz w:val="18"/>
                <w:szCs w:val="18"/>
              </w:rPr>
            </w:pPr>
            <w:r w:rsidRPr="002310B7">
              <w:rPr>
                <w:rFonts w:eastAsia="Times New Roman"/>
                <w:b/>
                <w:sz w:val="18"/>
                <w:szCs w:val="18"/>
              </w:rPr>
              <w:t>1.13.2</w:t>
            </w:r>
          </w:p>
        </w:tc>
        <w:tc>
          <w:tcPr>
            <w:tcW w:w="2835" w:type="dxa"/>
            <w:tcBorders>
              <w:top w:val="single" w:color="auto" w:sz="4" w:space="0"/>
              <w:left w:val="nil"/>
              <w:bottom w:val="single" w:color="auto" w:sz="4" w:space="0"/>
              <w:right w:val="single" w:color="auto" w:sz="4" w:space="0"/>
            </w:tcBorders>
            <w:shd w:val="clear" w:color="auto" w:fill="auto"/>
            <w:vAlign w:val="center"/>
          </w:tcPr>
          <w:p w:rsidRPr="002310B7" w:rsidR="002310B7" w:rsidP="00707D94" w:rsidRDefault="002310B7" w14:paraId="5F183FFC" w14:textId="77777777">
            <w:pPr>
              <w:rPr>
                <w:bCs/>
                <w:color w:val="000000" w:themeColor="text1"/>
                <w:sz w:val="18"/>
                <w:szCs w:val="18"/>
                <w:lang w:val="en-US"/>
              </w:rPr>
            </w:pPr>
            <w:r w:rsidRPr="002310B7">
              <w:rPr>
                <w:bCs/>
                <w:color w:val="000000" w:themeColor="text1"/>
                <w:sz w:val="18"/>
                <w:szCs w:val="18"/>
                <w:lang w:val="en-US"/>
              </w:rPr>
              <w:t>Is the expected increase above the level specified by FAO guidance or national policy/law (whichever is more stringent)?</w:t>
            </w:r>
          </w:p>
        </w:tc>
        <w:tc>
          <w:tcPr>
            <w:tcW w:w="1390" w:type="dxa"/>
            <w:tcBorders>
              <w:top w:val="single" w:color="auto" w:sz="4" w:space="0"/>
              <w:left w:val="nil"/>
              <w:bottom w:val="single" w:color="auto" w:sz="4" w:space="0"/>
              <w:right w:val="single" w:color="auto" w:sz="4" w:space="0"/>
            </w:tcBorders>
            <w:shd w:val="clear" w:color="auto" w:fill="DBDBDB" w:themeFill="accent3" w:themeFillTint="66"/>
            <w:noWrap/>
            <w:vAlign w:val="center"/>
          </w:tcPr>
          <w:p w:rsidRPr="002310B7" w:rsidR="002310B7" w:rsidP="00707D94" w:rsidRDefault="002310B7" w14:paraId="405B8B67" w14:textId="77777777">
            <w:pPr>
              <w:jc w:val="center"/>
              <w:rPr>
                <w:rFonts w:eastAsia="Times New Roman"/>
                <w:b/>
                <w:sz w:val="18"/>
                <w:szCs w:val="18"/>
              </w:rPr>
            </w:pPr>
            <w:r w:rsidRPr="002310B7">
              <w:rPr>
                <w:rFonts w:eastAsia="Times New Roman"/>
                <w:b/>
                <w:sz w:val="18"/>
                <w:szCs w:val="18"/>
              </w:rPr>
              <w:t>LOW RISK</w:t>
            </w:r>
          </w:p>
          <w:p w:rsidRPr="002310B7" w:rsidR="002310B7" w:rsidP="00707D94" w:rsidRDefault="00CF02E8" w14:paraId="12FFB4A1" w14:textId="77777777">
            <w:pPr>
              <w:jc w:val="center"/>
              <w:rPr>
                <w:rFonts w:eastAsia="Times New Roman"/>
                <w:b/>
                <w:color w:val="FFFFFF" w:themeColor="background1"/>
                <w:sz w:val="18"/>
                <w:szCs w:val="18"/>
                <w:lang w:val="en-US"/>
              </w:rPr>
            </w:pPr>
            <w:r w:rsidRPr="002310B7">
              <w:rPr>
                <w:b/>
                <w:color w:val="000000" w:themeColor="text1"/>
                <w:sz w:val="18"/>
                <w:szCs w:val="18"/>
                <w:lang w:val="en-US"/>
              </w:rPr>
              <w:t>X</w:t>
            </w:r>
          </w:p>
        </w:tc>
        <w:tc>
          <w:tcPr>
            <w:tcW w:w="3960" w:type="dxa"/>
            <w:tcBorders>
              <w:top w:val="single" w:color="auto" w:sz="4" w:space="0"/>
              <w:left w:val="nil"/>
              <w:bottom w:val="single" w:color="auto" w:sz="4" w:space="0"/>
              <w:right w:val="single" w:color="auto" w:sz="4" w:space="0"/>
            </w:tcBorders>
            <w:shd w:val="clear" w:color="auto" w:fill="auto"/>
            <w:noWrap/>
            <w:vAlign w:val="center"/>
          </w:tcPr>
          <w:p w:rsidRPr="002310B7" w:rsidR="002310B7" w:rsidP="00707D94" w:rsidRDefault="002310B7" w14:paraId="76C13F87" w14:textId="77777777">
            <w:pPr>
              <w:jc w:val="center"/>
              <w:rPr>
                <w:rFonts w:eastAsia="Times New Roman"/>
                <w:b/>
                <w:color w:val="000000" w:themeColor="text1"/>
                <w:sz w:val="18"/>
                <w:szCs w:val="18"/>
              </w:rPr>
            </w:pPr>
            <w:r w:rsidRPr="002310B7">
              <w:rPr>
                <w:rFonts w:eastAsia="Times New Roman"/>
                <w:b/>
                <w:color w:val="000000" w:themeColor="text1"/>
                <w:sz w:val="18"/>
                <w:szCs w:val="18"/>
              </w:rPr>
              <w:t>HIGH RISK</w:t>
            </w:r>
          </w:p>
          <w:p w:rsidRPr="002310B7" w:rsidR="002310B7" w:rsidP="00707D94" w:rsidRDefault="002310B7" w14:paraId="6EAF2356" w14:textId="77777777">
            <w:pPr>
              <w:jc w:val="center"/>
              <w:rPr>
                <w:rFonts w:eastAsia="Times New Roman"/>
                <w:color w:val="000000" w:themeColor="text1"/>
                <w:sz w:val="18"/>
                <w:szCs w:val="18"/>
              </w:rPr>
            </w:pPr>
            <w:r w:rsidRPr="002310B7">
              <w:rPr>
                <w:rFonts w:eastAsia="Times New Roman"/>
                <w:color w:val="000000" w:themeColor="text1"/>
                <w:sz w:val="18"/>
                <w:szCs w:val="18"/>
              </w:rPr>
              <w:t>A full environmental and social impact assessment is required.</w:t>
            </w:r>
          </w:p>
          <w:p w:rsidRPr="002310B7" w:rsidR="002310B7" w:rsidP="00707D94" w:rsidRDefault="002310B7" w14:paraId="4FEB9FD7" w14:textId="77777777">
            <w:pPr>
              <w:jc w:val="center"/>
              <w:rPr>
                <w:rFonts w:eastAsia="Times New Roman"/>
                <w:b/>
                <w:color w:val="000000" w:themeColor="text1"/>
                <w:sz w:val="18"/>
                <w:szCs w:val="18"/>
              </w:rPr>
            </w:pPr>
            <w:r w:rsidRPr="002310B7">
              <w:rPr>
                <w:rFonts w:eastAsia="Times New Roman"/>
                <w:color w:val="000000" w:themeColor="text1"/>
                <w:sz w:val="18"/>
                <w:szCs w:val="18"/>
              </w:rPr>
              <w:t>Please contact the ESM unit for further guidance.</w:t>
            </w:r>
          </w:p>
        </w:tc>
        <w:tc>
          <w:tcPr>
            <w:tcW w:w="3150" w:type="dxa"/>
            <w:tcBorders>
              <w:top w:val="single" w:color="auto" w:sz="4" w:space="0"/>
              <w:left w:val="nil"/>
              <w:bottom w:val="single" w:color="auto" w:sz="4" w:space="0"/>
              <w:right w:val="single" w:color="auto" w:sz="4" w:space="0"/>
            </w:tcBorders>
            <w:shd w:val="clear" w:color="auto" w:fill="auto"/>
          </w:tcPr>
          <w:p w:rsidRPr="002310B7" w:rsidR="002310B7" w:rsidP="00707D94" w:rsidRDefault="002310B7" w14:paraId="1D5FCFDA" w14:textId="77777777">
            <w:pPr>
              <w:jc w:val="center"/>
              <w:rPr>
                <w:rFonts w:eastAsia="Times New Roman"/>
                <w:b/>
                <w:sz w:val="18"/>
                <w:szCs w:val="18"/>
              </w:rPr>
            </w:pPr>
          </w:p>
        </w:tc>
      </w:tr>
    </w:tbl>
    <w:p w:rsidRPr="002310B7" w:rsidR="002310B7" w:rsidP="002310B7" w:rsidRDefault="002310B7" w14:paraId="76234850" w14:textId="77777777">
      <w:pPr>
        <w:rPr>
          <w:b/>
          <w:color w:val="000000" w:themeColor="text1"/>
          <w:sz w:val="18"/>
          <w:szCs w:val="18"/>
        </w:rPr>
      </w:pPr>
    </w:p>
    <w:p w:rsidRPr="002310B7" w:rsidR="002310B7" w:rsidP="002310B7" w:rsidRDefault="002310B7" w14:paraId="429A269D" w14:textId="77777777">
      <w:pPr>
        <w:rPr>
          <w:b/>
          <w:color w:val="0070C0"/>
          <w:sz w:val="18"/>
          <w:szCs w:val="18"/>
          <w:u w:val="single"/>
          <w:lang w:val="en-US"/>
        </w:rPr>
      </w:pPr>
      <w:r w:rsidRPr="002310B7">
        <w:rPr>
          <w:b/>
          <w:color w:val="0070C0"/>
          <w:sz w:val="18"/>
          <w:szCs w:val="18"/>
          <w:u w:val="single"/>
          <w:lang w:val="en-US"/>
        </w:rPr>
        <w:br w:type="page"/>
      </w:r>
    </w:p>
    <w:p w:rsidRPr="002310B7" w:rsidR="002310B7" w:rsidP="002310B7" w:rsidRDefault="002310B7" w14:paraId="2EC83120" w14:textId="77777777">
      <w:pPr>
        <w:rPr>
          <w:b/>
          <w:color w:val="0070C0"/>
          <w:sz w:val="18"/>
          <w:szCs w:val="18"/>
          <w:u w:val="single"/>
          <w:lang w:val="en-US"/>
        </w:rPr>
      </w:pPr>
    </w:p>
    <w:p w:rsidRPr="00675D8D" w:rsidR="002310B7" w:rsidP="00BF1371" w:rsidRDefault="002310B7" w14:paraId="5111552B" w14:textId="77777777">
      <w:pPr>
        <w:pStyle w:val="Heading7"/>
        <w:rPr>
          <w:b w:val="0"/>
          <w:color w:val="000000" w:themeColor="text1"/>
          <w:sz w:val="18"/>
          <w:szCs w:val="18"/>
          <w:u w:val="single"/>
          <w:lang w:val="en-US"/>
        </w:rPr>
      </w:pPr>
      <w:r w:rsidRPr="00675D8D">
        <w:t>SAFEGUARD 2 BIODIVERSITY, ECOSYSTEMS AND NATURAL HABITATS</w:t>
      </w:r>
    </w:p>
    <w:p w:rsidRPr="002310B7" w:rsidR="00675D8D" w:rsidP="002310B7" w:rsidRDefault="00675D8D" w14:paraId="20FD2379" w14:textId="77777777">
      <w:pPr>
        <w:rPr>
          <w:b/>
          <w:color w:val="0070C0"/>
          <w:sz w:val="18"/>
          <w:szCs w:val="18"/>
          <w:u w:val="single"/>
          <w:lang w:val="en-US"/>
        </w:rPr>
      </w:pPr>
    </w:p>
    <w:tbl>
      <w:tblPr>
        <w:tblW w:w="13178" w:type="dxa"/>
        <w:tblInd w:w="137" w:type="dxa"/>
        <w:tblLayout w:type="fixed"/>
        <w:tblLook w:val="04A0" w:firstRow="1" w:lastRow="0" w:firstColumn="1" w:lastColumn="0" w:noHBand="0" w:noVBand="1"/>
      </w:tblPr>
      <w:tblGrid>
        <w:gridCol w:w="992"/>
        <w:gridCol w:w="3636"/>
        <w:gridCol w:w="1800"/>
        <w:gridCol w:w="3060"/>
        <w:gridCol w:w="3690"/>
      </w:tblGrid>
      <w:tr w:rsidRPr="002310B7" w:rsidR="002310B7" w:rsidTr="002310B7" w14:paraId="08402D3D" w14:textId="77777777">
        <w:trPr>
          <w:trHeight w:val="300"/>
        </w:trPr>
        <w:tc>
          <w:tcPr>
            <w:tcW w:w="992" w:type="dxa"/>
            <w:tcBorders>
              <w:top w:val="single" w:color="auto" w:sz="4" w:space="0"/>
              <w:left w:val="single" w:color="auto" w:sz="4" w:space="0"/>
              <w:bottom w:val="single" w:color="auto" w:sz="4" w:space="0"/>
              <w:right w:val="single" w:color="auto" w:sz="4" w:space="0"/>
            </w:tcBorders>
            <w:shd w:val="clear" w:color="000000" w:fill="BFBFBF"/>
          </w:tcPr>
          <w:p w:rsidRPr="002310B7" w:rsidR="002310B7" w:rsidP="00707D94" w:rsidRDefault="002310B7" w14:paraId="2A468C0F" w14:textId="77777777">
            <w:pPr>
              <w:rPr>
                <w:rFonts w:eastAsia="Times New Roman"/>
                <w:b/>
                <w:bCs/>
                <w:color w:val="000000"/>
                <w:sz w:val="18"/>
                <w:szCs w:val="18"/>
              </w:rPr>
            </w:pPr>
          </w:p>
        </w:tc>
        <w:tc>
          <w:tcPr>
            <w:tcW w:w="3636" w:type="dxa"/>
            <w:tcBorders>
              <w:top w:val="single" w:color="auto" w:sz="4" w:space="0"/>
              <w:left w:val="single" w:color="auto" w:sz="4" w:space="0"/>
              <w:bottom w:val="single" w:color="auto" w:sz="4" w:space="0"/>
              <w:right w:val="single" w:color="auto" w:sz="4" w:space="0"/>
            </w:tcBorders>
            <w:shd w:val="clear" w:color="000000" w:fill="BFBFBF"/>
          </w:tcPr>
          <w:p w:rsidRPr="002310B7" w:rsidR="002310B7" w:rsidP="00707D94" w:rsidRDefault="002310B7" w14:paraId="6F77F0A4" w14:textId="77777777">
            <w:pPr>
              <w:rPr>
                <w:rFonts w:eastAsia="Times New Roman"/>
                <w:b/>
                <w:bCs/>
                <w:color w:val="000000"/>
                <w:sz w:val="18"/>
                <w:szCs w:val="18"/>
              </w:rPr>
            </w:pPr>
            <w:r w:rsidRPr="002310B7">
              <w:rPr>
                <w:rFonts w:eastAsia="Times New Roman"/>
                <w:b/>
                <w:bCs/>
                <w:color w:val="000000"/>
                <w:sz w:val="18"/>
                <w:szCs w:val="18"/>
              </w:rPr>
              <w:t>Protected areas, buffer zones or natural habitats</w:t>
            </w:r>
          </w:p>
        </w:tc>
        <w:tc>
          <w:tcPr>
            <w:tcW w:w="1800" w:type="dxa"/>
            <w:tcBorders>
              <w:top w:val="single" w:color="auto" w:sz="4" w:space="0"/>
              <w:left w:val="single" w:color="auto" w:sz="4" w:space="0"/>
              <w:bottom w:val="single" w:color="auto" w:sz="4" w:space="0"/>
              <w:right w:val="single" w:color="auto" w:sz="4" w:space="0"/>
            </w:tcBorders>
            <w:shd w:val="clear" w:color="000000" w:fill="BFBFBF"/>
            <w:noWrap/>
            <w:vAlign w:val="bottom"/>
            <w:hideMark/>
          </w:tcPr>
          <w:p w:rsidRPr="002310B7" w:rsidR="002310B7" w:rsidP="00707D94" w:rsidRDefault="002310B7" w14:paraId="6757B192" w14:textId="77777777">
            <w:pPr>
              <w:jc w:val="center"/>
              <w:rPr>
                <w:rFonts w:eastAsia="Times New Roman"/>
                <w:b/>
                <w:bCs/>
                <w:color w:val="000000"/>
                <w:sz w:val="18"/>
                <w:szCs w:val="18"/>
              </w:rPr>
            </w:pPr>
            <w:r w:rsidRPr="002310B7">
              <w:rPr>
                <w:rFonts w:eastAsia="Times New Roman"/>
                <w:b/>
                <w:bCs/>
                <w:color w:val="000000"/>
                <w:sz w:val="18"/>
                <w:szCs w:val="18"/>
              </w:rPr>
              <w:t xml:space="preserve">No </w:t>
            </w:r>
          </w:p>
        </w:tc>
        <w:tc>
          <w:tcPr>
            <w:tcW w:w="3060" w:type="dxa"/>
            <w:tcBorders>
              <w:top w:val="single" w:color="auto" w:sz="4" w:space="0"/>
              <w:left w:val="single" w:color="auto" w:sz="4" w:space="0"/>
              <w:bottom w:val="single" w:color="auto" w:sz="4" w:space="0"/>
              <w:right w:val="single" w:color="auto" w:sz="4" w:space="0"/>
            </w:tcBorders>
            <w:shd w:val="clear" w:color="000000" w:fill="BFBFBF"/>
            <w:noWrap/>
            <w:vAlign w:val="bottom"/>
            <w:hideMark/>
          </w:tcPr>
          <w:p w:rsidRPr="002310B7" w:rsidR="002310B7" w:rsidP="00707D94" w:rsidRDefault="002310B7" w14:paraId="2A4420C2" w14:textId="77777777">
            <w:pPr>
              <w:jc w:val="center"/>
              <w:rPr>
                <w:rFonts w:eastAsia="Times New Roman"/>
                <w:b/>
                <w:bCs/>
                <w:color w:val="000000"/>
                <w:sz w:val="18"/>
                <w:szCs w:val="18"/>
              </w:rPr>
            </w:pPr>
            <w:r w:rsidRPr="002310B7">
              <w:rPr>
                <w:rFonts w:eastAsia="Times New Roman"/>
                <w:b/>
                <w:bCs/>
                <w:color w:val="000000"/>
                <w:sz w:val="18"/>
                <w:szCs w:val="18"/>
              </w:rPr>
              <w:t>Yes</w:t>
            </w:r>
          </w:p>
        </w:tc>
        <w:tc>
          <w:tcPr>
            <w:tcW w:w="3690" w:type="dxa"/>
            <w:tcBorders>
              <w:top w:val="single" w:color="auto" w:sz="4" w:space="0"/>
              <w:left w:val="single" w:color="auto" w:sz="4" w:space="0"/>
              <w:bottom w:val="single" w:color="auto" w:sz="4" w:space="0"/>
              <w:right w:val="single" w:color="auto" w:sz="4" w:space="0"/>
            </w:tcBorders>
            <w:shd w:val="clear" w:color="000000" w:fill="BFBFBF"/>
          </w:tcPr>
          <w:p w:rsidRPr="002310B7" w:rsidR="002310B7" w:rsidP="00707D94" w:rsidRDefault="002310B7" w14:paraId="12A9697A" w14:textId="77777777">
            <w:pPr>
              <w:jc w:val="center"/>
              <w:rPr>
                <w:rFonts w:eastAsia="Times New Roman"/>
                <w:b/>
                <w:bCs/>
                <w:color w:val="000000"/>
                <w:sz w:val="18"/>
                <w:szCs w:val="18"/>
              </w:rPr>
            </w:pPr>
            <w:r w:rsidRPr="002310B7">
              <w:rPr>
                <w:rFonts w:eastAsia="Times New Roman"/>
                <w:b/>
                <w:bCs/>
                <w:color w:val="000000"/>
                <w:sz w:val="18"/>
                <w:szCs w:val="18"/>
              </w:rPr>
              <w:t>Comments</w:t>
            </w:r>
          </w:p>
        </w:tc>
      </w:tr>
      <w:tr w:rsidRPr="002310B7" w:rsidR="002310B7" w:rsidTr="002310B7" w14:paraId="7737CEF1" w14:textId="77777777">
        <w:trPr>
          <w:trHeight w:val="315"/>
        </w:trPr>
        <w:tc>
          <w:tcPr>
            <w:tcW w:w="992" w:type="dxa"/>
            <w:tcBorders>
              <w:top w:val="single" w:color="auto" w:sz="4" w:space="0"/>
              <w:left w:val="single" w:color="auto" w:sz="4" w:space="0"/>
              <w:bottom w:val="single" w:color="auto" w:sz="4" w:space="0"/>
              <w:right w:val="single" w:color="auto" w:sz="4" w:space="0"/>
            </w:tcBorders>
            <w:shd w:val="clear" w:color="000000" w:fill="FFFFFF"/>
            <w:vAlign w:val="center"/>
          </w:tcPr>
          <w:p w:rsidRPr="002310B7" w:rsidR="002310B7" w:rsidP="00707D94" w:rsidRDefault="002310B7" w14:paraId="21142E51" w14:textId="77777777">
            <w:pPr>
              <w:autoSpaceDE w:val="0"/>
              <w:autoSpaceDN w:val="0"/>
              <w:adjustRightInd w:val="0"/>
              <w:jc w:val="center"/>
              <w:rPr>
                <w:rFonts w:eastAsia="Times New Roman"/>
                <w:b/>
                <w:bCs/>
                <w:sz w:val="18"/>
                <w:szCs w:val="18"/>
              </w:rPr>
            </w:pPr>
            <w:r w:rsidRPr="002310B7">
              <w:rPr>
                <w:rFonts w:eastAsia="Times New Roman"/>
                <w:b/>
                <w:bCs/>
                <w:sz w:val="18"/>
                <w:szCs w:val="18"/>
              </w:rPr>
              <w:t>2.1</w:t>
            </w:r>
          </w:p>
        </w:tc>
        <w:tc>
          <w:tcPr>
            <w:tcW w:w="3636" w:type="dxa"/>
            <w:tcBorders>
              <w:top w:val="single" w:color="auto" w:sz="4" w:space="0"/>
              <w:left w:val="single" w:color="auto" w:sz="4" w:space="0"/>
              <w:bottom w:val="single" w:color="auto" w:sz="4" w:space="0"/>
              <w:right w:val="single" w:color="auto" w:sz="4" w:space="0"/>
            </w:tcBorders>
            <w:shd w:val="clear" w:color="000000" w:fill="FFFFFF"/>
            <w:vAlign w:val="center"/>
          </w:tcPr>
          <w:p w:rsidRPr="002310B7" w:rsidR="002310B7" w:rsidP="00707D94" w:rsidRDefault="002310B7" w14:paraId="1E4192E6" w14:textId="77777777">
            <w:pPr>
              <w:autoSpaceDE w:val="0"/>
              <w:autoSpaceDN w:val="0"/>
              <w:adjustRightInd w:val="0"/>
              <w:rPr>
                <w:rFonts w:eastAsia="Times New Roman"/>
                <w:sz w:val="18"/>
                <w:szCs w:val="18"/>
              </w:rPr>
            </w:pPr>
            <w:r w:rsidRPr="002310B7">
              <w:rPr>
                <w:rFonts w:eastAsia="Times New Roman"/>
                <w:bCs/>
                <w:sz w:val="18"/>
                <w:szCs w:val="18"/>
              </w:rPr>
              <w:t xml:space="preserve">Would </w:t>
            </w:r>
            <w:r w:rsidRPr="002310B7">
              <w:rPr>
                <w:rFonts w:eastAsia="Times New Roman"/>
                <w:sz w:val="18"/>
                <w:szCs w:val="18"/>
              </w:rPr>
              <w:t>this project be implemented within a legally designated protected area or its buffer zone?</w:t>
            </w:r>
          </w:p>
        </w:tc>
        <w:tc>
          <w:tcPr>
            <w:tcW w:w="1800" w:type="dxa"/>
            <w:tcBorders>
              <w:top w:val="single" w:color="auto" w:sz="4" w:space="0"/>
              <w:left w:val="nil"/>
              <w:bottom w:val="single" w:color="auto" w:sz="4" w:space="0"/>
              <w:right w:val="single" w:color="auto" w:sz="4" w:space="0"/>
            </w:tcBorders>
            <w:shd w:val="clear" w:color="auto" w:fill="DBDBDB" w:themeFill="accent3" w:themeFillTint="66"/>
            <w:vAlign w:val="center"/>
          </w:tcPr>
          <w:p w:rsidRPr="002310B7" w:rsidR="002310B7" w:rsidP="00707D94" w:rsidRDefault="002310B7" w14:paraId="54AD413E" w14:textId="77777777">
            <w:pPr>
              <w:spacing w:before="120" w:after="120"/>
              <w:jc w:val="center"/>
              <w:rPr>
                <w:rFonts w:eastAsia="Times New Roman"/>
                <w:b/>
                <w:sz w:val="18"/>
                <w:szCs w:val="18"/>
              </w:rPr>
            </w:pPr>
            <w:r w:rsidRPr="002310B7">
              <w:rPr>
                <w:rFonts w:eastAsia="Times New Roman"/>
                <w:b/>
                <w:sz w:val="18"/>
                <w:szCs w:val="18"/>
              </w:rPr>
              <w:t>LOW RISK</w:t>
            </w:r>
          </w:p>
          <w:p w:rsidRPr="002310B7" w:rsidR="002310B7" w:rsidP="00707D94" w:rsidRDefault="002310B7" w14:paraId="15ACD080" w14:textId="77777777">
            <w:pPr>
              <w:spacing w:before="120" w:after="120"/>
              <w:jc w:val="center"/>
              <w:rPr>
                <w:rFonts w:eastAsia="Times New Roman"/>
                <w:b/>
                <w:sz w:val="18"/>
                <w:szCs w:val="18"/>
              </w:rPr>
            </w:pPr>
            <w:r w:rsidRPr="002310B7">
              <w:rPr>
                <w:b/>
                <w:color w:val="000000" w:themeColor="text1"/>
                <w:sz w:val="18"/>
                <w:szCs w:val="18"/>
                <w:lang w:val="en-US"/>
              </w:rPr>
              <w:t>X</w:t>
            </w:r>
          </w:p>
        </w:tc>
        <w:tc>
          <w:tcPr>
            <w:tcW w:w="3060" w:type="dxa"/>
            <w:tcBorders>
              <w:top w:val="single" w:color="auto" w:sz="4" w:space="0"/>
              <w:left w:val="nil"/>
              <w:bottom w:val="single" w:color="auto" w:sz="4" w:space="0"/>
              <w:right w:val="single" w:color="auto" w:sz="4" w:space="0"/>
            </w:tcBorders>
            <w:shd w:val="clear" w:color="auto" w:fill="auto"/>
            <w:vAlign w:val="center"/>
          </w:tcPr>
          <w:p w:rsidRPr="002310B7" w:rsidR="002310B7" w:rsidP="00707D94" w:rsidRDefault="002310B7" w14:paraId="21C78456" w14:textId="77777777">
            <w:pPr>
              <w:jc w:val="center"/>
              <w:rPr>
                <w:rFonts w:eastAsia="Times New Roman"/>
                <w:b/>
                <w:color w:val="000000" w:themeColor="text1"/>
                <w:sz w:val="18"/>
                <w:szCs w:val="18"/>
              </w:rPr>
            </w:pPr>
            <w:r w:rsidRPr="002310B7">
              <w:rPr>
                <w:rFonts w:eastAsia="Times New Roman"/>
                <w:b/>
                <w:color w:val="000000" w:themeColor="text1"/>
                <w:sz w:val="18"/>
                <w:szCs w:val="18"/>
              </w:rPr>
              <w:t>HIGH RISK</w:t>
            </w:r>
          </w:p>
          <w:p w:rsidRPr="002310B7" w:rsidR="002310B7" w:rsidP="00707D94" w:rsidRDefault="002310B7" w14:paraId="7E2C95CE" w14:textId="77777777">
            <w:pPr>
              <w:jc w:val="center"/>
              <w:rPr>
                <w:rFonts w:eastAsia="Times New Roman"/>
                <w:color w:val="000000" w:themeColor="text1"/>
                <w:sz w:val="18"/>
                <w:szCs w:val="18"/>
              </w:rPr>
            </w:pPr>
            <w:r w:rsidRPr="002310B7">
              <w:rPr>
                <w:rFonts w:eastAsia="Times New Roman"/>
                <w:color w:val="000000" w:themeColor="text1"/>
                <w:sz w:val="18"/>
                <w:szCs w:val="18"/>
              </w:rPr>
              <w:t>A full environmental and social impact assessment is required.</w:t>
            </w:r>
          </w:p>
          <w:p w:rsidRPr="002310B7" w:rsidR="002310B7" w:rsidP="00707D94" w:rsidRDefault="002310B7" w14:paraId="0F7BF361" w14:textId="77777777">
            <w:pPr>
              <w:jc w:val="center"/>
              <w:rPr>
                <w:rFonts w:eastAsia="Times New Roman"/>
                <w:color w:val="008000"/>
                <w:sz w:val="18"/>
                <w:szCs w:val="18"/>
              </w:rPr>
            </w:pPr>
            <w:r w:rsidRPr="002310B7">
              <w:rPr>
                <w:rFonts w:eastAsia="Times New Roman"/>
                <w:color w:val="000000" w:themeColor="text1"/>
                <w:sz w:val="18"/>
                <w:szCs w:val="18"/>
              </w:rPr>
              <w:t>Please contact the ESM unit for further guidance.</w:t>
            </w:r>
          </w:p>
        </w:tc>
        <w:tc>
          <w:tcPr>
            <w:tcW w:w="3690" w:type="dxa"/>
            <w:tcBorders>
              <w:top w:val="single" w:color="auto" w:sz="4" w:space="0"/>
              <w:left w:val="nil"/>
              <w:bottom w:val="single" w:color="auto" w:sz="4" w:space="0"/>
              <w:right w:val="single" w:color="auto" w:sz="4" w:space="0"/>
            </w:tcBorders>
            <w:shd w:val="clear" w:color="auto" w:fill="auto"/>
          </w:tcPr>
          <w:p w:rsidRPr="002310B7" w:rsidR="002310B7" w:rsidP="00707D94" w:rsidRDefault="002310B7" w14:paraId="21348750" w14:textId="77777777">
            <w:pPr>
              <w:jc w:val="center"/>
              <w:rPr>
                <w:rFonts w:eastAsia="Times New Roman"/>
                <w:b/>
                <w:color w:val="FF0000"/>
                <w:sz w:val="18"/>
                <w:szCs w:val="18"/>
              </w:rPr>
            </w:pPr>
          </w:p>
        </w:tc>
      </w:tr>
    </w:tbl>
    <w:p w:rsidRPr="002310B7" w:rsidR="002310B7" w:rsidP="002310B7" w:rsidRDefault="002310B7" w14:paraId="330AED4F" w14:textId="77777777">
      <w:pPr>
        <w:pStyle w:val="ListParagraph"/>
        <w:rPr>
          <w:rFonts w:eastAsia="Times New Roman"/>
          <w:b/>
          <w:bCs/>
          <w:color w:val="000000"/>
          <w:sz w:val="18"/>
          <w:szCs w:val="18"/>
        </w:rPr>
      </w:pPr>
    </w:p>
    <w:tbl>
      <w:tblPr>
        <w:tblW w:w="13178" w:type="dxa"/>
        <w:tblInd w:w="137" w:type="dxa"/>
        <w:tblLayout w:type="fixed"/>
        <w:tblLook w:val="04A0" w:firstRow="1" w:lastRow="0" w:firstColumn="1" w:lastColumn="0" w:noHBand="0" w:noVBand="1"/>
      </w:tblPr>
      <w:tblGrid>
        <w:gridCol w:w="992"/>
        <w:gridCol w:w="3686"/>
        <w:gridCol w:w="1701"/>
        <w:gridCol w:w="3118"/>
        <w:gridCol w:w="3681"/>
      </w:tblGrid>
      <w:tr w:rsidRPr="002310B7" w:rsidR="002310B7" w:rsidTr="002310B7" w14:paraId="6CA45BCA" w14:textId="77777777">
        <w:trPr>
          <w:trHeight w:val="300"/>
        </w:trPr>
        <w:tc>
          <w:tcPr>
            <w:tcW w:w="992" w:type="dxa"/>
            <w:tcBorders>
              <w:top w:val="single" w:color="auto" w:sz="4" w:space="0"/>
              <w:left w:val="single" w:color="auto" w:sz="4" w:space="0"/>
              <w:bottom w:val="single" w:color="000000" w:sz="4" w:space="0"/>
              <w:right w:val="single" w:color="auto" w:sz="4" w:space="0"/>
            </w:tcBorders>
            <w:shd w:val="clear" w:color="000000" w:fill="BFBFBF"/>
          </w:tcPr>
          <w:p w:rsidRPr="002310B7" w:rsidR="002310B7" w:rsidP="00707D94" w:rsidRDefault="002310B7" w14:paraId="453ECFFB" w14:textId="77777777">
            <w:pPr>
              <w:rPr>
                <w:rFonts w:eastAsia="Times New Roman"/>
                <w:b/>
                <w:bCs/>
                <w:color w:val="000000"/>
                <w:sz w:val="18"/>
                <w:szCs w:val="18"/>
              </w:rPr>
            </w:pPr>
          </w:p>
        </w:tc>
        <w:tc>
          <w:tcPr>
            <w:tcW w:w="3686" w:type="dxa"/>
            <w:tcBorders>
              <w:top w:val="single" w:color="auto" w:sz="4" w:space="0"/>
              <w:left w:val="single" w:color="auto" w:sz="4" w:space="0"/>
              <w:bottom w:val="single" w:color="auto" w:sz="4" w:space="0"/>
              <w:right w:val="single" w:color="auto" w:sz="4" w:space="0"/>
            </w:tcBorders>
            <w:shd w:val="clear" w:color="000000" w:fill="BFBFBF"/>
            <w:vAlign w:val="center"/>
            <w:hideMark/>
          </w:tcPr>
          <w:p w:rsidRPr="002310B7" w:rsidR="002310B7" w:rsidP="00707D94" w:rsidRDefault="002310B7" w14:paraId="15BDB9AF" w14:textId="77777777">
            <w:pPr>
              <w:rPr>
                <w:rFonts w:eastAsia="Times New Roman"/>
                <w:b/>
                <w:bCs/>
                <w:color w:val="000000"/>
                <w:sz w:val="18"/>
                <w:szCs w:val="18"/>
              </w:rPr>
            </w:pPr>
            <w:r w:rsidRPr="002310B7">
              <w:rPr>
                <w:rFonts w:eastAsia="Times New Roman"/>
                <w:b/>
                <w:bCs/>
                <w:color w:val="000000"/>
                <w:sz w:val="18"/>
                <w:szCs w:val="18"/>
              </w:rPr>
              <w:t>Biodiversity Conservation</w:t>
            </w:r>
          </w:p>
        </w:tc>
        <w:tc>
          <w:tcPr>
            <w:tcW w:w="1701" w:type="dxa"/>
            <w:tcBorders>
              <w:top w:val="single" w:color="auto" w:sz="4" w:space="0"/>
              <w:left w:val="single" w:color="auto" w:sz="4" w:space="0"/>
              <w:bottom w:val="single" w:color="auto" w:sz="4" w:space="0"/>
              <w:right w:val="single" w:color="auto" w:sz="4" w:space="0"/>
            </w:tcBorders>
            <w:shd w:val="clear" w:color="000000" w:fill="BFBFBF"/>
            <w:noWrap/>
            <w:vAlign w:val="bottom"/>
            <w:hideMark/>
          </w:tcPr>
          <w:p w:rsidRPr="002310B7" w:rsidR="002310B7" w:rsidP="00707D94" w:rsidRDefault="002310B7" w14:paraId="2A893ED3" w14:textId="77777777">
            <w:pPr>
              <w:jc w:val="center"/>
              <w:rPr>
                <w:rFonts w:eastAsia="Times New Roman"/>
                <w:b/>
                <w:bCs/>
                <w:color w:val="000000"/>
                <w:sz w:val="18"/>
                <w:szCs w:val="18"/>
              </w:rPr>
            </w:pPr>
            <w:r w:rsidRPr="002310B7">
              <w:rPr>
                <w:rFonts w:eastAsia="Times New Roman"/>
                <w:b/>
                <w:bCs/>
                <w:color w:val="000000"/>
                <w:sz w:val="18"/>
                <w:szCs w:val="18"/>
              </w:rPr>
              <w:t xml:space="preserve">No </w:t>
            </w:r>
          </w:p>
        </w:tc>
        <w:tc>
          <w:tcPr>
            <w:tcW w:w="3118" w:type="dxa"/>
            <w:tcBorders>
              <w:top w:val="single" w:color="auto" w:sz="4" w:space="0"/>
              <w:left w:val="single" w:color="auto" w:sz="4" w:space="0"/>
              <w:bottom w:val="single" w:color="auto" w:sz="4" w:space="0"/>
              <w:right w:val="single" w:color="auto" w:sz="4" w:space="0"/>
            </w:tcBorders>
            <w:shd w:val="clear" w:color="000000" w:fill="BFBFBF"/>
            <w:noWrap/>
            <w:vAlign w:val="bottom"/>
            <w:hideMark/>
          </w:tcPr>
          <w:p w:rsidRPr="002310B7" w:rsidR="002310B7" w:rsidP="00707D94" w:rsidRDefault="002310B7" w14:paraId="6E3BECBB" w14:textId="77777777">
            <w:pPr>
              <w:jc w:val="center"/>
              <w:rPr>
                <w:rFonts w:eastAsia="Times New Roman"/>
                <w:b/>
                <w:bCs/>
                <w:color w:val="000000"/>
                <w:sz w:val="18"/>
                <w:szCs w:val="18"/>
              </w:rPr>
            </w:pPr>
            <w:r w:rsidRPr="002310B7">
              <w:rPr>
                <w:rFonts w:eastAsia="Times New Roman"/>
                <w:b/>
                <w:bCs/>
                <w:color w:val="000000"/>
                <w:sz w:val="18"/>
                <w:szCs w:val="18"/>
              </w:rPr>
              <w:t>Yes</w:t>
            </w:r>
          </w:p>
        </w:tc>
        <w:tc>
          <w:tcPr>
            <w:tcW w:w="3681" w:type="dxa"/>
            <w:tcBorders>
              <w:top w:val="single" w:color="auto" w:sz="4" w:space="0"/>
              <w:left w:val="single" w:color="auto" w:sz="4" w:space="0"/>
              <w:bottom w:val="single" w:color="auto" w:sz="4" w:space="0"/>
              <w:right w:val="single" w:color="auto" w:sz="4" w:space="0"/>
            </w:tcBorders>
            <w:shd w:val="clear" w:color="000000" w:fill="BFBFBF"/>
          </w:tcPr>
          <w:p w:rsidRPr="002310B7" w:rsidR="002310B7" w:rsidP="00707D94" w:rsidRDefault="002310B7" w14:paraId="0BF5B819" w14:textId="77777777">
            <w:pPr>
              <w:jc w:val="center"/>
              <w:rPr>
                <w:rFonts w:eastAsia="Times New Roman"/>
                <w:b/>
                <w:bCs/>
                <w:color w:val="000000"/>
                <w:sz w:val="18"/>
                <w:szCs w:val="18"/>
              </w:rPr>
            </w:pPr>
            <w:r w:rsidRPr="002310B7">
              <w:rPr>
                <w:rFonts w:eastAsia="Times New Roman"/>
                <w:b/>
                <w:bCs/>
                <w:color w:val="000000"/>
                <w:sz w:val="18"/>
                <w:szCs w:val="18"/>
              </w:rPr>
              <w:t>Comments</w:t>
            </w:r>
          </w:p>
        </w:tc>
      </w:tr>
      <w:tr w:rsidRPr="002310B7" w:rsidR="002310B7" w:rsidTr="002310B7" w14:paraId="3E991425" w14:textId="77777777">
        <w:trPr>
          <w:trHeight w:val="611"/>
        </w:trPr>
        <w:tc>
          <w:tcPr>
            <w:tcW w:w="992" w:type="dxa"/>
            <w:tcBorders>
              <w:top w:val="nil"/>
              <w:left w:val="single" w:color="auto" w:sz="4" w:space="0"/>
              <w:bottom w:val="single" w:color="auto" w:sz="4" w:space="0"/>
              <w:right w:val="single" w:color="auto" w:sz="4" w:space="0"/>
            </w:tcBorders>
            <w:vAlign w:val="center"/>
          </w:tcPr>
          <w:p w:rsidRPr="002310B7" w:rsidR="002310B7" w:rsidP="00707D94" w:rsidRDefault="002310B7" w14:paraId="786243DF" w14:textId="77777777">
            <w:pPr>
              <w:jc w:val="center"/>
              <w:rPr>
                <w:rFonts w:eastAsia="Times New Roman"/>
                <w:b/>
                <w:bCs/>
                <w:sz w:val="18"/>
                <w:szCs w:val="18"/>
              </w:rPr>
            </w:pPr>
            <w:r w:rsidRPr="002310B7">
              <w:rPr>
                <w:rFonts w:eastAsia="Times New Roman"/>
                <w:b/>
                <w:bCs/>
                <w:sz w:val="18"/>
                <w:szCs w:val="18"/>
              </w:rPr>
              <w:t>2.2</w:t>
            </w:r>
          </w:p>
        </w:tc>
        <w:tc>
          <w:tcPr>
            <w:tcW w:w="3686" w:type="dxa"/>
            <w:tcBorders>
              <w:top w:val="single" w:color="auto" w:sz="4" w:space="0"/>
              <w:left w:val="single" w:color="auto" w:sz="4" w:space="0"/>
              <w:bottom w:val="single" w:color="auto" w:sz="4" w:space="0"/>
              <w:right w:val="single" w:color="auto" w:sz="4" w:space="0"/>
            </w:tcBorders>
            <w:shd w:val="clear" w:color="auto" w:fill="auto"/>
            <w:noWrap/>
            <w:vAlign w:val="center"/>
            <w:hideMark/>
          </w:tcPr>
          <w:p w:rsidRPr="002310B7" w:rsidR="002310B7" w:rsidP="00707D94" w:rsidRDefault="002310B7" w14:paraId="6CD2CD00" w14:textId="77777777">
            <w:pPr>
              <w:rPr>
                <w:rFonts w:eastAsia="Times New Roman"/>
                <w:sz w:val="18"/>
                <w:szCs w:val="18"/>
              </w:rPr>
            </w:pPr>
            <w:r w:rsidRPr="002310B7">
              <w:rPr>
                <w:rFonts w:eastAsia="Times New Roman"/>
                <w:bCs/>
                <w:sz w:val="18"/>
                <w:szCs w:val="18"/>
              </w:rPr>
              <w:t xml:space="preserve">Would this </w:t>
            </w:r>
            <w:r w:rsidRPr="002310B7">
              <w:rPr>
                <w:rFonts w:eastAsia="Times New Roman"/>
                <w:sz w:val="18"/>
                <w:szCs w:val="18"/>
              </w:rPr>
              <w:t>project change a natural ecosystem to an agricultural/aquacultural/forestry production unit with a reduced diversity of flora and fauna?</w:t>
            </w:r>
          </w:p>
        </w:tc>
        <w:tc>
          <w:tcPr>
            <w:tcW w:w="1701" w:type="dxa"/>
            <w:tcBorders>
              <w:top w:val="single" w:color="auto" w:sz="4" w:space="0"/>
              <w:left w:val="nil"/>
              <w:bottom w:val="single" w:color="auto" w:sz="4" w:space="0"/>
              <w:right w:val="single" w:color="auto" w:sz="4" w:space="0"/>
            </w:tcBorders>
            <w:shd w:val="clear" w:color="auto" w:fill="DBDBDB" w:themeFill="accent3" w:themeFillTint="66"/>
            <w:noWrap/>
            <w:vAlign w:val="center"/>
            <w:hideMark/>
          </w:tcPr>
          <w:p w:rsidRPr="002310B7" w:rsidR="002310B7" w:rsidP="00707D94" w:rsidRDefault="002310B7" w14:paraId="6E0F771A" w14:textId="77777777">
            <w:pPr>
              <w:jc w:val="center"/>
              <w:rPr>
                <w:rFonts w:eastAsia="Times New Roman"/>
                <w:b/>
                <w:sz w:val="18"/>
                <w:szCs w:val="18"/>
              </w:rPr>
            </w:pPr>
            <w:r w:rsidRPr="002310B7">
              <w:rPr>
                <w:rFonts w:eastAsia="Times New Roman"/>
                <w:b/>
                <w:sz w:val="18"/>
                <w:szCs w:val="18"/>
              </w:rPr>
              <w:t>LOW RISK</w:t>
            </w:r>
          </w:p>
          <w:p w:rsidRPr="002310B7" w:rsidR="002310B7" w:rsidP="00707D94" w:rsidRDefault="002310B7" w14:paraId="62591542" w14:textId="77777777">
            <w:pPr>
              <w:jc w:val="center"/>
              <w:rPr>
                <w:rFonts w:eastAsia="Times New Roman"/>
                <w:b/>
                <w:color w:val="008000"/>
                <w:sz w:val="18"/>
                <w:szCs w:val="18"/>
              </w:rPr>
            </w:pPr>
            <w:r w:rsidRPr="002310B7">
              <w:rPr>
                <w:b/>
                <w:color w:val="000000" w:themeColor="text1"/>
                <w:sz w:val="18"/>
                <w:szCs w:val="18"/>
                <w:lang w:val="en-US"/>
              </w:rPr>
              <w:t>X</w:t>
            </w:r>
          </w:p>
        </w:tc>
        <w:tc>
          <w:tcPr>
            <w:tcW w:w="3118" w:type="dxa"/>
            <w:tcBorders>
              <w:top w:val="single" w:color="auto" w:sz="4" w:space="0"/>
              <w:left w:val="nil"/>
              <w:bottom w:val="single" w:color="auto" w:sz="4" w:space="0"/>
              <w:right w:val="single" w:color="auto" w:sz="4" w:space="0"/>
            </w:tcBorders>
            <w:shd w:val="clear" w:color="auto" w:fill="auto"/>
            <w:hideMark/>
          </w:tcPr>
          <w:p w:rsidRPr="002310B7" w:rsidR="002310B7" w:rsidP="00707D94" w:rsidRDefault="002310B7" w14:paraId="0E9165B6" w14:textId="77777777">
            <w:pPr>
              <w:spacing w:after="120"/>
              <w:jc w:val="center"/>
              <w:rPr>
                <w:b/>
                <w:color w:val="000000" w:themeColor="text1"/>
                <w:sz w:val="18"/>
                <w:szCs w:val="18"/>
              </w:rPr>
            </w:pPr>
            <w:r w:rsidRPr="002310B7">
              <w:rPr>
                <w:b/>
                <w:color w:val="000000" w:themeColor="text1"/>
                <w:sz w:val="18"/>
                <w:szCs w:val="18"/>
              </w:rPr>
              <w:t>HIGH RISK</w:t>
            </w:r>
          </w:p>
          <w:p w:rsidRPr="002310B7" w:rsidR="002310B7" w:rsidP="00707D94" w:rsidRDefault="002310B7" w14:paraId="7AF7BDB2" w14:textId="77777777">
            <w:pPr>
              <w:jc w:val="center"/>
              <w:rPr>
                <w:rFonts w:eastAsia="Times New Roman"/>
                <w:color w:val="000000" w:themeColor="text1"/>
                <w:sz w:val="18"/>
                <w:szCs w:val="18"/>
              </w:rPr>
            </w:pPr>
            <w:r w:rsidRPr="002310B7">
              <w:rPr>
                <w:rFonts w:eastAsia="Times New Roman"/>
                <w:color w:val="000000" w:themeColor="text1"/>
                <w:sz w:val="18"/>
                <w:szCs w:val="18"/>
              </w:rPr>
              <w:t>A full environmental and social impact assessment is required.</w:t>
            </w:r>
          </w:p>
          <w:p w:rsidRPr="002310B7" w:rsidR="002310B7" w:rsidP="00707D94" w:rsidRDefault="002310B7" w14:paraId="0D3559EA" w14:textId="77777777">
            <w:pPr>
              <w:spacing w:after="120"/>
              <w:jc w:val="center"/>
              <w:rPr>
                <w:rFonts w:eastAsia="Times New Roman"/>
                <w:color w:val="000000" w:themeColor="text1"/>
                <w:sz w:val="18"/>
                <w:szCs w:val="18"/>
              </w:rPr>
            </w:pPr>
            <w:r w:rsidRPr="002310B7">
              <w:rPr>
                <w:rFonts w:eastAsia="Times New Roman"/>
                <w:color w:val="000000" w:themeColor="text1"/>
                <w:sz w:val="18"/>
                <w:szCs w:val="18"/>
              </w:rPr>
              <w:t>Please contact the ESM unit for further guidance.</w:t>
            </w:r>
          </w:p>
        </w:tc>
        <w:tc>
          <w:tcPr>
            <w:tcW w:w="3681" w:type="dxa"/>
            <w:tcBorders>
              <w:top w:val="single" w:color="auto" w:sz="4" w:space="0"/>
              <w:left w:val="nil"/>
              <w:bottom w:val="single" w:color="auto" w:sz="4" w:space="0"/>
              <w:right w:val="single" w:color="auto" w:sz="4" w:space="0"/>
            </w:tcBorders>
            <w:shd w:val="clear" w:color="auto" w:fill="auto"/>
          </w:tcPr>
          <w:p w:rsidRPr="002310B7" w:rsidR="002310B7" w:rsidP="00707D94" w:rsidRDefault="002310B7" w14:paraId="52C73069" w14:textId="77777777">
            <w:pPr>
              <w:spacing w:after="120"/>
              <w:jc w:val="center"/>
              <w:rPr>
                <w:b/>
                <w:color w:val="FF0000"/>
                <w:sz w:val="18"/>
                <w:szCs w:val="18"/>
              </w:rPr>
            </w:pPr>
          </w:p>
        </w:tc>
      </w:tr>
      <w:tr w:rsidRPr="002310B7" w:rsidR="002310B7" w:rsidTr="002310B7" w14:paraId="7E85CFB2" w14:textId="77777777">
        <w:trPr>
          <w:trHeight w:val="841"/>
        </w:trPr>
        <w:tc>
          <w:tcPr>
            <w:tcW w:w="992" w:type="dxa"/>
            <w:tcBorders>
              <w:top w:val="nil"/>
              <w:left w:val="single" w:color="auto" w:sz="4" w:space="0"/>
              <w:bottom w:val="single" w:color="auto" w:sz="4" w:space="0"/>
              <w:right w:val="single" w:color="auto" w:sz="4" w:space="0"/>
            </w:tcBorders>
            <w:vAlign w:val="center"/>
          </w:tcPr>
          <w:p w:rsidRPr="002310B7" w:rsidR="002310B7" w:rsidP="00707D94" w:rsidRDefault="002310B7" w14:paraId="11A6ADC7" w14:textId="77777777">
            <w:pPr>
              <w:jc w:val="center"/>
              <w:rPr>
                <w:rFonts w:eastAsia="Times New Roman"/>
                <w:b/>
                <w:bCs/>
                <w:sz w:val="18"/>
                <w:szCs w:val="18"/>
              </w:rPr>
            </w:pPr>
            <w:r w:rsidRPr="002310B7">
              <w:rPr>
                <w:rFonts w:eastAsia="Times New Roman"/>
                <w:b/>
                <w:bCs/>
                <w:sz w:val="18"/>
                <w:szCs w:val="18"/>
              </w:rPr>
              <w:t>2.3</w:t>
            </w:r>
          </w:p>
        </w:tc>
        <w:tc>
          <w:tcPr>
            <w:tcW w:w="3686" w:type="dxa"/>
            <w:tcBorders>
              <w:top w:val="nil"/>
              <w:left w:val="single" w:color="auto" w:sz="4" w:space="0"/>
              <w:bottom w:val="single" w:color="auto" w:sz="4" w:space="0"/>
              <w:right w:val="single" w:color="auto" w:sz="4" w:space="0"/>
            </w:tcBorders>
            <w:shd w:val="clear" w:color="auto" w:fill="auto"/>
            <w:noWrap/>
            <w:vAlign w:val="center"/>
            <w:hideMark/>
          </w:tcPr>
          <w:p w:rsidRPr="002310B7" w:rsidR="002310B7" w:rsidP="00707D94" w:rsidRDefault="002310B7" w14:paraId="42657912" w14:textId="77777777">
            <w:pPr>
              <w:rPr>
                <w:rFonts w:eastAsia="Times New Roman"/>
                <w:color w:val="000000"/>
                <w:sz w:val="18"/>
                <w:szCs w:val="18"/>
              </w:rPr>
            </w:pPr>
            <w:r w:rsidRPr="002310B7">
              <w:rPr>
                <w:rFonts w:eastAsia="Times New Roman"/>
                <w:bCs/>
                <w:sz w:val="18"/>
                <w:szCs w:val="18"/>
              </w:rPr>
              <w:t>Would this project increase the current impact on the surrounding environment for example by using more water, chemicals or machinery than previously?</w:t>
            </w:r>
          </w:p>
        </w:tc>
        <w:tc>
          <w:tcPr>
            <w:tcW w:w="1701" w:type="dxa"/>
            <w:tcBorders>
              <w:top w:val="nil"/>
              <w:left w:val="nil"/>
              <w:bottom w:val="single" w:color="auto" w:sz="4" w:space="0"/>
              <w:right w:val="single" w:color="auto" w:sz="4" w:space="0"/>
            </w:tcBorders>
            <w:shd w:val="clear" w:color="auto" w:fill="DBDBDB" w:themeFill="accent3" w:themeFillTint="66"/>
            <w:noWrap/>
            <w:vAlign w:val="center"/>
            <w:hideMark/>
          </w:tcPr>
          <w:p w:rsidRPr="002310B7" w:rsidR="002310B7" w:rsidP="00707D94" w:rsidRDefault="002310B7" w14:paraId="49E26FD8" w14:textId="77777777">
            <w:pPr>
              <w:jc w:val="center"/>
              <w:rPr>
                <w:rFonts w:eastAsia="Times New Roman"/>
                <w:b/>
                <w:sz w:val="18"/>
                <w:szCs w:val="18"/>
              </w:rPr>
            </w:pPr>
            <w:r w:rsidRPr="002310B7">
              <w:rPr>
                <w:rFonts w:eastAsia="Times New Roman"/>
                <w:b/>
                <w:sz w:val="18"/>
                <w:szCs w:val="18"/>
              </w:rPr>
              <w:t>LOW RISK</w:t>
            </w:r>
          </w:p>
          <w:p w:rsidRPr="002310B7" w:rsidR="002310B7" w:rsidP="00707D94" w:rsidRDefault="002310B7" w14:paraId="0EE9962D" w14:textId="77777777">
            <w:pPr>
              <w:jc w:val="center"/>
              <w:rPr>
                <w:rFonts w:eastAsia="Times New Roman"/>
                <w:b/>
                <w:color w:val="008000"/>
                <w:sz w:val="18"/>
                <w:szCs w:val="18"/>
              </w:rPr>
            </w:pPr>
            <w:r w:rsidRPr="002310B7">
              <w:rPr>
                <w:b/>
                <w:color w:val="000000" w:themeColor="text1"/>
                <w:sz w:val="18"/>
                <w:szCs w:val="18"/>
                <w:lang w:val="en-US"/>
              </w:rPr>
              <w:t>X</w:t>
            </w:r>
          </w:p>
        </w:tc>
        <w:tc>
          <w:tcPr>
            <w:tcW w:w="3118" w:type="dxa"/>
            <w:tcBorders>
              <w:top w:val="nil"/>
              <w:left w:val="nil"/>
              <w:bottom w:val="single" w:color="auto" w:sz="4" w:space="0"/>
              <w:right w:val="single" w:color="auto" w:sz="4" w:space="0"/>
            </w:tcBorders>
            <w:shd w:val="clear" w:color="auto" w:fill="auto"/>
            <w:hideMark/>
          </w:tcPr>
          <w:p w:rsidRPr="002310B7" w:rsidR="002310B7" w:rsidP="00707D94" w:rsidRDefault="002310B7" w14:paraId="3232F49F" w14:textId="77777777">
            <w:pPr>
              <w:spacing w:after="120"/>
              <w:jc w:val="center"/>
              <w:rPr>
                <w:b/>
                <w:bCs/>
                <w:color w:val="000000" w:themeColor="text1"/>
                <w:sz w:val="18"/>
                <w:szCs w:val="18"/>
              </w:rPr>
            </w:pPr>
            <w:r w:rsidRPr="002310B7">
              <w:rPr>
                <w:b/>
                <w:bCs/>
                <w:color w:val="000000" w:themeColor="text1"/>
                <w:sz w:val="18"/>
                <w:szCs w:val="18"/>
              </w:rPr>
              <w:t>MODERATE RISK</w:t>
            </w:r>
          </w:p>
          <w:p w:rsidRPr="002310B7" w:rsidR="002310B7" w:rsidP="00707D94" w:rsidRDefault="002310B7" w14:paraId="67DF3B0C" w14:textId="77777777">
            <w:pPr>
              <w:spacing w:after="120"/>
              <w:jc w:val="center"/>
              <w:rPr>
                <w:rFonts w:eastAsia="Times New Roman"/>
                <w:color w:val="000000" w:themeColor="text1"/>
                <w:sz w:val="18"/>
                <w:szCs w:val="18"/>
                <w:u w:val="single"/>
              </w:rPr>
            </w:pPr>
            <w:r w:rsidRPr="002310B7">
              <w:rPr>
                <w:rFonts w:eastAsia="Times New Roman"/>
                <w:color w:val="000000" w:themeColor="text1"/>
                <w:sz w:val="18"/>
                <w:szCs w:val="18"/>
              </w:rPr>
              <w:t>Demonstrate in the project document what measures will be taken to minimize adverse impacts on the environment and ensure that implementation of these measures is reported in the risk log during progress reports.</w:t>
            </w:r>
          </w:p>
        </w:tc>
        <w:tc>
          <w:tcPr>
            <w:tcW w:w="3681" w:type="dxa"/>
            <w:tcBorders>
              <w:top w:val="nil"/>
              <w:left w:val="nil"/>
              <w:bottom w:val="single" w:color="auto" w:sz="4" w:space="0"/>
              <w:right w:val="single" w:color="auto" w:sz="4" w:space="0"/>
            </w:tcBorders>
            <w:shd w:val="clear" w:color="auto" w:fill="auto"/>
          </w:tcPr>
          <w:p w:rsidRPr="002310B7" w:rsidR="002310B7" w:rsidP="00707D94" w:rsidRDefault="002310B7" w14:paraId="79E9198B" w14:textId="77777777">
            <w:pPr>
              <w:spacing w:after="120"/>
              <w:jc w:val="center"/>
              <w:rPr>
                <w:b/>
                <w:bCs/>
                <w:sz w:val="18"/>
                <w:szCs w:val="18"/>
              </w:rPr>
            </w:pPr>
          </w:p>
        </w:tc>
      </w:tr>
    </w:tbl>
    <w:p w:rsidRPr="002310B7" w:rsidR="002310B7" w:rsidP="002310B7" w:rsidRDefault="002310B7" w14:paraId="6E7DD693" w14:textId="77777777">
      <w:pPr>
        <w:pStyle w:val="ListParagraph"/>
        <w:numPr>
          <w:ilvl w:val="0"/>
          <w:numId w:val="0"/>
        </w:numPr>
        <w:rPr>
          <w:b/>
          <w:color w:val="000000" w:themeColor="text1"/>
          <w:sz w:val="18"/>
          <w:szCs w:val="18"/>
        </w:rPr>
      </w:pPr>
    </w:p>
    <w:tbl>
      <w:tblPr>
        <w:tblW w:w="13320" w:type="dxa"/>
        <w:tblInd w:w="-5" w:type="dxa"/>
        <w:tblLayout w:type="fixed"/>
        <w:tblLook w:val="04A0" w:firstRow="1" w:lastRow="0" w:firstColumn="1" w:lastColumn="0" w:noHBand="0" w:noVBand="1"/>
      </w:tblPr>
      <w:tblGrid>
        <w:gridCol w:w="1235"/>
        <w:gridCol w:w="3625"/>
        <w:gridCol w:w="1710"/>
        <w:gridCol w:w="3060"/>
        <w:gridCol w:w="3690"/>
      </w:tblGrid>
      <w:tr w:rsidRPr="002310B7" w:rsidR="00C23F59" w:rsidTr="002310B7" w14:paraId="14E5064B" w14:textId="77777777">
        <w:trPr>
          <w:trHeight w:val="300"/>
        </w:trPr>
        <w:tc>
          <w:tcPr>
            <w:tcW w:w="1235" w:type="dxa"/>
            <w:tcBorders>
              <w:top w:val="single" w:color="auto" w:sz="4" w:space="0"/>
              <w:left w:val="single" w:color="auto" w:sz="4" w:space="0"/>
              <w:bottom w:val="single" w:color="000000" w:sz="4" w:space="0"/>
              <w:right w:val="single" w:color="auto" w:sz="4" w:space="0"/>
            </w:tcBorders>
            <w:shd w:val="clear" w:color="000000" w:fill="BFBFBF"/>
            <w:vAlign w:val="center"/>
            <w:hideMark/>
          </w:tcPr>
          <w:p w:rsidRPr="002310B7" w:rsidR="002310B7" w:rsidP="00707D94" w:rsidRDefault="002310B7" w14:paraId="6C9DA96E" w14:textId="77777777">
            <w:pPr>
              <w:rPr>
                <w:rFonts w:eastAsia="Times New Roman"/>
                <w:b/>
                <w:bCs/>
                <w:color w:val="000000"/>
                <w:sz w:val="18"/>
                <w:szCs w:val="18"/>
              </w:rPr>
            </w:pPr>
          </w:p>
        </w:tc>
        <w:tc>
          <w:tcPr>
            <w:tcW w:w="3625" w:type="dxa"/>
            <w:tcBorders>
              <w:top w:val="single" w:color="auto" w:sz="4" w:space="0"/>
              <w:left w:val="single" w:color="auto" w:sz="4" w:space="0"/>
              <w:bottom w:val="single" w:color="000000" w:sz="4" w:space="0"/>
              <w:right w:val="single" w:color="auto" w:sz="4" w:space="0"/>
            </w:tcBorders>
            <w:shd w:val="clear" w:color="000000" w:fill="BFBFBF"/>
            <w:vAlign w:val="center"/>
          </w:tcPr>
          <w:p w:rsidRPr="002310B7" w:rsidR="002310B7" w:rsidP="00707D94" w:rsidRDefault="002310B7" w14:paraId="7779CDAE" w14:textId="77777777">
            <w:pPr>
              <w:rPr>
                <w:rFonts w:eastAsia="Times New Roman"/>
                <w:b/>
                <w:bCs/>
                <w:color w:val="000000"/>
                <w:sz w:val="18"/>
                <w:szCs w:val="18"/>
              </w:rPr>
            </w:pPr>
            <w:r w:rsidRPr="002310B7">
              <w:rPr>
                <w:rFonts w:eastAsia="Times New Roman"/>
                <w:b/>
                <w:bCs/>
                <w:color w:val="000000"/>
                <w:sz w:val="18"/>
                <w:szCs w:val="18"/>
              </w:rPr>
              <w:t>Use of alien species</w:t>
            </w:r>
          </w:p>
        </w:tc>
        <w:tc>
          <w:tcPr>
            <w:tcW w:w="1710" w:type="dxa"/>
            <w:tcBorders>
              <w:top w:val="single" w:color="auto" w:sz="4" w:space="0"/>
              <w:left w:val="single" w:color="auto" w:sz="4" w:space="0"/>
              <w:bottom w:val="single" w:color="auto" w:sz="4" w:space="0"/>
              <w:right w:val="single" w:color="auto" w:sz="4" w:space="0"/>
            </w:tcBorders>
            <w:shd w:val="clear" w:color="000000" w:fill="BFBFBF"/>
            <w:noWrap/>
            <w:vAlign w:val="bottom"/>
            <w:hideMark/>
          </w:tcPr>
          <w:p w:rsidRPr="002310B7" w:rsidR="002310B7" w:rsidP="00707D94" w:rsidRDefault="002310B7" w14:paraId="16D47BA2" w14:textId="77777777">
            <w:pPr>
              <w:jc w:val="center"/>
              <w:rPr>
                <w:rFonts w:eastAsia="Times New Roman"/>
                <w:b/>
                <w:bCs/>
                <w:color w:val="000000"/>
                <w:sz w:val="18"/>
                <w:szCs w:val="18"/>
              </w:rPr>
            </w:pPr>
            <w:r w:rsidRPr="002310B7">
              <w:rPr>
                <w:rFonts w:eastAsia="Times New Roman"/>
                <w:b/>
                <w:bCs/>
                <w:color w:val="000000"/>
                <w:sz w:val="18"/>
                <w:szCs w:val="18"/>
              </w:rPr>
              <w:t xml:space="preserve">No </w:t>
            </w:r>
          </w:p>
        </w:tc>
        <w:tc>
          <w:tcPr>
            <w:tcW w:w="3060" w:type="dxa"/>
            <w:tcBorders>
              <w:top w:val="single" w:color="auto" w:sz="4" w:space="0"/>
              <w:left w:val="nil"/>
              <w:bottom w:val="single" w:color="auto" w:sz="4" w:space="0"/>
              <w:right w:val="single" w:color="auto" w:sz="4" w:space="0"/>
            </w:tcBorders>
            <w:shd w:val="clear" w:color="000000" w:fill="BFBFBF"/>
            <w:noWrap/>
            <w:vAlign w:val="bottom"/>
            <w:hideMark/>
          </w:tcPr>
          <w:p w:rsidRPr="002310B7" w:rsidR="002310B7" w:rsidP="00707D94" w:rsidRDefault="002310B7" w14:paraId="7097AD39" w14:textId="77777777">
            <w:pPr>
              <w:jc w:val="center"/>
              <w:rPr>
                <w:rFonts w:eastAsia="Times New Roman"/>
                <w:b/>
                <w:bCs/>
                <w:color w:val="000000"/>
                <w:sz w:val="18"/>
                <w:szCs w:val="18"/>
              </w:rPr>
            </w:pPr>
            <w:r w:rsidRPr="002310B7">
              <w:rPr>
                <w:rFonts w:eastAsia="Times New Roman"/>
                <w:b/>
                <w:bCs/>
                <w:color w:val="000000"/>
                <w:sz w:val="18"/>
                <w:szCs w:val="18"/>
              </w:rPr>
              <w:t>Yes</w:t>
            </w:r>
          </w:p>
        </w:tc>
        <w:tc>
          <w:tcPr>
            <w:tcW w:w="3690" w:type="dxa"/>
            <w:tcBorders>
              <w:top w:val="single" w:color="auto" w:sz="4" w:space="0"/>
              <w:left w:val="nil"/>
              <w:bottom w:val="single" w:color="auto" w:sz="4" w:space="0"/>
              <w:right w:val="single" w:color="auto" w:sz="4" w:space="0"/>
            </w:tcBorders>
            <w:shd w:val="clear" w:color="000000" w:fill="BFBFBF"/>
          </w:tcPr>
          <w:p w:rsidRPr="002310B7" w:rsidR="002310B7" w:rsidP="00707D94" w:rsidRDefault="002310B7" w14:paraId="05DD4677" w14:textId="77777777">
            <w:pPr>
              <w:jc w:val="center"/>
              <w:rPr>
                <w:rFonts w:eastAsia="Times New Roman"/>
                <w:b/>
                <w:bCs/>
                <w:color w:val="000000"/>
                <w:sz w:val="18"/>
                <w:szCs w:val="18"/>
              </w:rPr>
            </w:pPr>
            <w:r w:rsidRPr="002310B7">
              <w:rPr>
                <w:rFonts w:eastAsia="Times New Roman"/>
                <w:b/>
                <w:bCs/>
                <w:color w:val="000000"/>
                <w:sz w:val="18"/>
                <w:szCs w:val="18"/>
              </w:rPr>
              <w:t>Comments</w:t>
            </w:r>
          </w:p>
        </w:tc>
      </w:tr>
      <w:tr w:rsidRPr="002310B7" w:rsidR="00C23F59" w:rsidTr="002310B7" w14:paraId="56DE2245" w14:textId="77777777">
        <w:trPr>
          <w:trHeight w:val="876"/>
        </w:trPr>
        <w:tc>
          <w:tcPr>
            <w:tcW w:w="1235" w:type="dxa"/>
            <w:tcBorders>
              <w:top w:val="single" w:color="auto" w:sz="4" w:space="0"/>
              <w:left w:val="single" w:color="auto" w:sz="4" w:space="0"/>
              <w:bottom w:val="single" w:color="auto" w:sz="4" w:space="0"/>
              <w:right w:val="single" w:color="auto" w:sz="4" w:space="0"/>
            </w:tcBorders>
            <w:shd w:val="clear" w:color="auto" w:fill="auto"/>
            <w:noWrap/>
            <w:vAlign w:val="center"/>
          </w:tcPr>
          <w:p w:rsidRPr="002310B7" w:rsidR="002310B7" w:rsidP="00707D94" w:rsidRDefault="002310B7" w14:paraId="312F3487" w14:textId="77777777">
            <w:pPr>
              <w:autoSpaceDE w:val="0"/>
              <w:autoSpaceDN w:val="0"/>
              <w:adjustRightInd w:val="0"/>
              <w:jc w:val="center"/>
              <w:rPr>
                <w:b/>
                <w:sz w:val="18"/>
                <w:szCs w:val="18"/>
              </w:rPr>
            </w:pPr>
            <w:r w:rsidRPr="002310B7">
              <w:rPr>
                <w:b/>
                <w:sz w:val="18"/>
                <w:szCs w:val="18"/>
              </w:rPr>
              <w:t>2.4</w:t>
            </w:r>
          </w:p>
        </w:tc>
        <w:tc>
          <w:tcPr>
            <w:tcW w:w="3625" w:type="dxa"/>
            <w:tcBorders>
              <w:top w:val="single" w:color="auto" w:sz="4" w:space="0"/>
              <w:left w:val="nil"/>
              <w:bottom w:val="single" w:color="auto" w:sz="4" w:space="0"/>
              <w:right w:val="single" w:color="auto" w:sz="4" w:space="0"/>
            </w:tcBorders>
            <w:shd w:val="clear" w:color="auto" w:fill="auto"/>
            <w:noWrap/>
            <w:vAlign w:val="center"/>
          </w:tcPr>
          <w:p w:rsidRPr="002310B7" w:rsidR="002310B7" w:rsidP="00707D94" w:rsidRDefault="002310B7" w14:paraId="7AFEEB3E" w14:textId="77777777">
            <w:pPr>
              <w:rPr>
                <w:rFonts w:eastAsia="Times New Roman"/>
                <w:bCs/>
                <w:sz w:val="18"/>
                <w:szCs w:val="18"/>
              </w:rPr>
            </w:pPr>
            <w:r w:rsidRPr="002310B7">
              <w:rPr>
                <w:rFonts w:eastAsia="Times New Roman"/>
                <w:bCs/>
                <w:sz w:val="18"/>
                <w:szCs w:val="18"/>
              </w:rPr>
              <w:t>Would this project use an alien species which has exhibited an invasive* behavior in the country or in other parts of the world or a species with unknown behavior?</w:t>
            </w:r>
          </w:p>
          <w:p w:rsidRPr="002310B7" w:rsidR="002310B7" w:rsidP="00707D94" w:rsidRDefault="002310B7" w14:paraId="20939F50" w14:textId="77777777">
            <w:pPr>
              <w:rPr>
                <w:rFonts w:eastAsia="Times New Roman"/>
                <w:bCs/>
                <w:sz w:val="18"/>
                <w:szCs w:val="18"/>
              </w:rPr>
            </w:pPr>
            <w:r w:rsidRPr="002310B7">
              <w:rPr>
                <w:rFonts w:eastAsia="Times New Roman"/>
                <w:bCs/>
                <w:sz w:val="18"/>
                <w:szCs w:val="18"/>
              </w:rPr>
              <w:t xml:space="preserve">*An invasive alien species is defined by the Convention on Biological Diversity as “an alien species whose introduction and/or spread threaten biological diversity” (see </w:t>
            </w:r>
            <w:hyperlink w:history="1" r:id="rId45">
              <w:r w:rsidRPr="002310B7">
                <w:rPr>
                  <w:rFonts w:eastAsia="Times New Roman"/>
                  <w:bCs/>
                  <w:sz w:val="18"/>
                  <w:szCs w:val="18"/>
                </w:rPr>
                <w:t>https://www.cbd.int/invasive/terms.shtml</w:t>
              </w:r>
            </w:hyperlink>
            <w:r w:rsidRPr="002310B7">
              <w:rPr>
                <w:rFonts w:eastAsia="Times New Roman"/>
                <w:bCs/>
                <w:sz w:val="18"/>
                <w:szCs w:val="18"/>
              </w:rPr>
              <w:t>).</w:t>
            </w:r>
          </w:p>
          <w:p w:rsidRPr="002310B7" w:rsidR="002310B7" w:rsidP="00707D94" w:rsidRDefault="002310B7" w14:paraId="5A538838" w14:textId="77777777">
            <w:pPr>
              <w:rPr>
                <w:rFonts w:eastAsia="Times New Roman"/>
                <w:bCs/>
                <w:sz w:val="18"/>
                <w:szCs w:val="18"/>
              </w:rPr>
            </w:pPr>
          </w:p>
          <w:p w:rsidRPr="002310B7" w:rsidR="002310B7" w:rsidP="00707D94" w:rsidRDefault="002310B7" w14:paraId="519DA31C" w14:textId="77777777">
            <w:pPr>
              <w:rPr>
                <w:sz w:val="18"/>
                <w:szCs w:val="18"/>
                <w:lang w:val="en-US"/>
              </w:rPr>
            </w:pPr>
          </w:p>
          <w:p w:rsidRPr="002310B7" w:rsidR="002310B7" w:rsidP="00707D94" w:rsidRDefault="002310B7" w14:paraId="2787500D" w14:textId="77777777">
            <w:pPr>
              <w:rPr>
                <w:color w:val="1F497D"/>
                <w:sz w:val="18"/>
                <w:szCs w:val="18"/>
              </w:rPr>
            </w:pPr>
            <w:r w:rsidRPr="002310B7">
              <w:rPr>
                <w:color w:val="1F497D"/>
                <w:sz w:val="18"/>
                <w:szCs w:val="18"/>
              </w:rPr>
              <w:t xml:space="preserve"> </w:t>
            </w:r>
          </w:p>
        </w:tc>
        <w:tc>
          <w:tcPr>
            <w:tcW w:w="1710" w:type="dxa"/>
            <w:tcBorders>
              <w:top w:val="single" w:color="auto" w:sz="4" w:space="0"/>
              <w:left w:val="nil"/>
              <w:bottom w:val="single" w:color="auto" w:sz="4" w:space="0"/>
              <w:right w:val="single" w:color="auto" w:sz="4" w:space="0"/>
            </w:tcBorders>
            <w:shd w:val="clear" w:color="auto" w:fill="DBDBDB" w:themeFill="accent3" w:themeFillTint="66"/>
            <w:noWrap/>
            <w:vAlign w:val="center"/>
          </w:tcPr>
          <w:p w:rsidRPr="002310B7" w:rsidR="002310B7" w:rsidP="00707D94" w:rsidRDefault="002310B7" w14:paraId="0D16C543" w14:textId="77777777">
            <w:pPr>
              <w:jc w:val="center"/>
              <w:rPr>
                <w:rFonts w:eastAsia="Times New Roman"/>
                <w:b/>
                <w:sz w:val="18"/>
                <w:szCs w:val="18"/>
              </w:rPr>
            </w:pPr>
            <w:r w:rsidRPr="002310B7">
              <w:rPr>
                <w:rFonts w:eastAsia="Times New Roman"/>
                <w:b/>
                <w:sz w:val="18"/>
                <w:szCs w:val="18"/>
              </w:rPr>
              <w:t>LOW RISK</w:t>
            </w:r>
          </w:p>
          <w:p w:rsidRPr="002310B7" w:rsidR="002310B7" w:rsidP="00707D94" w:rsidRDefault="002310B7" w14:paraId="3D9A5A35" w14:textId="77777777">
            <w:pPr>
              <w:jc w:val="center"/>
              <w:rPr>
                <w:rFonts w:eastAsia="Times New Roman"/>
                <w:b/>
                <w:color w:val="008000"/>
                <w:sz w:val="18"/>
                <w:szCs w:val="18"/>
              </w:rPr>
            </w:pPr>
            <w:r w:rsidRPr="002310B7">
              <w:rPr>
                <w:b/>
                <w:color w:val="000000" w:themeColor="text1"/>
                <w:sz w:val="18"/>
                <w:szCs w:val="18"/>
                <w:lang w:val="en-US"/>
              </w:rPr>
              <w:t>X</w:t>
            </w:r>
          </w:p>
        </w:tc>
        <w:tc>
          <w:tcPr>
            <w:tcW w:w="3060" w:type="dxa"/>
            <w:tcBorders>
              <w:top w:val="single" w:color="auto" w:sz="4" w:space="0"/>
              <w:left w:val="nil"/>
              <w:bottom w:val="single" w:color="auto" w:sz="4" w:space="0"/>
              <w:right w:val="single" w:color="auto" w:sz="4" w:space="0"/>
            </w:tcBorders>
            <w:shd w:val="clear" w:color="auto" w:fill="auto"/>
            <w:vAlign w:val="center"/>
          </w:tcPr>
          <w:p w:rsidRPr="002310B7" w:rsidR="002310B7" w:rsidP="00707D94" w:rsidRDefault="002310B7" w14:paraId="658365F0" w14:textId="77777777">
            <w:pPr>
              <w:spacing w:after="120"/>
              <w:jc w:val="center"/>
              <w:rPr>
                <w:rFonts w:eastAsia="Times New Roman"/>
                <w:b/>
                <w:color w:val="000000" w:themeColor="text1"/>
                <w:sz w:val="18"/>
                <w:szCs w:val="18"/>
              </w:rPr>
            </w:pPr>
            <w:r w:rsidRPr="002310B7">
              <w:rPr>
                <w:rFonts w:eastAsia="Times New Roman"/>
                <w:b/>
                <w:color w:val="000000" w:themeColor="text1"/>
                <w:sz w:val="18"/>
                <w:szCs w:val="18"/>
              </w:rPr>
              <w:t>HIGH RISK</w:t>
            </w:r>
          </w:p>
          <w:p w:rsidRPr="002310B7" w:rsidR="002310B7" w:rsidP="00707D94" w:rsidRDefault="002310B7" w14:paraId="7CEA9B59" w14:textId="77777777">
            <w:pPr>
              <w:jc w:val="center"/>
              <w:rPr>
                <w:rFonts w:eastAsia="Times New Roman"/>
                <w:color w:val="000000" w:themeColor="text1"/>
                <w:sz w:val="18"/>
                <w:szCs w:val="18"/>
              </w:rPr>
            </w:pPr>
            <w:r w:rsidRPr="002310B7">
              <w:rPr>
                <w:rFonts w:eastAsia="Times New Roman"/>
                <w:color w:val="000000" w:themeColor="text1"/>
                <w:sz w:val="18"/>
                <w:szCs w:val="18"/>
              </w:rPr>
              <w:t>A full environmental and social impact assessment is required.</w:t>
            </w:r>
          </w:p>
          <w:p w:rsidRPr="002310B7" w:rsidR="002310B7" w:rsidP="00707D94" w:rsidRDefault="002310B7" w14:paraId="4F56AC81" w14:textId="77777777">
            <w:pPr>
              <w:jc w:val="center"/>
              <w:rPr>
                <w:rFonts w:eastAsia="Times New Roman"/>
                <w:b/>
                <w:color w:val="FF0000"/>
                <w:sz w:val="18"/>
                <w:szCs w:val="18"/>
              </w:rPr>
            </w:pPr>
            <w:r w:rsidRPr="002310B7">
              <w:rPr>
                <w:rFonts w:eastAsia="Times New Roman"/>
                <w:color w:val="000000" w:themeColor="text1"/>
                <w:sz w:val="18"/>
                <w:szCs w:val="18"/>
              </w:rPr>
              <w:t>Please contact the ESM unit for further guidance.</w:t>
            </w:r>
          </w:p>
        </w:tc>
        <w:tc>
          <w:tcPr>
            <w:tcW w:w="3690" w:type="dxa"/>
            <w:tcBorders>
              <w:top w:val="single" w:color="auto" w:sz="4" w:space="0"/>
              <w:left w:val="nil"/>
              <w:bottom w:val="single" w:color="auto" w:sz="4" w:space="0"/>
              <w:right w:val="single" w:color="auto" w:sz="4" w:space="0"/>
            </w:tcBorders>
            <w:shd w:val="clear" w:color="auto" w:fill="auto"/>
          </w:tcPr>
          <w:p w:rsidRPr="002310B7" w:rsidR="002310B7" w:rsidP="00707D94" w:rsidRDefault="002310B7" w14:paraId="4B249E6A" w14:textId="77777777">
            <w:pPr>
              <w:spacing w:after="120"/>
              <w:jc w:val="center"/>
              <w:rPr>
                <w:rFonts w:eastAsia="Times New Roman"/>
                <w:b/>
                <w:color w:val="FF0000"/>
                <w:sz w:val="18"/>
                <w:szCs w:val="18"/>
              </w:rPr>
            </w:pPr>
          </w:p>
        </w:tc>
      </w:tr>
    </w:tbl>
    <w:p w:rsidRPr="002310B7" w:rsidR="002310B7" w:rsidP="002310B7" w:rsidRDefault="002310B7" w14:paraId="22D5A223" w14:textId="77777777">
      <w:pPr>
        <w:pStyle w:val="ListParagraph"/>
        <w:numPr>
          <w:ilvl w:val="0"/>
          <w:numId w:val="0"/>
        </w:numPr>
        <w:rPr>
          <w:b/>
          <w:color w:val="000000" w:themeColor="text1"/>
          <w:sz w:val="18"/>
          <w:szCs w:val="18"/>
        </w:rPr>
      </w:pPr>
    </w:p>
    <w:tbl>
      <w:tblPr>
        <w:tblW w:w="13178" w:type="dxa"/>
        <w:tblInd w:w="13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992"/>
        <w:gridCol w:w="3726"/>
        <w:gridCol w:w="1710"/>
        <w:gridCol w:w="3060"/>
        <w:gridCol w:w="3690"/>
      </w:tblGrid>
      <w:tr w:rsidRPr="002310B7" w:rsidR="002310B7" w:rsidTr="002310B7" w14:paraId="2C7F18FD" w14:textId="77777777">
        <w:trPr>
          <w:trHeight w:val="300"/>
        </w:trPr>
        <w:tc>
          <w:tcPr>
            <w:tcW w:w="992" w:type="dxa"/>
            <w:shd w:val="clear" w:color="000000" w:fill="BFBFBF"/>
            <w:vAlign w:val="center"/>
            <w:hideMark/>
          </w:tcPr>
          <w:p w:rsidRPr="002310B7" w:rsidR="002310B7" w:rsidP="00707D94" w:rsidRDefault="002310B7" w14:paraId="78B9CFDC" w14:textId="77777777">
            <w:pPr>
              <w:rPr>
                <w:rFonts w:eastAsia="Times New Roman"/>
                <w:b/>
                <w:bCs/>
                <w:color w:val="000000"/>
                <w:sz w:val="18"/>
                <w:szCs w:val="18"/>
              </w:rPr>
            </w:pPr>
            <w:r w:rsidRPr="002310B7">
              <w:rPr>
                <w:b/>
                <w:color w:val="000000" w:themeColor="text1"/>
                <w:sz w:val="18"/>
                <w:szCs w:val="18"/>
              </w:rPr>
              <w:br w:type="page"/>
            </w:r>
          </w:p>
        </w:tc>
        <w:tc>
          <w:tcPr>
            <w:tcW w:w="3726" w:type="dxa"/>
            <w:shd w:val="clear" w:color="000000" w:fill="BFBFBF"/>
            <w:vAlign w:val="center"/>
          </w:tcPr>
          <w:p w:rsidRPr="002310B7" w:rsidR="002310B7" w:rsidP="00707D94" w:rsidRDefault="002310B7" w14:paraId="0B681F24" w14:textId="77777777">
            <w:pPr>
              <w:rPr>
                <w:rFonts w:eastAsia="Times New Roman"/>
                <w:b/>
                <w:bCs/>
                <w:color w:val="000000"/>
                <w:sz w:val="18"/>
                <w:szCs w:val="18"/>
              </w:rPr>
            </w:pPr>
            <w:r w:rsidRPr="002310B7">
              <w:rPr>
                <w:rFonts w:eastAsia="Times New Roman"/>
                <w:b/>
                <w:bCs/>
                <w:color w:val="000000"/>
                <w:sz w:val="18"/>
                <w:szCs w:val="18"/>
              </w:rPr>
              <w:t>Access and benefit sharing for genetic resources</w:t>
            </w:r>
          </w:p>
        </w:tc>
        <w:tc>
          <w:tcPr>
            <w:tcW w:w="1710" w:type="dxa"/>
            <w:shd w:val="clear" w:color="000000" w:fill="BFBFBF"/>
            <w:noWrap/>
            <w:vAlign w:val="bottom"/>
            <w:hideMark/>
          </w:tcPr>
          <w:p w:rsidRPr="002310B7" w:rsidR="002310B7" w:rsidP="00707D94" w:rsidRDefault="002310B7" w14:paraId="347F5111" w14:textId="77777777">
            <w:pPr>
              <w:jc w:val="center"/>
              <w:rPr>
                <w:rFonts w:eastAsia="Times New Roman"/>
                <w:b/>
                <w:bCs/>
                <w:color w:val="000000"/>
                <w:sz w:val="18"/>
                <w:szCs w:val="18"/>
              </w:rPr>
            </w:pPr>
            <w:r w:rsidRPr="002310B7">
              <w:rPr>
                <w:rFonts w:eastAsia="Times New Roman"/>
                <w:b/>
                <w:bCs/>
                <w:color w:val="000000"/>
                <w:sz w:val="18"/>
                <w:szCs w:val="18"/>
              </w:rPr>
              <w:t xml:space="preserve">No </w:t>
            </w:r>
          </w:p>
        </w:tc>
        <w:tc>
          <w:tcPr>
            <w:tcW w:w="3060" w:type="dxa"/>
            <w:shd w:val="clear" w:color="000000" w:fill="BFBFBF"/>
            <w:noWrap/>
            <w:vAlign w:val="bottom"/>
            <w:hideMark/>
          </w:tcPr>
          <w:p w:rsidRPr="002310B7" w:rsidR="002310B7" w:rsidP="00707D94" w:rsidRDefault="002310B7" w14:paraId="1355BA5E" w14:textId="77777777">
            <w:pPr>
              <w:jc w:val="center"/>
              <w:rPr>
                <w:rFonts w:eastAsia="Times New Roman"/>
                <w:b/>
                <w:bCs/>
                <w:color w:val="000000"/>
                <w:sz w:val="18"/>
                <w:szCs w:val="18"/>
              </w:rPr>
            </w:pPr>
            <w:r w:rsidRPr="002310B7">
              <w:rPr>
                <w:rFonts w:eastAsia="Times New Roman"/>
                <w:b/>
                <w:bCs/>
                <w:color w:val="000000"/>
                <w:sz w:val="18"/>
                <w:szCs w:val="18"/>
              </w:rPr>
              <w:t>Yes</w:t>
            </w:r>
          </w:p>
        </w:tc>
        <w:tc>
          <w:tcPr>
            <w:tcW w:w="3690" w:type="dxa"/>
            <w:shd w:val="clear" w:color="000000" w:fill="BFBFBF"/>
          </w:tcPr>
          <w:p w:rsidRPr="002310B7" w:rsidR="002310B7" w:rsidP="00707D94" w:rsidRDefault="002310B7" w14:paraId="5ADB5CAC" w14:textId="77777777">
            <w:pPr>
              <w:jc w:val="center"/>
              <w:rPr>
                <w:rFonts w:eastAsia="Times New Roman"/>
                <w:b/>
                <w:bCs/>
                <w:color w:val="000000"/>
                <w:sz w:val="18"/>
                <w:szCs w:val="18"/>
              </w:rPr>
            </w:pPr>
            <w:r w:rsidRPr="002310B7">
              <w:rPr>
                <w:rFonts w:eastAsia="Times New Roman"/>
                <w:b/>
                <w:bCs/>
                <w:color w:val="000000"/>
                <w:sz w:val="18"/>
                <w:szCs w:val="18"/>
              </w:rPr>
              <w:t>Comments</w:t>
            </w:r>
          </w:p>
        </w:tc>
      </w:tr>
      <w:tr w:rsidRPr="002310B7" w:rsidR="002310B7" w:rsidTr="002310B7" w14:paraId="380D941D" w14:textId="77777777">
        <w:trPr>
          <w:trHeight w:val="600"/>
        </w:trPr>
        <w:tc>
          <w:tcPr>
            <w:tcW w:w="992" w:type="dxa"/>
            <w:shd w:val="clear" w:color="auto" w:fill="auto"/>
            <w:noWrap/>
            <w:vAlign w:val="center"/>
          </w:tcPr>
          <w:p w:rsidRPr="002310B7" w:rsidR="002310B7" w:rsidP="00707D94" w:rsidRDefault="002310B7" w14:paraId="22EE67F8" w14:textId="77777777">
            <w:pPr>
              <w:autoSpaceDE w:val="0"/>
              <w:autoSpaceDN w:val="0"/>
              <w:adjustRightInd w:val="0"/>
              <w:jc w:val="center"/>
              <w:rPr>
                <w:b/>
                <w:sz w:val="18"/>
                <w:szCs w:val="18"/>
              </w:rPr>
            </w:pPr>
            <w:r w:rsidRPr="002310B7">
              <w:rPr>
                <w:b/>
                <w:sz w:val="18"/>
                <w:szCs w:val="18"/>
              </w:rPr>
              <w:t>2.5</w:t>
            </w:r>
          </w:p>
        </w:tc>
        <w:tc>
          <w:tcPr>
            <w:tcW w:w="3726" w:type="dxa"/>
            <w:shd w:val="clear" w:color="auto" w:fill="auto"/>
            <w:vAlign w:val="center"/>
            <w:hideMark/>
          </w:tcPr>
          <w:p w:rsidRPr="002310B7" w:rsidR="002310B7" w:rsidP="00707D94" w:rsidRDefault="002310B7" w14:paraId="2F176891" w14:textId="77777777">
            <w:pPr>
              <w:rPr>
                <w:rFonts w:eastAsia="Times New Roman"/>
                <w:color w:val="000000"/>
                <w:sz w:val="18"/>
                <w:szCs w:val="18"/>
              </w:rPr>
            </w:pPr>
            <w:r w:rsidRPr="002310B7">
              <w:rPr>
                <w:rFonts w:eastAsia="Times New Roman"/>
                <w:color w:val="000000"/>
                <w:sz w:val="18"/>
                <w:szCs w:val="18"/>
              </w:rPr>
              <w:t xml:space="preserve">Would this project involve access to genetic resources for their utilization and/or access to traditional knowledge associated with genetic resources that is held by indigenous, local communities and/or farmers? </w:t>
            </w:r>
          </w:p>
        </w:tc>
        <w:tc>
          <w:tcPr>
            <w:tcW w:w="1710" w:type="dxa"/>
            <w:shd w:val="clear" w:color="auto" w:fill="DBDBDB" w:themeFill="accent3" w:themeFillTint="66"/>
            <w:noWrap/>
            <w:vAlign w:val="center"/>
            <w:hideMark/>
          </w:tcPr>
          <w:p w:rsidRPr="002310B7" w:rsidR="002310B7" w:rsidP="00707D94" w:rsidRDefault="002310B7" w14:paraId="3013437D" w14:textId="77777777">
            <w:pPr>
              <w:jc w:val="center"/>
              <w:rPr>
                <w:rFonts w:eastAsia="Times New Roman"/>
                <w:b/>
                <w:sz w:val="18"/>
                <w:szCs w:val="18"/>
              </w:rPr>
            </w:pPr>
            <w:r w:rsidRPr="002310B7">
              <w:rPr>
                <w:rFonts w:eastAsia="Times New Roman"/>
                <w:b/>
                <w:sz w:val="18"/>
                <w:szCs w:val="18"/>
              </w:rPr>
              <w:t>LOW RISK</w:t>
            </w:r>
          </w:p>
          <w:p w:rsidRPr="002310B7" w:rsidR="002310B7" w:rsidP="00707D94" w:rsidRDefault="002310B7" w14:paraId="6E10F0D1" w14:textId="77777777">
            <w:pPr>
              <w:jc w:val="center"/>
              <w:rPr>
                <w:rFonts w:eastAsia="Times New Roman"/>
                <w:b/>
                <w:color w:val="008000"/>
                <w:sz w:val="18"/>
                <w:szCs w:val="18"/>
              </w:rPr>
            </w:pPr>
            <w:r w:rsidRPr="002310B7">
              <w:rPr>
                <w:b/>
                <w:color w:val="000000" w:themeColor="text1"/>
                <w:sz w:val="18"/>
                <w:szCs w:val="18"/>
                <w:lang w:val="en-US"/>
              </w:rPr>
              <w:t>X</w:t>
            </w:r>
          </w:p>
        </w:tc>
        <w:tc>
          <w:tcPr>
            <w:tcW w:w="3060" w:type="dxa"/>
            <w:shd w:val="clear" w:color="auto" w:fill="auto"/>
            <w:noWrap/>
            <w:vAlign w:val="center"/>
            <w:hideMark/>
          </w:tcPr>
          <w:p w:rsidRPr="002310B7" w:rsidR="002310B7" w:rsidP="00707D94" w:rsidRDefault="002310B7" w14:paraId="1AF37D09" w14:textId="77777777">
            <w:pPr>
              <w:spacing w:after="120"/>
              <w:jc w:val="center"/>
              <w:rPr>
                <w:rFonts w:eastAsia="Times New Roman"/>
                <w:b/>
                <w:sz w:val="18"/>
                <w:szCs w:val="18"/>
              </w:rPr>
            </w:pPr>
            <w:r w:rsidRPr="002310B7">
              <w:rPr>
                <w:rFonts w:eastAsia="Times New Roman"/>
                <w:b/>
                <w:sz w:val="18"/>
                <w:szCs w:val="18"/>
              </w:rPr>
              <w:t>MODERATE RISK</w:t>
            </w:r>
          </w:p>
          <w:p w:rsidRPr="002310B7" w:rsidR="002310B7" w:rsidP="00707D94" w:rsidRDefault="002310B7" w14:paraId="0A108688" w14:textId="77777777">
            <w:pPr>
              <w:spacing w:after="120"/>
              <w:rPr>
                <w:bCs/>
                <w:sz w:val="18"/>
                <w:szCs w:val="18"/>
              </w:rPr>
            </w:pPr>
            <w:r w:rsidRPr="002310B7">
              <w:rPr>
                <w:bCs/>
                <w:sz w:val="18"/>
                <w:szCs w:val="18"/>
              </w:rPr>
              <w:t>Ensure that the following issues are considered and appropriate action is taken. The issues identified and the action taken to address them must be included in the project document and reported on in progress reports.</w:t>
            </w:r>
          </w:p>
          <w:p w:rsidRPr="002310B7" w:rsidR="002310B7" w:rsidP="00707D94" w:rsidRDefault="002310B7" w14:paraId="3705D517" w14:textId="77777777">
            <w:pPr>
              <w:spacing w:after="120"/>
              <w:rPr>
                <w:bCs/>
                <w:sz w:val="18"/>
                <w:szCs w:val="18"/>
              </w:rPr>
            </w:pPr>
            <w:r w:rsidRPr="002310B7">
              <w:rPr>
                <w:bCs/>
                <w:sz w:val="18"/>
                <w:szCs w:val="18"/>
              </w:rPr>
              <w:t xml:space="preserve">For </w:t>
            </w:r>
            <w:r w:rsidRPr="002310B7">
              <w:rPr>
                <w:b/>
                <w:sz w:val="18"/>
                <w:szCs w:val="18"/>
              </w:rPr>
              <w:t>plant genetic resources for food and agriculture (PGRFA) falling under the Multilateral System of Access and Benefit-sharing</w:t>
            </w:r>
            <w:r w:rsidRPr="002310B7">
              <w:rPr>
                <w:bCs/>
                <w:sz w:val="18"/>
                <w:szCs w:val="18"/>
              </w:rPr>
              <w:t xml:space="preserve"> (MLS) of the International Treaty on Plant Genetic Resources for Food and Agriculture (Treaty), ensure that Standard Material Transfer Agreement (SMTA) has been signed and comply with SMTA provisions.</w:t>
            </w:r>
          </w:p>
          <w:p w:rsidRPr="002310B7" w:rsidR="002310B7" w:rsidP="00707D94" w:rsidRDefault="002310B7" w14:paraId="75CCAA58" w14:textId="77777777">
            <w:pPr>
              <w:spacing w:after="120"/>
              <w:rPr>
                <w:bCs/>
                <w:sz w:val="18"/>
                <w:szCs w:val="18"/>
              </w:rPr>
            </w:pPr>
            <w:r w:rsidRPr="002310B7">
              <w:rPr>
                <w:bCs/>
                <w:sz w:val="18"/>
                <w:szCs w:val="18"/>
              </w:rPr>
              <w:t xml:space="preserve">For </w:t>
            </w:r>
            <w:r w:rsidRPr="002310B7">
              <w:rPr>
                <w:b/>
                <w:sz w:val="18"/>
                <w:szCs w:val="18"/>
              </w:rPr>
              <w:t>genetic resources, other than PGRFA falling under the MLS of the Treaty</w:t>
            </w:r>
            <w:r w:rsidRPr="002310B7">
              <w:rPr>
                <w:bCs/>
                <w:sz w:val="18"/>
                <w:szCs w:val="18"/>
              </w:rPr>
              <w:t xml:space="preserve">: </w:t>
            </w:r>
          </w:p>
          <w:p w:rsidRPr="002310B7" w:rsidR="002310B7" w:rsidP="00F06125" w:rsidRDefault="002310B7" w14:paraId="47AFEDC0" w14:textId="77777777">
            <w:pPr>
              <w:pStyle w:val="ListParagraph"/>
              <w:numPr>
                <w:ilvl w:val="0"/>
                <w:numId w:val="54"/>
              </w:numPr>
              <w:tabs>
                <w:tab w:val="clear" w:pos="360"/>
              </w:tabs>
              <w:autoSpaceDE/>
              <w:autoSpaceDN/>
              <w:adjustRightInd/>
              <w:snapToGrid/>
              <w:spacing w:after="120"/>
              <w:contextualSpacing w:val="0"/>
              <w:jc w:val="left"/>
              <w:textAlignment w:val="auto"/>
              <w:rPr>
                <w:bCs/>
                <w:sz w:val="18"/>
                <w:szCs w:val="18"/>
              </w:rPr>
            </w:pPr>
            <w:r w:rsidRPr="002310B7">
              <w:rPr>
                <w:bCs/>
                <w:sz w:val="18"/>
                <w:szCs w:val="18"/>
              </w:rPr>
              <w:t>Ensure that, subject to domestic access and benefit-sharing legislation or other regulatory requirements, prior informed consent has been granted by the country providing the genetic resources that is the country of origin of the resources or that has acquired the resources in accordance with the Convention on Biological Diversity, unless otherwise determined by that country; and</w:t>
            </w:r>
          </w:p>
          <w:p w:rsidRPr="002310B7" w:rsidR="002310B7" w:rsidP="00F06125" w:rsidRDefault="002310B7" w14:paraId="4340BB49" w14:textId="77777777">
            <w:pPr>
              <w:pStyle w:val="ListParagraph"/>
              <w:numPr>
                <w:ilvl w:val="0"/>
                <w:numId w:val="54"/>
              </w:numPr>
              <w:tabs>
                <w:tab w:val="clear" w:pos="360"/>
              </w:tabs>
              <w:autoSpaceDE/>
              <w:autoSpaceDN/>
              <w:adjustRightInd/>
              <w:snapToGrid/>
              <w:spacing w:after="120"/>
              <w:contextualSpacing w:val="0"/>
              <w:jc w:val="left"/>
              <w:textAlignment w:val="auto"/>
              <w:rPr>
                <w:bCs/>
                <w:sz w:val="18"/>
                <w:szCs w:val="18"/>
              </w:rPr>
            </w:pPr>
            <w:r w:rsidRPr="002310B7">
              <w:rPr>
                <w:bCs/>
                <w:sz w:val="18"/>
                <w:szCs w:val="18"/>
              </w:rPr>
              <w:t>Ensure that benefits arising from the utilization of the genetic resources as well as subsequent applications and commercialization are shared in a fair and equitable way with the country providing the genetic resources that is the country of origin of the resources or that has acquired the resources in accordance with the Convention on Biological Diversity; and</w:t>
            </w:r>
          </w:p>
          <w:p w:rsidRPr="002310B7" w:rsidR="002310B7" w:rsidP="00F06125" w:rsidRDefault="002310B7" w14:paraId="255DC5E0" w14:textId="77777777">
            <w:pPr>
              <w:pStyle w:val="ListParagraph"/>
              <w:numPr>
                <w:ilvl w:val="0"/>
                <w:numId w:val="54"/>
              </w:numPr>
              <w:tabs>
                <w:tab w:val="clear" w:pos="360"/>
              </w:tabs>
              <w:autoSpaceDE/>
              <w:autoSpaceDN/>
              <w:adjustRightInd/>
              <w:snapToGrid/>
              <w:spacing w:after="120"/>
              <w:contextualSpacing w:val="0"/>
              <w:jc w:val="left"/>
              <w:textAlignment w:val="auto"/>
              <w:rPr>
                <w:bCs/>
                <w:sz w:val="18"/>
                <w:szCs w:val="18"/>
              </w:rPr>
            </w:pPr>
            <w:r w:rsidRPr="002310B7">
              <w:rPr>
                <w:bCs/>
                <w:sz w:val="18"/>
                <w:szCs w:val="18"/>
              </w:rPr>
              <w:t>Ensure that, in accordance with domestic law, prior informed consent or approval and involvements of indigenous and local communities is obtained for access to genetic resources where the indigenous and local communities have the established right to grant such resources; and</w:t>
            </w:r>
          </w:p>
          <w:p w:rsidRPr="002310B7" w:rsidR="002310B7" w:rsidP="00F06125" w:rsidRDefault="002310B7" w14:paraId="197CDA80" w14:textId="77777777">
            <w:pPr>
              <w:pStyle w:val="ListParagraph"/>
              <w:numPr>
                <w:ilvl w:val="0"/>
                <w:numId w:val="54"/>
              </w:numPr>
              <w:tabs>
                <w:tab w:val="clear" w:pos="360"/>
              </w:tabs>
              <w:autoSpaceDE/>
              <w:autoSpaceDN/>
              <w:adjustRightInd/>
              <w:snapToGrid/>
              <w:spacing w:after="120"/>
              <w:contextualSpacing w:val="0"/>
              <w:jc w:val="left"/>
              <w:textAlignment w:val="auto"/>
              <w:rPr>
                <w:bCs/>
                <w:sz w:val="18"/>
                <w:szCs w:val="18"/>
              </w:rPr>
            </w:pPr>
            <w:r w:rsidRPr="002310B7">
              <w:rPr>
                <w:bCs/>
                <w:sz w:val="18"/>
                <w:szCs w:val="18"/>
              </w:rPr>
              <w:t>Ensure that, in accordance with domestic legislation regarding the established rights of these indigenous and local communities over the genetic resources, are shared in a fair and equitable way with the communities concerned, based on mutually agreed terms.</w:t>
            </w:r>
          </w:p>
          <w:p w:rsidRPr="002310B7" w:rsidR="002310B7" w:rsidP="00707D94" w:rsidRDefault="002310B7" w14:paraId="65D715D9" w14:textId="77777777">
            <w:pPr>
              <w:spacing w:after="120"/>
              <w:rPr>
                <w:bCs/>
                <w:sz w:val="18"/>
                <w:szCs w:val="18"/>
              </w:rPr>
            </w:pPr>
            <w:r w:rsidRPr="002310B7">
              <w:rPr>
                <w:bCs/>
                <w:sz w:val="18"/>
                <w:szCs w:val="18"/>
              </w:rPr>
              <w:t xml:space="preserve">For </w:t>
            </w:r>
            <w:r w:rsidRPr="002310B7">
              <w:rPr>
                <w:b/>
                <w:sz w:val="18"/>
                <w:szCs w:val="18"/>
              </w:rPr>
              <w:t>traditional knowledge associated with genetic resources</w:t>
            </w:r>
            <w:r w:rsidRPr="002310B7">
              <w:rPr>
                <w:bCs/>
                <w:sz w:val="18"/>
                <w:szCs w:val="18"/>
              </w:rPr>
              <w:t xml:space="preserve"> that is held by indigenous and local communities:</w:t>
            </w:r>
          </w:p>
          <w:p w:rsidRPr="002310B7" w:rsidR="002310B7" w:rsidP="00707D94" w:rsidRDefault="002310B7" w14:paraId="076E0C43" w14:textId="77777777">
            <w:pPr>
              <w:spacing w:after="120"/>
              <w:rPr>
                <w:bCs/>
                <w:sz w:val="18"/>
                <w:szCs w:val="18"/>
              </w:rPr>
            </w:pPr>
            <w:r w:rsidRPr="002310B7">
              <w:rPr>
                <w:bCs/>
                <w:sz w:val="18"/>
                <w:szCs w:val="18"/>
              </w:rPr>
              <w:t>1. Ensure, in accordance with applicable domestic law, that knowledge is accessed with the prior and informed consent or approval and involvement of these indigenous and local communities, and that mutually agreed terms have been established; and</w:t>
            </w:r>
          </w:p>
          <w:p w:rsidRPr="002310B7" w:rsidR="002310B7" w:rsidP="00707D94" w:rsidRDefault="002310B7" w14:paraId="23D9256E" w14:textId="77777777">
            <w:pPr>
              <w:spacing w:after="120"/>
              <w:rPr>
                <w:bCs/>
                <w:sz w:val="18"/>
                <w:szCs w:val="18"/>
              </w:rPr>
            </w:pPr>
            <w:r w:rsidRPr="002310B7">
              <w:rPr>
                <w:bCs/>
                <w:sz w:val="18"/>
                <w:szCs w:val="18"/>
              </w:rPr>
              <w:t>2.  Ensure that, in accordance with domestic law, benefits arising from the utilization of traditional knowledge associated with genetic resources are shared, upon mutually agreed terms, in a fair and equitable way with indigenous and local communities holding such knowledge.</w:t>
            </w:r>
          </w:p>
          <w:p w:rsidRPr="002310B7" w:rsidR="002310B7" w:rsidP="00707D94" w:rsidRDefault="002310B7" w14:paraId="5C7DC48D" w14:textId="77777777">
            <w:pPr>
              <w:rPr>
                <w:bCs/>
                <w:sz w:val="18"/>
                <w:szCs w:val="18"/>
              </w:rPr>
            </w:pPr>
            <w:r w:rsidRPr="002310B7">
              <w:rPr>
                <w:bCs/>
                <w:sz w:val="18"/>
                <w:szCs w:val="18"/>
              </w:rPr>
              <w:t xml:space="preserve">Ensure that the project is aligned with the </w:t>
            </w:r>
            <w:r w:rsidRPr="002310B7">
              <w:rPr>
                <w:sz w:val="18"/>
                <w:szCs w:val="18"/>
              </w:rPr>
              <w:t>Elements to Facilitate Domestic Implementation of Access and Benefit Sharing for Different Subsectors of Genetic Resources for Food and Agriculture when it is the case</w:t>
            </w:r>
          </w:p>
        </w:tc>
        <w:tc>
          <w:tcPr>
            <w:tcW w:w="3690" w:type="dxa"/>
            <w:shd w:val="clear" w:color="auto" w:fill="auto"/>
          </w:tcPr>
          <w:p w:rsidRPr="002310B7" w:rsidR="002310B7" w:rsidP="00707D94" w:rsidRDefault="002310B7" w14:paraId="5FEA3C06" w14:textId="77777777">
            <w:pPr>
              <w:spacing w:after="120"/>
              <w:jc w:val="center"/>
              <w:rPr>
                <w:rFonts w:eastAsia="Times New Roman"/>
                <w:b/>
                <w:sz w:val="18"/>
                <w:szCs w:val="18"/>
              </w:rPr>
            </w:pPr>
          </w:p>
        </w:tc>
      </w:tr>
    </w:tbl>
    <w:p w:rsidRPr="002310B7" w:rsidR="002310B7" w:rsidP="002310B7" w:rsidRDefault="002310B7" w14:paraId="7BF7DF85" w14:textId="77777777">
      <w:pPr>
        <w:rPr>
          <w:color w:val="000000" w:themeColor="text1"/>
          <w:sz w:val="18"/>
          <w:szCs w:val="18"/>
        </w:rPr>
      </w:pPr>
    </w:p>
    <w:p w:rsidRPr="002310B7" w:rsidR="002310B7" w:rsidP="002310B7" w:rsidRDefault="002310B7" w14:paraId="6F46D9FD" w14:textId="77777777">
      <w:pPr>
        <w:rPr>
          <w:b/>
          <w:color w:val="0070C0"/>
          <w:sz w:val="18"/>
          <w:szCs w:val="18"/>
          <w:u w:val="single"/>
          <w:lang w:val="en-US"/>
        </w:rPr>
      </w:pPr>
      <w:r w:rsidRPr="002310B7">
        <w:rPr>
          <w:b/>
          <w:color w:val="0070C0"/>
          <w:sz w:val="18"/>
          <w:szCs w:val="18"/>
          <w:u w:val="single"/>
          <w:lang w:val="en-US"/>
        </w:rPr>
        <w:br w:type="page"/>
      </w:r>
    </w:p>
    <w:p w:rsidR="002310B7" w:rsidP="00603053" w:rsidRDefault="002310B7" w14:paraId="0C25B5AD" w14:textId="77777777">
      <w:pPr>
        <w:pStyle w:val="Heading7"/>
        <w:rPr>
          <w:b w:val="0"/>
          <w:color w:val="0070C0"/>
          <w:sz w:val="18"/>
          <w:szCs w:val="18"/>
          <w:u w:val="single"/>
          <w:lang w:val="en-US"/>
        </w:rPr>
      </w:pPr>
      <w:r w:rsidRPr="00675D8D">
        <w:t>SAFEGUARD 3 PLANT GENETIC RESOURCES FOR FOOD AND AGRICULTURE</w:t>
      </w:r>
    </w:p>
    <w:p w:rsidRPr="002310B7" w:rsidR="002310B7" w:rsidP="002310B7" w:rsidRDefault="002310B7" w14:paraId="1DB75D94" w14:textId="77777777">
      <w:pPr>
        <w:rPr>
          <w:b/>
          <w:color w:val="000000" w:themeColor="text1"/>
          <w:sz w:val="18"/>
          <w:szCs w:val="18"/>
          <w:lang w:val="en-US"/>
        </w:rPr>
      </w:pPr>
    </w:p>
    <w:tbl>
      <w:tblPr>
        <w:tblW w:w="13178" w:type="dxa"/>
        <w:tblInd w:w="137" w:type="dxa"/>
        <w:tblLayout w:type="fixed"/>
        <w:tblLook w:val="04A0" w:firstRow="1" w:lastRow="0" w:firstColumn="1" w:lastColumn="0" w:noHBand="0" w:noVBand="1"/>
      </w:tblPr>
      <w:tblGrid>
        <w:gridCol w:w="946"/>
        <w:gridCol w:w="2675"/>
        <w:gridCol w:w="1276"/>
        <w:gridCol w:w="4678"/>
        <w:gridCol w:w="3603"/>
      </w:tblGrid>
      <w:tr w:rsidRPr="002310B7" w:rsidR="002310B7" w:rsidTr="002310B7" w14:paraId="3BE071A1" w14:textId="77777777">
        <w:trPr>
          <w:trHeight w:val="300"/>
        </w:trPr>
        <w:tc>
          <w:tcPr>
            <w:tcW w:w="946" w:type="dxa"/>
            <w:tcBorders>
              <w:top w:val="single" w:color="auto" w:sz="4" w:space="0"/>
              <w:left w:val="single" w:color="auto" w:sz="4" w:space="0"/>
              <w:bottom w:val="single" w:color="auto" w:sz="4" w:space="0"/>
              <w:right w:val="single" w:color="auto" w:sz="4" w:space="0"/>
            </w:tcBorders>
            <w:shd w:val="clear" w:color="000000" w:fill="BFBFBF"/>
          </w:tcPr>
          <w:p w:rsidRPr="002310B7" w:rsidR="002310B7" w:rsidP="00707D94" w:rsidRDefault="002310B7" w14:paraId="1E8DC54B" w14:textId="77777777">
            <w:pPr>
              <w:rPr>
                <w:rFonts w:eastAsia="Times New Roman"/>
                <w:b/>
                <w:bCs/>
                <w:color w:val="000000"/>
                <w:sz w:val="18"/>
                <w:szCs w:val="18"/>
              </w:rPr>
            </w:pPr>
          </w:p>
        </w:tc>
        <w:tc>
          <w:tcPr>
            <w:tcW w:w="2675" w:type="dxa"/>
            <w:tcBorders>
              <w:top w:val="single" w:color="auto" w:sz="4" w:space="0"/>
              <w:left w:val="single" w:color="auto" w:sz="4" w:space="0"/>
              <w:bottom w:val="single" w:color="auto" w:sz="4" w:space="0"/>
              <w:right w:val="single" w:color="auto" w:sz="4" w:space="0"/>
            </w:tcBorders>
            <w:shd w:val="clear" w:color="000000" w:fill="BFBFBF"/>
          </w:tcPr>
          <w:p w:rsidRPr="002310B7" w:rsidR="002310B7" w:rsidP="00707D94" w:rsidRDefault="002310B7" w14:paraId="3FD68F82" w14:textId="77777777">
            <w:pPr>
              <w:rPr>
                <w:rFonts w:eastAsia="Times New Roman"/>
                <w:b/>
                <w:bCs/>
                <w:color w:val="000000"/>
                <w:sz w:val="18"/>
                <w:szCs w:val="18"/>
              </w:rPr>
            </w:pPr>
            <w:r w:rsidRPr="002310B7">
              <w:rPr>
                <w:rFonts w:eastAsia="Times New Roman"/>
                <w:b/>
                <w:bCs/>
                <w:color w:val="000000"/>
                <w:sz w:val="18"/>
                <w:szCs w:val="18"/>
              </w:rPr>
              <w:t>Introduce new crops and varieties</w:t>
            </w:r>
          </w:p>
        </w:tc>
        <w:tc>
          <w:tcPr>
            <w:tcW w:w="1276" w:type="dxa"/>
            <w:tcBorders>
              <w:top w:val="single" w:color="auto" w:sz="4" w:space="0"/>
              <w:left w:val="single" w:color="auto" w:sz="4" w:space="0"/>
              <w:bottom w:val="single" w:color="auto" w:sz="4" w:space="0"/>
              <w:right w:val="single" w:color="auto" w:sz="4" w:space="0"/>
            </w:tcBorders>
            <w:shd w:val="clear" w:color="000000" w:fill="BFBFBF"/>
            <w:noWrap/>
            <w:vAlign w:val="bottom"/>
            <w:hideMark/>
          </w:tcPr>
          <w:p w:rsidRPr="002310B7" w:rsidR="002310B7" w:rsidP="00707D94" w:rsidRDefault="002310B7" w14:paraId="254C5016" w14:textId="77777777">
            <w:pPr>
              <w:jc w:val="center"/>
              <w:rPr>
                <w:rFonts w:eastAsia="Times New Roman"/>
                <w:b/>
                <w:bCs/>
                <w:color w:val="000000"/>
                <w:sz w:val="18"/>
                <w:szCs w:val="18"/>
              </w:rPr>
            </w:pPr>
            <w:r w:rsidRPr="002310B7">
              <w:rPr>
                <w:rFonts w:eastAsia="Times New Roman"/>
                <w:b/>
                <w:bCs/>
                <w:color w:val="000000"/>
                <w:sz w:val="18"/>
                <w:szCs w:val="18"/>
              </w:rPr>
              <w:t xml:space="preserve">No </w:t>
            </w:r>
          </w:p>
        </w:tc>
        <w:tc>
          <w:tcPr>
            <w:tcW w:w="4678" w:type="dxa"/>
            <w:tcBorders>
              <w:top w:val="single" w:color="auto" w:sz="4" w:space="0"/>
              <w:left w:val="single" w:color="auto" w:sz="4" w:space="0"/>
              <w:bottom w:val="single" w:color="auto" w:sz="4" w:space="0"/>
              <w:right w:val="single" w:color="auto" w:sz="4" w:space="0"/>
            </w:tcBorders>
            <w:shd w:val="clear" w:color="000000" w:fill="BFBFBF"/>
            <w:noWrap/>
            <w:vAlign w:val="bottom"/>
            <w:hideMark/>
          </w:tcPr>
          <w:p w:rsidRPr="002310B7" w:rsidR="002310B7" w:rsidP="00707D94" w:rsidRDefault="002310B7" w14:paraId="7BA91802" w14:textId="77777777">
            <w:pPr>
              <w:jc w:val="center"/>
              <w:rPr>
                <w:rFonts w:eastAsia="Times New Roman"/>
                <w:b/>
                <w:bCs/>
                <w:color w:val="000000"/>
                <w:sz w:val="18"/>
                <w:szCs w:val="18"/>
              </w:rPr>
            </w:pPr>
            <w:r w:rsidRPr="002310B7">
              <w:rPr>
                <w:rFonts w:eastAsia="Times New Roman"/>
                <w:b/>
                <w:bCs/>
                <w:color w:val="000000"/>
                <w:sz w:val="18"/>
                <w:szCs w:val="18"/>
              </w:rPr>
              <w:t>Yes</w:t>
            </w:r>
          </w:p>
        </w:tc>
        <w:tc>
          <w:tcPr>
            <w:tcW w:w="3603" w:type="dxa"/>
            <w:tcBorders>
              <w:top w:val="single" w:color="auto" w:sz="4" w:space="0"/>
              <w:left w:val="single" w:color="auto" w:sz="4" w:space="0"/>
              <w:bottom w:val="single" w:color="auto" w:sz="4" w:space="0"/>
              <w:right w:val="single" w:color="auto" w:sz="4" w:space="0"/>
            </w:tcBorders>
            <w:shd w:val="clear" w:color="000000" w:fill="BFBFBF"/>
          </w:tcPr>
          <w:p w:rsidRPr="002310B7" w:rsidR="002310B7" w:rsidP="00707D94" w:rsidRDefault="002310B7" w14:paraId="210AF186" w14:textId="77777777">
            <w:pPr>
              <w:jc w:val="center"/>
              <w:rPr>
                <w:rFonts w:eastAsia="Times New Roman"/>
                <w:b/>
                <w:bCs/>
                <w:color w:val="000000"/>
                <w:sz w:val="18"/>
                <w:szCs w:val="18"/>
              </w:rPr>
            </w:pPr>
            <w:r w:rsidRPr="002310B7">
              <w:rPr>
                <w:rFonts w:eastAsia="Times New Roman"/>
                <w:b/>
                <w:bCs/>
                <w:color w:val="000000"/>
                <w:sz w:val="18"/>
                <w:szCs w:val="18"/>
              </w:rPr>
              <w:t>Comments</w:t>
            </w:r>
          </w:p>
        </w:tc>
      </w:tr>
      <w:tr w:rsidRPr="002310B7" w:rsidR="002310B7" w:rsidTr="002310B7" w14:paraId="46332DDD" w14:textId="77777777">
        <w:trPr>
          <w:trHeight w:val="315"/>
        </w:trPr>
        <w:tc>
          <w:tcPr>
            <w:tcW w:w="946" w:type="dxa"/>
            <w:tcBorders>
              <w:top w:val="single" w:color="auto" w:sz="4" w:space="0"/>
              <w:left w:val="single" w:color="auto" w:sz="4" w:space="0"/>
              <w:bottom w:val="single" w:color="auto" w:sz="4" w:space="0"/>
              <w:right w:val="single" w:color="auto" w:sz="4" w:space="0"/>
            </w:tcBorders>
            <w:shd w:val="clear" w:color="000000" w:fill="FFFFFF"/>
            <w:vAlign w:val="center"/>
          </w:tcPr>
          <w:p w:rsidRPr="002310B7" w:rsidR="002310B7" w:rsidP="00707D94" w:rsidRDefault="002310B7" w14:paraId="2C740010" w14:textId="77777777">
            <w:pPr>
              <w:autoSpaceDE w:val="0"/>
              <w:autoSpaceDN w:val="0"/>
              <w:adjustRightInd w:val="0"/>
              <w:jc w:val="center"/>
              <w:rPr>
                <w:rFonts w:eastAsia="Times New Roman"/>
                <w:b/>
                <w:bCs/>
                <w:sz w:val="18"/>
                <w:szCs w:val="18"/>
              </w:rPr>
            </w:pPr>
            <w:r w:rsidRPr="002310B7">
              <w:rPr>
                <w:rFonts w:eastAsia="Times New Roman"/>
                <w:b/>
                <w:bCs/>
                <w:sz w:val="18"/>
                <w:szCs w:val="18"/>
              </w:rPr>
              <w:t>3.1</w:t>
            </w:r>
          </w:p>
        </w:tc>
        <w:tc>
          <w:tcPr>
            <w:tcW w:w="2675" w:type="dxa"/>
            <w:tcBorders>
              <w:top w:val="single" w:color="auto" w:sz="4" w:space="0"/>
              <w:left w:val="single" w:color="auto" w:sz="4" w:space="0"/>
              <w:bottom w:val="single" w:color="auto" w:sz="4" w:space="0"/>
              <w:right w:val="single" w:color="auto" w:sz="4" w:space="0"/>
            </w:tcBorders>
            <w:shd w:val="clear" w:color="000000" w:fill="FFFFFF"/>
            <w:vAlign w:val="center"/>
          </w:tcPr>
          <w:p w:rsidRPr="002310B7" w:rsidR="002310B7" w:rsidP="00707D94" w:rsidRDefault="002310B7" w14:paraId="79331FBB" w14:textId="77777777">
            <w:pPr>
              <w:autoSpaceDE w:val="0"/>
              <w:autoSpaceDN w:val="0"/>
              <w:adjustRightInd w:val="0"/>
              <w:rPr>
                <w:rFonts w:eastAsia="Times New Roman"/>
                <w:sz w:val="18"/>
                <w:szCs w:val="18"/>
              </w:rPr>
            </w:pPr>
            <w:r w:rsidRPr="002310B7">
              <w:rPr>
                <w:rFonts w:eastAsia="Times New Roman"/>
                <w:bCs/>
                <w:sz w:val="18"/>
                <w:szCs w:val="18"/>
              </w:rPr>
              <w:t xml:space="preserve">Would </w:t>
            </w:r>
            <w:r w:rsidRPr="002310B7">
              <w:rPr>
                <w:rFonts w:eastAsia="Times New Roman"/>
                <w:sz w:val="18"/>
                <w:szCs w:val="18"/>
              </w:rPr>
              <w:t>this project I</w:t>
            </w:r>
            <w:r w:rsidRPr="002310B7">
              <w:rPr>
                <w:bCs/>
                <w:color w:val="000000" w:themeColor="text1"/>
                <w:sz w:val="18"/>
                <w:szCs w:val="18"/>
              </w:rPr>
              <w:t>ntroduce crops and varieties previously not grown</w:t>
            </w:r>
            <w:r w:rsidRPr="002310B7">
              <w:rPr>
                <w:rFonts w:eastAsia="Times New Roman"/>
                <w:sz w:val="18"/>
                <w:szCs w:val="18"/>
              </w:rPr>
              <w:t>?</w:t>
            </w:r>
          </w:p>
        </w:tc>
        <w:tc>
          <w:tcPr>
            <w:tcW w:w="1276" w:type="dxa"/>
            <w:tcBorders>
              <w:top w:val="single" w:color="auto" w:sz="4" w:space="0"/>
              <w:left w:val="nil"/>
              <w:bottom w:val="single" w:color="auto" w:sz="4" w:space="0"/>
              <w:right w:val="single" w:color="auto" w:sz="4" w:space="0"/>
            </w:tcBorders>
            <w:shd w:val="clear" w:color="auto" w:fill="DBDBDB" w:themeFill="accent3" w:themeFillTint="66"/>
            <w:vAlign w:val="center"/>
          </w:tcPr>
          <w:p w:rsidRPr="002310B7" w:rsidR="002310B7" w:rsidP="00707D94" w:rsidRDefault="002310B7" w14:paraId="3955326F" w14:textId="77777777">
            <w:pPr>
              <w:spacing w:before="120" w:after="120"/>
              <w:jc w:val="center"/>
              <w:rPr>
                <w:rFonts w:eastAsia="Times New Roman"/>
                <w:b/>
                <w:sz w:val="18"/>
                <w:szCs w:val="18"/>
              </w:rPr>
            </w:pPr>
            <w:r w:rsidRPr="002310B7">
              <w:rPr>
                <w:rFonts w:eastAsia="Times New Roman"/>
                <w:b/>
                <w:sz w:val="18"/>
                <w:szCs w:val="18"/>
              </w:rPr>
              <w:t>LOW RISK</w:t>
            </w:r>
          </w:p>
          <w:p w:rsidRPr="002310B7" w:rsidR="002310B7" w:rsidP="00707D94" w:rsidRDefault="002310B7" w14:paraId="147C9C93" w14:textId="77777777">
            <w:pPr>
              <w:spacing w:before="120" w:after="120"/>
              <w:jc w:val="center"/>
              <w:rPr>
                <w:rFonts w:eastAsia="Times New Roman"/>
                <w:b/>
                <w:sz w:val="18"/>
                <w:szCs w:val="18"/>
              </w:rPr>
            </w:pPr>
            <w:r w:rsidRPr="002310B7">
              <w:rPr>
                <w:b/>
                <w:color w:val="000000" w:themeColor="text1"/>
                <w:sz w:val="18"/>
                <w:szCs w:val="18"/>
                <w:lang w:val="en-US"/>
              </w:rPr>
              <w:t>X</w:t>
            </w:r>
          </w:p>
        </w:tc>
        <w:tc>
          <w:tcPr>
            <w:tcW w:w="4678" w:type="dxa"/>
            <w:tcBorders>
              <w:top w:val="single" w:color="auto" w:sz="4" w:space="0"/>
              <w:left w:val="nil"/>
              <w:bottom w:val="single" w:color="auto" w:sz="4" w:space="0"/>
              <w:right w:val="single" w:color="auto" w:sz="4" w:space="0"/>
            </w:tcBorders>
            <w:shd w:val="clear" w:color="auto" w:fill="auto"/>
            <w:vAlign w:val="center"/>
          </w:tcPr>
          <w:p w:rsidRPr="002310B7" w:rsidR="002310B7" w:rsidP="00707D94" w:rsidRDefault="002310B7" w14:paraId="0B8F7B7D" w14:textId="77777777">
            <w:pPr>
              <w:spacing w:after="120"/>
              <w:jc w:val="center"/>
              <w:rPr>
                <w:b/>
                <w:bCs/>
                <w:sz w:val="18"/>
                <w:szCs w:val="18"/>
              </w:rPr>
            </w:pPr>
            <w:r w:rsidRPr="002310B7">
              <w:rPr>
                <w:b/>
                <w:bCs/>
                <w:sz w:val="18"/>
                <w:szCs w:val="18"/>
              </w:rPr>
              <w:t>MODERATE RISK</w:t>
            </w:r>
          </w:p>
          <w:p w:rsidRPr="002310B7" w:rsidR="002310B7" w:rsidP="00F06125" w:rsidRDefault="002310B7" w14:paraId="1A8113D9" w14:textId="77777777">
            <w:pPr>
              <w:pStyle w:val="ListParagraph"/>
              <w:numPr>
                <w:ilvl w:val="0"/>
                <w:numId w:val="55"/>
              </w:numPr>
              <w:tabs>
                <w:tab w:val="clear" w:pos="360"/>
              </w:tabs>
              <w:snapToGrid/>
              <w:spacing w:after="0"/>
              <w:jc w:val="left"/>
              <w:textAlignment w:val="auto"/>
              <w:rPr>
                <w:sz w:val="18"/>
                <w:szCs w:val="18"/>
              </w:rPr>
            </w:pPr>
            <w:r w:rsidRPr="002310B7">
              <w:rPr>
                <w:sz w:val="18"/>
                <w:szCs w:val="18"/>
              </w:rPr>
              <w:t>Follow appropriate phytosanitary protocols in accordance with IPPC</w:t>
            </w:r>
          </w:p>
          <w:p w:rsidRPr="002310B7" w:rsidR="002310B7" w:rsidP="00F06125" w:rsidRDefault="002310B7" w14:paraId="64E33077" w14:textId="77777777">
            <w:pPr>
              <w:pStyle w:val="ListParagraph"/>
              <w:numPr>
                <w:ilvl w:val="0"/>
                <w:numId w:val="55"/>
              </w:numPr>
              <w:tabs>
                <w:tab w:val="clear" w:pos="360"/>
              </w:tabs>
              <w:autoSpaceDE/>
              <w:autoSpaceDN/>
              <w:adjustRightInd/>
              <w:snapToGrid/>
              <w:spacing w:after="0"/>
              <w:jc w:val="left"/>
              <w:textAlignment w:val="auto"/>
              <w:rPr>
                <w:rFonts w:eastAsia="Times New Roman"/>
                <w:color w:val="008000"/>
                <w:sz w:val="18"/>
                <w:szCs w:val="18"/>
              </w:rPr>
            </w:pPr>
            <w:r w:rsidRPr="002310B7">
              <w:rPr>
                <w:sz w:val="18"/>
                <w:szCs w:val="18"/>
              </w:rPr>
              <w:t xml:space="preserve">Take measures to ensure that displaced varieties and/or crops, if any, are included in the national or international </w:t>
            </w:r>
            <w:r w:rsidRPr="002310B7">
              <w:rPr>
                <w:i/>
                <w:iCs/>
                <w:sz w:val="18"/>
                <w:szCs w:val="18"/>
              </w:rPr>
              <w:t>ex situ</w:t>
            </w:r>
            <w:r w:rsidRPr="002310B7">
              <w:rPr>
                <w:sz w:val="18"/>
                <w:szCs w:val="18"/>
              </w:rPr>
              <w:t xml:space="preserve"> conservation programmes </w:t>
            </w:r>
          </w:p>
        </w:tc>
        <w:tc>
          <w:tcPr>
            <w:tcW w:w="3603" w:type="dxa"/>
            <w:tcBorders>
              <w:top w:val="single" w:color="auto" w:sz="4" w:space="0"/>
              <w:left w:val="nil"/>
              <w:bottom w:val="single" w:color="auto" w:sz="4" w:space="0"/>
              <w:right w:val="single" w:color="auto" w:sz="4" w:space="0"/>
            </w:tcBorders>
            <w:shd w:val="clear" w:color="auto" w:fill="auto"/>
          </w:tcPr>
          <w:p w:rsidRPr="002310B7" w:rsidR="002310B7" w:rsidP="00707D94" w:rsidRDefault="002310B7" w14:paraId="7AC72DC1" w14:textId="77777777">
            <w:pPr>
              <w:spacing w:after="120"/>
              <w:jc w:val="center"/>
              <w:rPr>
                <w:b/>
                <w:bCs/>
                <w:sz w:val="18"/>
                <w:szCs w:val="18"/>
              </w:rPr>
            </w:pPr>
          </w:p>
        </w:tc>
      </w:tr>
    </w:tbl>
    <w:p w:rsidRPr="002310B7" w:rsidR="002310B7" w:rsidP="002310B7" w:rsidRDefault="002310B7" w14:paraId="34734EBA" w14:textId="77777777">
      <w:pPr>
        <w:rPr>
          <w:rFonts w:eastAsia="Times New Roman"/>
          <w:b/>
          <w:bCs/>
          <w:color w:val="000000"/>
          <w:sz w:val="18"/>
          <w:szCs w:val="18"/>
        </w:rPr>
      </w:pPr>
    </w:p>
    <w:tbl>
      <w:tblPr>
        <w:tblW w:w="13178" w:type="dxa"/>
        <w:tblInd w:w="13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992"/>
        <w:gridCol w:w="851"/>
        <w:gridCol w:w="1984"/>
        <w:gridCol w:w="1276"/>
        <w:gridCol w:w="4678"/>
        <w:gridCol w:w="3397"/>
      </w:tblGrid>
      <w:tr w:rsidRPr="002310B7" w:rsidR="002310B7" w:rsidTr="002310B7" w14:paraId="4007EF6E" w14:textId="77777777">
        <w:trPr>
          <w:trHeight w:val="300"/>
        </w:trPr>
        <w:tc>
          <w:tcPr>
            <w:tcW w:w="992" w:type="dxa"/>
            <w:shd w:val="clear" w:color="000000" w:fill="BFBFBF"/>
          </w:tcPr>
          <w:p w:rsidRPr="002310B7" w:rsidR="002310B7" w:rsidP="00707D94" w:rsidRDefault="002310B7" w14:paraId="46A00E6F" w14:textId="77777777">
            <w:pPr>
              <w:rPr>
                <w:rFonts w:eastAsia="Times New Roman"/>
                <w:b/>
                <w:bCs/>
                <w:color w:val="000000"/>
                <w:sz w:val="18"/>
                <w:szCs w:val="18"/>
              </w:rPr>
            </w:pPr>
          </w:p>
        </w:tc>
        <w:tc>
          <w:tcPr>
            <w:tcW w:w="2835" w:type="dxa"/>
            <w:gridSpan w:val="2"/>
            <w:shd w:val="clear" w:color="000000" w:fill="BFBFBF"/>
          </w:tcPr>
          <w:p w:rsidRPr="002310B7" w:rsidR="002310B7" w:rsidP="00707D94" w:rsidRDefault="002310B7" w14:paraId="0556A280" w14:textId="77777777">
            <w:pPr>
              <w:rPr>
                <w:rFonts w:eastAsia="Times New Roman"/>
                <w:b/>
                <w:bCs/>
                <w:color w:val="000000"/>
                <w:sz w:val="18"/>
                <w:szCs w:val="18"/>
              </w:rPr>
            </w:pPr>
            <w:r w:rsidRPr="002310B7">
              <w:rPr>
                <w:rFonts w:eastAsia="Times New Roman"/>
                <w:b/>
                <w:bCs/>
                <w:color w:val="000000"/>
                <w:sz w:val="18"/>
                <w:szCs w:val="18"/>
              </w:rPr>
              <w:t>Provision of seeds and planting materials</w:t>
            </w:r>
          </w:p>
        </w:tc>
        <w:tc>
          <w:tcPr>
            <w:tcW w:w="1276" w:type="dxa"/>
            <w:shd w:val="clear" w:color="000000" w:fill="BFBFBF"/>
            <w:noWrap/>
            <w:vAlign w:val="bottom"/>
            <w:hideMark/>
          </w:tcPr>
          <w:p w:rsidRPr="002310B7" w:rsidR="002310B7" w:rsidP="00707D94" w:rsidRDefault="002310B7" w14:paraId="67A4CABC" w14:textId="77777777">
            <w:pPr>
              <w:jc w:val="center"/>
              <w:rPr>
                <w:rFonts w:eastAsia="Times New Roman"/>
                <w:b/>
                <w:bCs/>
                <w:color w:val="000000"/>
                <w:sz w:val="18"/>
                <w:szCs w:val="18"/>
              </w:rPr>
            </w:pPr>
            <w:r w:rsidRPr="002310B7">
              <w:rPr>
                <w:rFonts w:eastAsia="Times New Roman"/>
                <w:b/>
                <w:bCs/>
                <w:color w:val="000000"/>
                <w:sz w:val="18"/>
                <w:szCs w:val="18"/>
              </w:rPr>
              <w:t xml:space="preserve">No </w:t>
            </w:r>
          </w:p>
        </w:tc>
        <w:tc>
          <w:tcPr>
            <w:tcW w:w="4678" w:type="dxa"/>
            <w:shd w:val="clear" w:color="000000" w:fill="BFBFBF"/>
            <w:noWrap/>
            <w:vAlign w:val="bottom"/>
            <w:hideMark/>
          </w:tcPr>
          <w:p w:rsidRPr="002310B7" w:rsidR="002310B7" w:rsidP="00707D94" w:rsidRDefault="002310B7" w14:paraId="38027E04" w14:textId="77777777">
            <w:pPr>
              <w:jc w:val="center"/>
              <w:rPr>
                <w:rFonts w:eastAsia="Times New Roman"/>
                <w:b/>
                <w:bCs/>
                <w:color w:val="000000"/>
                <w:sz w:val="18"/>
                <w:szCs w:val="18"/>
              </w:rPr>
            </w:pPr>
            <w:r w:rsidRPr="002310B7">
              <w:rPr>
                <w:rFonts w:eastAsia="Times New Roman"/>
                <w:b/>
                <w:bCs/>
                <w:color w:val="000000"/>
                <w:sz w:val="18"/>
                <w:szCs w:val="18"/>
              </w:rPr>
              <w:t>Yes</w:t>
            </w:r>
          </w:p>
        </w:tc>
        <w:tc>
          <w:tcPr>
            <w:tcW w:w="3397" w:type="dxa"/>
            <w:shd w:val="clear" w:color="000000" w:fill="BFBFBF"/>
          </w:tcPr>
          <w:p w:rsidRPr="002310B7" w:rsidR="002310B7" w:rsidP="00707D94" w:rsidRDefault="002310B7" w14:paraId="52A9329F" w14:textId="77777777">
            <w:pPr>
              <w:jc w:val="center"/>
              <w:rPr>
                <w:rFonts w:eastAsia="Times New Roman"/>
                <w:b/>
                <w:bCs/>
                <w:color w:val="000000"/>
                <w:sz w:val="18"/>
                <w:szCs w:val="18"/>
              </w:rPr>
            </w:pPr>
            <w:r w:rsidRPr="002310B7">
              <w:rPr>
                <w:rFonts w:eastAsia="Times New Roman"/>
                <w:b/>
                <w:bCs/>
                <w:color w:val="000000"/>
                <w:sz w:val="18"/>
                <w:szCs w:val="18"/>
              </w:rPr>
              <w:t>Comments</w:t>
            </w:r>
          </w:p>
        </w:tc>
      </w:tr>
      <w:tr w:rsidRPr="002310B7" w:rsidR="002310B7" w:rsidTr="002310B7" w14:paraId="546273F1" w14:textId="77777777">
        <w:trPr>
          <w:trHeight w:val="611"/>
        </w:trPr>
        <w:tc>
          <w:tcPr>
            <w:tcW w:w="992" w:type="dxa"/>
            <w:vAlign w:val="center"/>
          </w:tcPr>
          <w:p w:rsidRPr="002310B7" w:rsidR="002310B7" w:rsidP="00707D94" w:rsidRDefault="002310B7" w14:paraId="0B79177F" w14:textId="77777777">
            <w:pPr>
              <w:jc w:val="center"/>
              <w:rPr>
                <w:rFonts w:eastAsia="Times New Roman"/>
                <w:b/>
                <w:bCs/>
                <w:sz w:val="18"/>
                <w:szCs w:val="18"/>
              </w:rPr>
            </w:pPr>
            <w:r w:rsidRPr="002310B7">
              <w:rPr>
                <w:rFonts w:eastAsia="Times New Roman"/>
                <w:b/>
                <w:bCs/>
                <w:sz w:val="18"/>
                <w:szCs w:val="18"/>
              </w:rPr>
              <w:t>3.2</w:t>
            </w:r>
          </w:p>
        </w:tc>
        <w:tc>
          <w:tcPr>
            <w:tcW w:w="2835" w:type="dxa"/>
            <w:gridSpan w:val="2"/>
          </w:tcPr>
          <w:p w:rsidRPr="002310B7" w:rsidR="002310B7" w:rsidP="00707D94" w:rsidRDefault="002310B7" w14:paraId="3F871005" w14:textId="77777777">
            <w:pPr>
              <w:rPr>
                <w:rFonts w:eastAsia="Times New Roman"/>
                <w:sz w:val="18"/>
                <w:szCs w:val="18"/>
              </w:rPr>
            </w:pPr>
            <w:r w:rsidRPr="002310B7">
              <w:rPr>
                <w:rFonts w:eastAsia="Times New Roman"/>
                <w:bCs/>
                <w:sz w:val="18"/>
                <w:szCs w:val="18"/>
              </w:rPr>
              <w:t xml:space="preserve">Would this </w:t>
            </w:r>
            <w:r w:rsidRPr="002310B7">
              <w:rPr>
                <w:rFonts w:eastAsia="Times New Roman"/>
                <w:sz w:val="18"/>
                <w:szCs w:val="18"/>
              </w:rPr>
              <w:t>project provide seeds/planting material for cultivation?</w:t>
            </w:r>
          </w:p>
        </w:tc>
        <w:tc>
          <w:tcPr>
            <w:tcW w:w="1276" w:type="dxa"/>
            <w:shd w:val="clear" w:color="auto" w:fill="DBDBDB" w:themeFill="accent3" w:themeFillTint="66"/>
            <w:noWrap/>
            <w:vAlign w:val="center"/>
            <w:hideMark/>
          </w:tcPr>
          <w:p w:rsidRPr="002310B7" w:rsidR="002310B7" w:rsidP="00707D94" w:rsidRDefault="002310B7" w14:paraId="3B7E6217" w14:textId="77777777">
            <w:pPr>
              <w:jc w:val="center"/>
              <w:rPr>
                <w:rFonts w:eastAsia="Times New Roman"/>
                <w:b/>
                <w:sz w:val="18"/>
                <w:szCs w:val="18"/>
              </w:rPr>
            </w:pPr>
            <w:r w:rsidRPr="002310B7">
              <w:rPr>
                <w:rFonts w:eastAsia="Times New Roman"/>
                <w:b/>
                <w:sz w:val="18"/>
                <w:szCs w:val="18"/>
              </w:rPr>
              <w:t>LOW RISK</w:t>
            </w:r>
          </w:p>
          <w:p w:rsidRPr="002310B7" w:rsidR="002310B7" w:rsidP="00707D94" w:rsidRDefault="002310B7" w14:paraId="7A85D0C3" w14:textId="77777777">
            <w:pPr>
              <w:jc w:val="center"/>
              <w:rPr>
                <w:b/>
                <w:sz w:val="18"/>
                <w:szCs w:val="18"/>
              </w:rPr>
            </w:pPr>
          </w:p>
          <w:p w:rsidRPr="002310B7" w:rsidR="002310B7" w:rsidP="00707D94" w:rsidRDefault="002310B7" w14:paraId="7AA6C2D2" w14:textId="77777777">
            <w:pPr>
              <w:jc w:val="center"/>
              <w:rPr>
                <w:rFonts w:eastAsia="Times New Roman"/>
                <w:b/>
                <w:color w:val="008000"/>
                <w:sz w:val="18"/>
                <w:szCs w:val="18"/>
              </w:rPr>
            </w:pPr>
          </w:p>
        </w:tc>
        <w:tc>
          <w:tcPr>
            <w:tcW w:w="4678" w:type="dxa"/>
            <w:shd w:val="clear" w:color="auto" w:fill="FFFFFF" w:themeFill="background1"/>
            <w:vAlign w:val="center"/>
            <w:hideMark/>
          </w:tcPr>
          <w:p w:rsidRPr="002310B7" w:rsidR="002310B7" w:rsidP="00707D94" w:rsidRDefault="002310B7" w14:paraId="6A8CE766" w14:textId="77777777">
            <w:pPr>
              <w:jc w:val="center"/>
              <w:rPr>
                <w:b/>
                <w:sz w:val="18"/>
                <w:szCs w:val="18"/>
              </w:rPr>
            </w:pPr>
            <w:r w:rsidRPr="002310B7">
              <w:rPr>
                <w:b/>
                <w:sz w:val="18"/>
                <w:szCs w:val="18"/>
              </w:rPr>
              <w:t>PROCEED TO NEXT Q</w:t>
            </w:r>
          </w:p>
          <w:p w:rsidRPr="002310B7" w:rsidR="002310B7" w:rsidP="00707D94" w:rsidRDefault="002310B7" w14:paraId="3A9630A9" w14:textId="77777777">
            <w:pPr>
              <w:jc w:val="center"/>
              <w:rPr>
                <w:rFonts w:eastAsia="Times New Roman"/>
                <w:color w:val="000000"/>
                <w:sz w:val="18"/>
                <w:szCs w:val="18"/>
              </w:rPr>
            </w:pPr>
          </w:p>
        </w:tc>
        <w:tc>
          <w:tcPr>
            <w:tcW w:w="3397" w:type="dxa"/>
            <w:shd w:val="clear" w:color="auto" w:fill="FFFFFF" w:themeFill="background1"/>
          </w:tcPr>
          <w:p w:rsidRPr="002310B7" w:rsidR="002310B7" w:rsidP="00707D94" w:rsidRDefault="002310B7" w14:paraId="2ED59FDB" w14:textId="77777777">
            <w:pPr>
              <w:jc w:val="center"/>
              <w:rPr>
                <w:b/>
                <w:sz w:val="18"/>
                <w:szCs w:val="18"/>
              </w:rPr>
            </w:pPr>
          </w:p>
        </w:tc>
      </w:tr>
      <w:tr w:rsidRPr="002310B7" w:rsidR="002310B7" w:rsidTr="002310B7" w14:paraId="75F45D5E" w14:textId="77777777">
        <w:trPr>
          <w:trHeight w:val="841"/>
        </w:trPr>
        <w:tc>
          <w:tcPr>
            <w:tcW w:w="992" w:type="dxa"/>
            <w:vAlign w:val="center"/>
          </w:tcPr>
          <w:p w:rsidRPr="002310B7" w:rsidR="002310B7" w:rsidP="00707D94" w:rsidRDefault="002310B7" w14:paraId="6006C728" w14:textId="77777777">
            <w:pPr>
              <w:jc w:val="center"/>
              <w:rPr>
                <w:rFonts w:eastAsia="Times New Roman"/>
                <w:b/>
                <w:bCs/>
                <w:sz w:val="18"/>
                <w:szCs w:val="18"/>
              </w:rPr>
            </w:pPr>
          </w:p>
        </w:tc>
        <w:tc>
          <w:tcPr>
            <w:tcW w:w="851" w:type="dxa"/>
            <w:vAlign w:val="center"/>
          </w:tcPr>
          <w:p w:rsidRPr="002310B7" w:rsidR="002310B7" w:rsidP="00707D94" w:rsidRDefault="002310B7" w14:paraId="7F1324DE" w14:textId="77777777">
            <w:pPr>
              <w:jc w:val="center"/>
              <w:rPr>
                <w:rFonts w:eastAsia="Times New Roman"/>
                <w:b/>
                <w:bCs/>
                <w:sz w:val="18"/>
                <w:szCs w:val="18"/>
              </w:rPr>
            </w:pPr>
            <w:r w:rsidRPr="002310B7">
              <w:rPr>
                <w:rFonts w:eastAsia="Times New Roman"/>
                <w:b/>
                <w:bCs/>
                <w:sz w:val="18"/>
                <w:szCs w:val="18"/>
              </w:rPr>
              <w:t>3.2.1</w:t>
            </w:r>
          </w:p>
        </w:tc>
        <w:tc>
          <w:tcPr>
            <w:tcW w:w="1984" w:type="dxa"/>
            <w:shd w:val="clear" w:color="auto" w:fill="auto"/>
            <w:noWrap/>
            <w:vAlign w:val="center"/>
          </w:tcPr>
          <w:p w:rsidRPr="002310B7" w:rsidR="002310B7" w:rsidP="00707D94" w:rsidRDefault="002310B7" w14:paraId="1C7A4299" w14:textId="77777777">
            <w:pPr>
              <w:rPr>
                <w:rFonts w:eastAsia="Times New Roman"/>
                <w:bCs/>
                <w:sz w:val="18"/>
                <w:szCs w:val="18"/>
              </w:rPr>
            </w:pPr>
            <w:r w:rsidRPr="002310B7">
              <w:rPr>
                <w:rFonts w:eastAsia="Times New Roman"/>
                <w:bCs/>
                <w:sz w:val="18"/>
                <w:szCs w:val="18"/>
              </w:rPr>
              <w:t>Would this project involve the i</w:t>
            </w:r>
            <w:r w:rsidRPr="002310B7">
              <w:rPr>
                <w:sz w:val="18"/>
                <w:szCs w:val="18"/>
              </w:rPr>
              <w:t>mporting or transfer of seeds and/or planting materials for cultivation?</w:t>
            </w:r>
          </w:p>
        </w:tc>
        <w:tc>
          <w:tcPr>
            <w:tcW w:w="1276" w:type="dxa"/>
            <w:shd w:val="clear" w:color="auto" w:fill="DBDBDB" w:themeFill="accent3" w:themeFillTint="66"/>
            <w:noWrap/>
            <w:vAlign w:val="center"/>
          </w:tcPr>
          <w:p w:rsidRPr="002310B7" w:rsidR="002310B7" w:rsidP="00707D94" w:rsidRDefault="002310B7" w14:paraId="1959BB6E" w14:textId="77777777">
            <w:pPr>
              <w:jc w:val="center"/>
              <w:rPr>
                <w:rFonts w:eastAsia="Times New Roman"/>
                <w:b/>
                <w:sz w:val="18"/>
                <w:szCs w:val="18"/>
              </w:rPr>
            </w:pPr>
            <w:r w:rsidRPr="002310B7">
              <w:rPr>
                <w:rFonts w:eastAsia="Times New Roman"/>
                <w:b/>
                <w:sz w:val="18"/>
                <w:szCs w:val="18"/>
              </w:rPr>
              <w:t>LOW RISK</w:t>
            </w:r>
          </w:p>
          <w:p w:rsidRPr="002310B7" w:rsidR="002310B7" w:rsidP="00707D94" w:rsidRDefault="002310B7" w14:paraId="22782841" w14:textId="77777777">
            <w:pPr>
              <w:jc w:val="center"/>
              <w:rPr>
                <w:rFonts w:eastAsia="Times New Roman"/>
                <w:b/>
                <w:color w:val="008000"/>
                <w:sz w:val="18"/>
                <w:szCs w:val="18"/>
              </w:rPr>
            </w:pPr>
            <w:r w:rsidRPr="002310B7">
              <w:rPr>
                <w:b/>
                <w:color w:val="000000" w:themeColor="text1"/>
                <w:sz w:val="18"/>
                <w:szCs w:val="18"/>
                <w:lang w:val="en-US"/>
              </w:rPr>
              <w:t>X</w:t>
            </w:r>
            <w:r w:rsidRPr="002310B7">
              <w:rPr>
                <w:rFonts w:eastAsia="Times New Roman"/>
                <w:b/>
                <w:color w:val="008000"/>
                <w:sz w:val="18"/>
                <w:szCs w:val="18"/>
              </w:rPr>
              <w:t xml:space="preserve"> </w:t>
            </w:r>
          </w:p>
        </w:tc>
        <w:tc>
          <w:tcPr>
            <w:tcW w:w="4678" w:type="dxa"/>
            <w:shd w:val="clear" w:color="auto" w:fill="auto"/>
          </w:tcPr>
          <w:p w:rsidRPr="002310B7" w:rsidR="002310B7" w:rsidP="00707D94" w:rsidRDefault="002310B7" w14:paraId="76AD0F6A" w14:textId="77777777">
            <w:pPr>
              <w:spacing w:after="120"/>
              <w:jc w:val="center"/>
              <w:rPr>
                <w:b/>
                <w:sz w:val="18"/>
                <w:szCs w:val="18"/>
              </w:rPr>
            </w:pPr>
            <w:r w:rsidRPr="002310B7">
              <w:rPr>
                <w:b/>
                <w:sz w:val="18"/>
                <w:szCs w:val="18"/>
              </w:rPr>
              <w:t>MODERATE RISK</w:t>
            </w:r>
          </w:p>
          <w:p w:rsidRPr="002310B7" w:rsidR="002310B7" w:rsidP="00F06125" w:rsidRDefault="002310B7" w14:paraId="6835527C" w14:textId="77777777">
            <w:pPr>
              <w:pStyle w:val="ListParagraph"/>
              <w:numPr>
                <w:ilvl w:val="0"/>
                <w:numId w:val="56"/>
              </w:numPr>
              <w:tabs>
                <w:tab w:val="clear" w:pos="360"/>
              </w:tabs>
              <w:autoSpaceDE/>
              <w:autoSpaceDN/>
              <w:adjustRightInd/>
              <w:snapToGrid/>
              <w:spacing w:after="0"/>
              <w:jc w:val="left"/>
              <w:textAlignment w:val="auto"/>
              <w:rPr>
                <w:sz w:val="18"/>
                <w:szCs w:val="18"/>
              </w:rPr>
            </w:pPr>
            <w:r w:rsidRPr="002310B7">
              <w:rPr>
                <w:sz w:val="18"/>
                <w:szCs w:val="18"/>
              </w:rPr>
              <w:t>Avoid undermining local seed &amp; planting material production and supply systems through the use of seed voucher schemes, for instance</w:t>
            </w:r>
          </w:p>
          <w:p w:rsidRPr="002310B7" w:rsidR="002310B7" w:rsidP="00F06125" w:rsidRDefault="002310B7" w14:paraId="60AA5E59" w14:textId="77777777">
            <w:pPr>
              <w:pStyle w:val="ListParagraph"/>
              <w:numPr>
                <w:ilvl w:val="0"/>
                <w:numId w:val="56"/>
              </w:numPr>
              <w:tabs>
                <w:tab w:val="clear" w:pos="360"/>
              </w:tabs>
              <w:autoSpaceDE/>
              <w:autoSpaceDN/>
              <w:adjustRightInd/>
              <w:snapToGrid/>
              <w:spacing w:after="0"/>
              <w:jc w:val="left"/>
              <w:textAlignment w:val="auto"/>
              <w:rPr>
                <w:sz w:val="18"/>
                <w:szCs w:val="18"/>
              </w:rPr>
            </w:pPr>
            <w:r w:rsidRPr="002310B7">
              <w:rPr>
                <w:sz w:val="18"/>
                <w:szCs w:val="18"/>
              </w:rPr>
              <w:t xml:space="preserve">Ensure that the seeds and planting materials are from  locally adapted crops and varieties that are accepted by farmers and consumers </w:t>
            </w:r>
          </w:p>
          <w:p w:rsidRPr="002310B7" w:rsidR="002310B7" w:rsidP="00F06125" w:rsidRDefault="002310B7" w14:paraId="02F26D7A" w14:textId="77777777">
            <w:pPr>
              <w:pStyle w:val="ListParagraph"/>
              <w:numPr>
                <w:ilvl w:val="0"/>
                <w:numId w:val="56"/>
              </w:numPr>
              <w:tabs>
                <w:tab w:val="clear" w:pos="360"/>
              </w:tabs>
              <w:autoSpaceDE/>
              <w:autoSpaceDN/>
              <w:adjustRightInd/>
              <w:snapToGrid/>
              <w:spacing w:after="0"/>
              <w:jc w:val="left"/>
              <w:textAlignment w:val="auto"/>
              <w:rPr>
                <w:sz w:val="18"/>
                <w:szCs w:val="18"/>
              </w:rPr>
            </w:pPr>
            <w:r w:rsidRPr="002310B7">
              <w:rPr>
                <w:sz w:val="18"/>
                <w:szCs w:val="18"/>
              </w:rPr>
              <w:t>Ensure that the seeds and planting materials are free from pests and diseases according to agreed norms, especially the IPPC</w:t>
            </w:r>
          </w:p>
          <w:p w:rsidRPr="002310B7" w:rsidR="002310B7" w:rsidP="00F06125" w:rsidRDefault="002310B7" w14:paraId="295E9F70" w14:textId="77777777">
            <w:pPr>
              <w:pStyle w:val="ListParagraph"/>
              <w:numPr>
                <w:ilvl w:val="0"/>
                <w:numId w:val="56"/>
              </w:numPr>
              <w:tabs>
                <w:tab w:val="clear" w:pos="360"/>
              </w:tabs>
              <w:autoSpaceDE/>
              <w:autoSpaceDN/>
              <w:adjustRightInd/>
              <w:snapToGrid/>
              <w:spacing w:after="0"/>
              <w:jc w:val="left"/>
              <w:textAlignment w:val="auto"/>
              <w:rPr>
                <w:sz w:val="18"/>
                <w:szCs w:val="18"/>
              </w:rPr>
            </w:pPr>
            <w:r w:rsidRPr="002310B7">
              <w:rPr>
                <w:sz w:val="18"/>
                <w:szCs w:val="18"/>
              </w:rPr>
              <w:t>Internal clearance from AGPMG is required for all procurement of seeds and planting materials. Clearance from AGPMC is required for chemical treatment of seeds and planting materials</w:t>
            </w:r>
          </w:p>
          <w:p w:rsidRPr="002310B7" w:rsidR="002310B7" w:rsidP="00F06125" w:rsidRDefault="002310B7" w14:paraId="2E17556C" w14:textId="77777777">
            <w:pPr>
              <w:pStyle w:val="ListParagraph"/>
              <w:numPr>
                <w:ilvl w:val="0"/>
                <w:numId w:val="56"/>
              </w:numPr>
              <w:tabs>
                <w:tab w:val="clear" w:pos="360"/>
              </w:tabs>
              <w:autoSpaceDE/>
              <w:autoSpaceDN/>
              <w:adjustRightInd/>
              <w:snapToGrid/>
              <w:spacing w:after="0"/>
              <w:jc w:val="left"/>
              <w:textAlignment w:val="auto"/>
              <w:rPr>
                <w:sz w:val="18"/>
                <w:szCs w:val="18"/>
              </w:rPr>
            </w:pPr>
            <w:r w:rsidRPr="002310B7">
              <w:rPr>
                <w:sz w:val="18"/>
                <w:szCs w:val="18"/>
                <w:lang w:bidi="he-IL"/>
              </w:rPr>
              <w:t>Clarify that the seed or planting material can be legally used in the country to which it is being imported</w:t>
            </w:r>
          </w:p>
          <w:p w:rsidRPr="002310B7" w:rsidR="002310B7" w:rsidP="00F06125" w:rsidRDefault="002310B7" w14:paraId="5034D086" w14:textId="77777777">
            <w:pPr>
              <w:pStyle w:val="ListParagraph"/>
              <w:numPr>
                <w:ilvl w:val="0"/>
                <w:numId w:val="56"/>
              </w:numPr>
              <w:tabs>
                <w:tab w:val="clear" w:pos="360"/>
              </w:tabs>
              <w:autoSpaceDE/>
              <w:autoSpaceDN/>
              <w:adjustRightInd/>
              <w:snapToGrid/>
              <w:spacing w:after="0"/>
              <w:jc w:val="left"/>
              <w:textAlignment w:val="auto"/>
              <w:rPr>
                <w:b/>
                <w:bCs/>
                <w:color w:val="1F3864" w:themeColor="accent1" w:themeShade="80"/>
                <w:sz w:val="18"/>
                <w:szCs w:val="18"/>
              </w:rPr>
            </w:pPr>
            <w:r w:rsidRPr="002310B7">
              <w:rPr>
                <w:sz w:val="18"/>
                <w:szCs w:val="18"/>
                <w:lang w:bidi="he-IL"/>
              </w:rPr>
              <w:t>Clarify whether seed saving is permitted under the country’s existing laws and/or regulations and advise the counterparts accordingly.</w:t>
            </w:r>
          </w:p>
          <w:p w:rsidRPr="002310B7" w:rsidR="002310B7" w:rsidP="00F06125" w:rsidRDefault="002310B7" w14:paraId="153078AD" w14:textId="77777777">
            <w:pPr>
              <w:pStyle w:val="ListParagraph"/>
              <w:numPr>
                <w:ilvl w:val="0"/>
                <w:numId w:val="56"/>
              </w:numPr>
              <w:tabs>
                <w:tab w:val="clear" w:pos="360"/>
              </w:tabs>
              <w:autoSpaceDE/>
              <w:autoSpaceDN/>
              <w:adjustRightInd/>
              <w:snapToGrid/>
              <w:spacing w:after="0"/>
              <w:jc w:val="left"/>
              <w:textAlignment w:val="auto"/>
              <w:rPr>
                <w:b/>
                <w:bCs/>
                <w:color w:val="1F3864" w:themeColor="accent1" w:themeShade="80"/>
                <w:sz w:val="18"/>
                <w:szCs w:val="18"/>
              </w:rPr>
            </w:pPr>
            <w:r w:rsidRPr="002310B7">
              <w:rPr>
                <w:sz w:val="18"/>
                <w:szCs w:val="18"/>
                <w:lang w:bidi="he-IL"/>
              </w:rPr>
              <w:t>Ensure, according to applicable national laws and/or regulations, that farmers’ rights to PGRFA and over associated traditional knowledge are respected in the access to PGRFA and the sharing of the benefits accruing from their use. Refer to ESS9: Indigenous peoples and cultural heritage.</w:t>
            </w:r>
          </w:p>
        </w:tc>
        <w:tc>
          <w:tcPr>
            <w:tcW w:w="3397" w:type="dxa"/>
            <w:shd w:val="clear" w:color="auto" w:fill="auto"/>
          </w:tcPr>
          <w:p w:rsidRPr="002310B7" w:rsidR="002310B7" w:rsidP="00F06125" w:rsidRDefault="002310B7" w14:paraId="7F925012" w14:textId="77777777">
            <w:pPr>
              <w:pStyle w:val="ListParagraph"/>
              <w:numPr>
                <w:ilvl w:val="0"/>
                <w:numId w:val="56"/>
              </w:numPr>
              <w:tabs>
                <w:tab w:val="clear" w:pos="360"/>
              </w:tabs>
              <w:autoSpaceDE/>
              <w:autoSpaceDN/>
              <w:adjustRightInd/>
              <w:snapToGrid/>
              <w:spacing w:after="160" w:line="259" w:lineRule="auto"/>
              <w:jc w:val="left"/>
              <w:textAlignment w:val="auto"/>
              <w:rPr>
                <w:sz w:val="18"/>
                <w:szCs w:val="18"/>
              </w:rPr>
            </w:pPr>
            <w:r w:rsidRPr="002310B7">
              <w:rPr>
                <w:sz w:val="18"/>
                <w:szCs w:val="18"/>
              </w:rPr>
              <w:t>seeds and planting materials will be from  locally adapted crops and varieties that are accepted by farmers and consumers and  it will be ensured that the seeds and planting materials are free from pests and diseases according to agreed norms, especially the IPPC</w:t>
            </w:r>
          </w:p>
          <w:p w:rsidRPr="002310B7" w:rsidR="002310B7" w:rsidP="00707D94" w:rsidRDefault="002310B7" w14:paraId="2B16D0D4" w14:textId="77777777">
            <w:pPr>
              <w:pStyle w:val="ListParagraph"/>
              <w:spacing w:after="0"/>
              <w:ind w:left="360"/>
              <w:rPr>
                <w:sz w:val="18"/>
                <w:szCs w:val="18"/>
              </w:rPr>
            </w:pPr>
          </w:p>
          <w:p w:rsidRPr="002310B7" w:rsidR="002310B7" w:rsidP="00707D94" w:rsidRDefault="002310B7" w14:paraId="25562C75" w14:textId="77777777">
            <w:pPr>
              <w:spacing w:after="120"/>
              <w:jc w:val="center"/>
              <w:rPr>
                <w:b/>
                <w:sz w:val="18"/>
                <w:szCs w:val="18"/>
              </w:rPr>
            </w:pPr>
          </w:p>
        </w:tc>
      </w:tr>
      <w:tr w:rsidRPr="002310B7" w:rsidR="002310B7" w:rsidTr="002310B7" w14:paraId="3F22F063" w14:textId="77777777">
        <w:trPr>
          <w:trHeight w:val="841"/>
        </w:trPr>
        <w:tc>
          <w:tcPr>
            <w:tcW w:w="992" w:type="dxa"/>
            <w:vAlign w:val="center"/>
          </w:tcPr>
          <w:p w:rsidRPr="002310B7" w:rsidR="002310B7" w:rsidP="00707D94" w:rsidRDefault="002310B7" w14:paraId="3AAEC953" w14:textId="77777777">
            <w:pPr>
              <w:jc w:val="center"/>
              <w:rPr>
                <w:rFonts w:eastAsia="Times New Roman"/>
                <w:b/>
                <w:bCs/>
                <w:sz w:val="18"/>
                <w:szCs w:val="18"/>
              </w:rPr>
            </w:pPr>
          </w:p>
        </w:tc>
        <w:tc>
          <w:tcPr>
            <w:tcW w:w="851" w:type="dxa"/>
            <w:vAlign w:val="center"/>
          </w:tcPr>
          <w:p w:rsidRPr="002310B7" w:rsidR="002310B7" w:rsidP="00707D94" w:rsidRDefault="002310B7" w14:paraId="5E6E3776" w14:textId="77777777">
            <w:pPr>
              <w:rPr>
                <w:rFonts w:eastAsia="Times New Roman"/>
                <w:b/>
                <w:bCs/>
                <w:sz w:val="18"/>
                <w:szCs w:val="18"/>
              </w:rPr>
            </w:pPr>
            <w:r w:rsidRPr="002310B7">
              <w:rPr>
                <w:rFonts w:eastAsia="Times New Roman"/>
                <w:b/>
                <w:bCs/>
                <w:sz w:val="18"/>
                <w:szCs w:val="18"/>
              </w:rPr>
              <w:t>3.2.2</w:t>
            </w:r>
          </w:p>
        </w:tc>
        <w:tc>
          <w:tcPr>
            <w:tcW w:w="1984" w:type="dxa"/>
            <w:shd w:val="clear" w:color="auto" w:fill="auto"/>
            <w:noWrap/>
            <w:vAlign w:val="center"/>
          </w:tcPr>
          <w:p w:rsidRPr="002310B7" w:rsidR="002310B7" w:rsidP="00707D94" w:rsidRDefault="002310B7" w14:paraId="4552A08E" w14:textId="77777777">
            <w:pPr>
              <w:rPr>
                <w:rFonts w:eastAsia="Times New Roman"/>
                <w:bCs/>
                <w:sz w:val="18"/>
                <w:szCs w:val="18"/>
              </w:rPr>
            </w:pPr>
            <w:r w:rsidRPr="002310B7">
              <w:rPr>
                <w:rFonts w:eastAsia="Times New Roman"/>
                <w:bCs/>
                <w:sz w:val="18"/>
                <w:szCs w:val="18"/>
              </w:rPr>
              <w:t>Would this project involve the i</w:t>
            </w:r>
            <w:r w:rsidRPr="002310B7">
              <w:rPr>
                <w:sz w:val="18"/>
                <w:szCs w:val="18"/>
              </w:rPr>
              <w:t>mporting or transfer of seeds and/or planting materials for research and development?</w:t>
            </w:r>
          </w:p>
        </w:tc>
        <w:tc>
          <w:tcPr>
            <w:tcW w:w="1276" w:type="dxa"/>
            <w:shd w:val="clear" w:color="auto" w:fill="DBDBDB" w:themeFill="accent3" w:themeFillTint="66"/>
            <w:noWrap/>
            <w:vAlign w:val="center"/>
          </w:tcPr>
          <w:p w:rsidRPr="002310B7" w:rsidR="002310B7" w:rsidP="00707D94" w:rsidRDefault="002310B7" w14:paraId="0DE636A3" w14:textId="77777777">
            <w:pPr>
              <w:jc w:val="center"/>
              <w:rPr>
                <w:rFonts w:eastAsia="Times New Roman"/>
                <w:b/>
                <w:sz w:val="18"/>
                <w:szCs w:val="18"/>
              </w:rPr>
            </w:pPr>
            <w:r w:rsidRPr="002310B7">
              <w:rPr>
                <w:rFonts w:eastAsia="Times New Roman"/>
                <w:b/>
                <w:sz w:val="18"/>
                <w:szCs w:val="18"/>
              </w:rPr>
              <w:t>LOW RISK</w:t>
            </w:r>
          </w:p>
          <w:p w:rsidRPr="002310B7" w:rsidR="002310B7" w:rsidP="00707D94" w:rsidRDefault="002310B7" w14:paraId="53CAD6E4" w14:textId="77777777">
            <w:pPr>
              <w:jc w:val="center"/>
              <w:rPr>
                <w:rFonts w:eastAsia="Times New Roman"/>
                <w:b/>
                <w:color w:val="008000"/>
                <w:sz w:val="18"/>
                <w:szCs w:val="18"/>
              </w:rPr>
            </w:pPr>
            <w:r w:rsidRPr="002310B7">
              <w:rPr>
                <w:b/>
                <w:color w:val="000000" w:themeColor="text1"/>
                <w:sz w:val="18"/>
                <w:szCs w:val="18"/>
                <w:lang w:val="en-US"/>
              </w:rPr>
              <w:t>X</w:t>
            </w:r>
          </w:p>
        </w:tc>
        <w:tc>
          <w:tcPr>
            <w:tcW w:w="4678" w:type="dxa"/>
            <w:shd w:val="clear" w:color="auto" w:fill="auto"/>
          </w:tcPr>
          <w:p w:rsidRPr="002310B7" w:rsidR="002310B7" w:rsidP="00707D94" w:rsidRDefault="002310B7" w14:paraId="27A2D434" w14:textId="77777777">
            <w:pPr>
              <w:spacing w:after="120"/>
              <w:jc w:val="center"/>
              <w:rPr>
                <w:b/>
                <w:sz w:val="18"/>
                <w:szCs w:val="18"/>
              </w:rPr>
            </w:pPr>
            <w:r w:rsidRPr="002310B7">
              <w:rPr>
                <w:b/>
                <w:sz w:val="18"/>
                <w:szCs w:val="18"/>
              </w:rPr>
              <w:t>MODERATE RISK</w:t>
            </w:r>
          </w:p>
          <w:p w:rsidRPr="002310B7" w:rsidR="002310B7" w:rsidP="00707D94" w:rsidRDefault="002310B7" w14:paraId="2CB38D88" w14:textId="77777777">
            <w:pPr>
              <w:rPr>
                <w:sz w:val="18"/>
                <w:szCs w:val="18"/>
              </w:rPr>
            </w:pPr>
            <w:r w:rsidRPr="002310B7">
              <w:rPr>
                <w:sz w:val="18"/>
                <w:szCs w:val="18"/>
              </w:rPr>
              <w:t>Ensure compliance with Access and Benefit Sharing norms as stipulated in the International Treaty on Plant Genetic Resources for Food and Agriculture and the Nagoya Protocol of the Convention on Biodiversity as may be applicable. Refer also to ESS2: Biodiversity, Ecosystems and Natural Habitats.</w:t>
            </w:r>
          </w:p>
        </w:tc>
        <w:tc>
          <w:tcPr>
            <w:tcW w:w="3397" w:type="dxa"/>
            <w:shd w:val="clear" w:color="auto" w:fill="auto"/>
          </w:tcPr>
          <w:p w:rsidRPr="002310B7" w:rsidR="002310B7" w:rsidP="00707D94" w:rsidRDefault="002310B7" w14:paraId="7F496E8C" w14:textId="77777777">
            <w:pPr>
              <w:spacing w:after="120"/>
              <w:jc w:val="center"/>
              <w:rPr>
                <w:b/>
                <w:sz w:val="18"/>
                <w:szCs w:val="18"/>
              </w:rPr>
            </w:pPr>
          </w:p>
        </w:tc>
      </w:tr>
    </w:tbl>
    <w:p w:rsidRPr="00675D8D" w:rsidR="002310B7" w:rsidP="00675D8D" w:rsidRDefault="002310B7" w14:paraId="3A6CE5CC" w14:textId="77777777">
      <w:pPr>
        <w:rPr>
          <w:rFonts w:eastAsia="Times New Roman"/>
          <w:b/>
          <w:bCs/>
          <w:color w:val="000000"/>
          <w:sz w:val="18"/>
          <w:szCs w:val="18"/>
        </w:rPr>
      </w:pPr>
    </w:p>
    <w:tbl>
      <w:tblPr>
        <w:tblW w:w="13178" w:type="dxa"/>
        <w:tblInd w:w="137" w:type="dxa"/>
        <w:tblLayout w:type="fixed"/>
        <w:tblLook w:val="04A0" w:firstRow="1" w:lastRow="0" w:firstColumn="1" w:lastColumn="0" w:noHBand="0" w:noVBand="1"/>
      </w:tblPr>
      <w:tblGrid>
        <w:gridCol w:w="992"/>
        <w:gridCol w:w="2835"/>
        <w:gridCol w:w="1276"/>
        <w:gridCol w:w="4678"/>
        <w:gridCol w:w="3397"/>
      </w:tblGrid>
      <w:tr w:rsidRPr="002310B7" w:rsidR="002310B7" w:rsidTr="002310B7" w14:paraId="3E1A9FEC" w14:textId="77777777">
        <w:trPr>
          <w:trHeight w:val="300"/>
        </w:trPr>
        <w:tc>
          <w:tcPr>
            <w:tcW w:w="992" w:type="dxa"/>
            <w:tcBorders>
              <w:top w:val="single" w:color="auto" w:sz="4" w:space="0"/>
              <w:left w:val="single" w:color="auto" w:sz="4" w:space="0"/>
              <w:bottom w:val="single" w:color="000000" w:sz="4" w:space="0"/>
              <w:right w:val="single" w:color="auto" w:sz="4" w:space="0"/>
            </w:tcBorders>
            <w:shd w:val="clear" w:color="000000" w:fill="BFBFBF"/>
            <w:vAlign w:val="center"/>
            <w:hideMark/>
          </w:tcPr>
          <w:p w:rsidRPr="002310B7" w:rsidR="002310B7" w:rsidP="00707D94" w:rsidRDefault="002310B7" w14:paraId="7EB8A929" w14:textId="77777777">
            <w:pPr>
              <w:rPr>
                <w:rFonts w:eastAsia="Times New Roman"/>
                <w:b/>
                <w:bCs/>
                <w:color w:val="000000"/>
                <w:sz w:val="18"/>
                <w:szCs w:val="18"/>
              </w:rPr>
            </w:pPr>
          </w:p>
        </w:tc>
        <w:tc>
          <w:tcPr>
            <w:tcW w:w="2835" w:type="dxa"/>
            <w:tcBorders>
              <w:top w:val="single" w:color="auto" w:sz="4" w:space="0"/>
              <w:left w:val="single" w:color="auto" w:sz="4" w:space="0"/>
              <w:bottom w:val="single" w:color="000000" w:sz="4" w:space="0"/>
              <w:right w:val="single" w:color="auto" w:sz="4" w:space="0"/>
            </w:tcBorders>
            <w:shd w:val="clear" w:color="000000" w:fill="BFBFBF"/>
            <w:vAlign w:val="center"/>
          </w:tcPr>
          <w:p w:rsidRPr="002310B7" w:rsidR="002310B7" w:rsidP="00707D94" w:rsidRDefault="002310B7" w14:paraId="0D3E72DF" w14:textId="77777777">
            <w:pPr>
              <w:rPr>
                <w:rFonts w:eastAsia="Times New Roman"/>
                <w:b/>
                <w:bCs/>
                <w:color w:val="000000"/>
                <w:sz w:val="18"/>
                <w:szCs w:val="18"/>
              </w:rPr>
            </w:pPr>
            <w:r w:rsidRPr="002310B7">
              <w:rPr>
                <w:rFonts w:eastAsia="Times New Roman"/>
                <w:b/>
                <w:bCs/>
                <w:color w:val="000000"/>
                <w:sz w:val="18"/>
                <w:szCs w:val="18"/>
              </w:rPr>
              <w:t>Modern biotechnologies and the deployment of their products in crop production</w:t>
            </w:r>
          </w:p>
        </w:tc>
        <w:tc>
          <w:tcPr>
            <w:tcW w:w="1276" w:type="dxa"/>
            <w:tcBorders>
              <w:top w:val="single" w:color="auto" w:sz="4" w:space="0"/>
              <w:left w:val="single" w:color="auto" w:sz="4" w:space="0"/>
              <w:bottom w:val="single" w:color="auto" w:sz="4" w:space="0"/>
              <w:right w:val="single" w:color="auto" w:sz="4" w:space="0"/>
            </w:tcBorders>
            <w:shd w:val="clear" w:color="000000" w:fill="BFBFBF"/>
            <w:noWrap/>
            <w:vAlign w:val="bottom"/>
            <w:hideMark/>
          </w:tcPr>
          <w:p w:rsidRPr="002310B7" w:rsidR="002310B7" w:rsidP="00707D94" w:rsidRDefault="002310B7" w14:paraId="2FC99AEC" w14:textId="77777777">
            <w:pPr>
              <w:jc w:val="center"/>
              <w:rPr>
                <w:rFonts w:eastAsia="Times New Roman"/>
                <w:b/>
                <w:bCs/>
                <w:color w:val="000000"/>
                <w:sz w:val="18"/>
                <w:szCs w:val="18"/>
              </w:rPr>
            </w:pPr>
            <w:r w:rsidRPr="002310B7">
              <w:rPr>
                <w:rFonts w:eastAsia="Times New Roman"/>
                <w:b/>
                <w:bCs/>
                <w:color w:val="000000"/>
                <w:sz w:val="18"/>
                <w:szCs w:val="18"/>
              </w:rPr>
              <w:t xml:space="preserve">No </w:t>
            </w:r>
          </w:p>
        </w:tc>
        <w:tc>
          <w:tcPr>
            <w:tcW w:w="4678" w:type="dxa"/>
            <w:tcBorders>
              <w:top w:val="single" w:color="auto" w:sz="4" w:space="0"/>
              <w:left w:val="nil"/>
              <w:bottom w:val="single" w:color="auto" w:sz="4" w:space="0"/>
              <w:right w:val="single" w:color="auto" w:sz="4" w:space="0"/>
            </w:tcBorders>
            <w:shd w:val="clear" w:color="000000" w:fill="BFBFBF"/>
            <w:noWrap/>
            <w:vAlign w:val="bottom"/>
            <w:hideMark/>
          </w:tcPr>
          <w:p w:rsidRPr="002310B7" w:rsidR="002310B7" w:rsidP="00707D94" w:rsidRDefault="002310B7" w14:paraId="64491544" w14:textId="77777777">
            <w:pPr>
              <w:jc w:val="center"/>
              <w:rPr>
                <w:rFonts w:eastAsia="Times New Roman"/>
                <w:b/>
                <w:bCs/>
                <w:color w:val="000000"/>
                <w:sz w:val="18"/>
                <w:szCs w:val="18"/>
              </w:rPr>
            </w:pPr>
            <w:r w:rsidRPr="002310B7">
              <w:rPr>
                <w:rFonts w:eastAsia="Times New Roman"/>
                <w:b/>
                <w:bCs/>
                <w:color w:val="000000"/>
                <w:sz w:val="18"/>
                <w:szCs w:val="18"/>
              </w:rPr>
              <w:t>Yes</w:t>
            </w:r>
          </w:p>
        </w:tc>
        <w:tc>
          <w:tcPr>
            <w:tcW w:w="3397" w:type="dxa"/>
            <w:tcBorders>
              <w:top w:val="single" w:color="auto" w:sz="4" w:space="0"/>
              <w:left w:val="nil"/>
              <w:bottom w:val="single" w:color="auto" w:sz="4" w:space="0"/>
              <w:right w:val="single" w:color="auto" w:sz="4" w:space="0"/>
            </w:tcBorders>
            <w:shd w:val="clear" w:color="000000" w:fill="BFBFBF"/>
          </w:tcPr>
          <w:p w:rsidRPr="002310B7" w:rsidR="002310B7" w:rsidP="00707D94" w:rsidRDefault="002310B7" w14:paraId="62C1C11F" w14:textId="77777777">
            <w:pPr>
              <w:jc w:val="center"/>
              <w:rPr>
                <w:rFonts w:eastAsia="Times New Roman"/>
                <w:b/>
                <w:bCs/>
                <w:color w:val="000000"/>
                <w:sz w:val="18"/>
                <w:szCs w:val="18"/>
              </w:rPr>
            </w:pPr>
            <w:r w:rsidRPr="002310B7">
              <w:rPr>
                <w:rFonts w:eastAsia="Times New Roman"/>
                <w:b/>
                <w:bCs/>
                <w:color w:val="000000"/>
                <w:sz w:val="18"/>
                <w:szCs w:val="18"/>
              </w:rPr>
              <w:t>Comments</w:t>
            </w:r>
          </w:p>
        </w:tc>
      </w:tr>
      <w:tr w:rsidRPr="002310B7" w:rsidR="002310B7" w:rsidTr="002310B7" w14:paraId="2C64BAD1" w14:textId="77777777">
        <w:trPr>
          <w:trHeight w:val="876"/>
        </w:trPr>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rsidRPr="002310B7" w:rsidR="002310B7" w:rsidP="00707D94" w:rsidRDefault="002310B7" w14:paraId="1E75FC86" w14:textId="77777777">
            <w:pPr>
              <w:autoSpaceDE w:val="0"/>
              <w:autoSpaceDN w:val="0"/>
              <w:adjustRightInd w:val="0"/>
              <w:jc w:val="center"/>
              <w:rPr>
                <w:b/>
                <w:sz w:val="18"/>
                <w:szCs w:val="18"/>
              </w:rPr>
            </w:pPr>
            <w:r w:rsidRPr="002310B7">
              <w:rPr>
                <w:b/>
                <w:sz w:val="18"/>
                <w:szCs w:val="18"/>
              </w:rPr>
              <w:t>3.3</w:t>
            </w:r>
          </w:p>
        </w:tc>
        <w:tc>
          <w:tcPr>
            <w:tcW w:w="2835" w:type="dxa"/>
            <w:tcBorders>
              <w:top w:val="single" w:color="auto" w:sz="4" w:space="0"/>
              <w:left w:val="nil"/>
              <w:bottom w:val="single" w:color="auto" w:sz="4" w:space="0"/>
              <w:right w:val="single" w:color="auto" w:sz="4" w:space="0"/>
            </w:tcBorders>
            <w:shd w:val="clear" w:color="auto" w:fill="auto"/>
            <w:noWrap/>
            <w:vAlign w:val="center"/>
          </w:tcPr>
          <w:p w:rsidRPr="002310B7" w:rsidR="002310B7" w:rsidP="00707D94" w:rsidRDefault="002310B7" w14:paraId="2F6567B7" w14:textId="77777777">
            <w:pPr>
              <w:rPr>
                <w:color w:val="1F497D"/>
                <w:sz w:val="18"/>
                <w:szCs w:val="18"/>
              </w:rPr>
            </w:pPr>
            <w:r w:rsidRPr="002310B7">
              <w:rPr>
                <w:rFonts w:eastAsia="Times New Roman"/>
                <w:bCs/>
                <w:sz w:val="18"/>
                <w:szCs w:val="18"/>
              </w:rPr>
              <w:t>Would this project supply or use modern plant biotechnologies and their products?</w:t>
            </w:r>
          </w:p>
        </w:tc>
        <w:tc>
          <w:tcPr>
            <w:tcW w:w="1276" w:type="dxa"/>
            <w:tcBorders>
              <w:top w:val="single" w:color="auto" w:sz="4" w:space="0"/>
              <w:left w:val="nil"/>
              <w:bottom w:val="single" w:color="auto" w:sz="4" w:space="0"/>
              <w:right w:val="single" w:color="auto" w:sz="4" w:space="0"/>
            </w:tcBorders>
            <w:shd w:val="clear" w:color="auto" w:fill="DBDBDB" w:themeFill="accent3" w:themeFillTint="66"/>
            <w:noWrap/>
            <w:vAlign w:val="center"/>
          </w:tcPr>
          <w:p w:rsidRPr="002310B7" w:rsidR="002310B7" w:rsidP="00707D94" w:rsidRDefault="002310B7" w14:paraId="60489273" w14:textId="77777777">
            <w:pPr>
              <w:jc w:val="center"/>
              <w:rPr>
                <w:rFonts w:eastAsia="Times New Roman"/>
                <w:b/>
                <w:sz w:val="18"/>
                <w:szCs w:val="18"/>
              </w:rPr>
            </w:pPr>
            <w:r w:rsidRPr="002310B7">
              <w:rPr>
                <w:rFonts w:eastAsia="Times New Roman"/>
                <w:b/>
                <w:sz w:val="18"/>
                <w:szCs w:val="18"/>
              </w:rPr>
              <w:t>LOW RISK</w:t>
            </w:r>
          </w:p>
          <w:p w:rsidRPr="002310B7" w:rsidR="002310B7" w:rsidP="00707D94" w:rsidRDefault="002310B7" w14:paraId="5B271DBE" w14:textId="77777777">
            <w:pPr>
              <w:jc w:val="center"/>
              <w:rPr>
                <w:rFonts w:eastAsia="Times New Roman"/>
                <w:b/>
                <w:color w:val="008000"/>
                <w:sz w:val="18"/>
                <w:szCs w:val="18"/>
              </w:rPr>
            </w:pPr>
            <w:r w:rsidRPr="002310B7">
              <w:rPr>
                <w:b/>
                <w:color w:val="000000" w:themeColor="text1"/>
                <w:sz w:val="18"/>
                <w:szCs w:val="18"/>
                <w:lang w:val="en-US"/>
              </w:rPr>
              <w:t>X</w:t>
            </w:r>
            <w:r w:rsidRPr="002310B7">
              <w:rPr>
                <w:rFonts w:eastAsia="Times New Roman"/>
                <w:b/>
                <w:color w:val="008000"/>
                <w:sz w:val="18"/>
                <w:szCs w:val="18"/>
              </w:rPr>
              <w:t xml:space="preserve"> </w:t>
            </w:r>
          </w:p>
        </w:tc>
        <w:tc>
          <w:tcPr>
            <w:tcW w:w="4678" w:type="dxa"/>
            <w:tcBorders>
              <w:top w:val="single" w:color="auto" w:sz="4" w:space="0"/>
              <w:left w:val="nil"/>
              <w:bottom w:val="single" w:color="auto" w:sz="4" w:space="0"/>
              <w:right w:val="single" w:color="auto" w:sz="4" w:space="0"/>
            </w:tcBorders>
            <w:shd w:val="clear" w:color="auto" w:fill="auto"/>
            <w:vAlign w:val="center"/>
          </w:tcPr>
          <w:p w:rsidRPr="002310B7" w:rsidR="002310B7" w:rsidP="00707D94" w:rsidRDefault="002310B7" w14:paraId="06ACE54F" w14:textId="77777777">
            <w:pPr>
              <w:spacing w:after="120"/>
              <w:jc w:val="center"/>
              <w:rPr>
                <w:b/>
                <w:sz w:val="18"/>
                <w:szCs w:val="18"/>
              </w:rPr>
            </w:pPr>
            <w:r w:rsidRPr="002310B7">
              <w:rPr>
                <w:b/>
                <w:sz w:val="18"/>
                <w:szCs w:val="18"/>
              </w:rPr>
              <w:t>MODERATE RISK</w:t>
            </w:r>
          </w:p>
          <w:p w:rsidRPr="002310B7" w:rsidR="002310B7" w:rsidP="00F06125" w:rsidRDefault="002310B7" w14:paraId="31E5AEAA" w14:textId="77777777">
            <w:pPr>
              <w:pStyle w:val="ListParagraph"/>
              <w:numPr>
                <w:ilvl w:val="0"/>
                <w:numId w:val="57"/>
              </w:numPr>
              <w:tabs>
                <w:tab w:val="clear" w:pos="360"/>
              </w:tabs>
              <w:snapToGrid/>
              <w:spacing w:after="0"/>
              <w:jc w:val="left"/>
              <w:textAlignment w:val="auto"/>
              <w:rPr>
                <w:sz w:val="18"/>
                <w:szCs w:val="18"/>
              </w:rPr>
            </w:pPr>
            <w:r w:rsidRPr="002310B7">
              <w:rPr>
                <w:sz w:val="18"/>
                <w:szCs w:val="18"/>
                <w:lang w:bidi="he-IL"/>
              </w:rPr>
              <w:t>Adhere to the Cartagena Protocol on Biosafety of the Convention on Biological Diversity to ensure the safe handling, transport and use of Living Modified Organisms (LMOs) resulting from modern biotechnology that may have adverse effects on biological diversity, taking also into account risks to human health.</w:t>
            </w:r>
          </w:p>
          <w:p w:rsidRPr="002310B7" w:rsidR="002310B7" w:rsidP="00F06125" w:rsidRDefault="002310B7" w14:paraId="536A749E" w14:textId="77777777">
            <w:pPr>
              <w:pStyle w:val="ListParagraph"/>
              <w:numPr>
                <w:ilvl w:val="0"/>
                <w:numId w:val="57"/>
              </w:numPr>
              <w:tabs>
                <w:tab w:val="clear" w:pos="360"/>
              </w:tabs>
              <w:snapToGrid/>
              <w:spacing w:after="0"/>
              <w:jc w:val="left"/>
              <w:textAlignment w:val="auto"/>
              <w:rPr>
                <w:sz w:val="18"/>
                <w:szCs w:val="18"/>
              </w:rPr>
            </w:pPr>
            <w:r w:rsidRPr="002310B7">
              <w:rPr>
                <w:sz w:val="18"/>
                <w:szCs w:val="18"/>
                <w:lang w:bidi="he-IL"/>
              </w:rPr>
              <w:t>Adhere to biosafety requirements in the handling of Genetically Modified Organisms (GMOs) or Living Modified Organisms (LMOs) according to national legislation or</w:t>
            </w:r>
            <w:r w:rsidRPr="002310B7">
              <w:rPr>
                <w:rStyle w:val="FootnoteReference"/>
                <w:sz w:val="18"/>
                <w:szCs w:val="18"/>
                <w:lang w:bidi="he-IL"/>
              </w:rPr>
              <w:footnoteReference w:id="58"/>
            </w:r>
          </w:p>
          <w:p w:rsidRPr="002310B7" w:rsidR="002310B7" w:rsidP="00F06125" w:rsidRDefault="002310B7" w14:paraId="3608A877" w14:textId="77777777">
            <w:pPr>
              <w:pStyle w:val="ListParagraph"/>
              <w:numPr>
                <w:ilvl w:val="0"/>
                <w:numId w:val="57"/>
              </w:numPr>
              <w:tabs>
                <w:tab w:val="clear" w:pos="360"/>
              </w:tabs>
              <w:snapToGrid/>
              <w:spacing w:after="0"/>
              <w:jc w:val="left"/>
              <w:textAlignment w:val="auto"/>
              <w:rPr>
                <w:sz w:val="18"/>
                <w:szCs w:val="18"/>
              </w:rPr>
            </w:pPr>
            <w:r w:rsidRPr="002310B7">
              <w:rPr>
                <w:sz w:val="18"/>
                <w:szCs w:val="18"/>
              </w:rPr>
              <w:t>Take measures to prevent geneflow from the introduced varieties to existing ones and/or wild relatives</w:t>
            </w:r>
          </w:p>
        </w:tc>
        <w:tc>
          <w:tcPr>
            <w:tcW w:w="3397" w:type="dxa"/>
            <w:tcBorders>
              <w:top w:val="single" w:color="auto" w:sz="4" w:space="0"/>
              <w:left w:val="nil"/>
              <w:bottom w:val="single" w:color="auto" w:sz="4" w:space="0"/>
              <w:right w:val="single" w:color="auto" w:sz="4" w:space="0"/>
            </w:tcBorders>
            <w:shd w:val="clear" w:color="auto" w:fill="auto"/>
          </w:tcPr>
          <w:p w:rsidRPr="002310B7" w:rsidR="002310B7" w:rsidP="00707D94" w:rsidRDefault="002310B7" w14:paraId="0533B99F" w14:textId="77777777">
            <w:pPr>
              <w:spacing w:after="120"/>
              <w:jc w:val="center"/>
              <w:rPr>
                <w:b/>
                <w:sz w:val="18"/>
                <w:szCs w:val="18"/>
              </w:rPr>
            </w:pPr>
          </w:p>
        </w:tc>
      </w:tr>
    </w:tbl>
    <w:p w:rsidRPr="00675D8D" w:rsidR="002310B7" w:rsidP="00675D8D" w:rsidRDefault="002310B7" w14:paraId="2F5FA44A" w14:textId="77777777">
      <w:pPr>
        <w:rPr>
          <w:rFonts w:eastAsia="Times New Roman"/>
          <w:b/>
          <w:bCs/>
          <w:color w:val="000000"/>
          <w:sz w:val="18"/>
          <w:szCs w:val="18"/>
        </w:rPr>
      </w:pPr>
    </w:p>
    <w:tbl>
      <w:tblPr>
        <w:tblW w:w="13178" w:type="dxa"/>
        <w:tblInd w:w="13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992"/>
        <w:gridCol w:w="2652"/>
        <w:gridCol w:w="1276"/>
        <w:gridCol w:w="4678"/>
        <w:gridCol w:w="3580"/>
      </w:tblGrid>
      <w:tr w:rsidRPr="002310B7" w:rsidR="002310B7" w:rsidTr="002310B7" w14:paraId="24119862" w14:textId="77777777">
        <w:trPr>
          <w:trHeight w:val="300"/>
        </w:trPr>
        <w:tc>
          <w:tcPr>
            <w:tcW w:w="992" w:type="dxa"/>
            <w:shd w:val="clear" w:color="000000" w:fill="BFBFBF"/>
            <w:hideMark/>
          </w:tcPr>
          <w:p w:rsidRPr="002310B7" w:rsidR="002310B7" w:rsidP="00707D94" w:rsidRDefault="002310B7" w14:paraId="032E85DA" w14:textId="77777777">
            <w:pPr>
              <w:rPr>
                <w:rFonts w:eastAsia="Times New Roman"/>
                <w:b/>
                <w:bCs/>
                <w:color w:val="000000"/>
                <w:sz w:val="18"/>
                <w:szCs w:val="18"/>
              </w:rPr>
            </w:pPr>
          </w:p>
        </w:tc>
        <w:tc>
          <w:tcPr>
            <w:tcW w:w="2652" w:type="dxa"/>
            <w:shd w:val="clear" w:color="000000" w:fill="BFBFBF"/>
          </w:tcPr>
          <w:p w:rsidRPr="002310B7" w:rsidR="002310B7" w:rsidP="00707D94" w:rsidRDefault="002310B7" w14:paraId="2AD19CF1" w14:textId="77777777">
            <w:pPr>
              <w:rPr>
                <w:rFonts w:eastAsia="Times New Roman"/>
                <w:b/>
                <w:bCs/>
                <w:color w:val="000000"/>
                <w:sz w:val="18"/>
                <w:szCs w:val="18"/>
              </w:rPr>
            </w:pPr>
            <w:r w:rsidRPr="002310B7">
              <w:rPr>
                <w:rFonts w:eastAsia="Times New Roman"/>
                <w:b/>
                <w:bCs/>
                <w:color w:val="000000"/>
                <w:sz w:val="18"/>
                <w:szCs w:val="18"/>
              </w:rPr>
              <w:t>Planted forests</w:t>
            </w:r>
          </w:p>
        </w:tc>
        <w:tc>
          <w:tcPr>
            <w:tcW w:w="1276" w:type="dxa"/>
            <w:shd w:val="clear" w:color="000000" w:fill="BFBFBF"/>
            <w:noWrap/>
            <w:vAlign w:val="bottom"/>
            <w:hideMark/>
          </w:tcPr>
          <w:p w:rsidRPr="002310B7" w:rsidR="002310B7" w:rsidP="00707D94" w:rsidRDefault="002310B7" w14:paraId="467E8B7D" w14:textId="77777777">
            <w:pPr>
              <w:jc w:val="center"/>
              <w:rPr>
                <w:rFonts w:eastAsia="Times New Roman"/>
                <w:b/>
                <w:bCs/>
                <w:color w:val="000000"/>
                <w:sz w:val="18"/>
                <w:szCs w:val="18"/>
              </w:rPr>
            </w:pPr>
            <w:r w:rsidRPr="002310B7">
              <w:rPr>
                <w:rFonts w:eastAsia="Times New Roman"/>
                <w:b/>
                <w:bCs/>
                <w:color w:val="000000"/>
                <w:sz w:val="18"/>
                <w:szCs w:val="18"/>
              </w:rPr>
              <w:t xml:space="preserve">No </w:t>
            </w:r>
          </w:p>
        </w:tc>
        <w:tc>
          <w:tcPr>
            <w:tcW w:w="4678" w:type="dxa"/>
            <w:shd w:val="clear" w:color="000000" w:fill="BFBFBF"/>
            <w:noWrap/>
            <w:vAlign w:val="bottom"/>
            <w:hideMark/>
          </w:tcPr>
          <w:p w:rsidRPr="002310B7" w:rsidR="002310B7" w:rsidP="00707D94" w:rsidRDefault="002310B7" w14:paraId="7FBA2541" w14:textId="77777777">
            <w:pPr>
              <w:jc w:val="center"/>
              <w:rPr>
                <w:rFonts w:eastAsia="Times New Roman"/>
                <w:b/>
                <w:bCs/>
                <w:color w:val="000000"/>
                <w:sz w:val="18"/>
                <w:szCs w:val="18"/>
              </w:rPr>
            </w:pPr>
            <w:r w:rsidRPr="002310B7">
              <w:rPr>
                <w:rFonts w:eastAsia="Times New Roman"/>
                <w:b/>
                <w:bCs/>
                <w:color w:val="000000"/>
                <w:sz w:val="18"/>
                <w:szCs w:val="18"/>
              </w:rPr>
              <w:t>Yes</w:t>
            </w:r>
          </w:p>
        </w:tc>
        <w:tc>
          <w:tcPr>
            <w:tcW w:w="3580" w:type="dxa"/>
            <w:shd w:val="clear" w:color="000000" w:fill="BFBFBF"/>
          </w:tcPr>
          <w:p w:rsidRPr="002310B7" w:rsidR="002310B7" w:rsidP="00707D94" w:rsidRDefault="002310B7" w14:paraId="23342F91" w14:textId="77777777">
            <w:pPr>
              <w:jc w:val="center"/>
              <w:rPr>
                <w:rFonts w:eastAsia="Times New Roman"/>
                <w:b/>
                <w:bCs/>
                <w:color w:val="000000"/>
                <w:sz w:val="18"/>
                <w:szCs w:val="18"/>
              </w:rPr>
            </w:pPr>
            <w:r w:rsidRPr="002310B7">
              <w:rPr>
                <w:rFonts w:eastAsia="Times New Roman"/>
                <w:b/>
                <w:bCs/>
                <w:color w:val="000000"/>
                <w:sz w:val="18"/>
                <w:szCs w:val="18"/>
              </w:rPr>
              <w:t>Comments</w:t>
            </w:r>
          </w:p>
        </w:tc>
      </w:tr>
      <w:tr w:rsidRPr="002310B7" w:rsidR="002310B7" w:rsidTr="002310B7" w14:paraId="67EDF6B5" w14:textId="77777777">
        <w:trPr>
          <w:trHeight w:val="600"/>
        </w:trPr>
        <w:tc>
          <w:tcPr>
            <w:tcW w:w="992" w:type="dxa"/>
            <w:shd w:val="clear" w:color="auto" w:fill="auto"/>
            <w:noWrap/>
            <w:vAlign w:val="center"/>
          </w:tcPr>
          <w:p w:rsidRPr="002310B7" w:rsidR="002310B7" w:rsidP="00707D94" w:rsidRDefault="002310B7" w14:paraId="520F9EBF" w14:textId="77777777">
            <w:pPr>
              <w:autoSpaceDE w:val="0"/>
              <w:autoSpaceDN w:val="0"/>
              <w:adjustRightInd w:val="0"/>
              <w:jc w:val="center"/>
              <w:rPr>
                <w:b/>
                <w:sz w:val="18"/>
                <w:szCs w:val="18"/>
              </w:rPr>
            </w:pPr>
            <w:r w:rsidRPr="002310B7">
              <w:rPr>
                <w:b/>
                <w:sz w:val="18"/>
                <w:szCs w:val="18"/>
              </w:rPr>
              <w:t>3.4</w:t>
            </w:r>
          </w:p>
        </w:tc>
        <w:tc>
          <w:tcPr>
            <w:tcW w:w="2652" w:type="dxa"/>
            <w:shd w:val="clear" w:color="auto" w:fill="auto"/>
            <w:vAlign w:val="center"/>
            <w:hideMark/>
          </w:tcPr>
          <w:p w:rsidRPr="002310B7" w:rsidR="002310B7" w:rsidP="00707D94" w:rsidRDefault="002310B7" w14:paraId="3C49F99A" w14:textId="77777777">
            <w:pPr>
              <w:rPr>
                <w:rFonts w:eastAsia="Times New Roman"/>
                <w:color w:val="000000"/>
                <w:sz w:val="18"/>
                <w:szCs w:val="18"/>
              </w:rPr>
            </w:pPr>
            <w:r w:rsidRPr="002310B7">
              <w:rPr>
                <w:rFonts w:eastAsia="Times New Roman"/>
                <w:color w:val="000000"/>
                <w:sz w:val="18"/>
                <w:szCs w:val="18"/>
              </w:rPr>
              <w:t>Would this project establish or manage planted forests?</w:t>
            </w:r>
          </w:p>
        </w:tc>
        <w:tc>
          <w:tcPr>
            <w:tcW w:w="1276" w:type="dxa"/>
            <w:shd w:val="clear" w:color="auto" w:fill="auto"/>
            <w:noWrap/>
            <w:vAlign w:val="center"/>
            <w:hideMark/>
          </w:tcPr>
          <w:p w:rsidRPr="002310B7" w:rsidR="002310B7" w:rsidP="00707D94" w:rsidRDefault="002310B7" w14:paraId="7CF95837" w14:textId="77777777">
            <w:pPr>
              <w:jc w:val="center"/>
              <w:rPr>
                <w:rFonts w:eastAsia="Times New Roman"/>
                <w:b/>
                <w:color w:val="008000"/>
                <w:sz w:val="18"/>
                <w:szCs w:val="18"/>
              </w:rPr>
            </w:pPr>
            <w:r w:rsidRPr="002310B7">
              <w:rPr>
                <w:rFonts w:eastAsia="Times New Roman"/>
                <w:b/>
                <w:sz w:val="18"/>
                <w:szCs w:val="18"/>
              </w:rPr>
              <w:t>LOW RISK</w:t>
            </w:r>
          </w:p>
        </w:tc>
        <w:tc>
          <w:tcPr>
            <w:tcW w:w="4678" w:type="dxa"/>
            <w:shd w:val="clear" w:color="auto" w:fill="D0CECE" w:themeFill="background2" w:themeFillShade="E6"/>
            <w:noWrap/>
            <w:vAlign w:val="center"/>
            <w:hideMark/>
          </w:tcPr>
          <w:p w:rsidRPr="002310B7" w:rsidR="002310B7" w:rsidP="00707D94" w:rsidRDefault="002310B7" w14:paraId="04BA3CEE" w14:textId="77777777">
            <w:pPr>
              <w:spacing w:after="120"/>
              <w:jc w:val="center"/>
              <w:rPr>
                <w:rFonts w:eastAsia="Times New Roman"/>
                <w:b/>
                <w:sz w:val="18"/>
                <w:szCs w:val="18"/>
              </w:rPr>
            </w:pPr>
            <w:r w:rsidRPr="002310B7">
              <w:rPr>
                <w:rFonts w:eastAsia="Times New Roman"/>
                <w:b/>
                <w:sz w:val="18"/>
                <w:szCs w:val="18"/>
              </w:rPr>
              <w:t>MODERATE RISK</w:t>
            </w:r>
          </w:p>
          <w:p w:rsidRPr="002310B7" w:rsidR="002310B7" w:rsidP="002310B7" w:rsidRDefault="002310B7" w14:paraId="77C02F2E" w14:textId="77777777">
            <w:pPr>
              <w:jc w:val="center"/>
              <w:rPr>
                <w:sz w:val="18"/>
                <w:szCs w:val="18"/>
                <w:lang w:bidi="he-IL"/>
              </w:rPr>
            </w:pPr>
            <w:r w:rsidRPr="002310B7">
              <w:rPr>
                <w:b/>
                <w:color w:val="000000" w:themeColor="text1"/>
                <w:sz w:val="18"/>
                <w:szCs w:val="18"/>
                <w:lang w:val="en-US"/>
              </w:rPr>
              <w:t>X</w:t>
            </w:r>
          </w:p>
          <w:p w:rsidRPr="002310B7" w:rsidR="002310B7" w:rsidP="00F06125" w:rsidRDefault="002310B7" w14:paraId="22DEE4CF" w14:textId="77777777">
            <w:pPr>
              <w:pStyle w:val="ListParagraph"/>
              <w:numPr>
                <w:ilvl w:val="0"/>
                <w:numId w:val="58"/>
              </w:numPr>
              <w:tabs>
                <w:tab w:val="clear" w:pos="360"/>
              </w:tabs>
              <w:snapToGrid/>
              <w:spacing w:after="0"/>
              <w:jc w:val="left"/>
              <w:textAlignment w:val="auto"/>
              <w:rPr>
                <w:sz w:val="18"/>
                <w:szCs w:val="18"/>
                <w:lang w:bidi="he-IL"/>
              </w:rPr>
            </w:pPr>
            <w:r w:rsidRPr="002310B7">
              <w:rPr>
                <w:sz w:val="18"/>
                <w:szCs w:val="18"/>
                <w:lang w:bidi="he-IL"/>
              </w:rPr>
              <w:t>Adhere to existing national forest policies, forest programmes or equivalent strategies.</w:t>
            </w:r>
          </w:p>
          <w:p w:rsidRPr="002310B7" w:rsidR="002310B7" w:rsidP="00F06125" w:rsidRDefault="002310B7" w14:paraId="5BFC9EA8" w14:textId="77777777">
            <w:pPr>
              <w:pStyle w:val="ListParagraph"/>
              <w:numPr>
                <w:ilvl w:val="0"/>
                <w:numId w:val="58"/>
              </w:numPr>
              <w:tabs>
                <w:tab w:val="clear" w:pos="360"/>
              </w:tabs>
              <w:snapToGrid/>
              <w:spacing w:after="0"/>
              <w:jc w:val="left"/>
              <w:textAlignment w:val="auto"/>
              <w:rPr>
                <w:sz w:val="18"/>
                <w:szCs w:val="18"/>
              </w:rPr>
            </w:pPr>
            <w:r w:rsidRPr="002310B7">
              <w:rPr>
                <w:sz w:val="18"/>
                <w:szCs w:val="18"/>
                <w:lang w:bidi="he-IL"/>
              </w:rPr>
              <w:t>The observance of principles 9, 10, 11 and 12 of the Voluntary Guidelines on Planted Forests suffice for indigenous forests but must be read in full compliance with ESS 9- Indigenous People and Cultural Heritage.</w:t>
            </w:r>
          </w:p>
          <w:p w:rsidRPr="002310B7" w:rsidR="002310B7" w:rsidP="00F06125" w:rsidRDefault="002310B7" w14:paraId="055F7B7C" w14:textId="77777777">
            <w:pPr>
              <w:pStyle w:val="ListParagraph"/>
              <w:numPr>
                <w:ilvl w:val="0"/>
                <w:numId w:val="58"/>
              </w:numPr>
              <w:tabs>
                <w:tab w:val="clear" w:pos="360"/>
              </w:tabs>
              <w:snapToGrid/>
              <w:spacing w:after="0"/>
              <w:jc w:val="left"/>
              <w:textAlignment w:val="auto"/>
              <w:rPr>
                <w:sz w:val="18"/>
                <w:szCs w:val="18"/>
              </w:rPr>
            </w:pPr>
            <w:r w:rsidRPr="002310B7">
              <w:rPr>
                <w:sz w:val="18"/>
                <w:szCs w:val="18"/>
                <w:lang w:bidi="he-IL"/>
              </w:rPr>
              <w:t xml:space="preserve">Planners and managers must incorporate conservation of biological diversity as fundamental in their planning, management, utilization and monitoring of planted forest resources. </w:t>
            </w:r>
          </w:p>
          <w:p w:rsidRPr="002310B7" w:rsidR="002310B7" w:rsidP="00F06125" w:rsidRDefault="002310B7" w14:paraId="3B10FF77" w14:textId="77777777">
            <w:pPr>
              <w:pStyle w:val="ListParagraph"/>
              <w:numPr>
                <w:ilvl w:val="0"/>
                <w:numId w:val="58"/>
              </w:numPr>
              <w:tabs>
                <w:tab w:val="clear" w:pos="360"/>
              </w:tabs>
              <w:snapToGrid/>
              <w:spacing w:after="0"/>
              <w:jc w:val="left"/>
              <w:textAlignment w:val="auto"/>
              <w:rPr>
                <w:sz w:val="18"/>
                <w:szCs w:val="18"/>
              </w:rPr>
            </w:pPr>
            <w:r w:rsidRPr="002310B7">
              <w:rPr>
                <w:sz w:val="18"/>
                <w:szCs w:val="18"/>
                <w:lang w:bidi="he-IL"/>
              </w:rPr>
              <w:t>In order to reduce the environmental risk, incidence and impact of abiotic and biotic damaging agents and to maintain and improve planted forest health and productivity, FAO will work together with stakeholders to develop and derive appropriate and efficient response options in planted forest management.</w:t>
            </w:r>
          </w:p>
        </w:tc>
        <w:tc>
          <w:tcPr>
            <w:tcW w:w="3580" w:type="dxa"/>
            <w:shd w:val="clear" w:color="auto" w:fill="auto"/>
          </w:tcPr>
          <w:p w:rsidRPr="002310B7" w:rsidR="002310B7" w:rsidP="00707D94" w:rsidRDefault="002310B7" w14:paraId="162553A5" w14:textId="77777777">
            <w:pPr>
              <w:spacing w:after="120"/>
              <w:jc w:val="center"/>
              <w:rPr>
                <w:rFonts w:eastAsia="Times New Roman"/>
                <w:sz w:val="18"/>
                <w:szCs w:val="18"/>
              </w:rPr>
            </w:pPr>
            <w:r w:rsidRPr="002310B7">
              <w:rPr>
                <w:rFonts w:eastAsia="Times New Roman"/>
                <w:sz w:val="18"/>
                <w:szCs w:val="18"/>
              </w:rPr>
              <w:t>All the recommendations under moderate risk will be followed to mitigate risk.</w:t>
            </w:r>
          </w:p>
          <w:p w:rsidRPr="002310B7" w:rsidR="002310B7" w:rsidP="00707D94" w:rsidRDefault="002310B7" w14:paraId="3106AB7F" w14:textId="77777777">
            <w:pPr>
              <w:tabs>
                <w:tab w:val="left" w:pos="1515"/>
              </w:tabs>
              <w:rPr>
                <w:rFonts w:eastAsia="Times New Roman"/>
                <w:sz w:val="18"/>
                <w:szCs w:val="18"/>
              </w:rPr>
            </w:pPr>
            <w:r w:rsidRPr="002310B7">
              <w:rPr>
                <w:rFonts w:eastAsia="Times New Roman"/>
                <w:sz w:val="18"/>
                <w:szCs w:val="18"/>
              </w:rPr>
              <w:tab/>
            </w:r>
          </w:p>
        </w:tc>
      </w:tr>
    </w:tbl>
    <w:p w:rsidRPr="002310B7" w:rsidR="002310B7" w:rsidP="002310B7" w:rsidRDefault="002310B7" w14:paraId="2F1E7A36" w14:textId="77777777">
      <w:pPr>
        <w:rPr>
          <w:b/>
          <w:color w:val="0070C0"/>
          <w:sz w:val="18"/>
          <w:szCs w:val="18"/>
          <w:u w:val="single"/>
          <w:lang w:val="en-US"/>
        </w:rPr>
      </w:pPr>
    </w:p>
    <w:p w:rsidRPr="002310B7" w:rsidR="002310B7" w:rsidP="002310B7" w:rsidRDefault="002310B7" w14:paraId="3F433824" w14:textId="77777777">
      <w:pPr>
        <w:rPr>
          <w:b/>
          <w:color w:val="0070C0"/>
          <w:sz w:val="18"/>
          <w:szCs w:val="18"/>
          <w:u w:val="single"/>
          <w:lang w:val="en-US"/>
        </w:rPr>
      </w:pPr>
      <w:r w:rsidRPr="002310B7">
        <w:rPr>
          <w:b/>
          <w:color w:val="0070C0"/>
          <w:sz w:val="18"/>
          <w:szCs w:val="18"/>
          <w:u w:val="single"/>
          <w:lang w:val="en-US"/>
        </w:rPr>
        <w:br w:type="page"/>
      </w:r>
    </w:p>
    <w:p w:rsidRPr="00675D8D" w:rsidR="002310B7" w:rsidP="00603053" w:rsidRDefault="002310B7" w14:paraId="10CDA4B5" w14:textId="77777777">
      <w:pPr>
        <w:pStyle w:val="Heading7"/>
        <w:rPr>
          <w:b w:val="0"/>
          <w:color w:val="000000" w:themeColor="text1"/>
          <w:sz w:val="18"/>
          <w:szCs w:val="18"/>
          <w:u w:val="single"/>
          <w:lang w:val="en-US"/>
        </w:rPr>
      </w:pPr>
      <w:r w:rsidRPr="00675D8D">
        <w:t>SAFEGUARD 4 ANIMAL (LIVESTOCK AND AQUATIC) GENETIC RESOURCES FOR FOOD AND AGRICULTURE</w:t>
      </w:r>
    </w:p>
    <w:p w:rsidRPr="002310B7" w:rsidR="00675D8D" w:rsidP="002310B7" w:rsidRDefault="00675D8D" w14:paraId="3C346F3F" w14:textId="77777777">
      <w:pPr>
        <w:rPr>
          <w:b/>
          <w:color w:val="0070C0"/>
          <w:sz w:val="18"/>
          <w:szCs w:val="18"/>
          <w:u w:val="single"/>
          <w:lang w:val="en-US"/>
        </w:rPr>
      </w:pPr>
    </w:p>
    <w:tbl>
      <w:tblPr>
        <w:tblStyle w:val="TableGrid"/>
        <w:tblW w:w="4951" w:type="pct"/>
        <w:tblInd w:w="137" w:type="dxa"/>
        <w:tblLayout w:type="fixed"/>
        <w:tblLook w:val="04A0" w:firstRow="1" w:lastRow="0" w:firstColumn="1" w:lastColumn="0" w:noHBand="0" w:noVBand="1"/>
      </w:tblPr>
      <w:tblGrid>
        <w:gridCol w:w="908"/>
        <w:gridCol w:w="780"/>
        <w:gridCol w:w="1685"/>
        <w:gridCol w:w="1164"/>
        <w:gridCol w:w="4144"/>
        <w:gridCol w:w="4142"/>
      </w:tblGrid>
      <w:tr w:rsidRPr="002310B7" w:rsidR="002310B7" w:rsidTr="00707D94" w14:paraId="38245D89" w14:textId="77777777">
        <w:tc>
          <w:tcPr>
            <w:tcW w:w="354" w:type="pct"/>
            <w:tcBorders>
              <w:right w:val="single" w:color="auto" w:sz="4" w:space="0"/>
            </w:tcBorders>
            <w:shd w:val="clear" w:color="auto" w:fill="BFBFBF" w:themeFill="background1" w:themeFillShade="BF"/>
            <w:vAlign w:val="center"/>
          </w:tcPr>
          <w:p w:rsidRPr="002310B7" w:rsidR="002310B7" w:rsidP="00707D94" w:rsidRDefault="002310B7" w14:paraId="429CA645" w14:textId="77777777">
            <w:pPr>
              <w:ind w:left="360"/>
              <w:jc w:val="center"/>
              <w:rPr>
                <w:b/>
                <w:sz w:val="18"/>
                <w:szCs w:val="18"/>
              </w:rPr>
            </w:pPr>
          </w:p>
        </w:tc>
        <w:tc>
          <w:tcPr>
            <w:tcW w:w="961" w:type="pct"/>
            <w:gridSpan w:val="2"/>
            <w:tcBorders>
              <w:left w:val="single" w:color="auto" w:sz="4" w:space="0"/>
              <w:right w:val="single" w:color="auto" w:sz="4" w:space="0"/>
            </w:tcBorders>
            <w:shd w:val="clear" w:color="auto" w:fill="BFBFBF" w:themeFill="background1" w:themeFillShade="BF"/>
            <w:vAlign w:val="center"/>
          </w:tcPr>
          <w:p w:rsidRPr="002310B7" w:rsidR="002310B7" w:rsidP="00707D94" w:rsidRDefault="002310B7" w14:paraId="0EA36B81" w14:textId="77777777">
            <w:pPr>
              <w:rPr>
                <w:b/>
                <w:sz w:val="18"/>
                <w:szCs w:val="18"/>
              </w:rPr>
            </w:pPr>
            <w:r w:rsidRPr="002310B7">
              <w:rPr>
                <w:b/>
                <w:sz w:val="18"/>
                <w:szCs w:val="18"/>
              </w:rPr>
              <w:t>Introduce new species/breeds and change in the production system of locally adapted breeds</w:t>
            </w:r>
          </w:p>
        </w:tc>
        <w:tc>
          <w:tcPr>
            <w:tcW w:w="454" w:type="pct"/>
            <w:tcBorders>
              <w:left w:val="single" w:color="auto" w:sz="4" w:space="0"/>
              <w:right w:val="single" w:color="auto" w:sz="4" w:space="0"/>
            </w:tcBorders>
            <w:shd w:val="clear" w:color="auto" w:fill="BFBFBF" w:themeFill="background1" w:themeFillShade="BF"/>
            <w:vAlign w:val="center"/>
          </w:tcPr>
          <w:p w:rsidRPr="002310B7" w:rsidR="002310B7" w:rsidP="00707D94" w:rsidRDefault="002310B7" w14:paraId="2E5FDD73" w14:textId="77777777">
            <w:pPr>
              <w:jc w:val="center"/>
              <w:rPr>
                <w:b/>
                <w:sz w:val="18"/>
                <w:szCs w:val="18"/>
              </w:rPr>
            </w:pPr>
            <w:r w:rsidRPr="002310B7">
              <w:rPr>
                <w:b/>
                <w:sz w:val="18"/>
                <w:szCs w:val="18"/>
              </w:rPr>
              <w:t>No</w:t>
            </w:r>
          </w:p>
        </w:tc>
        <w:tc>
          <w:tcPr>
            <w:tcW w:w="1616" w:type="pct"/>
            <w:tcBorders>
              <w:left w:val="single" w:color="auto" w:sz="4" w:space="0"/>
              <w:right w:val="single" w:color="auto" w:sz="4" w:space="0"/>
            </w:tcBorders>
            <w:shd w:val="clear" w:color="auto" w:fill="BFBFBF" w:themeFill="background1" w:themeFillShade="BF"/>
            <w:vAlign w:val="center"/>
          </w:tcPr>
          <w:p w:rsidRPr="002310B7" w:rsidR="002310B7" w:rsidP="00707D94" w:rsidRDefault="002310B7" w14:paraId="2EBF575A" w14:textId="77777777">
            <w:pPr>
              <w:jc w:val="center"/>
              <w:rPr>
                <w:b/>
                <w:sz w:val="18"/>
                <w:szCs w:val="18"/>
              </w:rPr>
            </w:pPr>
            <w:r w:rsidRPr="002310B7">
              <w:rPr>
                <w:b/>
                <w:sz w:val="18"/>
                <w:szCs w:val="18"/>
              </w:rPr>
              <w:t>Yes</w:t>
            </w:r>
          </w:p>
        </w:tc>
        <w:tc>
          <w:tcPr>
            <w:tcW w:w="1615" w:type="pct"/>
            <w:tcBorders>
              <w:left w:val="single" w:color="auto" w:sz="4" w:space="0"/>
              <w:right w:val="single" w:color="auto" w:sz="4" w:space="0"/>
            </w:tcBorders>
            <w:shd w:val="clear" w:color="auto" w:fill="BFBFBF" w:themeFill="background1" w:themeFillShade="BF"/>
          </w:tcPr>
          <w:p w:rsidRPr="002310B7" w:rsidR="002310B7" w:rsidP="00707D94" w:rsidRDefault="002310B7" w14:paraId="7D86D19D" w14:textId="77777777">
            <w:pPr>
              <w:jc w:val="center"/>
              <w:rPr>
                <w:b/>
                <w:sz w:val="18"/>
                <w:szCs w:val="18"/>
              </w:rPr>
            </w:pPr>
            <w:r w:rsidRPr="002310B7">
              <w:rPr>
                <w:b/>
                <w:bCs/>
                <w:color w:val="000000"/>
                <w:sz w:val="18"/>
                <w:szCs w:val="18"/>
              </w:rPr>
              <w:t>Comments</w:t>
            </w:r>
          </w:p>
        </w:tc>
      </w:tr>
      <w:tr w:rsidRPr="002310B7" w:rsidR="002310B7" w:rsidTr="00707D94" w14:paraId="40BEDDB6" w14:textId="77777777">
        <w:tc>
          <w:tcPr>
            <w:tcW w:w="354" w:type="pct"/>
            <w:tcBorders>
              <w:bottom w:val="single" w:color="auto" w:sz="4" w:space="0"/>
            </w:tcBorders>
            <w:vAlign w:val="center"/>
          </w:tcPr>
          <w:p w:rsidRPr="002310B7" w:rsidR="002310B7" w:rsidP="00707D94" w:rsidRDefault="002310B7" w14:paraId="66252104" w14:textId="77777777">
            <w:pPr>
              <w:jc w:val="center"/>
              <w:rPr>
                <w:b/>
                <w:sz w:val="18"/>
                <w:szCs w:val="18"/>
              </w:rPr>
            </w:pPr>
            <w:r w:rsidRPr="002310B7">
              <w:rPr>
                <w:b/>
                <w:sz w:val="18"/>
                <w:szCs w:val="18"/>
              </w:rPr>
              <w:t>4.1</w:t>
            </w:r>
          </w:p>
        </w:tc>
        <w:tc>
          <w:tcPr>
            <w:tcW w:w="961" w:type="pct"/>
            <w:gridSpan w:val="2"/>
            <w:tcBorders>
              <w:bottom w:val="single" w:color="auto" w:sz="4" w:space="0"/>
            </w:tcBorders>
            <w:vAlign w:val="center"/>
          </w:tcPr>
          <w:p w:rsidRPr="002310B7" w:rsidR="002310B7" w:rsidP="00707D94" w:rsidRDefault="002310B7" w14:paraId="397084E6" w14:textId="77777777">
            <w:pPr>
              <w:rPr>
                <w:sz w:val="18"/>
                <w:szCs w:val="18"/>
                <w:lang w:val="en-US"/>
              </w:rPr>
            </w:pPr>
            <w:r w:rsidRPr="002310B7">
              <w:rPr>
                <w:sz w:val="18"/>
                <w:szCs w:val="18"/>
              </w:rPr>
              <w:t>Would this project i</w:t>
            </w:r>
            <w:r w:rsidRPr="002310B7">
              <w:rPr>
                <w:sz w:val="18"/>
                <w:szCs w:val="18"/>
                <w:lang w:val="en-US"/>
              </w:rPr>
              <w:t xml:space="preserve">ntroduce non-native or non-locally adapted species, breeds, genotypes or other genetic material to an area or production system? </w:t>
            </w:r>
          </w:p>
        </w:tc>
        <w:tc>
          <w:tcPr>
            <w:tcW w:w="454" w:type="pct"/>
            <w:tcBorders>
              <w:bottom w:val="single" w:color="auto" w:sz="4" w:space="0"/>
            </w:tcBorders>
            <w:shd w:val="clear" w:color="auto" w:fill="DBDBDB" w:themeFill="accent3" w:themeFillTint="66"/>
            <w:vAlign w:val="center"/>
          </w:tcPr>
          <w:p w:rsidRPr="002310B7" w:rsidR="002310B7" w:rsidP="00707D94" w:rsidRDefault="002310B7" w14:paraId="2CA73B5B" w14:textId="77777777">
            <w:pPr>
              <w:jc w:val="center"/>
              <w:rPr>
                <w:b/>
                <w:sz w:val="18"/>
                <w:szCs w:val="18"/>
              </w:rPr>
            </w:pPr>
            <w:r w:rsidRPr="002310B7">
              <w:rPr>
                <w:b/>
                <w:sz w:val="18"/>
                <w:szCs w:val="18"/>
              </w:rPr>
              <w:t>LOW RISK</w:t>
            </w:r>
          </w:p>
          <w:p w:rsidRPr="002310B7" w:rsidR="002310B7" w:rsidP="00707D94" w:rsidRDefault="002310B7" w14:paraId="269CD6B2" w14:textId="77777777">
            <w:pPr>
              <w:jc w:val="center"/>
              <w:rPr>
                <w:b/>
                <w:sz w:val="18"/>
                <w:szCs w:val="18"/>
              </w:rPr>
            </w:pPr>
            <w:r w:rsidRPr="002310B7">
              <w:rPr>
                <w:b/>
                <w:color w:val="000000" w:themeColor="text1"/>
                <w:sz w:val="18"/>
                <w:szCs w:val="18"/>
                <w:lang w:val="en-US"/>
              </w:rPr>
              <w:t>X</w:t>
            </w:r>
          </w:p>
        </w:tc>
        <w:tc>
          <w:tcPr>
            <w:tcW w:w="1616" w:type="pct"/>
            <w:tcBorders>
              <w:bottom w:val="single" w:color="auto" w:sz="4" w:space="0"/>
            </w:tcBorders>
            <w:shd w:val="clear" w:color="auto" w:fill="FFFFFF" w:themeFill="background1"/>
            <w:vAlign w:val="center"/>
          </w:tcPr>
          <w:p w:rsidRPr="002310B7" w:rsidR="002310B7" w:rsidP="00707D94" w:rsidRDefault="002310B7" w14:paraId="69E52CD3" w14:textId="77777777">
            <w:pPr>
              <w:jc w:val="center"/>
              <w:rPr>
                <w:b/>
                <w:sz w:val="18"/>
                <w:szCs w:val="18"/>
              </w:rPr>
            </w:pPr>
            <w:r w:rsidRPr="002310B7">
              <w:rPr>
                <w:b/>
                <w:sz w:val="18"/>
                <w:szCs w:val="18"/>
              </w:rPr>
              <w:t>PROCEED TO NEXT Q</w:t>
            </w:r>
          </w:p>
        </w:tc>
        <w:tc>
          <w:tcPr>
            <w:tcW w:w="1615" w:type="pct"/>
            <w:tcBorders>
              <w:bottom w:val="single" w:color="auto" w:sz="4" w:space="0"/>
            </w:tcBorders>
            <w:shd w:val="clear" w:color="auto" w:fill="FFFFFF" w:themeFill="background1"/>
          </w:tcPr>
          <w:p w:rsidRPr="002310B7" w:rsidR="002310B7" w:rsidP="00707D94" w:rsidRDefault="002310B7" w14:paraId="17F58368" w14:textId="77777777">
            <w:pPr>
              <w:jc w:val="center"/>
              <w:rPr>
                <w:b/>
                <w:sz w:val="18"/>
                <w:szCs w:val="18"/>
              </w:rPr>
            </w:pPr>
          </w:p>
        </w:tc>
      </w:tr>
      <w:tr w:rsidRPr="002310B7" w:rsidR="002310B7" w:rsidTr="002310B7" w14:paraId="344F3BB7" w14:textId="77777777">
        <w:tc>
          <w:tcPr>
            <w:tcW w:w="354" w:type="pct"/>
            <w:tcBorders>
              <w:top w:val="single" w:color="auto" w:sz="4" w:space="0"/>
              <w:bottom w:val="single" w:color="auto" w:sz="4" w:space="0"/>
            </w:tcBorders>
            <w:vAlign w:val="center"/>
          </w:tcPr>
          <w:p w:rsidRPr="002310B7" w:rsidR="002310B7" w:rsidP="00707D94" w:rsidRDefault="002310B7" w14:paraId="754C5A0B" w14:textId="77777777">
            <w:pPr>
              <w:jc w:val="center"/>
              <w:rPr>
                <w:b/>
                <w:sz w:val="18"/>
                <w:szCs w:val="18"/>
                <w:lang w:val="en-US"/>
              </w:rPr>
            </w:pPr>
          </w:p>
        </w:tc>
        <w:tc>
          <w:tcPr>
            <w:tcW w:w="304" w:type="pct"/>
            <w:tcBorders>
              <w:top w:val="single" w:color="auto" w:sz="4" w:space="0"/>
              <w:bottom w:val="single" w:color="auto" w:sz="4" w:space="0"/>
            </w:tcBorders>
            <w:vAlign w:val="center"/>
          </w:tcPr>
          <w:p w:rsidRPr="002310B7" w:rsidR="002310B7" w:rsidP="00707D94" w:rsidRDefault="002310B7" w14:paraId="0D274A6A" w14:textId="77777777">
            <w:pPr>
              <w:rPr>
                <w:b/>
                <w:sz w:val="18"/>
                <w:szCs w:val="18"/>
                <w:lang w:val="en-US"/>
              </w:rPr>
            </w:pPr>
            <w:r w:rsidRPr="002310B7">
              <w:rPr>
                <w:b/>
                <w:sz w:val="18"/>
                <w:szCs w:val="18"/>
                <w:lang w:val="en-US"/>
              </w:rPr>
              <w:t xml:space="preserve">4.1.1 </w:t>
            </w:r>
          </w:p>
        </w:tc>
        <w:tc>
          <w:tcPr>
            <w:tcW w:w="657" w:type="pct"/>
            <w:tcBorders>
              <w:top w:val="single" w:color="auto" w:sz="4" w:space="0"/>
              <w:bottom w:val="single" w:color="auto" w:sz="4" w:space="0"/>
            </w:tcBorders>
            <w:shd w:val="clear" w:color="auto" w:fill="FFFFFF" w:themeFill="background1"/>
            <w:vAlign w:val="center"/>
          </w:tcPr>
          <w:p w:rsidRPr="002310B7" w:rsidR="002310B7" w:rsidP="00707D94" w:rsidRDefault="002310B7" w14:paraId="375E8612" w14:textId="77777777">
            <w:pPr>
              <w:rPr>
                <w:sz w:val="18"/>
                <w:szCs w:val="18"/>
                <w:lang w:val="en-US"/>
              </w:rPr>
            </w:pPr>
            <w:r w:rsidRPr="002310B7">
              <w:rPr>
                <w:sz w:val="18"/>
                <w:szCs w:val="18"/>
                <w:lang w:val="en-US"/>
              </w:rPr>
              <w:t xml:space="preserve">Would this project foresee an increase in production by at least 30% (due to the introduction) relative to currently available locally adapted breeds and can monitor production performance? </w:t>
            </w:r>
          </w:p>
        </w:tc>
        <w:tc>
          <w:tcPr>
            <w:tcW w:w="454" w:type="pct"/>
            <w:tcBorders>
              <w:top w:val="single" w:color="auto" w:sz="4" w:space="0"/>
              <w:bottom w:val="single" w:color="auto" w:sz="4" w:space="0"/>
            </w:tcBorders>
            <w:shd w:val="clear" w:color="auto" w:fill="auto"/>
            <w:vAlign w:val="center"/>
          </w:tcPr>
          <w:p w:rsidRPr="002310B7" w:rsidR="002310B7" w:rsidP="00707D94" w:rsidRDefault="002310B7" w14:paraId="404A37E8" w14:textId="77777777">
            <w:pPr>
              <w:jc w:val="center"/>
              <w:rPr>
                <w:b/>
                <w:sz w:val="18"/>
                <w:szCs w:val="18"/>
              </w:rPr>
            </w:pPr>
            <w:r w:rsidRPr="002310B7">
              <w:rPr>
                <w:b/>
                <w:sz w:val="18"/>
                <w:szCs w:val="18"/>
              </w:rPr>
              <w:t>CANNOT PROCEED</w:t>
            </w:r>
          </w:p>
        </w:tc>
        <w:tc>
          <w:tcPr>
            <w:tcW w:w="1616" w:type="pct"/>
            <w:tcBorders>
              <w:top w:val="single" w:color="auto" w:sz="4" w:space="0"/>
              <w:bottom w:val="single" w:color="auto" w:sz="4" w:space="0"/>
            </w:tcBorders>
            <w:shd w:val="clear" w:color="auto" w:fill="DBDBDB" w:themeFill="accent3" w:themeFillTint="66"/>
            <w:vAlign w:val="center"/>
          </w:tcPr>
          <w:p w:rsidRPr="002310B7" w:rsidR="002310B7" w:rsidP="00707D94" w:rsidRDefault="002310B7" w14:paraId="7A4F912D" w14:textId="77777777">
            <w:pPr>
              <w:jc w:val="center"/>
              <w:rPr>
                <w:b/>
                <w:sz w:val="18"/>
                <w:szCs w:val="18"/>
              </w:rPr>
            </w:pPr>
            <w:r w:rsidRPr="002310B7">
              <w:rPr>
                <w:b/>
                <w:sz w:val="18"/>
                <w:szCs w:val="18"/>
              </w:rPr>
              <w:t>LOW RISK</w:t>
            </w:r>
          </w:p>
          <w:p w:rsidRPr="002310B7" w:rsidR="002310B7" w:rsidP="00707D94" w:rsidRDefault="002310B7" w14:paraId="598159A4" w14:textId="77777777">
            <w:pPr>
              <w:jc w:val="center"/>
              <w:rPr>
                <w:b/>
                <w:sz w:val="18"/>
                <w:szCs w:val="18"/>
              </w:rPr>
            </w:pPr>
            <w:r w:rsidRPr="002310B7">
              <w:rPr>
                <w:b/>
                <w:color w:val="000000" w:themeColor="text1"/>
                <w:sz w:val="18"/>
                <w:szCs w:val="18"/>
                <w:lang w:val="en-US"/>
              </w:rPr>
              <w:t>X</w:t>
            </w:r>
          </w:p>
        </w:tc>
        <w:tc>
          <w:tcPr>
            <w:tcW w:w="1615" w:type="pct"/>
            <w:tcBorders>
              <w:top w:val="single" w:color="auto" w:sz="4" w:space="0"/>
              <w:bottom w:val="single" w:color="auto" w:sz="4" w:space="0"/>
            </w:tcBorders>
            <w:shd w:val="clear" w:color="auto" w:fill="auto"/>
          </w:tcPr>
          <w:p w:rsidRPr="002310B7" w:rsidR="002310B7" w:rsidP="00707D94" w:rsidRDefault="002310B7" w14:paraId="5258D0CD" w14:textId="77777777">
            <w:pPr>
              <w:jc w:val="center"/>
              <w:rPr>
                <w:b/>
                <w:sz w:val="18"/>
                <w:szCs w:val="18"/>
              </w:rPr>
            </w:pPr>
          </w:p>
        </w:tc>
      </w:tr>
      <w:tr w:rsidRPr="002310B7" w:rsidR="002310B7" w:rsidTr="002310B7" w14:paraId="672EEA8C" w14:textId="77777777">
        <w:tc>
          <w:tcPr>
            <w:tcW w:w="354" w:type="pct"/>
            <w:tcBorders>
              <w:top w:val="single" w:color="auto" w:sz="4" w:space="0"/>
              <w:bottom w:val="single" w:color="auto" w:sz="4" w:space="0"/>
            </w:tcBorders>
            <w:vAlign w:val="center"/>
          </w:tcPr>
          <w:p w:rsidRPr="002310B7" w:rsidR="002310B7" w:rsidP="00707D94" w:rsidRDefault="002310B7" w14:paraId="5EB29CE4" w14:textId="77777777">
            <w:pPr>
              <w:jc w:val="center"/>
              <w:rPr>
                <w:b/>
                <w:sz w:val="18"/>
                <w:szCs w:val="18"/>
                <w:lang w:val="en-US"/>
              </w:rPr>
            </w:pPr>
          </w:p>
        </w:tc>
        <w:tc>
          <w:tcPr>
            <w:tcW w:w="304" w:type="pct"/>
            <w:tcBorders>
              <w:top w:val="single" w:color="auto" w:sz="4" w:space="0"/>
              <w:bottom w:val="single" w:color="auto" w:sz="4" w:space="0"/>
            </w:tcBorders>
            <w:vAlign w:val="center"/>
          </w:tcPr>
          <w:p w:rsidRPr="002310B7" w:rsidR="002310B7" w:rsidP="00707D94" w:rsidRDefault="002310B7" w14:paraId="0539C6A0" w14:textId="77777777">
            <w:pPr>
              <w:rPr>
                <w:b/>
                <w:sz w:val="18"/>
                <w:szCs w:val="18"/>
                <w:lang w:val="en-US"/>
              </w:rPr>
            </w:pPr>
            <w:r w:rsidRPr="002310B7">
              <w:rPr>
                <w:b/>
                <w:sz w:val="18"/>
                <w:szCs w:val="18"/>
                <w:lang w:val="en-US"/>
              </w:rPr>
              <w:t xml:space="preserve">4.1.2 </w:t>
            </w:r>
          </w:p>
        </w:tc>
        <w:tc>
          <w:tcPr>
            <w:tcW w:w="657" w:type="pct"/>
            <w:tcBorders>
              <w:top w:val="single" w:color="auto" w:sz="4" w:space="0"/>
              <w:bottom w:val="single" w:color="auto" w:sz="4" w:space="0"/>
            </w:tcBorders>
            <w:vAlign w:val="center"/>
          </w:tcPr>
          <w:p w:rsidRPr="002310B7" w:rsidR="002310B7" w:rsidP="00707D94" w:rsidRDefault="002310B7" w14:paraId="14859BE7" w14:textId="77777777">
            <w:pPr>
              <w:rPr>
                <w:sz w:val="18"/>
                <w:szCs w:val="18"/>
                <w:lang w:val="en-US"/>
              </w:rPr>
            </w:pPr>
            <w:r w:rsidRPr="002310B7">
              <w:rPr>
                <w:sz w:val="18"/>
                <w:szCs w:val="18"/>
                <w:lang w:val="en-US"/>
              </w:rPr>
              <w:t xml:space="preserve">Would this project introduce genetically altered organisms, e.g. through selective breeding, chromosome set manipulation, hybridization, genome editing or gene transfer and/or introduce or use experimental genetic technologies, e.g. genetic engineering and gene transfer, or the products of those technologies? </w:t>
            </w:r>
          </w:p>
        </w:tc>
        <w:tc>
          <w:tcPr>
            <w:tcW w:w="454" w:type="pct"/>
            <w:tcBorders>
              <w:top w:val="single" w:color="auto" w:sz="4" w:space="0"/>
              <w:bottom w:val="single" w:color="auto" w:sz="4" w:space="0"/>
            </w:tcBorders>
            <w:shd w:val="clear" w:color="auto" w:fill="DBDBDB" w:themeFill="accent3" w:themeFillTint="66"/>
            <w:vAlign w:val="center"/>
          </w:tcPr>
          <w:p w:rsidRPr="002310B7" w:rsidR="002310B7" w:rsidP="00707D94" w:rsidRDefault="002310B7" w14:paraId="64BAB419" w14:textId="77777777">
            <w:pPr>
              <w:jc w:val="center"/>
              <w:rPr>
                <w:b/>
                <w:sz w:val="18"/>
                <w:szCs w:val="18"/>
              </w:rPr>
            </w:pPr>
            <w:r w:rsidRPr="002310B7">
              <w:rPr>
                <w:b/>
                <w:sz w:val="18"/>
                <w:szCs w:val="18"/>
              </w:rPr>
              <w:t>LOW RISK</w:t>
            </w:r>
          </w:p>
          <w:p w:rsidRPr="002310B7" w:rsidR="002310B7" w:rsidP="00707D94" w:rsidRDefault="002310B7" w14:paraId="699C1259" w14:textId="77777777">
            <w:pPr>
              <w:jc w:val="center"/>
              <w:rPr>
                <w:b/>
                <w:sz w:val="18"/>
                <w:szCs w:val="18"/>
              </w:rPr>
            </w:pPr>
            <w:r w:rsidRPr="002310B7">
              <w:rPr>
                <w:b/>
                <w:color w:val="000000" w:themeColor="text1"/>
                <w:sz w:val="18"/>
                <w:szCs w:val="18"/>
                <w:lang w:val="en-US"/>
              </w:rPr>
              <w:t>X</w:t>
            </w:r>
          </w:p>
        </w:tc>
        <w:tc>
          <w:tcPr>
            <w:tcW w:w="1616" w:type="pct"/>
            <w:tcBorders>
              <w:top w:val="single" w:color="auto" w:sz="4" w:space="0"/>
              <w:bottom w:val="single" w:color="auto" w:sz="4" w:space="0"/>
            </w:tcBorders>
            <w:shd w:val="clear" w:color="auto" w:fill="auto"/>
            <w:vAlign w:val="center"/>
          </w:tcPr>
          <w:p w:rsidRPr="002310B7" w:rsidR="002310B7" w:rsidP="00707D94" w:rsidRDefault="002310B7" w14:paraId="2378D66C" w14:textId="77777777">
            <w:pPr>
              <w:spacing w:after="120"/>
              <w:jc w:val="center"/>
              <w:rPr>
                <w:b/>
                <w:color w:val="000000" w:themeColor="text1"/>
                <w:sz w:val="18"/>
                <w:szCs w:val="18"/>
                <w:lang w:val="en-US"/>
              </w:rPr>
            </w:pPr>
            <w:r w:rsidRPr="002310B7">
              <w:rPr>
                <w:b/>
                <w:color w:val="000000" w:themeColor="text1"/>
                <w:sz w:val="18"/>
                <w:szCs w:val="18"/>
                <w:lang w:val="en-US"/>
              </w:rPr>
              <w:t>HIGH RISK</w:t>
            </w:r>
          </w:p>
          <w:p w:rsidRPr="002310B7" w:rsidR="002310B7" w:rsidP="00707D94" w:rsidRDefault="002310B7" w14:paraId="6DC6AAE6" w14:textId="77777777">
            <w:pPr>
              <w:jc w:val="center"/>
              <w:rPr>
                <w:color w:val="000000" w:themeColor="text1"/>
                <w:sz w:val="18"/>
                <w:szCs w:val="18"/>
              </w:rPr>
            </w:pPr>
            <w:r w:rsidRPr="002310B7">
              <w:rPr>
                <w:color w:val="000000" w:themeColor="text1"/>
                <w:sz w:val="18"/>
                <w:szCs w:val="18"/>
              </w:rPr>
              <w:t>A full environmental and social impact assessment is required.</w:t>
            </w:r>
          </w:p>
          <w:p w:rsidRPr="002310B7" w:rsidR="002310B7" w:rsidP="00707D94" w:rsidRDefault="002310B7" w14:paraId="79972633" w14:textId="77777777">
            <w:pPr>
              <w:spacing w:after="120"/>
              <w:jc w:val="center"/>
              <w:rPr>
                <w:b/>
                <w:sz w:val="18"/>
                <w:szCs w:val="18"/>
                <w:lang w:val="en-US"/>
              </w:rPr>
            </w:pPr>
            <w:r w:rsidRPr="002310B7">
              <w:rPr>
                <w:color w:val="000000" w:themeColor="text1"/>
                <w:sz w:val="18"/>
                <w:szCs w:val="18"/>
              </w:rPr>
              <w:t xml:space="preserve">Please contact the ESM </w:t>
            </w:r>
            <w:r w:rsidRPr="002310B7">
              <w:rPr>
                <w:color w:val="000000"/>
                <w:sz w:val="18"/>
                <w:szCs w:val="18"/>
              </w:rPr>
              <w:t>unit for further guidance.</w:t>
            </w:r>
          </w:p>
        </w:tc>
        <w:tc>
          <w:tcPr>
            <w:tcW w:w="1615" w:type="pct"/>
            <w:tcBorders>
              <w:top w:val="single" w:color="auto" w:sz="4" w:space="0"/>
              <w:bottom w:val="single" w:color="auto" w:sz="4" w:space="0"/>
            </w:tcBorders>
            <w:shd w:val="clear" w:color="auto" w:fill="auto"/>
          </w:tcPr>
          <w:p w:rsidRPr="002310B7" w:rsidR="002310B7" w:rsidP="00707D94" w:rsidRDefault="002310B7" w14:paraId="36A15B0E" w14:textId="77777777">
            <w:pPr>
              <w:spacing w:after="120"/>
              <w:jc w:val="center"/>
              <w:rPr>
                <w:b/>
                <w:color w:val="FF0000"/>
                <w:sz w:val="18"/>
                <w:szCs w:val="18"/>
                <w:lang w:val="en-US"/>
              </w:rPr>
            </w:pPr>
          </w:p>
        </w:tc>
      </w:tr>
      <w:tr w:rsidRPr="002310B7" w:rsidR="002310B7" w:rsidTr="002310B7" w14:paraId="16E29221" w14:textId="77777777">
        <w:trPr>
          <w:trHeight w:val="416"/>
        </w:trPr>
        <w:tc>
          <w:tcPr>
            <w:tcW w:w="354" w:type="pct"/>
            <w:tcBorders>
              <w:top w:val="single" w:color="auto" w:sz="4" w:space="0"/>
              <w:bottom w:val="single" w:color="auto" w:sz="4" w:space="0"/>
            </w:tcBorders>
            <w:vAlign w:val="center"/>
          </w:tcPr>
          <w:p w:rsidRPr="002310B7" w:rsidR="002310B7" w:rsidP="00707D94" w:rsidRDefault="002310B7" w14:paraId="0DE8DB1F" w14:textId="77777777">
            <w:pPr>
              <w:jc w:val="center"/>
              <w:rPr>
                <w:b/>
                <w:sz w:val="18"/>
                <w:szCs w:val="18"/>
                <w:lang w:val="en-US"/>
              </w:rPr>
            </w:pPr>
            <w:r w:rsidRPr="002310B7">
              <w:rPr>
                <w:b/>
                <w:sz w:val="18"/>
                <w:szCs w:val="18"/>
                <w:lang w:val="en-US"/>
              </w:rPr>
              <w:t>4.2</w:t>
            </w:r>
          </w:p>
        </w:tc>
        <w:tc>
          <w:tcPr>
            <w:tcW w:w="961" w:type="pct"/>
            <w:gridSpan w:val="2"/>
            <w:tcBorders>
              <w:top w:val="single" w:color="auto" w:sz="4" w:space="0"/>
              <w:bottom w:val="single" w:color="auto" w:sz="4" w:space="0"/>
            </w:tcBorders>
            <w:vAlign w:val="center"/>
          </w:tcPr>
          <w:p w:rsidRPr="002310B7" w:rsidR="002310B7" w:rsidP="00707D94" w:rsidRDefault="002310B7" w14:paraId="392AFB12" w14:textId="77777777">
            <w:pPr>
              <w:rPr>
                <w:sz w:val="18"/>
                <w:szCs w:val="18"/>
                <w:lang w:val="en-US"/>
              </w:rPr>
            </w:pPr>
            <w:r w:rsidRPr="002310B7">
              <w:rPr>
                <w:sz w:val="18"/>
                <w:szCs w:val="18"/>
                <w:lang w:val="en-US"/>
              </w:rPr>
              <w:t>Would this project introduce a non-native or non-locally adapted species or breed for the first time into a country or production system?</w:t>
            </w:r>
          </w:p>
        </w:tc>
        <w:tc>
          <w:tcPr>
            <w:tcW w:w="454" w:type="pct"/>
            <w:tcBorders>
              <w:top w:val="single" w:color="auto" w:sz="4" w:space="0"/>
              <w:bottom w:val="single" w:color="auto" w:sz="4" w:space="0"/>
              <w:right w:val="single" w:color="auto" w:sz="4" w:space="0"/>
            </w:tcBorders>
            <w:shd w:val="clear" w:color="auto" w:fill="DBDBDB" w:themeFill="accent3" w:themeFillTint="66"/>
            <w:vAlign w:val="center"/>
          </w:tcPr>
          <w:p w:rsidRPr="002310B7" w:rsidR="002310B7" w:rsidP="00707D94" w:rsidRDefault="002310B7" w14:paraId="40EEADF7" w14:textId="77777777">
            <w:pPr>
              <w:spacing w:after="120"/>
              <w:jc w:val="center"/>
              <w:rPr>
                <w:b/>
                <w:sz w:val="18"/>
                <w:szCs w:val="18"/>
              </w:rPr>
            </w:pPr>
            <w:r w:rsidRPr="002310B7">
              <w:rPr>
                <w:b/>
                <w:sz w:val="18"/>
                <w:szCs w:val="18"/>
              </w:rPr>
              <w:t>LOW RISK</w:t>
            </w:r>
          </w:p>
          <w:p w:rsidRPr="002310B7" w:rsidR="002310B7" w:rsidP="00707D94" w:rsidRDefault="002310B7" w14:paraId="1F94C110" w14:textId="77777777">
            <w:pPr>
              <w:spacing w:after="120"/>
              <w:jc w:val="center"/>
              <w:rPr>
                <w:b/>
                <w:sz w:val="18"/>
                <w:szCs w:val="18"/>
              </w:rPr>
            </w:pPr>
            <w:r w:rsidRPr="002310B7">
              <w:rPr>
                <w:b/>
                <w:color w:val="000000" w:themeColor="text1"/>
                <w:sz w:val="18"/>
                <w:szCs w:val="18"/>
                <w:lang w:val="en-US"/>
              </w:rPr>
              <w:t>X</w:t>
            </w:r>
          </w:p>
        </w:tc>
        <w:tc>
          <w:tcPr>
            <w:tcW w:w="1616" w:type="pct"/>
            <w:tcBorders>
              <w:top w:val="single" w:color="auto" w:sz="4" w:space="0"/>
              <w:left w:val="single" w:color="auto" w:sz="4" w:space="0"/>
              <w:bottom w:val="nil"/>
              <w:right w:val="single" w:color="auto" w:sz="4" w:space="0"/>
            </w:tcBorders>
            <w:shd w:val="clear" w:color="auto" w:fill="auto"/>
            <w:vAlign w:val="center"/>
          </w:tcPr>
          <w:p w:rsidRPr="002310B7" w:rsidR="002310B7" w:rsidP="00707D94" w:rsidRDefault="002310B7" w14:paraId="28BF3E9B" w14:textId="77777777">
            <w:pPr>
              <w:spacing w:after="120"/>
              <w:jc w:val="center"/>
              <w:rPr>
                <w:b/>
                <w:sz w:val="18"/>
                <w:szCs w:val="18"/>
              </w:rPr>
            </w:pPr>
            <w:r w:rsidRPr="002310B7">
              <w:rPr>
                <w:b/>
                <w:sz w:val="18"/>
                <w:szCs w:val="18"/>
              </w:rPr>
              <w:t>MODERATE RISK</w:t>
            </w:r>
          </w:p>
          <w:p w:rsidRPr="002310B7" w:rsidR="002310B7" w:rsidP="00707D94" w:rsidRDefault="002310B7" w14:paraId="4BD19833" w14:textId="77777777">
            <w:pPr>
              <w:jc w:val="both"/>
              <w:rPr>
                <w:sz w:val="18"/>
                <w:szCs w:val="18"/>
                <w:lang w:val="en-US"/>
              </w:rPr>
            </w:pPr>
            <w:r w:rsidRPr="002310B7">
              <w:rPr>
                <w:sz w:val="18"/>
                <w:szCs w:val="18"/>
                <w:lang w:val="en-US"/>
              </w:rPr>
              <w:t>A genetic impact assessment should be conducted prior to granting permission to import (  cover the animal identification, performance recording and capacity development that allow monitoring of the introduced species/ breeds’ productivity, health and economic sustainability over several production cycles)</w:t>
            </w:r>
          </w:p>
          <w:p w:rsidRPr="002310B7" w:rsidR="002310B7" w:rsidP="00F06125" w:rsidRDefault="00197C81" w14:paraId="42C8B8D7" w14:textId="77777777">
            <w:pPr>
              <w:pStyle w:val="ListParagraph"/>
              <w:numPr>
                <w:ilvl w:val="0"/>
                <w:numId w:val="65"/>
              </w:numPr>
              <w:tabs>
                <w:tab w:val="clear" w:pos="360"/>
              </w:tabs>
              <w:autoSpaceDE/>
              <w:autoSpaceDN/>
              <w:adjustRightInd/>
              <w:snapToGrid/>
              <w:spacing w:after="0"/>
              <w:jc w:val="left"/>
              <w:textAlignment w:val="auto"/>
              <w:rPr>
                <w:color w:val="1F497D"/>
                <w:sz w:val="18"/>
                <w:szCs w:val="18"/>
              </w:rPr>
            </w:pPr>
            <w:hyperlink w:history="1" r:id="rId46">
              <w:r w:rsidRPr="002310B7" w:rsidR="002310B7">
                <w:rPr>
                  <w:rStyle w:val="Hyperlink"/>
                  <w:color w:val="000000"/>
                  <w:sz w:val="18"/>
                  <w:szCs w:val="18"/>
                </w:rPr>
                <w:t>http://www.fao.org/docrep/012/i0970e/i0970e00.htm</w:t>
              </w:r>
            </w:hyperlink>
            <w:r w:rsidRPr="002310B7" w:rsidR="002310B7">
              <w:rPr>
                <w:color w:val="1F497D"/>
                <w:sz w:val="18"/>
                <w:szCs w:val="18"/>
              </w:rPr>
              <w:t xml:space="preserve"> </w:t>
            </w:r>
          </w:p>
          <w:p w:rsidRPr="002310B7" w:rsidR="002310B7" w:rsidP="00F06125" w:rsidRDefault="00197C81" w14:paraId="2967E18E" w14:textId="77777777">
            <w:pPr>
              <w:pStyle w:val="ListParagraph"/>
              <w:numPr>
                <w:ilvl w:val="0"/>
                <w:numId w:val="65"/>
              </w:numPr>
              <w:tabs>
                <w:tab w:val="clear" w:pos="360"/>
              </w:tabs>
              <w:autoSpaceDE/>
              <w:autoSpaceDN/>
              <w:adjustRightInd/>
              <w:snapToGrid/>
              <w:spacing w:after="0"/>
              <w:jc w:val="left"/>
              <w:textAlignment w:val="auto"/>
              <w:rPr>
                <w:color w:val="1F497D"/>
                <w:sz w:val="18"/>
                <w:szCs w:val="18"/>
                <w:lang w:val="it-IT"/>
              </w:rPr>
            </w:pPr>
            <w:hyperlink w:history="1" r:id="rId47">
              <w:r w:rsidRPr="002310B7" w:rsidR="002310B7">
                <w:rPr>
                  <w:rStyle w:val="Hyperlink"/>
                  <w:color w:val="000000"/>
                  <w:sz w:val="18"/>
                  <w:szCs w:val="18"/>
                  <w:lang w:val="it-IT"/>
                </w:rPr>
                <w:t>ftp://ftp.fao.org/docrep/fao/012/i0970e/i0970e03.pdf</w:t>
              </w:r>
            </w:hyperlink>
            <w:r w:rsidRPr="002310B7" w:rsidR="002310B7">
              <w:rPr>
                <w:color w:val="1F497D"/>
                <w:sz w:val="18"/>
                <w:szCs w:val="18"/>
                <w:lang w:val="it-IT"/>
              </w:rPr>
              <w:t xml:space="preserve"> </w:t>
            </w:r>
          </w:p>
        </w:tc>
        <w:tc>
          <w:tcPr>
            <w:tcW w:w="1615" w:type="pct"/>
            <w:tcBorders>
              <w:top w:val="single" w:color="auto" w:sz="4" w:space="0"/>
              <w:left w:val="single" w:color="auto" w:sz="4" w:space="0"/>
              <w:bottom w:val="nil"/>
              <w:right w:val="single" w:color="auto" w:sz="4" w:space="0"/>
            </w:tcBorders>
            <w:shd w:val="clear" w:color="auto" w:fill="auto"/>
          </w:tcPr>
          <w:p w:rsidRPr="002310B7" w:rsidR="002310B7" w:rsidP="00707D94" w:rsidRDefault="002310B7" w14:paraId="1144C913" w14:textId="77777777">
            <w:pPr>
              <w:spacing w:after="120"/>
              <w:jc w:val="center"/>
              <w:rPr>
                <w:b/>
                <w:sz w:val="18"/>
                <w:szCs w:val="18"/>
                <w:lang w:val="it-IT"/>
              </w:rPr>
            </w:pPr>
          </w:p>
        </w:tc>
      </w:tr>
      <w:tr w:rsidRPr="002310B7" w:rsidR="002310B7" w:rsidTr="002310B7" w14:paraId="002978B0" w14:textId="77777777">
        <w:trPr>
          <w:trHeight w:val="842"/>
        </w:trPr>
        <w:tc>
          <w:tcPr>
            <w:tcW w:w="354" w:type="pct"/>
            <w:tcBorders>
              <w:top w:val="single" w:color="auto" w:sz="4" w:space="0"/>
              <w:bottom w:val="single" w:color="auto" w:sz="4" w:space="0"/>
            </w:tcBorders>
            <w:vAlign w:val="center"/>
          </w:tcPr>
          <w:p w:rsidRPr="002310B7" w:rsidR="002310B7" w:rsidP="00707D94" w:rsidRDefault="002310B7" w14:paraId="0D0CC69F" w14:textId="77777777">
            <w:pPr>
              <w:jc w:val="center"/>
              <w:rPr>
                <w:b/>
                <w:sz w:val="18"/>
                <w:szCs w:val="18"/>
                <w:lang w:val="en-US"/>
              </w:rPr>
            </w:pPr>
            <w:r w:rsidRPr="002310B7">
              <w:rPr>
                <w:b/>
                <w:sz w:val="18"/>
                <w:szCs w:val="18"/>
                <w:lang w:val="en-US"/>
              </w:rPr>
              <w:t>4.3</w:t>
            </w:r>
          </w:p>
        </w:tc>
        <w:tc>
          <w:tcPr>
            <w:tcW w:w="961" w:type="pct"/>
            <w:gridSpan w:val="2"/>
            <w:tcBorders>
              <w:top w:val="single" w:color="auto" w:sz="4" w:space="0"/>
              <w:bottom w:val="single" w:color="auto" w:sz="4" w:space="0"/>
            </w:tcBorders>
            <w:vAlign w:val="center"/>
          </w:tcPr>
          <w:p w:rsidRPr="002310B7" w:rsidR="002310B7" w:rsidDel="001A619A" w:rsidP="00707D94" w:rsidRDefault="002310B7" w14:paraId="3E2C71F1" w14:textId="77777777">
            <w:pPr>
              <w:rPr>
                <w:sz w:val="18"/>
                <w:szCs w:val="18"/>
                <w:lang w:val="en-US"/>
              </w:rPr>
            </w:pPr>
            <w:r w:rsidRPr="002310B7">
              <w:rPr>
                <w:sz w:val="18"/>
                <w:szCs w:val="18"/>
                <w:lang w:val="en-US"/>
              </w:rPr>
              <w:t>Would this project introduce a non-native or non-locally adapted species or breed, independent whether it already exists in the country?</w:t>
            </w:r>
          </w:p>
        </w:tc>
        <w:tc>
          <w:tcPr>
            <w:tcW w:w="454" w:type="pct"/>
            <w:tcBorders>
              <w:top w:val="single" w:color="auto" w:sz="4" w:space="0"/>
              <w:bottom w:val="single" w:color="auto" w:sz="4" w:space="0"/>
              <w:right w:val="single" w:color="auto" w:sz="4" w:space="0"/>
            </w:tcBorders>
            <w:shd w:val="clear" w:color="auto" w:fill="DBDBDB" w:themeFill="accent3" w:themeFillTint="66"/>
            <w:vAlign w:val="center"/>
          </w:tcPr>
          <w:p w:rsidRPr="002310B7" w:rsidR="002310B7" w:rsidP="00707D94" w:rsidRDefault="002310B7" w14:paraId="4A1BFC86" w14:textId="77777777">
            <w:pPr>
              <w:spacing w:after="120"/>
              <w:jc w:val="center"/>
              <w:rPr>
                <w:b/>
                <w:sz w:val="18"/>
                <w:szCs w:val="18"/>
              </w:rPr>
            </w:pPr>
            <w:r w:rsidRPr="002310B7">
              <w:rPr>
                <w:b/>
                <w:sz w:val="18"/>
                <w:szCs w:val="18"/>
              </w:rPr>
              <w:t>LOW RISK</w:t>
            </w:r>
          </w:p>
          <w:p w:rsidRPr="002310B7" w:rsidR="002310B7" w:rsidP="00707D94" w:rsidRDefault="002310B7" w14:paraId="2EB36F95" w14:textId="77777777">
            <w:pPr>
              <w:spacing w:after="120"/>
              <w:jc w:val="center"/>
              <w:rPr>
                <w:b/>
                <w:sz w:val="18"/>
                <w:szCs w:val="18"/>
              </w:rPr>
            </w:pPr>
            <w:r w:rsidRPr="002310B7">
              <w:rPr>
                <w:b/>
                <w:color w:val="000000" w:themeColor="text1"/>
                <w:sz w:val="18"/>
                <w:szCs w:val="18"/>
                <w:lang w:val="en-US"/>
              </w:rPr>
              <w:t>X</w:t>
            </w:r>
          </w:p>
        </w:tc>
        <w:tc>
          <w:tcPr>
            <w:tcW w:w="1616" w:type="pct"/>
            <w:tcBorders>
              <w:top w:val="single" w:color="auto" w:sz="4" w:space="0"/>
              <w:left w:val="single" w:color="auto" w:sz="4" w:space="0"/>
              <w:bottom w:val="nil"/>
              <w:right w:val="single" w:color="auto" w:sz="4" w:space="0"/>
            </w:tcBorders>
            <w:shd w:val="clear" w:color="auto" w:fill="auto"/>
            <w:vAlign w:val="center"/>
          </w:tcPr>
          <w:p w:rsidRPr="002310B7" w:rsidR="002310B7" w:rsidP="00707D94" w:rsidRDefault="002310B7" w14:paraId="34CC64DF" w14:textId="77777777">
            <w:pPr>
              <w:spacing w:after="120"/>
              <w:jc w:val="center"/>
              <w:rPr>
                <w:b/>
                <w:sz w:val="18"/>
                <w:szCs w:val="18"/>
                <w:lang w:val="en-US"/>
              </w:rPr>
            </w:pPr>
            <w:r w:rsidRPr="002310B7">
              <w:rPr>
                <w:b/>
                <w:sz w:val="18"/>
                <w:szCs w:val="18"/>
                <w:lang w:val="en-US"/>
              </w:rPr>
              <w:t>MODERATE RISK</w:t>
            </w:r>
          </w:p>
          <w:p w:rsidRPr="002310B7" w:rsidR="002310B7" w:rsidP="00F06125" w:rsidRDefault="002310B7" w14:paraId="20468C44" w14:textId="77777777">
            <w:pPr>
              <w:pStyle w:val="ListParagraph"/>
              <w:numPr>
                <w:ilvl w:val="0"/>
                <w:numId w:val="59"/>
              </w:numPr>
              <w:tabs>
                <w:tab w:val="clear" w:pos="360"/>
              </w:tabs>
              <w:autoSpaceDE/>
              <w:autoSpaceDN/>
              <w:adjustRightInd/>
              <w:snapToGrid/>
              <w:spacing w:after="0"/>
              <w:jc w:val="left"/>
              <w:textAlignment w:val="auto"/>
              <w:rPr>
                <w:sz w:val="18"/>
                <w:szCs w:val="18"/>
                <w:lang w:val="en-US"/>
              </w:rPr>
            </w:pPr>
            <w:r w:rsidRPr="002310B7">
              <w:rPr>
                <w:sz w:val="18"/>
                <w:szCs w:val="18"/>
                <w:lang w:val="en-US"/>
              </w:rPr>
              <w:t>If the project imports or promotes species/breeds with higher performance than locally adapted ones, ensure: feed resources, health management, farm management capacity, input supply and farmer organization to allow the new species/breeds to express their genetic potential</w:t>
            </w:r>
          </w:p>
          <w:p w:rsidRPr="002310B7" w:rsidR="002310B7" w:rsidP="00F06125" w:rsidRDefault="002310B7" w14:paraId="4D7FCA98" w14:textId="77777777">
            <w:pPr>
              <w:pStyle w:val="ListParagraph"/>
              <w:numPr>
                <w:ilvl w:val="0"/>
                <w:numId w:val="59"/>
              </w:numPr>
              <w:tabs>
                <w:tab w:val="clear" w:pos="360"/>
              </w:tabs>
              <w:autoSpaceDE/>
              <w:autoSpaceDN/>
              <w:adjustRightInd/>
              <w:snapToGrid/>
              <w:spacing w:after="0"/>
              <w:jc w:val="left"/>
              <w:textAlignment w:val="auto"/>
              <w:rPr>
                <w:sz w:val="18"/>
                <w:szCs w:val="18"/>
                <w:lang w:val="en-US"/>
              </w:rPr>
            </w:pPr>
            <w:r w:rsidRPr="002310B7">
              <w:rPr>
                <w:sz w:val="18"/>
                <w:szCs w:val="18"/>
                <w:lang w:val="en-US"/>
              </w:rPr>
              <w:t xml:space="preserve">Follow the OIE terrestrial or aquatic code to ensure the introduced species/breed does not carry different diseases than the local ones </w:t>
            </w:r>
          </w:p>
          <w:p w:rsidRPr="002310B7" w:rsidR="002310B7" w:rsidP="00F06125" w:rsidRDefault="002310B7" w14:paraId="3A8C0468" w14:textId="77777777">
            <w:pPr>
              <w:pStyle w:val="ListParagraph"/>
              <w:numPr>
                <w:ilvl w:val="0"/>
                <w:numId w:val="59"/>
              </w:numPr>
              <w:tabs>
                <w:tab w:val="clear" w:pos="360"/>
              </w:tabs>
              <w:autoSpaceDE/>
              <w:autoSpaceDN/>
              <w:adjustRightInd/>
              <w:snapToGrid/>
              <w:spacing w:after="120"/>
              <w:jc w:val="left"/>
              <w:textAlignment w:val="auto"/>
              <w:rPr>
                <w:sz w:val="18"/>
                <w:szCs w:val="18"/>
                <w:lang w:val="en-US"/>
              </w:rPr>
            </w:pPr>
            <w:r w:rsidRPr="002310B7">
              <w:rPr>
                <w:sz w:val="18"/>
                <w:szCs w:val="18"/>
                <w:lang w:val="en-US"/>
              </w:rPr>
              <w:t xml:space="preserve">Include a health risk assessment and farmer/veterinary capacity development in the project to ensure the introduced species/breed do not have different susceptibility to local diseases including </w:t>
            </w:r>
            <w:r w:rsidRPr="002310B7">
              <w:rPr>
                <w:sz w:val="18"/>
                <w:szCs w:val="18"/>
              </w:rPr>
              <w:t>ecto-and endo-parasites</w:t>
            </w:r>
            <w:r w:rsidRPr="002310B7">
              <w:rPr>
                <w:sz w:val="18"/>
                <w:szCs w:val="18"/>
                <w:lang w:val="en-US"/>
              </w:rPr>
              <w:t xml:space="preserve"> than the locally adapted/native species/breeds.</w:t>
            </w:r>
          </w:p>
        </w:tc>
        <w:tc>
          <w:tcPr>
            <w:tcW w:w="1615" w:type="pct"/>
            <w:tcBorders>
              <w:top w:val="single" w:color="auto" w:sz="4" w:space="0"/>
              <w:left w:val="single" w:color="auto" w:sz="4" w:space="0"/>
              <w:bottom w:val="nil"/>
              <w:right w:val="single" w:color="auto" w:sz="4" w:space="0"/>
            </w:tcBorders>
            <w:shd w:val="clear" w:color="auto" w:fill="auto"/>
          </w:tcPr>
          <w:p w:rsidRPr="002310B7" w:rsidR="002310B7" w:rsidP="00707D94" w:rsidRDefault="002310B7" w14:paraId="2891E5CC" w14:textId="77777777">
            <w:pPr>
              <w:spacing w:after="120"/>
              <w:jc w:val="center"/>
              <w:rPr>
                <w:b/>
                <w:sz w:val="18"/>
                <w:szCs w:val="18"/>
                <w:lang w:val="en-US"/>
              </w:rPr>
            </w:pPr>
          </w:p>
        </w:tc>
      </w:tr>
      <w:tr w:rsidRPr="002310B7" w:rsidR="002310B7" w:rsidTr="002310B7" w14:paraId="5F2E3922" w14:textId="77777777">
        <w:trPr>
          <w:trHeight w:val="558"/>
        </w:trPr>
        <w:tc>
          <w:tcPr>
            <w:tcW w:w="354" w:type="pct"/>
            <w:tcBorders>
              <w:top w:val="single" w:color="auto" w:sz="4" w:space="0"/>
              <w:bottom w:val="single" w:color="auto" w:sz="4" w:space="0"/>
            </w:tcBorders>
            <w:vAlign w:val="center"/>
          </w:tcPr>
          <w:p w:rsidRPr="002310B7" w:rsidR="002310B7" w:rsidP="00707D94" w:rsidRDefault="002310B7" w14:paraId="5207A68B" w14:textId="77777777">
            <w:pPr>
              <w:jc w:val="center"/>
              <w:rPr>
                <w:b/>
                <w:sz w:val="18"/>
                <w:szCs w:val="18"/>
                <w:lang w:val="en-US"/>
              </w:rPr>
            </w:pPr>
            <w:r w:rsidRPr="002310B7">
              <w:rPr>
                <w:b/>
                <w:sz w:val="18"/>
                <w:szCs w:val="18"/>
                <w:lang w:val="en-US"/>
              </w:rPr>
              <w:t>4.4</w:t>
            </w:r>
          </w:p>
        </w:tc>
        <w:tc>
          <w:tcPr>
            <w:tcW w:w="961" w:type="pct"/>
            <w:gridSpan w:val="2"/>
            <w:tcBorders>
              <w:top w:val="single" w:color="auto" w:sz="4" w:space="0"/>
              <w:bottom w:val="single" w:color="auto" w:sz="4" w:space="0"/>
            </w:tcBorders>
            <w:vAlign w:val="center"/>
          </w:tcPr>
          <w:p w:rsidRPr="002310B7" w:rsidR="002310B7" w:rsidP="00707D94" w:rsidRDefault="002310B7" w14:paraId="0A8CFB97" w14:textId="77777777">
            <w:pPr>
              <w:rPr>
                <w:sz w:val="18"/>
                <w:szCs w:val="18"/>
              </w:rPr>
            </w:pPr>
            <w:r w:rsidRPr="002310B7">
              <w:rPr>
                <w:sz w:val="18"/>
                <w:szCs w:val="18"/>
                <w:lang w:val="en-US"/>
              </w:rPr>
              <w:t xml:space="preserve">Would this project ensure there is no spread of the introduced genetic material into other production systems (i.e. indiscriminate crossbreeding with locally adapted species/breeds)? </w:t>
            </w:r>
          </w:p>
        </w:tc>
        <w:tc>
          <w:tcPr>
            <w:tcW w:w="454" w:type="pct"/>
            <w:tcBorders>
              <w:top w:val="single" w:color="auto" w:sz="4" w:space="0"/>
              <w:bottom w:val="single" w:color="auto" w:sz="4" w:space="0"/>
              <w:right w:val="single" w:color="auto" w:sz="4" w:space="0"/>
            </w:tcBorders>
            <w:shd w:val="clear" w:color="auto" w:fill="auto"/>
            <w:vAlign w:val="center"/>
          </w:tcPr>
          <w:p w:rsidRPr="002310B7" w:rsidR="002310B7" w:rsidP="00707D94" w:rsidRDefault="002310B7" w14:paraId="5D9C9098" w14:textId="77777777">
            <w:pPr>
              <w:spacing w:after="120"/>
              <w:jc w:val="center"/>
              <w:rPr>
                <w:b/>
                <w:sz w:val="18"/>
                <w:szCs w:val="18"/>
                <w:lang w:val="en-US"/>
              </w:rPr>
            </w:pPr>
            <w:r w:rsidRPr="002310B7">
              <w:rPr>
                <w:b/>
                <w:sz w:val="18"/>
                <w:szCs w:val="18"/>
                <w:lang w:val="en-US"/>
              </w:rPr>
              <w:t xml:space="preserve">MODERATE RISK </w:t>
            </w:r>
          </w:p>
          <w:p w:rsidRPr="002310B7" w:rsidR="002310B7" w:rsidP="00707D94" w:rsidRDefault="002310B7" w14:paraId="5A63EEA9" w14:textId="77777777">
            <w:pPr>
              <w:spacing w:after="120"/>
              <w:jc w:val="center"/>
              <w:rPr>
                <w:b/>
                <w:sz w:val="18"/>
                <w:szCs w:val="18"/>
              </w:rPr>
            </w:pPr>
            <w:r w:rsidRPr="002310B7">
              <w:rPr>
                <w:sz w:val="18"/>
                <w:szCs w:val="18"/>
                <w:lang w:val="en-US"/>
              </w:rPr>
              <w:t xml:space="preserve">Introduce a) animal identification and recording mechanism in the project and b) develop new or amend existing </w:t>
            </w:r>
            <w:r w:rsidRPr="002310B7">
              <w:rPr>
                <w:sz w:val="18"/>
                <w:szCs w:val="18"/>
              </w:rPr>
              <w:t>livestock policy and National Strategy and Action Plan for AnGR</w:t>
            </w:r>
          </w:p>
        </w:tc>
        <w:tc>
          <w:tcPr>
            <w:tcW w:w="1616" w:type="pct"/>
            <w:tcBorders>
              <w:top w:val="single" w:color="auto" w:sz="4" w:space="0"/>
              <w:left w:val="single" w:color="auto" w:sz="4" w:space="0"/>
              <w:bottom w:val="single" w:color="auto" w:sz="4" w:space="0"/>
              <w:right w:val="single" w:color="auto" w:sz="4" w:space="0"/>
            </w:tcBorders>
            <w:shd w:val="clear" w:color="auto" w:fill="DBDBDB" w:themeFill="accent3" w:themeFillTint="66"/>
            <w:vAlign w:val="center"/>
          </w:tcPr>
          <w:p w:rsidRPr="002310B7" w:rsidR="002310B7" w:rsidP="00707D94" w:rsidRDefault="002310B7" w14:paraId="46C7A242" w14:textId="77777777">
            <w:pPr>
              <w:spacing w:after="120"/>
              <w:jc w:val="center"/>
              <w:rPr>
                <w:b/>
                <w:sz w:val="18"/>
                <w:szCs w:val="18"/>
              </w:rPr>
            </w:pPr>
            <w:r w:rsidRPr="002310B7">
              <w:rPr>
                <w:b/>
                <w:sz w:val="18"/>
                <w:szCs w:val="18"/>
              </w:rPr>
              <w:t>LOW RISK</w:t>
            </w:r>
          </w:p>
          <w:p w:rsidRPr="002310B7" w:rsidR="002310B7" w:rsidP="00707D94" w:rsidRDefault="002310B7" w14:paraId="73A8A826" w14:textId="77777777">
            <w:pPr>
              <w:spacing w:after="120"/>
              <w:jc w:val="center"/>
              <w:rPr>
                <w:b/>
                <w:sz w:val="18"/>
                <w:szCs w:val="18"/>
              </w:rPr>
            </w:pPr>
            <w:r w:rsidRPr="002310B7">
              <w:rPr>
                <w:b/>
                <w:color w:val="000000" w:themeColor="text1"/>
                <w:sz w:val="18"/>
                <w:szCs w:val="18"/>
                <w:lang w:val="en-US"/>
              </w:rPr>
              <w:t>X</w:t>
            </w:r>
          </w:p>
        </w:tc>
        <w:tc>
          <w:tcPr>
            <w:tcW w:w="1615" w:type="pct"/>
            <w:tcBorders>
              <w:top w:val="single" w:color="auto" w:sz="4" w:space="0"/>
              <w:left w:val="single" w:color="auto" w:sz="4" w:space="0"/>
              <w:bottom w:val="single" w:color="auto" w:sz="4" w:space="0"/>
              <w:right w:val="single" w:color="auto" w:sz="4" w:space="0"/>
            </w:tcBorders>
            <w:shd w:val="clear" w:color="auto" w:fill="auto"/>
          </w:tcPr>
          <w:p w:rsidRPr="002310B7" w:rsidR="002310B7" w:rsidP="00707D94" w:rsidRDefault="002310B7" w14:paraId="2847A268" w14:textId="77777777">
            <w:pPr>
              <w:spacing w:after="120"/>
              <w:jc w:val="center"/>
              <w:rPr>
                <w:b/>
                <w:sz w:val="18"/>
                <w:szCs w:val="18"/>
              </w:rPr>
            </w:pPr>
          </w:p>
        </w:tc>
      </w:tr>
    </w:tbl>
    <w:p w:rsidRPr="002310B7" w:rsidR="002310B7" w:rsidP="002310B7" w:rsidRDefault="002310B7" w14:paraId="0B52C6E4" w14:textId="77777777">
      <w:pPr>
        <w:rPr>
          <w:b/>
          <w:sz w:val="18"/>
          <w:szCs w:val="18"/>
        </w:rPr>
      </w:pPr>
    </w:p>
    <w:p w:rsidRPr="002310B7" w:rsidR="002310B7" w:rsidP="002310B7" w:rsidRDefault="002310B7" w14:paraId="01A4BDC6" w14:textId="77777777">
      <w:pPr>
        <w:rPr>
          <w:b/>
          <w:sz w:val="18"/>
          <w:szCs w:val="18"/>
        </w:rPr>
      </w:pPr>
      <w:r w:rsidRPr="002310B7">
        <w:rPr>
          <w:b/>
          <w:sz w:val="18"/>
          <w:szCs w:val="18"/>
        </w:rPr>
        <w:br w:type="page"/>
      </w:r>
    </w:p>
    <w:p w:rsidRPr="002310B7" w:rsidR="002310B7" w:rsidP="002310B7" w:rsidRDefault="002310B7" w14:paraId="2810F719" w14:textId="77777777">
      <w:pPr>
        <w:rPr>
          <w:b/>
          <w:sz w:val="18"/>
          <w:szCs w:val="18"/>
        </w:rPr>
      </w:pPr>
    </w:p>
    <w:tbl>
      <w:tblPr>
        <w:tblStyle w:val="TableGrid"/>
        <w:tblW w:w="4878" w:type="pct"/>
        <w:tblInd w:w="137" w:type="dxa"/>
        <w:tblLayout w:type="fixed"/>
        <w:tblLook w:val="04A0" w:firstRow="1" w:lastRow="0" w:firstColumn="1" w:lastColumn="0" w:noHBand="0" w:noVBand="1"/>
      </w:tblPr>
      <w:tblGrid>
        <w:gridCol w:w="921"/>
        <w:gridCol w:w="2503"/>
        <w:gridCol w:w="1054"/>
        <w:gridCol w:w="4078"/>
        <w:gridCol w:w="4078"/>
      </w:tblGrid>
      <w:tr w:rsidRPr="002310B7" w:rsidR="002310B7" w:rsidTr="00707D94" w14:paraId="140FA9EE" w14:textId="77777777">
        <w:trPr>
          <w:trHeight w:val="281"/>
        </w:trPr>
        <w:tc>
          <w:tcPr>
            <w:tcW w:w="364" w:type="pct"/>
            <w:shd w:val="clear" w:color="auto" w:fill="BFBFBF" w:themeFill="background1" w:themeFillShade="BF"/>
          </w:tcPr>
          <w:p w:rsidRPr="002310B7" w:rsidR="002310B7" w:rsidP="00707D94" w:rsidRDefault="002310B7" w14:paraId="2DE44D54" w14:textId="77777777">
            <w:pPr>
              <w:jc w:val="center"/>
              <w:rPr>
                <w:b/>
                <w:sz w:val="18"/>
                <w:szCs w:val="18"/>
                <w:lang w:val="en-US"/>
              </w:rPr>
            </w:pPr>
          </w:p>
        </w:tc>
        <w:tc>
          <w:tcPr>
            <w:tcW w:w="990" w:type="pct"/>
            <w:shd w:val="clear" w:color="auto" w:fill="BFBFBF" w:themeFill="background1" w:themeFillShade="BF"/>
          </w:tcPr>
          <w:p w:rsidRPr="002310B7" w:rsidR="002310B7" w:rsidP="00707D94" w:rsidRDefault="002310B7" w14:paraId="2A776D4A" w14:textId="77777777">
            <w:pPr>
              <w:rPr>
                <w:sz w:val="18"/>
                <w:szCs w:val="18"/>
                <w:lang w:val="en-US"/>
              </w:rPr>
            </w:pPr>
            <w:r w:rsidRPr="002310B7">
              <w:rPr>
                <w:b/>
                <w:sz w:val="18"/>
                <w:szCs w:val="18"/>
              </w:rPr>
              <w:t>Collection of wild genetic resources for farming systems</w:t>
            </w:r>
          </w:p>
        </w:tc>
        <w:tc>
          <w:tcPr>
            <w:tcW w:w="417" w:type="pct"/>
            <w:shd w:val="clear" w:color="auto" w:fill="BFBFBF" w:themeFill="background1" w:themeFillShade="BF"/>
            <w:vAlign w:val="center"/>
          </w:tcPr>
          <w:p w:rsidRPr="002310B7" w:rsidR="002310B7" w:rsidP="00707D94" w:rsidRDefault="002310B7" w14:paraId="42A882F1" w14:textId="77777777">
            <w:pPr>
              <w:jc w:val="center"/>
              <w:rPr>
                <w:b/>
                <w:sz w:val="18"/>
                <w:szCs w:val="18"/>
              </w:rPr>
            </w:pPr>
            <w:r w:rsidRPr="002310B7">
              <w:rPr>
                <w:b/>
                <w:sz w:val="18"/>
                <w:szCs w:val="18"/>
              </w:rPr>
              <w:t>No</w:t>
            </w:r>
          </w:p>
        </w:tc>
        <w:tc>
          <w:tcPr>
            <w:tcW w:w="1614" w:type="pct"/>
            <w:shd w:val="clear" w:color="auto" w:fill="BFBFBF" w:themeFill="background1" w:themeFillShade="BF"/>
            <w:vAlign w:val="center"/>
          </w:tcPr>
          <w:p w:rsidRPr="002310B7" w:rsidR="002310B7" w:rsidP="00707D94" w:rsidRDefault="002310B7" w14:paraId="55B42B95" w14:textId="77777777">
            <w:pPr>
              <w:jc w:val="center"/>
              <w:rPr>
                <w:b/>
                <w:sz w:val="18"/>
                <w:szCs w:val="18"/>
                <w:lang w:val="en-US"/>
              </w:rPr>
            </w:pPr>
            <w:r w:rsidRPr="002310B7">
              <w:rPr>
                <w:b/>
                <w:sz w:val="18"/>
                <w:szCs w:val="18"/>
                <w:lang w:val="en-US"/>
              </w:rPr>
              <w:t>Yes</w:t>
            </w:r>
          </w:p>
        </w:tc>
        <w:tc>
          <w:tcPr>
            <w:tcW w:w="1614" w:type="pct"/>
            <w:shd w:val="clear" w:color="auto" w:fill="BFBFBF" w:themeFill="background1" w:themeFillShade="BF"/>
            <w:vAlign w:val="center"/>
          </w:tcPr>
          <w:p w:rsidRPr="002310B7" w:rsidR="002310B7" w:rsidP="00707D94" w:rsidRDefault="002310B7" w14:paraId="7BF8D4FB" w14:textId="77777777">
            <w:pPr>
              <w:jc w:val="center"/>
              <w:rPr>
                <w:b/>
                <w:sz w:val="18"/>
                <w:szCs w:val="18"/>
                <w:lang w:val="en-US"/>
              </w:rPr>
            </w:pPr>
            <w:r w:rsidRPr="002310B7">
              <w:rPr>
                <w:b/>
                <w:sz w:val="18"/>
                <w:szCs w:val="18"/>
                <w:lang w:val="en-US"/>
              </w:rPr>
              <w:t>Comments</w:t>
            </w:r>
          </w:p>
        </w:tc>
      </w:tr>
      <w:tr w:rsidRPr="002310B7" w:rsidR="002310B7" w:rsidTr="002310B7" w14:paraId="7F7C84F7" w14:textId="77777777">
        <w:trPr>
          <w:trHeight w:val="1022"/>
        </w:trPr>
        <w:tc>
          <w:tcPr>
            <w:tcW w:w="364" w:type="pct"/>
            <w:tcBorders>
              <w:top w:val="single" w:color="auto" w:sz="4" w:space="0"/>
              <w:bottom w:val="single" w:color="auto" w:sz="4" w:space="0"/>
            </w:tcBorders>
            <w:vAlign w:val="center"/>
          </w:tcPr>
          <w:p w:rsidRPr="002310B7" w:rsidR="002310B7" w:rsidP="00707D94" w:rsidRDefault="002310B7" w14:paraId="37F6D5F8" w14:textId="77777777">
            <w:pPr>
              <w:jc w:val="center"/>
              <w:rPr>
                <w:b/>
                <w:sz w:val="18"/>
                <w:szCs w:val="18"/>
                <w:lang w:val="en-US"/>
              </w:rPr>
            </w:pPr>
            <w:r w:rsidRPr="002310B7">
              <w:rPr>
                <w:b/>
                <w:sz w:val="18"/>
                <w:szCs w:val="18"/>
                <w:lang w:val="en-US"/>
              </w:rPr>
              <w:t>4.5</w:t>
            </w:r>
          </w:p>
        </w:tc>
        <w:tc>
          <w:tcPr>
            <w:tcW w:w="990" w:type="pct"/>
            <w:tcBorders>
              <w:top w:val="single" w:color="auto" w:sz="4" w:space="0"/>
              <w:bottom w:val="single" w:color="auto" w:sz="4" w:space="0"/>
            </w:tcBorders>
            <w:vAlign w:val="center"/>
          </w:tcPr>
          <w:p w:rsidRPr="002310B7" w:rsidR="002310B7" w:rsidP="00707D94" w:rsidRDefault="002310B7" w14:paraId="137B6203" w14:textId="77777777">
            <w:pPr>
              <w:rPr>
                <w:sz w:val="18"/>
                <w:szCs w:val="18"/>
                <w:lang w:val="en-US"/>
              </w:rPr>
            </w:pPr>
            <w:r w:rsidRPr="002310B7">
              <w:rPr>
                <w:sz w:val="18"/>
                <w:szCs w:val="18"/>
                <w:lang w:val="en-US"/>
              </w:rPr>
              <w:t>Would this project collect living material from the wild, e.g. for breeding, or juveniles and eggs for ongrowing?</w:t>
            </w:r>
          </w:p>
        </w:tc>
        <w:tc>
          <w:tcPr>
            <w:tcW w:w="417" w:type="pct"/>
            <w:tcBorders>
              <w:top w:val="single" w:color="auto" w:sz="4" w:space="0"/>
              <w:bottom w:val="single" w:color="auto" w:sz="4" w:space="0"/>
              <w:right w:val="single" w:color="auto" w:sz="4" w:space="0"/>
            </w:tcBorders>
            <w:shd w:val="clear" w:color="auto" w:fill="DBDBDB" w:themeFill="accent3" w:themeFillTint="66"/>
            <w:vAlign w:val="center"/>
          </w:tcPr>
          <w:p w:rsidRPr="002310B7" w:rsidR="002310B7" w:rsidP="00707D94" w:rsidRDefault="002310B7" w14:paraId="7F6BDB89" w14:textId="77777777">
            <w:pPr>
              <w:spacing w:after="120"/>
              <w:jc w:val="center"/>
              <w:rPr>
                <w:b/>
                <w:sz w:val="18"/>
                <w:szCs w:val="18"/>
              </w:rPr>
            </w:pPr>
            <w:r w:rsidRPr="002310B7">
              <w:rPr>
                <w:b/>
                <w:sz w:val="18"/>
                <w:szCs w:val="18"/>
              </w:rPr>
              <w:t>LOW RISK</w:t>
            </w:r>
          </w:p>
          <w:p w:rsidRPr="002310B7" w:rsidR="002310B7" w:rsidP="00707D94" w:rsidRDefault="002310B7" w14:paraId="67D21DCA" w14:textId="77777777">
            <w:pPr>
              <w:spacing w:after="120"/>
              <w:jc w:val="center"/>
              <w:rPr>
                <w:b/>
                <w:sz w:val="18"/>
                <w:szCs w:val="18"/>
              </w:rPr>
            </w:pPr>
            <w:r w:rsidRPr="002310B7">
              <w:rPr>
                <w:b/>
                <w:color w:val="000000" w:themeColor="text1"/>
                <w:sz w:val="18"/>
                <w:szCs w:val="18"/>
                <w:lang w:val="en-US"/>
              </w:rPr>
              <w:t>X</w:t>
            </w:r>
          </w:p>
        </w:tc>
        <w:tc>
          <w:tcPr>
            <w:tcW w:w="1614" w:type="pct"/>
            <w:tcBorders>
              <w:top w:val="single" w:color="auto" w:sz="4" w:space="0"/>
              <w:left w:val="single" w:color="auto" w:sz="4" w:space="0"/>
              <w:bottom w:val="single" w:color="auto" w:sz="4" w:space="0"/>
              <w:right w:val="single" w:color="auto" w:sz="4" w:space="0"/>
            </w:tcBorders>
            <w:shd w:val="clear" w:color="auto" w:fill="auto"/>
            <w:vAlign w:val="center"/>
          </w:tcPr>
          <w:p w:rsidRPr="002310B7" w:rsidR="002310B7" w:rsidP="00707D94" w:rsidRDefault="002310B7" w14:paraId="02CDB484" w14:textId="77777777">
            <w:pPr>
              <w:jc w:val="center"/>
              <w:rPr>
                <w:b/>
                <w:sz w:val="18"/>
                <w:szCs w:val="18"/>
                <w:lang w:val="en-US"/>
              </w:rPr>
            </w:pPr>
            <w:r w:rsidRPr="002310B7">
              <w:rPr>
                <w:b/>
                <w:sz w:val="18"/>
                <w:szCs w:val="18"/>
                <w:lang w:val="en-US"/>
              </w:rPr>
              <w:t>MODERATE RISK</w:t>
            </w:r>
          </w:p>
          <w:p w:rsidRPr="002310B7" w:rsidR="002310B7" w:rsidP="00707D94" w:rsidRDefault="002310B7" w14:paraId="2892CF2C" w14:textId="77777777">
            <w:pPr>
              <w:spacing w:after="120"/>
              <w:jc w:val="center"/>
              <w:rPr>
                <w:sz w:val="18"/>
                <w:szCs w:val="18"/>
                <w:lang w:val="en-US"/>
              </w:rPr>
            </w:pPr>
            <w:r w:rsidRPr="002310B7">
              <w:rPr>
                <w:sz w:val="18"/>
                <w:szCs w:val="18"/>
                <w:lang w:val="en-US"/>
              </w:rPr>
              <w:t>Guidance to be provided</w:t>
            </w:r>
          </w:p>
        </w:tc>
        <w:tc>
          <w:tcPr>
            <w:tcW w:w="1614" w:type="pct"/>
            <w:tcBorders>
              <w:top w:val="single" w:color="auto" w:sz="4" w:space="0"/>
              <w:left w:val="single" w:color="auto" w:sz="4" w:space="0"/>
              <w:bottom w:val="single" w:color="auto" w:sz="4" w:space="0"/>
              <w:right w:val="single" w:color="auto" w:sz="4" w:space="0"/>
            </w:tcBorders>
            <w:shd w:val="clear" w:color="auto" w:fill="auto"/>
          </w:tcPr>
          <w:p w:rsidRPr="002310B7" w:rsidR="002310B7" w:rsidP="00707D94" w:rsidRDefault="002310B7" w14:paraId="23228CB3" w14:textId="77777777">
            <w:pPr>
              <w:jc w:val="center"/>
              <w:rPr>
                <w:b/>
                <w:sz w:val="18"/>
                <w:szCs w:val="18"/>
                <w:lang w:val="en-US"/>
              </w:rPr>
            </w:pPr>
          </w:p>
        </w:tc>
      </w:tr>
    </w:tbl>
    <w:p w:rsidRPr="002310B7" w:rsidR="002310B7" w:rsidP="002310B7" w:rsidRDefault="002310B7" w14:paraId="6706050B" w14:textId="77777777">
      <w:pPr>
        <w:rPr>
          <w:sz w:val="18"/>
          <w:szCs w:val="18"/>
          <w:lang w:val="en-US"/>
        </w:rPr>
      </w:pPr>
    </w:p>
    <w:tbl>
      <w:tblPr>
        <w:tblStyle w:val="TableGrid"/>
        <w:tblW w:w="4877" w:type="pct"/>
        <w:tblInd w:w="137" w:type="dxa"/>
        <w:tblLayout w:type="fixed"/>
        <w:tblLook w:val="04A0" w:firstRow="1" w:lastRow="0" w:firstColumn="1" w:lastColumn="0" w:noHBand="0" w:noVBand="1"/>
      </w:tblPr>
      <w:tblGrid>
        <w:gridCol w:w="922"/>
        <w:gridCol w:w="528"/>
        <w:gridCol w:w="1978"/>
        <w:gridCol w:w="1051"/>
        <w:gridCol w:w="4077"/>
        <w:gridCol w:w="4075"/>
      </w:tblGrid>
      <w:tr w:rsidRPr="002310B7" w:rsidR="002310B7" w:rsidTr="00707D94" w14:paraId="1299EFD6" w14:textId="77777777">
        <w:trPr>
          <w:trHeight w:val="281"/>
        </w:trPr>
        <w:tc>
          <w:tcPr>
            <w:tcW w:w="365" w:type="pct"/>
            <w:tcBorders>
              <w:top w:val="single" w:color="auto" w:sz="4" w:space="0"/>
              <w:left w:val="single" w:color="auto" w:sz="4" w:space="0"/>
              <w:bottom w:val="single" w:color="auto" w:sz="4" w:space="0"/>
              <w:right w:val="single" w:color="auto" w:sz="4" w:space="0"/>
            </w:tcBorders>
            <w:shd w:val="clear" w:color="auto" w:fill="D9D9D9" w:themeFill="background1" w:themeFillShade="D9"/>
            <w:vAlign w:val="center"/>
          </w:tcPr>
          <w:p w:rsidRPr="002310B7" w:rsidR="002310B7" w:rsidP="00707D94" w:rsidRDefault="002310B7" w14:paraId="6CFC6703" w14:textId="77777777">
            <w:pPr>
              <w:jc w:val="center"/>
              <w:rPr>
                <w:b/>
                <w:sz w:val="18"/>
                <w:szCs w:val="18"/>
                <w:lang w:val="en-US"/>
              </w:rPr>
            </w:pPr>
          </w:p>
        </w:tc>
        <w:tc>
          <w:tcPr>
            <w:tcW w:w="992" w:type="pct"/>
            <w:gridSpan w:val="2"/>
            <w:tcBorders>
              <w:top w:val="single" w:color="auto" w:sz="4" w:space="0"/>
              <w:left w:val="single" w:color="auto" w:sz="4" w:space="0"/>
              <w:bottom w:val="single" w:color="auto" w:sz="4" w:space="0"/>
              <w:right w:val="single" w:color="auto" w:sz="4" w:space="0"/>
            </w:tcBorders>
            <w:shd w:val="clear" w:color="auto" w:fill="D9D9D9" w:themeFill="background1" w:themeFillShade="D9"/>
            <w:vAlign w:val="center"/>
          </w:tcPr>
          <w:p w:rsidRPr="002310B7" w:rsidR="002310B7" w:rsidP="00707D94" w:rsidRDefault="002310B7" w14:paraId="2A08CD23" w14:textId="77777777">
            <w:pPr>
              <w:rPr>
                <w:sz w:val="18"/>
                <w:szCs w:val="18"/>
                <w:lang w:val="en-US"/>
              </w:rPr>
            </w:pPr>
            <w:r w:rsidRPr="002310B7">
              <w:rPr>
                <w:b/>
                <w:sz w:val="18"/>
                <w:szCs w:val="18"/>
              </w:rPr>
              <w:t>Modification of habitats</w:t>
            </w:r>
          </w:p>
        </w:tc>
        <w:tc>
          <w:tcPr>
            <w:tcW w:w="416" w:type="pct"/>
            <w:tcBorders>
              <w:top w:val="single" w:color="auto" w:sz="4" w:space="0"/>
              <w:left w:val="single" w:color="auto" w:sz="4" w:space="0"/>
              <w:bottom w:val="single" w:color="auto" w:sz="4" w:space="0"/>
              <w:right w:val="single" w:color="auto" w:sz="4" w:space="0"/>
            </w:tcBorders>
            <w:shd w:val="clear" w:color="auto" w:fill="D9D9D9" w:themeFill="background1" w:themeFillShade="D9"/>
            <w:vAlign w:val="center"/>
          </w:tcPr>
          <w:p w:rsidRPr="002310B7" w:rsidR="002310B7" w:rsidP="00707D94" w:rsidRDefault="002310B7" w14:paraId="2EB272AF" w14:textId="77777777">
            <w:pPr>
              <w:jc w:val="center"/>
              <w:rPr>
                <w:b/>
                <w:sz w:val="18"/>
                <w:szCs w:val="18"/>
              </w:rPr>
            </w:pPr>
            <w:r w:rsidRPr="002310B7">
              <w:rPr>
                <w:b/>
                <w:sz w:val="18"/>
                <w:szCs w:val="18"/>
              </w:rPr>
              <w:t>No</w:t>
            </w:r>
          </w:p>
        </w:tc>
        <w:tc>
          <w:tcPr>
            <w:tcW w:w="1614" w:type="pct"/>
            <w:tcBorders>
              <w:top w:val="single" w:color="auto" w:sz="4" w:space="0"/>
              <w:left w:val="single" w:color="auto" w:sz="4" w:space="0"/>
              <w:bottom w:val="single" w:color="auto" w:sz="4" w:space="0"/>
              <w:right w:val="single" w:color="auto" w:sz="4" w:space="0"/>
            </w:tcBorders>
            <w:shd w:val="clear" w:color="auto" w:fill="D9D9D9" w:themeFill="background1" w:themeFillShade="D9"/>
            <w:vAlign w:val="center"/>
          </w:tcPr>
          <w:p w:rsidRPr="002310B7" w:rsidR="002310B7" w:rsidP="00707D94" w:rsidRDefault="002310B7" w14:paraId="0EE67B8B" w14:textId="77777777">
            <w:pPr>
              <w:jc w:val="center"/>
              <w:rPr>
                <w:b/>
                <w:sz w:val="18"/>
                <w:szCs w:val="18"/>
                <w:lang w:val="en-US"/>
              </w:rPr>
            </w:pPr>
            <w:r w:rsidRPr="002310B7">
              <w:rPr>
                <w:b/>
                <w:sz w:val="18"/>
                <w:szCs w:val="18"/>
                <w:lang w:val="en-US"/>
              </w:rPr>
              <w:t>Yes</w:t>
            </w:r>
          </w:p>
        </w:tc>
        <w:tc>
          <w:tcPr>
            <w:tcW w:w="1614" w:type="pct"/>
            <w:tcBorders>
              <w:top w:val="single" w:color="auto" w:sz="4" w:space="0"/>
              <w:left w:val="single" w:color="auto" w:sz="4" w:space="0"/>
              <w:bottom w:val="single" w:color="auto" w:sz="4" w:space="0"/>
              <w:right w:val="single" w:color="auto" w:sz="4" w:space="0"/>
            </w:tcBorders>
            <w:shd w:val="clear" w:color="auto" w:fill="D9D9D9" w:themeFill="background1" w:themeFillShade="D9"/>
          </w:tcPr>
          <w:p w:rsidRPr="002310B7" w:rsidR="002310B7" w:rsidP="00707D94" w:rsidRDefault="002310B7" w14:paraId="3B1E406A" w14:textId="77777777">
            <w:pPr>
              <w:tabs>
                <w:tab w:val="left" w:pos="894"/>
              </w:tabs>
              <w:jc w:val="center"/>
              <w:rPr>
                <w:b/>
                <w:sz w:val="18"/>
                <w:szCs w:val="18"/>
                <w:lang w:val="en-US"/>
              </w:rPr>
            </w:pPr>
            <w:r w:rsidRPr="002310B7">
              <w:rPr>
                <w:b/>
                <w:sz w:val="18"/>
                <w:szCs w:val="18"/>
                <w:lang w:val="en-US"/>
              </w:rPr>
              <w:t>Comments</w:t>
            </w:r>
          </w:p>
        </w:tc>
      </w:tr>
      <w:tr w:rsidRPr="002310B7" w:rsidR="002310B7" w:rsidTr="002310B7" w14:paraId="60F82FD6" w14:textId="77777777">
        <w:trPr>
          <w:trHeight w:val="857"/>
        </w:trPr>
        <w:tc>
          <w:tcPr>
            <w:tcW w:w="365" w:type="pct"/>
            <w:tcBorders>
              <w:top w:val="single" w:color="auto" w:sz="4" w:space="0"/>
              <w:bottom w:val="single" w:color="auto" w:sz="4" w:space="0"/>
            </w:tcBorders>
            <w:vAlign w:val="center"/>
          </w:tcPr>
          <w:p w:rsidRPr="002310B7" w:rsidR="002310B7" w:rsidP="00707D94" w:rsidRDefault="002310B7" w14:paraId="3692A99A" w14:textId="77777777">
            <w:pPr>
              <w:jc w:val="center"/>
              <w:rPr>
                <w:b/>
                <w:sz w:val="18"/>
                <w:szCs w:val="18"/>
                <w:lang w:val="en-US"/>
              </w:rPr>
            </w:pPr>
            <w:r w:rsidRPr="002310B7">
              <w:rPr>
                <w:b/>
                <w:sz w:val="18"/>
                <w:szCs w:val="18"/>
                <w:lang w:val="en-US"/>
              </w:rPr>
              <w:t>4.6</w:t>
            </w:r>
          </w:p>
        </w:tc>
        <w:tc>
          <w:tcPr>
            <w:tcW w:w="992" w:type="pct"/>
            <w:gridSpan w:val="2"/>
            <w:tcBorders>
              <w:top w:val="single" w:color="auto" w:sz="4" w:space="0"/>
              <w:bottom w:val="single" w:color="auto" w:sz="4" w:space="0"/>
            </w:tcBorders>
            <w:vAlign w:val="center"/>
          </w:tcPr>
          <w:p w:rsidRPr="002310B7" w:rsidR="002310B7" w:rsidP="00707D94" w:rsidRDefault="002310B7" w14:paraId="33815003" w14:textId="77777777">
            <w:pPr>
              <w:rPr>
                <w:sz w:val="18"/>
                <w:szCs w:val="18"/>
                <w:lang w:val="en-US"/>
              </w:rPr>
            </w:pPr>
            <w:r w:rsidRPr="002310B7">
              <w:rPr>
                <w:sz w:val="18"/>
                <w:szCs w:val="18"/>
                <w:lang w:val="en-US"/>
              </w:rPr>
              <w:t>Would this project modify the surrounding habitat or production system used by existing genetic resources?</w:t>
            </w:r>
          </w:p>
        </w:tc>
        <w:tc>
          <w:tcPr>
            <w:tcW w:w="416" w:type="pct"/>
            <w:tcBorders>
              <w:top w:val="single" w:color="auto" w:sz="4" w:space="0"/>
              <w:bottom w:val="single" w:color="auto" w:sz="4" w:space="0"/>
              <w:right w:val="single" w:color="auto" w:sz="4" w:space="0"/>
            </w:tcBorders>
            <w:shd w:val="clear" w:color="auto" w:fill="DBDBDB" w:themeFill="accent3" w:themeFillTint="66"/>
            <w:vAlign w:val="center"/>
          </w:tcPr>
          <w:p w:rsidRPr="002310B7" w:rsidR="002310B7" w:rsidP="00707D94" w:rsidRDefault="002310B7" w14:paraId="02E75F7B" w14:textId="77777777">
            <w:pPr>
              <w:spacing w:after="120"/>
              <w:jc w:val="center"/>
              <w:rPr>
                <w:b/>
                <w:sz w:val="18"/>
                <w:szCs w:val="18"/>
              </w:rPr>
            </w:pPr>
            <w:r w:rsidRPr="002310B7">
              <w:rPr>
                <w:b/>
                <w:sz w:val="18"/>
                <w:szCs w:val="18"/>
              </w:rPr>
              <w:t>LOW RISK</w:t>
            </w:r>
          </w:p>
          <w:p w:rsidRPr="002310B7" w:rsidR="002310B7" w:rsidP="00707D94" w:rsidRDefault="002310B7" w14:paraId="0146A3BD" w14:textId="77777777">
            <w:pPr>
              <w:spacing w:after="120"/>
              <w:jc w:val="center"/>
              <w:rPr>
                <w:b/>
                <w:sz w:val="18"/>
                <w:szCs w:val="18"/>
              </w:rPr>
            </w:pPr>
            <w:r w:rsidRPr="002310B7">
              <w:rPr>
                <w:b/>
                <w:color w:val="000000" w:themeColor="text1"/>
                <w:sz w:val="18"/>
                <w:szCs w:val="18"/>
                <w:lang w:val="en-US"/>
              </w:rPr>
              <w:t>X</w:t>
            </w:r>
          </w:p>
        </w:tc>
        <w:tc>
          <w:tcPr>
            <w:tcW w:w="1614" w:type="pct"/>
            <w:tcBorders>
              <w:top w:val="single" w:color="auto" w:sz="4" w:space="0"/>
              <w:left w:val="single" w:color="auto" w:sz="4" w:space="0"/>
              <w:bottom w:val="single" w:color="auto" w:sz="4" w:space="0"/>
              <w:right w:val="single" w:color="auto" w:sz="4" w:space="0"/>
            </w:tcBorders>
            <w:shd w:val="clear" w:color="auto" w:fill="auto"/>
            <w:vAlign w:val="center"/>
          </w:tcPr>
          <w:p w:rsidRPr="002310B7" w:rsidR="002310B7" w:rsidP="00707D94" w:rsidRDefault="002310B7" w14:paraId="0E044A07" w14:textId="77777777">
            <w:pPr>
              <w:jc w:val="center"/>
              <w:rPr>
                <w:b/>
                <w:sz w:val="18"/>
                <w:szCs w:val="18"/>
                <w:lang w:val="en-US"/>
              </w:rPr>
            </w:pPr>
            <w:r w:rsidRPr="002310B7">
              <w:rPr>
                <w:b/>
                <w:sz w:val="18"/>
                <w:szCs w:val="18"/>
                <w:lang w:val="en-US"/>
              </w:rPr>
              <w:t>MODERATE RISK</w:t>
            </w:r>
          </w:p>
          <w:p w:rsidRPr="002310B7" w:rsidR="002310B7" w:rsidP="00707D94" w:rsidRDefault="002310B7" w14:paraId="5598BA24" w14:textId="77777777">
            <w:pPr>
              <w:jc w:val="center"/>
              <w:rPr>
                <w:sz w:val="18"/>
                <w:szCs w:val="18"/>
                <w:lang w:val="en-US"/>
              </w:rPr>
            </w:pPr>
            <w:r w:rsidRPr="002310B7">
              <w:rPr>
                <w:sz w:val="18"/>
                <w:szCs w:val="18"/>
                <w:lang w:val="en-US"/>
              </w:rPr>
              <w:t>Guidance to be provided</w:t>
            </w:r>
          </w:p>
        </w:tc>
        <w:tc>
          <w:tcPr>
            <w:tcW w:w="1614" w:type="pct"/>
            <w:tcBorders>
              <w:top w:val="single" w:color="auto" w:sz="4" w:space="0"/>
              <w:left w:val="single" w:color="auto" w:sz="4" w:space="0"/>
              <w:bottom w:val="single" w:color="auto" w:sz="4" w:space="0"/>
              <w:right w:val="single" w:color="auto" w:sz="4" w:space="0"/>
            </w:tcBorders>
            <w:shd w:val="clear" w:color="auto" w:fill="auto"/>
          </w:tcPr>
          <w:p w:rsidRPr="002310B7" w:rsidR="002310B7" w:rsidP="00707D94" w:rsidRDefault="002310B7" w14:paraId="5F29C85B" w14:textId="77777777">
            <w:pPr>
              <w:jc w:val="center"/>
              <w:rPr>
                <w:b/>
                <w:sz w:val="18"/>
                <w:szCs w:val="18"/>
                <w:lang w:val="en-US"/>
              </w:rPr>
            </w:pPr>
          </w:p>
        </w:tc>
      </w:tr>
      <w:tr w:rsidRPr="002310B7" w:rsidR="002310B7" w:rsidTr="002310B7" w14:paraId="5C2D178E" w14:textId="77777777">
        <w:trPr>
          <w:trHeight w:val="1601"/>
        </w:trPr>
        <w:tc>
          <w:tcPr>
            <w:tcW w:w="365" w:type="pct"/>
            <w:tcBorders>
              <w:top w:val="single" w:color="auto" w:sz="4" w:space="0"/>
              <w:bottom w:val="single" w:color="auto" w:sz="4" w:space="0"/>
            </w:tcBorders>
            <w:vAlign w:val="center"/>
          </w:tcPr>
          <w:p w:rsidRPr="002310B7" w:rsidR="002310B7" w:rsidP="00707D94" w:rsidRDefault="002310B7" w14:paraId="2C500A59" w14:textId="77777777">
            <w:pPr>
              <w:jc w:val="center"/>
              <w:rPr>
                <w:b/>
                <w:sz w:val="18"/>
                <w:szCs w:val="18"/>
                <w:lang w:val="en-US"/>
              </w:rPr>
            </w:pPr>
            <w:r w:rsidRPr="002310B7">
              <w:rPr>
                <w:b/>
                <w:sz w:val="18"/>
                <w:szCs w:val="18"/>
                <w:lang w:val="en-US"/>
              </w:rPr>
              <w:t>4.7</w:t>
            </w:r>
          </w:p>
        </w:tc>
        <w:tc>
          <w:tcPr>
            <w:tcW w:w="992" w:type="pct"/>
            <w:gridSpan w:val="2"/>
            <w:tcBorders>
              <w:top w:val="single" w:color="auto" w:sz="4" w:space="0"/>
              <w:bottom w:val="single" w:color="auto" w:sz="4" w:space="0"/>
            </w:tcBorders>
            <w:vAlign w:val="center"/>
          </w:tcPr>
          <w:p w:rsidRPr="002310B7" w:rsidR="002310B7" w:rsidP="00707D94" w:rsidRDefault="002310B7" w14:paraId="15A9B780" w14:textId="77777777">
            <w:pPr>
              <w:rPr>
                <w:sz w:val="18"/>
                <w:szCs w:val="18"/>
                <w:lang w:val="en-US"/>
              </w:rPr>
            </w:pPr>
            <w:r w:rsidRPr="002310B7">
              <w:rPr>
                <w:sz w:val="18"/>
                <w:szCs w:val="18"/>
                <w:lang w:val="en-US"/>
              </w:rPr>
              <w:t xml:space="preserve">Would this project be located in or near an internationally recognized conservation area e.g. Ramsar or World Heritage Site, or other nationally important habitat, e.g. national park or high nature value farmland? </w:t>
            </w:r>
          </w:p>
        </w:tc>
        <w:tc>
          <w:tcPr>
            <w:tcW w:w="416" w:type="pct"/>
            <w:tcBorders>
              <w:top w:val="single" w:color="auto" w:sz="4" w:space="0"/>
              <w:bottom w:val="single" w:color="auto" w:sz="4" w:space="0"/>
              <w:right w:val="single" w:color="auto" w:sz="4" w:space="0"/>
            </w:tcBorders>
            <w:shd w:val="clear" w:color="auto" w:fill="DBDBDB" w:themeFill="accent3" w:themeFillTint="66"/>
            <w:vAlign w:val="center"/>
          </w:tcPr>
          <w:p w:rsidRPr="002310B7" w:rsidR="002310B7" w:rsidP="00707D94" w:rsidRDefault="002310B7" w14:paraId="2AF161B3" w14:textId="77777777">
            <w:pPr>
              <w:spacing w:after="120"/>
              <w:jc w:val="center"/>
              <w:rPr>
                <w:b/>
                <w:sz w:val="18"/>
                <w:szCs w:val="18"/>
              </w:rPr>
            </w:pPr>
            <w:r w:rsidRPr="002310B7">
              <w:rPr>
                <w:b/>
                <w:sz w:val="18"/>
                <w:szCs w:val="18"/>
              </w:rPr>
              <w:t>LOW RISK</w:t>
            </w:r>
          </w:p>
          <w:p w:rsidRPr="002310B7" w:rsidR="002310B7" w:rsidP="00707D94" w:rsidRDefault="002310B7" w14:paraId="093DCC59" w14:textId="77777777">
            <w:pPr>
              <w:spacing w:after="120"/>
              <w:jc w:val="center"/>
              <w:rPr>
                <w:b/>
                <w:sz w:val="18"/>
                <w:szCs w:val="18"/>
              </w:rPr>
            </w:pPr>
            <w:r w:rsidRPr="002310B7">
              <w:rPr>
                <w:b/>
                <w:color w:val="000000" w:themeColor="text1"/>
                <w:sz w:val="18"/>
                <w:szCs w:val="18"/>
                <w:lang w:val="en-US"/>
              </w:rPr>
              <w:t>X</w:t>
            </w:r>
          </w:p>
        </w:tc>
        <w:tc>
          <w:tcPr>
            <w:tcW w:w="1614" w:type="pct"/>
            <w:tcBorders>
              <w:top w:val="single" w:color="auto" w:sz="4" w:space="0"/>
              <w:left w:val="single" w:color="auto" w:sz="4" w:space="0"/>
              <w:bottom w:val="single" w:color="auto" w:sz="4" w:space="0"/>
              <w:right w:val="single" w:color="auto" w:sz="4" w:space="0"/>
            </w:tcBorders>
            <w:shd w:val="clear" w:color="auto" w:fill="auto"/>
            <w:vAlign w:val="center"/>
          </w:tcPr>
          <w:p w:rsidRPr="002310B7" w:rsidR="002310B7" w:rsidP="00707D94" w:rsidRDefault="002310B7" w14:paraId="22D52E47" w14:textId="77777777">
            <w:pPr>
              <w:jc w:val="center"/>
              <w:rPr>
                <w:b/>
                <w:color w:val="000000" w:themeColor="text1"/>
                <w:sz w:val="18"/>
                <w:szCs w:val="18"/>
                <w:lang w:val="en-US"/>
              </w:rPr>
            </w:pPr>
            <w:r w:rsidRPr="002310B7">
              <w:rPr>
                <w:b/>
                <w:color w:val="000000" w:themeColor="text1"/>
                <w:sz w:val="18"/>
                <w:szCs w:val="18"/>
                <w:lang w:val="en-US"/>
              </w:rPr>
              <w:t>MODERATE RISK</w:t>
            </w:r>
          </w:p>
          <w:p w:rsidRPr="002310B7" w:rsidR="002310B7" w:rsidP="00707D94" w:rsidRDefault="002310B7" w14:paraId="675D1941" w14:textId="77777777">
            <w:pPr>
              <w:jc w:val="center"/>
              <w:rPr>
                <w:color w:val="000000" w:themeColor="text1"/>
                <w:sz w:val="18"/>
                <w:szCs w:val="18"/>
                <w:lang w:val="en-US"/>
              </w:rPr>
            </w:pPr>
            <w:r w:rsidRPr="002310B7">
              <w:rPr>
                <w:color w:val="000000" w:themeColor="text1"/>
                <w:sz w:val="18"/>
                <w:szCs w:val="18"/>
                <w:lang w:val="en-US"/>
              </w:rPr>
              <w:t xml:space="preserve"> Guidance to be provided</w:t>
            </w:r>
          </w:p>
        </w:tc>
        <w:tc>
          <w:tcPr>
            <w:tcW w:w="1614" w:type="pct"/>
            <w:tcBorders>
              <w:top w:val="single" w:color="auto" w:sz="4" w:space="0"/>
              <w:left w:val="single" w:color="auto" w:sz="4" w:space="0"/>
              <w:bottom w:val="single" w:color="auto" w:sz="4" w:space="0"/>
              <w:right w:val="single" w:color="auto" w:sz="4" w:space="0"/>
            </w:tcBorders>
            <w:shd w:val="clear" w:color="auto" w:fill="auto"/>
          </w:tcPr>
          <w:p w:rsidRPr="002310B7" w:rsidR="002310B7" w:rsidP="00707D94" w:rsidRDefault="002310B7" w14:paraId="799ECD0B" w14:textId="77777777">
            <w:pPr>
              <w:jc w:val="center"/>
              <w:rPr>
                <w:b/>
                <w:sz w:val="18"/>
                <w:szCs w:val="18"/>
                <w:lang w:val="en-US"/>
              </w:rPr>
            </w:pPr>
          </w:p>
        </w:tc>
      </w:tr>
      <w:tr w:rsidRPr="002310B7" w:rsidR="002310B7" w:rsidTr="002310B7" w14:paraId="61EA25C1" w14:textId="77777777">
        <w:trPr>
          <w:trHeight w:val="505"/>
        </w:trPr>
        <w:tc>
          <w:tcPr>
            <w:tcW w:w="365" w:type="pct"/>
            <w:tcBorders>
              <w:top w:val="single" w:color="auto" w:sz="4" w:space="0"/>
            </w:tcBorders>
            <w:vAlign w:val="center"/>
          </w:tcPr>
          <w:p w:rsidRPr="002310B7" w:rsidR="002310B7" w:rsidP="00707D94" w:rsidRDefault="002310B7" w14:paraId="48ED8677" w14:textId="77777777">
            <w:pPr>
              <w:jc w:val="center"/>
              <w:rPr>
                <w:b/>
                <w:sz w:val="18"/>
                <w:szCs w:val="18"/>
                <w:lang w:val="en-US"/>
              </w:rPr>
            </w:pPr>
            <w:r w:rsidRPr="002310B7">
              <w:rPr>
                <w:b/>
                <w:sz w:val="18"/>
                <w:szCs w:val="18"/>
                <w:lang w:val="en-US"/>
              </w:rPr>
              <w:t>4.8</w:t>
            </w:r>
          </w:p>
        </w:tc>
        <w:tc>
          <w:tcPr>
            <w:tcW w:w="209" w:type="pct"/>
            <w:vMerge w:val="restart"/>
            <w:tcBorders>
              <w:top w:val="single" w:color="auto" w:sz="4" w:space="0"/>
            </w:tcBorders>
            <w:textDirection w:val="btLr"/>
            <w:vAlign w:val="center"/>
          </w:tcPr>
          <w:p w:rsidRPr="002310B7" w:rsidR="002310B7" w:rsidP="00707D94" w:rsidRDefault="002310B7" w14:paraId="5B4C61F0" w14:textId="77777777">
            <w:pPr>
              <w:ind w:left="113" w:right="113"/>
              <w:jc w:val="center"/>
              <w:rPr>
                <w:b/>
                <w:sz w:val="18"/>
                <w:szCs w:val="18"/>
              </w:rPr>
            </w:pPr>
            <w:r w:rsidRPr="002310B7">
              <w:rPr>
                <w:b/>
                <w:sz w:val="18"/>
                <w:szCs w:val="18"/>
                <w:lang w:val="en-US"/>
              </w:rPr>
              <w:t>AQGR</w:t>
            </w:r>
          </w:p>
        </w:tc>
        <w:tc>
          <w:tcPr>
            <w:tcW w:w="783" w:type="pct"/>
            <w:tcBorders>
              <w:top w:val="single" w:color="auto" w:sz="4" w:space="0"/>
              <w:bottom w:val="single" w:color="auto" w:sz="4" w:space="0"/>
            </w:tcBorders>
          </w:tcPr>
          <w:p w:rsidRPr="002310B7" w:rsidR="002310B7" w:rsidP="00707D94" w:rsidRDefault="002310B7" w14:paraId="1C5624CF" w14:textId="77777777">
            <w:pPr>
              <w:rPr>
                <w:sz w:val="18"/>
                <w:szCs w:val="18"/>
              </w:rPr>
            </w:pPr>
            <w:r w:rsidRPr="002310B7">
              <w:rPr>
                <w:sz w:val="18"/>
                <w:szCs w:val="18"/>
                <w:lang w:val="en-US"/>
              </w:rPr>
              <w:t xml:space="preserve">Would this project block or create migration routes for aquatic species?  </w:t>
            </w:r>
          </w:p>
        </w:tc>
        <w:tc>
          <w:tcPr>
            <w:tcW w:w="416" w:type="pct"/>
            <w:tcBorders>
              <w:top w:val="single" w:color="auto" w:sz="4" w:space="0"/>
              <w:bottom w:val="single" w:color="auto" w:sz="4" w:space="0"/>
              <w:right w:val="single" w:color="auto" w:sz="4" w:space="0"/>
            </w:tcBorders>
            <w:shd w:val="clear" w:color="auto" w:fill="DBDBDB" w:themeFill="accent3" w:themeFillTint="66"/>
            <w:vAlign w:val="center"/>
          </w:tcPr>
          <w:p w:rsidRPr="002310B7" w:rsidR="002310B7" w:rsidP="00707D94" w:rsidRDefault="002310B7" w14:paraId="2FCECCE7" w14:textId="77777777">
            <w:pPr>
              <w:spacing w:after="120"/>
              <w:jc w:val="center"/>
              <w:rPr>
                <w:b/>
                <w:sz w:val="18"/>
                <w:szCs w:val="18"/>
              </w:rPr>
            </w:pPr>
            <w:r w:rsidRPr="002310B7">
              <w:rPr>
                <w:b/>
                <w:sz w:val="18"/>
                <w:szCs w:val="18"/>
              </w:rPr>
              <w:t>LOW RISK</w:t>
            </w:r>
          </w:p>
          <w:p w:rsidRPr="002310B7" w:rsidR="002310B7" w:rsidP="00707D94" w:rsidRDefault="002310B7" w14:paraId="2B977A22" w14:textId="77777777">
            <w:pPr>
              <w:spacing w:after="120"/>
              <w:jc w:val="center"/>
              <w:rPr>
                <w:b/>
                <w:sz w:val="18"/>
                <w:szCs w:val="18"/>
              </w:rPr>
            </w:pPr>
            <w:r w:rsidRPr="002310B7">
              <w:rPr>
                <w:b/>
                <w:color w:val="000000" w:themeColor="text1"/>
                <w:sz w:val="18"/>
                <w:szCs w:val="18"/>
                <w:lang w:val="en-US"/>
              </w:rPr>
              <w:t>X</w:t>
            </w:r>
          </w:p>
        </w:tc>
        <w:tc>
          <w:tcPr>
            <w:tcW w:w="1614" w:type="pct"/>
            <w:tcBorders>
              <w:top w:val="single" w:color="auto" w:sz="4" w:space="0"/>
              <w:left w:val="single" w:color="auto" w:sz="4" w:space="0"/>
              <w:bottom w:val="single" w:color="auto" w:sz="4" w:space="0"/>
              <w:right w:val="single" w:color="auto" w:sz="4" w:space="0"/>
            </w:tcBorders>
            <w:shd w:val="clear" w:color="auto" w:fill="auto"/>
            <w:vAlign w:val="center"/>
          </w:tcPr>
          <w:p w:rsidRPr="002310B7" w:rsidR="002310B7" w:rsidP="00707D94" w:rsidRDefault="002310B7" w14:paraId="6D353760" w14:textId="77777777">
            <w:pPr>
              <w:jc w:val="center"/>
              <w:rPr>
                <w:b/>
                <w:color w:val="000000" w:themeColor="text1"/>
                <w:sz w:val="18"/>
                <w:szCs w:val="18"/>
                <w:lang w:val="en-US"/>
              </w:rPr>
            </w:pPr>
            <w:r w:rsidRPr="002310B7">
              <w:rPr>
                <w:b/>
                <w:color w:val="000000" w:themeColor="text1"/>
                <w:sz w:val="18"/>
                <w:szCs w:val="18"/>
                <w:lang w:val="en-US"/>
              </w:rPr>
              <w:t>MODERATE RISK</w:t>
            </w:r>
          </w:p>
          <w:p w:rsidRPr="002310B7" w:rsidR="002310B7" w:rsidP="00707D94" w:rsidRDefault="002310B7" w14:paraId="2D9A5397" w14:textId="77777777">
            <w:pPr>
              <w:jc w:val="center"/>
              <w:rPr>
                <w:b/>
                <w:color w:val="000000" w:themeColor="text1"/>
                <w:sz w:val="18"/>
                <w:szCs w:val="18"/>
                <w:lang w:val="en-US"/>
              </w:rPr>
            </w:pPr>
            <w:r w:rsidRPr="002310B7">
              <w:rPr>
                <w:color w:val="000000" w:themeColor="text1"/>
                <w:sz w:val="18"/>
                <w:szCs w:val="18"/>
                <w:lang w:val="en-US"/>
              </w:rPr>
              <w:t>Guidance to be provided</w:t>
            </w:r>
          </w:p>
        </w:tc>
        <w:tc>
          <w:tcPr>
            <w:tcW w:w="1614" w:type="pct"/>
            <w:tcBorders>
              <w:top w:val="single" w:color="auto" w:sz="4" w:space="0"/>
              <w:left w:val="single" w:color="auto" w:sz="4" w:space="0"/>
              <w:bottom w:val="single" w:color="auto" w:sz="4" w:space="0"/>
              <w:right w:val="single" w:color="auto" w:sz="4" w:space="0"/>
            </w:tcBorders>
            <w:shd w:val="clear" w:color="auto" w:fill="auto"/>
          </w:tcPr>
          <w:p w:rsidRPr="002310B7" w:rsidR="002310B7" w:rsidP="00707D94" w:rsidRDefault="002310B7" w14:paraId="1485891F" w14:textId="77777777">
            <w:pPr>
              <w:jc w:val="center"/>
              <w:rPr>
                <w:b/>
                <w:sz w:val="18"/>
                <w:szCs w:val="18"/>
                <w:lang w:val="en-US"/>
              </w:rPr>
            </w:pPr>
          </w:p>
        </w:tc>
      </w:tr>
      <w:tr w:rsidRPr="002310B7" w:rsidR="002310B7" w:rsidTr="002310B7" w14:paraId="25D768B4" w14:textId="77777777">
        <w:trPr>
          <w:trHeight w:val="798"/>
        </w:trPr>
        <w:tc>
          <w:tcPr>
            <w:tcW w:w="365" w:type="pct"/>
            <w:tcBorders>
              <w:bottom w:val="single" w:color="auto" w:sz="4" w:space="0"/>
            </w:tcBorders>
            <w:vAlign w:val="center"/>
          </w:tcPr>
          <w:p w:rsidRPr="002310B7" w:rsidR="002310B7" w:rsidP="00707D94" w:rsidRDefault="002310B7" w14:paraId="6EB73F7E" w14:textId="77777777">
            <w:pPr>
              <w:jc w:val="center"/>
              <w:rPr>
                <w:b/>
                <w:sz w:val="18"/>
                <w:szCs w:val="18"/>
              </w:rPr>
            </w:pPr>
            <w:r w:rsidRPr="002310B7">
              <w:rPr>
                <w:b/>
                <w:sz w:val="18"/>
                <w:szCs w:val="18"/>
              </w:rPr>
              <w:t>4.9</w:t>
            </w:r>
          </w:p>
        </w:tc>
        <w:tc>
          <w:tcPr>
            <w:tcW w:w="209" w:type="pct"/>
            <w:vMerge/>
            <w:tcBorders>
              <w:bottom w:val="single" w:color="auto" w:sz="4" w:space="0"/>
            </w:tcBorders>
            <w:vAlign w:val="center"/>
          </w:tcPr>
          <w:p w:rsidRPr="002310B7" w:rsidR="002310B7" w:rsidP="00707D94" w:rsidRDefault="002310B7" w14:paraId="070BB193" w14:textId="77777777">
            <w:pPr>
              <w:rPr>
                <w:sz w:val="18"/>
                <w:szCs w:val="18"/>
              </w:rPr>
            </w:pPr>
          </w:p>
        </w:tc>
        <w:tc>
          <w:tcPr>
            <w:tcW w:w="783" w:type="pct"/>
            <w:tcBorders>
              <w:top w:val="single" w:color="auto" w:sz="4" w:space="0"/>
              <w:bottom w:val="single" w:color="auto" w:sz="4" w:space="0"/>
            </w:tcBorders>
          </w:tcPr>
          <w:p w:rsidRPr="002310B7" w:rsidR="002310B7" w:rsidP="00707D94" w:rsidRDefault="002310B7" w14:paraId="66A7FDFC" w14:textId="77777777">
            <w:pPr>
              <w:rPr>
                <w:sz w:val="18"/>
                <w:szCs w:val="18"/>
              </w:rPr>
            </w:pPr>
            <w:r w:rsidRPr="002310B7">
              <w:rPr>
                <w:sz w:val="18"/>
                <w:szCs w:val="18"/>
                <w:lang w:val="en-US"/>
              </w:rPr>
              <w:t xml:space="preserve">Would this project change the water quality and quantity in the project area or areas connected to it? </w:t>
            </w:r>
          </w:p>
        </w:tc>
        <w:tc>
          <w:tcPr>
            <w:tcW w:w="416" w:type="pct"/>
            <w:tcBorders>
              <w:top w:val="single" w:color="auto" w:sz="4" w:space="0"/>
              <w:bottom w:val="single" w:color="auto" w:sz="4" w:space="0"/>
              <w:right w:val="single" w:color="auto" w:sz="4" w:space="0"/>
            </w:tcBorders>
            <w:shd w:val="clear" w:color="auto" w:fill="DBDBDB" w:themeFill="accent3" w:themeFillTint="66"/>
            <w:vAlign w:val="center"/>
          </w:tcPr>
          <w:p w:rsidRPr="002310B7" w:rsidR="002310B7" w:rsidP="00707D94" w:rsidRDefault="002310B7" w14:paraId="55C7A57B" w14:textId="77777777">
            <w:pPr>
              <w:spacing w:after="120"/>
              <w:jc w:val="center"/>
              <w:rPr>
                <w:b/>
                <w:sz w:val="18"/>
                <w:szCs w:val="18"/>
              </w:rPr>
            </w:pPr>
            <w:r w:rsidRPr="002310B7">
              <w:rPr>
                <w:b/>
                <w:sz w:val="18"/>
                <w:szCs w:val="18"/>
              </w:rPr>
              <w:t>LOW RISK</w:t>
            </w:r>
          </w:p>
          <w:p w:rsidRPr="002310B7" w:rsidR="002310B7" w:rsidP="00707D94" w:rsidRDefault="002310B7" w14:paraId="67243FF7" w14:textId="77777777">
            <w:pPr>
              <w:spacing w:after="120"/>
              <w:jc w:val="center"/>
              <w:rPr>
                <w:b/>
                <w:sz w:val="18"/>
                <w:szCs w:val="18"/>
              </w:rPr>
            </w:pPr>
            <w:r w:rsidRPr="002310B7">
              <w:rPr>
                <w:b/>
                <w:color w:val="000000" w:themeColor="text1"/>
                <w:sz w:val="18"/>
                <w:szCs w:val="18"/>
                <w:lang w:val="en-US"/>
              </w:rPr>
              <w:t>X</w:t>
            </w:r>
          </w:p>
        </w:tc>
        <w:tc>
          <w:tcPr>
            <w:tcW w:w="1614" w:type="pct"/>
            <w:tcBorders>
              <w:top w:val="single" w:color="auto" w:sz="4" w:space="0"/>
              <w:left w:val="single" w:color="auto" w:sz="4" w:space="0"/>
              <w:bottom w:val="single" w:color="auto" w:sz="4" w:space="0"/>
              <w:right w:val="single" w:color="auto" w:sz="4" w:space="0"/>
            </w:tcBorders>
            <w:shd w:val="clear" w:color="auto" w:fill="auto"/>
            <w:vAlign w:val="center"/>
          </w:tcPr>
          <w:p w:rsidRPr="002310B7" w:rsidR="002310B7" w:rsidP="00707D94" w:rsidRDefault="002310B7" w14:paraId="74B6D03A" w14:textId="77777777">
            <w:pPr>
              <w:jc w:val="center"/>
              <w:rPr>
                <w:b/>
                <w:color w:val="000000" w:themeColor="text1"/>
                <w:sz w:val="18"/>
                <w:szCs w:val="18"/>
                <w:lang w:val="en-US"/>
              </w:rPr>
            </w:pPr>
            <w:r w:rsidRPr="002310B7">
              <w:rPr>
                <w:b/>
                <w:color w:val="000000" w:themeColor="text1"/>
                <w:sz w:val="18"/>
                <w:szCs w:val="18"/>
                <w:lang w:val="en-US"/>
              </w:rPr>
              <w:t>MODERATE RISK</w:t>
            </w:r>
          </w:p>
          <w:p w:rsidRPr="002310B7" w:rsidR="002310B7" w:rsidP="00707D94" w:rsidRDefault="002310B7" w14:paraId="245F37AF" w14:textId="77777777">
            <w:pPr>
              <w:jc w:val="center"/>
              <w:rPr>
                <w:b/>
                <w:color w:val="000000" w:themeColor="text1"/>
                <w:sz w:val="18"/>
                <w:szCs w:val="18"/>
                <w:lang w:val="en-US"/>
              </w:rPr>
            </w:pPr>
            <w:r w:rsidRPr="002310B7">
              <w:rPr>
                <w:color w:val="000000" w:themeColor="text1"/>
                <w:sz w:val="18"/>
                <w:szCs w:val="18"/>
                <w:lang w:val="en-US"/>
              </w:rPr>
              <w:t>Guidance to be provided</w:t>
            </w:r>
          </w:p>
        </w:tc>
        <w:tc>
          <w:tcPr>
            <w:tcW w:w="1614" w:type="pct"/>
            <w:tcBorders>
              <w:top w:val="single" w:color="auto" w:sz="4" w:space="0"/>
              <w:left w:val="single" w:color="auto" w:sz="4" w:space="0"/>
              <w:bottom w:val="single" w:color="auto" w:sz="4" w:space="0"/>
              <w:right w:val="single" w:color="auto" w:sz="4" w:space="0"/>
            </w:tcBorders>
            <w:shd w:val="clear" w:color="auto" w:fill="auto"/>
          </w:tcPr>
          <w:p w:rsidRPr="002310B7" w:rsidR="002310B7" w:rsidP="00707D94" w:rsidRDefault="002310B7" w14:paraId="73E7FCBA" w14:textId="77777777">
            <w:pPr>
              <w:jc w:val="center"/>
              <w:rPr>
                <w:b/>
                <w:sz w:val="18"/>
                <w:szCs w:val="18"/>
                <w:lang w:val="en-US"/>
              </w:rPr>
            </w:pPr>
          </w:p>
        </w:tc>
      </w:tr>
      <w:tr w:rsidRPr="002310B7" w:rsidR="002310B7" w:rsidTr="002310B7" w14:paraId="0ED39076" w14:textId="77777777">
        <w:trPr>
          <w:trHeight w:val="722"/>
        </w:trPr>
        <w:tc>
          <w:tcPr>
            <w:tcW w:w="365" w:type="pct"/>
            <w:tcBorders>
              <w:top w:val="single" w:color="auto" w:sz="4" w:space="0"/>
              <w:bottom w:val="single" w:color="auto" w:sz="4" w:space="0"/>
            </w:tcBorders>
            <w:vAlign w:val="center"/>
          </w:tcPr>
          <w:p w:rsidRPr="002310B7" w:rsidR="002310B7" w:rsidP="00707D94" w:rsidRDefault="002310B7" w14:paraId="53D8820E" w14:textId="77777777">
            <w:pPr>
              <w:jc w:val="center"/>
              <w:rPr>
                <w:b/>
                <w:sz w:val="18"/>
                <w:szCs w:val="18"/>
                <w:lang w:val="en-US"/>
              </w:rPr>
            </w:pPr>
            <w:r w:rsidRPr="002310B7">
              <w:rPr>
                <w:b/>
                <w:sz w:val="18"/>
                <w:szCs w:val="18"/>
                <w:lang w:val="en-US"/>
              </w:rPr>
              <w:t>4.10</w:t>
            </w:r>
          </w:p>
        </w:tc>
        <w:tc>
          <w:tcPr>
            <w:tcW w:w="992" w:type="pct"/>
            <w:gridSpan w:val="2"/>
            <w:tcBorders>
              <w:top w:val="single" w:color="auto" w:sz="4" w:space="0"/>
              <w:bottom w:val="single" w:color="auto" w:sz="4" w:space="0"/>
            </w:tcBorders>
            <w:vAlign w:val="center"/>
          </w:tcPr>
          <w:p w:rsidRPr="002310B7" w:rsidR="002310B7" w:rsidP="00707D94" w:rsidRDefault="002310B7" w14:paraId="3402238F" w14:textId="77777777">
            <w:pPr>
              <w:rPr>
                <w:sz w:val="18"/>
                <w:szCs w:val="18"/>
              </w:rPr>
            </w:pPr>
            <w:r w:rsidRPr="002310B7">
              <w:rPr>
                <w:sz w:val="18"/>
                <w:szCs w:val="18"/>
                <w:lang w:val="en-US"/>
              </w:rPr>
              <w:t>Would this project cause major habitat / production system changes that promote new or unknown chances for geneflow, e.g. connecting geographically distinct ecosystems or water bodies; or would it disrupt habitats or migration routes and the genetic structure of valuable or locally adapted species/stocks/breeds?</w:t>
            </w:r>
          </w:p>
        </w:tc>
        <w:tc>
          <w:tcPr>
            <w:tcW w:w="416" w:type="pct"/>
            <w:tcBorders>
              <w:top w:val="single" w:color="auto" w:sz="4" w:space="0"/>
              <w:bottom w:val="single" w:color="auto" w:sz="4" w:space="0"/>
              <w:right w:val="single" w:color="auto" w:sz="4" w:space="0"/>
            </w:tcBorders>
            <w:shd w:val="clear" w:color="auto" w:fill="DBDBDB" w:themeFill="accent3" w:themeFillTint="66"/>
            <w:vAlign w:val="center"/>
          </w:tcPr>
          <w:p w:rsidRPr="002310B7" w:rsidR="002310B7" w:rsidP="00707D94" w:rsidRDefault="002310B7" w14:paraId="511B01EF" w14:textId="77777777">
            <w:pPr>
              <w:spacing w:after="120"/>
              <w:jc w:val="center"/>
              <w:rPr>
                <w:b/>
                <w:sz w:val="18"/>
                <w:szCs w:val="18"/>
              </w:rPr>
            </w:pPr>
            <w:r w:rsidRPr="002310B7">
              <w:rPr>
                <w:b/>
                <w:sz w:val="18"/>
                <w:szCs w:val="18"/>
              </w:rPr>
              <w:t>LOW RISK</w:t>
            </w:r>
          </w:p>
          <w:p w:rsidRPr="002310B7" w:rsidR="002310B7" w:rsidP="00707D94" w:rsidRDefault="002310B7" w14:paraId="142617A0" w14:textId="77777777">
            <w:pPr>
              <w:spacing w:after="120"/>
              <w:jc w:val="center"/>
              <w:rPr>
                <w:b/>
                <w:sz w:val="18"/>
                <w:szCs w:val="18"/>
              </w:rPr>
            </w:pPr>
            <w:r w:rsidRPr="002310B7">
              <w:rPr>
                <w:b/>
                <w:color w:val="000000" w:themeColor="text1"/>
                <w:sz w:val="18"/>
                <w:szCs w:val="18"/>
                <w:lang w:val="en-US"/>
              </w:rPr>
              <w:t>X</w:t>
            </w:r>
          </w:p>
        </w:tc>
        <w:tc>
          <w:tcPr>
            <w:tcW w:w="1614" w:type="pct"/>
            <w:tcBorders>
              <w:top w:val="single" w:color="auto" w:sz="4" w:space="0"/>
              <w:left w:val="single" w:color="auto" w:sz="4" w:space="0"/>
              <w:bottom w:val="single" w:color="auto" w:sz="4" w:space="0"/>
              <w:right w:val="single" w:color="auto" w:sz="4" w:space="0"/>
            </w:tcBorders>
            <w:shd w:val="clear" w:color="auto" w:fill="auto"/>
            <w:vAlign w:val="center"/>
          </w:tcPr>
          <w:p w:rsidRPr="002310B7" w:rsidR="002310B7" w:rsidP="00707D94" w:rsidRDefault="002310B7" w14:paraId="14651AE3" w14:textId="77777777">
            <w:pPr>
              <w:spacing w:after="120"/>
              <w:jc w:val="center"/>
              <w:rPr>
                <w:b/>
                <w:color w:val="000000" w:themeColor="text1"/>
                <w:sz w:val="18"/>
                <w:szCs w:val="18"/>
                <w:lang w:val="en-US"/>
              </w:rPr>
            </w:pPr>
            <w:r w:rsidRPr="002310B7">
              <w:rPr>
                <w:b/>
                <w:color w:val="000000" w:themeColor="text1"/>
                <w:sz w:val="18"/>
                <w:szCs w:val="18"/>
                <w:lang w:val="en-US"/>
              </w:rPr>
              <w:t>HIGH RISK</w:t>
            </w:r>
          </w:p>
          <w:p w:rsidRPr="002310B7" w:rsidR="002310B7" w:rsidP="00707D94" w:rsidRDefault="002310B7" w14:paraId="05C52E11" w14:textId="77777777">
            <w:pPr>
              <w:jc w:val="center"/>
              <w:rPr>
                <w:color w:val="000000" w:themeColor="text1"/>
                <w:sz w:val="18"/>
                <w:szCs w:val="18"/>
              </w:rPr>
            </w:pPr>
            <w:r w:rsidRPr="002310B7">
              <w:rPr>
                <w:color w:val="000000" w:themeColor="text1"/>
                <w:sz w:val="18"/>
                <w:szCs w:val="18"/>
              </w:rPr>
              <w:t>A full environmental and social impact assessment is required.</w:t>
            </w:r>
          </w:p>
          <w:p w:rsidRPr="002310B7" w:rsidR="002310B7" w:rsidP="00707D94" w:rsidRDefault="002310B7" w14:paraId="7884ED1B" w14:textId="77777777">
            <w:pPr>
              <w:spacing w:after="120"/>
              <w:jc w:val="center"/>
              <w:rPr>
                <w:b/>
                <w:color w:val="000000" w:themeColor="text1"/>
                <w:sz w:val="18"/>
                <w:szCs w:val="18"/>
              </w:rPr>
            </w:pPr>
            <w:r w:rsidRPr="002310B7">
              <w:rPr>
                <w:color w:val="000000" w:themeColor="text1"/>
                <w:sz w:val="18"/>
                <w:szCs w:val="18"/>
              </w:rPr>
              <w:t>Please contact the ESM unit for further guidance.</w:t>
            </w:r>
          </w:p>
        </w:tc>
        <w:tc>
          <w:tcPr>
            <w:tcW w:w="1614" w:type="pct"/>
            <w:tcBorders>
              <w:top w:val="single" w:color="auto" w:sz="4" w:space="0"/>
              <w:left w:val="single" w:color="auto" w:sz="4" w:space="0"/>
              <w:bottom w:val="single" w:color="auto" w:sz="4" w:space="0"/>
              <w:right w:val="single" w:color="auto" w:sz="4" w:space="0"/>
            </w:tcBorders>
            <w:shd w:val="clear" w:color="auto" w:fill="auto"/>
          </w:tcPr>
          <w:p w:rsidRPr="002310B7" w:rsidR="002310B7" w:rsidP="00707D94" w:rsidRDefault="002310B7" w14:paraId="1E892816" w14:textId="77777777">
            <w:pPr>
              <w:spacing w:after="120"/>
              <w:jc w:val="center"/>
              <w:rPr>
                <w:b/>
                <w:color w:val="FF0000"/>
                <w:sz w:val="18"/>
                <w:szCs w:val="18"/>
                <w:lang w:val="en-US"/>
              </w:rPr>
            </w:pPr>
          </w:p>
        </w:tc>
      </w:tr>
      <w:tr w:rsidRPr="002310B7" w:rsidR="002310B7" w:rsidTr="002310B7" w14:paraId="47A3EEA2" w14:textId="77777777">
        <w:trPr>
          <w:trHeight w:val="1167"/>
        </w:trPr>
        <w:tc>
          <w:tcPr>
            <w:tcW w:w="365" w:type="pct"/>
            <w:tcBorders>
              <w:top w:val="single" w:color="auto" w:sz="4" w:space="0"/>
              <w:bottom w:val="single" w:color="auto" w:sz="4" w:space="0"/>
            </w:tcBorders>
            <w:vAlign w:val="center"/>
          </w:tcPr>
          <w:p w:rsidRPr="002310B7" w:rsidR="002310B7" w:rsidP="00707D94" w:rsidRDefault="002310B7" w14:paraId="6559C8BF" w14:textId="77777777">
            <w:pPr>
              <w:jc w:val="center"/>
              <w:rPr>
                <w:b/>
                <w:sz w:val="18"/>
                <w:szCs w:val="18"/>
                <w:lang w:val="en-US"/>
              </w:rPr>
            </w:pPr>
            <w:r w:rsidRPr="002310B7">
              <w:rPr>
                <w:b/>
                <w:sz w:val="18"/>
                <w:szCs w:val="18"/>
                <w:lang w:val="en-US"/>
              </w:rPr>
              <w:t>4.11</w:t>
            </w:r>
          </w:p>
        </w:tc>
        <w:tc>
          <w:tcPr>
            <w:tcW w:w="992" w:type="pct"/>
            <w:gridSpan w:val="2"/>
            <w:tcBorders>
              <w:top w:val="single" w:color="auto" w:sz="4" w:space="0"/>
              <w:bottom w:val="single" w:color="auto" w:sz="4" w:space="0"/>
            </w:tcBorders>
            <w:vAlign w:val="center"/>
          </w:tcPr>
          <w:p w:rsidRPr="002310B7" w:rsidR="002310B7" w:rsidP="00707D94" w:rsidRDefault="002310B7" w14:paraId="407724F9" w14:textId="77777777">
            <w:pPr>
              <w:rPr>
                <w:sz w:val="18"/>
                <w:szCs w:val="18"/>
              </w:rPr>
            </w:pPr>
            <w:r w:rsidRPr="002310B7">
              <w:rPr>
                <w:sz w:val="18"/>
                <w:szCs w:val="18"/>
                <w:lang w:val="en-US"/>
              </w:rPr>
              <w:t xml:space="preserve">Would this project involve the intensification of production systems that leads to land- use changes (e.g. deforestation), higher nutrient inputs leading to soil or water pollution, changes of water regimes (drainage, irrigation)? </w:t>
            </w:r>
          </w:p>
        </w:tc>
        <w:tc>
          <w:tcPr>
            <w:tcW w:w="416" w:type="pct"/>
            <w:tcBorders>
              <w:top w:val="single" w:color="auto" w:sz="4" w:space="0"/>
              <w:bottom w:val="single" w:color="auto" w:sz="4" w:space="0"/>
              <w:right w:val="single" w:color="auto" w:sz="4" w:space="0"/>
            </w:tcBorders>
            <w:shd w:val="clear" w:color="auto" w:fill="DBDBDB" w:themeFill="accent3" w:themeFillTint="66"/>
            <w:vAlign w:val="center"/>
          </w:tcPr>
          <w:p w:rsidRPr="002310B7" w:rsidR="002310B7" w:rsidP="00707D94" w:rsidRDefault="002310B7" w14:paraId="35D23947" w14:textId="77777777">
            <w:pPr>
              <w:spacing w:after="120"/>
              <w:jc w:val="center"/>
              <w:rPr>
                <w:b/>
                <w:sz w:val="18"/>
                <w:szCs w:val="18"/>
              </w:rPr>
            </w:pPr>
            <w:r w:rsidRPr="002310B7">
              <w:rPr>
                <w:b/>
                <w:sz w:val="18"/>
                <w:szCs w:val="18"/>
              </w:rPr>
              <w:t>LOW RISK</w:t>
            </w:r>
          </w:p>
          <w:p w:rsidRPr="002310B7" w:rsidR="002310B7" w:rsidP="00707D94" w:rsidRDefault="002310B7" w14:paraId="5CEC23F2" w14:textId="77777777">
            <w:pPr>
              <w:spacing w:after="120"/>
              <w:jc w:val="center"/>
              <w:rPr>
                <w:b/>
                <w:sz w:val="18"/>
                <w:szCs w:val="18"/>
              </w:rPr>
            </w:pPr>
            <w:r w:rsidRPr="002310B7">
              <w:rPr>
                <w:b/>
                <w:color w:val="000000" w:themeColor="text1"/>
                <w:sz w:val="18"/>
                <w:szCs w:val="18"/>
                <w:lang w:val="en-US"/>
              </w:rPr>
              <w:t>X</w:t>
            </w:r>
          </w:p>
        </w:tc>
        <w:tc>
          <w:tcPr>
            <w:tcW w:w="1614" w:type="pct"/>
            <w:tcBorders>
              <w:top w:val="single" w:color="auto" w:sz="4" w:space="0"/>
              <w:left w:val="single" w:color="auto" w:sz="4" w:space="0"/>
              <w:bottom w:val="single" w:color="auto" w:sz="4" w:space="0"/>
              <w:right w:val="single" w:color="auto" w:sz="4" w:space="0"/>
            </w:tcBorders>
            <w:shd w:val="clear" w:color="auto" w:fill="auto"/>
            <w:vAlign w:val="center"/>
          </w:tcPr>
          <w:p w:rsidRPr="002310B7" w:rsidR="002310B7" w:rsidP="00707D94" w:rsidRDefault="002310B7" w14:paraId="6A2BDBDE" w14:textId="77777777">
            <w:pPr>
              <w:jc w:val="center"/>
              <w:rPr>
                <w:b/>
                <w:color w:val="000000" w:themeColor="text1"/>
                <w:sz w:val="18"/>
                <w:szCs w:val="18"/>
                <w:lang w:val="en-US"/>
              </w:rPr>
            </w:pPr>
            <w:r w:rsidRPr="002310B7">
              <w:rPr>
                <w:b/>
                <w:color w:val="000000" w:themeColor="text1"/>
                <w:sz w:val="18"/>
                <w:szCs w:val="18"/>
                <w:lang w:val="en-US"/>
              </w:rPr>
              <w:t>MODERATE RISK</w:t>
            </w:r>
          </w:p>
          <w:p w:rsidRPr="002310B7" w:rsidR="002310B7" w:rsidP="00707D94" w:rsidRDefault="002310B7" w14:paraId="2F9ED580" w14:textId="77777777">
            <w:pPr>
              <w:jc w:val="center"/>
              <w:rPr>
                <w:color w:val="000000" w:themeColor="text1"/>
                <w:sz w:val="18"/>
                <w:szCs w:val="18"/>
                <w:lang w:val="en-US"/>
              </w:rPr>
            </w:pPr>
            <w:r w:rsidRPr="002310B7">
              <w:rPr>
                <w:color w:val="000000" w:themeColor="text1"/>
                <w:sz w:val="18"/>
                <w:szCs w:val="18"/>
                <w:lang w:val="en-US"/>
              </w:rPr>
              <w:t>Guidance to be provided</w:t>
            </w:r>
          </w:p>
        </w:tc>
        <w:tc>
          <w:tcPr>
            <w:tcW w:w="1614" w:type="pct"/>
            <w:tcBorders>
              <w:top w:val="single" w:color="auto" w:sz="4" w:space="0"/>
              <w:left w:val="single" w:color="auto" w:sz="4" w:space="0"/>
              <w:bottom w:val="single" w:color="auto" w:sz="4" w:space="0"/>
              <w:right w:val="single" w:color="auto" w:sz="4" w:space="0"/>
            </w:tcBorders>
            <w:shd w:val="clear" w:color="auto" w:fill="auto"/>
          </w:tcPr>
          <w:p w:rsidRPr="002310B7" w:rsidR="002310B7" w:rsidP="00707D94" w:rsidRDefault="002310B7" w14:paraId="7B716105" w14:textId="77777777">
            <w:pPr>
              <w:jc w:val="center"/>
              <w:rPr>
                <w:b/>
                <w:sz w:val="18"/>
                <w:szCs w:val="18"/>
                <w:lang w:val="en-US"/>
              </w:rPr>
            </w:pPr>
          </w:p>
        </w:tc>
      </w:tr>
    </w:tbl>
    <w:p w:rsidRPr="002310B7" w:rsidR="002310B7" w:rsidP="002310B7" w:rsidRDefault="002310B7" w14:paraId="77069364" w14:textId="77777777">
      <w:pPr>
        <w:rPr>
          <w:b/>
          <w:color w:val="0070C0"/>
          <w:sz w:val="18"/>
          <w:szCs w:val="18"/>
          <w:u w:val="single"/>
          <w:lang w:val="en-US"/>
        </w:rPr>
      </w:pPr>
    </w:p>
    <w:p w:rsidRPr="002310B7" w:rsidR="002310B7" w:rsidP="002310B7" w:rsidRDefault="002310B7" w14:paraId="52515BAA" w14:textId="77777777">
      <w:pPr>
        <w:rPr>
          <w:b/>
          <w:color w:val="0070C0"/>
          <w:sz w:val="18"/>
          <w:szCs w:val="18"/>
          <w:u w:val="single"/>
          <w:lang w:val="en-US"/>
        </w:rPr>
      </w:pPr>
    </w:p>
    <w:p w:rsidR="002310B7" w:rsidP="002310B7" w:rsidRDefault="002310B7" w14:paraId="163657CF" w14:textId="77777777">
      <w:pPr>
        <w:rPr>
          <w:b/>
          <w:color w:val="0070C0"/>
          <w:sz w:val="18"/>
          <w:szCs w:val="18"/>
          <w:u w:val="single"/>
          <w:lang w:val="en-US"/>
        </w:rPr>
      </w:pPr>
      <w:r w:rsidRPr="00675D8D">
        <w:rPr>
          <w:b/>
          <w:color w:val="000000" w:themeColor="text1"/>
          <w:sz w:val="18"/>
          <w:szCs w:val="18"/>
          <w:u w:val="single"/>
          <w:lang w:val="en-US"/>
        </w:rPr>
        <w:t>SAFEGUARD 5 PEST AND PESTICIDES MANAGEMENT</w:t>
      </w:r>
    </w:p>
    <w:p w:rsidRPr="002310B7" w:rsidR="00675D8D" w:rsidP="002310B7" w:rsidRDefault="00675D8D" w14:paraId="3DD36BE1" w14:textId="77777777">
      <w:pPr>
        <w:rPr>
          <w:b/>
          <w:color w:val="0070C0"/>
          <w:sz w:val="18"/>
          <w:szCs w:val="18"/>
          <w:u w:val="single"/>
          <w:lang w:val="en-US"/>
        </w:rPr>
      </w:pPr>
    </w:p>
    <w:tbl>
      <w:tblPr>
        <w:tblStyle w:val="TableGrid"/>
        <w:tblW w:w="4878" w:type="pct"/>
        <w:tblInd w:w="137" w:type="dxa"/>
        <w:tblLayout w:type="fixed"/>
        <w:tblLook w:val="04A0" w:firstRow="1" w:lastRow="0" w:firstColumn="1" w:lastColumn="0" w:noHBand="0" w:noVBand="1"/>
      </w:tblPr>
      <w:tblGrid>
        <w:gridCol w:w="920"/>
        <w:gridCol w:w="2635"/>
        <w:gridCol w:w="920"/>
        <w:gridCol w:w="4081"/>
        <w:gridCol w:w="4078"/>
      </w:tblGrid>
      <w:tr w:rsidRPr="002310B7" w:rsidR="002310B7" w:rsidTr="00707D94" w14:paraId="09823609" w14:textId="77777777">
        <w:tc>
          <w:tcPr>
            <w:tcW w:w="364" w:type="pct"/>
            <w:tcBorders>
              <w:right w:val="single" w:color="auto" w:sz="4" w:space="0"/>
            </w:tcBorders>
            <w:shd w:val="clear" w:color="auto" w:fill="BFBFBF" w:themeFill="background1" w:themeFillShade="BF"/>
            <w:vAlign w:val="center"/>
          </w:tcPr>
          <w:p w:rsidRPr="002310B7" w:rsidR="002310B7" w:rsidP="00707D94" w:rsidRDefault="002310B7" w14:paraId="72DE5BBF" w14:textId="77777777">
            <w:pPr>
              <w:ind w:left="360"/>
              <w:jc w:val="center"/>
              <w:rPr>
                <w:b/>
                <w:sz w:val="18"/>
                <w:szCs w:val="18"/>
                <w:lang w:val="en-US"/>
              </w:rPr>
            </w:pPr>
          </w:p>
        </w:tc>
        <w:tc>
          <w:tcPr>
            <w:tcW w:w="1043" w:type="pct"/>
            <w:tcBorders>
              <w:left w:val="single" w:color="auto" w:sz="4" w:space="0"/>
              <w:right w:val="single" w:color="auto" w:sz="4" w:space="0"/>
            </w:tcBorders>
            <w:shd w:val="clear" w:color="auto" w:fill="BFBFBF" w:themeFill="background1" w:themeFillShade="BF"/>
            <w:vAlign w:val="center"/>
          </w:tcPr>
          <w:p w:rsidRPr="002310B7" w:rsidR="002310B7" w:rsidP="00707D94" w:rsidRDefault="002310B7" w14:paraId="57729364" w14:textId="77777777">
            <w:pPr>
              <w:rPr>
                <w:b/>
                <w:sz w:val="18"/>
                <w:szCs w:val="18"/>
              </w:rPr>
            </w:pPr>
            <w:r w:rsidRPr="002310B7">
              <w:rPr>
                <w:b/>
                <w:sz w:val="18"/>
                <w:szCs w:val="18"/>
              </w:rPr>
              <w:t>Supply of pesticides by FAO</w:t>
            </w:r>
          </w:p>
        </w:tc>
        <w:tc>
          <w:tcPr>
            <w:tcW w:w="364" w:type="pct"/>
            <w:tcBorders>
              <w:left w:val="single" w:color="auto" w:sz="4" w:space="0"/>
              <w:right w:val="single" w:color="auto" w:sz="4" w:space="0"/>
            </w:tcBorders>
            <w:shd w:val="clear" w:color="auto" w:fill="BFBFBF" w:themeFill="background1" w:themeFillShade="BF"/>
            <w:vAlign w:val="center"/>
          </w:tcPr>
          <w:p w:rsidRPr="002310B7" w:rsidR="002310B7" w:rsidP="00707D94" w:rsidRDefault="002310B7" w14:paraId="618D3779" w14:textId="77777777">
            <w:pPr>
              <w:jc w:val="center"/>
              <w:rPr>
                <w:b/>
                <w:sz w:val="18"/>
                <w:szCs w:val="18"/>
              </w:rPr>
            </w:pPr>
            <w:r w:rsidRPr="002310B7">
              <w:rPr>
                <w:b/>
                <w:sz w:val="18"/>
                <w:szCs w:val="18"/>
              </w:rPr>
              <w:t>No</w:t>
            </w:r>
          </w:p>
        </w:tc>
        <w:tc>
          <w:tcPr>
            <w:tcW w:w="1615" w:type="pct"/>
            <w:tcBorders>
              <w:left w:val="single" w:color="auto" w:sz="4" w:space="0"/>
              <w:right w:val="single" w:color="auto" w:sz="4" w:space="0"/>
            </w:tcBorders>
            <w:shd w:val="clear" w:color="auto" w:fill="BFBFBF" w:themeFill="background1" w:themeFillShade="BF"/>
            <w:vAlign w:val="center"/>
          </w:tcPr>
          <w:p w:rsidRPr="002310B7" w:rsidR="002310B7" w:rsidP="00707D94" w:rsidRDefault="002310B7" w14:paraId="0195F620" w14:textId="77777777">
            <w:pPr>
              <w:jc w:val="center"/>
              <w:rPr>
                <w:b/>
                <w:sz w:val="18"/>
                <w:szCs w:val="18"/>
              </w:rPr>
            </w:pPr>
            <w:r w:rsidRPr="002310B7">
              <w:rPr>
                <w:b/>
                <w:sz w:val="18"/>
                <w:szCs w:val="18"/>
              </w:rPr>
              <w:t>Yes</w:t>
            </w:r>
          </w:p>
        </w:tc>
        <w:tc>
          <w:tcPr>
            <w:tcW w:w="1614" w:type="pct"/>
            <w:tcBorders>
              <w:left w:val="single" w:color="auto" w:sz="4" w:space="0"/>
              <w:right w:val="single" w:color="auto" w:sz="4" w:space="0"/>
            </w:tcBorders>
            <w:shd w:val="clear" w:color="auto" w:fill="BFBFBF" w:themeFill="background1" w:themeFillShade="BF"/>
            <w:vAlign w:val="center"/>
          </w:tcPr>
          <w:p w:rsidRPr="002310B7" w:rsidR="002310B7" w:rsidP="00707D94" w:rsidRDefault="002310B7" w14:paraId="710FE2F1" w14:textId="77777777">
            <w:pPr>
              <w:jc w:val="center"/>
              <w:rPr>
                <w:b/>
                <w:sz w:val="18"/>
                <w:szCs w:val="18"/>
              </w:rPr>
            </w:pPr>
            <w:r w:rsidRPr="002310B7">
              <w:rPr>
                <w:b/>
                <w:bCs/>
                <w:color w:val="000000"/>
                <w:sz w:val="18"/>
                <w:szCs w:val="18"/>
              </w:rPr>
              <w:t>Comments</w:t>
            </w:r>
          </w:p>
        </w:tc>
      </w:tr>
      <w:tr w:rsidRPr="002310B7" w:rsidR="002310B7" w:rsidTr="002310B7" w14:paraId="2074889C" w14:textId="77777777">
        <w:tc>
          <w:tcPr>
            <w:tcW w:w="364" w:type="pct"/>
            <w:tcBorders>
              <w:bottom w:val="single" w:color="auto" w:sz="4" w:space="0"/>
            </w:tcBorders>
            <w:vAlign w:val="center"/>
          </w:tcPr>
          <w:p w:rsidRPr="002310B7" w:rsidR="002310B7" w:rsidP="00707D94" w:rsidRDefault="002310B7" w14:paraId="635FA74C" w14:textId="77777777">
            <w:pPr>
              <w:jc w:val="center"/>
              <w:rPr>
                <w:b/>
                <w:sz w:val="18"/>
                <w:szCs w:val="18"/>
              </w:rPr>
            </w:pPr>
            <w:r w:rsidRPr="002310B7">
              <w:rPr>
                <w:b/>
                <w:sz w:val="18"/>
                <w:szCs w:val="18"/>
              </w:rPr>
              <w:t>5.1</w:t>
            </w:r>
          </w:p>
        </w:tc>
        <w:tc>
          <w:tcPr>
            <w:tcW w:w="1043" w:type="pct"/>
            <w:tcBorders>
              <w:bottom w:val="single" w:color="auto" w:sz="4" w:space="0"/>
            </w:tcBorders>
            <w:vAlign w:val="center"/>
          </w:tcPr>
          <w:p w:rsidRPr="002310B7" w:rsidR="002310B7" w:rsidP="00707D94" w:rsidRDefault="002310B7" w14:paraId="67A1F901" w14:textId="77777777">
            <w:pPr>
              <w:rPr>
                <w:sz w:val="18"/>
                <w:szCs w:val="18"/>
                <w:lang w:val="en-US"/>
              </w:rPr>
            </w:pPr>
            <w:r w:rsidRPr="002310B7">
              <w:rPr>
                <w:sz w:val="18"/>
                <w:szCs w:val="18"/>
              </w:rPr>
              <w:t xml:space="preserve">Would this project procure, supply and/or result in the use of pesticides on crops, livestock, aquaculture or forestry? </w:t>
            </w:r>
          </w:p>
        </w:tc>
        <w:tc>
          <w:tcPr>
            <w:tcW w:w="364" w:type="pct"/>
            <w:tcBorders>
              <w:bottom w:val="single" w:color="auto" w:sz="4" w:space="0"/>
            </w:tcBorders>
            <w:shd w:val="clear" w:color="auto" w:fill="DBDBDB" w:themeFill="accent3" w:themeFillTint="66"/>
            <w:vAlign w:val="center"/>
          </w:tcPr>
          <w:p w:rsidRPr="002310B7" w:rsidR="002310B7" w:rsidP="00707D94" w:rsidRDefault="002310B7" w14:paraId="4BDA98DE" w14:textId="77777777">
            <w:pPr>
              <w:jc w:val="center"/>
              <w:rPr>
                <w:b/>
                <w:sz w:val="18"/>
                <w:szCs w:val="18"/>
              </w:rPr>
            </w:pPr>
            <w:r w:rsidRPr="002310B7">
              <w:rPr>
                <w:b/>
                <w:sz w:val="18"/>
                <w:szCs w:val="18"/>
              </w:rPr>
              <w:t>LOW RISK</w:t>
            </w:r>
          </w:p>
          <w:p w:rsidRPr="002310B7" w:rsidR="002310B7" w:rsidP="00707D94" w:rsidRDefault="002310B7" w14:paraId="1C276002" w14:textId="77777777">
            <w:pPr>
              <w:jc w:val="center"/>
              <w:rPr>
                <w:b/>
                <w:sz w:val="18"/>
                <w:szCs w:val="18"/>
              </w:rPr>
            </w:pPr>
            <w:r w:rsidRPr="002310B7">
              <w:rPr>
                <w:b/>
                <w:color w:val="000000" w:themeColor="text1"/>
                <w:sz w:val="18"/>
                <w:szCs w:val="18"/>
                <w:lang w:val="en-US"/>
              </w:rPr>
              <w:t>X</w:t>
            </w:r>
          </w:p>
        </w:tc>
        <w:tc>
          <w:tcPr>
            <w:tcW w:w="1615" w:type="pct"/>
            <w:tcBorders>
              <w:bottom w:val="single" w:color="auto" w:sz="4" w:space="0"/>
            </w:tcBorders>
            <w:shd w:val="clear" w:color="auto" w:fill="auto"/>
            <w:vAlign w:val="center"/>
          </w:tcPr>
          <w:p w:rsidRPr="002310B7" w:rsidR="002310B7" w:rsidP="00707D94" w:rsidRDefault="002310B7" w14:paraId="2D9ADAA9" w14:textId="77777777">
            <w:pPr>
              <w:autoSpaceDE w:val="0"/>
              <w:autoSpaceDN w:val="0"/>
              <w:adjustRightInd w:val="0"/>
              <w:spacing w:after="120"/>
              <w:jc w:val="center"/>
              <w:rPr>
                <w:b/>
                <w:color w:val="000000" w:themeColor="text1"/>
                <w:sz w:val="18"/>
                <w:szCs w:val="18"/>
              </w:rPr>
            </w:pPr>
            <w:r w:rsidRPr="002310B7">
              <w:rPr>
                <w:b/>
                <w:color w:val="000000" w:themeColor="text1"/>
                <w:sz w:val="18"/>
                <w:szCs w:val="18"/>
              </w:rPr>
              <w:t>MODERATE RISK</w:t>
            </w:r>
          </w:p>
          <w:p w:rsidRPr="002310B7" w:rsidR="002310B7" w:rsidP="00F06125" w:rsidRDefault="002310B7" w14:paraId="28C34622" w14:textId="77777777">
            <w:pPr>
              <w:pStyle w:val="ListParagraph"/>
              <w:numPr>
                <w:ilvl w:val="0"/>
                <w:numId w:val="62"/>
              </w:numPr>
              <w:tabs>
                <w:tab w:val="clear" w:pos="360"/>
              </w:tabs>
              <w:snapToGrid/>
              <w:spacing w:after="0"/>
              <w:jc w:val="left"/>
              <w:textAlignment w:val="auto"/>
              <w:rPr>
                <w:color w:val="000000" w:themeColor="text1"/>
                <w:sz w:val="18"/>
                <w:szCs w:val="18"/>
              </w:rPr>
            </w:pPr>
            <w:r w:rsidRPr="002310B7">
              <w:rPr>
                <w:color w:val="000000" w:themeColor="text1"/>
                <w:sz w:val="18"/>
                <w:szCs w:val="18"/>
              </w:rPr>
              <w:t xml:space="preserve">Preference must always be given to sustainable pest management approaches such as Integrated Pest Management (IPM), the use of ecological pest management approaches and the use of mechanical/cultural/physical or biological pest control tools in favour of synthetic chemicals; and preventive measures  and monitoring, </w:t>
            </w:r>
          </w:p>
          <w:p w:rsidRPr="002310B7" w:rsidR="002310B7" w:rsidP="00F06125" w:rsidRDefault="002310B7" w14:paraId="66665DCA" w14:textId="77777777">
            <w:pPr>
              <w:pStyle w:val="ListParagraph"/>
              <w:numPr>
                <w:ilvl w:val="0"/>
                <w:numId w:val="62"/>
              </w:numPr>
              <w:tabs>
                <w:tab w:val="clear" w:pos="360"/>
              </w:tabs>
              <w:snapToGrid/>
              <w:spacing w:after="0"/>
              <w:jc w:val="left"/>
              <w:textAlignment w:val="auto"/>
              <w:rPr>
                <w:color w:val="000000" w:themeColor="text1"/>
                <w:sz w:val="18"/>
                <w:szCs w:val="18"/>
              </w:rPr>
            </w:pPr>
            <w:r w:rsidRPr="002310B7">
              <w:rPr>
                <w:color w:val="000000" w:themeColor="text1"/>
                <w:sz w:val="18"/>
                <w:szCs w:val="18"/>
              </w:rPr>
              <w:t xml:space="preserve">When no viable alternative to the use of chemical pesticides exists, the selection and procurement of pesticides is subject to an internal clearance procedure </w:t>
            </w:r>
            <w:hyperlink w:history="1" r:id="rId48">
              <w:r w:rsidRPr="002310B7">
                <w:rPr>
                  <w:rStyle w:val="Hyperlink"/>
                  <w:color w:val="000000" w:themeColor="text1"/>
                  <w:sz w:val="18"/>
                  <w:szCs w:val="18"/>
                </w:rPr>
                <w:t>http://www.fao.org/fileadmin/templates/agphome/documents/Pests_Pesticides/Code/E_SS5_pesticide_checklist.pdf</w:t>
              </w:r>
            </w:hyperlink>
            <w:r w:rsidRPr="002310B7">
              <w:rPr>
                <w:color w:val="000000" w:themeColor="text1"/>
                <w:sz w:val="18"/>
                <w:szCs w:val="18"/>
              </w:rPr>
              <w:t xml:space="preserve"> </w:t>
            </w:r>
          </w:p>
          <w:p w:rsidRPr="002310B7" w:rsidR="002310B7" w:rsidP="00F06125" w:rsidRDefault="002310B7" w14:paraId="00290D9E" w14:textId="77777777">
            <w:pPr>
              <w:pStyle w:val="ListParagraph"/>
              <w:numPr>
                <w:ilvl w:val="0"/>
                <w:numId w:val="62"/>
              </w:numPr>
              <w:tabs>
                <w:tab w:val="clear" w:pos="360"/>
              </w:tabs>
              <w:snapToGrid/>
              <w:spacing w:after="0"/>
              <w:jc w:val="left"/>
              <w:textAlignment w:val="auto"/>
              <w:rPr>
                <w:color w:val="000000" w:themeColor="text1"/>
                <w:sz w:val="18"/>
                <w:szCs w:val="18"/>
              </w:rPr>
            </w:pPr>
            <w:r w:rsidRPr="002310B7">
              <w:rPr>
                <w:color w:val="000000" w:themeColor="text1"/>
                <w:sz w:val="18"/>
                <w:szCs w:val="18"/>
              </w:rPr>
              <w:t>The criteria specified in FAO’s ESM Guidelines under ESS5 must be adhered to and should be included or referenced in the project document.</w:t>
            </w:r>
          </w:p>
          <w:p w:rsidRPr="002310B7" w:rsidR="002310B7" w:rsidP="00F06125" w:rsidRDefault="002310B7" w14:paraId="41FC03D8" w14:textId="77777777">
            <w:pPr>
              <w:pStyle w:val="ListParagraph"/>
              <w:numPr>
                <w:ilvl w:val="0"/>
                <w:numId w:val="62"/>
              </w:numPr>
              <w:tabs>
                <w:tab w:val="clear" w:pos="360"/>
              </w:tabs>
              <w:snapToGrid/>
              <w:spacing w:after="0"/>
              <w:jc w:val="left"/>
              <w:textAlignment w:val="auto"/>
              <w:rPr>
                <w:color w:val="000000" w:themeColor="text1"/>
                <w:sz w:val="18"/>
                <w:szCs w:val="18"/>
              </w:rPr>
            </w:pPr>
            <w:r w:rsidRPr="002310B7">
              <w:rPr>
                <w:color w:val="000000" w:themeColor="text1"/>
                <w:sz w:val="18"/>
                <w:szCs w:val="18"/>
              </w:rPr>
              <w:t>If large volumes (above 1,000 litres of kg) of pesticides will be supplied or used throughout the duration of the project, a Pest Management Plan must be prepared to demonstrate how IPM will be promoted to reduce reliance on pesticides, and what measures will be taken to minimize risks of pesticide use.</w:t>
            </w:r>
          </w:p>
          <w:p w:rsidRPr="002310B7" w:rsidR="002310B7" w:rsidP="00F06125" w:rsidRDefault="002310B7" w14:paraId="7C2C5E11" w14:textId="77777777">
            <w:pPr>
              <w:pStyle w:val="ListParagraph"/>
              <w:numPr>
                <w:ilvl w:val="0"/>
                <w:numId w:val="62"/>
              </w:numPr>
              <w:tabs>
                <w:tab w:val="clear" w:pos="360"/>
              </w:tabs>
              <w:autoSpaceDE/>
              <w:autoSpaceDN/>
              <w:adjustRightInd/>
              <w:snapToGrid/>
              <w:spacing w:after="0"/>
              <w:jc w:val="left"/>
              <w:textAlignment w:val="auto"/>
              <w:rPr>
                <w:b/>
                <w:color w:val="000000" w:themeColor="text1"/>
                <w:sz w:val="18"/>
                <w:szCs w:val="18"/>
              </w:rPr>
            </w:pPr>
            <w:r w:rsidRPr="002310B7">
              <w:rPr>
                <w:color w:val="000000" w:themeColor="text1"/>
                <w:sz w:val="18"/>
                <w:szCs w:val="18"/>
              </w:rPr>
              <w:t>It must be clarified, which person(s) within (executing) involved institution/s, will be responsible and liable for the proper storage, transport, distribution and use of the products concerned in compliance with the requirements.</w:t>
            </w:r>
          </w:p>
        </w:tc>
        <w:tc>
          <w:tcPr>
            <w:tcW w:w="1614" w:type="pct"/>
            <w:tcBorders>
              <w:bottom w:val="single" w:color="auto" w:sz="4" w:space="0"/>
            </w:tcBorders>
            <w:shd w:val="clear" w:color="auto" w:fill="auto"/>
          </w:tcPr>
          <w:p w:rsidRPr="002310B7" w:rsidR="002310B7" w:rsidP="00707D94" w:rsidRDefault="002310B7" w14:paraId="4D21B048" w14:textId="77777777">
            <w:pPr>
              <w:autoSpaceDE w:val="0"/>
              <w:autoSpaceDN w:val="0"/>
              <w:adjustRightInd w:val="0"/>
              <w:spacing w:after="120"/>
              <w:jc w:val="center"/>
              <w:rPr>
                <w:b/>
                <w:sz w:val="18"/>
                <w:szCs w:val="18"/>
              </w:rPr>
            </w:pPr>
          </w:p>
        </w:tc>
      </w:tr>
      <w:tr w:rsidRPr="002310B7" w:rsidR="002310B7" w:rsidTr="002310B7" w14:paraId="6E46624E" w14:textId="77777777">
        <w:tc>
          <w:tcPr>
            <w:tcW w:w="364" w:type="pct"/>
            <w:tcBorders>
              <w:bottom w:val="single" w:color="auto" w:sz="4" w:space="0"/>
            </w:tcBorders>
            <w:shd w:val="clear" w:color="auto" w:fill="FFFFFF" w:themeFill="background1"/>
            <w:vAlign w:val="center"/>
          </w:tcPr>
          <w:p w:rsidRPr="002310B7" w:rsidR="002310B7" w:rsidP="00707D94" w:rsidRDefault="002310B7" w14:paraId="31A982F8" w14:textId="77777777">
            <w:pPr>
              <w:jc w:val="center"/>
              <w:rPr>
                <w:b/>
                <w:sz w:val="18"/>
                <w:szCs w:val="18"/>
                <w:lang w:val="en-US"/>
              </w:rPr>
            </w:pPr>
            <w:r w:rsidRPr="002310B7">
              <w:rPr>
                <w:b/>
                <w:sz w:val="18"/>
                <w:szCs w:val="18"/>
                <w:lang w:val="en-US"/>
              </w:rPr>
              <w:t>5.2</w:t>
            </w:r>
          </w:p>
        </w:tc>
        <w:tc>
          <w:tcPr>
            <w:tcW w:w="1043" w:type="pct"/>
            <w:tcBorders>
              <w:bottom w:val="single" w:color="auto" w:sz="4" w:space="0"/>
            </w:tcBorders>
            <w:shd w:val="clear" w:color="auto" w:fill="FFFFFF" w:themeFill="background1"/>
            <w:vAlign w:val="center"/>
          </w:tcPr>
          <w:p w:rsidRPr="002310B7" w:rsidR="002310B7" w:rsidP="00707D94" w:rsidRDefault="002310B7" w14:paraId="4F1223B5" w14:textId="77777777">
            <w:pPr>
              <w:rPr>
                <w:sz w:val="18"/>
                <w:szCs w:val="18"/>
                <w:lang w:val="en-US"/>
              </w:rPr>
            </w:pPr>
            <w:r w:rsidRPr="002310B7">
              <w:rPr>
                <w:sz w:val="18"/>
                <w:szCs w:val="18"/>
                <w:lang w:val="en-US"/>
              </w:rPr>
              <w:t xml:space="preserve">Would this project provide seeds or other materials treated with pesticides </w:t>
            </w:r>
            <w:r w:rsidRPr="002310B7">
              <w:rPr>
                <w:sz w:val="18"/>
                <w:szCs w:val="18"/>
              </w:rPr>
              <w:t>(in the field and/or in storage)</w:t>
            </w:r>
            <w:r w:rsidRPr="002310B7">
              <w:rPr>
                <w:sz w:val="18"/>
                <w:szCs w:val="18"/>
                <w:lang w:val="en-US"/>
              </w:rPr>
              <w:t xml:space="preserve"> ?</w:t>
            </w:r>
          </w:p>
        </w:tc>
        <w:tc>
          <w:tcPr>
            <w:tcW w:w="364" w:type="pct"/>
            <w:tcBorders>
              <w:bottom w:val="single" w:color="auto" w:sz="4" w:space="0"/>
            </w:tcBorders>
            <w:shd w:val="clear" w:color="auto" w:fill="DBDBDB" w:themeFill="accent3" w:themeFillTint="66"/>
            <w:vAlign w:val="center"/>
          </w:tcPr>
          <w:p w:rsidRPr="002310B7" w:rsidR="002310B7" w:rsidP="00707D94" w:rsidRDefault="002310B7" w14:paraId="05F0B8C4" w14:textId="77777777">
            <w:pPr>
              <w:jc w:val="center"/>
              <w:rPr>
                <w:b/>
                <w:sz w:val="18"/>
                <w:szCs w:val="18"/>
              </w:rPr>
            </w:pPr>
            <w:r w:rsidRPr="002310B7">
              <w:rPr>
                <w:b/>
                <w:color w:val="1F3864" w:themeColor="accent1" w:themeShade="80"/>
                <w:sz w:val="18"/>
                <w:szCs w:val="18"/>
                <w:lang w:val="en-US"/>
              </w:rPr>
              <w:t xml:space="preserve"> </w:t>
            </w:r>
            <w:r w:rsidRPr="002310B7">
              <w:rPr>
                <w:b/>
                <w:sz w:val="18"/>
                <w:szCs w:val="18"/>
              </w:rPr>
              <w:t>LOW RISK</w:t>
            </w:r>
          </w:p>
          <w:p w:rsidRPr="002310B7" w:rsidR="002310B7" w:rsidP="00707D94" w:rsidRDefault="002310B7" w14:paraId="7EECDACA" w14:textId="77777777">
            <w:pPr>
              <w:jc w:val="center"/>
              <w:rPr>
                <w:b/>
                <w:sz w:val="18"/>
                <w:szCs w:val="18"/>
              </w:rPr>
            </w:pPr>
            <w:r w:rsidRPr="002310B7">
              <w:rPr>
                <w:b/>
                <w:color w:val="000000" w:themeColor="text1"/>
                <w:sz w:val="18"/>
                <w:szCs w:val="18"/>
                <w:lang w:val="en-US"/>
              </w:rPr>
              <w:t>X</w:t>
            </w:r>
          </w:p>
        </w:tc>
        <w:tc>
          <w:tcPr>
            <w:tcW w:w="1615" w:type="pct"/>
            <w:tcBorders>
              <w:bottom w:val="single" w:color="auto" w:sz="4" w:space="0"/>
            </w:tcBorders>
            <w:shd w:val="clear" w:color="auto" w:fill="auto"/>
            <w:vAlign w:val="center"/>
          </w:tcPr>
          <w:p w:rsidRPr="002310B7" w:rsidR="002310B7" w:rsidP="00707D94" w:rsidRDefault="002310B7" w14:paraId="5F92824C" w14:textId="77777777">
            <w:pPr>
              <w:autoSpaceDE w:val="0"/>
              <w:autoSpaceDN w:val="0"/>
              <w:adjustRightInd w:val="0"/>
              <w:spacing w:after="120"/>
              <w:jc w:val="center"/>
              <w:rPr>
                <w:b/>
                <w:color w:val="000000" w:themeColor="text1"/>
                <w:sz w:val="18"/>
                <w:szCs w:val="18"/>
              </w:rPr>
            </w:pPr>
            <w:r w:rsidRPr="002310B7">
              <w:rPr>
                <w:b/>
                <w:color w:val="000000" w:themeColor="text1"/>
                <w:sz w:val="18"/>
                <w:szCs w:val="18"/>
              </w:rPr>
              <w:t>MODERATE RISK</w:t>
            </w:r>
          </w:p>
          <w:p w:rsidRPr="002310B7" w:rsidR="002310B7" w:rsidP="00707D94" w:rsidRDefault="002310B7" w14:paraId="129D94D3" w14:textId="77777777">
            <w:pPr>
              <w:spacing w:after="200"/>
              <w:rPr>
                <w:color w:val="000000" w:themeColor="text1"/>
                <w:sz w:val="18"/>
                <w:szCs w:val="18"/>
              </w:rPr>
            </w:pPr>
            <w:r w:rsidRPr="002310B7">
              <w:rPr>
                <w:color w:val="000000" w:themeColor="text1"/>
                <w:sz w:val="18"/>
                <w:szCs w:val="18"/>
              </w:rPr>
              <w:t>The use of chemical pesticides for seed treatment or storage of harvested produce is subject to an internal clearance procedure [</w:t>
            </w:r>
            <w:hyperlink w:history="1" r:id="rId49">
              <w:r w:rsidRPr="002310B7">
                <w:rPr>
                  <w:rStyle w:val="Hyperlink"/>
                  <w:color w:val="000000" w:themeColor="text1"/>
                  <w:sz w:val="18"/>
                  <w:szCs w:val="18"/>
                </w:rPr>
                <w:t>http://www.fao.org/fileadmin/templates/agphome/documents/Pests_Pesticides/Code/E_SS5_pesticide_checklist.pdf</w:t>
              </w:r>
            </w:hyperlink>
            <w:r w:rsidRPr="002310B7">
              <w:rPr>
                <w:color w:val="000000" w:themeColor="text1"/>
                <w:sz w:val="18"/>
                <w:szCs w:val="18"/>
              </w:rPr>
              <w:t xml:space="preserve"> ]. The criteria specified in FAO’s ESM Guidelines under ESS5 for both pesticide supply and seed treatment must be adhered to and should be included or referenced in the project document.</w:t>
            </w:r>
          </w:p>
        </w:tc>
        <w:tc>
          <w:tcPr>
            <w:tcW w:w="1614" w:type="pct"/>
            <w:tcBorders>
              <w:bottom w:val="single" w:color="auto" w:sz="4" w:space="0"/>
            </w:tcBorders>
            <w:shd w:val="clear" w:color="auto" w:fill="auto"/>
          </w:tcPr>
          <w:p w:rsidRPr="002310B7" w:rsidR="002310B7" w:rsidP="00707D94" w:rsidRDefault="002310B7" w14:paraId="426315C1" w14:textId="77777777">
            <w:pPr>
              <w:autoSpaceDE w:val="0"/>
              <w:autoSpaceDN w:val="0"/>
              <w:adjustRightInd w:val="0"/>
              <w:spacing w:after="120"/>
              <w:jc w:val="center"/>
              <w:rPr>
                <w:b/>
                <w:sz w:val="18"/>
                <w:szCs w:val="18"/>
              </w:rPr>
            </w:pPr>
          </w:p>
        </w:tc>
      </w:tr>
      <w:tr w:rsidRPr="002310B7" w:rsidR="002310B7" w:rsidTr="002310B7" w14:paraId="2280CBDD" w14:textId="77777777">
        <w:trPr>
          <w:trHeight w:val="842"/>
        </w:trPr>
        <w:tc>
          <w:tcPr>
            <w:tcW w:w="364" w:type="pct"/>
            <w:tcBorders>
              <w:top w:val="single" w:color="auto" w:sz="4" w:space="0"/>
              <w:bottom w:val="single" w:color="auto" w:sz="4" w:space="0"/>
            </w:tcBorders>
            <w:vAlign w:val="center"/>
          </w:tcPr>
          <w:p w:rsidRPr="002310B7" w:rsidR="002310B7" w:rsidP="00707D94" w:rsidRDefault="002310B7" w14:paraId="1D363855" w14:textId="77777777">
            <w:pPr>
              <w:jc w:val="center"/>
              <w:rPr>
                <w:b/>
                <w:sz w:val="18"/>
                <w:szCs w:val="18"/>
                <w:lang w:val="en-US"/>
              </w:rPr>
            </w:pPr>
            <w:r w:rsidRPr="002310B7">
              <w:rPr>
                <w:b/>
                <w:sz w:val="18"/>
                <w:szCs w:val="18"/>
                <w:lang w:val="en-US"/>
              </w:rPr>
              <w:t>5.3</w:t>
            </w:r>
          </w:p>
        </w:tc>
        <w:tc>
          <w:tcPr>
            <w:tcW w:w="1043" w:type="pct"/>
            <w:tcBorders>
              <w:top w:val="single" w:color="auto" w:sz="4" w:space="0"/>
              <w:bottom w:val="single" w:color="auto" w:sz="4" w:space="0"/>
            </w:tcBorders>
            <w:vAlign w:val="center"/>
          </w:tcPr>
          <w:p w:rsidRPr="002310B7" w:rsidR="002310B7" w:rsidP="00707D94" w:rsidRDefault="002310B7" w14:paraId="441BE13B" w14:textId="77777777">
            <w:pPr>
              <w:rPr>
                <w:sz w:val="18"/>
                <w:szCs w:val="18"/>
                <w:lang w:val="en-US"/>
              </w:rPr>
            </w:pPr>
            <w:r w:rsidRPr="002310B7">
              <w:rPr>
                <w:sz w:val="18"/>
                <w:szCs w:val="18"/>
                <w:lang w:val="en-US"/>
              </w:rPr>
              <w:t xml:space="preserve">Would this project </w:t>
            </w:r>
            <w:r w:rsidRPr="002310B7">
              <w:rPr>
                <w:sz w:val="18"/>
                <w:szCs w:val="18"/>
              </w:rPr>
              <w:t xml:space="preserve">provide inputs to farmers directly or through voucher schemes? </w:t>
            </w:r>
          </w:p>
        </w:tc>
        <w:tc>
          <w:tcPr>
            <w:tcW w:w="364" w:type="pct"/>
            <w:tcBorders>
              <w:top w:val="single" w:color="auto" w:sz="4" w:space="0"/>
              <w:bottom w:val="single" w:color="auto" w:sz="4" w:space="0"/>
              <w:right w:val="single" w:color="auto" w:sz="4" w:space="0"/>
            </w:tcBorders>
            <w:shd w:val="clear" w:color="auto" w:fill="DBDBDB" w:themeFill="accent3" w:themeFillTint="66"/>
            <w:vAlign w:val="center"/>
          </w:tcPr>
          <w:p w:rsidRPr="002310B7" w:rsidR="002310B7" w:rsidP="00707D94" w:rsidRDefault="002310B7" w14:paraId="7C9C71CA" w14:textId="77777777">
            <w:pPr>
              <w:spacing w:after="120"/>
              <w:jc w:val="center"/>
              <w:rPr>
                <w:b/>
                <w:sz w:val="18"/>
                <w:szCs w:val="18"/>
              </w:rPr>
            </w:pPr>
            <w:r w:rsidRPr="002310B7">
              <w:rPr>
                <w:b/>
                <w:sz w:val="18"/>
                <w:szCs w:val="18"/>
              </w:rPr>
              <w:t>LOW RISK</w:t>
            </w:r>
          </w:p>
          <w:p w:rsidRPr="002310B7" w:rsidR="002310B7" w:rsidP="00707D94" w:rsidRDefault="002310B7" w14:paraId="18C65F07" w14:textId="77777777">
            <w:pPr>
              <w:spacing w:after="120"/>
              <w:jc w:val="center"/>
              <w:rPr>
                <w:b/>
                <w:sz w:val="18"/>
                <w:szCs w:val="18"/>
              </w:rPr>
            </w:pPr>
            <w:r w:rsidRPr="002310B7">
              <w:rPr>
                <w:b/>
                <w:color w:val="000000" w:themeColor="text1"/>
                <w:sz w:val="18"/>
                <w:szCs w:val="18"/>
                <w:lang w:val="en-US"/>
              </w:rPr>
              <w:t>X</w:t>
            </w:r>
          </w:p>
        </w:tc>
        <w:tc>
          <w:tcPr>
            <w:tcW w:w="1615" w:type="pct"/>
            <w:tcBorders>
              <w:top w:val="single" w:color="auto" w:sz="4" w:space="0"/>
              <w:left w:val="single" w:color="auto" w:sz="4" w:space="0"/>
              <w:bottom w:val="nil"/>
              <w:right w:val="single" w:color="auto" w:sz="4" w:space="0"/>
            </w:tcBorders>
            <w:shd w:val="clear" w:color="auto" w:fill="auto"/>
            <w:vAlign w:val="center"/>
          </w:tcPr>
          <w:p w:rsidRPr="002310B7" w:rsidR="002310B7" w:rsidP="00707D94" w:rsidRDefault="002310B7" w14:paraId="0D3840C6" w14:textId="77777777">
            <w:pPr>
              <w:autoSpaceDE w:val="0"/>
              <w:autoSpaceDN w:val="0"/>
              <w:adjustRightInd w:val="0"/>
              <w:spacing w:after="120"/>
              <w:jc w:val="center"/>
              <w:rPr>
                <w:b/>
                <w:color w:val="000000" w:themeColor="text1"/>
                <w:sz w:val="18"/>
                <w:szCs w:val="18"/>
              </w:rPr>
            </w:pPr>
            <w:r w:rsidRPr="002310B7">
              <w:rPr>
                <w:b/>
                <w:color w:val="000000" w:themeColor="text1"/>
                <w:sz w:val="18"/>
                <w:szCs w:val="18"/>
              </w:rPr>
              <w:t>MODERATE RISK</w:t>
            </w:r>
          </w:p>
          <w:p w:rsidRPr="002310B7" w:rsidR="002310B7" w:rsidP="00F06125" w:rsidRDefault="002310B7" w14:paraId="4219AC5E" w14:textId="77777777">
            <w:pPr>
              <w:pStyle w:val="ListParagraph"/>
              <w:numPr>
                <w:ilvl w:val="0"/>
                <w:numId w:val="61"/>
              </w:numPr>
              <w:tabs>
                <w:tab w:val="clear" w:pos="360"/>
              </w:tabs>
              <w:snapToGrid/>
              <w:spacing w:after="0"/>
              <w:jc w:val="left"/>
              <w:textAlignment w:val="auto"/>
              <w:rPr>
                <w:color w:val="000000" w:themeColor="text1"/>
                <w:sz w:val="18"/>
                <w:szCs w:val="18"/>
              </w:rPr>
            </w:pPr>
            <w:r w:rsidRPr="002310B7">
              <w:rPr>
                <w:color w:val="000000" w:themeColor="text1"/>
                <w:sz w:val="18"/>
                <w:szCs w:val="18"/>
              </w:rPr>
              <w:t>FAO projects must not be responsible for exposing people or the environment to risks from pesticides. The types and quantities of pesticides and the associated application and protective equipment that users of a voucher scheme are provided with must always comply with the conditions laid out in ESS5 and be subject to the internal clearance procedure [link]. These must be included or referenced in the project document.</w:t>
            </w:r>
          </w:p>
          <w:p w:rsidRPr="002310B7" w:rsidR="002310B7" w:rsidP="00F06125" w:rsidRDefault="002310B7" w14:paraId="6DF67414" w14:textId="77777777">
            <w:pPr>
              <w:pStyle w:val="ListParagraph"/>
              <w:numPr>
                <w:ilvl w:val="0"/>
                <w:numId w:val="61"/>
              </w:numPr>
              <w:tabs>
                <w:tab w:val="clear" w:pos="360"/>
              </w:tabs>
              <w:snapToGrid/>
              <w:spacing w:after="0"/>
              <w:jc w:val="left"/>
              <w:textAlignment w:val="auto"/>
              <w:rPr>
                <w:color w:val="000000" w:themeColor="text1"/>
                <w:sz w:val="18"/>
                <w:szCs w:val="18"/>
                <w:lang w:val="en-US"/>
              </w:rPr>
            </w:pPr>
            <w:r w:rsidRPr="002310B7">
              <w:rPr>
                <w:color w:val="000000" w:themeColor="text1"/>
                <w:sz w:val="18"/>
                <w:szCs w:val="18"/>
              </w:rPr>
              <w:t>Preference must always be given to sustainable pest management approaches such as Integrated Pest Management (IPM), the use of ecological pest management approaches and the use of mechanical or biological pest control tools in favour of synthetic chemicals</w:t>
            </w:r>
          </w:p>
        </w:tc>
        <w:tc>
          <w:tcPr>
            <w:tcW w:w="1614" w:type="pct"/>
            <w:tcBorders>
              <w:top w:val="single" w:color="auto" w:sz="4" w:space="0"/>
              <w:left w:val="single" w:color="auto" w:sz="4" w:space="0"/>
              <w:bottom w:val="nil"/>
              <w:right w:val="single" w:color="auto" w:sz="4" w:space="0"/>
            </w:tcBorders>
            <w:shd w:val="clear" w:color="auto" w:fill="auto"/>
          </w:tcPr>
          <w:p w:rsidRPr="002310B7" w:rsidR="002310B7" w:rsidP="00707D94" w:rsidRDefault="002310B7" w14:paraId="22D00C9E" w14:textId="77777777">
            <w:pPr>
              <w:autoSpaceDE w:val="0"/>
              <w:autoSpaceDN w:val="0"/>
              <w:adjustRightInd w:val="0"/>
              <w:spacing w:after="120"/>
              <w:jc w:val="center"/>
              <w:rPr>
                <w:b/>
                <w:sz w:val="18"/>
                <w:szCs w:val="18"/>
              </w:rPr>
            </w:pPr>
          </w:p>
        </w:tc>
      </w:tr>
      <w:tr w:rsidRPr="002310B7" w:rsidR="002310B7" w:rsidTr="002310B7" w14:paraId="12D214DE" w14:textId="77777777">
        <w:trPr>
          <w:trHeight w:val="842"/>
        </w:trPr>
        <w:tc>
          <w:tcPr>
            <w:tcW w:w="364" w:type="pct"/>
            <w:tcBorders>
              <w:top w:val="single" w:color="auto" w:sz="4" w:space="0"/>
              <w:bottom w:val="single" w:color="auto" w:sz="4" w:space="0"/>
            </w:tcBorders>
            <w:vAlign w:val="center"/>
          </w:tcPr>
          <w:p w:rsidRPr="002310B7" w:rsidR="002310B7" w:rsidP="00707D94" w:rsidRDefault="002310B7" w14:paraId="4219952F" w14:textId="77777777">
            <w:pPr>
              <w:jc w:val="center"/>
              <w:rPr>
                <w:b/>
                <w:sz w:val="18"/>
                <w:szCs w:val="18"/>
                <w:lang w:val="en-US"/>
              </w:rPr>
            </w:pPr>
            <w:r w:rsidRPr="002310B7">
              <w:rPr>
                <w:b/>
                <w:sz w:val="18"/>
                <w:szCs w:val="18"/>
                <w:lang w:val="en-US"/>
              </w:rPr>
              <w:t>5.4</w:t>
            </w:r>
          </w:p>
        </w:tc>
        <w:tc>
          <w:tcPr>
            <w:tcW w:w="1043" w:type="pct"/>
            <w:tcBorders>
              <w:top w:val="single" w:color="auto" w:sz="4" w:space="0"/>
              <w:bottom w:val="single" w:color="auto" w:sz="4" w:space="0"/>
            </w:tcBorders>
            <w:vAlign w:val="center"/>
          </w:tcPr>
          <w:p w:rsidRPr="002310B7" w:rsidR="002310B7" w:rsidDel="001A619A" w:rsidP="00707D94" w:rsidRDefault="002310B7" w14:paraId="6A7CF2E1" w14:textId="77777777">
            <w:pPr>
              <w:rPr>
                <w:sz w:val="18"/>
                <w:szCs w:val="18"/>
                <w:lang w:val="en-US"/>
              </w:rPr>
            </w:pPr>
            <w:r w:rsidRPr="002310B7">
              <w:rPr>
                <w:sz w:val="18"/>
                <w:szCs w:val="18"/>
                <w:lang w:val="en-US"/>
              </w:rPr>
              <w:t xml:space="preserve">Would this project </w:t>
            </w:r>
            <w:r w:rsidRPr="002310B7">
              <w:rPr>
                <w:sz w:val="18"/>
                <w:szCs w:val="18"/>
              </w:rPr>
              <w:t>lead to increased use of pesticides through intensification or expansion of production?</w:t>
            </w:r>
          </w:p>
        </w:tc>
        <w:tc>
          <w:tcPr>
            <w:tcW w:w="364" w:type="pct"/>
            <w:tcBorders>
              <w:top w:val="single" w:color="auto" w:sz="4" w:space="0"/>
              <w:bottom w:val="single" w:color="auto" w:sz="4" w:space="0"/>
              <w:right w:val="single" w:color="auto" w:sz="4" w:space="0"/>
            </w:tcBorders>
            <w:shd w:val="clear" w:color="auto" w:fill="DBDBDB" w:themeFill="accent3" w:themeFillTint="66"/>
            <w:vAlign w:val="center"/>
          </w:tcPr>
          <w:p w:rsidRPr="002310B7" w:rsidR="002310B7" w:rsidP="00707D94" w:rsidRDefault="002310B7" w14:paraId="567E9487" w14:textId="77777777">
            <w:pPr>
              <w:spacing w:after="120"/>
              <w:jc w:val="center"/>
              <w:rPr>
                <w:b/>
                <w:sz w:val="18"/>
                <w:szCs w:val="18"/>
              </w:rPr>
            </w:pPr>
            <w:r w:rsidRPr="002310B7">
              <w:rPr>
                <w:b/>
                <w:sz w:val="18"/>
                <w:szCs w:val="18"/>
              </w:rPr>
              <w:t>LOW RISK</w:t>
            </w:r>
          </w:p>
          <w:p w:rsidRPr="002310B7" w:rsidR="002310B7" w:rsidP="00707D94" w:rsidRDefault="002310B7" w14:paraId="5114E35F" w14:textId="77777777">
            <w:pPr>
              <w:spacing w:after="120"/>
              <w:jc w:val="center"/>
              <w:rPr>
                <w:b/>
                <w:sz w:val="18"/>
                <w:szCs w:val="18"/>
              </w:rPr>
            </w:pPr>
            <w:r w:rsidRPr="002310B7">
              <w:rPr>
                <w:b/>
                <w:color w:val="000000" w:themeColor="text1"/>
                <w:sz w:val="18"/>
                <w:szCs w:val="18"/>
                <w:lang w:val="en-US"/>
              </w:rPr>
              <w:t>X</w:t>
            </w:r>
          </w:p>
        </w:tc>
        <w:tc>
          <w:tcPr>
            <w:tcW w:w="1615" w:type="pct"/>
            <w:tcBorders>
              <w:top w:val="single" w:color="auto" w:sz="4" w:space="0"/>
              <w:left w:val="single" w:color="auto" w:sz="4" w:space="0"/>
              <w:bottom w:val="nil"/>
              <w:right w:val="single" w:color="auto" w:sz="4" w:space="0"/>
            </w:tcBorders>
            <w:shd w:val="clear" w:color="auto" w:fill="auto"/>
            <w:vAlign w:val="center"/>
          </w:tcPr>
          <w:p w:rsidRPr="002310B7" w:rsidR="002310B7" w:rsidP="00707D94" w:rsidRDefault="002310B7" w14:paraId="296395AB" w14:textId="77777777">
            <w:pPr>
              <w:autoSpaceDE w:val="0"/>
              <w:autoSpaceDN w:val="0"/>
              <w:adjustRightInd w:val="0"/>
              <w:spacing w:after="120"/>
              <w:jc w:val="center"/>
              <w:rPr>
                <w:b/>
                <w:color w:val="000000" w:themeColor="text1"/>
                <w:sz w:val="18"/>
                <w:szCs w:val="18"/>
              </w:rPr>
            </w:pPr>
            <w:r w:rsidRPr="002310B7">
              <w:rPr>
                <w:b/>
                <w:color w:val="000000" w:themeColor="text1"/>
                <w:sz w:val="18"/>
                <w:szCs w:val="18"/>
              </w:rPr>
              <w:t>MODERATE RISK</w:t>
            </w:r>
          </w:p>
          <w:p w:rsidRPr="002310B7" w:rsidR="002310B7" w:rsidP="00707D94" w:rsidRDefault="002310B7" w14:paraId="6C719902" w14:textId="77777777">
            <w:pPr>
              <w:spacing w:after="120"/>
              <w:rPr>
                <w:color w:val="000000" w:themeColor="text1"/>
                <w:sz w:val="18"/>
                <w:szCs w:val="18"/>
                <w:lang w:val="en-US"/>
              </w:rPr>
            </w:pPr>
            <w:r w:rsidRPr="002310B7">
              <w:rPr>
                <w:color w:val="000000" w:themeColor="text1"/>
                <w:sz w:val="18"/>
                <w:szCs w:val="18"/>
              </w:rPr>
              <w:t>Encourage stakeholders to develop a Pest Management Plan to demonstrate how IPM will be promoted to reduce reliance on pesticides, and what measures will be taken to minimize risks of pesticide use. This should be part of the sustainability plan for the project to prevent or mitigate other adverse environmental and social impacts resulting from production intensification.</w:t>
            </w:r>
          </w:p>
        </w:tc>
        <w:tc>
          <w:tcPr>
            <w:tcW w:w="1614" w:type="pct"/>
            <w:tcBorders>
              <w:top w:val="single" w:color="auto" w:sz="4" w:space="0"/>
              <w:left w:val="single" w:color="auto" w:sz="4" w:space="0"/>
              <w:bottom w:val="nil"/>
              <w:right w:val="single" w:color="auto" w:sz="4" w:space="0"/>
            </w:tcBorders>
            <w:shd w:val="clear" w:color="auto" w:fill="auto"/>
          </w:tcPr>
          <w:p w:rsidRPr="002310B7" w:rsidR="002310B7" w:rsidP="00707D94" w:rsidRDefault="002310B7" w14:paraId="5D07E466" w14:textId="77777777">
            <w:pPr>
              <w:autoSpaceDE w:val="0"/>
              <w:autoSpaceDN w:val="0"/>
              <w:adjustRightInd w:val="0"/>
              <w:spacing w:after="120"/>
              <w:jc w:val="center"/>
              <w:rPr>
                <w:b/>
                <w:sz w:val="18"/>
                <w:szCs w:val="18"/>
              </w:rPr>
            </w:pPr>
          </w:p>
        </w:tc>
      </w:tr>
      <w:tr w:rsidRPr="002310B7" w:rsidR="002310B7" w:rsidTr="002310B7" w14:paraId="554258A8" w14:textId="77777777">
        <w:trPr>
          <w:trHeight w:val="558"/>
        </w:trPr>
        <w:tc>
          <w:tcPr>
            <w:tcW w:w="364" w:type="pct"/>
            <w:tcBorders>
              <w:top w:val="single" w:color="auto" w:sz="4" w:space="0"/>
              <w:bottom w:val="single" w:color="auto" w:sz="4" w:space="0"/>
            </w:tcBorders>
            <w:vAlign w:val="center"/>
          </w:tcPr>
          <w:p w:rsidRPr="002310B7" w:rsidR="002310B7" w:rsidP="00707D94" w:rsidRDefault="002310B7" w14:paraId="20774D23" w14:textId="77777777">
            <w:pPr>
              <w:jc w:val="center"/>
              <w:rPr>
                <w:b/>
                <w:sz w:val="18"/>
                <w:szCs w:val="18"/>
                <w:lang w:val="en-US"/>
              </w:rPr>
            </w:pPr>
            <w:r w:rsidRPr="002310B7">
              <w:rPr>
                <w:b/>
                <w:sz w:val="18"/>
                <w:szCs w:val="18"/>
                <w:lang w:val="en-US"/>
              </w:rPr>
              <w:t>5.5</w:t>
            </w:r>
          </w:p>
        </w:tc>
        <w:tc>
          <w:tcPr>
            <w:tcW w:w="1043" w:type="pct"/>
            <w:tcBorders>
              <w:top w:val="single" w:color="auto" w:sz="4" w:space="0"/>
              <w:bottom w:val="single" w:color="auto" w:sz="4" w:space="0"/>
            </w:tcBorders>
            <w:vAlign w:val="center"/>
          </w:tcPr>
          <w:p w:rsidRPr="002310B7" w:rsidR="002310B7" w:rsidP="00707D94" w:rsidRDefault="002310B7" w14:paraId="1BD6EBF1" w14:textId="77777777">
            <w:pPr>
              <w:rPr>
                <w:sz w:val="18"/>
                <w:szCs w:val="18"/>
              </w:rPr>
            </w:pPr>
            <w:r w:rsidRPr="002310B7">
              <w:rPr>
                <w:sz w:val="18"/>
                <w:szCs w:val="18"/>
                <w:lang w:val="en-US"/>
              </w:rPr>
              <w:t>Would this project manage or dispose of waste pesticides, obsolete pesticides or pesticide contaminated waste materials?</w:t>
            </w:r>
          </w:p>
        </w:tc>
        <w:tc>
          <w:tcPr>
            <w:tcW w:w="364" w:type="pct"/>
            <w:tcBorders>
              <w:top w:val="single" w:color="auto" w:sz="4" w:space="0"/>
              <w:bottom w:val="single" w:color="auto" w:sz="4" w:space="0"/>
              <w:right w:val="single" w:color="auto" w:sz="4" w:space="0"/>
            </w:tcBorders>
            <w:shd w:val="clear" w:color="auto" w:fill="DBDBDB" w:themeFill="accent3" w:themeFillTint="66"/>
            <w:vAlign w:val="center"/>
          </w:tcPr>
          <w:p w:rsidRPr="002310B7" w:rsidR="002310B7" w:rsidP="00707D94" w:rsidRDefault="002310B7" w14:paraId="1F26472F" w14:textId="77777777">
            <w:pPr>
              <w:spacing w:after="120"/>
              <w:jc w:val="center"/>
              <w:rPr>
                <w:b/>
                <w:sz w:val="18"/>
                <w:szCs w:val="18"/>
              </w:rPr>
            </w:pPr>
            <w:r w:rsidRPr="002310B7">
              <w:rPr>
                <w:b/>
                <w:sz w:val="18"/>
                <w:szCs w:val="18"/>
              </w:rPr>
              <w:t>LOW RISK</w:t>
            </w:r>
          </w:p>
          <w:p w:rsidRPr="002310B7" w:rsidR="002310B7" w:rsidP="00707D94" w:rsidRDefault="002310B7" w14:paraId="1A858641" w14:textId="77777777">
            <w:pPr>
              <w:spacing w:after="120"/>
              <w:jc w:val="center"/>
              <w:rPr>
                <w:b/>
                <w:sz w:val="18"/>
                <w:szCs w:val="18"/>
              </w:rPr>
            </w:pPr>
            <w:r w:rsidRPr="002310B7">
              <w:rPr>
                <w:b/>
                <w:color w:val="000000" w:themeColor="text1"/>
                <w:sz w:val="18"/>
                <w:szCs w:val="18"/>
                <w:lang w:val="en-US"/>
              </w:rPr>
              <w:t>X</w:t>
            </w:r>
          </w:p>
        </w:tc>
        <w:tc>
          <w:tcPr>
            <w:tcW w:w="1615" w:type="pct"/>
            <w:tcBorders>
              <w:top w:val="single" w:color="auto" w:sz="4" w:space="0"/>
              <w:left w:val="single" w:color="auto" w:sz="4" w:space="0"/>
              <w:bottom w:val="single" w:color="auto" w:sz="4" w:space="0"/>
              <w:right w:val="single" w:color="auto" w:sz="4" w:space="0"/>
            </w:tcBorders>
            <w:shd w:val="clear" w:color="auto" w:fill="auto"/>
            <w:vAlign w:val="center"/>
          </w:tcPr>
          <w:p w:rsidRPr="002310B7" w:rsidR="002310B7" w:rsidP="00707D94" w:rsidRDefault="002310B7" w14:paraId="0F7C3D97" w14:textId="77777777">
            <w:pPr>
              <w:jc w:val="center"/>
              <w:rPr>
                <w:b/>
                <w:color w:val="000000" w:themeColor="text1"/>
                <w:sz w:val="18"/>
                <w:szCs w:val="18"/>
              </w:rPr>
            </w:pPr>
            <w:r w:rsidRPr="002310B7">
              <w:rPr>
                <w:b/>
                <w:color w:val="000000" w:themeColor="text1"/>
                <w:sz w:val="18"/>
                <w:szCs w:val="18"/>
              </w:rPr>
              <w:t>HIGH RISK</w:t>
            </w:r>
          </w:p>
          <w:p w:rsidRPr="002310B7" w:rsidR="002310B7" w:rsidP="00707D94" w:rsidRDefault="002310B7" w14:paraId="2C537265" w14:textId="77777777">
            <w:pPr>
              <w:jc w:val="center"/>
              <w:rPr>
                <w:color w:val="000000" w:themeColor="text1"/>
                <w:sz w:val="18"/>
                <w:szCs w:val="18"/>
              </w:rPr>
            </w:pPr>
            <w:r w:rsidRPr="002310B7">
              <w:rPr>
                <w:color w:val="000000" w:themeColor="text1"/>
                <w:sz w:val="18"/>
                <w:szCs w:val="18"/>
              </w:rPr>
              <w:t>A full environmental and social impact assessment is required.</w:t>
            </w:r>
          </w:p>
          <w:p w:rsidRPr="002310B7" w:rsidR="002310B7" w:rsidP="00707D94" w:rsidRDefault="002310B7" w14:paraId="18584A6F" w14:textId="77777777">
            <w:pPr>
              <w:spacing w:after="120"/>
              <w:jc w:val="center"/>
              <w:rPr>
                <w:b/>
                <w:color w:val="000000" w:themeColor="text1"/>
                <w:sz w:val="18"/>
                <w:szCs w:val="18"/>
              </w:rPr>
            </w:pPr>
            <w:r w:rsidRPr="002310B7">
              <w:rPr>
                <w:color w:val="000000" w:themeColor="text1"/>
                <w:sz w:val="18"/>
                <w:szCs w:val="18"/>
              </w:rPr>
              <w:t>Please contact the ESM unit for further guidance.</w:t>
            </w:r>
          </w:p>
        </w:tc>
        <w:tc>
          <w:tcPr>
            <w:tcW w:w="1614" w:type="pct"/>
            <w:tcBorders>
              <w:top w:val="single" w:color="auto" w:sz="4" w:space="0"/>
              <w:left w:val="single" w:color="auto" w:sz="4" w:space="0"/>
              <w:bottom w:val="single" w:color="auto" w:sz="4" w:space="0"/>
              <w:right w:val="single" w:color="auto" w:sz="4" w:space="0"/>
            </w:tcBorders>
            <w:shd w:val="clear" w:color="auto" w:fill="auto"/>
          </w:tcPr>
          <w:p w:rsidRPr="002310B7" w:rsidR="002310B7" w:rsidP="00707D94" w:rsidRDefault="002310B7" w14:paraId="0E2C5194" w14:textId="77777777">
            <w:pPr>
              <w:jc w:val="center"/>
              <w:rPr>
                <w:b/>
                <w:color w:val="FF0000"/>
                <w:sz w:val="18"/>
                <w:szCs w:val="18"/>
              </w:rPr>
            </w:pPr>
          </w:p>
        </w:tc>
      </w:tr>
    </w:tbl>
    <w:p w:rsidRPr="002310B7" w:rsidR="002310B7" w:rsidP="002310B7" w:rsidRDefault="002310B7" w14:paraId="6D500037" w14:textId="77777777">
      <w:pPr>
        <w:rPr>
          <w:sz w:val="18"/>
          <w:szCs w:val="18"/>
        </w:rPr>
      </w:pPr>
    </w:p>
    <w:p w:rsidRPr="002310B7" w:rsidR="002310B7" w:rsidP="002310B7" w:rsidRDefault="002310B7" w14:paraId="3125405B" w14:textId="77777777">
      <w:pPr>
        <w:rPr>
          <w:b/>
          <w:color w:val="0070C0"/>
          <w:sz w:val="18"/>
          <w:szCs w:val="18"/>
          <w:u w:val="single"/>
          <w:lang w:val="en-US"/>
        </w:rPr>
      </w:pPr>
      <w:r w:rsidRPr="002310B7">
        <w:rPr>
          <w:b/>
          <w:color w:val="0070C0"/>
          <w:sz w:val="18"/>
          <w:szCs w:val="18"/>
          <w:u w:val="single"/>
          <w:lang w:val="en-US"/>
        </w:rPr>
        <w:br w:type="page"/>
      </w:r>
    </w:p>
    <w:p w:rsidRPr="00675D8D" w:rsidR="002310B7" w:rsidP="00603053" w:rsidRDefault="002310B7" w14:paraId="7D22BEFE" w14:textId="77777777">
      <w:pPr>
        <w:pStyle w:val="Heading7"/>
        <w:rPr>
          <w:b w:val="0"/>
          <w:color w:val="000000" w:themeColor="text1"/>
          <w:sz w:val="18"/>
          <w:szCs w:val="18"/>
          <w:u w:val="single"/>
          <w:lang w:val="en-US"/>
        </w:rPr>
      </w:pPr>
      <w:r w:rsidRPr="00675D8D">
        <w:t>SAFEGUARD 6 INVOLUNTARY RESETTLEMENT AND DISPLACEMENT</w:t>
      </w:r>
    </w:p>
    <w:p w:rsidRPr="002310B7" w:rsidR="00675D8D" w:rsidP="002310B7" w:rsidRDefault="00675D8D" w14:paraId="3906119B" w14:textId="77777777">
      <w:pPr>
        <w:rPr>
          <w:b/>
          <w:color w:val="0070C0"/>
          <w:sz w:val="18"/>
          <w:szCs w:val="18"/>
          <w:u w:val="single"/>
          <w:lang w:val="en-US"/>
        </w:rPr>
      </w:pPr>
    </w:p>
    <w:tbl>
      <w:tblPr>
        <w:tblW w:w="12682" w:type="dxa"/>
        <w:tblInd w:w="93" w:type="dxa"/>
        <w:tblLayout w:type="fixed"/>
        <w:tblLook w:val="04A0" w:firstRow="1" w:lastRow="0" w:firstColumn="1" w:lastColumn="0" w:noHBand="0" w:noVBand="1"/>
      </w:tblPr>
      <w:tblGrid>
        <w:gridCol w:w="1036"/>
        <w:gridCol w:w="2694"/>
        <w:gridCol w:w="1154"/>
        <w:gridCol w:w="4374"/>
        <w:gridCol w:w="3424"/>
      </w:tblGrid>
      <w:tr w:rsidRPr="002310B7" w:rsidR="002310B7" w:rsidTr="002310B7" w14:paraId="65981601" w14:textId="77777777">
        <w:trPr>
          <w:trHeight w:val="300"/>
        </w:trPr>
        <w:tc>
          <w:tcPr>
            <w:tcW w:w="1036" w:type="dxa"/>
            <w:tcBorders>
              <w:top w:val="single" w:color="auto" w:sz="4" w:space="0"/>
              <w:left w:val="single" w:color="auto" w:sz="4" w:space="0"/>
              <w:bottom w:val="single" w:color="auto" w:sz="4" w:space="0"/>
              <w:right w:val="single" w:color="auto" w:sz="4" w:space="0"/>
            </w:tcBorders>
            <w:shd w:val="clear" w:color="000000" w:fill="BFBFBF"/>
          </w:tcPr>
          <w:p w:rsidRPr="002310B7" w:rsidR="002310B7" w:rsidP="00707D94" w:rsidRDefault="002310B7" w14:paraId="38DE408D" w14:textId="77777777">
            <w:pPr>
              <w:rPr>
                <w:rFonts w:eastAsia="Times New Roman"/>
                <w:b/>
                <w:bCs/>
                <w:color w:val="000000"/>
                <w:sz w:val="18"/>
                <w:szCs w:val="18"/>
              </w:rPr>
            </w:pPr>
          </w:p>
        </w:tc>
        <w:tc>
          <w:tcPr>
            <w:tcW w:w="2694" w:type="dxa"/>
            <w:tcBorders>
              <w:top w:val="single" w:color="auto" w:sz="4" w:space="0"/>
              <w:left w:val="single" w:color="auto" w:sz="4" w:space="0"/>
              <w:bottom w:val="single" w:color="auto" w:sz="4" w:space="0"/>
              <w:right w:val="single" w:color="auto" w:sz="4" w:space="0"/>
            </w:tcBorders>
            <w:shd w:val="clear" w:color="000000" w:fill="BFBFBF"/>
            <w:vAlign w:val="center"/>
            <w:hideMark/>
          </w:tcPr>
          <w:p w:rsidRPr="002310B7" w:rsidR="002310B7" w:rsidP="00707D94" w:rsidRDefault="002310B7" w14:paraId="415F2183" w14:textId="77777777">
            <w:pPr>
              <w:rPr>
                <w:rFonts w:eastAsia="Times New Roman"/>
                <w:b/>
                <w:bCs/>
                <w:color w:val="000000"/>
                <w:sz w:val="18"/>
                <w:szCs w:val="18"/>
              </w:rPr>
            </w:pPr>
          </w:p>
        </w:tc>
        <w:tc>
          <w:tcPr>
            <w:tcW w:w="1154" w:type="dxa"/>
            <w:tcBorders>
              <w:top w:val="single" w:color="auto" w:sz="4" w:space="0"/>
              <w:left w:val="single" w:color="auto" w:sz="4" w:space="0"/>
              <w:bottom w:val="single" w:color="auto" w:sz="4" w:space="0"/>
              <w:right w:val="single" w:color="auto" w:sz="4" w:space="0"/>
            </w:tcBorders>
            <w:shd w:val="clear" w:color="000000" w:fill="BFBFBF"/>
            <w:noWrap/>
            <w:vAlign w:val="bottom"/>
            <w:hideMark/>
          </w:tcPr>
          <w:p w:rsidRPr="002310B7" w:rsidR="002310B7" w:rsidP="00707D94" w:rsidRDefault="002310B7" w14:paraId="79957295" w14:textId="77777777">
            <w:pPr>
              <w:jc w:val="center"/>
              <w:rPr>
                <w:rFonts w:eastAsia="Times New Roman"/>
                <w:b/>
                <w:bCs/>
                <w:color w:val="000000"/>
                <w:sz w:val="18"/>
                <w:szCs w:val="18"/>
              </w:rPr>
            </w:pPr>
            <w:r w:rsidRPr="002310B7">
              <w:rPr>
                <w:rFonts w:eastAsia="Times New Roman"/>
                <w:b/>
                <w:bCs/>
                <w:color w:val="000000"/>
                <w:sz w:val="18"/>
                <w:szCs w:val="18"/>
              </w:rPr>
              <w:t xml:space="preserve">No </w:t>
            </w:r>
          </w:p>
        </w:tc>
        <w:tc>
          <w:tcPr>
            <w:tcW w:w="4374" w:type="dxa"/>
            <w:tcBorders>
              <w:top w:val="single" w:color="auto" w:sz="4" w:space="0"/>
              <w:left w:val="single" w:color="auto" w:sz="4" w:space="0"/>
              <w:bottom w:val="single" w:color="auto" w:sz="4" w:space="0"/>
              <w:right w:val="single" w:color="auto" w:sz="4" w:space="0"/>
            </w:tcBorders>
            <w:shd w:val="clear" w:color="000000" w:fill="BFBFBF"/>
            <w:noWrap/>
            <w:vAlign w:val="bottom"/>
            <w:hideMark/>
          </w:tcPr>
          <w:p w:rsidRPr="002310B7" w:rsidR="002310B7" w:rsidP="00707D94" w:rsidRDefault="002310B7" w14:paraId="7559AFB8" w14:textId="77777777">
            <w:pPr>
              <w:jc w:val="center"/>
              <w:rPr>
                <w:rFonts w:eastAsia="Times New Roman"/>
                <w:b/>
                <w:bCs/>
                <w:color w:val="000000"/>
                <w:sz w:val="18"/>
                <w:szCs w:val="18"/>
              </w:rPr>
            </w:pPr>
            <w:r w:rsidRPr="002310B7">
              <w:rPr>
                <w:rFonts w:eastAsia="Times New Roman"/>
                <w:b/>
                <w:bCs/>
                <w:color w:val="000000"/>
                <w:sz w:val="18"/>
                <w:szCs w:val="18"/>
              </w:rPr>
              <w:t>Yes</w:t>
            </w:r>
          </w:p>
        </w:tc>
        <w:tc>
          <w:tcPr>
            <w:tcW w:w="3424" w:type="dxa"/>
            <w:tcBorders>
              <w:top w:val="single" w:color="auto" w:sz="4" w:space="0"/>
              <w:left w:val="single" w:color="auto" w:sz="4" w:space="0"/>
              <w:bottom w:val="single" w:color="auto" w:sz="4" w:space="0"/>
              <w:right w:val="single" w:color="auto" w:sz="4" w:space="0"/>
            </w:tcBorders>
            <w:shd w:val="clear" w:color="000000" w:fill="BFBFBF"/>
          </w:tcPr>
          <w:p w:rsidRPr="002310B7" w:rsidR="002310B7" w:rsidP="00707D94" w:rsidRDefault="002310B7" w14:paraId="0CB70DC6" w14:textId="77777777">
            <w:pPr>
              <w:jc w:val="center"/>
              <w:rPr>
                <w:rFonts w:eastAsia="Times New Roman"/>
                <w:b/>
                <w:bCs/>
                <w:color w:val="000000"/>
                <w:sz w:val="18"/>
                <w:szCs w:val="18"/>
              </w:rPr>
            </w:pPr>
            <w:r w:rsidRPr="002310B7">
              <w:rPr>
                <w:rFonts w:eastAsia="Times New Roman"/>
                <w:b/>
                <w:bCs/>
                <w:color w:val="000000"/>
                <w:sz w:val="18"/>
                <w:szCs w:val="18"/>
              </w:rPr>
              <w:t>Comments</w:t>
            </w:r>
          </w:p>
        </w:tc>
      </w:tr>
      <w:tr w:rsidRPr="002310B7" w:rsidR="002310B7" w:rsidTr="002310B7" w14:paraId="63C69408" w14:textId="77777777">
        <w:trPr>
          <w:trHeight w:val="630"/>
        </w:trPr>
        <w:tc>
          <w:tcPr>
            <w:tcW w:w="1036" w:type="dxa"/>
            <w:tcBorders>
              <w:top w:val="nil"/>
              <w:left w:val="single" w:color="auto" w:sz="4" w:space="0"/>
              <w:bottom w:val="single" w:color="auto" w:sz="4" w:space="0"/>
              <w:right w:val="single" w:color="auto" w:sz="4" w:space="0"/>
            </w:tcBorders>
            <w:shd w:val="clear" w:color="000000" w:fill="FFFFFF"/>
            <w:vAlign w:val="center"/>
          </w:tcPr>
          <w:p w:rsidRPr="002310B7" w:rsidR="002310B7" w:rsidP="00707D94" w:rsidRDefault="002310B7" w14:paraId="16912398" w14:textId="77777777">
            <w:pPr>
              <w:autoSpaceDE w:val="0"/>
              <w:autoSpaceDN w:val="0"/>
              <w:adjustRightInd w:val="0"/>
              <w:jc w:val="center"/>
              <w:rPr>
                <w:rFonts w:eastAsia="Times New Roman"/>
                <w:b/>
                <w:bCs/>
                <w:sz w:val="18"/>
                <w:szCs w:val="18"/>
              </w:rPr>
            </w:pPr>
            <w:r w:rsidRPr="002310B7">
              <w:rPr>
                <w:rFonts w:eastAsia="Times New Roman"/>
                <w:b/>
                <w:bCs/>
                <w:sz w:val="18"/>
                <w:szCs w:val="18"/>
              </w:rPr>
              <w:t>6.1</w:t>
            </w:r>
          </w:p>
        </w:tc>
        <w:tc>
          <w:tcPr>
            <w:tcW w:w="2694" w:type="dxa"/>
            <w:tcBorders>
              <w:top w:val="nil"/>
              <w:left w:val="single" w:color="auto" w:sz="4" w:space="0"/>
              <w:bottom w:val="single" w:color="auto" w:sz="4" w:space="0"/>
              <w:right w:val="single" w:color="auto" w:sz="4" w:space="0"/>
            </w:tcBorders>
            <w:shd w:val="clear" w:color="000000" w:fill="FFFFFF"/>
            <w:vAlign w:val="center"/>
            <w:hideMark/>
          </w:tcPr>
          <w:p w:rsidRPr="002310B7" w:rsidR="002310B7" w:rsidP="00707D94" w:rsidRDefault="002310B7" w14:paraId="590F4207" w14:textId="77777777">
            <w:pPr>
              <w:autoSpaceDE w:val="0"/>
              <w:autoSpaceDN w:val="0"/>
              <w:adjustRightInd w:val="0"/>
              <w:rPr>
                <w:sz w:val="18"/>
                <w:szCs w:val="18"/>
              </w:rPr>
            </w:pPr>
            <w:r w:rsidRPr="002310B7">
              <w:rPr>
                <w:sz w:val="18"/>
                <w:szCs w:val="18"/>
              </w:rPr>
              <w:t>Would this removal* be voluntary?</w:t>
            </w:r>
          </w:p>
          <w:p w:rsidRPr="002310B7" w:rsidR="002310B7" w:rsidP="00707D94" w:rsidRDefault="002310B7" w14:paraId="3964EF25" w14:textId="77777777">
            <w:pPr>
              <w:autoSpaceDE w:val="0"/>
              <w:autoSpaceDN w:val="0"/>
              <w:adjustRightInd w:val="0"/>
              <w:rPr>
                <w:sz w:val="18"/>
                <w:szCs w:val="18"/>
              </w:rPr>
            </w:pPr>
          </w:p>
          <w:p w:rsidRPr="002310B7" w:rsidR="002310B7" w:rsidP="00707D94" w:rsidRDefault="002310B7" w14:paraId="703727CB" w14:textId="77777777">
            <w:pPr>
              <w:autoSpaceDE w:val="0"/>
              <w:autoSpaceDN w:val="0"/>
              <w:adjustRightInd w:val="0"/>
              <w:rPr>
                <w:rFonts w:eastAsia="Times New Roman"/>
                <w:bCs/>
                <w:sz w:val="18"/>
                <w:szCs w:val="18"/>
              </w:rPr>
            </w:pPr>
            <w:r w:rsidRPr="002310B7">
              <w:rPr>
                <w:sz w:val="18"/>
                <w:szCs w:val="18"/>
              </w:rPr>
              <w:t>*temporary or permanent removal of people from their homes or means of production/livelihood or restrict their access to their means of livelihoods</w:t>
            </w:r>
          </w:p>
        </w:tc>
        <w:tc>
          <w:tcPr>
            <w:tcW w:w="1154" w:type="dxa"/>
            <w:tcBorders>
              <w:top w:val="nil"/>
              <w:left w:val="nil"/>
              <w:bottom w:val="single" w:color="auto" w:sz="4" w:space="0"/>
              <w:right w:val="single" w:color="auto" w:sz="4" w:space="0"/>
            </w:tcBorders>
            <w:shd w:val="clear" w:color="auto" w:fill="auto"/>
            <w:vAlign w:val="center"/>
          </w:tcPr>
          <w:p w:rsidRPr="002310B7" w:rsidR="002310B7" w:rsidP="00707D94" w:rsidRDefault="002310B7" w14:paraId="0EFE9048" w14:textId="77777777">
            <w:pPr>
              <w:spacing w:after="120"/>
              <w:jc w:val="center"/>
              <w:rPr>
                <w:b/>
                <w:color w:val="000000" w:themeColor="text1"/>
                <w:sz w:val="18"/>
                <w:szCs w:val="18"/>
              </w:rPr>
            </w:pPr>
            <w:r w:rsidRPr="002310B7">
              <w:rPr>
                <w:b/>
                <w:color w:val="000000" w:themeColor="text1"/>
                <w:sz w:val="18"/>
                <w:szCs w:val="18"/>
              </w:rPr>
              <w:t>CANNOT PROCEED</w:t>
            </w:r>
          </w:p>
        </w:tc>
        <w:tc>
          <w:tcPr>
            <w:tcW w:w="4374" w:type="dxa"/>
            <w:tcBorders>
              <w:top w:val="nil"/>
              <w:left w:val="nil"/>
              <w:bottom w:val="single" w:color="auto" w:sz="4" w:space="0"/>
              <w:right w:val="single" w:color="auto" w:sz="4" w:space="0"/>
            </w:tcBorders>
            <w:shd w:val="clear" w:color="auto" w:fill="auto"/>
            <w:vAlign w:val="center"/>
          </w:tcPr>
          <w:p w:rsidRPr="002310B7" w:rsidR="002310B7" w:rsidP="00707D94" w:rsidRDefault="002310B7" w14:paraId="56F1E59C" w14:textId="77777777">
            <w:pPr>
              <w:jc w:val="center"/>
              <w:rPr>
                <w:rFonts w:eastAsia="Times New Roman"/>
                <w:b/>
                <w:color w:val="000000" w:themeColor="text1"/>
                <w:sz w:val="18"/>
                <w:szCs w:val="18"/>
              </w:rPr>
            </w:pPr>
            <w:r w:rsidRPr="002310B7">
              <w:rPr>
                <w:rFonts w:eastAsia="Times New Roman"/>
                <w:b/>
                <w:color w:val="000000" w:themeColor="text1"/>
                <w:sz w:val="18"/>
                <w:szCs w:val="18"/>
              </w:rPr>
              <w:t>HIGH RISK</w:t>
            </w:r>
          </w:p>
          <w:p w:rsidRPr="002310B7" w:rsidR="002310B7" w:rsidP="00707D94" w:rsidRDefault="002310B7" w14:paraId="19026824" w14:textId="77777777">
            <w:pPr>
              <w:jc w:val="center"/>
              <w:rPr>
                <w:rFonts w:eastAsia="Times New Roman"/>
                <w:color w:val="000000" w:themeColor="text1"/>
                <w:sz w:val="18"/>
                <w:szCs w:val="18"/>
              </w:rPr>
            </w:pPr>
            <w:r w:rsidRPr="002310B7">
              <w:rPr>
                <w:rFonts w:eastAsia="Times New Roman"/>
                <w:color w:val="000000" w:themeColor="text1"/>
                <w:sz w:val="18"/>
                <w:szCs w:val="18"/>
              </w:rPr>
              <w:t>A full environmental and social impact assessment is required.</w:t>
            </w:r>
          </w:p>
          <w:p w:rsidRPr="002310B7" w:rsidR="002310B7" w:rsidP="00707D94" w:rsidRDefault="002310B7" w14:paraId="0C61F816" w14:textId="77777777">
            <w:pPr>
              <w:jc w:val="center"/>
              <w:rPr>
                <w:rFonts w:eastAsia="Times New Roman"/>
                <w:b/>
                <w:color w:val="000000" w:themeColor="text1"/>
                <w:sz w:val="18"/>
                <w:szCs w:val="18"/>
              </w:rPr>
            </w:pPr>
            <w:r w:rsidRPr="002310B7">
              <w:rPr>
                <w:rFonts w:eastAsia="Times New Roman"/>
                <w:color w:val="000000" w:themeColor="text1"/>
                <w:sz w:val="18"/>
                <w:szCs w:val="18"/>
              </w:rPr>
              <w:t>Please contact the ESM unit for further guidance.</w:t>
            </w:r>
          </w:p>
        </w:tc>
        <w:tc>
          <w:tcPr>
            <w:tcW w:w="3424" w:type="dxa"/>
            <w:tcBorders>
              <w:top w:val="nil"/>
              <w:left w:val="nil"/>
              <w:bottom w:val="single" w:color="auto" w:sz="4" w:space="0"/>
              <w:right w:val="single" w:color="auto" w:sz="4" w:space="0"/>
            </w:tcBorders>
            <w:shd w:val="clear" w:color="auto" w:fill="auto"/>
          </w:tcPr>
          <w:p w:rsidRPr="002310B7" w:rsidR="002310B7" w:rsidP="00707D94" w:rsidRDefault="002310B7" w14:paraId="257710A7" w14:textId="77777777">
            <w:pPr>
              <w:jc w:val="center"/>
              <w:rPr>
                <w:rFonts w:eastAsia="Times New Roman"/>
                <w:color w:val="FF0000"/>
                <w:sz w:val="18"/>
                <w:szCs w:val="18"/>
              </w:rPr>
            </w:pPr>
            <w:r w:rsidRPr="002310B7">
              <w:rPr>
                <w:rFonts w:eastAsia="Times New Roman"/>
                <w:sz w:val="18"/>
                <w:szCs w:val="18"/>
              </w:rPr>
              <w:t>No one will be moved from their homes</w:t>
            </w:r>
          </w:p>
        </w:tc>
      </w:tr>
    </w:tbl>
    <w:p w:rsidRPr="002310B7" w:rsidR="002310B7" w:rsidP="002310B7" w:rsidRDefault="002310B7" w14:paraId="5429EE0B" w14:textId="77777777">
      <w:pPr>
        <w:rPr>
          <w:color w:val="000000" w:themeColor="text1"/>
          <w:sz w:val="18"/>
          <w:szCs w:val="18"/>
        </w:rPr>
      </w:pPr>
      <w:r w:rsidRPr="002310B7">
        <w:rPr>
          <w:color w:val="000000" w:themeColor="text1"/>
          <w:sz w:val="18"/>
          <w:szCs w:val="18"/>
        </w:rPr>
        <w:t xml:space="preserve"> </w:t>
      </w:r>
    </w:p>
    <w:p w:rsidRPr="002310B7" w:rsidR="002310B7" w:rsidP="002310B7" w:rsidRDefault="002310B7" w14:paraId="679DEE7D" w14:textId="77777777">
      <w:pPr>
        <w:rPr>
          <w:b/>
          <w:color w:val="0070C0"/>
          <w:sz w:val="18"/>
          <w:szCs w:val="18"/>
          <w:u w:val="single"/>
          <w:lang w:val="en-US"/>
        </w:rPr>
      </w:pPr>
      <w:r w:rsidRPr="002310B7">
        <w:rPr>
          <w:b/>
          <w:color w:val="0070C0"/>
          <w:sz w:val="18"/>
          <w:szCs w:val="18"/>
          <w:u w:val="single"/>
          <w:lang w:val="en-US"/>
        </w:rPr>
        <w:br w:type="page"/>
      </w:r>
    </w:p>
    <w:p w:rsidRPr="00675D8D" w:rsidR="002310B7" w:rsidP="00603053" w:rsidRDefault="002310B7" w14:paraId="30D33117" w14:textId="77777777">
      <w:pPr>
        <w:pStyle w:val="Heading7"/>
        <w:rPr>
          <w:b w:val="0"/>
          <w:color w:val="000000" w:themeColor="text1"/>
          <w:sz w:val="18"/>
          <w:szCs w:val="18"/>
          <w:u w:val="single"/>
          <w:lang w:val="en-US"/>
        </w:rPr>
      </w:pPr>
      <w:r w:rsidRPr="00675D8D">
        <w:t>SAFEGUARD 7 DECENT WORK</w:t>
      </w:r>
    </w:p>
    <w:p w:rsidRPr="002310B7" w:rsidR="00675D8D" w:rsidP="002310B7" w:rsidRDefault="00675D8D" w14:paraId="310F069D" w14:textId="77777777">
      <w:pPr>
        <w:rPr>
          <w:b/>
          <w:color w:val="0070C0"/>
          <w:sz w:val="18"/>
          <w:szCs w:val="18"/>
          <w:u w:val="single"/>
          <w:lang w:val="en-US"/>
        </w:rPr>
      </w:pPr>
    </w:p>
    <w:tbl>
      <w:tblPr>
        <w:tblW w:w="12682" w:type="dxa"/>
        <w:tblInd w:w="93" w:type="dxa"/>
        <w:tblLayout w:type="fixed"/>
        <w:tblLook w:val="04A0" w:firstRow="1" w:lastRow="0" w:firstColumn="1" w:lastColumn="0" w:noHBand="0" w:noVBand="1"/>
      </w:tblPr>
      <w:tblGrid>
        <w:gridCol w:w="922"/>
        <w:gridCol w:w="2578"/>
        <w:gridCol w:w="1985"/>
        <w:gridCol w:w="4678"/>
        <w:gridCol w:w="2519"/>
      </w:tblGrid>
      <w:tr w:rsidRPr="002310B7" w:rsidR="002310B7" w:rsidTr="002310B7" w14:paraId="6DA50349" w14:textId="77777777">
        <w:trPr>
          <w:trHeight w:val="300"/>
        </w:trPr>
        <w:tc>
          <w:tcPr>
            <w:tcW w:w="922" w:type="dxa"/>
            <w:tcBorders>
              <w:top w:val="single" w:color="auto" w:sz="4" w:space="0"/>
              <w:left w:val="single" w:color="auto" w:sz="4" w:space="0"/>
              <w:bottom w:val="single" w:color="auto" w:sz="4" w:space="0"/>
              <w:right w:val="single" w:color="auto" w:sz="4" w:space="0"/>
            </w:tcBorders>
            <w:shd w:val="clear" w:color="000000" w:fill="BFBFBF"/>
          </w:tcPr>
          <w:p w:rsidRPr="002310B7" w:rsidR="002310B7" w:rsidP="00707D94" w:rsidRDefault="002310B7" w14:paraId="287D84E9" w14:textId="77777777">
            <w:pPr>
              <w:rPr>
                <w:rFonts w:eastAsia="Times New Roman"/>
                <w:b/>
                <w:bCs/>
                <w:color w:val="000000"/>
                <w:sz w:val="18"/>
                <w:szCs w:val="18"/>
              </w:rPr>
            </w:pPr>
          </w:p>
        </w:tc>
        <w:tc>
          <w:tcPr>
            <w:tcW w:w="2578" w:type="dxa"/>
            <w:tcBorders>
              <w:top w:val="single" w:color="auto" w:sz="4" w:space="0"/>
              <w:left w:val="single" w:color="auto" w:sz="4" w:space="0"/>
              <w:bottom w:val="single" w:color="auto" w:sz="4" w:space="0"/>
              <w:right w:val="single" w:color="auto" w:sz="4" w:space="0"/>
            </w:tcBorders>
            <w:shd w:val="clear" w:color="000000" w:fill="BFBFBF"/>
            <w:vAlign w:val="center"/>
            <w:hideMark/>
          </w:tcPr>
          <w:p w:rsidRPr="002310B7" w:rsidR="002310B7" w:rsidP="00707D94" w:rsidRDefault="002310B7" w14:paraId="7260AA3F" w14:textId="77777777">
            <w:pPr>
              <w:rPr>
                <w:rFonts w:eastAsia="Times New Roman"/>
                <w:b/>
                <w:bCs/>
                <w:color w:val="000000"/>
                <w:sz w:val="18"/>
                <w:szCs w:val="18"/>
              </w:rPr>
            </w:pPr>
          </w:p>
        </w:tc>
        <w:tc>
          <w:tcPr>
            <w:tcW w:w="1985" w:type="dxa"/>
            <w:tcBorders>
              <w:top w:val="single" w:color="auto" w:sz="4" w:space="0"/>
              <w:left w:val="single" w:color="auto" w:sz="4" w:space="0"/>
              <w:bottom w:val="single" w:color="auto" w:sz="4" w:space="0"/>
              <w:right w:val="single" w:color="auto" w:sz="4" w:space="0"/>
            </w:tcBorders>
            <w:shd w:val="clear" w:color="000000" w:fill="BFBFBF"/>
            <w:noWrap/>
            <w:vAlign w:val="bottom"/>
            <w:hideMark/>
          </w:tcPr>
          <w:p w:rsidRPr="002310B7" w:rsidR="002310B7" w:rsidP="00707D94" w:rsidRDefault="002310B7" w14:paraId="0170174B" w14:textId="77777777">
            <w:pPr>
              <w:jc w:val="center"/>
              <w:rPr>
                <w:rFonts w:eastAsia="Times New Roman"/>
                <w:b/>
                <w:bCs/>
                <w:color w:val="000000"/>
                <w:sz w:val="18"/>
                <w:szCs w:val="18"/>
              </w:rPr>
            </w:pPr>
            <w:r w:rsidRPr="002310B7">
              <w:rPr>
                <w:rFonts w:eastAsia="Times New Roman"/>
                <w:b/>
                <w:bCs/>
                <w:color w:val="000000"/>
                <w:sz w:val="18"/>
                <w:szCs w:val="18"/>
              </w:rPr>
              <w:t xml:space="preserve">No </w:t>
            </w:r>
          </w:p>
        </w:tc>
        <w:tc>
          <w:tcPr>
            <w:tcW w:w="4678" w:type="dxa"/>
            <w:tcBorders>
              <w:top w:val="single" w:color="auto" w:sz="4" w:space="0"/>
              <w:left w:val="single" w:color="auto" w:sz="4" w:space="0"/>
              <w:bottom w:val="single" w:color="auto" w:sz="4" w:space="0"/>
              <w:right w:val="single" w:color="auto" w:sz="4" w:space="0"/>
            </w:tcBorders>
            <w:shd w:val="clear" w:color="000000" w:fill="BFBFBF"/>
            <w:noWrap/>
            <w:vAlign w:val="bottom"/>
            <w:hideMark/>
          </w:tcPr>
          <w:p w:rsidRPr="002310B7" w:rsidR="002310B7" w:rsidP="00707D94" w:rsidRDefault="002310B7" w14:paraId="443A5B02" w14:textId="77777777">
            <w:pPr>
              <w:jc w:val="center"/>
              <w:rPr>
                <w:rFonts w:eastAsia="Times New Roman"/>
                <w:b/>
                <w:bCs/>
                <w:color w:val="000000"/>
                <w:sz w:val="18"/>
                <w:szCs w:val="18"/>
              </w:rPr>
            </w:pPr>
            <w:r w:rsidRPr="002310B7">
              <w:rPr>
                <w:rFonts w:eastAsia="Times New Roman"/>
                <w:b/>
                <w:bCs/>
                <w:color w:val="000000"/>
                <w:sz w:val="18"/>
                <w:szCs w:val="18"/>
              </w:rPr>
              <w:t>Yes</w:t>
            </w:r>
          </w:p>
        </w:tc>
        <w:tc>
          <w:tcPr>
            <w:tcW w:w="2519" w:type="dxa"/>
            <w:tcBorders>
              <w:top w:val="single" w:color="auto" w:sz="4" w:space="0"/>
              <w:left w:val="single" w:color="auto" w:sz="4" w:space="0"/>
              <w:bottom w:val="single" w:color="auto" w:sz="4" w:space="0"/>
              <w:right w:val="single" w:color="auto" w:sz="4" w:space="0"/>
            </w:tcBorders>
            <w:shd w:val="clear" w:color="000000" w:fill="BFBFBF"/>
          </w:tcPr>
          <w:p w:rsidRPr="002310B7" w:rsidR="002310B7" w:rsidP="00707D94" w:rsidRDefault="002310B7" w14:paraId="0DC22F80" w14:textId="77777777">
            <w:pPr>
              <w:jc w:val="center"/>
              <w:rPr>
                <w:rFonts w:eastAsia="Times New Roman"/>
                <w:bCs/>
                <w:color w:val="000000"/>
                <w:sz w:val="18"/>
                <w:szCs w:val="18"/>
              </w:rPr>
            </w:pPr>
            <w:r w:rsidRPr="002310B7">
              <w:rPr>
                <w:rFonts w:eastAsia="Times New Roman"/>
                <w:b/>
                <w:bCs/>
                <w:color w:val="000000"/>
                <w:sz w:val="18"/>
                <w:szCs w:val="18"/>
              </w:rPr>
              <w:t>Comments</w:t>
            </w:r>
          </w:p>
        </w:tc>
      </w:tr>
      <w:tr w:rsidRPr="002310B7" w:rsidR="002310B7" w:rsidTr="002310B7" w14:paraId="0E1118B9" w14:textId="77777777">
        <w:trPr>
          <w:trHeight w:val="630"/>
        </w:trPr>
        <w:tc>
          <w:tcPr>
            <w:tcW w:w="922" w:type="dxa"/>
            <w:tcBorders>
              <w:top w:val="single" w:color="auto" w:sz="4" w:space="0"/>
              <w:left w:val="single" w:color="auto" w:sz="4" w:space="0"/>
              <w:bottom w:val="single" w:color="auto" w:sz="4" w:space="0"/>
              <w:right w:val="single" w:color="auto" w:sz="4" w:space="0"/>
            </w:tcBorders>
            <w:shd w:val="clear" w:color="000000" w:fill="FFFFFF"/>
            <w:vAlign w:val="center"/>
          </w:tcPr>
          <w:p w:rsidRPr="002310B7" w:rsidR="002310B7" w:rsidP="00707D94" w:rsidRDefault="002310B7" w14:paraId="6E7BF3CA" w14:textId="77777777">
            <w:pPr>
              <w:autoSpaceDE w:val="0"/>
              <w:autoSpaceDN w:val="0"/>
              <w:adjustRightInd w:val="0"/>
              <w:jc w:val="center"/>
              <w:rPr>
                <w:rFonts w:eastAsia="Times New Roman"/>
                <w:b/>
                <w:bCs/>
                <w:sz w:val="18"/>
                <w:szCs w:val="18"/>
              </w:rPr>
            </w:pPr>
            <w:r w:rsidRPr="002310B7">
              <w:rPr>
                <w:rFonts w:eastAsia="Times New Roman"/>
                <w:b/>
                <w:bCs/>
                <w:sz w:val="18"/>
                <w:szCs w:val="18"/>
              </w:rPr>
              <w:t>7.1</w:t>
            </w:r>
          </w:p>
        </w:tc>
        <w:tc>
          <w:tcPr>
            <w:tcW w:w="2578" w:type="dxa"/>
            <w:tcBorders>
              <w:top w:val="single" w:color="auto" w:sz="4" w:space="0"/>
              <w:left w:val="single" w:color="auto" w:sz="4" w:space="0"/>
              <w:bottom w:val="single" w:color="auto" w:sz="4" w:space="0"/>
              <w:right w:val="single" w:color="auto" w:sz="4" w:space="0"/>
            </w:tcBorders>
            <w:shd w:val="clear" w:color="000000" w:fill="FFFFFF"/>
            <w:vAlign w:val="center"/>
            <w:hideMark/>
          </w:tcPr>
          <w:p w:rsidRPr="002310B7" w:rsidR="002310B7" w:rsidP="00707D94" w:rsidRDefault="002310B7" w14:paraId="2444785B" w14:textId="77777777">
            <w:pPr>
              <w:autoSpaceDE w:val="0"/>
              <w:autoSpaceDN w:val="0"/>
              <w:adjustRightInd w:val="0"/>
              <w:rPr>
                <w:rFonts w:eastAsia="Times New Roman"/>
                <w:bCs/>
                <w:sz w:val="18"/>
                <w:szCs w:val="18"/>
              </w:rPr>
            </w:pPr>
            <w:r w:rsidRPr="002310B7">
              <w:rPr>
                <w:rFonts w:eastAsia="Times New Roman"/>
                <w:bCs/>
                <w:sz w:val="18"/>
                <w:szCs w:val="18"/>
              </w:rPr>
              <w:t xml:space="preserve">Would this project displace jobs? (e.g. because of sectoral restructuring or occupational shifts) </w:t>
            </w:r>
          </w:p>
        </w:tc>
        <w:tc>
          <w:tcPr>
            <w:tcW w:w="1985" w:type="dxa"/>
            <w:tcBorders>
              <w:top w:val="single" w:color="auto" w:sz="4" w:space="0"/>
              <w:left w:val="nil"/>
              <w:bottom w:val="single" w:color="auto" w:sz="4" w:space="0"/>
              <w:right w:val="single" w:color="auto" w:sz="4" w:space="0"/>
            </w:tcBorders>
            <w:shd w:val="clear" w:color="auto" w:fill="DBDBDB" w:themeFill="accent3" w:themeFillTint="66"/>
            <w:vAlign w:val="center"/>
          </w:tcPr>
          <w:p w:rsidRPr="002310B7" w:rsidR="002310B7" w:rsidP="00707D94" w:rsidRDefault="002310B7" w14:paraId="71CA0B27" w14:textId="77777777">
            <w:pPr>
              <w:spacing w:before="120" w:after="120"/>
              <w:jc w:val="center"/>
              <w:rPr>
                <w:b/>
                <w:sz w:val="18"/>
                <w:szCs w:val="18"/>
              </w:rPr>
            </w:pPr>
            <w:r w:rsidRPr="002310B7">
              <w:rPr>
                <w:b/>
                <w:sz w:val="18"/>
                <w:szCs w:val="18"/>
              </w:rPr>
              <w:t>LOW RISK</w:t>
            </w:r>
          </w:p>
          <w:p w:rsidRPr="002310B7" w:rsidR="002310B7" w:rsidP="00707D94" w:rsidRDefault="002310B7" w14:paraId="6F1ADE09" w14:textId="77777777">
            <w:pPr>
              <w:spacing w:before="120" w:after="120"/>
              <w:jc w:val="center"/>
              <w:rPr>
                <w:rFonts w:eastAsia="Times New Roman"/>
                <w:b/>
                <w:sz w:val="18"/>
                <w:szCs w:val="18"/>
              </w:rPr>
            </w:pPr>
            <w:r w:rsidRPr="002310B7">
              <w:rPr>
                <w:b/>
                <w:color w:val="000000" w:themeColor="text1"/>
                <w:sz w:val="18"/>
                <w:szCs w:val="18"/>
                <w:lang w:val="en-US"/>
              </w:rPr>
              <w:t>X</w:t>
            </w:r>
          </w:p>
        </w:tc>
        <w:tc>
          <w:tcPr>
            <w:tcW w:w="4678" w:type="dxa"/>
            <w:tcBorders>
              <w:top w:val="single" w:color="auto" w:sz="4" w:space="0"/>
              <w:left w:val="nil"/>
              <w:bottom w:val="single" w:color="auto" w:sz="4" w:space="0"/>
              <w:right w:val="single" w:color="auto" w:sz="4" w:space="0"/>
            </w:tcBorders>
            <w:shd w:val="clear" w:color="auto" w:fill="auto"/>
            <w:vAlign w:val="center"/>
          </w:tcPr>
          <w:p w:rsidRPr="002310B7" w:rsidR="002310B7" w:rsidP="00707D94" w:rsidRDefault="002310B7" w14:paraId="74C4FDAC" w14:textId="77777777">
            <w:pPr>
              <w:spacing w:after="120"/>
              <w:jc w:val="center"/>
              <w:rPr>
                <w:rFonts w:eastAsia="Times New Roman"/>
                <w:b/>
                <w:color w:val="000000" w:themeColor="text1"/>
                <w:sz w:val="18"/>
                <w:szCs w:val="18"/>
              </w:rPr>
            </w:pPr>
            <w:r w:rsidRPr="002310B7">
              <w:rPr>
                <w:rFonts w:eastAsia="Times New Roman"/>
                <w:b/>
                <w:color w:val="000000" w:themeColor="text1"/>
                <w:sz w:val="18"/>
                <w:szCs w:val="18"/>
              </w:rPr>
              <w:t>HIGH RISK</w:t>
            </w:r>
          </w:p>
          <w:p w:rsidRPr="002310B7" w:rsidR="002310B7" w:rsidP="00707D94" w:rsidRDefault="002310B7" w14:paraId="444499CF" w14:textId="77777777">
            <w:pPr>
              <w:jc w:val="center"/>
              <w:rPr>
                <w:rFonts w:eastAsia="Times New Roman"/>
                <w:color w:val="000000"/>
                <w:sz w:val="18"/>
                <w:szCs w:val="18"/>
              </w:rPr>
            </w:pPr>
            <w:r w:rsidRPr="002310B7">
              <w:rPr>
                <w:rFonts w:eastAsia="Times New Roman"/>
                <w:color w:val="000000"/>
                <w:sz w:val="18"/>
                <w:szCs w:val="18"/>
              </w:rPr>
              <w:t>A full environmental and social impact assessment is required.</w:t>
            </w:r>
          </w:p>
          <w:p w:rsidRPr="002310B7" w:rsidR="002310B7" w:rsidP="00707D94" w:rsidRDefault="002310B7" w14:paraId="16CD6A73" w14:textId="77777777">
            <w:pPr>
              <w:jc w:val="center"/>
              <w:rPr>
                <w:rFonts w:eastAsia="Times New Roman"/>
                <w:b/>
                <w:color w:val="008000"/>
                <w:sz w:val="18"/>
                <w:szCs w:val="18"/>
              </w:rPr>
            </w:pPr>
            <w:r w:rsidRPr="002310B7">
              <w:rPr>
                <w:rFonts w:eastAsia="Times New Roman"/>
                <w:color w:val="000000"/>
                <w:sz w:val="18"/>
                <w:szCs w:val="18"/>
              </w:rPr>
              <w:t>Please contact the ESM unit for further guidance.</w:t>
            </w:r>
          </w:p>
        </w:tc>
        <w:tc>
          <w:tcPr>
            <w:tcW w:w="2519" w:type="dxa"/>
            <w:tcBorders>
              <w:top w:val="single" w:color="auto" w:sz="4" w:space="0"/>
              <w:left w:val="nil"/>
              <w:bottom w:val="single" w:color="auto" w:sz="4" w:space="0"/>
              <w:right w:val="single" w:color="auto" w:sz="4" w:space="0"/>
            </w:tcBorders>
            <w:shd w:val="clear" w:color="auto" w:fill="auto"/>
          </w:tcPr>
          <w:p w:rsidRPr="002310B7" w:rsidR="002310B7" w:rsidP="00707D94" w:rsidRDefault="002310B7" w14:paraId="617985DB" w14:textId="77777777">
            <w:pPr>
              <w:spacing w:after="120"/>
              <w:jc w:val="center"/>
              <w:rPr>
                <w:rFonts w:eastAsia="Times New Roman"/>
                <w:b/>
                <w:color w:val="FF0000"/>
                <w:sz w:val="18"/>
                <w:szCs w:val="18"/>
              </w:rPr>
            </w:pPr>
          </w:p>
        </w:tc>
      </w:tr>
      <w:tr w:rsidRPr="002310B7" w:rsidR="002310B7" w:rsidTr="002310B7" w14:paraId="6FB9CDED" w14:textId="77777777">
        <w:trPr>
          <w:trHeight w:val="630"/>
        </w:trPr>
        <w:tc>
          <w:tcPr>
            <w:tcW w:w="922" w:type="dxa"/>
            <w:tcBorders>
              <w:top w:val="single" w:color="auto" w:sz="4" w:space="0"/>
              <w:left w:val="single" w:color="auto" w:sz="4" w:space="0"/>
              <w:bottom w:val="single" w:color="auto" w:sz="4" w:space="0"/>
              <w:right w:val="single" w:color="auto" w:sz="4" w:space="0"/>
            </w:tcBorders>
            <w:shd w:val="clear" w:color="000000" w:fill="FFFFFF"/>
            <w:vAlign w:val="center"/>
          </w:tcPr>
          <w:p w:rsidRPr="002310B7" w:rsidR="002310B7" w:rsidP="00707D94" w:rsidRDefault="002310B7" w14:paraId="40EE35D7" w14:textId="77777777">
            <w:pPr>
              <w:autoSpaceDE w:val="0"/>
              <w:autoSpaceDN w:val="0"/>
              <w:adjustRightInd w:val="0"/>
              <w:jc w:val="center"/>
              <w:rPr>
                <w:rFonts w:eastAsia="Times New Roman"/>
                <w:b/>
                <w:bCs/>
                <w:sz w:val="18"/>
                <w:szCs w:val="18"/>
              </w:rPr>
            </w:pPr>
            <w:r w:rsidRPr="002310B7">
              <w:rPr>
                <w:rFonts w:eastAsia="Times New Roman"/>
                <w:b/>
                <w:bCs/>
                <w:sz w:val="18"/>
                <w:szCs w:val="18"/>
              </w:rPr>
              <w:t>7.2</w:t>
            </w:r>
          </w:p>
        </w:tc>
        <w:tc>
          <w:tcPr>
            <w:tcW w:w="2578" w:type="dxa"/>
            <w:tcBorders>
              <w:top w:val="single" w:color="auto" w:sz="4" w:space="0"/>
              <w:left w:val="single" w:color="auto" w:sz="4" w:space="0"/>
              <w:bottom w:val="single" w:color="auto" w:sz="4" w:space="0"/>
              <w:right w:val="single" w:color="auto" w:sz="4" w:space="0"/>
            </w:tcBorders>
            <w:shd w:val="clear" w:color="000000" w:fill="FFFFFF"/>
            <w:vAlign w:val="center"/>
            <w:hideMark/>
          </w:tcPr>
          <w:p w:rsidRPr="002310B7" w:rsidR="002310B7" w:rsidP="00707D94" w:rsidRDefault="002310B7" w14:paraId="0D9461A2" w14:textId="77777777">
            <w:pPr>
              <w:autoSpaceDE w:val="0"/>
              <w:autoSpaceDN w:val="0"/>
              <w:adjustRightInd w:val="0"/>
              <w:rPr>
                <w:rFonts w:eastAsia="Times New Roman"/>
                <w:bCs/>
                <w:sz w:val="18"/>
                <w:szCs w:val="18"/>
              </w:rPr>
            </w:pPr>
            <w:r w:rsidRPr="002310B7">
              <w:rPr>
                <w:rFonts w:eastAsia="Times New Roman"/>
                <w:bCs/>
                <w:sz w:val="18"/>
                <w:szCs w:val="18"/>
              </w:rPr>
              <w:t>Would this project operate in sectors or value chains that are dominated by subsistence producers and other vulnerable informal agricultural workers, and more generally characterized by high levels “working poverty”?</w:t>
            </w:r>
          </w:p>
        </w:tc>
        <w:tc>
          <w:tcPr>
            <w:tcW w:w="1985" w:type="dxa"/>
            <w:tcBorders>
              <w:top w:val="single" w:color="auto" w:sz="4" w:space="0"/>
              <w:left w:val="nil"/>
              <w:bottom w:val="single" w:color="auto" w:sz="4" w:space="0"/>
              <w:right w:val="single" w:color="auto" w:sz="4" w:space="0"/>
            </w:tcBorders>
            <w:shd w:val="clear" w:color="auto" w:fill="DBDBDB" w:themeFill="accent3" w:themeFillTint="66"/>
            <w:vAlign w:val="center"/>
          </w:tcPr>
          <w:p w:rsidR="002310B7" w:rsidP="00707D94" w:rsidRDefault="002310B7" w14:paraId="1072463E" w14:textId="77777777">
            <w:pPr>
              <w:spacing w:before="120" w:after="120"/>
              <w:jc w:val="center"/>
              <w:rPr>
                <w:b/>
                <w:sz w:val="18"/>
                <w:szCs w:val="18"/>
              </w:rPr>
            </w:pPr>
            <w:r w:rsidRPr="002310B7">
              <w:rPr>
                <w:b/>
                <w:sz w:val="18"/>
                <w:szCs w:val="18"/>
              </w:rPr>
              <w:t>LOW RISK</w:t>
            </w:r>
          </w:p>
          <w:p w:rsidRPr="002310B7" w:rsidR="002310B7" w:rsidP="00707D94" w:rsidRDefault="002310B7" w14:paraId="0AFD6975" w14:textId="77777777">
            <w:pPr>
              <w:spacing w:before="120" w:after="120"/>
              <w:jc w:val="center"/>
              <w:rPr>
                <w:rFonts w:eastAsia="Times New Roman"/>
                <w:b/>
                <w:color w:val="008000"/>
                <w:sz w:val="18"/>
                <w:szCs w:val="18"/>
              </w:rPr>
            </w:pPr>
            <w:r w:rsidRPr="002310B7">
              <w:rPr>
                <w:b/>
                <w:color w:val="000000" w:themeColor="text1"/>
                <w:sz w:val="18"/>
                <w:szCs w:val="18"/>
                <w:lang w:val="en-US"/>
              </w:rPr>
              <w:t>X</w:t>
            </w:r>
          </w:p>
        </w:tc>
        <w:tc>
          <w:tcPr>
            <w:tcW w:w="4678" w:type="dxa"/>
            <w:tcBorders>
              <w:top w:val="single" w:color="auto" w:sz="4" w:space="0"/>
              <w:left w:val="nil"/>
              <w:bottom w:val="single" w:color="auto" w:sz="4" w:space="0"/>
              <w:right w:val="single" w:color="auto" w:sz="4" w:space="0"/>
            </w:tcBorders>
            <w:shd w:val="clear" w:color="auto" w:fill="auto"/>
            <w:vAlign w:val="center"/>
          </w:tcPr>
          <w:p w:rsidRPr="002310B7" w:rsidR="002310B7" w:rsidP="00707D94" w:rsidRDefault="002310B7" w14:paraId="36C35212" w14:textId="77777777">
            <w:pPr>
              <w:spacing w:after="120"/>
              <w:jc w:val="center"/>
              <w:rPr>
                <w:b/>
                <w:bCs/>
                <w:sz w:val="18"/>
                <w:szCs w:val="18"/>
              </w:rPr>
            </w:pPr>
            <w:r w:rsidRPr="002310B7">
              <w:rPr>
                <w:b/>
                <w:bCs/>
                <w:sz w:val="18"/>
                <w:szCs w:val="18"/>
              </w:rPr>
              <w:t>MODERATE RISK</w:t>
            </w:r>
          </w:p>
          <w:p w:rsidRPr="002310B7" w:rsidR="002310B7" w:rsidP="00707D94" w:rsidRDefault="002310B7" w14:paraId="7E304896" w14:textId="77777777">
            <w:pPr>
              <w:spacing w:after="120"/>
              <w:jc w:val="center"/>
              <w:rPr>
                <w:b/>
                <w:bCs/>
                <w:sz w:val="18"/>
                <w:szCs w:val="18"/>
              </w:rPr>
            </w:pPr>
            <w:r w:rsidRPr="002310B7">
              <w:rPr>
                <w:rFonts w:eastAsia="Times New Roman"/>
                <w:b/>
                <w:color w:val="FF0000"/>
                <w:sz w:val="18"/>
                <w:szCs w:val="18"/>
              </w:rPr>
              <w:t>ꓫ</w:t>
            </w:r>
          </w:p>
          <w:p w:rsidRPr="002310B7" w:rsidR="002310B7" w:rsidP="00707D94" w:rsidRDefault="002310B7" w14:paraId="1D5DB0B5" w14:textId="77777777">
            <w:pPr>
              <w:jc w:val="both"/>
              <w:rPr>
                <w:rFonts w:eastAsia="Times New Roman"/>
                <w:b/>
                <w:color w:val="FF0000"/>
                <w:sz w:val="18"/>
                <w:szCs w:val="18"/>
              </w:rPr>
            </w:pPr>
            <w:r w:rsidRPr="002310B7">
              <w:rPr>
                <w:sz w:val="18"/>
                <w:szCs w:val="18"/>
              </w:rPr>
              <w:t>Take action to anticipate the likely risk of perpetuating poverty and inequality in socially unsustainable agriculture and food systems. Decent work and productive employment should appear among the priorities of the project or, alternatively, the project should establish synergies with specific employment and social protection programmes e.g. favouring access to some social protection scheme or form of social insurance. Specific measures and mechanisms should be introduced to empower in particular the most vulnerable /disadvantaged categories of rural workers such as small-scale producers, contributing family workers, subsistence farmers, agricultural informal wage workers, with a special attention to women and youth who are predominantly found in these employment statuses.</w:t>
            </w:r>
            <w:r w:rsidRPr="002310B7">
              <w:rPr>
                <w:color w:val="FF0000"/>
                <w:sz w:val="18"/>
                <w:szCs w:val="18"/>
              </w:rPr>
              <w:t xml:space="preserve"> </w:t>
            </w:r>
            <w:r w:rsidRPr="002310B7">
              <w:rPr>
                <w:sz w:val="18"/>
                <w:szCs w:val="18"/>
              </w:rPr>
              <w:t>An age- and gender-sensitive social value chain analysis or livelihoods/employment assessment is needed for large-scale projects.</w:t>
            </w:r>
          </w:p>
        </w:tc>
        <w:tc>
          <w:tcPr>
            <w:tcW w:w="2519" w:type="dxa"/>
            <w:tcBorders>
              <w:top w:val="single" w:color="auto" w:sz="4" w:space="0"/>
              <w:left w:val="nil"/>
              <w:bottom w:val="single" w:color="auto" w:sz="4" w:space="0"/>
              <w:right w:val="single" w:color="auto" w:sz="4" w:space="0"/>
            </w:tcBorders>
            <w:shd w:val="clear" w:color="auto" w:fill="auto"/>
          </w:tcPr>
          <w:p w:rsidRPr="002310B7" w:rsidR="002310B7" w:rsidP="00707D94" w:rsidRDefault="002310B7" w14:paraId="2E50E04E" w14:textId="77777777">
            <w:pPr>
              <w:spacing w:after="120"/>
              <w:jc w:val="center"/>
              <w:rPr>
                <w:b/>
                <w:bCs/>
                <w:sz w:val="18"/>
                <w:szCs w:val="18"/>
              </w:rPr>
            </w:pPr>
            <w:r w:rsidRPr="002310B7">
              <w:rPr>
                <w:sz w:val="18"/>
                <w:szCs w:val="18"/>
              </w:rPr>
              <w:t>The project will establish synergies with specific employment and social protection programmes e.g. favouring access to some social protection scheme. Specific measures and mechanisms will be introduced to empower in particular the most vulnerable /disadvantaged categories of rural workers.</w:t>
            </w:r>
          </w:p>
        </w:tc>
      </w:tr>
      <w:tr w:rsidRPr="002310B7" w:rsidR="002310B7" w:rsidTr="002310B7" w14:paraId="51FEF26A" w14:textId="77777777">
        <w:trPr>
          <w:trHeight w:val="630"/>
        </w:trPr>
        <w:tc>
          <w:tcPr>
            <w:tcW w:w="922" w:type="dxa"/>
            <w:tcBorders>
              <w:top w:val="single" w:color="auto" w:sz="4" w:space="0"/>
              <w:left w:val="single" w:color="auto" w:sz="4" w:space="0"/>
              <w:bottom w:val="single" w:color="auto" w:sz="4" w:space="0"/>
              <w:right w:val="single" w:color="auto" w:sz="4" w:space="0"/>
            </w:tcBorders>
            <w:shd w:val="clear" w:color="000000" w:fill="FFFFFF"/>
            <w:vAlign w:val="center"/>
          </w:tcPr>
          <w:p w:rsidRPr="002310B7" w:rsidR="002310B7" w:rsidP="00707D94" w:rsidRDefault="002310B7" w14:paraId="461DE2C6" w14:textId="77777777">
            <w:pPr>
              <w:autoSpaceDE w:val="0"/>
              <w:autoSpaceDN w:val="0"/>
              <w:adjustRightInd w:val="0"/>
              <w:jc w:val="center"/>
              <w:rPr>
                <w:rFonts w:eastAsia="Times New Roman"/>
                <w:b/>
                <w:bCs/>
                <w:sz w:val="18"/>
                <w:szCs w:val="18"/>
              </w:rPr>
            </w:pPr>
            <w:r w:rsidRPr="002310B7">
              <w:rPr>
                <w:rFonts w:eastAsia="Times New Roman"/>
                <w:b/>
                <w:bCs/>
                <w:sz w:val="18"/>
                <w:szCs w:val="18"/>
              </w:rPr>
              <w:t>7.3</w:t>
            </w:r>
          </w:p>
        </w:tc>
        <w:tc>
          <w:tcPr>
            <w:tcW w:w="2578" w:type="dxa"/>
            <w:tcBorders>
              <w:top w:val="single" w:color="auto" w:sz="4" w:space="0"/>
              <w:left w:val="single" w:color="auto" w:sz="4" w:space="0"/>
              <w:bottom w:val="single" w:color="auto" w:sz="4" w:space="0"/>
              <w:right w:val="single" w:color="auto" w:sz="4" w:space="0"/>
            </w:tcBorders>
            <w:shd w:val="clear" w:color="000000" w:fill="FFFFFF"/>
            <w:vAlign w:val="center"/>
            <w:hideMark/>
          </w:tcPr>
          <w:p w:rsidRPr="002310B7" w:rsidR="002310B7" w:rsidP="00707D94" w:rsidRDefault="002310B7" w14:paraId="0391B281" w14:textId="77777777">
            <w:pPr>
              <w:autoSpaceDE w:val="0"/>
              <w:autoSpaceDN w:val="0"/>
              <w:adjustRightInd w:val="0"/>
              <w:rPr>
                <w:rFonts w:eastAsia="Times New Roman"/>
                <w:bCs/>
                <w:sz w:val="18"/>
                <w:szCs w:val="18"/>
              </w:rPr>
            </w:pPr>
            <w:r w:rsidRPr="002310B7">
              <w:rPr>
                <w:rFonts w:eastAsia="Times New Roman"/>
                <w:bCs/>
                <w:sz w:val="18"/>
                <w:szCs w:val="18"/>
              </w:rPr>
              <w:t xml:space="preserve">Would this project operate in situations where youth work mostly as unpaid contributing family workers, lack access to decent jobs and are increasingly abandoning agriculture and rural areas? </w:t>
            </w:r>
          </w:p>
        </w:tc>
        <w:tc>
          <w:tcPr>
            <w:tcW w:w="1985" w:type="dxa"/>
            <w:tcBorders>
              <w:top w:val="single" w:color="auto" w:sz="4" w:space="0"/>
              <w:left w:val="nil"/>
              <w:bottom w:val="single" w:color="auto" w:sz="4" w:space="0"/>
              <w:right w:val="single" w:color="auto" w:sz="4" w:space="0"/>
            </w:tcBorders>
            <w:shd w:val="clear" w:color="auto" w:fill="DBDBDB" w:themeFill="accent3" w:themeFillTint="66"/>
            <w:vAlign w:val="center"/>
          </w:tcPr>
          <w:p w:rsidRPr="002310B7" w:rsidR="002310B7" w:rsidP="00707D94" w:rsidRDefault="002310B7" w14:paraId="0779B9E9" w14:textId="77777777">
            <w:pPr>
              <w:spacing w:before="120" w:after="120"/>
              <w:jc w:val="center"/>
              <w:rPr>
                <w:b/>
                <w:sz w:val="18"/>
                <w:szCs w:val="18"/>
              </w:rPr>
            </w:pPr>
            <w:r w:rsidRPr="002310B7">
              <w:rPr>
                <w:b/>
                <w:sz w:val="18"/>
                <w:szCs w:val="18"/>
              </w:rPr>
              <w:t>LOW RISK</w:t>
            </w:r>
          </w:p>
          <w:p w:rsidRPr="002310B7" w:rsidR="002310B7" w:rsidP="00707D94" w:rsidRDefault="002310B7" w14:paraId="63DDD837" w14:textId="77777777">
            <w:pPr>
              <w:spacing w:before="120" w:after="120"/>
              <w:jc w:val="center"/>
              <w:rPr>
                <w:rFonts w:eastAsia="Times New Roman"/>
                <w:b/>
                <w:color w:val="008000"/>
                <w:sz w:val="18"/>
                <w:szCs w:val="18"/>
              </w:rPr>
            </w:pPr>
            <w:r w:rsidRPr="002310B7">
              <w:rPr>
                <w:b/>
                <w:color w:val="000000" w:themeColor="text1"/>
                <w:sz w:val="18"/>
                <w:szCs w:val="18"/>
                <w:lang w:val="en-US"/>
              </w:rPr>
              <w:t>X</w:t>
            </w:r>
            <w:r w:rsidRPr="002310B7">
              <w:rPr>
                <w:rFonts w:eastAsia="Times New Roman"/>
                <w:b/>
                <w:color w:val="008000"/>
                <w:sz w:val="18"/>
                <w:szCs w:val="18"/>
              </w:rPr>
              <w:t xml:space="preserve"> </w:t>
            </w:r>
          </w:p>
        </w:tc>
        <w:tc>
          <w:tcPr>
            <w:tcW w:w="4678" w:type="dxa"/>
            <w:tcBorders>
              <w:top w:val="single" w:color="auto" w:sz="4" w:space="0"/>
              <w:left w:val="nil"/>
              <w:bottom w:val="single" w:color="auto" w:sz="4" w:space="0"/>
              <w:right w:val="single" w:color="auto" w:sz="4" w:space="0"/>
            </w:tcBorders>
            <w:shd w:val="clear" w:color="auto" w:fill="auto"/>
            <w:vAlign w:val="center"/>
          </w:tcPr>
          <w:p w:rsidRPr="002310B7" w:rsidR="002310B7" w:rsidP="00707D94" w:rsidRDefault="002310B7" w14:paraId="50BC9524" w14:textId="77777777">
            <w:pPr>
              <w:spacing w:after="120"/>
              <w:jc w:val="center"/>
              <w:rPr>
                <w:b/>
                <w:bCs/>
                <w:sz w:val="18"/>
                <w:szCs w:val="18"/>
              </w:rPr>
            </w:pPr>
            <w:r w:rsidRPr="002310B7">
              <w:rPr>
                <w:b/>
                <w:bCs/>
                <w:sz w:val="18"/>
                <w:szCs w:val="18"/>
              </w:rPr>
              <w:t>MODERATE RISK</w:t>
            </w:r>
          </w:p>
          <w:p w:rsidRPr="002310B7" w:rsidR="002310B7" w:rsidP="00707D94" w:rsidRDefault="002310B7" w14:paraId="6DB253C7" w14:textId="77777777">
            <w:pPr>
              <w:jc w:val="both"/>
              <w:rPr>
                <w:sz w:val="18"/>
                <w:szCs w:val="18"/>
              </w:rPr>
            </w:pPr>
            <w:r w:rsidRPr="002310B7">
              <w:rPr>
                <w:sz w:val="18"/>
                <w:szCs w:val="18"/>
              </w:rPr>
              <w:t>Take action to anticipate likely risk of unsustainably ageing agriculture and food systems by integrating specific measures to support youth empowerment and employment in agriculture. A youth livelihoods/employment assessment is needed.</w:t>
            </w:r>
          </w:p>
          <w:p w:rsidRPr="002310B7" w:rsidR="002310B7" w:rsidP="00707D94" w:rsidRDefault="002310B7" w14:paraId="6D44E0FE" w14:textId="77777777">
            <w:pPr>
              <w:jc w:val="both"/>
              <w:rPr>
                <w:rFonts w:eastAsia="Times New Roman"/>
                <w:b/>
                <w:color w:val="FF0000"/>
                <w:sz w:val="18"/>
                <w:szCs w:val="18"/>
              </w:rPr>
            </w:pPr>
            <w:r w:rsidRPr="002310B7">
              <w:rPr>
                <w:sz w:val="18"/>
                <w:szCs w:val="18"/>
              </w:rPr>
              <w:t>Complementary measures should be included aiming at training youth, engaging them and their associations in the value chain, facilitating their access to productive resources, credit and markets, and stimulating youth- friendly business development services.</w:t>
            </w:r>
          </w:p>
        </w:tc>
        <w:tc>
          <w:tcPr>
            <w:tcW w:w="2519" w:type="dxa"/>
            <w:tcBorders>
              <w:top w:val="single" w:color="auto" w:sz="4" w:space="0"/>
              <w:left w:val="nil"/>
              <w:bottom w:val="single" w:color="auto" w:sz="4" w:space="0"/>
              <w:right w:val="single" w:color="auto" w:sz="4" w:space="0"/>
            </w:tcBorders>
            <w:shd w:val="clear" w:color="auto" w:fill="auto"/>
          </w:tcPr>
          <w:p w:rsidRPr="002310B7" w:rsidR="002310B7" w:rsidP="00707D94" w:rsidRDefault="002310B7" w14:paraId="0678591A" w14:textId="77777777">
            <w:pPr>
              <w:spacing w:after="120"/>
              <w:jc w:val="center"/>
              <w:rPr>
                <w:b/>
                <w:bCs/>
                <w:sz w:val="18"/>
                <w:szCs w:val="18"/>
              </w:rPr>
            </w:pPr>
          </w:p>
        </w:tc>
      </w:tr>
      <w:tr w:rsidRPr="002310B7" w:rsidR="002310B7" w:rsidTr="002310B7" w14:paraId="32848D70" w14:textId="77777777">
        <w:trPr>
          <w:trHeight w:val="630"/>
        </w:trPr>
        <w:tc>
          <w:tcPr>
            <w:tcW w:w="922" w:type="dxa"/>
            <w:tcBorders>
              <w:top w:val="single" w:color="auto" w:sz="4" w:space="0"/>
              <w:left w:val="single" w:color="auto" w:sz="4" w:space="0"/>
              <w:bottom w:val="single" w:color="auto" w:sz="4" w:space="0"/>
              <w:right w:val="single" w:color="auto" w:sz="4" w:space="0"/>
            </w:tcBorders>
            <w:shd w:val="clear" w:color="000000" w:fill="FFFFFF"/>
            <w:vAlign w:val="center"/>
          </w:tcPr>
          <w:p w:rsidRPr="002310B7" w:rsidR="002310B7" w:rsidP="00707D94" w:rsidRDefault="002310B7" w14:paraId="3CA6C0A6" w14:textId="77777777">
            <w:pPr>
              <w:autoSpaceDE w:val="0"/>
              <w:autoSpaceDN w:val="0"/>
              <w:adjustRightInd w:val="0"/>
              <w:jc w:val="center"/>
              <w:rPr>
                <w:rFonts w:eastAsia="Times New Roman"/>
                <w:b/>
                <w:bCs/>
                <w:sz w:val="18"/>
                <w:szCs w:val="18"/>
              </w:rPr>
            </w:pPr>
            <w:r w:rsidRPr="002310B7">
              <w:rPr>
                <w:rFonts w:eastAsia="Times New Roman"/>
                <w:b/>
                <w:bCs/>
                <w:sz w:val="18"/>
                <w:szCs w:val="18"/>
              </w:rPr>
              <w:t>7.4</w:t>
            </w:r>
          </w:p>
        </w:tc>
        <w:tc>
          <w:tcPr>
            <w:tcW w:w="2578" w:type="dxa"/>
            <w:tcBorders>
              <w:top w:val="single" w:color="auto" w:sz="4" w:space="0"/>
              <w:left w:val="single" w:color="auto" w:sz="4" w:space="0"/>
              <w:bottom w:val="single" w:color="auto" w:sz="4" w:space="0"/>
              <w:right w:val="single" w:color="auto" w:sz="4" w:space="0"/>
            </w:tcBorders>
            <w:shd w:val="clear" w:color="000000" w:fill="FFFFFF"/>
            <w:vAlign w:val="center"/>
          </w:tcPr>
          <w:p w:rsidRPr="002310B7" w:rsidR="002310B7" w:rsidP="00707D94" w:rsidRDefault="002310B7" w14:paraId="6439689C" w14:textId="77777777">
            <w:pPr>
              <w:autoSpaceDE w:val="0"/>
              <w:autoSpaceDN w:val="0"/>
              <w:adjustRightInd w:val="0"/>
              <w:rPr>
                <w:rFonts w:eastAsia="Times New Roman"/>
                <w:bCs/>
                <w:sz w:val="18"/>
                <w:szCs w:val="18"/>
              </w:rPr>
            </w:pPr>
            <w:r w:rsidRPr="002310B7">
              <w:rPr>
                <w:rFonts w:eastAsia="Times New Roman"/>
                <w:bCs/>
                <w:sz w:val="18"/>
                <w:szCs w:val="18"/>
              </w:rPr>
              <w:t>Would this project operate in situations where major gender inequality in the labour market prevails? (e.g. where women tend to work predominantly as unpaid contributing family members or subsistence farmers, have lower skills and qualifications, lower productivity and wages, less representation and voice in producers’ and workers’ organizations, more precarious contracts and higher informality rates, etc.)</w:t>
            </w:r>
          </w:p>
        </w:tc>
        <w:tc>
          <w:tcPr>
            <w:tcW w:w="1985" w:type="dxa"/>
            <w:tcBorders>
              <w:top w:val="single" w:color="auto" w:sz="4" w:space="0"/>
              <w:left w:val="nil"/>
              <w:bottom w:val="single" w:color="auto" w:sz="4" w:space="0"/>
              <w:right w:val="single" w:color="auto" w:sz="4" w:space="0"/>
            </w:tcBorders>
            <w:shd w:val="clear" w:color="auto" w:fill="DBDBDB" w:themeFill="accent3" w:themeFillTint="66"/>
            <w:vAlign w:val="center"/>
          </w:tcPr>
          <w:p w:rsidRPr="002310B7" w:rsidR="002310B7" w:rsidP="00707D94" w:rsidRDefault="002310B7" w14:paraId="096F0D61" w14:textId="77777777">
            <w:pPr>
              <w:spacing w:before="120" w:after="120"/>
              <w:jc w:val="center"/>
              <w:rPr>
                <w:b/>
                <w:sz w:val="18"/>
                <w:szCs w:val="18"/>
              </w:rPr>
            </w:pPr>
            <w:r w:rsidRPr="002310B7">
              <w:rPr>
                <w:b/>
                <w:sz w:val="18"/>
                <w:szCs w:val="18"/>
              </w:rPr>
              <w:t>LOW RISK</w:t>
            </w:r>
          </w:p>
          <w:p w:rsidRPr="002310B7" w:rsidR="002310B7" w:rsidP="00707D94" w:rsidRDefault="002310B7" w14:paraId="0460FA83" w14:textId="77777777">
            <w:pPr>
              <w:spacing w:before="120" w:after="120"/>
              <w:jc w:val="center"/>
              <w:rPr>
                <w:rFonts w:eastAsia="Times New Roman"/>
                <w:b/>
                <w:color w:val="008000"/>
                <w:sz w:val="18"/>
                <w:szCs w:val="18"/>
              </w:rPr>
            </w:pPr>
            <w:r w:rsidRPr="002310B7">
              <w:rPr>
                <w:b/>
                <w:color w:val="000000" w:themeColor="text1"/>
                <w:sz w:val="18"/>
                <w:szCs w:val="18"/>
                <w:lang w:val="en-US"/>
              </w:rPr>
              <w:t>X</w:t>
            </w:r>
            <w:r w:rsidRPr="002310B7">
              <w:rPr>
                <w:rFonts w:eastAsia="Times New Roman"/>
                <w:b/>
                <w:color w:val="008000"/>
                <w:sz w:val="18"/>
                <w:szCs w:val="18"/>
              </w:rPr>
              <w:t xml:space="preserve"> </w:t>
            </w:r>
          </w:p>
        </w:tc>
        <w:tc>
          <w:tcPr>
            <w:tcW w:w="4678" w:type="dxa"/>
            <w:tcBorders>
              <w:top w:val="single" w:color="auto" w:sz="4" w:space="0"/>
              <w:left w:val="nil"/>
              <w:bottom w:val="single" w:color="auto" w:sz="4" w:space="0"/>
              <w:right w:val="single" w:color="auto" w:sz="4" w:space="0"/>
            </w:tcBorders>
            <w:shd w:val="clear" w:color="auto" w:fill="auto"/>
            <w:vAlign w:val="center"/>
          </w:tcPr>
          <w:p w:rsidRPr="002310B7" w:rsidR="002310B7" w:rsidP="00707D94" w:rsidRDefault="002310B7" w14:paraId="177736E1" w14:textId="77777777">
            <w:pPr>
              <w:spacing w:after="120"/>
              <w:jc w:val="center"/>
              <w:rPr>
                <w:b/>
                <w:bCs/>
                <w:sz w:val="18"/>
                <w:szCs w:val="18"/>
              </w:rPr>
            </w:pPr>
            <w:r w:rsidRPr="002310B7">
              <w:rPr>
                <w:b/>
                <w:bCs/>
                <w:sz w:val="18"/>
                <w:szCs w:val="18"/>
              </w:rPr>
              <w:t>MODERATE RISK</w:t>
            </w:r>
          </w:p>
          <w:p w:rsidRPr="002310B7" w:rsidR="002310B7" w:rsidP="00707D94" w:rsidRDefault="002310B7" w14:paraId="53810D8F" w14:textId="77777777">
            <w:pPr>
              <w:jc w:val="both"/>
              <w:rPr>
                <w:sz w:val="18"/>
                <w:szCs w:val="18"/>
              </w:rPr>
            </w:pPr>
            <w:r w:rsidRPr="002310B7">
              <w:rPr>
                <w:sz w:val="18"/>
                <w:szCs w:val="18"/>
              </w:rPr>
              <w:t>Take action to anticipate likely risk of socially unsustainable agriculture and food systems by integrating specific measures to reduce gender inequalities and promote rural women’s social and economic empowerment. A specific social value chain analysis or livelihoods/employment assessment is needed for large-scale projects.</w:t>
            </w:r>
          </w:p>
          <w:p w:rsidRPr="002310B7" w:rsidR="002310B7" w:rsidP="00707D94" w:rsidRDefault="002310B7" w14:paraId="18F20D27" w14:textId="77777777">
            <w:pPr>
              <w:jc w:val="both"/>
              <w:rPr>
                <w:rFonts w:eastAsia="Times New Roman"/>
                <w:b/>
                <w:sz w:val="18"/>
                <w:szCs w:val="18"/>
              </w:rPr>
            </w:pPr>
            <w:r w:rsidRPr="002310B7">
              <w:rPr>
                <w:bCs/>
                <w:sz w:val="18"/>
                <w:szCs w:val="18"/>
              </w:rPr>
              <w:t>Facilitation should be provided for women of all ages to access productive resources (including land), credit, markets and marketing channels, education and TVET, technology, collective action or mentorship.</w:t>
            </w:r>
            <w:r w:rsidRPr="002310B7">
              <w:rPr>
                <w:b/>
                <w:bCs/>
                <w:sz w:val="18"/>
                <w:szCs w:val="18"/>
              </w:rPr>
              <w:t xml:space="preserve"> </w:t>
            </w:r>
            <w:r w:rsidRPr="002310B7">
              <w:rPr>
                <w:bCs/>
                <w:sz w:val="18"/>
                <w:szCs w:val="18"/>
              </w:rPr>
              <w:t xml:space="preserve">Provisions for maternity protection, including child care facilities, should be foreseen to favour women participation and </w:t>
            </w:r>
            <w:r w:rsidRPr="002310B7">
              <w:rPr>
                <w:sz w:val="18"/>
                <w:szCs w:val="18"/>
              </w:rPr>
              <w:t>anticipate potential negative effects on child labour, increased workloads for women, and health related risks for pregnant and breastfeeding women</w:t>
            </w:r>
            <w:r w:rsidRPr="002310B7">
              <w:rPr>
                <w:bCs/>
                <w:sz w:val="18"/>
                <w:szCs w:val="18"/>
              </w:rPr>
              <w:t>.</w:t>
            </w:r>
          </w:p>
        </w:tc>
        <w:tc>
          <w:tcPr>
            <w:tcW w:w="2519" w:type="dxa"/>
            <w:tcBorders>
              <w:top w:val="single" w:color="auto" w:sz="4" w:space="0"/>
              <w:left w:val="nil"/>
              <w:bottom w:val="single" w:color="auto" w:sz="4" w:space="0"/>
              <w:right w:val="single" w:color="auto" w:sz="4" w:space="0"/>
            </w:tcBorders>
            <w:shd w:val="clear" w:color="auto" w:fill="auto"/>
          </w:tcPr>
          <w:p w:rsidRPr="002310B7" w:rsidR="002310B7" w:rsidP="00707D94" w:rsidRDefault="002310B7" w14:paraId="18EF61B8" w14:textId="77777777">
            <w:pPr>
              <w:spacing w:after="120"/>
              <w:jc w:val="center"/>
              <w:rPr>
                <w:b/>
                <w:bCs/>
                <w:sz w:val="18"/>
                <w:szCs w:val="18"/>
              </w:rPr>
            </w:pPr>
          </w:p>
        </w:tc>
      </w:tr>
      <w:tr w:rsidRPr="002310B7" w:rsidR="002310B7" w:rsidTr="002310B7" w14:paraId="5EF42397" w14:textId="77777777">
        <w:trPr>
          <w:trHeight w:val="630"/>
        </w:trPr>
        <w:tc>
          <w:tcPr>
            <w:tcW w:w="922" w:type="dxa"/>
            <w:tcBorders>
              <w:top w:val="single" w:color="auto" w:sz="4" w:space="0"/>
              <w:left w:val="single" w:color="auto" w:sz="4" w:space="0"/>
              <w:bottom w:val="single" w:color="auto" w:sz="4" w:space="0"/>
              <w:right w:val="single" w:color="auto" w:sz="4" w:space="0"/>
            </w:tcBorders>
            <w:shd w:val="clear" w:color="000000" w:fill="FFFFFF"/>
            <w:vAlign w:val="center"/>
          </w:tcPr>
          <w:p w:rsidRPr="002310B7" w:rsidR="002310B7" w:rsidP="00707D94" w:rsidRDefault="002310B7" w14:paraId="2232C101" w14:textId="77777777">
            <w:pPr>
              <w:autoSpaceDE w:val="0"/>
              <w:autoSpaceDN w:val="0"/>
              <w:adjustRightInd w:val="0"/>
              <w:jc w:val="center"/>
              <w:rPr>
                <w:rFonts w:eastAsia="Times New Roman"/>
                <w:b/>
                <w:bCs/>
                <w:sz w:val="18"/>
                <w:szCs w:val="18"/>
              </w:rPr>
            </w:pPr>
            <w:r w:rsidRPr="002310B7">
              <w:rPr>
                <w:rFonts w:eastAsia="Times New Roman"/>
                <w:b/>
                <w:bCs/>
                <w:sz w:val="18"/>
                <w:szCs w:val="18"/>
              </w:rPr>
              <w:t>7.5</w:t>
            </w:r>
          </w:p>
        </w:tc>
        <w:tc>
          <w:tcPr>
            <w:tcW w:w="2578" w:type="dxa"/>
            <w:tcBorders>
              <w:top w:val="single" w:color="auto" w:sz="4" w:space="0"/>
              <w:left w:val="single" w:color="auto" w:sz="4" w:space="0"/>
              <w:bottom w:val="single" w:color="auto" w:sz="4" w:space="0"/>
              <w:right w:val="single" w:color="auto" w:sz="4" w:space="0"/>
            </w:tcBorders>
            <w:shd w:val="clear" w:color="000000" w:fill="FFFFFF"/>
            <w:vAlign w:val="center"/>
            <w:hideMark/>
          </w:tcPr>
          <w:p w:rsidRPr="002310B7" w:rsidR="002310B7" w:rsidP="00707D94" w:rsidRDefault="002310B7" w14:paraId="10230980" w14:textId="77777777">
            <w:pPr>
              <w:autoSpaceDE w:val="0"/>
              <w:autoSpaceDN w:val="0"/>
              <w:adjustRightInd w:val="0"/>
              <w:rPr>
                <w:sz w:val="18"/>
                <w:szCs w:val="18"/>
              </w:rPr>
            </w:pPr>
            <w:r w:rsidRPr="002310B7">
              <w:rPr>
                <w:rFonts w:eastAsia="Times New Roman"/>
                <w:bCs/>
                <w:sz w:val="18"/>
                <w:szCs w:val="18"/>
              </w:rPr>
              <w:t>Would this project operate in areas or value chains with presence of labour migrants or that could potentially attract labour migrants?</w:t>
            </w:r>
          </w:p>
        </w:tc>
        <w:tc>
          <w:tcPr>
            <w:tcW w:w="1985" w:type="dxa"/>
            <w:tcBorders>
              <w:top w:val="single" w:color="auto" w:sz="4" w:space="0"/>
              <w:left w:val="nil"/>
              <w:bottom w:val="single" w:color="auto" w:sz="4" w:space="0"/>
              <w:right w:val="single" w:color="auto" w:sz="4" w:space="0"/>
            </w:tcBorders>
            <w:shd w:val="clear" w:color="auto" w:fill="DBDBDB" w:themeFill="accent3" w:themeFillTint="66"/>
            <w:vAlign w:val="center"/>
          </w:tcPr>
          <w:p w:rsidRPr="002310B7" w:rsidR="002310B7" w:rsidP="00707D94" w:rsidRDefault="002310B7" w14:paraId="2B302794" w14:textId="77777777">
            <w:pPr>
              <w:spacing w:before="120" w:after="120"/>
              <w:jc w:val="center"/>
              <w:rPr>
                <w:b/>
                <w:sz w:val="18"/>
                <w:szCs w:val="18"/>
              </w:rPr>
            </w:pPr>
            <w:r w:rsidRPr="002310B7">
              <w:rPr>
                <w:b/>
                <w:sz w:val="18"/>
                <w:szCs w:val="18"/>
              </w:rPr>
              <w:t>LOW RISK</w:t>
            </w:r>
          </w:p>
          <w:p w:rsidRPr="002310B7" w:rsidR="002310B7" w:rsidP="00707D94" w:rsidRDefault="002310B7" w14:paraId="716B1574" w14:textId="77777777">
            <w:pPr>
              <w:spacing w:before="120" w:after="120"/>
              <w:jc w:val="center"/>
              <w:rPr>
                <w:rFonts w:eastAsia="Times New Roman"/>
                <w:b/>
                <w:color w:val="008000"/>
                <w:sz w:val="18"/>
                <w:szCs w:val="18"/>
              </w:rPr>
            </w:pPr>
            <w:r w:rsidRPr="002310B7">
              <w:rPr>
                <w:b/>
                <w:color w:val="000000" w:themeColor="text1"/>
                <w:sz w:val="18"/>
                <w:szCs w:val="18"/>
                <w:lang w:val="en-US"/>
              </w:rPr>
              <w:t>X</w:t>
            </w:r>
            <w:r w:rsidRPr="002310B7">
              <w:rPr>
                <w:rFonts w:eastAsia="Times New Roman"/>
                <w:b/>
                <w:color w:val="008000"/>
                <w:sz w:val="18"/>
                <w:szCs w:val="18"/>
              </w:rPr>
              <w:t xml:space="preserve"> </w:t>
            </w:r>
          </w:p>
        </w:tc>
        <w:tc>
          <w:tcPr>
            <w:tcW w:w="4678" w:type="dxa"/>
            <w:tcBorders>
              <w:top w:val="single" w:color="auto" w:sz="4" w:space="0"/>
              <w:left w:val="nil"/>
              <w:bottom w:val="single" w:color="auto" w:sz="4" w:space="0"/>
              <w:right w:val="single" w:color="auto" w:sz="4" w:space="0"/>
            </w:tcBorders>
            <w:shd w:val="clear" w:color="auto" w:fill="auto"/>
            <w:vAlign w:val="center"/>
          </w:tcPr>
          <w:p w:rsidRPr="002310B7" w:rsidR="002310B7" w:rsidP="00707D94" w:rsidRDefault="002310B7" w14:paraId="3423084A" w14:textId="77777777">
            <w:pPr>
              <w:spacing w:after="120"/>
              <w:jc w:val="center"/>
              <w:rPr>
                <w:b/>
                <w:bCs/>
                <w:sz w:val="18"/>
                <w:szCs w:val="18"/>
              </w:rPr>
            </w:pPr>
            <w:r w:rsidRPr="002310B7">
              <w:rPr>
                <w:b/>
                <w:bCs/>
                <w:sz w:val="18"/>
                <w:szCs w:val="18"/>
              </w:rPr>
              <w:t>MODERATE RISK</w:t>
            </w:r>
          </w:p>
          <w:p w:rsidRPr="002310B7" w:rsidR="002310B7" w:rsidP="00707D94" w:rsidRDefault="002310B7" w14:paraId="3F01D02E" w14:textId="77777777">
            <w:pPr>
              <w:jc w:val="both"/>
              <w:rPr>
                <w:rFonts w:eastAsia="Times New Roman"/>
                <w:b/>
                <w:sz w:val="18"/>
                <w:szCs w:val="18"/>
              </w:rPr>
            </w:pPr>
            <w:r w:rsidRPr="002310B7">
              <w:rPr>
                <w:sz w:val="18"/>
                <w:szCs w:val="18"/>
              </w:rPr>
              <w:t>Take action to anticipate potential discrimination against migrant workers, and to ensure their rights are adequately protected, with specific attention to different groups like youth, women and men.</w:t>
            </w:r>
          </w:p>
        </w:tc>
        <w:tc>
          <w:tcPr>
            <w:tcW w:w="2519" w:type="dxa"/>
            <w:tcBorders>
              <w:top w:val="single" w:color="auto" w:sz="4" w:space="0"/>
              <w:left w:val="nil"/>
              <w:bottom w:val="single" w:color="auto" w:sz="4" w:space="0"/>
              <w:right w:val="single" w:color="auto" w:sz="4" w:space="0"/>
            </w:tcBorders>
            <w:shd w:val="clear" w:color="auto" w:fill="auto"/>
          </w:tcPr>
          <w:p w:rsidRPr="002310B7" w:rsidR="002310B7" w:rsidP="00707D94" w:rsidRDefault="002310B7" w14:paraId="439C519F" w14:textId="77777777">
            <w:pPr>
              <w:spacing w:after="120"/>
              <w:jc w:val="center"/>
              <w:rPr>
                <w:b/>
                <w:bCs/>
                <w:sz w:val="18"/>
                <w:szCs w:val="18"/>
              </w:rPr>
            </w:pPr>
          </w:p>
        </w:tc>
      </w:tr>
    </w:tbl>
    <w:p w:rsidRPr="002310B7" w:rsidR="002310B7" w:rsidP="002310B7" w:rsidRDefault="002310B7" w14:paraId="57064819" w14:textId="77777777">
      <w:pPr>
        <w:rPr>
          <w:b/>
          <w:color w:val="000000" w:themeColor="text1"/>
          <w:sz w:val="18"/>
          <w:szCs w:val="18"/>
        </w:rPr>
      </w:pPr>
    </w:p>
    <w:tbl>
      <w:tblPr>
        <w:tblW w:w="12682" w:type="dxa"/>
        <w:tblInd w:w="93" w:type="dxa"/>
        <w:tblLayout w:type="fixed"/>
        <w:tblLook w:val="04A0" w:firstRow="1" w:lastRow="0" w:firstColumn="1" w:lastColumn="0" w:noHBand="0" w:noVBand="1"/>
      </w:tblPr>
      <w:tblGrid>
        <w:gridCol w:w="1036"/>
        <w:gridCol w:w="2552"/>
        <w:gridCol w:w="1843"/>
        <w:gridCol w:w="4677"/>
        <w:gridCol w:w="2574"/>
      </w:tblGrid>
      <w:tr w:rsidRPr="002310B7" w:rsidR="002310B7" w:rsidTr="002310B7" w14:paraId="1E84F0D0" w14:textId="77777777">
        <w:trPr>
          <w:trHeight w:val="300"/>
        </w:trPr>
        <w:tc>
          <w:tcPr>
            <w:tcW w:w="1036" w:type="dxa"/>
            <w:tcBorders>
              <w:top w:val="single" w:color="auto" w:sz="4" w:space="0"/>
              <w:left w:val="single" w:color="auto" w:sz="4" w:space="0"/>
              <w:bottom w:val="single" w:color="auto" w:sz="4" w:space="0"/>
              <w:right w:val="single" w:color="auto" w:sz="4" w:space="0"/>
            </w:tcBorders>
            <w:shd w:val="clear" w:color="000000" w:fill="BFBFBF"/>
          </w:tcPr>
          <w:p w:rsidRPr="002310B7" w:rsidR="002310B7" w:rsidP="00707D94" w:rsidRDefault="002310B7" w14:paraId="2708C4AB" w14:textId="77777777">
            <w:pPr>
              <w:rPr>
                <w:rFonts w:eastAsia="Times New Roman"/>
                <w:b/>
                <w:bCs/>
                <w:color w:val="000000"/>
                <w:sz w:val="18"/>
                <w:szCs w:val="18"/>
              </w:rPr>
            </w:pPr>
            <w:r w:rsidRPr="002310B7">
              <w:rPr>
                <w:b/>
                <w:color w:val="000000" w:themeColor="text1"/>
                <w:sz w:val="18"/>
                <w:szCs w:val="18"/>
              </w:rPr>
              <w:br w:type="page"/>
            </w:r>
          </w:p>
        </w:tc>
        <w:tc>
          <w:tcPr>
            <w:tcW w:w="2552" w:type="dxa"/>
            <w:tcBorders>
              <w:top w:val="single" w:color="auto" w:sz="4" w:space="0"/>
              <w:left w:val="single" w:color="auto" w:sz="4" w:space="0"/>
              <w:bottom w:val="single" w:color="auto" w:sz="4" w:space="0"/>
              <w:right w:val="single" w:color="auto" w:sz="4" w:space="0"/>
            </w:tcBorders>
            <w:shd w:val="clear" w:color="000000" w:fill="BFBFBF"/>
            <w:vAlign w:val="center"/>
            <w:hideMark/>
          </w:tcPr>
          <w:p w:rsidRPr="002310B7" w:rsidR="002310B7" w:rsidP="00707D94" w:rsidRDefault="002310B7" w14:paraId="166DA8F1" w14:textId="77777777">
            <w:pPr>
              <w:rPr>
                <w:rFonts w:eastAsia="Times New Roman"/>
                <w:b/>
                <w:bCs/>
                <w:color w:val="000000"/>
                <w:sz w:val="18"/>
                <w:szCs w:val="18"/>
              </w:rPr>
            </w:pPr>
          </w:p>
        </w:tc>
        <w:tc>
          <w:tcPr>
            <w:tcW w:w="1843" w:type="dxa"/>
            <w:tcBorders>
              <w:top w:val="single" w:color="auto" w:sz="4" w:space="0"/>
              <w:left w:val="single" w:color="auto" w:sz="4" w:space="0"/>
              <w:bottom w:val="single" w:color="auto" w:sz="4" w:space="0"/>
              <w:right w:val="single" w:color="auto" w:sz="4" w:space="0"/>
            </w:tcBorders>
            <w:shd w:val="clear" w:color="000000" w:fill="BFBFBF"/>
            <w:noWrap/>
            <w:vAlign w:val="bottom"/>
            <w:hideMark/>
          </w:tcPr>
          <w:p w:rsidRPr="002310B7" w:rsidR="002310B7" w:rsidP="00707D94" w:rsidRDefault="002310B7" w14:paraId="07F6F0B5" w14:textId="77777777">
            <w:pPr>
              <w:jc w:val="center"/>
              <w:rPr>
                <w:rFonts w:eastAsia="Times New Roman"/>
                <w:b/>
                <w:bCs/>
                <w:color w:val="000000"/>
                <w:sz w:val="18"/>
                <w:szCs w:val="18"/>
              </w:rPr>
            </w:pPr>
            <w:r w:rsidRPr="002310B7">
              <w:rPr>
                <w:rFonts w:eastAsia="Times New Roman"/>
                <w:b/>
                <w:bCs/>
                <w:color w:val="000000"/>
                <w:sz w:val="18"/>
                <w:szCs w:val="18"/>
              </w:rPr>
              <w:t xml:space="preserve">No </w:t>
            </w:r>
          </w:p>
        </w:tc>
        <w:tc>
          <w:tcPr>
            <w:tcW w:w="4677" w:type="dxa"/>
            <w:tcBorders>
              <w:top w:val="single" w:color="auto" w:sz="4" w:space="0"/>
              <w:left w:val="single" w:color="auto" w:sz="4" w:space="0"/>
              <w:bottom w:val="single" w:color="auto" w:sz="4" w:space="0"/>
              <w:right w:val="single" w:color="auto" w:sz="4" w:space="0"/>
            </w:tcBorders>
            <w:shd w:val="clear" w:color="000000" w:fill="BFBFBF"/>
            <w:noWrap/>
            <w:vAlign w:val="bottom"/>
            <w:hideMark/>
          </w:tcPr>
          <w:p w:rsidRPr="002310B7" w:rsidR="002310B7" w:rsidP="00707D94" w:rsidRDefault="002310B7" w14:paraId="277D0A5A" w14:textId="77777777">
            <w:pPr>
              <w:jc w:val="center"/>
              <w:rPr>
                <w:rFonts w:eastAsia="Times New Roman"/>
                <w:b/>
                <w:bCs/>
                <w:color w:val="000000"/>
                <w:sz w:val="18"/>
                <w:szCs w:val="18"/>
              </w:rPr>
            </w:pPr>
            <w:r w:rsidRPr="002310B7">
              <w:rPr>
                <w:rFonts w:eastAsia="Times New Roman"/>
                <w:b/>
                <w:bCs/>
                <w:color w:val="000000"/>
                <w:sz w:val="18"/>
                <w:szCs w:val="18"/>
              </w:rPr>
              <w:t>Yes</w:t>
            </w:r>
          </w:p>
        </w:tc>
        <w:tc>
          <w:tcPr>
            <w:tcW w:w="2574" w:type="dxa"/>
            <w:tcBorders>
              <w:top w:val="single" w:color="auto" w:sz="4" w:space="0"/>
              <w:left w:val="single" w:color="auto" w:sz="4" w:space="0"/>
              <w:bottom w:val="single" w:color="auto" w:sz="4" w:space="0"/>
              <w:right w:val="single" w:color="auto" w:sz="4" w:space="0"/>
            </w:tcBorders>
            <w:shd w:val="clear" w:color="000000" w:fill="BFBFBF"/>
          </w:tcPr>
          <w:p w:rsidRPr="002310B7" w:rsidR="002310B7" w:rsidP="00707D94" w:rsidRDefault="002310B7" w14:paraId="0302D3D3" w14:textId="77777777">
            <w:pPr>
              <w:jc w:val="center"/>
              <w:rPr>
                <w:rFonts w:eastAsia="Times New Roman"/>
                <w:bCs/>
                <w:color w:val="000000"/>
                <w:sz w:val="18"/>
                <w:szCs w:val="18"/>
              </w:rPr>
            </w:pPr>
            <w:r w:rsidRPr="002310B7">
              <w:rPr>
                <w:rFonts w:eastAsia="Times New Roman"/>
                <w:b/>
                <w:bCs/>
                <w:color w:val="000000"/>
                <w:sz w:val="18"/>
                <w:szCs w:val="18"/>
              </w:rPr>
              <w:t>Comments</w:t>
            </w:r>
          </w:p>
        </w:tc>
      </w:tr>
      <w:tr w:rsidRPr="002310B7" w:rsidR="002310B7" w:rsidTr="002310B7" w14:paraId="3F5F18B0" w14:textId="77777777">
        <w:trPr>
          <w:trHeight w:val="630"/>
        </w:trPr>
        <w:tc>
          <w:tcPr>
            <w:tcW w:w="1036" w:type="dxa"/>
            <w:tcBorders>
              <w:top w:val="single" w:color="auto" w:sz="4" w:space="0"/>
              <w:left w:val="single" w:color="auto" w:sz="4" w:space="0"/>
              <w:bottom w:val="single" w:color="auto" w:sz="4" w:space="0"/>
              <w:right w:val="single" w:color="auto" w:sz="4" w:space="0"/>
            </w:tcBorders>
            <w:shd w:val="clear" w:color="000000" w:fill="FFFFFF"/>
            <w:vAlign w:val="center"/>
          </w:tcPr>
          <w:p w:rsidRPr="002310B7" w:rsidR="002310B7" w:rsidP="00707D94" w:rsidRDefault="002310B7" w14:paraId="6D172704" w14:textId="77777777">
            <w:pPr>
              <w:autoSpaceDE w:val="0"/>
              <w:autoSpaceDN w:val="0"/>
              <w:adjustRightInd w:val="0"/>
              <w:jc w:val="center"/>
              <w:rPr>
                <w:rFonts w:eastAsia="Times New Roman"/>
                <w:b/>
                <w:bCs/>
                <w:sz w:val="18"/>
                <w:szCs w:val="18"/>
              </w:rPr>
            </w:pPr>
            <w:r w:rsidRPr="002310B7">
              <w:rPr>
                <w:rFonts w:eastAsia="Times New Roman"/>
                <w:b/>
                <w:bCs/>
                <w:sz w:val="18"/>
                <w:szCs w:val="18"/>
              </w:rPr>
              <w:t>7.6</w:t>
            </w:r>
          </w:p>
        </w:tc>
        <w:tc>
          <w:tcPr>
            <w:tcW w:w="2552" w:type="dxa"/>
            <w:tcBorders>
              <w:top w:val="single" w:color="auto" w:sz="4" w:space="0"/>
              <w:left w:val="single" w:color="auto" w:sz="4" w:space="0"/>
              <w:bottom w:val="single" w:color="auto" w:sz="4" w:space="0"/>
              <w:right w:val="single" w:color="auto" w:sz="4" w:space="0"/>
            </w:tcBorders>
            <w:shd w:val="clear" w:color="000000" w:fill="FFFFFF"/>
            <w:vAlign w:val="center"/>
            <w:hideMark/>
          </w:tcPr>
          <w:p w:rsidRPr="002310B7" w:rsidR="002310B7" w:rsidP="00707D94" w:rsidRDefault="002310B7" w14:paraId="2C40B1ED" w14:textId="77777777">
            <w:pPr>
              <w:autoSpaceDE w:val="0"/>
              <w:autoSpaceDN w:val="0"/>
              <w:adjustRightInd w:val="0"/>
              <w:rPr>
                <w:rFonts w:eastAsia="Times New Roman"/>
                <w:bCs/>
                <w:sz w:val="18"/>
                <w:szCs w:val="18"/>
              </w:rPr>
            </w:pPr>
            <w:r w:rsidRPr="002310B7">
              <w:rPr>
                <w:rFonts w:eastAsia="Times New Roman"/>
                <w:bCs/>
                <w:sz w:val="18"/>
                <w:szCs w:val="18"/>
              </w:rPr>
              <w:t>Would this project directly employ workers?</w:t>
            </w:r>
          </w:p>
        </w:tc>
        <w:tc>
          <w:tcPr>
            <w:tcW w:w="1843" w:type="dxa"/>
            <w:tcBorders>
              <w:top w:val="single" w:color="auto" w:sz="4" w:space="0"/>
              <w:left w:val="nil"/>
              <w:bottom w:val="single" w:color="auto" w:sz="4" w:space="0"/>
              <w:right w:val="single" w:color="auto" w:sz="4" w:space="0"/>
            </w:tcBorders>
            <w:shd w:val="clear" w:color="auto" w:fill="DBDBDB" w:themeFill="accent3" w:themeFillTint="66"/>
            <w:vAlign w:val="center"/>
          </w:tcPr>
          <w:p w:rsidRPr="002310B7" w:rsidR="002310B7" w:rsidP="00707D94" w:rsidRDefault="002310B7" w14:paraId="48F6931C" w14:textId="77777777">
            <w:pPr>
              <w:spacing w:before="120" w:after="120"/>
              <w:jc w:val="center"/>
              <w:rPr>
                <w:b/>
                <w:sz w:val="18"/>
                <w:szCs w:val="18"/>
              </w:rPr>
            </w:pPr>
            <w:r w:rsidRPr="002310B7">
              <w:rPr>
                <w:b/>
                <w:sz w:val="18"/>
                <w:szCs w:val="18"/>
              </w:rPr>
              <w:t>LOW RISK</w:t>
            </w:r>
          </w:p>
          <w:p w:rsidRPr="002310B7" w:rsidR="002310B7" w:rsidP="00707D94" w:rsidRDefault="002310B7" w14:paraId="367673FC" w14:textId="77777777">
            <w:pPr>
              <w:spacing w:before="120" w:after="120"/>
              <w:jc w:val="center"/>
              <w:rPr>
                <w:rFonts w:eastAsia="Times New Roman"/>
                <w:b/>
                <w:sz w:val="18"/>
                <w:szCs w:val="18"/>
              </w:rPr>
            </w:pPr>
            <w:r w:rsidRPr="002310B7">
              <w:rPr>
                <w:b/>
                <w:color w:val="000000" w:themeColor="text1"/>
                <w:sz w:val="18"/>
                <w:szCs w:val="18"/>
                <w:lang w:val="en-US"/>
              </w:rPr>
              <w:t>X</w:t>
            </w:r>
            <w:r w:rsidRPr="002310B7">
              <w:rPr>
                <w:rFonts w:eastAsia="Times New Roman"/>
                <w:b/>
                <w:sz w:val="18"/>
                <w:szCs w:val="18"/>
              </w:rPr>
              <w:t xml:space="preserve"> </w:t>
            </w:r>
          </w:p>
        </w:tc>
        <w:tc>
          <w:tcPr>
            <w:tcW w:w="4677" w:type="dxa"/>
            <w:tcBorders>
              <w:top w:val="single" w:color="auto" w:sz="4" w:space="0"/>
              <w:left w:val="nil"/>
              <w:bottom w:val="single" w:color="auto" w:sz="4" w:space="0"/>
              <w:right w:val="single" w:color="auto" w:sz="4" w:space="0"/>
            </w:tcBorders>
            <w:shd w:val="clear" w:color="auto" w:fill="auto"/>
            <w:vAlign w:val="center"/>
          </w:tcPr>
          <w:p w:rsidRPr="002310B7" w:rsidR="002310B7" w:rsidP="00707D94" w:rsidRDefault="002310B7" w14:paraId="794C6A14" w14:textId="77777777">
            <w:pPr>
              <w:spacing w:after="120"/>
              <w:jc w:val="center"/>
              <w:rPr>
                <w:b/>
                <w:bCs/>
                <w:sz w:val="18"/>
                <w:szCs w:val="18"/>
              </w:rPr>
            </w:pPr>
            <w:r w:rsidRPr="002310B7">
              <w:rPr>
                <w:b/>
                <w:bCs/>
                <w:sz w:val="18"/>
                <w:szCs w:val="18"/>
              </w:rPr>
              <w:t>MODERATE RISK</w:t>
            </w:r>
          </w:p>
          <w:p w:rsidRPr="002310B7" w:rsidR="002310B7" w:rsidP="00707D94" w:rsidRDefault="002310B7" w14:paraId="038E71D0" w14:textId="77777777">
            <w:pPr>
              <w:jc w:val="both"/>
              <w:rPr>
                <w:rFonts w:eastAsia="Times New Roman"/>
                <w:b/>
                <w:color w:val="008000"/>
                <w:sz w:val="18"/>
                <w:szCs w:val="18"/>
              </w:rPr>
            </w:pPr>
            <w:r w:rsidRPr="002310B7">
              <w:rPr>
                <w:sz w:val="18"/>
                <w:szCs w:val="18"/>
              </w:rPr>
              <w:t>FAO projects will supposedly guarantee employees’ rights as per UN/FAO standards as regards information on workers’ rights, regularity of payments, etc. Decisions relating to the recruitment of project workers are supposed to follow standard UN practices and therefore not be made on the basis of personal characteristics unrelated to inherent job requirements. The employment of project workers will be based on the principle of equal opportunity and fair treatment, and there will be no discrimination with respect to any aspects of the employment relationship, such as recruitment and hiring, compensation (including  wages and benefits), working conditions and terms of employment, access to training, job assignment, promotion, termination of employment or retirement, etc.</w:t>
            </w:r>
          </w:p>
        </w:tc>
        <w:tc>
          <w:tcPr>
            <w:tcW w:w="2574" w:type="dxa"/>
            <w:tcBorders>
              <w:top w:val="single" w:color="auto" w:sz="4" w:space="0"/>
              <w:left w:val="nil"/>
              <w:bottom w:val="single" w:color="auto" w:sz="4" w:space="0"/>
              <w:right w:val="single" w:color="auto" w:sz="4" w:space="0"/>
            </w:tcBorders>
            <w:shd w:val="clear" w:color="auto" w:fill="auto"/>
          </w:tcPr>
          <w:p w:rsidRPr="002310B7" w:rsidR="002310B7" w:rsidP="00707D94" w:rsidRDefault="002310B7" w14:paraId="0AB0E573" w14:textId="77777777">
            <w:pPr>
              <w:spacing w:after="120"/>
              <w:jc w:val="center"/>
              <w:rPr>
                <w:b/>
                <w:bCs/>
                <w:sz w:val="18"/>
                <w:szCs w:val="18"/>
              </w:rPr>
            </w:pPr>
          </w:p>
        </w:tc>
      </w:tr>
      <w:tr w:rsidRPr="002310B7" w:rsidR="002310B7" w:rsidTr="002310B7" w14:paraId="05073BBA" w14:textId="77777777">
        <w:trPr>
          <w:trHeight w:val="630"/>
        </w:trPr>
        <w:tc>
          <w:tcPr>
            <w:tcW w:w="1036" w:type="dxa"/>
            <w:tcBorders>
              <w:top w:val="single" w:color="auto" w:sz="4" w:space="0"/>
              <w:left w:val="single" w:color="auto" w:sz="4" w:space="0"/>
              <w:bottom w:val="single" w:color="auto" w:sz="4" w:space="0"/>
              <w:right w:val="single" w:color="auto" w:sz="4" w:space="0"/>
            </w:tcBorders>
            <w:shd w:val="clear" w:color="000000" w:fill="FFFFFF"/>
            <w:vAlign w:val="center"/>
          </w:tcPr>
          <w:p w:rsidRPr="002310B7" w:rsidR="002310B7" w:rsidP="00707D94" w:rsidRDefault="002310B7" w14:paraId="3E42DC59" w14:textId="77777777">
            <w:pPr>
              <w:autoSpaceDE w:val="0"/>
              <w:autoSpaceDN w:val="0"/>
              <w:adjustRightInd w:val="0"/>
              <w:jc w:val="center"/>
              <w:rPr>
                <w:rFonts w:eastAsia="Times New Roman"/>
                <w:b/>
                <w:bCs/>
                <w:sz w:val="18"/>
                <w:szCs w:val="18"/>
              </w:rPr>
            </w:pPr>
            <w:r w:rsidRPr="002310B7">
              <w:rPr>
                <w:rFonts w:eastAsia="Times New Roman"/>
                <w:b/>
                <w:bCs/>
                <w:sz w:val="18"/>
                <w:szCs w:val="18"/>
              </w:rPr>
              <w:t>7.7</w:t>
            </w:r>
          </w:p>
        </w:tc>
        <w:tc>
          <w:tcPr>
            <w:tcW w:w="2552" w:type="dxa"/>
            <w:tcBorders>
              <w:top w:val="single" w:color="auto" w:sz="4" w:space="0"/>
              <w:left w:val="single" w:color="auto" w:sz="4" w:space="0"/>
              <w:bottom w:val="single" w:color="auto" w:sz="4" w:space="0"/>
              <w:right w:val="single" w:color="auto" w:sz="4" w:space="0"/>
            </w:tcBorders>
            <w:shd w:val="clear" w:color="000000" w:fill="FFFFFF"/>
            <w:vAlign w:val="center"/>
            <w:hideMark/>
          </w:tcPr>
          <w:p w:rsidRPr="002310B7" w:rsidR="002310B7" w:rsidP="00707D94" w:rsidRDefault="002310B7" w14:paraId="260C15F4" w14:textId="77777777">
            <w:pPr>
              <w:autoSpaceDE w:val="0"/>
              <w:autoSpaceDN w:val="0"/>
              <w:adjustRightInd w:val="0"/>
              <w:rPr>
                <w:rFonts w:eastAsia="Times New Roman"/>
                <w:bCs/>
                <w:sz w:val="18"/>
                <w:szCs w:val="18"/>
              </w:rPr>
            </w:pPr>
            <w:r w:rsidRPr="002310B7">
              <w:rPr>
                <w:rFonts w:eastAsia="Times New Roman"/>
                <w:bCs/>
                <w:sz w:val="18"/>
                <w:szCs w:val="18"/>
              </w:rPr>
              <w:t>Would this project involve sub-contracting?</w:t>
            </w:r>
          </w:p>
        </w:tc>
        <w:tc>
          <w:tcPr>
            <w:tcW w:w="1843" w:type="dxa"/>
            <w:tcBorders>
              <w:top w:val="single" w:color="auto" w:sz="4" w:space="0"/>
              <w:left w:val="nil"/>
              <w:bottom w:val="single" w:color="auto" w:sz="4" w:space="0"/>
              <w:right w:val="single" w:color="auto" w:sz="4" w:space="0"/>
            </w:tcBorders>
            <w:shd w:val="clear" w:color="auto" w:fill="DBDBDB" w:themeFill="accent3" w:themeFillTint="66"/>
            <w:vAlign w:val="center"/>
          </w:tcPr>
          <w:p w:rsidRPr="002310B7" w:rsidR="002310B7" w:rsidP="00707D94" w:rsidRDefault="002310B7" w14:paraId="38B30064" w14:textId="77777777">
            <w:pPr>
              <w:spacing w:before="120" w:after="120"/>
              <w:jc w:val="center"/>
              <w:rPr>
                <w:b/>
                <w:sz w:val="18"/>
                <w:szCs w:val="18"/>
              </w:rPr>
            </w:pPr>
            <w:r w:rsidRPr="002310B7">
              <w:rPr>
                <w:b/>
                <w:sz w:val="18"/>
                <w:szCs w:val="18"/>
              </w:rPr>
              <w:t>LOW RISK</w:t>
            </w:r>
          </w:p>
          <w:p w:rsidRPr="002310B7" w:rsidR="002310B7" w:rsidP="00707D94" w:rsidRDefault="002310B7" w14:paraId="4622D27F" w14:textId="77777777">
            <w:pPr>
              <w:spacing w:before="120" w:after="120"/>
              <w:jc w:val="center"/>
              <w:rPr>
                <w:rFonts w:eastAsia="Times New Roman"/>
                <w:b/>
                <w:color w:val="008000"/>
                <w:sz w:val="18"/>
                <w:szCs w:val="18"/>
              </w:rPr>
            </w:pPr>
            <w:r w:rsidRPr="002310B7">
              <w:rPr>
                <w:b/>
                <w:color w:val="000000" w:themeColor="text1"/>
                <w:sz w:val="18"/>
                <w:szCs w:val="18"/>
                <w:lang w:val="en-US"/>
              </w:rPr>
              <w:t>X</w:t>
            </w:r>
            <w:r w:rsidRPr="002310B7">
              <w:rPr>
                <w:rFonts w:eastAsia="Times New Roman"/>
                <w:b/>
                <w:color w:val="008000"/>
                <w:sz w:val="18"/>
                <w:szCs w:val="18"/>
              </w:rPr>
              <w:t xml:space="preserve"> </w:t>
            </w:r>
          </w:p>
        </w:tc>
        <w:tc>
          <w:tcPr>
            <w:tcW w:w="4677" w:type="dxa"/>
            <w:tcBorders>
              <w:top w:val="single" w:color="auto" w:sz="4" w:space="0"/>
              <w:left w:val="nil"/>
              <w:bottom w:val="single" w:color="auto" w:sz="4" w:space="0"/>
              <w:right w:val="single" w:color="auto" w:sz="4" w:space="0"/>
            </w:tcBorders>
            <w:shd w:val="clear" w:color="auto" w:fill="auto"/>
            <w:vAlign w:val="center"/>
          </w:tcPr>
          <w:p w:rsidRPr="002310B7" w:rsidR="002310B7" w:rsidP="00707D94" w:rsidRDefault="002310B7" w14:paraId="40F227A1" w14:textId="77777777">
            <w:pPr>
              <w:spacing w:after="120"/>
              <w:jc w:val="center"/>
              <w:rPr>
                <w:b/>
                <w:bCs/>
                <w:sz w:val="18"/>
                <w:szCs w:val="18"/>
              </w:rPr>
            </w:pPr>
            <w:r w:rsidRPr="002310B7">
              <w:rPr>
                <w:b/>
                <w:bCs/>
                <w:sz w:val="18"/>
                <w:szCs w:val="18"/>
              </w:rPr>
              <w:t>MODERATE RISK</w:t>
            </w:r>
          </w:p>
          <w:p w:rsidRPr="002310B7" w:rsidR="002310B7" w:rsidP="00707D94" w:rsidRDefault="002310B7" w14:paraId="24E72EFF" w14:textId="77777777">
            <w:pPr>
              <w:jc w:val="both"/>
              <w:rPr>
                <w:rFonts w:eastAsia="Times New Roman"/>
                <w:b/>
                <w:color w:val="FF0000"/>
                <w:sz w:val="18"/>
                <w:szCs w:val="18"/>
              </w:rPr>
            </w:pPr>
            <w:r w:rsidRPr="002310B7">
              <w:rPr>
                <w:sz w:val="18"/>
                <w:szCs w:val="18"/>
              </w:rPr>
              <w:t>Take action to anticipate likely risk of perpetuating inequality and labour rights violations by introducing complementary measures. FAO projects involving sub-contracting should promote, to the extent possible, subcontracting to local entrepreneurs – particularly to rural women and youth – to maximize employment creation under decent working conditions. Also, FAO should monitor and eventually support contractors to fulfil the standards of performance and quality, taking into account national and international social and labour standards.</w:t>
            </w:r>
          </w:p>
        </w:tc>
        <w:tc>
          <w:tcPr>
            <w:tcW w:w="2574" w:type="dxa"/>
            <w:tcBorders>
              <w:top w:val="single" w:color="auto" w:sz="4" w:space="0"/>
              <w:left w:val="nil"/>
              <w:bottom w:val="single" w:color="auto" w:sz="4" w:space="0"/>
              <w:right w:val="single" w:color="auto" w:sz="4" w:space="0"/>
            </w:tcBorders>
            <w:shd w:val="clear" w:color="auto" w:fill="auto"/>
          </w:tcPr>
          <w:p w:rsidRPr="002310B7" w:rsidR="002310B7" w:rsidP="00707D94" w:rsidRDefault="002310B7" w14:paraId="5402A881" w14:textId="77777777">
            <w:pPr>
              <w:spacing w:after="120"/>
              <w:jc w:val="center"/>
              <w:rPr>
                <w:b/>
                <w:bCs/>
                <w:sz w:val="18"/>
                <w:szCs w:val="18"/>
              </w:rPr>
            </w:pPr>
          </w:p>
        </w:tc>
      </w:tr>
    </w:tbl>
    <w:p w:rsidRPr="002310B7" w:rsidR="002310B7" w:rsidP="002310B7" w:rsidRDefault="002310B7" w14:paraId="018B0067" w14:textId="77777777">
      <w:pPr>
        <w:ind w:left="360"/>
        <w:rPr>
          <w:b/>
          <w:color w:val="000000" w:themeColor="text1"/>
          <w:sz w:val="18"/>
          <w:szCs w:val="18"/>
        </w:rPr>
      </w:pPr>
    </w:p>
    <w:p w:rsidRPr="002310B7" w:rsidR="002310B7" w:rsidP="002310B7" w:rsidRDefault="002310B7" w14:paraId="4C9B1AE0" w14:textId="77777777">
      <w:pPr>
        <w:rPr>
          <w:b/>
          <w:color w:val="000000" w:themeColor="text1"/>
          <w:sz w:val="18"/>
          <w:szCs w:val="18"/>
        </w:rPr>
      </w:pPr>
      <w:r w:rsidRPr="002310B7">
        <w:rPr>
          <w:b/>
          <w:color w:val="000000" w:themeColor="text1"/>
          <w:sz w:val="18"/>
          <w:szCs w:val="18"/>
        </w:rPr>
        <w:br w:type="page"/>
      </w:r>
    </w:p>
    <w:tbl>
      <w:tblPr>
        <w:tblW w:w="12682" w:type="dxa"/>
        <w:tblInd w:w="93" w:type="dxa"/>
        <w:tblLayout w:type="fixed"/>
        <w:tblLook w:val="04A0" w:firstRow="1" w:lastRow="0" w:firstColumn="1" w:lastColumn="0" w:noHBand="0" w:noVBand="1"/>
      </w:tblPr>
      <w:tblGrid>
        <w:gridCol w:w="1016"/>
        <w:gridCol w:w="2784"/>
        <w:gridCol w:w="1701"/>
        <w:gridCol w:w="4253"/>
        <w:gridCol w:w="2928"/>
      </w:tblGrid>
      <w:tr w:rsidRPr="002310B7" w:rsidR="002310B7" w:rsidTr="002310B7" w14:paraId="4653A1A2" w14:textId="77777777">
        <w:trPr>
          <w:trHeight w:val="300"/>
        </w:trPr>
        <w:tc>
          <w:tcPr>
            <w:tcW w:w="1016" w:type="dxa"/>
            <w:tcBorders>
              <w:top w:val="single" w:color="auto" w:sz="4" w:space="0"/>
              <w:left w:val="single" w:color="auto" w:sz="4" w:space="0"/>
              <w:bottom w:val="single" w:color="000000" w:sz="4" w:space="0"/>
              <w:right w:val="single" w:color="auto" w:sz="4" w:space="0"/>
            </w:tcBorders>
            <w:shd w:val="clear" w:color="000000" w:fill="BFBFBF"/>
          </w:tcPr>
          <w:p w:rsidRPr="002310B7" w:rsidR="002310B7" w:rsidP="00707D94" w:rsidRDefault="002310B7" w14:paraId="7562EAB3" w14:textId="77777777">
            <w:pPr>
              <w:rPr>
                <w:rFonts w:eastAsia="Times New Roman"/>
                <w:b/>
                <w:bCs/>
                <w:color w:val="FF0000"/>
                <w:sz w:val="18"/>
                <w:szCs w:val="18"/>
              </w:rPr>
            </w:pPr>
          </w:p>
        </w:tc>
        <w:tc>
          <w:tcPr>
            <w:tcW w:w="2784" w:type="dxa"/>
            <w:tcBorders>
              <w:top w:val="single" w:color="auto" w:sz="4" w:space="0"/>
              <w:left w:val="single" w:color="auto" w:sz="4" w:space="0"/>
              <w:bottom w:val="single" w:color="auto" w:sz="4" w:space="0"/>
              <w:right w:val="single" w:color="auto" w:sz="4" w:space="0"/>
            </w:tcBorders>
            <w:shd w:val="clear" w:color="000000" w:fill="BFBFBF"/>
            <w:vAlign w:val="center"/>
            <w:hideMark/>
          </w:tcPr>
          <w:p w:rsidRPr="002310B7" w:rsidR="002310B7" w:rsidP="00707D94" w:rsidRDefault="002310B7" w14:paraId="6ED2CCD6" w14:textId="77777777">
            <w:pPr>
              <w:rPr>
                <w:rFonts w:eastAsia="Times New Roman"/>
                <w:b/>
                <w:bCs/>
                <w:color w:val="FF0000"/>
                <w:sz w:val="18"/>
                <w:szCs w:val="18"/>
              </w:rPr>
            </w:pPr>
          </w:p>
        </w:tc>
        <w:tc>
          <w:tcPr>
            <w:tcW w:w="1701" w:type="dxa"/>
            <w:tcBorders>
              <w:top w:val="single" w:color="auto" w:sz="4" w:space="0"/>
              <w:left w:val="single" w:color="auto" w:sz="4" w:space="0"/>
              <w:bottom w:val="single" w:color="auto" w:sz="4" w:space="0"/>
              <w:right w:val="single" w:color="auto" w:sz="4" w:space="0"/>
            </w:tcBorders>
            <w:shd w:val="clear" w:color="000000" w:fill="BFBFBF"/>
            <w:noWrap/>
            <w:vAlign w:val="bottom"/>
            <w:hideMark/>
          </w:tcPr>
          <w:p w:rsidRPr="002310B7" w:rsidR="002310B7" w:rsidP="00707D94" w:rsidRDefault="002310B7" w14:paraId="280918AB" w14:textId="77777777">
            <w:pPr>
              <w:jc w:val="center"/>
              <w:rPr>
                <w:rFonts w:eastAsia="Times New Roman"/>
                <w:b/>
                <w:bCs/>
                <w:sz w:val="18"/>
                <w:szCs w:val="18"/>
              </w:rPr>
            </w:pPr>
            <w:r w:rsidRPr="002310B7">
              <w:rPr>
                <w:rFonts w:eastAsia="Times New Roman"/>
                <w:b/>
                <w:bCs/>
                <w:sz w:val="18"/>
                <w:szCs w:val="18"/>
              </w:rPr>
              <w:t xml:space="preserve">No </w:t>
            </w:r>
          </w:p>
        </w:tc>
        <w:tc>
          <w:tcPr>
            <w:tcW w:w="4253" w:type="dxa"/>
            <w:tcBorders>
              <w:top w:val="single" w:color="auto" w:sz="4" w:space="0"/>
              <w:left w:val="single" w:color="auto" w:sz="4" w:space="0"/>
              <w:bottom w:val="single" w:color="auto" w:sz="4" w:space="0"/>
              <w:right w:val="single" w:color="auto" w:sz="4" w:space="0"/>
            </w:tcBorders>
            <w:shd w:val="clear" w:color="000000" w:fill="BFBFBF"/>
            <w:noWrap/>
            <w:vAlign w:val="bottom"/>
            <w:hideMark/>
          </w:tcPr>
          <w:p w:rsidRPr="002310B7" w:rsidR="002310B7" w:rsidP="00707D94" w:rsidRDefault="002310B7" w14:paraId="00041365" w14:textId="77777777">
            <w:pPr>
              <w:jc w:val="center"/>
              <w:rPr>
                <w:rFonts w:eastAsia="Times New Roman"/>
                <w:b/>
                <w:bCs/>
                <w:sz w:val="18"/>
                <w:szCs w:val="18"/>
              </w:rPr>
            </w:pPr>
            <w:r w:rsidRPr="002310B7">
              <w:rPr>
                <w:rFonts w:eastAsia="Times New Roman"/>
                <w:b/>
                <w:bCs/>
                <w:sz w:val="18"/>
                <w:szCs w:val="18"/>
              </w:rPr>
              <w:t>Yes</w:t>
            </w:r>
          </w:p>
        </w:tc>
        <w:tc>
          <w:tcPr>
            <w:tcW w:w="2928" w:type="dxa"/>
            <w:tcBorders>
              <w:top w:val="single" w:color="auto" w:sz="4" w:space="0"/>
              <w:left w:val="single" w:color="auto" w:sz="4" w:space="0"/>
              <w:bottom w:val="single" w:color="auto" w:sz="4" w:space="0"/>
              <w:right w:val="single" w:color="auto" w:sz="4" w:space="0"/>
            </w:tcBorders>
            <w:shd w:val="clear" w:color="000000" w:fill="BFBFBF"/>
          </w:tcPr>
          <w:p w:rsidRPr="002310B7" w:rsidR="002310B7" w:rsidP="00707D94" w:rsidRDefault="002310B7" w14:paraId="3768B0CE" w14:textId="77777777">
            <w:pPr>
              <w:jc w:val="center"/>
              <w:rPr>
                <w:rFonts w:eastAsia="Times New Roman"/>
                <w:b/>
                <w:bCs/>
                <w:sz w:val="18"/>
                <w:szCs w:val="18"/>
              </w:rPr>
            </w:pPr>
            <w:r w:rsidRPr="002310B7">
              <w:rPr>
                <w:rFonts w:eastAsia="Times New Roman"/>
                <w:b/>
                <w:bCs/>
                <w:color w:val="000000"/>
                <w:sz w:val="18"/>
                <w:szCs w:val="18"/>
              </w:rPr>
              <w:t>Comments</w:t>
            </w:r>
          </w:p>
        </w:tc>
      </w:tr>
      <w:tr w:rsidRPr="002310B7" w:rsidR="002310B7" w:rsidTr="002310B7" w14:paraId="67BA650E" w14:textId="77777777">
        <w:trPr>
          <w:trHeight w:val="1193"/>
        </w:trPr>
        <w:tc>
          <w:tcPr>
            <w:tcW w:w="1016" w:type="dxa"/>
            <w:tcBorders>
              <w:top w:val="single" w:color="auto" w:sz="4" w:space="0"/>
              <w:left w:val="single" w:color="auto" w:sz="4" w:space="0"/>
              <w:bottom w:val="single" w:color="auto" w:sz="4" w:space="0"/>
              <w:right w:val="single" w:color="auto" w:sz="4" w:space="0"/>
            </w:tcBorders>
            <w:vAlign w:val="center"/>
          </w:tcPr>
          <w:p w:rsidRPr="002310B7" w:rsidR="002310B7" w:rsidP="00707D94" w:rsidRDefault="002310B7" w14:paraId="116CA08B" w14:textId="77777777">
            <w:pPr>
              <w:autoSpaceDE w:val="0"/>
              <w:autoSpaceDN w:val="0"/>
              <w:adjustRightInd w:val="0"/>
              <w:jc w:val="center"/>
              <w:rPr>
                <w:rFonts w:eastAsia="Times New Roman"/>
                <w:b/>
                <w:bCs/>
                <w:sz w:val="18"/>
                <w:szCs w:val="18"/>
              </w:rPr>
            </w:pPr>
            <w:r w:rsidRPr="002310B7">
              <w:rPr>
                <w:rFonts w:eastAsia="Times New Roman"/>
                <w:b/>
                <w:bCs/>
                <w:sz w:val="18"/>
                <w:szCs w:val="18"/>
              </w:rPr>
              <w:t>7.8</w:t>
            </w:r>
          </w:p>
        </w:tc>
        <w:tc>
          <w:tcPr>
            <w:tcW w:w="2784" w:type="dxa"/>
            <w:tcBorders>
              <w:top w:val="single" w:color="auto" w:sz="4" w:space="0"/>
              <w:left w:val="single" w:color="auto" w:sz="4" w:space="0"/>
              <w:bottom w:val="single" w:color="auto" w:sz="4" w:space="0"/>
              <w:right w:val="single" w:color="auto" w:sz="4" w:space="0"/>
            </w:tcBorders>
            <w:shd w:val="clear" w:color="auto" w:fill="auto"/>
            <w:vAlign w:val="center"/>
          </w:tcPr>
          <w:p w:rsidRPr="002310B7" w:rsidR="002310B7" w:rsidP="00707D94" w:rsidRDefault="002310B7" w14:paraId="0F579C10" w14:textId="77777777">
            <w:pPr>
              <w:autoSpaceDE w:val="0"/>
              <w:autoSpaceDN w:val="0"/>
              <w:adjustRightInd w:val="0"/>
              <w:rPr>
                <w:rFonts w:eastAsia="Times New Roman"/>
                <w:bCs/>
                <w:sz w:val="18"/>
                <w:szCs w:val="18"/>
              </w:rPr>
            </w:pPr>
            <w:r w:rsidRPr="002310B7">
              <w:rPr>
                <w:rFonts w:eastAsia="Times New Roman"/>
                <w:bCs/>
                <w:sz w:val="18"/>
                <w:szCs w:val="18"/>
              </w:rPr>
              <w:t>Would this project operate in a sector, area or value chain where producers and other agricultural workers are typically exposed to significant occupational and safety risks</w:t>
            </w:r>
            <w:r w:rsidRPr="002310B7">
              <w:rPr>
                <w:rFonts w:eastAsia="Times New Roman"/>
                <w:sz w:val="18"/>
                <w:szCs w:val="18"/>
                <w:vertAlign w:val="superscript"/>
              </w:rPr>
              <w:footnoteReference w:id="59"/>
            </w:r>
            <w:r w:rsidRPr="002310B7">
              <w:rPr>
                <w:rFonts w:eastAsia="Times New Roman"/>
                <w:bCs/>
                <w:sz w:val="18"/>
                <w:szCs w:val="18"/>
              </w:rPr>
              <w:t>?</w:t>
            </w:r>
          </w:p>
        </w:tc>
        <w:tc>
          <w:tcPr>
            <w:tcW w:w="1701" w:type="dxa"/>
            <w:tcBorders>
              <w:top w:val="single" w:color="auto" w:sz="4" w:space="0"/>
              <w:left w:val="nil"/>
              <w:bottom w:val="single" w:color="auto" w:sz="4" w:space="0"/>
              <w:right w:val="single" w:color="auto" w:sz="4" w:space="0"/>
            </w:tcBorders>
            <w:shd w:val="clear" w:color="auto" w:fill="DBDBDB" w:themeFill="accent3" w:themeFillTint="66"/>
            <w:noWrap/>
            <w:vAlign w:val="center"/>
            <w:hideMark/>
          </w:tcPr>
          <w:p w:rsidRPr="002310B7" w:rsidR="002310B7" w:rsidP="00707D94" w:rsidRDefault="002310B7" w14:paraId="2F0AC1B1" w14:textId="77777777">
            <w:pPr>
              <w:jc w:val="center"/>
              <w:rPr>
                <w:b/>
                <w:sz w:val="18"/>
                <w:szCs w:val="18"/>
              </w:rPr>
            </w:pPr>
            <w:r w:rsidRPr="002310B7">
              <w:rPr>
                <w:b/>
                <w:sz w:val="18"/>
                <w:szCs w:val="18"/>
              </w:rPr>
              <w:t>LOW RISK</w:t>
            </w:r>
          </w:p>
          <w:p w:rsidRPr="002310B7" w:rsidR="002310B7" w:rsidP="00707D94" w:rsidRDefault="002310B7" w14:paraId="4AB57FC3" w14:textId="77777777">
            <w:pPr>
              <w:jc w:val="center"/>
              <w:rPr>
                <w:rFonts w:eastAsia="Times New Roman"/>
                <w:b/>
                <w:color w:val="008000"/>
                <w:sz w:val="18"/>
                <w:szCs w:val="18"/>
              </w:rPr>
            </w:pPr>
            <w:r w:rsidRPr="002310B7">
              <w:rPr>
                <w:b/>
                <w:color w:val="000000" w:themeColor="text1"/>
                <w:sz w:val="18"/>
                <w:szCs w:val="18"/>
                <w:lang w:val="en-US"/>
              </w:rPr>
              <w:t>X</w:t>
            </w:r>
            <w:r w:rsidRPr="002310B7">
              <w:rPr>
                <w:rFonts w:eastAsia="Times New Roman"/>
                <w:b/>
                <w:color w:val="008000"/>
                <w:sz w:val="18"/>
                <w:szCs w:val="18"/>
              </w:rPr>
              <w:t xml:space="preserve"> </w:t>
            </w:r>
          </w:p>
        </w:tc>
        <w:tc>
          <w:tcPr>
            <w:tcW w:w="4253" w:type="dxa"/>
            <w:tcBorders>
              <w:top w:val="single" w:color="auto" w:sz="4" w:space="0"/>
              <w:left w:val="nil"/>
              <w:bottom w:val="single" w:color="auto" w:sz="4" w:space="0"/>
              <w:right w:val="single" w:color="auto" w:sz="4" w:space="0"/>
            </w:tcBorders>
            <w:shd w:val="clear" w:color="auto" w:fill="auto"/>
            <w:vAlign w:val="bottom"/>
            <w:hideMark/>
          </w:tcPr>
          <w:p w:rsidRPr="002310B7" w:rsidR="002310B7" w:rsidP="00707D94" w:rsidRDefault="002310B7" w14:paraId="2FF33B3A" w14:textId="77777777">
            <w:pPr>
              <w:spacing w:after="120"/>
              <w:jc w:val="center"/>
              <w:rPr>
                <w:b/>
                <w:bCs/>
                <w:color w:val="000000" w:themeColor="text1"/>
                <w:sz w:val="18"/>
                <w:szCs w:val="18"/>
              </w:rPr>
            </w:pPr>
            <w:r w:rsidRPr="002310B7">
              <w:rPr>
                <w:b/>
                <w:bCs/>
                <w:color w:val="000000" w:themeColor="text1"/>
                <w:sz w:val="18"/>
                <w:szCs w:val="18"/>
              </w:rPr>
              <w:t>MODERATE RISK</w:t>
            </w:r>
          </w:p>
          <w:p w:rsidRPr="002310B7" w:rsidR="002310B7" w:rsidP="00707D94" w:rsidRDefault="002310B7" w14:paraId="2133DC51" w14:textId="77777777">
            <w:pPr>
              <w:jc w:val="both"/>
              <w:rPr>
                <w:color w:val="000000" w:themeColor="text1"/>
                <w:sz w:val="18"/>
                <w:szCs w:val="18"/>
              </w:rPr>
            </w:pPr>
            <w:r w:rsidRPr="002310B7">
              <w:rPr>
                <w:color w:val="000000" w:themeColor="text1"/>
                <w:sz w:val="18"/>
                <w:szCs w:val="18"/>
              </w:rPr>
              <w:t>Take action to anticipate likely OSH risks by introducing complementary provisions on OSH within the project. Project should ensure all workers’ safety and health by adopting minimum OSH measures and contributing to improve capacities and mechanisms in place for OSH in informal agriculture and related occupations. For example, by undertaking a simple health and safety risk assessment, and supporting implementation of the identified risk control measures. Awareness raising and capacity development activities on the needed gender-responsive OSH measures should be included in project design to ensure workers’ safety and health, including for informal workers. Complementary measures can include measures to reduce risks and protect workers, as well as children working or playing on the farm, such as alternatives to pesticides, improved handling and storage of pesticides, etc.</w:t>
            </w:r>
          </w:p>
          <w:p w:rsidRPr="002310B7" w:rsidR="002310B7" w:rsidP="00707D94" w:rsidRDefault="002310B7" w14:paraId="5D97C466" w14:textId="77777777">
            <w:pPr>
              <w:jc w:val="both"/>
              <w:rPr>
                <w:rFonts w:eastAsia="Times New Roman"/>
                <w:color w:val="000000" w:themeColor="text1"/>
                <w:sz w:val="18"/>
                <w:szCs w:val="18"/>
              </w:rPr>
            </w:pPr>
            <w:r w:rsidRPr="002310B7">
              <w:rPr>
                <w:bCs/>
                <w:color w:val="000000" w:themeColor="text1"/>
                <w:sz w:val="18"/>
                <w:szCs w:val="18"/>
              </w:rPr>
              <w:t xml:space="preserve">Specific provisions for OSH for pregnant and breastfeeding women should be introduced. </w:t>
            </w:r>
            <w:r w:rsidRPr="002310B7">
              <w:rPr>
                <w:color w:val="000000" w:themeColor="text1"/>
                <w:sz w:val="18"/>
                <w:szCs w:val="18"/>
              </w:rPr>
              <w:t>FAO will undertake periodic inspections and a multistakeholder mechanism for monitoring should be put in place.</w:t>
            </w:r>
          </w:p>
        </w:tc>
        <w:tc>
          <w:tcPr>
            <w:tcW w:w="2928" w:type="dxa"/>
            <w:tcBorders>
              <w:top w:val="single" w:color="auto" w:sz="4" w:space="0"/>
              <w:left w:val="nil"/>
              <w:bottom w:val="single" w:color="auto" w:sz="4" w:space="0"/>
              <w:right w:val="single" w:color="auto" w:sz="4" w:space="0"/>
            </w:tcBorders>
            <w:shd w:val="clear" w:color="auto" w:fill="auto"/>
          </w:tcPr>
          <w:p w:rsidRPr="002310B7" w:rsidR="002310B7" w:rsidP="00707D94" w:rsidRDefault="002310B7" w14:paraId="22566701" w14:textId="77777777">
            <w:pPr>
              <w:spacing w:after="120"/>
              <w:jc w:val="center"/>
              <w:rPr>
                <w:b/>
                <w:bCs/>
                <w:sz w:val="18"/>
                <w:szCs w:val="18"/>
              </w:rPr>
            </w:pPr>
          </w:p>
        </w:tc>
      </w:tr>
      <w:tr w:rsidRPr="002310B7" w:rsidR="002310B7" w:rsidTr="002310B7" w14:paraId="18B7AE1C" w14:textId="77777777">
        <w:trPr>
          <w:trHeight w:val="1068"/>
        </w:trPr>
        <w:tc>
          <w:tcPr>
            <w:tcW w:w="1016" w:type="dxa"/>
            <w:tcBorders>
              <w:top w:val="single" w:color="auto" w:sz="4" w:space="0"/>
              <w:left w:val="single" w:color="auto" w:sz="4" w:space="0"/>
              <w:bottom w:val="single" w:color="auto" w:sz="4" w:space="0"/>
              <w:right w:val="single" w:color="auto" w:sz="4" w:space="0"/>
            </w:tcBorders>
            <w:vAlign w:val="center"/>
          </w:tcPr>
          <w:p w:rsidRPr="002310B7" w:rsidR="002310B7" w:rsidP="00707D94" w:rsidRDefault="002310B7" w14:paraId="74C3C62A" w14:textId="77777777">
            <w:pPr>
              <w:autoSpaceDE w:val="0"/>
              <w:autoSpaceDN w:val="0"/>
              <w:adjustRightInd w:val="0"/>
              <w:jc w:val="center"/>
              <w:rPr>
                <w:rFonts w:eastAsia="Times New Roman"/>
                <w:b/>
                <w:bCs/>
                <w:sz w:val="18"/>
                <w:szCs w:val="18"/>
              </w:rPr>
            </w:pPr>
            <w:r w:rsidRPr="002310B7">
              <w:rPr>
                <w:rFonts w:eastAsia="Times New Roman"/>
                <w:b/>
                <w:bCs/>
                <w:sz w:val="18"/>
                <w:szCs w:val="18"/>
              </w:rPr>
              <w:t>7.9</w:t>
            </w:r>
          </w:p>
        </w:tc>
        <w:tc>
          <w:tcPr>
            <w:tcW w:w="2784" w:type="dxa"/>
            <w:tcBorders>
              <w:top w:val="single" w:color="auto" w:sz="4" w:space="0"/>
              <w:left w:val="single" w:color="auto" w:sz="4" w:space="0"/>
              <w:bottom w:val="single" w:color="auto" w:sz="4" w:space="0"/>
              <w:right w:val="single" w:color="auto" w:sz="4" w:space="0"/>
            </w:tcBorders>
            <w:shd w:val="clear" w:color="auto" w:fill="auto"/>
            <w:vAlign w:val="center"/>
          </w:tcPr>
          <w:p w:rsidRPr="002310B7" w:rsidR="002310B7" w:rsidP="00707D94" w:rsidRDefault="002310B7" w14:paraId="159631AC" w14:textId="77777777">
            <w:pPr>
              <w:autoSpaceDE w:val="0"/>
              <w:autoSpaceDN w:val="0"/>
              <w:adjustRightInd w:val="0"/>
              <w:rPr>
                <w:rFonts w:eastAsia="Times New Roman"/>
                <w:bCs/>
                <w:sz w:val="18"/>
                <w:szCs w:val="18"/>
              </w:rPr>
            </w:pPr>
            <w:r w:rsidRPr="002310B7">
              <w:rPr>
                <w:rFonts w:eastAsia="Times New Roman"/>
                <w:bCs/>
                <w:sz w:val="18"/>
                <w:szCs w:val="18"/>
              </w:rPr>
              <w:t>Would this project provide or promote technologies or practices that pose occupational safety and health (OSH) risks for farmers, other rural workers or rural populations in general?</w:t>
            </w:r>
          </w:p>
        </w:tc>
        <w:tc>
          <w:tcPr>
            <w:tcW w:w="1701" w:type="dxa"/>
            <w:tcBorders>
              <w:top w:val="single" w:color="auto" w:sz="4" w:space="0"/>
              <w:left w:val="nil"/>
              <w:bottom w:val="single" w:color="auto" w:sz="4" w:space="0"/>
              <w:right w:val="single" w:color="auto" w:sz="4" w:space="0"/>
            </w:tcBorders>
            <w:shd w:val="clear" w:color="auto" w:fill="DBDBDB" w:themeFill="accent3" w:themeFillTint="66"/>
            <w:noWrap/>
            <w:vAlign w:val="center"/>
            <w:hideMark/>
          </w:tcPr>
          <w:p w:rsidRPr="002310B7" w:rsidR="002310B7" w:rsidP="00707D94" w:rsidRDefault="002310B7" w14:paraId="3DFC4310" w14:textId="77777777">
            <w:pPr>
              <w:jc w:val="center"/>
              <w:rPr>
                <w:b/>
                <w:sz w:val="18"/>
                <w:szCs w:val="18"/>
              </w:rPr>
            </w:pPr>
            <w:r w:rsidRPr="002310B7">
              <w:rPr>
                <w:b/>
                <w:sz w:val="18"/>
                <w:szCs w:val="18"/>
              </w:rPr>
              <w:t>LOW RISK</w:t>
            </w:r>
          </w:p>
          <w:p w:rsidRPr="002310B7" w:rsidR="002310B7" w:rsidP="00707D94" w:rsidRDefault="002310B7" w14:paraId="11A5A3C4" w14:textId="77777777">
            <w:pPr>
              <w:jc w:val="center"/>
              <w:rPr>
                <w:rFonts w:eastAsia="Times New Roman"/>
                <w:b/>
                <w:color w:val="008000"/>
                <w:sz w:val="18"/>
                <w:szCs w:val="18"/>
              </w:rPr>
            </w:pPr>
            <w:r w:rsidRPr="002310B7">
              <w:rPr>
                <w:b/>
                <w:color w:val="000000" w:themeColor="text1"/>
                <w:sz w:val="18"/>
                <w:szCs w:val="18"/>
                <w:lang w:val="en-US"/>
              </w:rPr>
              <w:t>X</w:t>
            </w:r>
            <w:r w:rsidRPr="002310B7">
              <w:rPr>
                <w:rFonts w:eastAsia="Times New Roman"/>
                <w:b/>
                <w:color w:val="008000"/>
                <w:sz w:val="18"/>
                <w:szCs w:val="18"/>
              </w:rPr>
              <w:t xml:space="preserve"> </w:t>
            </w:r>
          </w:p>
        </w:tc>
        <w:tc>
          <w:tcPr>
            <w:tcW w:w="4253" w:type="dxa"/>
            <w:tcBorders>
              <w:top w:val="single" w:color="auto" w:sz="4" w:space="0"/>
              <w:left w:val="nil"/>
              <w:bottom w:val="single" w:color="auto" w:sz="4" w:space="0"/>
              <w:right w:val="single" w:color="auto" w:sz="4" w:space="0"/>
            </w:tcBorders>
            <w:shd w:val="clear" w:color="auto" w:fill="auto"/>
            <w:vAlign w:val="center"/>
            <w:hideMark/>
          </w:tcPr>
          <w:p w:rsidRPr="002310B7" w:rsidR="002310B7" w:rsidP="00707D94" w:rsidRDefault="002310B7" w14:paraId="1A885FB6" w14:textId="77777777">
            <w:pPr>
              <w:spacing w:after="120"/>
              <w:jc w:val="center"/>
              <w:rPr>
                <w:b/>
                <w:bCs/>
                <w:color w:val="000000" w:themeColor="text1"/>
                <w:sz w:val="18"/>
                <w:szCs w:val="18"/>
              </w:rPr>
            </w:pPr>
            <w:r w:rsidRPr="002310B7">
              <w:rPr>
                <w:b/>
                <w:bCs/>
                <w:color w:val="000000" w:themeColor="text1"/>
                <w:sz w:val="18"/>
                <w:szCs w:val="18"/>
              </w:rPr>
              <w:t>HIGH RISK</w:t>
            </w:r>
          </w:p>
          <w:p w:rsidRPr="002310B7" w:rsidR="002310B7" w:rsidP="00707D94" w:rsidRDefault="002310B7" w14:paraId="7CCC83DC" w14:textId="77777777">
            <w:pPr>
              <w:jc w:val="center"/>
              <w:rPr>
                <w:rFonts w:eastAsia="Times New Roman"/>
                <w:color w:val="000000" w:themeColor="text1"/>
                <w:sz w:val="18"/>
                <w:szCs w:val="18"/>
              </w:rPr>
            </w:pPr>
            <w:r w:rsidRPr="002310B7">
              <w:rPr>
                <w:rFonts w:eastAsia="Times New Roman"/>
                <w:color w:val="000000" w:themeColor="text1"/>
                <w:sz w:val="18"/>
                <w:szCs w:val="18"/>
              </w:rPr>
              <w:t>A full environmental and social impact assessment is required.</w:t>
            </w:r>
          </w:p>
          <w:p w:rsidRPr="002310B7" w:rsidR="002310B7" w:rsidP="00707D94" w:rsidRDefault="002310B7" w14:paraId="4CEB7858" w14:textId="77777777">
            <w:pPr>
              <w:jc w:val="center"/>
              <w:rPr>
                <w:color w:val="000000" w:themeColor="text1"/>
                <w:sz w:val="18"/>
                <w:szCs w:val="18"/>
              </w:rPr>
            </w:pPr>
            <w:r w:rsidRPr="002310B7">
              <w:rPr>
                <w:rFonts w:eastAsia="Times New Roman"/>
                <w:color w:val="000000" w:themeColor="text1"/>
                <w:sz w:val="18"/>
                <w:szCs w:val="18"/>
              </w:rPr>
              <w:t>Please contact the ESM unit for further guidance.</w:t>
            </w:r>
          </w:p>
        </w:tc>
        <w:tc>
          <w:tcPr>
            <w:tcW w:w="2928" w:type="dxa"/>
            <w:tcBorders>
              <w:top w:val="single" w:color="auto" w:sz="4" w:space="0"/>
              <w:left w:val="nil"/>
              <w:bottom w:val="single" w:color="auto" w:sz="4" w:space="0"/>
              <w:right w:val="single" w:color="auto" w:sz="4" w:space="0"/>
            </w:tcBorders>
            <w:shd w:val="clear" w:color="auto" w:fill="auto"/>
          </w:tcPr>
          <w:p w:rsidRPr="002310B7" w:rsidR="002310B7" w:rsidP="00707D94" w:rsidRDefault="002310B7" w14:paraId="0074B7B1" w14:textId="77777777">
            <w:pPr>
              <w:spacing w:after="120"/>
              <w:jc w:val="center"/>
              <w:rPr>
                <w:b/>
                <w:bCs/>
                <w:color w:val="FF0000"/>
                <w:sz w:val="18"/>
                <w:szCs w:val="18"/>
              </w:rPr>
            </w:pPr>
          </w:p>
        </w:tc>
      </w:tr>
    </w:tbl>
    <w:p w:rsidRPr="002310B7" w:rsidR="002310B7" w:rsidP="002310B7" w:rsidRDefault="002310B7" w14:paraId="599F337A" w14:textId="77777777">
      <w:pPr>
        <w:rPr>
          <w:rFonts w:eastAsia="Times New Roman"/>
          <w:b/>
          <w:bCs/>
          <w:color w:val="FF0000"/>
          <w:sz w:val="18"/>
          <w:szCs w:val="18"/>
        </w:rPr>
      </w:pPr>
    </w:p>
    <w:tbl>
      <w:tblPr>
        <w:tblW w:w="12592" w:type="dxa"/>
        <w:tblInd w:w="93" w:type="dxa"/>
        <w:tblLayout w:type="fixed"/>
        <w:tblLook w:val="04A0" w:firstRow="1" w:lastRow="0" w:firstColumn="1" w:lastColumn="0" w:noHBand="0" w:noVBand="1"/>
      </w:tblPr>
      <w:tblGrid>
        <w:gridCol w:w="1036"/>
        <w:gridCol w:w="2835"/>
        <w:gridCol w:w="1701"/>
        <w:gridCol w:w="4111"/>
        <w:gridCol w:w="2909"/>
      </w:tblGrid>
      <w:tr w:rsidRPr="002310B7" w:rsidR="002310B7" w:rsidTr="002310B7" w14:paraId="21D8FF08" w14:textId="77777777">
        <w:trPr>
          <w:trHeight w:val="300"/>
        </w:trPr>
        <w:tc>
          <w:tcPr>
            <w:tcW w:w="1036" w:type="dxa"/>
            <w:tcBorders>
              <w:top w:val="single" w:color="auto" w:sz="4" w:space="0"/>
              <w:left w:val="single" w:color="auto" w:sz="4" w:space="0"/>
              <w:bottom w:val="single" w:color="auto" w:sz="4" w:space="0"/>
              <w:right w:val="single" w:color="auto" w:sz="4" w:space="0"/>
            </w:tcBorders>
            <w:shd w:val="clear" w:color="000000" w:fill="BFBFBF"/>
          </w:tcPr>
          <w:p w:rsidRPr="002310B7" w:rsidR="002310B7" w:rsidP="00707D94" w:rsidRDefault="002310B7" w14:paraId="4B86A35A" w14:textId="77777777">
            <w:pPr>
              <w:rPr>
                <w:rFonts w:eastAsia="Times New Roman"/>
                <w:b/>
                <w:bCs/>
                <w:color w:val="FF0000"/>
                <w:sz w:val="18"/>
                <w:szCs w:val="18"/>
              </w:rPr>
            </w:pPr>
          </w:p>
        </w:tc>
        <w:tc>
          <w:tcPr>
            <w:tcW w:w="2835" w:type="dxa"/>
            <w:tcBorders>
              <w:top w:val="single" w:color="auto" w:sz="4" w:space="0"/>
              <w:left w:val="single" w:color="auto" w:sz="4" w:space="0"/>
              <w:bottom w:val="single" w:color="auto" w:sz="4" w:space="0"/>
              <w:right w:val="single" w:color="auto" w:sz="4" w:space="0"/>
            </w:tcBorders>
            <w:shd w:val="clear" w:color="000000" w:fill="BFBFBF"/>
            <w:vAlign w:val="center"/>
            <w:hideMark/>
          </w:tcPr>
          <w:p w:rsidRPr="002310B7" w:rsidR="002310B7" w:rsidP="00707D94" w:rsidRDefault="002310B7" w14:paraId="0735958E" w14:textId="77777777">
            <w:pPr>
              <w:rPr>
                <w:rFonts w:eastAsia="Times New Roman"/>
                <w:b/>
                <w:bCs/>
                <w:color w:val="FF0000"/>
                <w:sz w:val="18"/>
                <w:szCs w:val="18"/>
              </w:rPr>
            </w:pPr>
          </w:p>
        </w:tc>
        <w:tc>
          <w:tcPr>
            <w:tcW w:w="1701" w:type="dxa"/>
            <w:tcBorders>
              <w:top w:val="single" w:color="auto" w:sz="4" w:space="0"/>
              <w:left w:val="single" w:color="auto" w:sz="4" w:space="0"/>
              <w:bottom w:val="single" w:color="auto" w:sz="4" w:space="0"/>
              <w:right w:val="single" w:color="auto" w:sz="4" w:space="0"/>
            </w:tcBorders>
            <w:shd w:val="clear" w:color="000000" w:fill="BFBFBF"/>
            <w:noWrap/>
            <w:vAlign w:val="bottom"/>
            <w:hideMark/>
          </w:tcPr>
          <w:p w:rsidRPr="002310B7" w:rsidR="002310B7" w:rsidP="00707D94" w:rsidRDefault="002310B7" w14:paraId="2DB7249B" w14:textId="77777777">
            <w:pPr>
              <w:jc w:val="center"/>
              <w:rPr>
                <w:rFonts w:eastAsia="Times New Roman"/>
                <w:b/>
                <w:bCs/>
                <w:sz w:val="18"/>
                <w:szCs w:val="18"/>
              </w:rPr>
            </w:pPr>
            <w:r w:rsidRPr="002310B7">
              <w:rPr>
                <w:rFonts w:eastAsia="Times New Roman"/>
                <w:b/>
                <w:bCs/>
                <w:sz w:val="18"/>
                <w:szCs w:val="18"/>
              </w:rPr>
              <w:t xml:space="preserve">No </w:t>
            </w:r>
          </w:p>
        </w:tc>
        <w:tc>
          <w:tcPr>
            <w:tcW w:w="4111" w:type="dxa"/>
            <w:tcBorders>
              <w:top w:val="single" w:color="auto" w:sz="4" w:space="0"/>
              <w:left w:val="single" w:color="auto" w:sz="4" w:space="0"/>
              <w:bottom w:val="single" w:color="auto" w:sz="4" w:space="0"/>
              <w:right w:val="single" w:color="auto" w:sz="4" w:space="0"/>
            </w:tcBorders>
            <w:shd w:val="clear" w:color="000000" w:fill="BFBFBF"/>
            <w:noWrap/>
            <w:vAlign w:val="bottom"/>
            <w:hideMark/>
          </w:tcPr>
          <w:p w:rsidRPr="002310B7" w:rsidR="002310B7" w:rsidP="00707D94" w:rsidRDefault="002310B7" w14:paraId="660414BD" w14:textId="77777777">
            <w:pPr>
              <w:jc w:val="center"/>
              <w:rPr>
                <w:rFonts w:eastAsia="Times New Roman"/>
                <w:b/>
                <w:bCs/>
                <w:sz w:val="18"/>
                <w:szCs w:val="18"/>
              </w:rPr>
            </w:pPr>
            <w:r w:rsidRPr="002310B7">
              <w:rPr>
                <w:rFonts w:eastAsia="Times New Roman"/>
                <w:b/>
                <w:bCs/>
                <w:sz w:val="18"/>
                <w:szCs w:val="18"/>
              </w:rPr>
              <w:t>Yes</w:t>
            </w:r>
          </w:p>
        </w:tc>
        <w:tc>
          <w:tcPr>
            <w:tcW w:w="2909" w:type="dxa"/>
            <w:tcBorders>
              <w:top w:val="single" w:color="auto" w:sz="4" w:space="0"/>
              <w:left w:val="single" w:color="auto" w:sz="4" w:space="0"/>
              <w:bottom w:val="single" w:color="auto" w:sz="4" w:space="0"/>
              <w:right w:val="single" w:color="auto" w:sz="4" w:space="0"/>
            </w:tcBorders>
            <w:shd w:val="clear" w:color="000000" w:fill="BFBFBF"/>
          </w:tcPr>
          <w:p w:rsidRPr="002310B7" w:rsidR="002310B7" w:rsidP="00707D94" w:rsidRDefault="002310B7" w14:paraId="459C8CF9" w14:textId="77777777">
            <w:pPr>
              <w:jc w:val="center"/>
              <w:rPr>
                <w:rFonts w:eastAsia="Times New Roman"/>
                <w:b/>
                <w:bCs/>
                <w:sz w:val="18"/>
                <w:szCs w:val="18"/>
              </w:rPr>
            </w:pPr>
            <w:r w:rsidRPr="002310B7">
              <w:rPr>
                <w:rFonts w:eastAsia="Times New Roman"/>
                <w:b/>
                <w:bCs/>
                <w:color w:val="000000"/>
                <w:sz w:val="18"/>
                <w:szCs w:val="18"/>
              </w:rPr>
              <w:t>Comments</w:t>
            </w:r>
          </w:p>
        </w:tc>
      </w:tr>
      <w:tr w:rsidRPr="002310B7" w:rsidR="002310B7" w:rsidTr="002310B7" w14:paraId="7ABEA019" w14:textId="77777777">
        <w:trPr>
          <w:trHeight w:val="1193"/>
        </w:trPr>
        <w:tc>
          <w:tcPr>
            <w:tcW w:w="1036" w:type="dxa"/>
            <w:tcBorders>
              <w:top w:val="single" w:color="auto" w:sz="4" w:space="0"/>
              <w:left w:val="single" w:color="auto" w:sz="4" w:space="0"/>
              <w:bottom w:val="single" w:color="auto" w:sz="4" w:space="0"/>
              <w:right w:val="single" w:color="auto" w:sz="4" w:space="0"/>
            </w:tcBorders>
            <w:vAlign w:val="center"/>
          </w:tcPr>
          <w:p w:rsidRPr="002310B7" w:rsidR="002310B7" w:rsidP="00707D94" w:rsidRDefault="002310B7" w14:paraId="1CBC8FD4" w14:textId="77777777">
            <w:pPr>
              <w:autoSpaceDE w:val="0"/>
              <w:autoSpaceDN w:val="0"/>
              <w:adjustRightInd w:val="0"/>
              <w:jc w:val="center"/>
              <w:rPr>
                <w:rFonts w:eastAsia="Times New Roman"/>
                <w:b/>
                <w:bCs/>
                <w:sz w:val="18"/>
                <w:szCs w:val="18"/>
              </w:rPr>
            </w:pPr>
            <w:r w:rsidRPr="002310B7">
              <w:rPr>
                <w:rFonts w:eastAsia="Times New Roman"/>
                <w:b/>
                <w:bCs/>
                <w:sz w:val="18"/>
                <w:szCs w:val="18"/>
              </w:rPr>
              <w:t>7.10</w:t>
            </w:r>
          </w:p>
        </w:tc>
        <w:tc>
          <w:tcPr>
            <w:tcW w:w="2835" w:type="dxa"/>
            <w:tcBorders>
              <w:top w:val="single" w:color="auto" w:sz="4" w:space="0"/>
              <w:left w:val="single" w:color="auto" w:sz="4" w:space="0"/>
              <w:bottom w:val="single" w:color="auto" w:sz="4" w:space="0"/>
              <w:right w:val="single" w:color="auto" w:sz="4" w:space="0"/>
            </w:tcBorders>
            <w:shd w:val="clear" w:color="auto" w:fill="auto"/>
            <w:vAlign w:val="center"/>
          </w:tcPr>
          <w:p w:rsidRPr="002310B7" w:rsidR="002310B7" w:rsidP="00707D94" w:rsidRDefault="002310B7" w14:paraId="08E67B28" w14:textId="77777777">
            <w:pPr>
              <w:autoSpaceDE w:val="0"/>
              <w:autoSpaceDN w:val="0"/>
              <w:adjustRightInd w:val="0"/>
              <w:rPr>
                <w:rFonts w:eastAsia="Times New Roman"/>
                <w:bCs/>
                <w:sz w:val="18"/>
                <w:szCs w:val="18"/>
              </w:rPr>
            </w:pPr>
            <w:r w:rsidRPr="002310B7">
              <w:rPr>
                <w:rFonts w:eastAsia="Times New Roman"/>
                <w:bCs/>
                <w:sz w:val="18"/>
                <w:szCs w:val="18"/>
              </w:rPr>
              <w:t xml:space="preserve">Would this project foresee that children </w:t>
            </w:r>
            <w:r w:rsidRPr="002310B7">
              <w:rPr>
                <w:rFonts w:eastAsia="Times New Roman"/>
                <w:bCs/>
                <w:sz w:val="18"/>
                <w:szCs w:val="18"/>
                <w:u w:val="single"/>
              </w:rPr>
              <w:t xml:space="preserve">below </w:t>
            </w:r>
            <w:r w:rsidRPr="002310B7">
              <w:rPr>
                <w:rFonts w:eastAsia="Times New Roman"/>
                <w:bCs/>
                <w:sz w:val="18"/>
                <w:szCs w:val="18"/>
              </w:rPr>
              <w:t>the nationally-defined minimum employment age (usually 14 or 15 years old) will be involved in project-supported activities?</w:t>
            </w:r>
          </w:p>
        </w:tc>
        <w:tc>
          <w:tcPr>
            <w:tcW w:w="1701" w:type="dxa"/>
            <w:tcBorders>
              <w:top w:val="single" w:color="auto" w:sz="4" w:space="0"/>
              <w:left w:val="nil"/>
              <w:bottom w:val="single" w:color="auto" w:sz="4" w:space="0"/>
              <w:right w:val="single" w:color="auto" w:sz="4" w:space="0"/>
            </w:tcBorders>
            <w:shd w:val="clear" w:color="auto" w:fill="DBDBDB" w:themeFill="accent3" w:themeFillTint="66"/>
            <w:noWrap/>
            <w:vAlign w:val="center"/>
            <w:hideMark/>
          </w:tcPr>
          <w:p w:rsidRPr="002310B7" w:rsidR="002310B7" w:rsidP="00707D94" w:rsidRDefault="002310B7" w14:paraId="0D0F576B" w14:textId="77777777">
            <w:pPr>
              <w:jc w:val="center"/>
              <w:rPr>
                <w:b/>
                <w:sz w:val="18"/>
                <w:szCs w:val="18"/>
              </w:rPr>
            </w:pPr>
            <w:r w:rsidRPr="002310B7">
              <w:rPr>
                <w:b/>
                <w:sz w:val="18"/>
                <w:szCs w:val="18"/>
              </w:rPr>
              <w:t>LOW RISK</w:t>
            </w:r>
          </w:p>
          <w:p w:rsidRPr="002310B7" w:rsidR="002310B7" w:rsidP="00707D94" w:rsidRDefault="002310B7" w14:paraId="20996BF4" w14:textId="77777777">
            <w:pPr>
              <w:jc w:val="center"/>
              <w:rPr>
                <w:rFonts w:eastAsia="Times New Roman"/>
                <w:b/>
                <w:color w:val="008000"/>
                <w:sz w:val="18"/>
                <w:szCs w:val="18"/>
              </w:rPr>
            </w:pPr>
            <w:r w:rsidRPr="002310B7">
              <w:rPr>
                <w:b/>
                <w:color w:val="000000" w:themeColor="text1"/>
                <w:sz w:val="18"/>
                <w:szCs w:val="18"/>
                <w:lang w:val="en-US"/>
              </w:rPr>
              <w:t>X</w:t>
            </w:r>
            <w:r w:rsidRPr="002310B7">
              <w:rPr>
                <w:rFonts w:eastAsia="Times New Roman"/>
                <w:b/>
                <w:color w:val="008000"/>
                <w:sz w:val="18"/>
                <w:szCs w:val="18"/>
              </w:rPr>
              <w:t xml:space="preserve"> </w:t>
            </w:r>
          </w:p>
        </w:tc>
        <w:tc>
          <w:tcPr>
            <w:tcW w:w="4111" w:type="dxa"/>
            <w:tcBorders>
              <w:top w:val="single" w:color="auto" w:sz="4" w:space="0"/>
              <w:left w:val="nil"/>
              <w:bottom w:val="single" w:color="auto" w:sz="4" w:space="0"/>
              <w:right w:val="single" w:color="auto" w:sz="4" w:space="0"/>
            </w:tcBorders>
            <w:shd w:val="clear" w:color="auto" w:fill="auto"/>
            <w:vAlign w:val="center"/>
            <w:hideMark/>
          </w:tcPr>
          <w:p w:rsidRPr="002310B7" w:rsidR="002310B7" w:rsidP="00707D94" w:rsidRDefault="002310B7" w14:paraId="38CF3F71" w14:textId="77777777">
            <w:pPr>
              <w:spacing w:after="120"/>
              <w:jc w:val="center"/>
              <w:rPr>
                <w:rFonts w:eastAsia="Times New Roman"/>
                <w:b/>
                <w:color w:val="000000" w:themeColor="text1"/>
                <w:sz w:val="18"/>
                <w:szCs w:val="18"/>
              </w:rPr>
            </w:pPr>
            <w:r w:rsidRPr="002310B7">
              <w:rPr>
                <w:rFonts w:eastAsia="Times New Roman"/>
                <w:b/>
                <w:color w:val="000000" w:themeColor="text1"/>
                <w:sz w:val="18"/>
                <w:szCs w:val="18"/>
              </w:rPr>
              <w:t>CANNOT PROCEED</w:t>
            </w:r>
          </w:p>
        </w:tc>
        <w:tc>
          <w:tcPr>
            <w:tcW w:w="2909" w:type="dxa"/>
            <w:tcBorders>
              <w:top w:val="single" w:color="auto" w:sz="4" w:space="0"/>
              <w:left w:val="nil"/>
              <w:bottom w:val="single" w:color="auto" w:sz="4" w:space="0"/>
              <w:right w:val="single" w:color="auto" w:sz="4" w:space="0"/>
            </w:tcBorders>
            <w:shd w:val="clear" w:color="auto" w:fill="auto"/>
          </w:tcPr>
          <w:p w:rsidRPr="002310B7" w:rsidR="002310B7" w:rsidP="00707D94" w:rsidRDefault="002310B7" w14:paraId="01C196B0" w14:textId="77777777">
            <w:pPr>
              <w:spacing w:after="120"/>
              <w:jc w:val="center"/>
              <w:rPr>
                <w:rFonts w:eastAsia="Times New Roman"/>
                <w:b/>
                <w:color w:val="000000"/>
                <w:sz w:val="18"/>
                <w:szCs w:val="18"/>
              </w:rPr>
            </w:pPr>
          </w:p>
        </w:tc>
      </w:tr>
      <w:tr w:rsidRPr="002310B7" w:rsidR="002310B7" w:rsidTr="002310B7" w14:paraId="53E8F02C" w14:textId="77777777">
        <w:trPr>
          <w:trHeight w:val="416"/>
        </w:trPr>
        <w:tc>
          <w:tcPr>
            <w:tcW w:w="1036" w:type="dxa"/>
            <w:tcBorders>
              <w:top w:val="single" w:color="auto" w:sz="4" w:space="0"/>
              <w:left w:val="single" w:color="auto" w:sz="4" w:space="0"/>
              <w:bottom w:val="single" w:color="auto" w:sz="4" w:space="0"/>
              <w:right w:val="single" w:color="auto" w:sz="4" w:space="0"/>
            </w:tcBorders>
            <w:vAlign w:val="center"/>
          </w:tcPr>
          <w:p w:rsidRPr="002310B7" w:rsidR="002310B7" w:rsidP="00707D94" w:rsidRDefault="002310B7" w14:paraId="7E10C7D5" w14:textId="77777777">
            <w:pPr>
              <w:jc w:val="center"/>
              <w:rPr>
                <w:rFonts w:eastAsia="Times New Roman"/>
                <w:b/>
                <w:bCs/>
                <w:sz w:val="18"/>
                <w:szCs w:val="18"/>
              </w:rPr>
            </w:pPr>
            <w:r w:rsidRPr="002310B7">
              <w:rPr>
                <w:rFonts w:eastAsia="Times New Roman"/>
                <w:b/>
                <w:bCs/>
                <w:sz w:val="18"/>
                <w:szCs w:val="18"/>
              </w:rPr>
              <w:t>7.11</w:t>
            </w:r>
          </w:p>
        </w:tc>
        <w:tc>
          <w:tcPr>
            <w:tcW w:w="2835" w:type="dxa"/>
            <w:tcBorders>
              <w:top w:val="single" w:color="auto" w:sz="4" w:space="0"/>
              <w:left w:val="single" w:color="auto" w:sz="4" w:space="0"/>
              <w:bottom w:val="single" w:color="auto" w:sz="4" w:space="0"/>
              <w:right w:val="single" w:color="auto" w:sz="4" w:space="0"/>
            </w:tcBorders>
            <w:shd w:val="clear" w:color="auto" w:fill="auto"/>
            <w:noWrap/>
            <w:vAlign w:val="center"/>
            <w:hideMark/>
          </w:tcPr>
          <w:p w:rsidRPr="002310B7" w:rsidR="002310B7" w:rsidP="00707D94" w:rsidRDefault="002310B7" w14:paraId="64CF24BF" w14:textId="77777777">
            <w:pPr>
              <w:autoSpaceDE w:val="0"/>
              <w:autoSpaceDN w:val="0"/>
              <w:adjustRightInd w:val="0"/>
              <w:rPr>
                <w:rFonts w:eastAsia="Times New Roman"/>
                <w:b/>
                <w:bCs/>
                <w:sz w:val="18"/>
                <w:szCs w:val="18"/>
              </w:rPr>
            </w:pPr>
          </w:p>
          <w:p w:rsidRPr="002310B7" w:rsidR="002310B7" w:rsidP="00707D94" w:rsidRDefault="002310B7" w14:paraId="79C1A2A7" w14:textId="77777777">
            <w:pPr>
              <w:autoSpaceDE w:val="0"/>
              <w:autoSpaceDN w:val="0"/>
              <w:adjustRightInd w:val="0"/>
              <w:rPr>
                <w:rFonts w:eastAsia="Times New Roman"/>
                <w:bCs/>
                <w:sz w:val="18"/>
                <w:szCs w:val="18"/>
              </w:rPr>
            </w:pPr>
            <w:r w:rsidRPr="002310B7">
              <w:rPr>
                <w:rFonts w:eastAsia="Times New Roman"/>
                <w:bCs/>
                <w:sz w:val="18"/>
                <w:szCs w:val="18"/>
              </w:rPr>
              <w:t xml:space="preserve">Would this project foresee that children </w:t>
            </w:r>
            <w:r w:rsidRPr="002310B7">
              <w:rPr>
                <w:rFonts w:eastAsia="Times New Roman"/>
                <w:bCs/>
                <w:sz w:val="18"/>
                <w:szCs w:val="18"/>
                <w:u w:val="single"/>
              </w:rPr>
              <w:t>above</w:t>
            </w:r>
            <w:r w:rsidRPr="002310B7">
              <w:rPr>
                <w:rFonts w:eastAsia="Times New Roman"/>
                <w:bCs/>
                <w:sz w:val="18"/>
                <w:szCs w:val="18"/>
              </w:rPr>
              <w:t xml:space="preserve"> the nationally-defined minimum employment age (usually 14 or 15 years old), but under the age of 18 will be involved in project-supported activities?</w:t>
            </w:r>
          </w:p>
        </w:tc>
        <w:tc>
          <w:tcPr>
            <w:tcW w:w="1701" w:type="dxa"/>
            <w:tcBorders>
              <w:top w:val="single" w:color="auto" w:sz="4" w:space="0"/>
              <w:left w:val="nil"/>
              <w:bottom w:val="single" w:color="auto" w:sz="4" w:space="0"/>
              <w:right w:val="single" w:color="auto" w:sz="4" w:space="0"/>
            </w:tcBorders>
            <w:shd w:val="clear" w:color="auto" w:fill="DBDBDB" w:themeFill="accent3" w:themeFillTint="66"/>
            <w:noWrap/>
            <w:vAlign w:val="center"/>
            <w:hideMark/>
          </w:tcPr>
          <w:p w:rsidRPr="002310B7" w:rsidR="002310B7" w:rsidP="00707D94" w:rsidRDefault="002310B7" w14:paraId="1489D6C2" w14:textId="77777777">
            <w:pPr>
              <w:jc w:val="center"/>
              <w:rPr>
                <w:b/>
                <w:sz w:val="18"/>
                <w:szCs w:val="18"/>
              </w:rPr>
            </w:pPr>
            <w:r w:rsidRPr="002310B7">
              <w:rPr>
                <w:b/>
                <w:sz w:val="18"/>
                <w:szCs w:val="18"/>
              </w:rPr>
              <w:t>LOW RISK</w:t>
            </w:r>
          </w:p>
          <w:p w:rsidRPr="002310B7" w:rsidR="002310B7" w:rsidP="00707D94" w:rsidRDefault="002310B7" w14:paraId="07008E25" w14:textId="77777777">
            <w:pPr>
              <w:jc w:val="center"/>
              <w:rPr>
                <w:rFonts w:eastAsia="Times New Roman"/>
                <w:b/>
                <w:color w:val="008000"/>
                <w:sz w:val="18"/>
                <w:szCs w:val="18"/>
              </w:rPr>
            </w:pPr>
            <w:r w:rsidRPr="002310B7">
              <w:rPr>
                <w:b/>
                <w:color w:val="000000" w:themeColor="text1"/>
                <w:sz w:val="18"/>
                <w:szCs w:val="18"/>
                <w:lang w:val="en-US"/>
              </w:rPr>
              <w:t>X</w:t>
            </w:r>
            <w:r w:rsidRPr="002310B7">
              <w:rPr>
                <w:rFonts w:eastAsia="Times New Roman"/>
                <w:b/>
                <w:color w:val="008000"/>
                <w:sz w:val="18"/>
                <w:szCs w:val="18"/>
              </w:rPr>
              <w:t xml:space="preserve"> </w:t>
            </w:r>
          </w:p>
        </w:tc>
        <w:tc>
          <w:tcPr>
            <w:tcW w:w="4111" w:type="dxa"/>
            <w:tcBorders>
              <w:top w:val="single" w:color="auto" w:sz="4" w:space="0"/>
              <w:left w:val="nil"/>
              <w:bottom w:val="single" w:color="auto" w:sz="4" w:space="0"/>
              <w:right w:val="single" w:color="auto" w:sz="4" w:space="0"/>
            </w:tcBorders>
            <w:shd w:val="clear" w:color="auto" w:fill="auto"/>
            <w:vAlign w:val="bottom"/>
            <w:hideMark/>
          </w:tcPr>
          <w:p w:rsidRPr="002310B7" w:rsidR="002310B7" w:rsidP="00707D94" w:rsidRDefault="002310B7" w14:paraId="3B59E7BA" w14:textId="77777777">
            <w:pPr>
              <w:spacing w:after="120"/>
              <w:jc w:val="center"/>
              <w:rPr>
                <w:b/>
                <w:bCs/>
                <w:color w:val="000000" w:themeColor="text1"/>
                <w:sz w:val="18"/>
                <w:szCs w:val="18"/>
              </w:rPr>
            </w:pPr>
            <w:r w:rsidRPr="002310B7">
              <w:rPr>
                <w:b/>
                <w:bCs/>
                <w:color w:val="000000" w:themeColor="text1"/>
                <w:sz w:val="18"/>
                <w:szCs w:val="18"/>
              </w:rPr>
              <w:t>MODERATE RISK</w:t>
            </w:r>
          </w:p>
          <w:p w:rsidRPr="002310B7" w:rsidR="002310B7" w:rsidP="00707D94" w:rsidRDefault="002310B7" w14:paraId="031B8C96" w14:textId="77777777">
            <w:pPr>
              <w:pStyle w:val="Default"/>
              <w:rPr>
                <w:rFonts w:ascii="Times New Roman" w:hAnsi="Times New Roman" w:cs="Times New Roman"/>
                <w:color w:val="000000" w:themeColor="text1"/>
                <w:sz w:val="18"/>
                <w:szCs w:val="18"/>
                <w:lang w:val="en-GB"/>
              </w:rPr>
            </w:pPr>
            <w:r w:rsidRPr="002310B7">
              <w:rPr>
                <w:rFonts w:ascii="Times New Roman" w:hAnsi="Times New Roman" w:cs="Times New Roman"/>
                <w:color w:val="000000" w:themeColor="text1"/>
                <w:sz w:val="18"/>
                <w:szCs w:val="18"/>
                <w:lang w:val="en-GB"/>
              </w:rPr>
              <w:t>Take action to anticipate likely risk of engaging young people aged 14-17 in child labour</w:t>
            </w:r>
            <w:r w:rsidRPr="002310B7">
              <w:rPr>
                <w:rStyle w:val="FootnoteReference"/>
                <w:rFonts w:ascii="Times New Roman" w:hAnsi="Times New Roman" w:cs="Times New Roman"/>
                <w:color w:val="000000" w:themeColor="text1"/>
                <w:sz w:val="18"/>
                <w:szCs w:val="18"/>
              </w:rPr>
              <w:footnoteReference w:id="60"/>
            </w:r>
            <w:r w:rsidRPr="002310B7">
              <w:rPr>
                <w:rFonts w:ascii="Times New Roman" w:hAnsi="Times New Roman" w:cs="Times New Roman"/>
                <w:color w:val="000000" w:themeColor="text1"/>
                <w:sz w:val="18"/>
                <w:szCs w:val="18"/>
                <w:lang w:val="en-GB"/>
              </w:rPr>
              <w:t xml:space="preserve"> by changing design or introducing complementary measures. </w:t>
            </w:r>
          </w:p>
          <w:p w:rsidRPr="002310B7" w:rsidR="002310B7" w:rsidP="00707D94" w:rsidRDefault="002310B7" w14:paraId="52ED0AF1" w14:textId="77777777">
            <w:pPr>
              <w:jc w:val="both"/>
              <w:rPr>
                <w:color w:val="000000" w:themeColor="text1"/>
                <w:sz w:val="18"/>
                <w:szCs w:val="18"/>
              </w:rPr>
            </w:pPr>
            <w:r w:rsidRPr="002310B7">
              <w:rPr>
                <w:color w:val="000000" w:themeColor="text1"/>
                <w:sz w:val="18"/>
                <w:szCs w:val="18"/>
              </w:rPr>
              <w:t>For children of 14 to 17 years, the possibility to complement education with skills-training and work is certainly important for facilitating their integration in the rural labour market. Yet, children under the age of 18 should not be engaged in work-related activities in connection with the project in a manner that is likely to be hazardous or interfere with their compulsory child’s education or be harmful to the child’s health, safety or morals. Where children under the age of 18 may be engaged in work-related activities in connection with the project, an appropriate risk assessment will be conducted, together with regular monitoring of health, working conditions and hours of work, in addition to the other requirement of this ESS. Specific protection measures should be undertaken to prevent any form of sexual harassment or exploitation at work place (including on the way to and from), particularly those more vulnerable, i.e. girls.</w:t>
            </w:r>
          </w:p>
        </w:tc>
        <w:tc>
          <w:tcPr>
            <w:tcW w:w="2909" w:type="dxa"/>
            <w:tcBorders>
              <w:top w:val="single" w:color="auto" w:sz="4" w:space="0"/>
              <w:left w:val="nil"/>
              <w:bottom w:val="single" w:color="auto" w:sz="4" w:space="0"/>
              <w:right w:val="single" w:color="auto" w:sz="4" w:space="0"/>
            </w:tcBorders>
            <w:shd w:val="clear" w:color="auto" w:fill="auto"/>
          </w:tcPr>
          <w:p w:rsidRPr="002310B7" w:rsidR="002310B7" w:rsidP="00707D94" w:rsidRDefault="002310B7" w14:paraId="6AC99F16" w14:textId="77777777">
            <w:pPr>
              <w:spacing w:after="120"/>
              <w:jc w:val="center"/>
              <w:rPr>
                <w:b/>
                <w:bCs/>
                <w:sz w:val="18"/>
                <w:szCs w:val="18"/>
              </w:rPr>
            </w:pPr>
          </w:p>
        </w:tc>
      </w:tr>
      <w:tr w:rsidRPr="002310B7" w:rsidR="002310B7" w:rsidTr="002310B7" w14:paraId="517EA911" w14:textId="77777777">
        <w:trPr>
          <w:trHeight w:val="1090"/>
        </w:trPr>
        <w:tc>
          <w:tcPr>
            <w:tcW w:w="1036" w:type="dxa"/>
            <w:tcBorders>
              <w:top w:val="single" w:color="auto" w:sz="4" w:space="0"/>
              <w:left w:val="single" w:color="auto" w:sz="4" w:space="0"/>
              <w:bottom w:val="single" w:color="auto" w:sz="4" w:space="0"/>
              <w:right w:val="single" w:color="auto" w:sz="4" w:space="0"/>
            </w:tcBorders>
            <w:vAlign w:val="center"/>
          </w:tcPr>
          <w:p w:rsidRPr="002310B7" w:rsidR="002310B7" w:rsidP="00707D94" w:rsidRDefault="002310B7" w14:paraId="2A52B874" w14:textId="77777777">
            <w:pPr>
              <w:jc w:val="center"/>
              <w:rPr>
                <w:rFonts w:eastAsia="Times New Roman"/>
                <w:b/>
                <w:bCs/>
                <w:sz w:val="18"/>
                <w:szCs w:val="18"/>
              </w:rPr>
            </w:pPr>
            <w:r w:rsidRPr="002310B7">
              <w:rPr>
                <w:rFonts w:eastAsia="Times New Roman"/>
                <w:b/>
                <w:bCs/>
                <w:sz w:val="18"/>
                <w:szCs w:val="18"/>
              </w:rPr>
              <w:t>7.12</w:t>
            </w:r>
          </w:p>
        </w:tc>
        <w:tc>
          <w:tcPr>
            <w:tcW w:w="2835" w:type="dxa"/>
            <w:tcBorders>
              <w:top w:val="single" w:color="auto" w:sz="4" w:space="0"/>
              <w:left w:val="single" w:color="auto" w:sz="4" w:space="0"/>
              <w:bottom w:val="single" w:color="auto" w:sz="4" w:space="0"/>
              <w:right w:val="single" w:color="auto" w:sz="4" w:space="0"/>
            </w:tcBorders>
            <w:shd w:val="clear" w:color="auto" w:fill="auto"/>
            <w:noWrap/>
            <w:vAlign w:val="center"/>
            <w:hideMark/>
          </w:tcPr>
          <w:p w:rsidRPr="002310B7" w:rsidR="002310B7" w:rsidP="00707D94" w:rsidRDefault="002310B7" w14:paraId="427B0645" w14:textId="77777777">
            <w:pPr>
              <w:autoSpaceDE w:val="0"/>
              <w:autoSpaceDN w:val="0"/>
              <w:adjustRightInd w:val="0"/>
              <w:rPr>
                <w:rFonts w:eastAsia="Times New Roman"/>
                <w:bCs/>
                <w:sz w:val="18"/>
                <w:szCs w:val="18"/>
              </w:rPr>
            </w:pPr>
            <w:r w:rsidRPr="002310B7">
              <w:rPr>
                <w:bCs/>
                <w:sz w:val="18"/>
                <w:szCs w:val="18"/>
              </w:rPr>
              <w:t>Would this project operate in a value chain where there have been reports of child labour?</w:t>
            </w:r>
          </w:p>
        </w:tc>
        <w:tc>
          <w:tcPr>
            <w:tcW w:w="1701" w:type="dxa"/>
            <w:tcBorders>
              <w:top w:val="single" w:color="auto" w:sz="4" w:space="0"/>
              <w:left w:val="nil"/>
              <w:bottom w:val="single" w:color="auto" w:sz="4" w:space="0"/>
              <w:right w:val="single" w:color="auto" w:sz="4" w:space="0"/>
            </w:tcBorders>
            <w:shd w:val="clear" w:color="auto" w:fill="DBDBDB" w:themeFill="accent3" w:themeFillTint="66"/>
            <w:noWrap/>
            <w:vAlign w:val="center"/>
            <w:hideMark/>
          </w:tcPr>
          <w:p w:rsidRPr="002310B7" w:rsidR="002310B7" w:rsidP="00707D94" w:rsidRDefault="002310B7" w14:paraId="04AC4D87" w14:textId="77777777">
            <w:pPr>
              <w:jc w:val="center"/>
              <w:rPr>
                <w:b/>
                <w:sz w:val="18"/>
                <w:szCs w:val="18"/>
              </w:rPr>
            </w:pPr>
            <w:r w:rsidRPr="002310B7">
              <w:rPr>
                <w:b/>
                <w:sz w:val="18"/>
                <w:szCs w:val="18"/>
              </w:rPr>
              <w:t>LOW RISK</w:t>
            </w:r>
          </w:p>
          <w:p w:rsidRPr="002310B7" w:rsidR="002310B7" w:rsidP="00707D94" w:rsidRDefault="002310B7" w14:paraId="6126D9F4" w14:textId="77777777">
            <w:pPr>
              <w:jc w:val="center"/>
              <w:rPr>
                <w:rFonts w:eastAsia="Times New Roman"/>
                <w:b/>
                <w:color w:val="008000"/>
                <w:sz w:val="18"/>
                <w:szCs w:val="18"/>
              </w:rPr>
            </w:pPr>
            <w:r w:rsidRPr="002310B7">
              <w:rPr>
                <w:b/>
                <w:color w:val="000000" w:themeColor="text1"/>
                <w:sz w:val="18"/>
                <w:szCs w:val="18"/>
                <w:lang w:val="en-US"/>
              </w:rPr>
              <w:t>X</w:t>
            </w:r>
            <w:r w:rsidRPr="002310B7">
              <w:rPr>
                <w:rFonts w:eastAsia="Times New Roman"/>
                <w:b/>
                <w:color w:val="008000"/>
                <w:sz w:val="18"/>
                <w:szCs w:val="18"/>
              </w:rPr>
              <w:t xml:space="preserve"> </w:t>
            </w:r>
          </w:p>
        </w:tc>
        <w:tc>
          <w:tcPr>
            <w:tcW w:w="4111" w:type="dxa"/>
            <w:tcBorders>
              <w:top w:val="single" w:color="auto" w:sz="4" w:space="0"/>
              <w:left w:val="nil"/>
              <w:bottom w:val="single" w:color="auto" w:sz="4" w:space="0"/>
              <w:right w:val="single" w:color="auto" w:sz="4" w:space="0"/>
            </w:tcBorders>
            <w:shd w:val="clear" w:color="auto" w:fill="auto"/>
            <w:vAlign w:val="bottom"/>
            <w:hideMark/>
          </w:tcPr>
          <w:p w:rsidRPr="002310B7" w:rsidR="002310B7" w:rsidP="00707D94" w:rsidRDefault="002310B7" w14:paraId="2A846266" w14:textId="77777777">
            <w:pPr>
              <w:spacing w:after="120"/>
              <w:jc w:val="center"/>
              <w:rPr>
                <w:b/>
                <w:color w:val="000000" w:themeColor="text1"/>
                <w:sz w:val="18"/>
                <w:szCs w:val="18"/>
              </w:rPr>
            </w:pPr>
            <w:r w:rsidRPr="002310B7">
              <w:rPr>
                <w:b/>
                <w:color w:val="000000" w:themeColor="text1"/>
                <w:sz w:val="18"/>
                <w:szCs w:val="18"/>
              </w:rPr>
              <w:t>HIGH RISK</w:t>
            </w:r>
          </w:p>
          <w:p w:rsidRPr="002310B7" w:rsidR="002310B7" w:rsidP="00707D94" w:rsidRDefault="002310B7" w14:paraId="33BFA717" w14:textId="77777777">
            <w:pPr>
              <w:jc w:val="center"/>
              <w:rPr>
                <w:rFonts w:eastAsia="Times New Roman"/>
                <w:color w:val="000000" w:themeColor="text1"/>
                <w:sz w:val="18"/>
                <w:szCs w:val="18"/>
              </w:rPr>
            </w:pPr>
            <w:r w:rsidRPr="002310B7">
              <w:rPr>
                <w:rFonts w:eastAsia="Times New Roman"/>
                <w:color w:val="000000" w:themeColor="text1"/>
                <w:sz w:val="18"/>
                <w:szCs w:val="18"/>
              </w:rPr>
              <w:t>A full environmental and social impact assessment is required.</w:t>
            </w:r>
          </w:p>
          <w:p w:rsidRPr="002310B7" w:rsidR="002310B7" w:rsidP="00707D94" w:rsidRDefault="002310B7" w14:paraId="5A79F47F" w14:textId="77777777">
            <w:pPr>
              <w:jc w:val="center"/>
              <w:rPr>
                <w:b/>
                <w:bCs/>
                <w:color w:val="000000" w:themeColor="text1"/>
                <w:sz w:val="18"/>
                <w:szCs w:val="18"/>
              </w:rPr>
            </w:pPr>
            <w:r w:rsidRPr="002310B7">
              <w:rPr>
                <w:rFonts w:eastAsia="Times New Roman"/>
                <w:color w:val="000000" w:themeColor="text1"/>
                <w:sz w:val="18"/>
                <w:szCs w:val="18"/>
              </w:rPr>
              <w:t>Please contact the ESM unit for further guidance.</w:t>
            </w:r>
          </w:p>
        </w:tc>
        <w:tc>
          <w:tcPr>
            <w:tcW w:w="2909" w:type="dxa"/>
            <w:tcBorders>
              <w:top w:val="single" w:color="auto" w:sz="4" w:space="0"/>
              <w:left w:val="nil"/>
              <w:bottom w:val="single" w:color="auto" w:sz="4" w:space="0"/>
              <w:right w:val="single" w:color="auto" w:sz="4" w:space="0"/>
            </w:tcBorders>
            <w:shd w:val="clear" w:color="auto" w:fill="auto"/>
          </w:tcPr>
          <w:p w:rsidRPr="002310B7" w:rsidR="002310B7" w:rsidP="00707D94" w:rsidRDefault="002310B7" w14:paraId="13A58F7F" w14:textId="77777777">
            <w:pPr>
              <w:spacing w:after="120"/>
              <w:jc w:val="center"/>
              <w:rPr>
                <w:b/>
                <w:color w:val="FF0000"/>
                <w:sz w:val="18"/>
                <w:szCs w:val="18"/>
              </w:rPr>
            </w:pPr>
          </w:p>
        </w:tc>
      </w:tr>
    </w:tbl>
    <w:p w:rsidRPr="002310B7" w:rsidR="002310B7" w:rsidP="002310B7" w:rsidRDefault="002310B7" w14:paraId="0328D848" w14:textId="77777777">
      <w:pPr>
        <w:rPr>
          <w:b/>
          <w:color w:val="000000" w:themeColor="text1"/>
          <w:sz w:val="18"/>
          <w:szCs w:val="18"/>
        </w:rPr>
      </w:pPr>
    </w:p>
    <w:tbl>
      <w:tblPr>
        <w:tblW w:w="12592" w:type="dxa"/>
        <w:tblInd w:w="93" w:type="dxa"/>
        <w:tblLayout w:type="fixed"/>
        <w:tblLook w:val="04A0" w:firstRow="1" w:lastRow="0" w:firstColumn="1" w:lastColumn="0" w:noHBand="0" w:noVBand="1"/>
      </w:tblPr>
      <w:tblGrid>
        <w:gridCol w:w="1036"/>
        <w:gridCol w:w="2835"/>
        <w:gridCol w:w="1701"/>
        <w:gridCol w:w="4111"/>
        <w:gridCol w:w="2909"/>
      </w:tblGrid>
      <w:tr w:rsidRPr="002310B7" w:rsidR="002310B7" w:rsidTr="002310B7" w14:paraId="56B32560" w14:textId="77777777">
        <w:trPr>
          <w:trHeight w:val="300"/>
        </w:trPr>
        <w:tc>
          <w:tcPr>
            <w:tcW w:w="1036" w:type="dxa"/>
            <w:tcBorders>
              <w:top w:val="single" w:color="auto" w:sz="4" w:space="0"/>
              <w:left w:val="single" w:color="auto" w:sz="4" w:space="0"/>
              <w:bottom w:val="single" w:color="auto" w:sz="4" w:space="0"/>
              <w:right w:val="single" w:color="auto" w:sz="4" w:space="0"/>
            </w:tcBorders>
            <w:shd w:val="clear" w:color="000000" w:fill="BFBFBF"/>
          </w:tcPr>
          <w:p w:rsidRPr="002310B7" w:rsidR="002310B7" w:rsidP="00707D94" w:rsidRDefault="002310B7" w14:paraId="50FDF33C" w14:textId="77777777">
            <w:pPr>
              <w:rPr>
                <w:rFonts w:eastAsia="Times New Roman"/>
                <w:b/>
                <w:bCs/>
                <w:color w:val="FF0000"/>
                <w:sz w:val="18"/>
                <w:szCs w:val="18"/>
              </w:rPr>
            </w:pPr>
            <w:r w:rsidRPr="002310B7">
              <w:rPr>
                <w:b/>
                <w:color w:val="000000" w:themeColor="text1"/>
                <w:sz w:val="18"/>
                <w:szCs w:val="18"/>
              </w:rPr>
              <w:br w:type="page"/>
            </w:r>
          </w:p>
        </w:tc>
        <w:tc>
          <w:tcPr>
            <w:tcW w:w="2835" w:type="dxa"/>
            <w:tcBorders>
              <w:top w:val="single" w:color="auto" w:sz="4" w:space="0"/>
              <w:left w:val="single" w:color="auto" w:sz="4" w:space="0"/>
              <w:bottom w:val="single" w:color="auto" w:sz="4" w:space="0"/>
              <w:right w:val="single" w:color="auto" w:sz="4" w:space="0"/>
            </w:tcBorders>
            <w:shd w:val="clear" w:color="000000" w:fill="BFBFBF"/>
            <w:vAlign w:val="center"/>
            <w:hideMark/>
          </w:tcPr>
          <w:p w:rsidRPr="002310B7" w:rsidR="002310B7" w:rsidP="00707D94" w:rsidRDefault="002310B7" w14:paraId="39691DAA" w14:textId="77777777">
            <w:pPr>
              <w:rPr>
                <w:rFonts w:eastAsia="Times New Roman"/>
                <w:b/>
                <w:bCs/>
                <w:color w:val="FF0000"/>
                <w:sz w:val="18"/>
                <w:szCs w:val="18"/>
              </w:rPr>
            </w:pPr>
          </w:p>
        </w:tc>
        <w:tc>
          <w:tcPr>
            <w:tcW w:w="1701" w:type="dxa"/>
            <w:tcBorders>
              <w:top w:val="single" w:color="auto" w:sz="4" w:space="0"/>
              <w:left w:val="single" w:color="auto" w:sz="4" w:space="0"/>
              <w:bottom w:val="single" w:color="auto" w:sz="4" w:space="0"/>
              <w:right w:val="single" w:color="auto" w:sz="4" w:space="0"/>
            </w:tcBorders>
            <w:shd w:val="clear" w:color="000000" w:fill="BFBFBF"/>
            <w:noWrap/>
            <w:vAlign w:val="bottom"/>
            <w:hideMark/>
          </w:tcPr>
          <w:p w:rsidRPr="002310B7" w:rsidR="002310B7" w:rsidP="00707D94" w:rsidRDefault="002310B7" w14:paraId="10A3DD93" w14:textId="77777777">
            <w:pPr>
              <w:jc w:val="center"/>
              <w:rPr>
                <w:rFonts w:eastAsia="Times New Roman"/>
                <w:b/>
                <w:bCs/>
                <w:sz w:val="18"/>
                <w:szCs w:val="18"/>
              </w:rPr>
            </w:pPr>
            <w:r w:rsidRPr="002310B7">
              <w:rPr>
                <w:rFonts w:eastAsia="Times New Roman"/>
                <w:b/>
                <w:bCs/>
                <w:sz w:val="18"/>
                <w:szCs w:val="18"/>
              </w:rPr>
              <w:t xml:space="preserve">No </w:t>
            </w:r>
          </w:p>
        </w:tc>
        <w:tc>
          <w:tcPr>
            <w:tcW w:w="4111" w:type="dxa"/>
            <w:tcBorders>
              <w:top w:val="single" w:color="auto" w:sz="4" w:space="0"/>
              <w:left w:val="single" w:color="auto" w:sz="4" w:space="0"/>
              <w:bottom w:val="single" w:color="auto" w:sz="4" w:space="0"/>
              <w:right w:val="single" w:color="auto" w:sz="4" w:space="0"/>
            </w:tcBorders>
            <w:shd w:val="clear" w:color="000000" w:fill="BFBFBF"/>
            <w:noWrap/>
            <w:vAlign w:val="bottom"/>
            <w:hideMark/>
          </w:tcPr>
          <w:p w:rsidRPr="002310B7" w:rsidR="002310B7" w:rsidP="00707D94" w:rsidRDefault="002310B7" w14:paraId="79780992" w14:textId="77777777">
            <w:pPr>
              <w:jc w:val="center"/>
              <w:rPr>
                <w:rFonts w:eastAsia="Times New Roman"/>
                <w:b/>
                <w:bCs/>
                <w:sz w:val="18"/>
                <w:szCs w:val="18"/>
              </w:rPr>
            </w:pPr>
            <w:r w:rsidRPr="002310B7">
              <w:rPr>
                <w:rFonts w:eastAsia="Times New Roman"/>
                <w:b/>
                <w:bCs/>
                <w:sz w:val="18"/>
                <w:szCs w:val="18"/>
              </w:rPr>
              <w:t>Yes</w:t>
            </w:r>
          </w:p>
        </w:tc>
        <w:tc>
          <w:tcPr>
            <w:tcW w:w="2909" w:type="dxa"/>
            <w:tcBorders>
              <w:top w:val="single" w:color="auto" w:sz="4" w:space="0"/>
              <w:left w:val="single" w:color="auto" w:sz="4" w:space="0"/>
              <w:bottom w:val="single" w:color="auto" w:sz="4" w:space="0"/>
              <w:right w:val="single" w:color="auto" w:sz="4" w:space="0"/>
            </w:tcBorders>
            <w:shd w:val="clear" w:color="000000" w:fill="BFBFBF"/>
          </w:tcPr>
          <w:p w:rsidRPr="002310B7" w:rsidR="002310B7" w:rsidP="00707D94" w:rsidRDefault="002310B7" w14:paraId="0D141696" w14:textId="77777777">
            <w:pPr>
              <w:jc w:val="center"/>
              <w:rPr>
                <w:rFonts w:eastAsia="Times New Roman"/>
                <w:b/>
                <w:bCs/>
                <w:sz w:val="18"/>
                <w:szCs w:val="18"/>
              </w:rPr>
            </w:pPr>
            <w:r w:rsidRPr="002310B7">
              <w:rPr>
                <w:rFonts w:eastAsia="Times New Roman"/>
                <w:b/>
                <w:bCs/>
                <w:color w:val="000000"/>
                <w:sz w:val="18"/>
                <w:szCs w:val="18"/>
              </w:rPr>
              <w:t>Comments</w:t>
            </w:r>
          </w:p>
        </w:tc>
      </w:tr>
      <w:tr w:rsidRPr="002310B7" w:rsidR="002310B7" w:rsidTr="002310B7" w14:paraId="2E686357" w14:textId="77777777">
        <w:trPr>
          <w:trHeight w:val="1193"/>
        </w:trPr>
        <w:tc>
          <w:tcPr>
            <w:tcW w:w="1036" w:type="dxa"/>
            <w:tcBorders>
              <w:top w:val="single" w:color="auto" w:sz="4" w:space="0"/>
              <w:left w:val="single" w:color="auto" w:sz="4" w:space="0"/>
              <w:bottom w:val="single" w:color="auto" w:sz="4" w:space="0"/>
              <w:right w:val="single" w:color="auto" w:sz="4" w:space="0"/>
            </w:tcBorders>
            <w:vAlign w:val="center"/>
          </w:tcPr>
          <w:p w:rsidRPr="002310B7" w:rsidR="002310B7" w:rsidP="00707D94" w:rsidRDefault="002310B7" w14:paraId="31ADA626" w14:textId="77777777">
            <w:pPr>
              <w:jc w:val="center"/>
              <w:rPr>
                <w:rFonts w:eastAsia="Times New Roman"/>
                <w:b/>
                <w:bCs/>
                <w:sz w:val="18"/>
                <w:szCs w:val="18"/>
              </w:rPr>
            </w:pPr>
            <w:r w:rsidRPr="002310B7">
              <w:rPr>
                <w:rFonts w:eastAsia="Times New Roman"/>
                <w:b/>
                <w:bCs/>
                <w:sz w:val="18"/>
                <w:szCs w:val="18"/>
              </w:rPr>
              <w:t>7.13</w:t>
            </w:r>
          </w:p>
        </w:tc>
        <w:tc>
          <w:tcPr>
            <w:tcW w:w="2835" w:type="dxa"/>
            <w:tcBorders>
              <w:top w:val="single" w:color="auto" w:sz="4" w:space="0"/>
              <w:left w:val="single" w:color="auto" w:sz="4" w:space="0"/>
              <w:bottom w:val="single" w:color="auto" w:sz="4" w:space="0"/>
              <w:right w:val="single" w:color="auto" w:sz="4" w:space="0"/>
            </w:tcBorders>
            <w:shd w:val="clear" w:color="auto" w:fill="auto"/>
            <w:noWrap/>
            <w:vAlign w:val="center"/>
            <w:hideMark/>
          </w:tcPr>
          <w:p w:rsidRPr="002310B7" w:rsidR="002310B7" w:rsidP="00707D94" w:rsidRDefault="002310B7" w14:paraId="6DCBC436" w14:textId="77777777">
            <w:pPr>
              <w:autoSpaceDE w:val="0"/>
              <w:autoSpaceDN w:val="0"/>
              <w:adjustRightInd w:val="0"/>
              <w:rPr>
                <w:rFonts w:eastAsia="Times New Roman"/>
                <w:sz w:val="18"/>
                <w:szCs w:val="18"/>
              </w:rPr>
            </w:pPr>
            <w:r w:rsidRPr="002310B7">
              <w:rPr>
                <w:rFonts w:eastAsia="Times New Roman"/>
                <w:bCs/>
                <w:sz w:val="18"/>
                <w:szCs w:val="18"/>
              </w:rPr>
              <w:t>Would this project op</w:t>
            </w:r>
            <w:r w:rsidRPr="002310B7">
              <w:rPr>
                <w:bCs/>
                <w:sz w:val="18"/>
                <w:szCs w:val="18"/>
              </w:rPr>
              <w:t>erate in a value chain or sector where there have been reports of forced labour</w:t>
            </w:r>
            <w:r w:rsidRPr="002310B7">
              <w:rPr>
                <w:rStyle w:val="FootnoteReference"/>
                <w:sz w:val="18"/>
                <w:szCs w:val="18"/>
              </w:rPr>
              <w:footnoteReference w:id="61"/>
            </w:r>
            <w:r w:rsidRPr="002310B7">
              <w:rPr>
                <w:bCs/>
                <w:sz w:val="18"/>
                <w:szCs w:val="18"/>
              </w:rPr>
              <w:t>?</w:t>
            </w:r>
            <w:r w:rsidRPr="002310B7">
              <w:rPr>
                <w:b/>
                <w:bCs/>
                <w:sz w:val="18"/>
                <w:szCs w:val="18"/>
              </w:rPr>
              <w:t xml:space="preserve">  </w:t>
            </w:r>
          </w:p>
        </w:tc>
        <w:tc>
          <w:tcPr>
            <w:tcW w:w="1701" w:type="dxa"/>
            <w:tcBorders>
              <w:top w:val="single" w:color="auto" w:sz="4" w:space="0"/>
              <w:left w:val="nil"/>
              <w:bottom w:val="single" w:color="auto" w:sz="4" w:space="0"/>
              <w:right w:val="single" w:color="auto" w:sz="4" w:space="0"/>
            </w:tcBorders>
            <w:shd w:val="clear" w:color="auto" w:fill="DBDBDB" w:themeFill="accent3" w:themeFillTint="66"/>
            <w:noWrap/>
            <w:vAlign w:val="center"/>
            <w:hideMark/>
          </w:tcPr>
          <w:p w:rsidRPr="002310B7" w:rsidR="002310B7" w:rsidP="00707D94" w:rsidRDefault="002310B7" w14:paraId="3D33459A" w14:textId="77777777">
            <w:pPr>
              <w:jc w:val="center"/>
              <w:rPr>
                <w:b/>
                <w:sz w:val="18"/>
                <w:szCs w:val="18"/>
              </w:rPr>
            </w:pPr>
            <w:r w:rsidRPr="002310B7">
              <w:rPr>
                <w:b/>
                <w:sz w:val="18"/>
                <w:szCs w:val="18"/>
              </w:rPr>
              <w:t>LOW RISK</w:t>
            </w:r>
          </w:p>
          <w:p w:rsidRPr="002310B7" w:rsidR="002310B7" w:rsidP="00707D94" w:rsidRDefault="002310B7" w14:paraId="7301F3B1" w14:textId="77777777">
            <w:pPr>
              <w:jc w:val="center"/>
              <w:rPr>
                <w:rFonts w:eastAsia="Times New Roman"/>
                <w:b/>
                <w:color w:val="008000"/>
                <w:sz w:val="18"/>
                <w:szCs w:val="18"/>
              </w:rPr>
            </w:pPr>
            <w:r w:rsidRPr="002310B7">
              <w:rPr>
                <w:b/>
                <w:color w:val="000000" w:themeColor="text1"/>
                <w:sz w:val="18"/>
                <w:szCs w:val="18"/>
                <w:lang w:val="en-US"/>
              </w:rPr>
              <w:t>X</w:t>
            </w:r>
            <w:r w:rsidRPr="002310B7">
              <w:rPr>
                <w:rFonts w:eastAsia="Times New Roman"/>
                <w:b/>
                <w:color w:val="008000"/>
                <w:sz w:val="18"/>
                <w:szCs w:val="18"/>
              </w:rPr>
              <w:t xml:space="preserve"> </w:t>
            </w:r>
          </w:p>
        </w:tc>
        <w:tc>
          <w:tcPr>
            <w:tcW w:w="4111" w:type="dxa"/>
            <w:tcBorders>
              <w:top w:val="single" w:color="auto" w:sz="4" w:space="0"/>
              <w:left w:val="nil"/>
              <w:bottom w:val="single" w:color="auto" w:sz="4" w:space="0"/>
              <w:right w:val="single" w:color="auto" w:sz="4" w:space="0"/>
            </w:tcBorders>
            <w:shd w:val="clear" w:color="auto" w:fill="auto"/>
            <w:vAlign w:val="bottom"/>
            <w:hideMark/>
          </w:tcPr>
          <w:p w:rsidRPr="002310B7" w:rsidR="002310B7" w:rsidP="00707D94" w:rsidRDefault="002310B7" w14:paraId="2CEEC9D5" w14:textId="77777777">
            <w:pPr>
              <w:spacing w:after="120"/>
              <w:jc w:val="center"/>
              <w:rPr>
                <w:b/>
                <w:color w:val="000000" w:themeColor="text1"/>
                <w:sz w:val="18"/>
                <w:szCs w:val="18"/>
              </w:rPr>
            </w:pPr>
            <w:r w:rsidRPr="002310B7">
              <w:rPr>
                <w:b/>
                <w:color w:val="000000" w:themeColor="text1"/>
                <w:sz w:val="18"/>
                <w:szCs w:val="18"/>
              </w:rPr>
              <w:t>HIGH RISK</w:t>
            </w:r>
          </w:p>
          <w:p w:rsidRPr="002310B7" w:rsidR="002310B7" w:rsidP="00707D94" w:rsidRDefault="002310B7" w14:paraId="5FC1C605" w14:textId="77777777">
            <w:pPr>
              <w:jc w:val="center"/>
              <w:rPr>
                <w:rFonts w:eastAsia="Times New Roman"/>
                <w:color w:val="000000" w:themeColor="text1"/>
                <w:sz w:val="18"/>
                <w:szCs w:val="18"/>
              </w:rPr>
            </w:pPr>
            <w:r w:rsidRPr="002310B7">
              <w:rPr>
                <w:rFonts w:eastAsia="Times New Roman"/>
                <w:color w:val="000000" w:themeColor="text1"/>
                <w:sz w:val="18"/>
                <w:szCs w:val="18"/>
              </w:rPr>
              <w:t>A full environmental and social impact assessment is required.</w:t>
            </w:r>
          </w:p>
          <w:p w:rsidRPr="002310B7" w:rsidR="002310B7" w:rsidP="00707D94" w:rsidRDefault="002310B7" w14:paraId="27D69F42" w14:textId="77777777">
            <w:pPr>
              <w:spacing w:after="120"/>
              <w:jc w:val="center"/>
              <w:rPr>
                <w:rFonts w:eastAsia="Times New Roman"/>
                <w:b/>
                <w:color w:val="000000" w:themeColor="text1"/>
                <w:sz w:val="18"/>
                <w:szCs w:val="18"/>
              </w:rPr>
            </w:pPr>
            <w:r w:rsidRPr="002310B7">
              <w:rPr>
                <w:rFonts w:eastAsia="Times New Roman"/>
                <w:color w:val="000000" w:themeColor="text1"/>
                <w:sz w:val="18"/>
                <w:szCs w:val="18"/>
              </w:rPr>
              <w:t>Please contact the ESM unit for further guidance.</w:t>
            </w:r>
          </w:p>
        </w:tc>
        <w:tc>
          <w:tcPr>
            <w:tcW w:w="2909" w:type="dxa"/>
            <w:tcBorders>
              <w:top w:val="single" w:color="auto" w:sz="4" w:space="0"/>
              <w:left w:val="nil"/>
              <w:bottom w:val="single" w:color="auto" w:sz="4" w:space="0"/>
              <w:right w:val="single" w:color="auto" w:sz="4" w:space="0"/>
            </w:tcBorders>
            <w:shd w:val="clear" w:color="auto" w:fill="auto"/>
          </w:tcPr>
          <w:p w:rsidRPr="002310B7" w:rsidR="002310B7" w:rsidP="00707D94" w:rsidRDefault="002310B7" w14:paraId="6FA880F6" w14:textId="77777777">
            <w:pPr>
              <w:spacing w:after="120"/>
              <w:jc w:val="center"/>
              <w:rPr>
                <w:b/>
                <w:color w:val="FF0000"/>
                <w:sz w:val="18"/>
                <w:szCs w:val="18"/>
              </w:rPr>
            </w:pPr>
          </w:p>
        </w:tc>
      </w:tr>
    </w:tbl>
    <w:p w:rsidRPr="002310B7" w:rsidR="002310B7" w:rsidP="002310B7" w:rsidRDefault="002310B7" w14:paraId="75B7D1C0" w14:textId="77777777">
      <w:pPr>
        <w:rPr>
          <w:b/>
          <w:color w:val="000000" w:themeColor="text1"/>
          <w:sz w:val="18"/>
          <w:szCs w:val="18"/>
          <w:lang w:val="en-US"/>
        </w:rPr>
      </w:pPr>
    </w:p>
    <w:p w:rsidRPr="002310B7" w:rsidR="002310B7" w:rsidP="002310B7" w:rsidRDefault="002310B7" w14:paraId="27F6A817" w14:textId="77777777">
      <w:pPr>
        <w:rPr>
          <w:b/>
          <w:color w:val="0070C0"/>
          <w:sz w:val="18"/>
          <w:szCs w:val="18"/>
          <w:u w:val="single"/>
          <w:lang w:val="en-US"/>
        </w:rPr>
      </w:pPr>
      <w:r w:rsidRPr="002310B7">
        <w:rPr>
          <w:b/>
          <w:color w:val="0070C0"/>
          <w:sz w:val="18"/>
          <w:szCs w:val="18"/>
          <w:u w:val="single"/>
          <w:lang w:val="en-US"/>
        </w:rPr>
        <w:br w:type="page"/>
      </w:r>
    </w:p>
    <w:p w:rsidRPr="00675D8D" w:rsidR="002310B7" w:rsidP="00603053" w:rsidRDefault="002310B7" w14:paraId="3C9B3F37" w14:textId="77777777">
      <w:pPr>
        <w:pStyle w:val="Heading7"/>
        <w:rPr>
          <w:b w:val="0"/>
          <w:color w:val="000000" w:themeColor="text1"/>
          <w:sz w:val="18"/>
          <w:szCs w:val="18"/>
          <w:u w:val="single"/>
          <w:lang w:val="en-US"/>
        </w:rPr>
      </w:pPr>
      <w:r w:rsidRPr="00675D8D">
        <w:t>SAFEGUARD 8 GENDER EQUALITY</w:t>
      </w:r>
    </w:p>
    <w:p w:rsidRPr="002310B7" w:rsidR="00675D8D" w:rsidP="002310B7" w:rsidRDefault="00675D8D" w14:paraId="2AD4F80C" w14:textId="77777777">
      <w:pPr>
        <w:rPr>
          <w:b/>
          <w:color w:val="0070C0"/>
          <w:sz w:val="18"/>
          <w:szCs w:val="18"/>
          <w:u w:val="single"/>
          <w:lang w:val="en-US"/>
        </w:rPr>
      </w:pPr>
    </w:p>
    <w:tbl>
      <w:tblPr>
        <w:tblW w:w="12592" w:type="dxa"/>
        <w:tblInd w:w="93" w:type="dxa"/>
        <w:tblLayout w:type="fixed"/>
        <w:tblLook w:val="04A0" w:firstRow="1" w:lastRow="0" w:firstColumn="1" w:lastColumn="0" w:noHBand="0" w:noVBand="1"/>
      </w:tblPr>
      <w:tblGrid>
        <w:gridCol w:w="1036"/>
        <w:gridCol w:w="2835"/>
        <w:gridCol w:w="1701"/>
        <w:gridCol w:w="4111"/>
        <w:gridCol w:w="2909"/>
      </w:tblGrid>
      <w:tr w:rsidRPr="002310B7" w:rsidR="002310B7" w:rsidTr="002310B7" w14:paraId="453D9D39" w14:textId="77777777">
        <w:trPr>
          <w:trHeight w:val="300"/>
        </w:trPr>
        <w:tc>
          <w:tcPr>
            <w:tcW w:w="1036" w:type="dxa"/>
            <w:tcBorders>
              <w:top w:val="single" w:color="auto" w:sz="4" w:space="0"/>
              <w:left w:val="single" w:color="auto" w:sz="4" w:space="0"/>
              <w:bottom w:val="single" w:color="auto" w:sz="4" w:space="0"/>
              <w:right w:val="single" w:color="auto" w:sz="4" w:space="0"/>
            </w:tcBorders>
            <w:shd w:val="clear" w:color="000000" w:fill="BFBFBF"/>
          </w:tcPr>
          <w:p w:rsidRPr="002310B7" w:rsidR="002310B7" w:rsidP="00707D94" w:rsidRDefault="002310B7" w14:paraId="473CC0BF" w14:textId="77777777">
            <w:pPr>
              <w:rPr>
                <w:rFonts w:eastAsia="Times New Roman"/>
                <w:b/>
                <w:bCs/>
                <w:color w:val="000000"/>
                <w:sz w:val="18"/>
                <w:szCs w:val="18"/>
              </w:rPr>
            </w:pPr>
          </w:p>
        </w:tc>
        <w:tc>
          <w:tcPr>
            <w:tcW w:w="2835" w:type="dxa"/>
            <w:tcBorders>
              <w:top w:val="single" w:color="auto" w:sz="4" w:space="0"/>
              <w:left w:val="single" w:color="auto" w:sz="4" w:space="0"/>
              <w:bottom w:val="single" w:color="auto" w:sz="4" w:space="0"/>
              <w:right w:val="single" w:color="auto" w:sz="4" w:space="0"/>
            </w:tcBorders>
            <w:shd w:val="clear" w:color="000000" w:fill="BFBFBF"/>
            <w:vAlign w:val="center"/>
            <w:hideMark/>
          </w:tcPr>
          <w:p w:rsidRPr="002310B7" w:rsidR="002310B7" w:rsidP="00707D94" w:rsidRDefault="002310B7" w14:paraId="00BB37CE" w14:textId="77777777">
            <w:pPr>
              <w:rPr>
                <w:rFonts w:eastAsia="Times New Roman"/>
                <w:b/>
                <w:bCs/>
                <w:color w:val="000000"/>
                <w:sz w:val="18"/>
                <w:szCs w:val="18"/>
              </w:rPr>
            </w:pPr>
          </w:p>
        </w:tc>
        <w:tc>
          <w:tcPr>
            <w:tcW w:w="1701" w:type="dxa"/>
            <w:tcBorders>
              <w:top w:val="single" w:color="auto" w:sz="4" w:space="0"/>
              <w:left w:val="single" w:color="auto" w:sz="4" w:space="0"/>
              <w:bottom w:val="single" w:color="auto" w:sz="4" w:space="0"/>
              <w:right w:val="single" w:color="auto" w:sz="4" w:space="0"/>
            </w:tcBorders>
            <w:shd w:val="clear" w:color="000000" w:fill="BFBFBF"/>
            <w:noWrap/>
            <w:vAlign w:val="bottom"/>
            <w:hideMark/>
          </w:tcPr>
          <w:p w:rsidRPr="002310B7" w:rsidR="002310B7" w:rsidP="00707D94" w:rsidRDefault="002310B7" w14:paraId="29589A33" w14:textId="77777777">
            <w:pPr>
              <w:jc w:val="center"/>
              <w:rPr>
                <w:rFonts w:eastAsia="Times New Roman"/>
                <w:b/>
                <w:bCs/>
                <w:color w:val="000000"/>
                <w:sz w:val="18"/>
                <w:szCs w:val="18"/>
              </w:rPr>
            </w:pPr>
            <w:r w:rsidRPr="002310B7">
              <w:rPr>
                <w:rFonts w:eastAsia="Times New Roman"/>
                <w:b/>
                <w:bCs/>
                <w:color w:val="000000"/>
                <w:sz w:val="18"/>
                <w:szCs w:val="18"/>
              </w:rPr>
              <w:t xml:space="preserve">No </w:t>
            </w:r>
          </w:p>
        </w:tc>
        <w:tc>
          <w:tcPr>
            <w:tcW w:w="4111" w:type="dxa"/>
            <w:tcBorders>
              <w:top w:val="single" w:color="auto" w:sz="4" w:space="0"/>
              <w:left w:val="single" w:color="auto" w:sz="4" w:space="0"/>
              <w:bottom w:val="single" w:color="auto" w:sz="4" w:space="0"/>
              <w:right w:val="single" w:color="auto" w:sz="4" w:space="0"/>
            </w:tcBorders>
            <w:shd w:val="clear" w:color="000000" w:fill="BFBFBF"/>
            <w:noWrap/>
            <w:vAlign w:val="bottom"/>
            <w:hideMark/>
          </w:tcPr>
          <w:p w:rsidRPr="002310B7" w:rsidR="002310B7" w:rsidP="00707D94" w:rsidRDefault="002310B7" w14:paraId="4720717E" w14:textId="77777777">
            <w:pPr>
              <w:jc w:val="center"/>
              <w:rPr>
                <w:rFonts w:eastAsia="Times New Roman"/>
                <w:b/>
                <w:bCs/>
                <w:color w:val="000000"/>
                <w:sz w:val="18"/>
                <w:szCs w:val="18"/>
              </w:rPr>
            </w:pPr>
            <w:r w:rsidRPr="002310B7">
              <w:rPr>
                <w:rFonts w:eastAsia="Times New Roman"/>
                <w:b/>
                <w:bCs/>
                <w:color w:val="000000"/>
                <w:sz w:val="18"/>
                <w:szCs w:val="18"/>
              </w:rPr>
              <w:t>Yes</w:t>
            </w:r>
          </w:p>
        </w:tc>
        <w:tc>
          <w:tcPr>
            <w:tcW w:w="2909" w:type="dxa"/>
            <w:tcBorders>
              <w:top w:val="single" w:color="auto" w:sz="4" w:space="0"/>
              <w:left w:val="single" w:color="auto" w:sz="4" w:space="0"/>
              <w:bottom w:val="single" w:color="auto" w:sz="4" w:space="0"/>
              <w:right w:val="single" w:color="auto" w:sz="4" w:space="0"/>
            </w:tcBorders>
            <w:shd w:val="clear" w:color="000000" w:fill="BFBFBF"/>
          </w:tcPr>
          <w:p w:rsidRPr="002310B7" w:rsidR="002310B7" w:rsidP="00707D94" w:rsidRDefault="002310B7" w14:paraId="42AEC162" w14:textId="77777777">
            <w:pPr>
              <w:jc w:val="center"/>
              <w:rPr>
                <w:rFonts w:eastAsia="Times New Roman"/>
                <w:b/>
                <w:bCs/>
                <w:color w:val="000000"/>
                <w:sz w:val="18"/>
                <w:szCs w:val="18"/>
              </w:rPr>
            </w:pPr>
            <w:r w:rsidRPr="002310B7">
              <w:rPr>
                <w:rFonts w:eastAsia="Times New Roman"/>
                <w:b/>
                <w:bCs/>
                <w:color w:val="000000"/>
                <w:sz w:val="18"/>
                <w:szCs w:val="18"/>
              </w:rPr>
              <w:t>Comments</w:t>
            </w:r>
          </w:p>
        </w:tc>
      </w:tr>
      <w:tr w:rsidRPr="002310B7" w:rsidR="002310B7" w:rsidTr="002310B7" w14:paraId="55E6605B" w14:textId="77777777">
        <w:trPr>
          <w:trHeight w:val="315"/>
        </w:trPr>
        <w:tc>
          <w:tcPr>
            <w:tcW w:w="1036" w:type="dxa"/>
            <w:tcBorders>
              <w:top w:val="single" w:color="auto" w:sz="4" w:space="0"/>
              <w:left w:val="single" w:color="auto" w:sz="4" w:space="0"/>
              <w:bottom w:val="single" w:color="auto" w:sz="4" w:space="0"/>
              <w:right w:val="single" w:color="auto" w:sz="4" w:space="0"/>
            </w:tcBorders>
            <w:shd w:val="clear" w:color="000000" w:fill="FFFFFF"/>
            <w:vAlign w:val="center"/>
          </w:tcPr>
          <w:p w:rsidRPr="002310B7" w:rsidR="002310B7" w:rsidP="00707D94" w:rsidRDefault="002310B7" w14:paraId="67C57EA1" w14:textId="77777777">
            <w:pPr>
              <w:autoSpaceDE w:val="0"/>
              <w:autoSpaceDN w:val="0"/>
              <w:adjustRightInd w:val="0"/>
              <w:jc w:val="center"/>
              <w:rPr>
                <w:rFonts w:eastAsia="Times New Roman"/>
                <w:b/>
                <w:bCs/>
                <w:sz w:val="18"/>
                <w:szCs w:val="18"/>
              </w:rPr>
            </w:pPr>
            <w:r w:rsidRPr="002310B7">
              <w:rPr>
                <w:rFonts w:eastAsia="Times New Roman"/>
                <w:b/>
                <w:bCs/>
                <w:sz w:val="18"/>
                <w:szCs w:val="18"/>
              </w:rPr>
              <w:t>8.1</w:t>
            </w:r>
          </w:p>
        </w:tc>
        <w:tc>
          <w:tcPr>
            <w:tcW w:w="2835" w:type="dxa"/>
            <w:tcBorders>
              <w:top w:val="single" w:color="auto" w:sz="4" w:space="0"/>
              <w:left w:val="single" w:color="auto" w:sz="4" w:space="0"/>
              <w:bottom w:val="single" w:color="auto" w:sz="4" w:space="0"/>
              <w:right w:val="single" w:color="auto" w:sz="4" w:space="0"/>
            </w:tcBorders>
            <w:shd w:val="clear" w:color="000000" w:fill="FFFFFF"/>
            <w:vAlign w:val="center"/>
            <w:hideMark/>
          </w:tcPr>
          <w:p w:rsidRPr="002310B7" w:rsidR="002310B7" w:rsidP="00707D94" w:rsidRDefault="002310B7" w14:paraId="1E97C80C" w14:textId="77777777">
            <w:pPr>
              <w:rPr>
                <w:sz w:val="18"/>
                <w:szCs w:val="18"/>
              </w:rPr>
            </w:pPr>
            <w:r w:rsidRPr="002310B7">
              <w:rPr>
                <w:rFonts w:eastAsia="Times New Roman"/>
                <w:bCs/>
                <w:sz w:val="18"/>
                <w:szCs w:val="18"/>
              </w:rPr>
              <w:t xml:space="preserve">Could this project </w:t>
            </w:r>
            <w:r w:rsidRPr="002310B7">
              <w:rPr>
                <w:sz w:val="18"/>
                <w:szCs w:val="18"/>
              </w:rPr>
              <w:t xml:space="preserve">risk reinforcing existing gender-based discrimination, by not taking into account the specific needs and priorities of women and girls?  </w:t>
            </w:r>
          </w:p>
        </w:tc>
        <w:tc>
          <w:tcPr>
            <w:tcW w:w="1701" w:type="dxa"/>
            <w:tcBorders>
              <w:top w:val="single" w:color="auto" w:sz="4" w:space="0"/>
              <w:left w:val="nil"/>
              <w:bottom w:val="single" w:color="auto" w:sz="4" w:space="0"/>
              <w:right w:val="single" w:color="auto" w:sz="4" w:space="0"/>
            </w:tcBorders>
            <w:shd w:val="clear" w:color="auto" w:fill="DBDBDB" w:themeFill="accent3" w:themeFillTint="66"/>
            <w:vAlign w:val="center"/>
          </w:tcPr>
          <w:p w:rsidRPr="002310B7" w:rsidR="002310B7" w:rsidP="00707D94" w:rsidRDefault="002310B7" w14:paraId="3FE23ADE" w14:textId="77777777">
            <w:pPr>
              <w:spacing w:before="120" w:after="120"/>
              <w:jc w:val="center"/>
              <w:rPr>
                <w:b/>
                <w:sz w:val="18"/>
                <w:szCs w:val="18"/>
              </w:rPr>
            </w:pPr>
            <w:r w:rsidRPr="002310B7">
              <w:rPr>
                <w:b/>
                <w:sz w:val="18"/>
                <w:szCs w:val="18"/>
              </w:rPr>
              <w:t>LOW RISK</w:t>
            </w:r>
          </w:p>
          <w:p w:rsidRPr="002310B7" w:rsidR="002310B7" w:rsidP="00707D94" w:rsidRDefault="002310B7" w14:paraId="64F92D90" w14:textId="77777777">
            <w:pPr>
              <w:spacing w:before="120" w:after="120"/>
              <w:jc w:val="center"/>
              <w:rPr>
                <w:rFonts w:eastAsia="Times New Roman"/>
                <w:b/>
                <w:sz w:val="18"/>
                <w:szCs w:val="18"/>
              </w:rPr>
            </w:pPr>
            <w:r w:rsidRPr="002310B7">
              <w:rPr>
                <w:b/>
                <w:color w:val="000000" w:themeColor="text1"/>
                <w:sz w:val="18"/>
                <w:szCs w:val="18"/>
                <w:lang w:val="en-US"/>
              </w:rPr>
              <w:t>X</w:t>
            </w:r>
            <w:r w:rsidRPr="002310B7">
              <w:rPr>
                <w:rFonts w:eastAsia="Times New Roman"/>
                <w:b/>
                <w:sz w:val="18"/>
                <w:szCs w:val="18"/>
              </w:rPr>
              <w:t xml:space="preserve"> </w:t>
            </w:r>
          </w:p>
        </w:tc>
        <w:tc>
          <w:tcPr>
            <w:tcW w:w="4111" w:type="dxa"/>
            <w:tcBorders>
              <w:top w:val="single" w:color="auto" w:sz="4" w:space="0"/>
              <w:left w:val="nil"/>
              <w:bottom w:val="single" w:color="auto" w:sz="4" w:space="0"/>
              <w:right w:val="single" w:color="auto" w:sz="4" w:space="0"/>
            </w:tcBorders>
            <w:shd w:val="clear" w:color="auto" w:fill="auto"/>
            <w:vAlign w:val="center"/>
          </w:tcPr>
          <w:p w:rsidRPr="002310B7" w:rsidR="002310B7" w:rsidP="00707D94" w:rsidRDefault="002310B7" w14:paraId="4655E220" w14:textId="77777777">
            <w:pPr>
              <w:spacing w:after="120"/>
              <w:jc w:val="center"/>
              <w:rPr>
                <w:b/>
                <w:sz w:val="18"/>
                <w:szCs w:val="18"/>
              </w:rPr>
            </w:pPr>
            <w:r w:rsidRPr="002310B7">
              <w:rPr>
                <w:b/>
                <w:sz w:val="18"/>
                <w:szCs w:val="18"/>
              </w:rPr>
              <w:t>MODERATE RISK</w:t>
            </w:r>
          </w:p>
          <w:p w:rsidRPr="002310B7" w:rsidR="002310B7" w:rsidP="00707D94" w:rsidRDefault="002310B7" w14:paraId="67D0C648" w14:textId="77777777">
            <w:pPr>
              <w:jc w:val="both"/>
              <w:rPr>
                <w:sz w:val="18"/>
                <w:szCs w:val="18"/>
              </w:rPr>
            </w:pPr>
            <w:r w:rsidRPr="002310B7">
              <w:rPr>
                <w:sz w:val="18"/>
                <w:szCs w:val="18"/>
              </w:rPr>
              <w:t xml:space="preserve">Take action to anticipate likely risk of perpetuating or reinforcing inequality by conducting a gender analysis to identify specific measures to avoid doing harm, provide equal opportunities to men and women, and promote the empowerment of women and girls. </w:t>
            </w:r>
          </w:p>
        </w:tc>
        <w:tc>
          <w:tcPr>
            <w:tcW w:w="2909" w:type="dxa"/>
            <w:tcBorders>
              <w:top w:val="single" w:color="auto" w:sz="4" w:space="0"/>
              <w:left w:val="nil"/>
              <w:bottom w:val="single" w:color="auto" w:sz="4" w:space="0"/>
              <w:right w:val="single" w:color="auto" w:sz="4" w:space="0"/>
            </w:tcBorders>
            <w:shd w:val="clear" w:color="auto" w:fill="auto"/>
          </w:tcPr>
          <w:p w:rsidRPr="002310B7" w:rsidR="002310B7" w:rsidP="00707D94" w:rsidRDefault="002310B7" w14:paraId="4F539E22" w14:textId="77777777">
            <w:pPr>
              <w:spacing w:after="120"/>
              <w:jc w:val="center"/>
              <w:rPr>
                <w:b/>
                <w:sz w:val="18"/>
                <w:szCs w:val="18"/>
              </w:rPr>
            </w:pPr>
          </w:p>
        </w:tc>
      </w:tr>
      <w:tr w:rsidRPr="002310B7" w:rsidR="002310B7" w:rsidTr="002310B7" w14:paraId="4346CC45" w14:textId="77777777">
        <w:trPr>
          <w:trHeight w:val="315"/>
        </w:trPr>
        <w:tc>
          <w:tcPr>
            <w:tcW w:w="1036" w:type="dxa"/>
            <w:tcBorders>
              <w:top w:val="single" w:color="auto" w:sz="4" w:space="0"/>
              <w:left w:val="single" w:color="auto" w:sz="4" w:space="0"/>
              <w:bottom w:val="single" w:color="auto" w:sz="4" w:space="0"/>
              <w:right w:val="single" w:color="auto" w:sz="4" w:space="0"/>
            </w:tcBorders>
            <w:shd w:val="clear" w:color="000000" w:fill="FFFFFF"/>
            <w:vAlign w:val="center"/>
          </w:tcPr>
          <w:p w:rsidRPr="002310B7" w:rsidR="002310B7" w:rsidP="00707D94" w:rsidRDefault="002310B7" w14:paraId="020B7361" w14:textId="77777777">
            <w:pPr>
              <w:autoSpaceDE w:val="0"/>
              <w:autoSpaceDN w:val="0"/>
              <w:adjustRightInd w:val="0"/>
              <w:jc w:val="center"/>
              <w:rPr>
                <w:rFonts w:eastAsia="Times New Roman"/>
                <w:b/>
                <w:bCs/>
                <w:sz w:val="18"/>
                <w:szCs w:val="18"/>
              </w:rPr>
            </w:pPr>
            <w:r w:rsidRPr="002310B7">
              <w:rPr>
                <w:rFonts w:eastAsia="Times New Roman"/>
                <w:b/>
                <w:bCs/>
                <w:sz w:val="18"/>
                <w:szCs w:val="18"/>
              </w:rPr>
              <w:t>8.2</w:t>
            </w:r>
          </w:p>
        </w:tc>
        <w:tc>
          <w:tcPr>
            <w:tcW w:w="2835" w:type="dxa"/>
            <w:tcBorders>
              <w:top w:val="single" w:color="auto" w:sz="4" w:space="0"/>
              <w:left w:val="single" w:color="auto" w:sz="4" w:space="0"/>
              <w:bottom w:val="single" w:color="auto" w:sz="4" w:space="0"/>
              <w:right w:val="single" w:color="auto" w:sz="4" w:space="0"/>
            </w:tcBorders>
            <w:shd w:val="clear" w:color="000000" w:fill="FFFFFF"/>
            <w:vAlign w:val="center"/>
            <w:hideMark/>
          </w:tcPr>
          <w:p w:rsidRPr="002310B7" w:rsidR="002310B7" w:rsidP="00707D94" w:rsidRDefault="002310B7" w14:paraId="0C560E6F" w14:textId="77777777">
            <w:pPr>
              <w:rPr>
                <w:sz w:val="18"/>
                <w:szCs w:val="18"/>
              </w:rPr>
            </w:pPr>
            <w:r w:rsidRPr="002310B7">
              <w:rPr>
                <w:sz w:val="18"/>
                <w:szCs w:val="18"/>
              </w:rPr>
              <w:t>Could this project not target the different needs and priorities of women and men in terms of access to services, assets, resources, markets, and decent employment and decision-making?</w:t>
            </w:r>
          </w:p>
        </w:tc>
        <w:tc>
          <w:tcPr>
            <w:tcW w:w="1701" w:type="dxa"/>
            <w:tcBorders>
              <w:top w:val="single" w:color="auto" w:sz="4" w:space="0"/>
              <w:left w:val="nil"/>
              <w:bottom w:val="single" w:color="auto" w:sz="4" w:space="0"/>
              <w:right w:val="single" w:color="auto" w:sz="4" w:space="0"/>
            </w:tcBorders>
            <w:shd w:val="clear" w:color="auto" w:fill="DBDBDB" w:themeFill="accent3" w:themeFillTint="66"/>
            <w:vAlign w:val="center"/>
          </w:tcPr>
          <w:p w:rsidRPr="002310B7" w:rsidR="002310B7" w:rsidP="00707D94" w:rsidRDefault="002310B7" w14:paraId="5C7462A9" w14:textId="77777777">
            <w:pPr>
              <w:spacing w:before="120" w:after="120"/>
              <w:jc w:val="center"/>
              <w:rPr>
                <w:b/>
                <w:sz w:val="18"/>
                <w:szCs w:val="18"/>
              </w:rPr>
            </w:pPr>
            <w:r w:rsidRPr="002310B7">
              <w:rPr>
                <w:b/>
                <w:sz w:val="18"/>
                <w:szCs w:val="18"/>
              </w:rPr>
              <w:t>LOW RISK</w:t>
            </w:r>
          </w:p>
          <w:p w:rsidRPr="002310B7" w:rsidR="002310B7" w:rsidP="00707D94" w:rsidRDefault="002310B7" w14:paraId="77F9CFEA" w14:textId="77777777">
            <w:pPr>
              <w:spacing w:before="120" w:after="120"/>
              <w:jc w:val="center"/>
              <w:rPr>
                <w:rFonts w:eastAsia="Times New Roman"/>
                <w:b/>
                <w:color w:val="008000"/>
                <w:sz w:val="18"/>
                <w:szCs w:val="18"/>
              </w:rPr>
            </w:pPr>
            <w:r w:rsidRPr="002310B7">
              <w:rPr>
                <w:b/>
                <w:color w:val="000000" w:themeColor="text1"/>
                <w:sz w:val="18"/>
                <w:szCs w:val="18"/>
                <w:lang w:val="en-US"/>
              </w:rPr>
              <w:t>X</w:t>
            </w:r>
            <w:r w:rsidRPr="002310B7">
              <w:rPr>
                <w:rFonts w:eastAsia="Times New Roman"/>
                <w:b/>
                <w:color w:val="008000"/>
                <w:sz w:val="18"/>
                <w:szCs w:val="18"/>
              </w:rPr>
              <w:t xml:space="preserve"> </w:t>
            </w:r>
          </w:p>
        </w:tc>
        <w:tc>
          <w:tcPr>
            <w:tcW w:w="4111" w:type="dxa"/>
            <w:tcBorders>
              <w:top w:val="single" w:color="auto" w:sz="4" w:space="0"/>
              <w:left w:val="nil"/>
              <w:bottom w:val="single" w:color="auto" w:sz="4" w:space="0"/>
              <w:right w:val="single" w:color="auto" w:sz="4" w:space="0"/>
            </w:tcBorders>
            <w:shd w:val="clear" w:color="auto" w:fill="auto"/>
            <w:vAlign w:val="center"/>
          </w:tcPr>
          <w:p w:rsidRPr="002310B7" w:rsidR="002310B7" w:rsidP="00707D94" w:rsidRDefault="002310B7" w14:paraId="45AA2F74" w14:textId="77777777">
            <w:pPr>
              <w:spacing w:after="120"/>
              <w:jc w:val="center"/>
              <w:rPr>
                <w:b/>
                <w:sz w:val="18"/>
                <w:szCs w:val="18"/>
              </w:rPr>
            </w:pPr>
            <w:r w:rsidRPr="002310B7">
              <w:rPr>
                <w:b/>
                <w:sz w:val="18"/>
                <w:szCs w:val="18"/>
              </w:rPr>
              <w:t>MODERATE RISK</w:t>
            </w:r>
          </w:p>
          <w:p w:rsidRPr="002310B7" w:rsidR="002310B7" w:rsidP="00707D94" w:rsidRDefault="002310B7" w14:paraId="2CEB6143" w14:textId="77777777">
            <w:pPr>
              <w:jc w:val="both"/>
              <w:rPr>
                <w:sz w:val="18"/>
                <w:szCs w:val="18"/>
              </w:rPr>
            </w:pPr>
            <w:r w:rsidRPr="002310B7">
              <w:rPr>
                <w:sz w:val="18"/>
                <w:szCs w:val="18"/>
              </w:rPr>
              <w:t>Take action to anticipate likely risk of socially unsustainable agriculture practices and food systems by conducting a gender analysis to identify the specific needs and priorities of men and women, and the constraints they may face to fully participate in or benefit from project activities, and design specific measures to ensure women and men have equitable access to productive resources and inputs.</w:t>
            </w:r>
          </w:p>
        </w:tc>
        <w:tc>
          <w:tcPr>
            <w:tcW w:w="2909" w:type="dxa"/>
            <w:tcBorders>
              <w:top w:val="single" w:color="auto" w:sz="4" w:space="0"/>
              <w:left w:val="nil"/>
              <w:bottom w:val="single" w:color="auto" w:sz="4" w:space="0"/>
              <w:right w:val="single" w:color="auto" w:sz="4" w:space="0"/>
            </w:tcBorders>
            <w:shd w:val="clear" w:color="auto" w:fill="auto"/>
          </w:tcPr>
          <w:p w:rsidRPr="002310B7" w:rsidR="002310B7" w:rsidP="00707D94" w:rsidRDefault="002310B7" w14:paraId="5CFF254C" w14:textId="77777777">
            <w:pPr>
              <w:spacing w:after="120"/>
              <w:jc w:val="center"/>
              <w:rPr>
                <w:b/>
                <w:sz w:val="18"/>
                <w:szCs w:val="18"/>
              </w:rPr>
            </w:pPr>
          </w:p>
        </w:tc>
      </w:tr>
    </w:tbl>
    <w:p w:rsidRPr="002310B7" w:rsidR="002310B7" w:rsidP="002310B7" w:rsidRDefault="002310B7" w14:paraId="0E174FFB" w14:textId="77777777">
      <w:pPr>
        <w:pStyle w:val="ListParagraph"/>
        <w:ind w:left="1440"/>
        <w:rPr>
          <w:b/>
          <w:color w:val="000000" w:themeColor="text1"/>
          <w:sz w:val="18"/>
          <w:szCs w:val="18"/>
          <w:lang w:val="en-US"/>
        </w:rPr>
      </w:pPr>
    </w:p>
    <w:p w:rsidRPr="002310B7" w:rsidR="002310B7" w:rsidP="002310B7" w:rsidRDefault="002310B7" w14:paraId="2F640CA7" w14:textId="77777777">
      <w:pPr>
        <w:rPr>
          <w:b/>
          <w:color w:val="0070C0"/>
          <w:sz w:val="18"/>
          <w:szCs w:val="18"/>
          <w:u w:val="single"/>
          <w:lang w:val="en-US"/>
        </w:rPr>
      </w:pPr>
      <w:r w:rsidRPr="002310B7">
        <w:rPr>
          <w:b/>
          <w:color w:val="0070C0"/>
          <w:sz w:val="18"/>
          <w:szCs w:val="18"/>
          <w:u w:val="single"/>
          <w:lang w:val="en-US"/>
        </w:rPr>
        <w:br w:type="page"/>
      </w:r>
    </w:p>
    <w:p w:rsidRPr="00675D8D" w:rsidR="002310B7" w:rsidP="00603053" w:rsidRDefault="002310B7" w14:paraId="2C462C8C" w14:textId="77777777">
      <w:pPr>
        <w:pStyle w:val="Heading7"/>
        <w:rPr>
          <w:b w:val="0"/>
          <w:color w:val="000000" w:themeColor="text1"/>
          <w:sz w:val="18"/>
          <w:szCs w:val="18"/>
          <w:u w:val="single"/>
          <w:lang w:val="en-US"/>
        </w:rPr>
      </w:pPr>
      <w:r w:rsidRPr="00675D8D">
        <w:t>SAFEGUARD 9 INDIGENOUS PEOPLES AND CULTURAL HERITAGE</w:t>
      </w:r>
    </w:p>
    <w:p w:rsidRPr="002310B7" w:rsidR="00675D8D" w:rsidP="002310B7" w:rsidRDefault="00675D8D" w14:paraId="1B27D473" w14:textId="77777777">
      <w:pPr>
        <w:rPr>
          <w:b/>
          <w:color w:val="0070C0"/>
          <w:sz w:val="18"/>
          <w:szCs w:val="18"/>
          <w:u w:val="single"/>
          <w:lang w:val="en-US"/>
        </w:rPr>
      </w:pPr>
    </w:p>
    <w:tbl>
      <w:tblPr>
        <w:tblStyle w:val="TableGrid"/>
        <w:tblW w:w="4759" w:type="pct"/>
        <w:tblLayout w:type="fixed"/>
        <w:tblLook w:val="04A0" w:firstRow="1" w:lastRow="0" w:firstColumn="1" w:lastColumn="0" w:noHBand="0" w:noVBand="1"/>
      </w:tblPr>
      <w:tblGrid>
        <w:gridCol w:w="1051"/>
        <w:gridCol w:w="658"/>
        <w:gridCol w:w="1972"/>
        <w:gridCol w:w="1580"/>
        <w:gridCol w:w="3816"/>
        <w:gridCol w:w="3249"/>
      </w:tblGrid>
      <w:tr w:rsidRPr="002310B7" w:rsidR="002310B7" w:rsidTr="002310B7" w14:paraId="47546173" w14:textId="77777777">
        <w:tc>
          <w:tcPr>
            <w:tcW w:w="426" w:type="pct"/>
            <w:shd w:val="clear" w:color="auto" w:fill="D9D9D9" w:themeFill="background1" w:themeFillShade="D9"/>
          </w:tcPr>
          <w:p w:rsidRPr="002310B7" w:rsidR="002310B7" w:rsidP="00707D94" w:rsidRDefault="002310B7" w14:paraId="620DEE3B" w14:textId="77777777">
            <w:pPr>
              <w:jc w:val="center"/>
              <w:rPr>
                <w:b/>
                <w:sz w:val="18"/>
                <w:szCs w:val="18"/>
              </w:rPr>
            </w:pPr>
          </w:p>
        </w:tc>
        <w:tc>
          <w:tcPr>
            <w:tcW w:w="1067" w:type="pct"/>
            <w:gridSpan w:val="2"/>
            <w:shd w:val="clear" w:color="auto" w:fill="D9D9D9" w:themeFill="background1" w:themeFillShade="D9"/>
            <w:vAlign w:val="center"/>
          </w:tcPr>
          <w:p w:rsidRPr="002310B7" w:rsidR="002310B7" w:rsidP="00707D94" w:rsidRDefault="002310B7" w14:paraId="4B793EF3" w14:textId="77777777">
            <w:pPr>
              <w:jc w:val="center"/>
              <w:rPr>
                <w:b/>
                <w:sz w:val="18"/>
                <w:szCs w:val="18"/>
              </w:rPr>
            </w:pPr>
          </w:p>
        </w:tc>
        <w:tc>
          <w:tcPr>
            <w:tcW w:w="641" w:type="pct"/>
            <w:shd w:val="clear" w:color="auto" w:fill="D9D9D9" w:themeFill="background1" w:themeFillShade="D9"/>
            <w:vAlign w:val="center"/>
          </w:tcPr>
          <w:p w:rsidRPr="002310B7" w:rsidR="002310B7" w:rsidP="00707D94" w:rsidRDefault="002310B7" w14:paraId="0570D13D" w14:textId="77777777">
            <w:pPr>
              <w:jc w:val="center"/>
              <w:rPr>
                <w:b/>
                <w:sz w:val="18"/>
                <w:szCs w:val="18"/>
              </w:rPr>
            </w:pPr>
            <w:r w:rsidRPr="002310B7">
              <w:rPr>
                <w:b/>
                <w:sz w:val="18"/>
                <w:szCs w:val="18"/>
              </w:rPr>
              <w:t>No</w:t>
            </w:r>
          </w:p>
        </w:tc>
        <w:tc>
          <w:tcPr>
            <w:tcW w:w="1548" w:type="pct"/>
            <w:shd w:val="clear" w:color="auto" w:fill="D9D9D9" w:themeFill="background1" w:themeFillShade="D9"/>
            <w:vAlign w:val="center"/>
          </w:tcPr>
          <w:p w:rsidRPr="002310B7" w:rsidR="002310B7" w:rsidP="00707D94" w:rsidRDefault="002310B7" w14:paraId="5417C649" w14:textId="77777777">
            <w:pPr>
              <w:jc w:val="center"/>
              <w:rPr>
                <w:b/>
                <w:sz w:val="18"/>
                <w:szCs w:val="18"/>
              </w:rPr>
            </w:pPr>
            <w:r w:rsidRPr="002310B7">
              <w:rPr>
                <w:b/>
                <w:sz w:val="18"/>
                <w:szCs w:val="18"/>
              </w:rPr>
              <w:t>Yes</w:t>
            </w:r>
          </w:p>
        </w:tc>
        <w:tc>
          <w:tcPr>
            <w:tcW w:w="1318" w:type="pct"/>
            <w:shd w:val="clear" w:color="auto" w:fill="D9D9D9" w:themeFill="background1" w:themeFillShade="D9"/>
          </w:tcPr>
          <w:p w:rsidRPr="002310B7" w:rsidR="002310B7" w:rsidP="00707D94" w:rsidRDefault="002310B7" w14:paraId="2F1EB00B" w14:textId="77777777">
            <w:pPr>
              <w:jc w:val="center"/>
              <w:rPr>
                <w:b/>
                <w:sz w:val="18"/>
                <w:szCs w:val="18"/>
              </w:rPr>
            </w:pPr>
            <w:r w:rsidRPr="002310B7">
              <w:rPr>
                <w:b/>
                <w:bCs/>
                <w:color w:val="000000"/>
                <w:sz w:val="18"/>
                <w:szCs w:val="18"/>
              </w:rPr>
              <w:t>Comments</w:t>
            </w:r>
          </w:p>
        </w:tc>
      </w:tr>
      <w:tr w:rsidRPr="002310B7" w:rsidR="002310B7" w:rsidTr="002310B7" w14:paraId="15E51CC5" w14:textId="77777777">
        <w:tc>
          <w:tcPr>
            <w:tcW w:w="426" w:type="pct"/>
            <w:tcBorders>
              <w:bottom w:val="single" w:color="auto" w:sz="4" w:space="0"/>
            </w:tcBorders>
            <w:vAlign w:val="center"/>
          </w:tcPr>
          <w:p w:rsidRPr="002310B7" w:rsidR="002310B7" w:rsidP="00707D94" w:rsidRDefault="002310B7" w14:paraId="0B2B4F40" w14:textId="77777777">
            <w:pPr>
              <w:jc w:val="center"/>
              <w:rPr>
                <w:b/>
                <w:sz w:val="18"/>
                <w:szCs w:val="18"/>
              </w:rPr>
            </w:pPr>
            <w:r w:rsidRPr="002310B7">
              <w:rPr>
                <w:b/>
                <w:sz w:val="18"/>
                <w:szCs w:val="18"/>
              </w:rPr>
              <w:t>9.1</w:t>
            </w:r>
          </w:p>
        </w:tc>
        <w:tc>
          <w:tcPr>
            <w:tcW w:w="1067" w:type="pct"/>
            <w:gridSpan w:val="2"/>
            <w:tcBorders>
              <w:bottom w:val="single" w:color="auto" w:sz="4" w:space="0"/>
            </w:tcBorders>
            <w:vAlign w:val="center"/>
          </w:tcPr>
          <w:p w:rsidRPr="002310B7" w:rsidR="002310B7" w:rsidP="00707D94" w:rsidRDefault="002310B7" w14:paraId="178BEEE5" w14:textId="77777777">
            <w:pPr>
              <w:rPr>
                <w:sz w:val="18"/>
                <w:szCs w:val="18"/>
              </w:rPr>
            </w:pPr>
            <w:r w:rsidRPr="002310B7">
              <w:rPr>
                <w:sz w:val="18"/>
                <w:szCs w:val="18"/>
              </w:rPr>
              <w:t xml:space="preserve">Are there </w:t>
            </w:r>
            <w:r w:rsidRPr="002310B7">
              <w:rPr>
                <w:i/>
                <w:iCs/>
                <w:sz w:val="18"/>
                <w:szCs w:val="18"/>
              </w:rPr>
              <w:t>indigenous peoples</w:t>
            </w:r>
            <w:r w:rsidRPr="002310B7">
              <w:rPr>
                <w:sz w:val="18"/>
                <w:szCs w:val="18"/>
              </w:rPr>
              <w:t xml:space="preserve">* living </w:t>
            </w:r>
            <w:r w:rsidRPr="002310B7">
              <w:rPr>
                <w:i/>
                <w:iCs/>
                <w:sz w:val="18"/>
                <w:szCs w:val="18"/>
              </w:rPr>
              <w:t>outside the project area**</w:t>
            </w:r>
            <w:r w:rsidRPr="002310B7">
              <w:rPr>
                <w:sz w:val="18"/>
                <w:szCs w:val="18"/>
              </w:rPr>
              <w:t xml:space="preserve"> where activities will take place?</w:t>
            </w:r>
            <w:r w:rsidRPr="002310B7">
              <w:rPr>
                <w:rStyle w:val="FootnoteReference"/>
                <w:sz w:val="18"/>
                <w:szCs w:val="18"/>
              </w:rPr>
              <w:footnoteReference w:id="62"/>
            </w:r>
            <w:r w:rsidRPr="002310B7">
              <w:rPr>
                <w:sz w:val="18"/>
                <w:szCs w:val="18"/>
              </w:rPr>
              <w:t>?</w:t>
            </w:r>
          </w:p>
        </w:tc>
        <w:tc>
          <w:tcPr>
            <w:tcW w:w="641" w:type="pct"/>
            <w:tcBorders>
              <w:bottom w:val="single" w:color="auto" w:sz="4" w:space="0"/>
            </w:tcBorders>
            <w:shd w:val="clear" w:color="auto" w:fill="DBDBDB" w:themeFill="accent3" w:themeFillTint="66"/>
            <w:vAlign w:val="center"/>
          </w:tcPr>
          <w:p w:rsidRPr="002310B7" w:rsidR="002310B7" w:rsidP="00707D94" w:rsidRDefault="002310B7" w14:paraId="6E5873D9" w14:textId="77777777">
            <w:pPr>
              <w:jc w:val="center"/>
              <w:rPr>
                <w:b/>
                <w:sz w:val="18"/>
                <w:szCs w:val="18"/>
              </w:rPr>
            </w:pPr>
            <w:r w:rsidRPr="002310B7">
              <w:rPr>
                <w:b/>
                <w:sz w:val="18"/>
                <w:szCs w:val="18"/>
              </w:rPr>
              <w:t>LOW RISK</w:t>
            </w:r>
          </w:p>
          <w:p w:rsidRPr="002310B7" w:rsidR="002310B7" w:rsidP="00707D94" w:rsidRDefault="002310B7" w14:paraId="52612F90" w14:textId="77777777">
            <w:pPr>
              <w:jc w:val="center"/>
              <w:rPr>
                <w:b/>
                <w:color w:val="7B7B7B" w:themeColor="accent3" w:themeShade="BF"/>
                <w:sz w:val="18"/>
                <w:szCs w:val="18"/>
              </w:rPr>
            </w:pPr>
            <w:r w:rsidRPr="002310B7">
              <w:rPr>
                <w:b/>
                <w:color w:val="000000" w:themeColor="text1"/>
                <w:sz w:val="18"/>
                <w:szCs w:val="18"/>
                <w:lang w:val="en-US"/>
              </w:rPr>
              <w:t>X</w:t>
            </w:r>
            <w:r w:rsidRPr="002310B7">
              <w:rPr>
                <w:b/>
                <w:color w:val="7B7B7B" w:themeColor="accent3" w:themeShade="BF"/>
                <w:sz w:val="18"/>
                <w:szCs w:val="18"/>
              </w:rPr>
              <w:t xml:space="preserve"> </w:t>
            </w:r>
          </w:p>
        </w:tc>
        <w:tc>
          <w:tcPr>
            <w:tcW w:w="1548" w:type="pct"/>
            <w:tcBorders>
              <w:bottom w:val="single" w:color="auto" w:sz="4" w:space="0"/>
            </w:tcBorders>
            <w:shd w:val="clear" w:color="auto" w:fill="F2F2F2" w:themeFill="background1" w:themeFillShade="F2"/>
            <w:vAlign w:val="center"/>
          </w:tcPr>
          <w:p w:rsidRPr="002310B7" w:rsidR="002310B7" w:rsidP="00707D94" w:rsidRDefault="002310B7" w14:paraId="756A7828" w14:textId="77777777">
            <w:pPr>
              <w:autoSpaceDE w:val="0"/>
              <w:autoSpaceDN w:val="0"/>
              <w:adjustRightInd w:val="0"/>
              <w:jc w:val="center"/>
              <w:rPr>
                <w:sz w:val="18"/>
                <w:szCs w:val="18"/>
                <w:lang w:val="en-US"/>
              </w:rPr>
            </w:pPr>
            <w:r w:rsidRPr="002310B7">
              <w:rPr>
                <w:b/>
                <w:sz w:val="18"/>
                <w:szCs w:val="18"/>
              </w:rPr>
              <w:t>GO TO NEXT QUESTION</w:t>
            </w:r>
          </w:p>
        </w:tc>
        <w:tc>
          <w:tcPr>
            <w:tcW w:w="1318" w:type="pct"/>
            <w:tcBorders>
              <w:bottom w:val="single" w:color="auto" w:sz="4" w:space="0"/>
            </w:tcBorders>
            <w:shd w:val="clear" w:color="auto" w:fill="auto"/>
          </w:tcPr>
          <w:p w:rsidRPr="002310B7" w:rsidR="002310B7" w:rsidP="00707D94" w:rsidRDefault="002310B7" w14:paraId="1090965D" w14:textId="77777777">
            <w:pPr>
              <w:jc w:val="center"/>
              <w:rPr>
                <w:b/>
                <w:sz w:val="18"/>
                <w:szCs w:val="18"/>
              </w:rPr>
            </w:pPr>
          </w:p>
        </w:tc>
      </w:tr>
      <w:tr w:rsidRPr="002310B7" w:rsidR="002310B7" w:rsidTr="002310B7" w14:paraId="4E5C6DDE" w14:textId="77777777">
        <w:tc>
          <w:tcPr>
            <w:tcW w:w="426" w:type="pct"/>
            <w:tcBorders>
              <w:bottom w:val="single" w:color="auto" w:sz="4" w:space="0"/>
            </w:tcBorders>
            <w:vAlign w:val="center"/>
          </w:tcPr>
          <w:p w:rsidRPr="002310B7" w:rsidR="002310B7" w:rsidP="00707D94" w:rsidRDefault="002310B7" w14:paraId="118D60C6" w14:textId="77777777">
            <w:pPr>
              <w:jc w:val="center"/>
              <w:rPr>
                <w:b/>
                <w:sz w:val="18"/>
                <w:szCs w:val="18"/>
              </w:rPr>
            </w:pPr>
          </w:p>
        </w:tc>
        <w:tc>
          <w:tcPr>
            <w:tcW w:w="267" w:type="pct"/>
            <w:tcBorders>
              <w:bottom w:val="single" w:color="auto" w:sz="4" w:space="0"/>
            </w:tcBorders>
            <w:vAlign w:val="center"/>
          </w:tcPr>
          <w:p w:rsidRPr="002310B7" w:rsidR="002310B7" w:rsidP="00707D94" w:rsidRDefault="002310B7" w14:paraId="77C65009" w14:textId="77777777">
            <w:pPr>
              <w:rPr>
                <w:b/>
                <w:sz w:val="18"/>
                <w:szCs w:val="18"/>
              </w:rPr>
            </w:pPr>
            <w:r w:rsidRPr="002310B7">
              <w:rPr>
                <w:b/>
                <w:sz w:val="18"/>
                <w:szCs w:val="18"/>
              </w:rPr>
              <w:t>9.1.1</w:t>
            </w:r>
          </w:p>
        </w:tc>
        <w:tc>
          <w:tcPr>
            <w:tcW w:w="800" w:type="pct"/>
            <w:tcBorders>
              <w:bottom w:val="single" w:color="auto" w:sz="4" w:space="0"/>
            </w:tcBorders>
            <w:vAlign w:val="center"/>
          </w:tcPr>
          <w:p w:rsidRPr="002310B7" w:rsidR="002310B7" w:rsidP="00707D94" w:rsidRDefault="002310B7" w14:paraId="0DF96DBF" w14:textId="77777777">
            <w:pPr>
              <w:rPr>
                <w:b/>
                <w:sz w:val="18"/>
                <w:szCs w:val="18"/>
              </w:rPr>
            </w:pPr>
            <w:r w:rsidRPr="002310B7">
              <w:rPr>
                <w:sz w:val="18"/>
                <w:szCs w:val="18"/>
              </w:rPr>
              <w:t>Do the project activities influence the Indigenous Peoples living outside the project area?</w:t>
            </w:r>
          </w:p>
        </w:tc>
        <w:tc>
          <w:tcPr>
            <w:tcW w:w="641" w:type="pct"/>
            <w:tcBorders>
              <w:bottom w:val="single" w:color="auto" w:sz="4" w:space="0"/>
            </w:tcBorders>
            <w:shd w:val="clear" w:color="auto" w:fill="DBDBDB" w:themeFill="accent3" w:themeFillTint="66"/>
            <w:vAlign w:val="center"/>
          </w:tcPr>
          <w:p w:rsidRPr="002310B7" w:rsidR="002310B7" w:rsidP="00707D94" w:rsidRDefault="002310B7" w14:paraId="34F3F142" w14:textId="77777777">
            <w:pPr>
              <w:jc w:val="center"/>
              <w:rPr>
                <w:b/>
                <w:sz w:val="18"/>
                <w:szCs w:val="18"/>
              </w:rPr>
            </w:pPr>
            <w:r w:rsidRPr="002310B7">
              <w:rPr>
                <w:b/>
                <w:sz w:val="18"/>
                <w:szCs w:val="18"/>
              </w:rPr>
              <w:t>LOW RISK</w:t>
            </w:r>
          </w:p>
          <w:p w:rsidRPr="002310B7" w:rsidR="002310B7" w:rsidP="00707D94" w:rsidRDefault="002310B7" w14:paraId="0D7B45A6" w14:textId="77777777">
            <w:pPr>
              <w:jc w:val="center"/>
              <w:rPr>
                <w:sz w:val="18"/>
                <w:szCs w:val="18"/>
              </w:rPr>
            </w:pPr>
            <w:r w:rsidRPr="002310B7">
              <w:rPr>
                <w:b/>
                <w:color w:val="000000" w:themeColor="text1"/>
                <w:sz w:val="18"/>
                <w:szCs w:val="18"/>
                <w:lang w:val="en-US"/>
              </w:rPr>
              <w:t>X</w:t>
            </w:r>
            <w:r w:rsidRPr="002310B7">
              <w:rPr>
                <w:sz w:val="18"/>
                <w:szCs w:val="18"/>
              </w:rPr>
              <w:t xml:space="preserve"> </w:t>
            </w:r>
          </w:p>
        </w:tc>
        <w:tc>
          <w:tcPr>
            <w:tcW w:w="1548" w:type="pct"/>
            <w:tcBorders>
              <w:bottom w:val="single" w:color="auto" w:sz="4" w:space="0"/>
            </w:tcBorders>
            <w:shd w:val="clear" w:color="auto" w:fill="auto"/>
            <w:vAlign w:val="center"/>
          </w:tcPr>
          <w:p w:rsidRPr="002310B7" w:rsidR="002310B7" w:rsidP="00707D94" w:rsidRDefault="002310B7" w14:paraId="4D2BAE85" w14:textId="77777777">
            <w:pPr>
              <w:jc w:val="center"/>
              <w:rPr>
                <w:b/>
                <w:sz w:val="18"/>
                <w:szCs w:val="18"/>
              </w:rPr>
            </w:pPr>
            <w:r w:rsidRPr="002310B7">
              <w:rPr>
                <w:b/>
                <w:sz w:val="18"/>
                <w:szCs w:val="18"/>
              </w:rPr>
              <w:t>MODERATE RISK</w:t>
            </w:r>
          </w:p>
          <w:p w:rsidRPr="002310B7" w:rsidR="002310B7" w:rsidP="00707D94" w:rsidRDefault="002310B7" w14:paraId="1FD30D85" w14:textId="77777777">
            <w:pPr>
              <w:autoSpaceDE w:val="0"/>
              <w:autoSpaceDN w:val="0"/>
              <w:adjustRightInd w:val="0"/>
              <w:jc w:val="center"/>
              <w:rPr>
                <w:sz w:val="18"/>
                <w:szCs w:val="18"/>
              </w:rPr>
            </w:pPr>
            <w:r w:rsidRPr="002310B7">
              <w:rPr>
                <w:sz w:val="18"/>
                <w:szCs w:val="18"/>
                <w:lang w:val="en-US"/>
              </w:rPr>
              <w:t>A Free, Prior and Informed Consent Process is required</w:t>
            </w:r>
            <w:r w:rsidRPr="002310B7">
              <w:rPr>
                <w:sz w:val="18"/>
                <w:szCs w:val="18"/>
                <w:lang w:val="en-US"/>
              </w:rPr>
              <w:br/>
            </w:r>
            <w:r w:rsidRPr="002310B7">
              <w:rPr>
                <w:sz w:val="18"/>
                <w:szCs w:val="18"/>
                <w:lang w:val="en-US"/>
              </w:rPr>
              <w:t>Project activities should outline actions to address and mitigate any potential impact</w:t>
            </w:r>
            <w:r w:rsidRPr="002310B7">
              <w:rPr>
                <w:sz w:val="18"/>
                <w:szCs w:val="18"/>
                <w:lang w:val="en-US"/>
              </w:rPr>
              <w:br/>
            </w:r>
            <w:r w:rsidRPr="002310B7">
              <w:rPr>
                <w:sz w:val="18"/>
                <w:szCs w:val="18"/>
                <w:lang w:val="en-US"/>
              </w:rPr>
              <w:t>Please contact the ESM/OPCA unit for further guidance.</w:t>
            </w:r>
          </w:p>
        </w:tc>
        <w:tc>
          <w:tcPr>
            <w:tcW w:w="1318" w:type="pct"/>
            <w:tcBorders>
              <w:bottom w:val="single" w:color="auto" w:sz="4" w:space="0"/>
            </w:tcBorders>
            <w:shd w:val="clear" w:color="auto" w:fill="auto"/>
          </w:tcPr>
          <w:p w:rsidRPr="002310B7" w:rsidR="002310B7" w:rsidP="00707D94" w:rsidRDefault="002310B7" w14:paraId="7EBA5BB0" w14:textId="77777777">
            <w:pPr>
              <w:jc w:val="center"/>
              <w:rPr>
                <w:b/>
                <w:sz w:val="18"/>
                <w:szCs w:val="18"/>
              </w:rPr>
            </w:pPr>
          </w:p>
        </w:tc>
      </w:tr>
      <w:tr w:rsidRPr="002310B7" w:rsidR="002310B7" w:rsidTr="002310B7" w14:paraId="24BABC73" w14:textId="77777777">
        <w:trPr>
          <w:trHeight w:val="1053"/>
        </w:trPr>
        <w:tc>
          <w:tcPr>
            <w:tcW w:w="426" w:type="pct"/>
            <w:tcBorders>
              <w:bottom w:val="single" w:color="auto" w:sz="4" w:space="0"/>
            </w:tcBorders>
            <w:vAlign w:val="center"/>
          </w:tcPr>
          <w:p w:rsidRPr="002310B7" w:rsidR="002310B7" w:rsidP="00707D94" w:rsidRDefault="002310B7" w14:paraId="4AEFAC19" w14:textId="77777777">
            <w:pPr>
              <w:autoSpaceDE w:val="0"/>
              <w:autoSpaceDN w:val="0"/>
              <w:adjustRightInd w:val="0"/>
              <w:jc w:val="center"/>
              <w:rPr>
                <w:b/>
                <w:sz w:val="18"/>
                <w:szCs w:val="18"/>
              </w:rPr>
            </w:pPr>
            <w:r w:rsidRPr="002310B7">
              <w:rPr>
                <w:b/>
                <w:sz w:val="18"/>
                <w:szCs w:val="18"/>
              </w:rPr>
              <w:t>9.2</w:t>
            </w:r>
          </w:p>
        </w:tc>
        <w:tc>
          <w:tcPr>
            <w:tcW w:w="1067" w:type="pct"/>
            <w:gridSpan w:val="2"/>
            <w:tcBorders>
              <w:bottom w:val="single" w:color="auto" w:sz="4" w:space="0"/>
            </w:tcBorders>
            <w:vAlign w:val="center"/>
          </w:tcPr>
          <w:p w:rsidRPr="002310B7" w:rsidR="002310B7" w:rsidP="00707D94" w:rsidRDefault="002310B7" w14:paraId="67AA1BBD" w14:textId="77777777">
            <w:pPr>
              <w:autoSpaceDE w:val="0"/>
              <w:autoSpaceDN w:val="0"/>
              <w:adjustRightInd w:val="0"/>
              <w:rPr>
                <w:sz w:val="18"/>
                <w:szCs w:val="18"/>
              </w:rPr>
            </w:pPr>
            <w:r w:rsidRPr="002310B7">
              <w:rPr>
                <w:sz w:val="18"/>
                <w:szCs w:val="18"/>
              </w:rPr>
              <w:t>Are there indigenous peoples living in the project area where activities will take place?</w:t>
            </w:r>
          </w:p>
        </w:tc>
        <w:tc>
          <w:tcPr>
            <w:tcW w:w="641" w:type="pct"/>
            <w:tcBorders>
              <w:bottom w:val="single" w:color="auto" w:sz="4" w:space="0"/>
              <w:right w:val="single" w:color="auto" w:sz="4" w:space="0"/>
            </w:tcBorders>
            <w:shd w:val="clear" w:color="auto" w:fill="DBDBDB" w:themeFill="accent3" w:themeFillTint="66"/>
            <w:vAlign w:val="center"/>
          </w:tcPr>
          <w:p w:rsidRPr="002310B7" w:rsidR="002310B7" w:rsidP="00707D94" w:rsidRDefault="002310B7" w14:paraId="03F707A4" w14:textId="77777777">
            <w:pPr>
              <w:jc w:val="center"/>
              <w:rPr>
                <w:b/>
                <w:sz w:val="18"/>
                <w:szCs w:val="18"/>
              </w:rPr>
            </w:pPr>
            <w:r w:rsidRPr="002310B7">
              <w:rPr>
                <w:b/>
                <w:sz w:val="18"/>
                <w:szCs w:val="18"/>
              </w:rPr>
              <w:t>LOW RISK</w:t>
            </w:r>
          </w:p>
          <w:p w:rsidRPr="002310B7" w:rsidR="002310B7" w:rsidP="00707D94" w:rsidRDefault="002310B7" w14:paraId="36ECDA39" w14:textId="77777777">
            <w:pPr>
              <w:jc w:val="center"/>
              <w:rPr>
                <w:b/>
                <w:color w:val="7B7B7B" w:themeColor="accent3" w:themeShade="BF"/>
                <w:sz w:val="18"/>
                <w:szCs w:val="18"/>
              </w:rPr>
            </w:pPr>
            <w:r w:rsidRPr="002310B7">
              <w:rPr>
                <w:b/>
                <w:color w:val="000000" w:themeColor="text1"/>
                <w:sz w:val="18"/>
                <w:szCs w:val="18"/>
                <w:lang w:val="en-US"/>
              </w:rPr>
              <w:t>X</w:t>
            </w:r>
            <w:r w:rsidRPr="002310B7">
              <w:rPr>
                <w:b/>
                <w:color w:val="7B7B7B" w:themeColor="accent3" w:themeShade="BF"/>
                <w:sz w:val="18"/>
                <w:szCs w:val="18"/>
              </w:rPr>
              <w:t xml:space="preserve"> </w:t>
            </w:r>
          </w:p>
        </w:tc>
        <w:tc>
          <w:tcPr>
            <w:tcW w:w="1548" w:type="pct"/>
            <w:tcBorders>
              <w:top w:val="single" w:color="auto" w:sz="4" w:space="0"/>
              <w:left w:val="single" w:color="auto" w:sz="4" w:space="0"/>
              <w:bottom w:val="single" w:color="auto" w:sz="4" w:space="0"/>
              <w:right w:val="single" w:color="auto" w:sz="4" w:space="0"/>
            </w:tcBorders>
            <w:shd w:val="clear" w:color="auto" w:fill="auto"/>
            <w:vAlign w:val="center"/>
          </w:tcPr>
          <w:p w:rsidRPr="002310B7" w:rsidR="002310B7" w:rsidP="00707D94" w:rsidRDefault="002310B7" w14:paraId="377C86A9" w14:textId="77777777">
            <w:pPr>
              <w:jc w:val="center"/>
              <w:rPr>
                <w:b/>
                <w:sz w:val="18"/>
                <w:szCs w:val="18"/>
              </w:rPr>
            </w:pPr>
            <w:r w:rsidRPr="002310B7">
              <w:rPr>
                <w:b/>
                <w:sz w:val="18"/>
                <w:szCs w:val="18"/>
              </w:rPr>
              <w:t>MODERATE RISK</w:t>
            </w:r>
          </w:p>
          <w:p w:rsidRPr="002310B7" w:rsidR="002310B7" w:rsidP="00707D94" w:rsidRDefault="002310B7" w14:paraId="3F46E5F3" w14:textId="77777777">
            <w:pPr>
              <w:jc w:val="center"/>
              <w:rPr>
                <w:b/>
                <w:sz w:val="18"/>
                <w:szCs w:val="18"/>
              </w:rPr>
            </w:pPr>
          </w:p>
          <w:p w:rsidRPr="002310B7" w:rsidR="002310B7" w:rsidP="00707D94" w:rsidRDefault="002310B7" w14:paraId="1DF06BFA" w14:textId="77777777">
            <w:pPr>
              <w:autoSpaceDE w:val="0"/>
              <w:autoSpaceDN w:val="0"/>
              <w:adjustRightInd w:val="0"/>
              <w:jc w:val="center"/>
              <w:rPr>
                <w:sz w:val="18"/>
                <w:szCs w:val="18"/>
                <w:lang w:val="en-US"/>
              </w:rPr>
            </w:pPr>
            <w:r w:rsidRPr="002310B7">
              <w:rPr>
                <w:sz w:val="18"/>
                <w:szCs w:val="18"/>
                <w:lang w:val="en-US"/>
              </w:rPr>
              <w:t>A Free Prior and Informed Consent process is required.</w:t>
            </w:r>
            <w:r w:rsidRPr="002310B7">
              <w:rPr>
                <w:sz w:val="18"/>
                <w:szCs w:val="18"/>
                <w:lang w:val="en-US"/>
              </w:rPr>
              <w:br/>
            </w:r>
            <w:r w:rsidRPr="002310B7">
              <w:rPr>
                <w:b/>
                <w:sz w:val="18"/>
                <w:szCs w:val="18"/>
                <w:lang w:val="en-US"/>
              </w:rPr>
              <w:t>If the project is for indigenous peoples,</w:t>
            </w:r>
            <w:r w:rsidRPr="002310B7">
              <w:rPr>
                <w:sz w:val="18"/>
                <w:szCs w:val="18"/>
                <w:lang w:val="en-US"/>
              </w:rPr>
              <w:t xml:space="preserve"> an Indigenous Peoples' Plan is required in addition to the Free Prior and Informed Consent process.</w:t>
            </w:r>
            <w:r w:rsidRPr="002310B7">
              <w:rPr>
                <w:sz w:val="18"/>
                <w:szCs w:val="18"/>
                <w:lang w:val="en-US"/>
              </w:rPr>
              <w:br/>
            </w:r>
            <w:r w:rsidRPr="002310B7">
              <w:rPr>
                <w:sz w:val="18"/>
                <w:szCs w:val="18"/>
                <w:lang w:val="en-US"/>
              </w:rPr>
              <w:t>Please contact the ESM/OPCA unit for further guidance.</w:t>
            </w:r>
            <w:r w:rsidRPr="002310B7">
              <w:rPr>
                <w:sz w:val="18"/>
                <w:szCs w:val="18"/>
                <w:lang w:val="en-US"/>
              </w:rPr>
              <w:br/>
            </w:r>
            <w:r w:rsidRPr="002310B7">
              <w:rPr>
                <w:b/>
                <w:sz w:val="18"/>
                <w:szCs w:val="18"/>
                <w:lang w:val="en-US"/>
              </w:rPr>
              <w:t xml:space="preserve">In cases where the project is for both, indigenous and non-indigenous peoples, </w:t>
            </w:r>
            <w:r w:rsidRPr="002310B7">
              <w:rPr>
                <w:sz w:val="18"/>
                <w:szCs w:val="18"/>
                <w:lang w:val="en-US"/>
              </w:rPr>
              <w:t>an Indigenous Peoples' Plan will be required only if a substantial number of beneficiaries are Indigenous Peoples. project activities should outline actions to address and mitigate any potential impact.</w:t>
            </w:r>
            <w:r w:rsidRPr="002310B7">
              <w:rPr>
                <w:sz w:val="18"/>
                <w:szCs w:val="18"/>
                <w:lang w:val="en-US"/>
              </w:rPr>
              <w:br/>
            </w:r>
            <w:r w:rsidRPr="002310B7">
              <w:rPr>
                <w:sz w:val="18"/>
                <w:szCs w:val="18"/>
                <w:lang w:val="en-US"/>
              </w:rPr>
              <w:t>Please contact ESM/OPCA unit for further guidance.</w:t>
            </w:r>
          </w:p>
          <w:p w:rsidRPr="002310B7" w:rsidR="002310B7" w:rsidP="00707D94" w:rsidRDefault="002310B7" w14:paraId="2B6B215A" w14:textId="77777777">
            <w:pPr>
              <w:autoSpaceDE w:val="0"/>
              <w:autoSpaceDN w:val="0"/>
              <w:adjustRightInd w:val="0"/>
              <w:jc w:val="center"/>
              <w:rPr>
                <w:sz w:val="18"/>
                <w:szCs w:val="18"/>
                <w:lang w:val="en-US"/>
              </w:rPr>
            </w:pPr>
            <w:r w:rsidRPr="002310B7">
              <w:rPr>
                <w:sz w:val="18"/>
                <w:szCs w:val="18"/>
                <w:lang w:val="en-US"/>
              </w:rPr>
              <w:t>A Free, Prior and Informed Consent Process is required</w:t>
            </w:r>
          </w:p>
        </w:tc>
        <w:tc>
          <w:tcPr>
            <w:tcW w:w="1318" w:type="pct"/>
            <w:tcBorders>
              <w:top w:val="single" w:color="auto" w:sz="4" w:space="0"/>
              <w:left w:val="single" w:color="auto" w:sz="4" w:space="0"/>
              <w:bottom w:val="single" w:color="auto" w:sz="4" w:space="0"/>
              <w:right w:val="single" w:color="auto" w:sz="4" w:space="0"/>
            </w:tcBorders>
            <w:shd w:val="clear" w:color="auto" w:fill="auto"/>
          </w:tcPr>
          <w:p w:rsidRPr="002310B7" w:rsidR="002310B7" w:rsidP="00707D94" w:rsidRDefault="002310B7" w14:paraId="47EB30C4" w14:textId="77777777">
            <w:pPr>
              <w:jc w:val="center"/>
              <w:rPr>
                <w:b/>
                <w:sz w:val="18"/>
                <w:szCs w:val="18"/>
              </w:rPr>
            </w:pPr>
          </w:p>
        </w:tc>
      </w:tr>
      <w:tr w:rsidRPr="002310B7" w:rsidR="002310B7" w:rsidTr="002310B7" w14:paraId="5E40681D" w14:textId="77777777">
        <w:trPr>
          <w:trHeight w:val="695"/>
        </w:trPr>
        <w:tc>
          <w:tcPr>
            <w:tcW w:w="426" w:type="pct"/>
            <w:tcBorders>
              <w:bottom w:val="single" w:color="auto" w:sz="4" w:space="0"/>
            </w:tcBorders>
            <w:vAlign w:val="center"/>
          </w:tcPr>
          <w:p w:rsidRPr="002310B7" w:rsidR="002310B7" w:rsidP="00707D94" w:rsidRDefault="002310B7" w14:paraId="2ADC5B2D" w14:textId="77777777">
            <w:pPr>
              <w:autoSpaceDE w:val="0"/>
              <w:autoSpaceDN w:val="0"/>
              <w:adjustRightInd w:val="0"/>
              <w:jc w:val="center"/>
              <w:rPr>
                <w:b/>
                <w:sz w:val="18"/>
                <w:szCs w:val="18"/>
              </w:rPr>
            </w:pPr>
            <w:r w:rsidRPr="002310B7">
              <w:rPr>
                <w:b/>
                <w:sz w:val="18"/>
                <w:szCs w:val="18"/>
              </w:rPr>
              <w:t>9.3</w:t>
            </w:r>
          </w:p>
        </w:tc>
        <w:tc>
          <w:tcPr>
            <w:tcW w:w="1067" w:type="pct"/>
            <w:gridSpan w:val="2"/>
            <w:tcBorders>
              <w:bottom w:val="single" w:color="auto" w:sz="4" w:space="0"/>
            </w:tcBorders>
            <w:vAlign w:val="center"/>
          </w:tcPr>
          <w:p w:rsidRPr="002310B7" w:rsidR="002310B7" w:rsidP="00707D94" w:rsidRDefault="002310B7" w14:paraId="62A28731" w14:textId="77777777">
            <w:pPr>
              <w:autoSpaceDE w:val="0"/>
              <w:autoSpaceDN w:val="0"/>
              <w:adjustRightInd w:val="0"/>
              <w:rPr>
                <w:sz w:val="18"/>
                <w:szCs w:val="18"/>
              </w:rPr>
            </w:pPr>
            <w:r w:rsidRPr="002310B7">
              <w:rPr>
                <w:sz w:val="18"/>
                <w:szCs w:val="18"/>
              </w:rPr>
              <w:t>Would this project adversely or seriously affect on indigenous peoples' rights, lands, natural resources, territories, livelihoods, knowledge, social fabric, traditions, governance systems, and culture or heritage (</w:t>
            </w:r>
            <w:r w:rsidRPr="002310B7">
              <w:rPr>
                <w:i/>
                <w:iCs/>
                <w:sz w:val="18"/>
                <w:szCs w:val="18"/>
              </w:rPr>
              <w:t>physical</w:t>
            </w:r>
            <w:r w:rsidRPr="002310B7">
              <w:rPr>
                <w:sz w:val="18"/>
                <w:szCs w:val="18"/>
              </w:rPr>
              <w:t xml:space="preserve">* and </w:t>
            </w:r>
            <w:r w:rsidRPr="002310B7">
              <w:rPr>
                <w:i/>
                <w:iCs/>
                <w:sz w:val="18"/>
                <w:szCs w:val="18"/>
              </w:rPr>
              <w:t>non-physical or intangible</w:t>
            </w:r>
            <w:r w:rsidRPr="002310B7">
              <w:rPr>
                <w:sz w:val="18"/>
                <w:szCs w:val="18"/>
              </w:rPr>
              <w:t>**) inside and/or outside the project area?</w:t>
            </w:r>
          </w:p>
          <w:p w:rsidRPr="002310B7" w:rsidR="002310B7" w:rsidP="00707D94" w:rsidRDefault="002310B7" w14:paraId="10294556" w14:textId="77777777">
            <w:pPr>
              <w:autoSpaceDE w:val="0"/>
              <w:autoSpaceDN w:val="0"/>
              <w:adjustRightInd w:val="0"/>
              <w:rPr>
                <w:sz w:val="18"/>
                <w:szCs w:val="18"/>
              </w:rPr>
            </w:pPr>
          </w:p>
          <w:p w:rsidRPr="002310B7" w:rsidR="002310B7" w:rsidP="00707D94" w:rsidRDefault="002310B7" w14:paraId="1A55A240" w14:textId="77777777">
            <w:pPr>
              <w:autoSpaceDE w:val="0"/>
              <w:autoSpaceDN w:val="0"/>
              <w:adjustRightInd w:val="0"/>
              <w:rPr>
                <w:sz w:val="18"/>
                <w:szCs w:val="18"/>
              </w:rPr>
            </w:pPr>
            <w:r w:rsidRPr="002310B7">
              <w:rPr>
                <w:sz w:val="18"/>
                <w:szCs w:val="18"/>
              </w:rPr>
              <w:t>*</w:t>
            </w:r>
            <w:r w:rsidRPr="002310B7">
              <w:rPr>
                <w:i/>
                <w:sz w:val="18"/>
                <w:szCs w:val="18"/>
              </w:rPr>
              <w:t>Physical defined as movable or immovable objects, sites, structures, group of structures, natural features and landscapes that have archaeological, paleontological, historical, architectural, religious, aesthetic or other cultural significance located in urban or rural settings, ground, underground or underwater.</w:t>
            </w:r>
            <w:r w:rsidRPr="002310B7">
              <w:rPr>
                <w:i/>
                <w:sz w:val="18"/>
                <w:szCs w:val="18"/>
              </w:rPr>
              <w:br/>
            </w:r>
            <w:r w:rsidRPr="002310B7">
              <w:rPr>
                <w:i/>
                <w:sz w:val="18"/>
                <w:szCs w:val="18"/>
              </w:rPr>
              <w:br/>
            </w:r>
            <w:r w:rsidRPr="002310B7">
              <w:rPr>
                <w:i/>
                <w:sz w:val="18"/>
                <w:szCs w:val="18"/>
              </w:rPr>
              <w:t>**Non-physical or intangible defined as "the practices, representations, expressions, knowledge and skills as well as the instruments, objects, artifacts and cultural spaces associated therewith that communities, groups, and in some cases individuals, recognize as part of their spiritual and/or cultural heritage"</w:t>
            </w:r>
          </w:p>
        </w:tc>
        <w:tc>
          <w:tcPr>
            <w:tcW w:w="641" w:type="pct"/>
            <w:tcBorders>
              <w:bottom w:val="single" w:color="auto" w:sz="4" w:space="0"/>
            </w:tcBorders>
            <w:shd w:val="clear" w:color="auto" w:fill="DBDBDB" w:themeFill="accent3" w:themeFillTint="66"/>
            <w:vAlign w:val="center"/>
          </w:tcPr>
          <w:p w:rsidRPr="002310B7" w:rsidR="002310B7" w:rsidP="00707D94" w:rsidRDefault="002310B7" w14:paraId="623E38F4" w14:textId="77777777">
            <w:pPr>
              <w:jc w:val="center"/>
              <w:rPr>
                <w:b/>
                <w:sz w:val="18"/>
                <w:szCs w:val="18"/>
              </w:rPr>
            </w:pPr>
            <w:r w:rsidRPr="002310B7">
              <w:rPr>
                <w:b/>
                <w:sz w:val="18"/>
                <w:szCs w:val="18"/>
              </w:rPr>
              <w:t>LOW RISK</w:t>
            </w:r>
          </w:p>
          <w:p w:rsidRPr="002310B7" w:rsidR="002310B7" w:rsidP="00707D94" w:rsidRDefault="002310B7" w14:paraId="081BE254" w14:textId="77777777">
            <w:pPr>
              <w:jc w:val="center"/>
              <w:rPr>
                <w:b/>
                <w:color w:val="7B7B7B" w:themeColor="accent3" w:themeShade="BF"/>
                <w:sz w:val="18"/>
                <w:szCs w:val="18"/>
              </w:rPr>
            </w:pPr>
            <w:r w:rsidRPr="002310B7">
              <w:rPr>
                <w:b/>
                <w:color w:val="000000" w:themeColor="text1"/>
                <w:sz w:val="18"/>
                <w:szCs w:val="18"/>
                <w:lang w:val="en-US"/>
              </w:rPr>
              <w:t>X</w:t>
            </w:r>
            <w:r w:rsidRPr="002310B7">
              <w:rPr>
                <w:b/>
                <w:color w:val="7B7B7B" w:themeColor="accent3" w:themeShade="BF"/>
                <w:sz w:val="18"/>
                <w:szCs w:val="18"/>
              </w:rPr>
              <w:t xml:space="preserve"> </w:t>
            </w:r>
          </w:p>
        </w:tc>
        <w:tc>
          <w:tcPr>
            <w:tcW w:w="1548" w:type="pct"/>
            <w:tcBorders>
              <w:bottom w:val="single" w:color="auto" w:sz="4" w:space="0"/>
            </w:tcBorders>
            <w:shd w:val="clear" w:color="auto" w:fill="auto"/>
            <w:vAlign w:val="center"/>
          </w:tcPr>
          <w:p w:rsidRPr="002310B7" w:rsidR="002310B7" w:rsidP="00707D94" w:rsidRDefault="002310B7" w14:paraId="30C66365" w14:textId="77777777">
            <w:pPr>
              <w:spacing w:after="120"/>
              <w:jc w:val="center"/>
              <w:rPr>
                <w:b/>
                <w:color w:val="000000" w:themeColor="text1"/>
                <w:sz w:val="18"/>
                <w:szCs w:val="18"/>
              </w:rPr>
            </w:pPr>
            <w:r w:rsidRPr="002310B7">
              <w:rPr>
                <w:b/>
                <w:color w:val="000000" w:themeColor="text1"/>
                <w:sz w:val="18"/>
                <w:szCs w:val="18"/>
              </w:rPr>
              <w:t>HIGH RISK</w:t>
            </w:r>
          </w:p>
          <w:p w:rsidRPr="002310B7" w:rsidR="002310B7" w:rsidP="00707D94" w:rsidRDefault="002310B7" w14:paraId="45DFD9FB" w14:textId="77777777">
            <w:pPr>
              <w:jc w:val="center"/>
              <w:rPr>
                <w:color w:val="000000" w:themeColor="text1"/>
                <w:sz w:val="18"/>
                <w:szCs w:val="18"/>
              </w:rPr>
            </w:pPr>
            <w:r w:rsidRPr="002310B7">
              <w:rPr>
                <w:color w:val="000000" w:themeColor="text1"/>
                <w:sz w:val="18"/>
                <w:szCs w:val="18"/>
              </w:rPr>
              <w:t>A full environmental and social impact assessment is required.</w:t>
            </w:r>
          </w:p>
          <w:p w:rsidRPr="002310B7" w:rsidR="002310B7" w:rsidP="00707D94" w:rsidRDefault="002310B7" w14:paraId="37BA462E" w14:textId="77777777">
            <w:pPr>
              <w:autoSpaceDE w:val="0"/>
              <w:autoSpaceDN w:val="0"/>
              <w:adjustRightInd w:val="0"/>
              <w:jc w:val="center"/>
              <w:rPr>
                <w:color w:val="000000" w:themeColor="text1"/>
                <w:sz w:val="18"/>
                <w:szCs w:val="18"/>
              </w:rPr>
            </w:pPr>
            <w:r w:rsidRPr="002310B7">
              <w:rPr>
                <w:color w:val="000000" w:themeColor="text1"/>
                <w:sz w:val="18"/>
                <w:szCs w:val="18"/>
              </w:rPr>
              <w:t>Please contact the ESM unit for further guidance.</w:t>
            </w:r>
          </w:p>
        </w:tc>
        <w:tc>
          <w:tcPr>
            <w:tcW w:w="1318" w:type="pct"/>
            <w:tcBorders>
              <w:bottom w:val="single" w:color="auto" w:sz="4" w:space="0"/>
            </w:tcBorders>
            <w:shd w:val="clear" w:color="auto" w:fill="auto"/>
          </w:tcPr>
          <w:p w:rsidRPr="002310B7" w:rsidR="002310B7" w:rsidP="00707D94" w:rsidRDefault="002310B7" w14:paraId="00231DF1" w14:textId="77777777">
            <w:pPr>
              <w:spacing w:after="120"/>
              <w:jc w:val="center"/>
              <w:rPr>
                <w:b/>
                <w:color w:val="FF0000"/>
                <w:sz w:val="18"/>
                <w:szCs w:val="18"/>
              </w:rPr>
            </w:pPr>
          </w:p>
        </w:tc>
      </w:tr>
      <w:tr w:rsidRPr="002310B7" w:rsidR="002310B7" w:rsidTr="002310B7" w14:paraId="71965726" w14:textId="77777777">
        <w:trPr>
          <w:trHeight w:val="695"/>
        </w:trPr>
        <w:tc>
          <w:tcPr>
            <w:tcW w:w="426" w:type="pct"/>
            <w:tcBorders>
              <w:top w:val="single" w:color="auto" w:sz="4" w:space="0"/>
              <w:bottom w:val="single" w:color="auto" w:sz="4" w:space="0"/>
            </w:tcBorders>
            <w:vAlign w:val="center"/>
          </w:tcPr>
          <w:p w:rsidRPr="002310B7" w:rsidR="002310B7" w:rsidP="00707D94" w:rsidRDefault="002310B7" w14:paraId="67E6F7E7" w14:textId="77777777">
            <w:pPr>
              <w:autoSpaceDE w:val="0"/>
              <w:autoSpaceDN w:val="0"/>
              <w:adjustRightInd w:val="0"/>
              <w:jc w:val="center"/>
              <w:rPr>
                <w:b/>
                <w:sz w:val="18"/>
                <w:szCs w:val="18"/>
                <w:lang w:val="en-US"/>
              </w:rPr>
            </w:pPr>
            <w:r w:rsidRPr="002310B7">
              <w:rPr>
                <w:b/>
                <w:sz w:val="18"/>
                <w:szCs w:val="18"/>
                <w:lang w:val="en-US"/>
              </w:rPr>
              <w:t>9.4</w:t>
            </w:r>
          </w:p>
        </w:tc>
        <w:tc>
          <w:tcPr>
            <w:tcW w:w="1067" w:type="pct"/>
            <w:gridSpan w:val="2"/>
            <w:tcBorders>
              <w:top w:val="single" w:color="auto" w:sz="4" w:space="0"/>
              <w:bottom w:val="single" w:color="auto" w:sz="4" w:space="0"/>
            </w:tcBorders>
            <w:vAlign w:val="center"/>
          </w:tcPr>
          <w:p w:rsidRPr="002310B7" w:rsidR="002310B7" w:rsidP="00707D94" w:rsidRDefault="002310B7" w14:paraId="22C13934" w14:textId="77777777">
            <w:pPr>
              <w:autoSpaceDE w:val="0"/>
              <w:autoSpaceDN w:val="0"/>
              <w:adjustRightInd w:val="0"/>
              <w:rPr>
                <w:sz w:val="18"/>
                <w:szCs w:val="18"/>
                <w:lang w:val="en-US"/>
              </w:rPr>
            </w:pPr>
            <w:r w:rsidRPr="002310B7">
              <w:rPr>
                <w:sz w:val="18"/>
                <w:szCs w:val="18"/>
                <w:lang w:val="en-US"/>
              </w:rPr>
              <w:t xml:space="preserve">Would this project be located in an area where cultural resources exist? </w:t>
            </w:r>
          </w:p>
        </w:tc>
        <w:tc>
          <w:tcPr>
            <w:tcW w:w="641" w:type="pct"/>
            <w:tcBorders>
              <w:top w:val="single" w:color="auto" w:sz="4" w:space="0"/>
              <w:bottom w:val="single" w:color="auto" w:sz="4" w:space="0"/>
            </w:tcBorders>
            <w:shd w:val="clear" w:color="auto" w:fill="DBDBDB" w:themeFill="accent3" w:themeFillTint="66"/>
            <w:vAlign w:val="center"/>
          </w:tcPr>
          <w:p w:rsidRPr="002310B7" w:rsidR="002310B7" w:rsidP="00707D94" w:rsidRDefault="002310B7" w14:paraId="69BC4306" w14:textId="77777777">
            <w:pPr>
              <w:jc w:val="center"/>
              <w:rPr>
                <w:b/>
                <w:sz w:val="18"/>
                <w:szCs w:val="18"/>
              </w:rPr>
            </w:pPr>
            <w:r w:rsidRPr="002310B7">
              <w:rPr>
                <w:b/>
                <w:sz w:val="18"/>
                <w:szCs w:val="18"/>
              </w:rPr>
              <w:t>LOW RISK</w:t>
            </w:r>
          </w:p>
          <w:p w:rsidRPr="002310B7" w:rsidR="002310B7" w:rsidP="00707D94" w:rsidRDefault="002310B7" w14:paraId="766433CA" w14:textId="77777777">
            <w:pPr>
              <w:jc w:val="center"/>
              <w:rPr>
                <w:b/>
                <w:color w:val="7B7B7B" w:themeColor="accent3" w:themeShade="BF"/>
                <w:sz w:val="18"/>
                <w:szCs w:val="18"/>
              </w:rPr>
            </w:pPr>
            <w:r w:rsidRPr="002310B7">
              <w:rPr>
                <w:b/>
                <w:color w:val="000000" w:themeColor="text1"/>
                <w:sz w:val="18"/>
                <w:szCs w:val="18"/>
                <w:lang w:val="en-US"/>
              </w:rPr>
              <w:t>X</w:t>
            </w:r>
            <w:r w:rsidRPr="002310B7">
              <w:rPr>
                <w:b/>
                <w:color w:val="7B7B7B" w:themeColor="accent3" w:themeShade="BF"/>
                <w:sz w:val="18"/>
                <w:szCs w:val="18"/>
              </w:rPr>
              <w:t xml:space="preserve"> </w:t>
            </w:r>
          </w:p>
        </w:tc>
        <w:tc>
          <w:tcPr>
            <w:tcW w:w="1548" w:type="pct"/>
            <w:tcBorders>
              <w:top w:val="single" w:color="auto" w:sz="4" w:space="0"/>
              <w:bottom w:val="single" w:color="auto" w:sz="4" w:space="0"/>
            </w:tcBorders>
            <w:shd w:val="clear" w:color="auto" w:fill="auto"/>
            <w:vAlign w:val="center"/>
          </w:tcPr>
          <w:p w:rsidRPr="002310B7" w:rsidR="002310B7" w:rsidP="00707D94" w:rsidRDefault="002310B7" w14:paraId="7D23BAD3" w14:textId="77777777">
            <w:pPr>
              <w:jc w:val="center"/>
              <w:rPr>
                <w:b/>
                <w:color w:val="000000" w:themeColor="text1"/>
                <w:sz w:val="18"/>
                <w:szCs w:val="18"/>
              </w:rPr>
            </w:pPr>
            <w:r w:rsidRPr="002310B7">
              <w:rPr>
                <w:b/>
                <w:color w:val="000000" w:themeColor="text1"/>
                <w:sz w:val="18"/>
                <w:szCs w:val="18"/>
              </w:rPr>
              <w:t>MODERATE RISK</w:t>
            </w:r>
          </w:p>
          <w:p w:rsidRPr="002310B7" w:rsidR="002310B7" w:rsidP="00707D94" w:rsidRDefault="002310B7" w14:paraId="5EC326F6" w14:textId="77777777">
            <w:pPr>
              <w:autoSpaceDE w:val="0"/>
              <w:autoSpaceDN w:val="0"/>
              <w:adjustRightInd w:val="0"/>
              <w:jc w:val="both"/>
              <w:rPr>
                <w:color w:val="000000" w:themeColor="text1"/>
                <w:sz w:val="18"/>
                <w:szCs w:val="18"/>
                <w:lang w:val="en-US"/>
              </w:rPr>
            </w:pPr>
            <w:r w:rsidRPr="002310B7">
              <w:rPr>
                <w:color w:val="000000" w:themeColor="text1"/>
                <w:sz w:val="18"/>
                <w:szCs w:val="18"/>
                <w:lang w:val="en-US"/>
              </w:rPr>
              <w:t>To preserve cultural resources (when existing in the project area) and to avoid their destruction or damage, due diligence must be undertaken to: a)</w:t>
            </w:r>
            <w:r w:rsidRPr="002310B7">
              <w:rPr>
                <w:color w:val="000000" w:themeColor="text1"/>
                <w:sz w:val="18"/>
                <w:szCs w:val="18"/>
                <w:lang w:val="en-US"/>
              </w:rPr>
              <w:t>verify that provisions of the normative framework, which is usually under the oversight of a national institution responsible for protection of historical and archaeological sites/intangible cultural heritage; and b) through collaboration and communication with indigenous peoples’ own governance institutions/leadership, verifying the probability of the existence of sites/ intangible cultural heritage that are significant to indigenous peoples.</w:t>
            </w:r>
          </w:p>
          <w:p w:rsidRPr="002310B7" w:rsidR="002310B7" w:rsidP="00707D94" w:rsidRDefault="002310B7" w14:paraId="7FBAA45F" w14:textId="77777777">
            <w:pPr>
              <w:autoSpaceDE w:val="0"/>
              <w:autoSpaceDN w:val="0"/>
              <w:adjustRightInd w:val="0"/>
              <w:jc w:val="both"/>
              <w:rPr>
                <w:iCs/>
                <w:color w:val="000000" w:themeColor="text1"/>
                <w:sz w:val="18"/>
                <w:szCs w:val="18"/>
              </w:rPr>
            </w:pPr>
            <w:r w:rsidRPr="002310B7">
              <w:rPr>
                <w:iCs/>
                <w:color w:val="000000" w:themeColor="text1"/>
                <w:sz w:val="18"/>
                <w:szCs w:val="18"/>
              </w:rPr>
              <w:t xml:space="preserve">In cases </w:t>
            </w:r>
            <w:r w:rsidRPr="002310B7">
              <w:rPr>
                <w:color w:val="000000" w:themeColor="text1"/>
                <w:sz w:val="18"/>
                <w:szCs w:val="18"/>
                <w:lang w:val="en-US"/>
              </w:rPr>
              <w:t>where</w:t>
            </w:r>
            <w:r w:rsidRPr="002310B7">
              <w:rPr>
                <w:iCs/>
                <w:color w:val="000000" w:themeColor="text1"/>
                <w:sz w:val="18"/>
                <w:szCs w:val="18"/>
              </w:rPr>
              <w:t xml:space="preserve"> there is a high chance of encountering physical cultural resources, the bidding documents and contract for any civil works must refer to the need to include recovery of “chance findings” in line with national procedures and </w:t>
            </w:r>
            <w:r w:rsidRPr="002310B7">
              <w:rPr>
                <w:color w:val="000000" w:themeColor="text1"/>
                <w:sz w:val="18"/>
                <w:szCs w:val="18"/>
                <w:lang w:val="en-US"/>
              </w:rPr>
              <w:t>rules</w:t>
            </w:r>
            <w:r w:rsidRPr="002310B7">
              <w:rPr>
                <w:iCs/>
                <w:color w:val="000000" w:themeColor="text1"/>
                <w:sz w:val="18"/>
                <w:szCs w:val="18"/>
              </w:rPr>
              <w:t>.</w:t>
            </w:r>
          </w:p>
        </w:tc>
        <w:tc>
          <w:tcPr>
            <w:tcW w:w="1318" w:type="pct"/>
            <w:tcBorders>
              <w:top w:val="single" w:color="auto" w:sz="4" w:space="0"/>
              <w:bottom w:val="single" w:color="auto" w:sz="4" w:space="0"/>
            </w:tcBorders>
            <w:shd w:val="clear" w:color="auto" w:fill="auto"/>
          </w:tcPr>
          <w:p w:rsidRPr="002310B7" w:rsidR="002310B7" w:rsidP="00707D94" w:rsidRDefault="002310B7" w14:paraId="3640DE21" w14:textId="77777777">
            <w:pPr>
              <w:jc w:val="center"/>
              <w:rPr>
                <w:b/>
                <w:sz w:val="18"/>
                <w:szCs w:val="18"/>
              </w:rPr>
            </w:pPr>
          </w:p>
        </w:tc>
      </w:tr>
    </w:tbl>
    <w:p w:rsidRPr="002310B7" w:rsidR="002310B7" w:rsidP="002310B7" w:rsidRDefault="002310B7" w14:paraId="2F9A51BB" w14:textId="77777777">
      <w:pPr>
        <w:rPr>
          <w:sz w:val="18"/>
          <w:szCs w:val="18"/>
        </w:rPr>
      </w:pPr>
    </w:p>
    <w:p w:rsidRPr="002310B7" w:rsidR="002310B7" w:rsidP="002310B7" w:rsidRDefault="002310B7" w14:paraId="4E3E2F66" w14:textId="77777777">
      <w:pPr>
        <w:rPr>
          <w:color w:val="000000" w:themeColor="text1"/>
          <w:sz w:val="18"/>
          <w:szCs w:val="18"/>
        </w:rPr>
      </w:pPr>
    </w:p>
    <w:p w:rsidRPr="002310B7" w:rsidR="002310B7" w:rsidP="002310B7" w:rsidRDefault="002310B7" w14:paraId="42AD4C4C" w14:textId="77777777">
      <w:pPr>
        <w:rPr>
          <w:color w:val="000000" w:themeColor="text1"/>
          <w:sz w:val="18"/>
          <w:szCs w:val="18"/>
        </w:rPr>
      </w:pPr>
      <w:r w:rsidRPr="002310B7">
        <w:rPr>
          <w:color w:val="000000" w:themeColor="text1"/>
          <w:sz w:val="18"/>
          <w:szCs w:val="18"/>
        </w:rPr>
        <w:br w:type="page"/>
      </w:r>
    </w:p>
    <w:tbl>
      <w:tblPr>
        <w:tblStyle w:val="TableGrid"/>
        <w:tblW w:w="0" w:type="auto"/>
        <w:tblLayout w:type="fixed"/>
        <w:tblLook w:val="04A0" w:firstRow="1" w:lastRow="0" w:firstColumn="1" w:lastColumn="0" w:noHBand="0" w:noVBand="1"/>
      </w:tblPr>
      <w:tblGrid>
        <w:gridCol w:w="4376"/>
        <w:gridCol w:w="4290"/>
        <w:gridCol w:w="3659"/>
      </w:tblGrid>
      <w:tr w:rsidRPr="002310B7" w:rsidR="002310B7" w:rsidTr="002310B7" w14:paraId="2567FCFD" w14:textId="77777777">
        <w:tc>
          <w:tcPr>
            <w:tcW w:w="4376" w:type="dxa"/>
            <w:vAlign w:val="center"/>
          </w:tcPr>
          <w:p w:rsidRPr="002310B7" w:rsidR="002310B7" w:rsidP="00707D94" w:rsidRDefault="002310B7" w14:paraId="0D54DD33" w14:textId="77777777">
            <w:pPr>
              <w:rPr>
                <w:b/>
                <w:sz w:val="18"/>
                <w:szCs w:val="18"/>
              </w:rPr>
            </w:pPr>
            <w:r w:rsidRPr="002310B7">
              <w:rPr>
                <w:b/>
                <w:sz w:val="18"/>
                <w:szCs w:val="18"/>
              </w:rPr>
              <w:t>ADDITIONAL INFORMATION</w:t>
            </w:r>
          </w:p>
        </w:tc>
        <w:tc>
          <w:tcPr>
            <w:tcW w:w="4290" w:type="dxa"/>
            <w:vAlign w:val="center"/>
          </w:tcPr>
          <w:p w:rsidRPr="002310B7" w:rsidR="002310B7" w:rsidP="00707D94" w:rsidRDefault="002310B7" w14:paraId="0BB69BFD" w14:textId="77777777">
            <w:pPr>
              <w:spacing w:after="120"/>
              <w:jc w:val="center"/>
              <w:rPr>
                <w:b/>
                <w:color w:val="000000" w:themeColor="text1"/>
                <w:sz w:val="18"/>
                <w:szCs w:val="18"/>
              </w:rPr>
            </w:pPr>
            <w:r w:rsidRPr="002310B7">
              <w:rPr>
                <w:b/>
                <w:color w:val="000000" w:themeColor="text1"/>
                <w:sz w:val="18"/>
                <w:szCs w:val="18"/>
              </w:rPr>
              <w:t>YES</w:t>
            </w:r>
          </w:p>
        </w:tc>
        <w:tc>
          <w:tcPr>
            <w:tcW w:w="3659" w:type="dxa"/>
            <w:vAlign w:val="center"/>
          </w:tcPr>
          <w:p w:rsidRPr="002310B7" w:rsidR="002310B7" w:rsidP="00707D94" w:rsidRDefault="002310B7" w14:paraId="778ADDB2" w14:textId="77777777">
            <w:pPr>
              <w:spacing w:after="120"/>
              <w:jc w:val="center"/>
              <w:rPr>
                <w:b/>
                <w:color w:val="000000" w:themeColor="text1"/>
                <w:sz w:val="18"/>
                <w:szCs w:val="18"/>
              </w:rPr>
            </w:pPr>
            <w:r w:rsidRPr="002310B7">
              <w:rPr>
                <w:b/>
                <w:color w:val="000000" w:themeColor="text1"/>
                <w:sz w:val="18"/>
                <w:szCs w:val="18"/>
              </w:rPr>
              <w:t>NO</w:t>
            </w:r>
          </w:p>
        </w:tc>
      </w:tr>
      <w:tr w:rsidRPr="002310B7" w:rsidR="002310B7" w:rsidTr="00675D8D" w14:paraId="7528E766" w14:textId="77777777">
        <w:tc>
          <w:tcPr>
            <w:tcW w:w="4376" w:type="dxa"/>
          </w:tcPr>
          <w:p w:rsidRPr="002310B7" w:rsidR="002310B7" w:rsidP="00707D94" w:rsidRDefault="002310B7" w14:paraId="21612B30" w14:textId="77777777">
            <w:pPr>
              <w:autoSpaceDE w:val="0"/>
              <w:autoSpaceDN w:val="0"/>
              <w:adjustRightInd w:val="0"/>
              <w:jc w:val="both"/>
              <w:rPr>
                <w:iCs/>
                <w:sz w:val="18"/>
                <w:szCs w:val="18"/>
              </w:rPr>
            </w:pPr>
            <w:r w:rsidRPr="002310B7">
              <w:rPr>
                <w:iCs/>
                <w:sz w:val="18"/>
                <w:szCs w:val="18"/>
              </w:rPr>
              <w:t>Is there any other potential environmental and/or social risk of this project that has not been captured in the screening checklist?</w:t>
            </w:r>
          </w:p>
        </w:tc>
        <w:tc>
          <w:tcPr>
            <w:tcW w:w="4290" w:type="dxa"/>
          </w:tcPr>
          <w:p w:rsidRPr="002310B7" w:rsidR="002310B7" w:rsidP="00707D94" w:rsidRDefault="002310B7" w14:paraId="27C28989" w14:textId="77777777">
            <w:pPr>
              <w:spacing w:after="120"/>
              <w:jc w:val="both"/>
              <w:rPr>
                <w:color w:val="000000" w:themeColor="text1"/>
                <w:sz w:val="18"/>
                <w:szCs w:val="18"/>
              </w:rPr>
            </w:pPr>
          </w:p>
        </w:tc>
        <w:tc>
          <w:tcPr>
            <w:tcW w:w="3659" w:type="dxa"/>
            <w:shd w:val="clear" w:color="auto" w:fill="EDEDED" w:themeFill="accent3" w:themeFillTint="33"/>
            <w:vAlign w:val="center"/>
          </w:tcPr>
          <w:p w:rsidRPr="002310B7" w:rsidR="002310B7" w:rsidP="002310B7" w:rsidRDefault="002310B7" w14:paraId="6D230FFA" w14:textId="77777777">
            <w:pPr>
              <w:spacing w:after="120"/>
              <w:jc w:val="center"/>
              <w:rPr>
                <w:b/>
                <w:color w:val="000000" w:themeColor="text1"/>
                <w:sz w:val="18"/>
                <w:szCs w:val="18"/>
              </w:rPr>
            </w:pPr>
            <w:r w:rsidRPr="002310B7">
              <w:rPr>
                <w:b/>
                <w:color w:val="000000" w:themeColor="text1"/>
                <w:sz w:val="18"/>
                <w:szCs w:val="18"/>
                <w:lang w:val="en-US"/>
              </w:rPr>
              <w:t>X</w:t>
            </w:r>
          </w:p>
        </w:tc>
      </w:tr>
      <w:tr w:rsidRPr="002310B7" w:rsidR="002310B7" w:rsidTr="00675D8D" w14:paraId="16ECBF93" w14:textId="77777777">
        <w:tc>
          <w:tcPr>
            <w:tcW w:w="4376" w:type="dxa"/>
          </w:tcPr>
          <w:p w:rsidRPr="002310B7" w:rsidR="002310B7" w:rsidP="00707D94" w:rsidRDefault="002310B7" w14:paraId="3D421E61" w14:textId="77777777">
            <w:pPr>
              <w:autoSpaceDE w:val="0"/>
              <w:autoSpaceDN w:val="0"/>
              <w:adjustRightInd w:val="0"/>
              <w:jc w:val="both"/>
              <w:rPr>
                <w:iCs/>
                <w:sz w:val="18"/>
                <w:szCs w:val="18"/>
              </w:rPr>
            </w:pPr>
            <w:r w:rsidRPr="002310B7">
              <w:rPr>
                <w:iCs/>
                <w:sz w:val="18"/>
                <w:szCs w:val="18"/>
              </w:rPr>
              <w:t>Is the proposed project considered potentially controversial?</w:t>
            </w:r>
          </w:p>
        </w:tc>
        <w:tc>
          <w:tcPr>
            <w:tcW w:w="4290" w:type="dxa"/>
          </w:tcPr>
          <w:p w:rsidRPr="002310B7" w:rsidR="002310B7" w:rsidP="00707D94" w:rsidRDefault="002310B7" w14:paraId="2C943F7D" w14:textId="77777777">
            <w:pPr>
              <w:spacing w:after="120"/>
              <w:jc w:val="both"/>
              <w:rPr>
                <w:color w:val="000000" w:themeColor="text1"/>
                <w:sz w:val="18"/>
                <w:szCs w:val="18"/>
              </w:rPr>
            </w:pPr>
          </w:p>
        </w:tc>
        <w:tc>
          <w:tcPr>
            <w:tcW w:w="3659" w:type="dxa"/>
            <w:shd w:val="clear" w:color="auto" w:fill="EDEDED" w:themeFill="accent3" w:themeFillTint="33"/>
            <w:vAlign w:val="center"/>
          </w:tcPr>
          <w:p w:rsidRPr="002310B7" w:rsidR="002310B7" w:rsidP="002310B7" w:rsidRDefault="002310B7" w14:paraId="4E54667E" w14:textId="77777777">
            <w:pPr>
              <w:spacing w:after="120"/>
              <w:jc w:val="center"/>
              <w:rPr>
                <w:color w:val="000000" w:themeColor="text1"/>
                <w:sz w:val="18"/>
                <w:szCs w:val="18"/>
              </w:rPr>
            </w:pPr>
            <w:r w:rsidRPr="002310B7">
              <w:rPr>
                <w:b/>
                <w:color w:val="000000" w:themeColor="text1"/>
                <w:sz w:val="18"/>
                <w:szCs w:val="18"/>
                <w:lang w:val="en-US"/>
              </w:rPr>
              <w:t>X</w:t>
            </w:r>
          </w:p>
        </w:tc>
      </w:tr>
    </w:tbl>
    <w:p w:rsidRPr="002310B7" w:rsidR="002310B7" w:rsidP="002310B7" w:rsidRDefault="002310B7" w14:paraId="137E2F0A" w14:textId="77777777">
      <w:pPr>
        <w:spacing w:after="120"/>
        <w:jc w:val="both"/>
        <w:rPr>
          <w:color w:val="000000" w:themeColor="text1"/>
          <w:sz w:val="18"/>
          <w:szCs w:val="18"/>
        </w:rPr>
      </w:pPr>
    </w:p>
    <w:p w:rsidRPr="002310B7" w:rsidR="004427F6" w:rsidP="002D5505" w:rsidRDefault="004427F6" w14:paraId="6ADF54CB" w14:textId="77777777">
      <w:pPr>
        <w:adjustRightInd w:val="0"/>
        <w:snapToGrid w:val="0"/>
        <w:rPr>
          <w:sz w:val="18"/>
          <w:szCs w:val="18"/>
        </w:rPr>
        <w:sectPr w:rsidRPr="002310B7" w:rsidR="004427F6" w:rsidSect="002310B7">
          <w:pgSz w:w="15840" w:h="12240" w:orient="landscape"/>
          <w:pgMar w:top="1440" w:right="1440" w:bottom="1440" w:left="1440" w:header="720" w:footer="720" w:gutter="0"/>
          <w:cols w:space="720"/>
          <w:docGrid w:linePitch="360"/>
        </w:sectPr>
      </w:pPr>
    </w:p>
    <w:p w:rsidRPr="002310B7" w:rsidR="002310B7" w:rsidP="002D5505" w:rsidRDefault="002310B7" w14:paraId="14C4D880" w14:textId="77777777">
      <w:pPr>
        <w:adjustRightInd w:val="0"/>
        <w:snapToGrid w:val="0"/>
        <w:rPr>
          <w:b/>
          <w:bCs/>
          <w:sz w:val="18"/>
          <w:szCs w:val="18"/>
        </w:rPr>
        <w:sectPr w:rsidRPr="002310B7" w:rsidR="002310B7" w:rsidSect="00BA47EB">
          <w:headerReference w:type="default" r:id="rId50"/>
          <w:type w:val="continuous"/>
          <w:pgSz w:w="15840" w:h="12240" w:orient="landscape"/>
          <w:pgMar w:top="1440" w:right="1440" w:bottom="1440" w:left="1440" w:header="720" w:footer="720" w:gutter="0"/>
          <w:cols w:space="720"/>
          <w:docGrid w:linePitch="360"/>
        </w:sectPr>
      </w:pPr>
    </w:p>
    <w:p w:rsidRPr="00D650DF" w:rsidR="006F016C" w:rsidP="004D608E" w:rsidRDefault="006F016C" w14:paraId="5EB25794" w14:textId="1CC05997">
      <w:pPr>
        <w:pStyle w:val="Heading5"/>
        <w:rPr>
          <w:b w:val="0"/>
          <w:bCs w:val="0"/>
        </w:rPr>
      </w:pPr>
      <w:r w:rsidRPr="00BC1CB2">
        <w:t xml:space="preserve">Annex </w:t>
      </w:r>
      <w:r w:rsidRPr="00BC1CB2" w:rsidR="001B5D0C">
        <w:t>I</w:t>
      </w:r>
      <w:r w:rsidRPr="00BC1CB2" w:rsidR="00075781">
        <w:t>2</w:t>
      </w:r>
      <w:r w:rsidRPr="00BC1CB2">
        <w:t xml:space="preserve">: </w:t>
      </w:r>
      <w:r w:rsidRPr="00BC1CB2" w:rsidR="00EA7817">
        <w:t xml:space="preserve"> </w:t>
      </w:r>
      <w:r w:rsidRPr="00BC1CB2" w:rsidR="00672B44">
        <w:t xml:space="preserve">Stakeholder Engagement </w:t>
      </w:r>
      <w:r w:rsidRPr="00BC1CB2" w:rsidR="00BC1CB2">
        <w:t xml:space="preserve">Plan and </w:t>
      </w:r>
      <w:r w:rsidRPr="00BC1CB2" w:rsidR="00672B44">
        <w:t>Matrix</w:t>
      </w:r>
      <w:bookmarkEnd w:id="153"/>
      <w:bookmarkEnd w:id="154"/>
      <w:bookmarkEnd w:id="155"/>
      <w:bookmarkEnd w:id="156"/>
      <w:bookmarkEnd w:id="157"/>
      <w:bookmarkEnd w:id="158"/>
      <w:bookmarkEnd w:id="159"/>
      <w:r w:rsidRPr="00BC1CB2" w:rsidR="006F4CAF">
        <w:rPr>
          <w:vertAlign w:val="superscript"/>
        </w:rPr>
        <w:footnoteReference w:id="63"/>
      </w:r>
    </w:p>
    <w:p w:rsidRPr="002D5505" w:rsidR="006F4CAF" w:rsidP="00D03A73" w:rsidRDefault="006F4CAF" w14:paraId="7AD6A1A1" w14:textId="77777777">
      <w:pPr>
        <w:adjustRightInd w:val="0"/>
        <w:snapToGrid w:val="0"/>
        <w:jc w:val="both"/>
      </w:pPr>
    </w:p>
    <w:p w:rsidR="00451224" w:rsidP="00D03A73" w:rsidRDefault="00451224" w14:paraId="170387AA" w14:textId="77777777">
      <w:pPr>
        <w:adjustRightInd w:val="0"/>
        <w:snapToGrid w:val="0"/>
        <w:jc w:val="both"/>
      </w:pPr>
      <w:r>
        <w:t xml:space="preserve">As noted in the main project document, the PPG was defined by extensive stakeholder engagement.  This same approach will be applied, amplified, and strengthened throughout project inception and implementation.  </w:t>
      </w:r>
    </w:p>
    <w:p w:rsidR="00451224" w:rsidP="00D03A73" w:rsidRDefault="00451224" w14:paraId="7D784711" w14:textId="77777777">
      <w:pPr>
        <w:adjustRightInd w:val="0"/>
        <w:snapToGrid w:val="0"/>
        <w:jc w:val="both"/>
      </w:pPr>
    </w:p>
    <w:p w:rsidRPr="002D5505" w:rsidR="00413A23" w:rsidP="00D03A73" w:rsidRDefault="00413A23" w14:paraId="0A4B4DDE" w14:textId="77777777">
      <w:pPr>
        <w:adjustRightInd w:val="0"/>
        <w:snapToGrid w:val="0"/>
        <w:jc w:val="both"/>
      </w:pPr>
      <w:r w:rsidRPr="002D5505">
        <w:t>Efficient and continuous stakeholder engagement is essential for the success of the project implementation, and its long-term sustainability. Therefore, the implementation strategy for the proposed project includes extensive stakeholder participation. The stakeholder engagement plan will ensure the effective participation of women, youth, and other vulnerable groups (e.g. indigenous people). Stakeholders will be consulted throughout the implementation phase to: i) promote community understanding of the project’s outcomes; ii) promote local community ownership of the project through full engagement in planning, implementing and monitoring of the interventions; iii) communicate to the public in a consistent, supportive and effective manner; iv) ensure gender equality and social inclusion; and v) maximise complementarity with other ongoing projects.</w:t>
      </w:r>
    </w:p>
    <w:p w:rsidR="00413A23" w:rsidP="00D03A73" w:rsidRDefault="00413A23" w14:paraId="05F6E657" w14:textId="77777777">
      <w:pPr>
        <w:adjustRightInd w:val="0"/>
        <w:snapToGrid w:val="0"/>
        <w:jc w:val="both"/>
      </w:pPr>
    </w:p>
    <w:p w:rsidR="001E1DBC" w:rsidP="001E1DBC" w:rsidRDefault="001E1DBC" w14:paraId="6BEF3CEB" w14:textId="77777777">
      <w:r w:rsidRPr="006F655F">
        <w:t>Disclosure of project activities to key stakeholders will take place once the project starts and during</w:t>
      </w:r>
      <w:r>
        <w:t xml:space="preserve"> </w:t>
      </w:r>
      <w:r w:rsidRPr="006F655F">
        <w:t>and after conclusion. Shared information includes, but is not limited to, potential impacts mostly to</w:t>
      </w:r>
      <w:r>
        <w:t xml:space="preserve"> </w:t>
      </w:r>
      <w:r w:rsidRPr="006F655F">
        <w:t>participating communities; it includes also social and environmental assessments as well as</w:t>
      </w:r>
      <w:r>
        <w:t xml:space="preserve"> </w:t>
      </w:r>
      <w:r w:rsidRPr="006F655F">
        <w:t>safeguards plans related to access of natural resources, Gender, Stakeholder engagement,</w:t>
      </w:r>
      <w:r>
        <w:t xml:space="preserve"> </w:t>
      </w:r>
      <w:r w:rsidRPr="006F655F">
        <w:t>Indigenous Peoples and the Grievance Mechanism.</w:t>
      </w:r>
      <w:r>
        <w:t xml:space="preserve">  </w:t>
      </w:r>
    </w:p>
    <w:p w:rsidR="001E1DBC" w:rsidP="001E1DBC" w:rsidRDefault="001E1DBC" w14:paraId="5400EEBE" w14:textId="77777777"/>
    <w:p w:rsidR="001E1DBC" w:rsidP="001E1DBC" w:rsidRDefault="001E1DBC" w14:paraId="42D3D41A" w14:textId="77777777">
      <w:r w:rsidRPr="006F655F">
        <w:t>These efforts shall ensure that:</w:t>
      </w:r>
    </w:p>
    <w:p w:rsidRPr="006F655F" w:rsidR="001E1DBC" w:rsidP="001E1DBC" w:rsidRDefault="001E1DBC" w14:paraId="537CC48F" w14:textId="77777777"/>
    <w:p w:rsidRPr="006F655F" w:rsidR="001E1DBC" w:rsidP="002A5F13" w:rsidRDefault="001E1DBC" w14:paraId="748D76FD" w14:textId="77777777">
      <w:pPr>
        <w:pStyle w:val="ListParagraph"/>
        <w:numPr>
          <w:ilvl w:val="0"/>
          <w:numId w:val="48"/>
        </w:numPr>
      </w:pPr>
      <w:r w:rsidRPr="006F655F">
        <w:t>Stakeholder’s views and concerns are taken into account by the project and are known</w:t>
      </w:r>
      <w:r w:rsidR="00C54664">
        <w:t xml:space="preserve"> </w:t>
      </w:r>
      <w:r w:rsidRPr="006F655F">
        <w:t>by key decision makers,</w:t>
      </w:r>
    </w:p>
    <w:p w:rsidRPr="006F655F" w:rsidR="001E1DBC" w:rsidP="002A5F13" w:rsidRDefault="001E1DBC" w14:paraId="721ACE54" w14:textId="77777777">
      <w:pPr>
        <w:pStyle w:val="ListParagraph"/>
        <w:numPr>
          <w:ilvl w:val="0"/>
          <w:numId w:val="48"/>
        </w:numPr>
      </w:pPr>
      <w:r w:rsidRPr="006F655F">
        <w:t>Stakeholder groups of historically vulnerable or marginalized people (e.g., women,</w:t>
      </w:r>
      <w:r w:rsidR="00C54664">
        <w:t xml:space="preserve"> </w:t>
      </w:r>
      <w:r w:rsidRPr="006F655F">
        <w:t>youth, elders, religious/ethnic minorities) are able to fully participate in this process.</w:t>
      </w:r>
    </w:p>
    <w:p w:rsidRPr="006F655F" w:rsidR="001E1DBC" w:rsidP="002A5F13" w:rsidRDefault="001E1DBC" w14:paraId="096A67A0" w14:textId="77777777">
      <w:pPr>
        <w:pStyle w:val="ListParagraph"/>
        <w:numPr>
          <w:ilvl w:val="0"/>
          <w:numId w:val="48"/>
        </w:numPr>
      </w:pPr>
      <w:r w:rsidRPr="006F655F">
        <w:t>The public is involved in decision making and problem-solving</w:t>
      </w:r>
      <w:r>
        <w:t>,</w:t>
      </w:r>
    </w:p>
    <w:p w:rsidRPr="006F655F" w:rsidR="001E1DBC" w:rsidP="002A5F13" w:rsidRDefault="001E1DBC" w14:paraId="52162962" w14:textId="77777777">
      <w:pPr>
        <w:pStyle w:val="ListParagraph"/>
        <w:numPr>
          <w:ilvl w:val="0"/>
          <w:numId w:val="48"/>
        </w:numPr>
      </w:pPr>
      <w:r w:rsidRPr="006F655F">
        <w:t>Stakeholders are informed regarding project activities</w:t>
      </w:r>
      <w:r>
        <w:t>,</w:t>
      </w:r>
      <w:r w:rsidR="00C54664">
        <w:t xml:space="preserve"> and,</w:t>
      </w:r>
    </w:p>
    <w:p w:rsidRPr="006F655F" w:rsidR="001E1DBC" w:rsidP="002A5F13" w:rsidRDefault="001E1DBC" w14:paraId="373E80A6" w14:textId="77777777">
      <w:pPr>
        <w:pStyle w:val="ListParagraph"/>
        <w:numPr>
          <w:ilvl w:val="0"/>
          <w:numId w:val="48"/>
        </w:numPr>
      </w:pPr>
      <w:r w:rsidRPr="006F655F">
        <w:t>Consultations will be carried out throughout the project´s implementation, including monitoring</w:t>
      </w:r>
      <w:r>
        <w:t xml:space="preserve">, </w:t>
      </w:r>
      <w:r w:rsidRPr="006F655F">
        <w:t>and evaluation as necessary, to ensure project adaptive management and proper implementation</w:t>
      </w:r>
      <w:r>
        <w:t xml:space="preserve"> </w:t>
      </w:r>
      <w:r w:rsidRPr="006F655F">
        <w:t>of environmental and social safeguards plans.</w:t>
      </w:r>
    </w:p>
    <w:p w:rsidR="006F4CAF" w:rsidP="00D03A73" w:rsidRDefault="006F4CAF" w14:paraId="73DA374B" w14:textId="77777777">
      <w:pPr>
        <w:adjustRightInd w:val="0"/>
        <w:snapToGrid w:val="0"/>
        <w:jc w:val="both"/>
      </w:pPr>
    </w:p>
    <w:p w:rsidR="007560BD" w:rsidP="001903F0" w:rsidRDefault="001903F0" w14:paraId="15883408" w14:textId="77777777">
      <w:pPr>
        <w:adjustRightInd w:val="0"/>
        <w:snapToGrid w:val="0"/>
        <w:jc w:val="both"/>
      </w:pPr>
      <w:r>
        <w:t>Botswana has a very strong track record with stakeholder engagement, particularly at the district and village level.  Rural communities in Botswana follow several cultural norms that are designed for inclusivity and community-based decision making.  Communities gather often and regularly to participate in decision-making and knowledge enhancement activities.  Indeed, in Botswana, it is incumbent upon government staff and others entering communities to follow, engage, and respect these norms</w:t>
      </w:r>
      <w:r w:rsidR="007560BD">
        <w:t xml:space="preserve"> when working at the village level</w:t>
      </w:r>
      <w:r>
        <w:t xml:space="preserve">.  This includes, for instance, the methodologies used to apply CBNRM principles and practices.  </w:t>
      </w:r>
      <w:r w:rsidR="007560BD">
        <w:t xml:space="preserve">The </w:t>
      </w:r>
      <w:r>
        <w:t>kgotla</w:t>
      </w:r>
      <w:r w:rsidR="007560BD">
        <w:t xml:space="preserve"> is a highly valued and respected traditional method for stakeholder engagement</w:t>
      </w:r>
      <w:r>
        <w:t xml:space="preserve"> that will be used and prioritized during project implementation. </w:t>
      </w:r>
    </w:p>
    <w:p w:rsidR="001903F0" w:rsidP="00D03A73" w:rsidRDefault="001903F0" w14:paraId="2540CD15" w14:textId="77777777">
      <w:pPr>
        <w:adjustRightInd w:val="0"/>
        <w:snapToGrid w:val="0"/>
        <w:jc w:val="both"/>
      </w:pPr>
    </w:p>
    <w:p w:rsidR="001E1DBC" w:rsidP="00D03A73" w:rsidRDefault="007560BD" w14:paraId="42085E9E" w14:textId="77777777">
      <w:pPr>
        <w:adjustRightInd w:val="0"/>
        <w:snapToGrid w:val="0"/>
        <w:jc w:val="both"/>
      </w:pPr>
      <w:r>
        <w:t>Reflecting Botswana’s cultural respect for inclusivity, s</w:t>
      </w:r>
      <w:r w:rsidR="001E1DBC">
        <w:t>takeholder engagement is integrated throughout the project’s componentry.  Under Component 1, a broad range of stakeholders will be fully engaged through the project’s ILUP processes.  Part of the component’s efforts will include making certain that land use planning is inclusive and provides ample opportunity for input by all concerned stakeholders, including, but not limited to, community members, village councils, various government agencies and private enterprise (e.g., tourism operators, farmers, ranchers, forest users, etc.).  This will include the creation of a process to be detailed during the project’s beginning phases to ensure inclusivity occurs.</w:t>
      </w:r>
      <w:r w:rsidR="00451224">
        <w:t xml:space="preserve">  </w:t>
      </w:r>
      <w:r w:rsidR="001E1DBC">
        <w:t>Under Component 2, the FFS programming will serve as the lynchpin for stakeholder engagement.  FFS are designed specifically to promote stakeholder involvement in decision-making, including cooperative and community level efforts to improve production, livelihoods, food security, and natural resource conservation.  As noted, this will include specific female cohorts.  Under Component 3, the communications strategy and associated KM, M&amp;E and amplification work will specifically identify and target the en</w:t>
      </w:r>
      <w:r w:rsidR="00D45D81">
        <w:t>g</w:t>
      </w:r>
      <w:r w:rsidR="001E1DBC">
        <w:t>agement of critical stakeholders.  This has been formulated within the component design and will be more fully elucidated and described in the project’s communication strategy.</w:t>
      </w:r>
    </w:p>
    <w:p w:rsidR="001E1DBC" w:rsidP="00D03A73" w:rsidRDefault="001E1DBC" w14:paraId="5622B1E2" w14:textId="77777777">
      <w:pPr>
        <w:adjustRightInd w:val="0"/>
        <w:snapToGrid w:val="0"/>
        <w:jc w:val="both"/>
      </w:pPr>
    </w:p>
    <w:p w:rsidR="001E1DBC" w:rsidP="00D03A73" w:rsidRDefault="001E1DBC" w14:paraId="0C0F06D1" w14:textId="77777777">
      <w:pPr>
        <w:adjustRightInd w:val="0"/>
        <w:snapToGrid w:val="0"/>
        <w:jc w:val="both"/>
      </w:pPr>
      <w:r>
        <w:t xml:space="preserve">Likewise, financing for stakeholder engagement is reflected in the project budget, e.g., capacity enhancement, workshops, etc.  This is further reflected in the project’s results framework where indicators are focused upon tracking the number of persons engaged in project activities and benefiting from project investments.  Where applicable, these impacts are </w:t>
      </w:r>
      <w:r w:rsidR="00C54664">
        <w:t>disaggregated</w:t>
      </w:r>
      <w:r>
        <w:t xml:space="preserve"> by gender.  Stakeholder engagement requirements will be reflected in all TORs, contracts and other agreements to make certain all persons associated with the project understand and fully incorporate meaningful stakeholder engagement in their </w:t>
      </w:r>
      <w:r w:rsidR="00C54664">
        <w:t xml:space="preserve">endeavours. </w:t>
      </w:r>
      <w:r>
        <w:t xml:space="preserve">  </w:t>
      </w:r>
    </w:p>
    <w:p w:rsidRPr="002D5505" w:rsidR="001E1DBC" w:rsidP="00D03A73" w:rsidRDefault="001E1DBC" w14:paraId="37853FFE" w14:textId="77777777">
      <w:pPr>
        <w:adjustRightInd w:val="0"/>
        <w:snapToGrid w:val="0"/>
        <w:jc w:val="both"/>
      </w:pPr>
    </w:p>
    <w:p w:rsidRPr="002D5505" w:rsidR="00413A23" w:rsidP="00D03A73" w:rsidRDefault="00413A23" w14:paraId="0DF4B25E" w14:textId="77777777">
      <w:pPr>
        <w:adjustRightInd w:val="0"/>
        <w:snapToGrid w:val="0"/>
        <w:jc w:val="both"/>
      </w:pPr>
      <w:r w:rsidRPr="002D5505">
        <w:t xml:space="preserve">The table below summarizes the main stakeholders </w:t>
      </w:r>
      <w:r w:rsidR="00D35904">
        <w:t>identified</w:t>
      </w:r>
      <w:r w:rsidRPr="002D5505">
        <w:t xml:space="preserve"> during </w:t>
      </w:r>
      <w:r w:rsidR="00D35904">
        <w:t>PPG</w:t>
      </w:r>
      <w:r w:rsidRPr="002D5505">
        <w:t xml:space="preserve"> </w:t>
      </w:r>
      <w:r w:rsidR="00D35904">
        <w:t>along with</w:t>
      </w:r>
      <w:r w:rsidRPr="002D5505">
        <w:t xml:space="preserve"> indicat</w:t>
      </w:r>
      <w:r w:rsidR="00D35904">
        <w:t>ive</w:t>
      </w:r>
      <w:r w:rsidRPr="002D5505">
        <w:t xml:space="preserve"> methodolog</w:t>
      </w:r>
      <w:r w:rsidR="00D35904">
        <w:t>ies</w:t>
      </w:r>
      <w:r w:rsidRPr="002D5505">
        <w:t xml:space="preserve"> for consultation or engagement.</w:t>
      </w:r>
    </w:p>
    <w:p w:rsidRPr="002D5505" w:rsidR="00413A23" w:rsidP="002D5505" w:rsidRDefault="00413A23" w14:paraId="7F6B715F" w14:textId="77777777">
      <w:pPr>
        <w:adjustRightInd w:val="0"/>
        <w:snapToGrid w:val="0"/>
      </w:pPr>
    </w:p>
    <w:p w:rsidRPr="002D5505" w:rsidR="00413A23" w:rsidP="002D5505" w:rsidRDefault="00413A23" w14:paraId="57E956AD" w14:textId="77777777">
      <w:pPr>
        <w:adjustRightInd w:val="0"/>
        <w:snapToGrid w:val="0"/>
      </w:pPr>
    </w:p>
    <w:tbl>
      <w:tblPr>
        <w:tblStyle w:val="TableGrid2"/>
        <w:tblW w:w="13950" w:type="dxa"/>
        <w:tblLook w:val="04A0" w:firstRow="1" w:lastRow="0" w:firstColumn="1" w:lastColumn="0" w:noHBand="0" w:noVBand="1"/>
      </w:tblPr>
      <w:tblGrid>
        <w:gridCol w:w="1919"/>
        <w:gridCol w:w="1271"/>
        <w:gridCol w:w="1964"/>
        <w:gridCol w:w="2592"/>
        <w:gridCol w:w="3672"/>
        <w:gridCol w:w="2532"/>
      </w:tblGrid>
      <w:tr w:rsidRPr="00D03A73" w:rsidR="00413A23" w:rsidTr="00C54664" w14:paraId="13B5807D" w14:textId="77777777">
        <w:tc>
          <w:tcPr>
            <w:tcW w:w="1919" w:type="dxa"/>
            <w:shd w:val="clear" w:color="auto" w:fill="C5E0B3" w:themeFill="accent6" w:themeFillTint="66"/>
          </w:tcPr>
          <w:p w:rsidRPr="00D03A73" w:rsidR="00413A23" w:rsidP="00C54664" w:rsidRDefault="00413A23" w14:paraId="2DAF0CC8" w14:textId="77777777">
            <w:pPr>
              <w:adjustRightInd w:val="0"/>
              <w:snapToGrid w:val="0"/>
              <w:jc w:val="center"/>
              <w:rPr>
                <w:sz w:val="18"/>
                <w:szCs w:val="18"/>
              </w:rPr>
            </w:pPr>
            <w:r w:rsidRPr="00D03A73">
              <w:rPr>
                <w:sz w:val="18"/>
                <w:szCs w:val="18"/>
              </w:rPr>
              <w:t>Stakeholder name</w:t>
            </w:r>
          </w:p>
        </w:tc>
        <w:tc>
          <w:tcPr>
            <w:tcW w:w="1271" w:type="dxa"/>
            <w:shd w:val="clear" w:color="auto" w:fill="C5E0B3" w:themeFill="accent6" w:themeFillTint="66"/>
          </w:tcPr>
          <w:p w:rsidRPr="00D03A73" w:rsidR="00413A23" w:rsidP="00C54664" w:rsidRDefault="00413A23" w14:paraId="2F8A17A5" w14:textId="77777777">
            <w:pPr>
              <w:adjustRightInd w:val="0"/>
              <w:snapToGrid w:val="0"/>
              <w:jc w:val="center"/>
              <w:rPr>
                <w:sz w:val="18"/>
                <w:szCs w:val="18"/>
              </w:rPr>
            </w:pPr>
            <w:r w:rsidRPr="00D03A73">
              <w:rPr>
                <w:sz w:val="18"/>
                <w:szCs w:val="18"/>
              </w:rPr>
              <w:t>Stakeholder type</w:t>
            </w:r>
          </w:p>
        </w:tc>
        <w:tc>
          <w:tcPr>
            <w:tcW w:w="1964" w:type="dxa"/>
            <w:shd w:val="clear" w:color="auto" w:fill="C5E0B3" w:themeFill="accent6" w:themeFillTint="66"/>
          </w:tcPr>
          <w:p w:rsidRPr="00D03A73" w:rsidR="00413A23" w:rsidP="00C54664" w:rsidRDefault="00413A23" w14:paraId="5FB9D740" w14:textId="77777777">
            <w:pPr>
              <w:adjustRightInd w:val="0"/>
              <w:snapToGrid w:val="0"/>
              <w:jc w:val="center"/>
              <w:rPr>
                <w:sz w:val="18"/>
                <w:szCs w:val="18"/>
              </w:rPr>
            </w:pPr>
            <w:r w:rsidRPr="00D03A73">
              <w:rPr>
                <w:sz w:val="18"/>
                <w:szCs w:val="18"/>
              </w:rPr>
              <w:t>Key function within their mandate/activity related to the project</w:t>
            </w:r>
          </w:p>
        </w:tc>
        <w:tc>
          <w:tcPr>
            <w:tcW w:w="2592" w:type="dxa"/>
            <w:shd w:val="clear" w:color="auto" w:fill="C5E0B3" w:themeFill="accent6" w:themeFillTint="66"/>
          </w:tcPr>
          <w:p w:rsidRPr="00D03A73" w:rsidR="00413A23" w:rsidP="00C54664" w:rsidRDefault="00413A23" w14:paraId="7783A8EF" w14:textId="77777777">
            <w:pPr>
              <w:adjustRightInd w:val="0"/>
              <w:snapToGrid w:val="0"/>
              <w:jc w:val="center"/>
              <w:rPr>
                <w:sz w:val="18"/>
                <w:szCs w:val="18"/>
              </w:rPr>
            </w:pPr>
            <w:r w:rsidRPr="00D03A73">
              <w:rPr>
                <w:sz w:val="18"/>
                <w:szCs w:val="18"/>
              </w:rPr>
              <w:t>Consultation Methodology &amp; date of consultations</w:t>
            </w:r>
          </w:p>
          <w:p w:rsidRPr="00D03A73" w:rsidR="00413A23" w:rsidP="00C54664" w:rsidRDefault="00413A23" w14:paraId="10F4CE3D" w14:textId="77777777">
            <w:pPr>
              <w:adjustRightInd w:val="0"/>
              <w:snapToGrid w:val="0"/>
              <w:jc w:val="center"/>
              <w:rPr>
                <w:sz w:val="18"/>
                <w:szCs w:val="18"/>
              </w:rPr>
            </w:pPr>
          </w:p>
          <w:p w:rsidRPr="00D03A73" w:rsidR="00413A23" w:rsidP="00C54664" w:rsidRDefault="00413A23" w14:paraId="1A98C5EA" w14:textId="77777777">
            <w:pPr>
              <w:adjustRightInd w:val="0"/>
              <w:snapToGrid w:val="0"/>
              <w:jc w:val="center"/>
              <w:rPr>
                <w:sz w:val="18"/>
                <w:szCs w:val="18"/>
              </w:rPr>
            </w:pPr>
            <w:r w:rsidRPr="00D03A73">
              <w:rPr>
                <w:sz w:val="18"/>
                <w:szCs w:val="18"/>
              </w:rPr>
              <w:t>(PPG)</w:t>
            </w:r>
          </w:p>
        </w:tc>
        <w:tc>
          <w:tcPr>
            <w:tcW w:w="3672" w:type="dxa"/>
            <w:shd w:val="clear" w:color="auto" w:fill="C5E0B3" w:themeFill="accent6" w:themeFillTint="66"/>
          </w:tcPr>
          <w:p w:rsidRPr="00D03A73" w:rsidR="00413A23" w:rsidP="00C54664" w:rsidRDefault="00413A23" w14:paraId="71ED6DFB" w14:textId="77777777">
            <w:pPr>
              <w:adjustRightInd w:val="0"/>
              <w:snapToGrid w:val="0"/>
              <w:jc w:val="center"/>
              <w:rPr>
                <w:sz w:val="18"/>
                <w:szCs w:val="18"/>
              </w:rPr>
            </w:pPr>
            <w:r w:rsidRPr="00D03A73">
              <w:rPr>
                <w:sz w:val="18"/>
                <w:szCs w:val="18"/>
              </w:rPr>
              <w:t>Expected role in project implementation</w:t>
            </w:r>
          </w:p>
          <w:p w:rsidRPr="00D03A73" w:rsidR="00413A23" w:rsidP="00C54664" w:rsidRDefault="00413A23" w14:paraId="3CA13D6E" w14:textId="77777777">
            <w:pPr>
              <w:adjustRightInd w:val="0"/>
              <w:snapToGrid w:val="0"/>
              <w:jc w:val="center"/>
              <w:rPr>
                <w:sz w:val="18"/>
                <w:szCs w:val="18"/>
              </w:rPr>
            </w:pPr>
          </w:p>
          <w:p w:rsidRPr="00D03A73" w:rsidR="00413A23" w:rsidP="00C54664" w:rsidRDefault="00413A23" w14:paraId="10BE798F" w14:textId="77777777">
            <w:pPr>
              <w:adjustRightInd w:val="0"/>
              <w:snapToGrid w:val="0"/>
              <w:jc w:val="center"/>
              <w:rPr>
                <w:sz w:val="18"/>
                <w:szCs w:val="18"/>
              </w:rPr>
            </w:pPr>
            <w:r w:rsidRPr="00D03A73">
              <w:rPr>
                <w:sz w:val="18"/>
                <w:szCs w:val="18"/>
              </w:rPr>
              <w:t>(Implementation)</w:t>
            </w:r>
          </w:p>
        </w:tc>
        <w:tc>
          <w:tcPr>
            <w:tcW w:w="2532" w:type="dxa"/>
            <w:shd w:val="clear" w:color="auto" w:fill="C5E0B3" w:themeFill="accent6" w:themeFillTint="66"/>
          </w:tcPr>
          <w:p w:rsidRPr="00D03A73" w:rsidR="00413A23" w:rsidP="00C54664" w:rsidRDefault="00413A23" w14:paraId="764A1932" w14:textId="77777777">
            <w:pPr>
              <w:adjustRightInd w:val="0"/>
              <w:snapToGrid w:val="0"/>
              <w:jc w:val="center"/>
              <w:rPr>
                <w:sz w:val="18"/>
                <w:szCs w:val="18"/>
              </w:rPr>
            </w:pPr>
            <w:r w:rsidRPr="00D03A73">
              <w:rPr>
                <w:sz w:val="18"/>
                <w:szCs w:val="18"/>
              </w:rPr>
              <w:t>Comments</w:t>
            </w:r>
          </w:p>
        </w:tc>
      </w:tr>
      <w:tr w:rsidRPr="00D03A73" w:rsidR="00413A23" w:rsidTr="000A0278" w14:paraId="5A3E9944" w14:textId="77777777">
        <w:tc>
          <w:tcPr>
            <w:tcW w:w="1919" w:type="dxa"/>
          </w:tcPr>
          <w:p w:rsidRPr="00D03A73" w:rsidR="00413A23" w:rsidP="002D5505" w:rsidRDefault="00413A23" w14:paraId="350EEF7C" w14:textId="77777777">
            <w:pPr>
              <w:adjustRightInd w:val="0"/>
              <w:snapToGrid w:val="0"/>
              <w:rPr>
                <w:sz w:val="18"/>
                <w:szCs w:val="18"/>
              </w:rPr>
            </w:pPr>
            <w:r w:rsidRPr="00D03A73">
              <w:rPr>
                <w:sz w:val="18"/>
                <w:szCs w:val="18"/>
              </w:rPr>
              <w:t>MENT</w:t>
            </w:r>
          </w:p>
        </w:tc>
        <w:tc>
          <w:tcPr>
            <w:tcW w:w="1271" w:type="dxa"/>
          </w:tcPr>
          <w:p w:rsidRPr="00D03A73" w:rsidR="00413A23" w:rsidP="002D5505" w:rsidRDefault="00413A23" w14:paraId="19064B1B" w14:textId="77777777">
            <w:pPr>
              <w:adjustRightInd w:val="0"/>
              <w:snapToGrid w:val="0"/>
              <w:rPr>
                <w:sz w:val="18"/>
                <w:szCs w:val="18"/>
              </w:rPr>
            </w:pPr>
            <w:r w:rsidRPr="00D03A73">
              <w:rPr>
                <w:sz w:val="18"/>
                <w:szCs w:val="18"/>
              </w:rPr>
              <w:t>Key</w:t>
            </w:r>
          </w:p>
          <w:p w:rsidRPr="00D03A73" w:rsidR="00413A23" w:rsidP="002D5505" w:rsidRDefault="00413A23" w14:paraId="217C033B" w14:textId="77777777">
            <w:pPr>
              <w:adjustRightInd w:val="0"/>
              <w:snapToGrid w:val="0"/>
              <w:rPr>
                <w:sz w:val="18"/>
                <w:szCs w:val="18"/>
              </w:rPr>
            </w:pPr>
          </w:p>
          <w:p w:rsidRPr="00D03A73" w:rsidR="00413A23" w:rsidP="002D5505" w:rsidRDefault="00413A23" w14:paraId="2D94BFA8" w14:textId="77777777">
            <w:pPr>
              <w:adjustRightInd w:val="0"/>
              <w:snapToGrid w:val="0"/>
              <w:rPr>
                <w:sz w:val="18"/>
                <w:szCs w:val="18"/>
              </w:rPr>
            </w:pPr>
            <w:r w:rsidRPr="00D03A73">
              <w:rPr>
                <w:sz w:val="18"/>
                <w:szCs w:val="18"/>
              </w:rPr>
              <w:t>Lead Executing Agency</w:t>
            </w:r>
          </w:p>
        </w:tc>
        <w:tc>
          <w:tcPr>
            <w:tcW w:w="1964" w:type="dxa"/>
          </w:tcPr>
          <w:p w:rsidRPr="00D03A73" w:rsidR="00413A23" w:rsidP="002D5505" w:rsidRDefault="00413A23" w14:paraId="3E8965F9" w14:textId="77777777">
            <w:pPr>
              <w:adjustRightInd w:val="0"/>
              <w:snapToGrid w:val="0"/>
              <w:rPr>
                <w:sz w:val="18"/>
                <w:szCs w:val="18"/>
              </w:rPr>
            </w:pPr>
            <w:r w:rsidRPr="00D03A73">
              <w:rPr>
                <w:sz w:val="18"/>
                <w:szCs w:val="18"/>
              </w:rPr>
              <w:t>DEA: responsible for issues relating to environmental impact of land-use activities</w:t>
            </w:r>
          </w:p>
          <w:p w:rsidRPr="00D03A73" w:rsidR="00413A23" w:rsidP="002D5505" w:rsidRDefault="00413A23" w14:paraId="3819E869" w14:textId="77777777">
            <w:pPr>
              <w:adjustRightInd w:val="0"/>
              <w:snapToGrid w:val="0"/>
              <w:rPr>
                <w:sz w:val="18"/>
                <w:szCs w:val="18"/>
              </w:rPr>
            </w:pPr>
          </w:p>
          <w:p w:rsidRPr="00D03A73" w:rsidR="00413A23" w:rsidP="002D5505" w:rsidRDefault="00413A23" w14:paraId="54F5CDA6" w14:textId="77777777">
            <w:pPr>
              <w:adjustRightInd w:val="0"/>
              <w:snapToGrid w:val="0"/>
              <w:rPr>
                <w:sz w:val="18"/>
                <w:szCs w:val="18"/>
              </w:rPr>
            </w:pPr>
            <w:r w:rsidRPr="00D03A73">
              <w:rPr>
                <w:sz w:val="18"/>
                <w:szCs w:val="18"/>
              </w:rPr>
              <w:t>DFRR: responsible for forest resources management and conservation</w:t>
            </w:r>
          </w:p>
          <w:p w:rsidRPr="00D03A73" w:rsidR="00413A23" w:rsidP="002D5505" w:rsidRDefault="00413A23" w14:paraId="74DF3A69" w14:textId="77777777">
            <w:pPr>
              <w:adjustRightInd w:val="0"/>
              <w:snapToGrid w:val="0"/>
              <w:rPr>
                <w:sz w:val="18"/>
                <w:szCs w:val="18"/>
              </w:rPr>
            </w:pPr>
          </w:p>
          <w:p w:rsidRPr="00D03A73" w:rsidR="00413A23" w:rsidP="002D5505" w:rsidRDefault="00413A23" w14:paraId="32D0B792" w14:textId="77777777">
            <w:pPr>
              <w:adjustRightInd w:val="0"/>
              <w:snapToGrid w:val="0"/>
              <w:rPr>
                <w:sz w:val="18"/>
                <w:szCs w:val="18"/>
              </w:rPr>
            </w:pPr>
            <w:r w:rsidRPr="00D03A73">
              <w:rPr>
                <w:sz w:val="18"/>
                <w:szCs w:val="18"/>
              </w:rPr>
              <w:t>DWNP: responsible for conserving and managing fish and wildlife resources and their habitats including the management of national parks</w:t>
            </w:r>
          </w:p>
          <w:p w:rsidRPr="00D03A73" w:rsidR="00413A23" w:rsidP="002D5505" w:rsidRDefault="00413A23" w14:paraId="0C1F2566" w14:textId="77777777">
            <w:pPr>
              <w:adjustRightInd w:val="0"/>
              <w:snapToGrid w:val="0"/>
              <w:rPr>
                <w:sz w:val="18"/>
                <w:szCs w:val="18"/>
              </w:rPr>
            </w:pPr>
          </w:p>
          <w:p w:rsidRPr="00D03A73" w:rsidR="00413A23" w:rsidP="002D5505" w:rsidRDefault="00413A23" w14:paraId="21EA66DD" w14:textId="77777777">
            <w:pPr>
              <w:adjustRightInd w:val="0"/>
              <w:snapToGrid w:val="0"/>
              <w:rPr>
                <w:sz w:val="18"/>
                <w:szCs w:val="18"/>
              </w:rPr>
            </w:pPr>
            <w:r w:rsidRPr="00D03A73">
              <w:rPr>
                <w:sz w:val="18"/>
                <w:szCs w:val="18"/>
              </w:rPr>
              <w:t>DT: manages and promotes sustainable tourism development</w:t>
            </w:r>
          </w:p>
        </w:tc>
        <w:tc>
          <w:tcPr>
            <w:tcW w:w="2592" w:type="dxa"/>
          </w:tcPr>
          <w:p w:rsidRPr="00D03A73" w:rsidR="00413A23" w:rsidP="002D5505" w:rsidRDefault="00413A23" w14:paraId="3878F797" w14:textId="77777777">
            <w:pPr>
              <w:adjustRightInd w:val="0"/>
              <w:snapToGrid w:val="0"/>
              <w:rPr>
                <w:sz w:val="18"/>
                <w:szCs w:val="18"/>
              </w:rPr>
            </w:pPr>
            <w:r w:rsidRPr="00D03A73">
              <w:rPr>
                <w:sz w:val="18"/>
                <w:szCs w:val="18"/>
              </w:rPr>
              <w:t xml:space="preserve">Bilateral meetings with DFRR were undertaken throughout project design. They participated to all workshops (6 in total), and had multiple meetings with the PPG team members. </w:t>
            </w:r>
          </w:p>
          <w:p w:rsidRPr="00D03A73" w:rsidR="00413A23" w:rsidP="002D5505" w:rsidRDefault="00413A23" w14:paraId="13BF2464" w14:textId="77777777">
            <w:pPr>
              <w:adjustRightInd w:val="0"/>
              <w:snapToGrid w:val="0"/>
              <w:rPr>
                <w:sz w:val="18"/>
                <w:szCs w:val="18"/>
              </w:rPr>
            </w:pPr>
            <w:r w:rsidRPr="00D03A73">
              <w:rPr>
                <w:sz w:val="18"/>
                <w:szCs w:val="18"/>
              </w:rPr>
              <w:t>Representatives from DFRR and DWNP participated to the MSG workshop in Kasane on 14 and 15 October 2020.</w:t>
            </w:r>
          </w:p>
          <w:p w:rsidRPr="00D03A73" w:rsidR="00413A23" w:rsidP="002D5505" w:rsidRDefault="00413A23" w14:paraId="26E3BD36" w14:textId="77777777">
            <w:pPr>
              <w:adjustRightInd w:val="0"/>
              <w:snapToGrid w:val="0"/>
              <w:rPr>
                <w:sz w:val="18"/>
                <w:szCs w:val="18"/>
              </w:rPr>
            </w:pPr>
            <w:r w:rsidRPr="00D03A73">
              <w:rPr>
                <w:sz w:val="18"/>
                <w:szCs w:val="18"/>
              </w:rPr>
              <w:t>Decentralised staff of DFRR was also consulted by the Stakeholders and Capacity consultant in Kasane on 12 November 2019 and in Tutume on 14 November 2019</w:t>
            </w:r>
          </w:p>
          <w:p w:rsidRPr="00D03A73" w:rsidR="00413A23" w:rsidP="002D5505" w:rsidRDefault="00413A23" w14:paraId="09DE92E4" w14:textId="77777777">
            <w:pPr>
              <w:adjustRightInd w:val="0"/>
              <w:snapToGrid w:val="0"/>
              <w:rPr>
                <w:sz w:val="18"/>
                <w:szCs w:val="18"/>
              </w:rPr>
            </w:pPr>
            <w:r w:rsidRPr="00D03A73">
              <w:rPr>
                <w:sz w:val="18"/>
                <w:szCs w:val="18"/>
              </w:rPr>
              <w:t>Another meeting was  held between Stakeholders and Capacity consultant and DFRR in Gaborone on 19 November 2019.</w:t>
            </w:r>
          </w:p>
          <w:p w:rsidRPr="00D03A73" w:rsidR="00413A23" w:rsidP="002D5505" w:rsidRDefault="00413A23" w14:paraId="3AB5F93D" w14:textId="77777777">
            <w:pPr>
              <w:adjustRightInd w:val="0"/>
              <w:snapToGrid w:val="0"/>
              <w:rPr>
                <w:sz w:val="18"/>
                <w:szCs w:val="18"/>
              </w:rPr>
            </w:pPr>
            <w:r w:rsidRPr="00D03A73">
              <w:rPr>
                <w:sz w:val="18"/>
                <w:szCs w:val="18"/>
              </w:rPr>
              <w:t xml:space="preserve">Bilateral and small group meetings with DFRR, DWNP and DEA also took place during the inception mission, the MSG missions and the gap feeling mission undertaken early March 2020. </w:t>
            </w:r>
          </w:p>
        </w:tc>
        <w:tc>
          <w:tcPr>
            <w:tcW w:w="3672" w:type="dxa"/>
          </w:tcPr>
          <w:p w:rsidRPr="00D03A73" w:rsidR="00413A23" w:rsidP="002D5505" w:rsidRDefault="00413A23" w14:paraId="72276CC7" w14:textId="77777777">
            <w:pPr>
              <w:adjustRightInd w:val="0"/>
              <w:snapToGrid w:val="0"/>
              <w:rPr>
                <w:sz w:val="18"/>
                <w:szCs w:val="18"/>
              </w:rPr>
            </w:pPr>
            <w:r w:rsidRPr="00D03A73">
              <w:rPr>
                <w:sz w:val="18"/>
                <w:szCs w:val="18"/>
              </w:rPr>
              <w:t>MENT: overall project management, leads cross sectoral coordination for decision-making and policy strengthening</w:t>
            </w:r>
          </w:p>
          <w:p w:rsidRPr="00D03A73" w:rsidR="00413A23" w:rsidP="002D5505" w:rsidRDefault="00413A23" w14:paraId="6D850367" w14:textId="77777777">
            <w:pPr>
              <w:adjustRightInd w:val="0"/>
              <w:snapToGrid w:val="0"/>
              <w:rPr>
                <w:sz w:val="18"/>
                <w:szCs w:val="18"/>
              </w:rPr>
            </w:pPr>
            <w:r w:rsidRPr="00D03A73">
              <w:rPr>
                <w:sz w:val="18"/>
                <w:szCs w:val="18"/>
              </w:rPr>
              <w:t>DEA: lead cross sectoral coordination of all relevant sectors on environmental issues, support integrated and cross sectoral landscape planning (together with DFRR, DCP, DAP, ODCs and OSDCs), lead the mainstreaming and monitoring LDN, undertake ecosystem assessments</w:t>
            </w:r>
          </w:p>
          <w:p w:rsidRPr="00D03A73" w:rsidR="00413A23" w:rsidP="002D5505" w:rsidRDefault="00413A23" w14:paraId="22E08307" w14:textId="77777777">
            <w:pPr>
              <w:adjustRightInd w:val="0"/>
              <w:snapToGrid w:val="0"/>
              <w:rPr>
                <w:sz w:val="18"/>
                <w:szCs w:val="18"/>
              </w:rPr>
            </w:pPr>
            <w:r w:rsidRPr="00D03A73">
              <w:rPr>
                <w:sz w:val="18"/>
                <w:szCs w:val="18"/>
              </w:rPr>
              <w:t>DFRR: assist with cross-sectoral management planning, lead the implementation of interventions in forest land and establishment of woodlots, support the establishment of the FFS/APFS network and ToT programme (Mutare), support the establishment of local tree nurseries to complement the Community Nursery Programme, support policy review and enforcement</w:t>
            </w:r>
          </w:p>
          <w:p w:rsidRPr="00D03A73" w:rsidR="00413A23" w:rsidP="002D5505" w:rsidRDefault="00413A23" w14:paraId="1A0F59B8" w14:textId="77777777">
            <w:pPr>
              <w:adjustRightInd w:val="0"/>
              <w:snapToGrid w:val="0"/>
              <w:rPr>
                <w:sz w:val="18"/>
                <w:szCs w:val="18"/>
              </w:rPr>
            </w:pPr>
            <w:r w:rsidRPr="00D03A73">
              <w:rPr>
                <w:sz w:val="18"/>
                <w:szCs w:val="18"/>
              </w:rPr>
              <w:t>District Conservation Committee under DFRR: Support with the development of rangeland management interventions and improved fire prevention and management under Component 2</w:t>
            </w:r>
          </w:p>
          <w:p w:rsidRPr="00D03A73" w:rsidR="00413A23" w:rsidP="002D5505" w:rsidRDefault="00413A23" w14:paraId="59F1A7D5" w14:textId="77777777">
            <w:pPr>
              <w:adjustRightInd w:val="0"/>
              <w:snapToGrid w:val="0"/>
              <w:rPr>
                <w:sz w:val="18"/>
                <w:szCs w:val="18"/>
              </w:rPr>
            </w:pPr>
            <w:r w:rsidRPr="00D03A73">
              <w:rPr>
                <w:sz w:val="18"/>
                <w:szCs w:val="18"/>
              </w:rPr>
              <w:t>DWNP: cross-sectoral management planning, support implementation of interventions in and around National Parks and with the management of HWC, support policy review and enforcement</w:t>
            </w:r>
          </w:p>
          <w:p w:rsidRPr="00D03A73" w:rsidR="00413A23" w:rsidP="002D5505" w:rsidRDefault="00413A23" w14:paraId="26C074DE" w14:textId="77777777">
            <w:pPr>
              <w:adjustRightInd w:val="0"/>
              <w:snapToGrid w:val="0"/>
              <w:rPr>
                <w:sz w:val="18"/>
                <w:szCs w:val="18"/>
              </w:rPr>
            </w:pPr>
            <w:r w:rsidRPr="00D03A73">
              <w:rPr>
                <w:sz w:val="18"/>
                <w:szCs w:val="18"/>
              </w:rPr>
              <w:t>Department of Tourism (DT): cross-sectoral management planning, support with the development of Value Chains linked to nature-based tourism, support policy review and enforcement</w:t>
            </w:r>
          </w:p>
          <w:p w:rsidRPr="00D03A73" w:rsidR="00413A23" w:rsidP="002D5505" w:rsidRDefault="00413A23" w14:paraId="40501DFF" w14:textId="77777777">
            <w:pPr>
              <w:adjustRightInd w:val="0"/>
              <w:snapToGrid w:val="0"/>
              <w:rPr>
                <w:sz w:val="18"/>
                <w:szCs w:val="18"/>
              </w:rPr>
            </w:pPr>
            <w:r w:rsidRPr="00D03A73">
              <w:rPr>
                <w:sz w:val="18"/>
                <w:szCs w:val="18"/>
              </w:rPr>
              <w:t>National LDN Technical Working Group committee (to be established under the UTF project): oversee and discuss all technical assignments and tasks undertaken during the GEF7 project, and collaborate closely with Landscape LDN TWG.</w:t>
            </w:r>
          </w:p>
        </w:tc>
        <w:tc>
          <w:tcPr>
            <w:tcW w:w="2532" w:type="dxa"/>
          </w:tcPr>
          <w:p w:rsidRPr="00D03A73" w:rsidR="00413A23" w:rsidP="002D5505" w:rsidRDefault="00413A23" w14:paraId="5C9BA610" w14:textId="77777777">
            <w:pPr>
              <w:adjustRightInd w:val="0"/>
              <w:snapToGrid w:val="0"/>
              <w:rPr>
                <w:sz w:val="18"/>
                <w:szCs w:val="18"/>
              </w:rPr>
            </w:pPr>
            <w:r w:rsidRPr="00D03A73">
              <w:rPr>
                <w:sz w:val="18"/>
                <w:szCs w:val="18"/>
              </w:rPr>
              <w:t>DFRR has been intensive involved in the project design process and will continue to central to the project during the implementation phase. The participation of DEA has been limited so far. Bilateral consultations will be organised at inception to identify more clearly the depth of involvement they can have in the project taking into account both their mandate and their capacity.</w:t>
            </w:r>
          </w:p>
        </w:tc>
      </w:tr>
      <w:tr w:rsidRPr="00D03A73" w:rsidR="00413A23" w:rsidTr="000A0278" w14:paraId="7377FA54" w14:textId="77777777">
        <w:tc>
          <w:tcPr>
            <w:tcW w:w="1919" w:type="dxa"/>
          </w:tcPr>
          <w:p w:rsidRPr="00D03A73" w:rsidR="00413A23" w:rsidP="002D5505" w:rsidRDefault="00413A23" w14:paraId="2E8A9D4C" w14:textId="77777777">
            <w:pPr>
              <w:adjustRightInd w:val="0"/>
              <w:snapToGrid w:val="0"/>
              <w:rPr>
                <w:sz w:val="18"/>
                <w:szCs w:val="18"/>
              </w:rPr>
            </w:pPr>
            <w:r w:rsidRPr="00D03A73">
              <w:rPr>
                <w:sz w:val="18"/>
                <w:szCs w:val="18"/>
              </w:rPr>
              <w:t>ODCs and OSDCs</w:t>
            </w:r>
          </w:p>
          <w:p w:rsidRPr="00D03A73" w:rsidR="00413A23" w:rsidP="002D5505" w:rsidRDefault="00413A23" w14:paraId="16C12D0D" w14:textId="77777777">
            <w:pPr>
              <w:adjustRightInd w:val="0"/>
              <w:snapToGrid w:val="0"/>
              <w:rPr>
                <w:sz w:val="18"/>
                <w:szCs w:val="18"/>
              </w:rPr>
            </w:pPr>
            <w:r w:rsidRPr="00D03A73">
              <w:rPr>
                <w:sz w:val="18"/>
                <w:szCs w:val="18"/>
              </w:rPr>
              <w:t>(under the Office of the President)</w:t>
            </w:r>
          </w:p>
        </w:tc>
        <w:tc>
          <w:tcPr>
            <w:tcW w:w="1271" w:type="dxa"/>
          </w:tcPr>
          <w:p w:rsidRPr="00D03A73" w:rsidR="00413A23" w:rsidP="002D5505" w:rsidRDefault="00413A23" w14:paraId="0BEA074B" w14:textId="77777777">
            <w:pPr>
              <w:adjustRightInd w:val="0"/>
              <w:snapToGrid w:val="0"/>
              <w:rPr>
                <w:sz w:val="18"/>
                <w:szCs w:val="18"/>
              </w:rPr>
            </w:pPr>
            <w:r w:rsidRPr="00D03A73">
              <w:rPr>
                <w:sz w:val="18"/>
                <w:szCs w:val="18"/>
              </w:rPr>
              <w:t>Primary</w:t>
            </w:r>
          </w:p>
        </w:tc>
        <w:tc>
          <w:tcPr>
            <w:tcW w:w="1964" w:type="dxa"/>
          </w:tcPr>
          <w:p w:rsidRPr="00D03A73" w:rsidR="00413A23" w:rsidP="002D5505" w:rsidRDefault="00413A23" w14:paraId="2C268B3C" w14:textId="77777777">
            <w:pPr>
              <w:adjustRightInd w:val="0"/>
              <w:snapToGrid w:val="0"/>
              <w:rPr>
                <w:sz w:val="18"/>
                <w:szCs w:val="18"/>
              </w:rPr>
            </w:pPr>
            <w:r w:rsidRPr="00D03A73">
              <w:rPr>
                <w:sz w:val="18"/>
                <w:szCs w:val="18"/>
              </w:rPr>
              <w:t>District Commissioner: Responsible for cross sectoral coordination at district level</w:t>
            </w:r>
          </w:p>
          <w:p w:rsidRPr="00D03A73" w:rsidR="00413A23" w:rsidP="002D5505" w:rsidRDefault="00413A23" w14:paraId="5DB83F1B" w14:textId="77777777">
            <w:pPr>
              <w:adjustRightInd w:val="0"/>
              <w:snapToGrid w:val="0"/>
              <w:rPr>
                <w:sz w:val="18"/>
                <w:szCs w:val="18"/>
              </w:rPr>
            </w:pPr>
          </w:p>
          <w:p w:rsidRPr="00D03A73" w:rsidR="00413A23" w:rsidP="002D5505" w:rsidRDefault="00413A23" w14:paraId="0059E580" w14:textId="77777777">
            <w:pPr>
              <w:adjustRightInd w:val="0"/>
              <w:snapToGrid w:val="0"/>
              <w:rPr>
                <w:sz w:val="18"/>
                <w:szCs w:val="18"/>
              </w:rPr>
            </w:pPr>
            <w:r w:rsidRPr="00D03A73">
              <w:rPr>
                <w:sz w:val="18"/>
                <w:szCs w:val="18"/>
              </w:rPr>
              <w:t>DLUPU: collective of technical officers who advise the District Council and Land Board on land-use planning, helps to coordinate and integrate different technical land use managers</w:t>
            </w:r>
          </w:p>
          <w:p w:rsidRPr="00D03A73" w:rsidR="00413A23" w:rsidP="002D5505" w:rsidRDefault="00413A23" w14:paraId="13C60830" w14:textId="77777777">
            <w:pPr>
              <w:adjustRightInd w:val="0"/>
              <w:snapToGrid w:val="0"/>
              <w:rPr>
                <w:sz w:val="18"/>
                <w:szCs w:val="18"/>
              </w:rPr>
            </w:pPr>
          </w:p>
          <w:p w:rsidRPr="00D03A73" w:rsidR="00413A23" w:rsidP="002D5505" w:rsidRDefault="00413A23" w14:paraId="2F34E51E" w14:textId="77777777">
            <w:pPr>
              <w:adjustRightInd w:val="0"/>
              <w:snapToGrid w:val="0"/>
              <w:rPr>
                <w:sz w:val="18"/>
                <w:szCs w:val="18"/>
              </w:rPr>
            </w:pPr>
            <w:r w:rsidRPr="00D03A73">
              <w:rPr>
                <w:sz w:val="18"/>
                <w:szCs w:val="18"/>
              </w:rPr>
              <w:t>DCPPUs: planning authority at district level, responsible for physical planning and mapping</w:t>
            </w:r>
          </w:p>
        </w:tc>
        <w:tc>
          <w:tcPr>
            <w:tcW w:w="2592" w:type="dxa"/>
          </w:tcPr>
          <w:p w:rsidRPr="00D03A73" w:rsidR="00413A23" w:rsidP="002D5505" w:rsidRDefault="00413A23" w14:paraId="1B468347" w14:textId="77777777">
            <w:pPr>
              <w:adjustRightInd w:val="0"/>
              <w:snapToGrid w:val="0"/>
              <w:rPr>
                <w:sz w:val="18"/>
                <w:szCs w:val="18"/>
              </w:rPr>
            </w:pPr>
            <w:r w:rsidRPr="00D03A73">
              <w:rPr>
                <w:sz w:val="18"/>
                <w:szCs w:val="18"/>
              </w:rPr>
              <w:t xml:space="preserve">A representative from Chobe ODC participated to the MSG workshop in Kasane. </w:t>
            </w:r>
          </w:p>
        </w:tc>
        <w:tc>
          <w:tcPr>
            <w:tcW w:w="3672" w:type="dxa"/>
          </w:tcPr>
          <w:p w:rsidRPr="00D03A73" w:rsidR="00413A23" w:rsidP="002D5505" w:rsidRDefault="00413A23" w14:paraId="7B26FC80" w14:textId="77777777">
            <w:pPr>
              <w:adjustRightInd w:val="0"/>
              <w:snapToGrid w:val="0"/>
              <w:rPr>
                <w:sz w:val="18"/>
                <w:szCs w:val="18"/>
              </w:rPr>
            </w:pPr>
            <w:r w:rsidRPr="00D03A73">
              <w:rPr>
                <w:sz w:val="18"/>
                <w:szCs w:val="18"/>
              </w:rPr>
              <w:t>District Commissioner: lead cross-sectoral coordination for the design and implementation of ILUPs at the district level</w:t>
            </w:r>
          </w:p>
          <w:p w:rsidRPr="00D03A73" w:rsidR="00413A23" w:rsidP="002D5505" w:rsidRDefault="00413A23" w14:paraId="21B1C62B" w14:textId="77777777">
            <w:pPr>
              <w:adjustRightInd w:val="0"/>
              <w:snapToGrid w:val="0"/>
              <w:rPr>
                <w:sz w:val="18"/>
                <w:szCs w:val="18"/>
              </w:rPr>
            </w:pPr>
            <w:r w:rsidRPr="00D03A73">
              <w:rPr>
                <w:sz w:val="18"/>
                <w:szCs w:val="18"/>
              </w:rPr>
              <w:t>District Land Use Planning Unit (DLUPU): support with the integration of SLM and SFM approaches in district-level planning processes</w:t>
            </w:r>
          </w:p>
          <w:p w:rsidRPr="00D03A73" w:rsidR="00413A23" w:rsidP="002D5505" w:rsidRDefault="00413A23" w14:paraId="3C0C2947" w14:textId="77777777">
            <w:pPr>
              <w:adjustRightInd w:val="0"/>
              <w:snapToGrid w:val="0"/>
              <w:rPr>
                <w:sz w:val="18"/>
                <w:szCs w:val="18"/>
              </w:rPr>
            </w:pPr>
            <w:r w:rsidRPr="00D03A73">
              <w:rPr>
                <w:sz w:val="18"/>
                <w:szCs w:val="18"/>
              </w:rPr>
              <w:t>District Council Physical Planning Units (DCPPU): support with the coordination, linkages and complementarity of the interventions of the GEF7 project with other ongoing projects in the district, and support the development of the ILUPs.</w:t>
            </w:r>
          </w:p>
          <w:p w:rsidRPr="00D03A73" w:rsidR="00413A23" w:rsidP="002D5505" w:rsidRDefault="00413A23" w14:paraId="39985179" w14:textId="77777777">
            <w:pPr>
              <w:adjustRightInd w:val="0"/>
              <w:snapToGrid w:val="0"/>
              <w:rPr>
                <w:sz w:val="18"/>
                <w:szCs w:val="18"/>
              </w:rPr>
            </w:pPr>
          </w:p>
          <w:p w:rsidRPr="00D03A73" w:rsidR="00413A23" w:rsidP="002D5505" w:rsidRDefault="00413A23" w14:paraId="237A7024" w14:textId="77777777">
            <w:pPr>
              <w:adjustRightInd w:val="0"/>
              <w:snapToGrid w:val="0"/>
              <w:rPr>
                <w:sz w:val="18"/>
                <w:szCs w:val="18"/>
              </w:rPr>
            </w:pPr>
          </w:p>
        </w:tc>
        <w:tc>
          <w:tcPr>
            <w:tcW w:w="2532" w:type="dxa"/>
          </w:tcPr>
          <w:p w:rsidRPr="00D03A73" w:rsidR="00413A23" w:rsidP="002D5505" w:rsidRDefault="00413A23" w14:paraId="2B2CDF1C" w14:textId="77777777">
            <w:pPr>
              <w:adjustRightInd w:val="0"/>
              <w:snapToGrid w:val="0"/>
              <w:rPr>
                <w:sz w:val="18"/>
                <w:szCs w:val="18"/>
              </w:rPr>
            </w:pPr>
            <w:r w:rsidRPr="00D03A73">
              <w:rPr>
                <w:sz w:val="18"/>
                <w:szCs w:val="18"/>
              </w:rPr>
              <w:t>The ODC in Chobe and the OSDC in Tutume are expected to play a key role in the project and currently have limited capacity. They will be consulted extensively at project inception to ensure that they are fully on board with all aspects of the project and with the expectations regarding their participation. The preferred means of communication and timing will be decided accordingly at inception.</w:t>
            </w:r>
          </w:p>
        </w:tc>
      </w:tr>
      <w:tr w:rsidRPr="00D03A73" w:rsidR="00413A23" w:rsidTr="000A0278" w14:paraId="67E6B5F5" w14:textId="77777777">
        <w:tc>
          <w:tcPr>
            <w:tcW w:w="1919" w:type="dxa"/>
          </w:tcPr>
          <w:p w:rsidRPr="00D03A73" w:rsidR="00413A23" w:rsidP="002D5505" w:rsidRDefault="00413A23" w14:paraId="5CCB5B74" w14:textId="77777777">
            <w:pPr>
              <w:adjustRightInd w:val="0"/>
              <w:snapToGrid w:val="0"/>
              <w:rPr>
                <w:sz w:val="18"/>
                <w:szCs w:val="18"/>
              </w:rPr>
            </w:pPr>
            <w:r w:rsidRPr="00D03A73">
              <w:rPr>
                <w:sz w:val="18"/>
                <w:szCs w:val="18"/>
              </w:rPr>
              <w:t>TACs</w:t>
            </w:r>
          </w:p>
        </w:tc>
        <w:tc>
          <w:tcPr>
            <w:tcW w:w="1271" w:type="dxa"/>
          </w:tcPr>
          <w:p w:rsidRPr="00D03A73" w:rsidR="00413A23" w:rsidP="002D5505" w:rsidRDefault="00413A23" w14:paraId="0080638F" w14:textId="77777777">
            <w:pPr>
              <w:adjustRightInd w:val="0"/>
              <w:snapToGrid w:val="0"/>
              <w:rPr>
                <w:sz w:val="18"/>
                <w:szCs w:val="18"/>
              </w:rPr>
            </w:pPr>
            <w:r w:rsidRPr="00D03A73">
              <w:rPr>
                <w:sz w:val="18"/>
                <w:szCs w:val="18"/>
              </w:rPr>
              <w:t>Key</w:t>
            </w:r>
          </w:p>
        </w:tc>
        <w:tc>
          <w:tcPr>
            <w:tcW w:w="1964" w:type="dxa"/>
          </w:tcPr>
          <w:p w:rsidRPr="00D03A73" w:rsidR="00413A23" w:rsidP="002D5505" w:rsidRDefault="00413A23" w14:paraId="5878266F" w14:textId="77777777">
            <w:pPr>
              <w:adjustRightInd w:val="0"/>
              <w:snapToGrid w:val="0"/>
              <w:rPr>
                <w:sz w:val="18"/>
                <w:szCs w:val="18"/>
              </w:rPr>
            </w:pPr>
            <w:r w:rsidRPr="00D03A73">
              <w:rPr>
                <w:sz w:val="18"/>
                <w:szCs w:val="18"/>
              </w:rPr>
              <w:t>Technical reference groups (regroup technical staff from all sectors including government and parastatal institutions)</w:t>
            </w:r>
          </w:p>
        </w:tc>
        <w:tc>
          <w:tcPr>
            <w:tcW w:w="2592" w:type="dxa"/>
          </w:tcPr>
          <w:p w:rsidRPr="00D03A73" w:rsidR="00413A23" w:rsidP="002D5505" w:rsidRDefault="00413A23" w14:paraId="14676717" w14:textId="77777777">
            <w:pPr>
              <w:adjustRightInd w:val="0"/>
              <w:snapToGrid w:val="0"/>
              <w:rPr>
                <w:sz w:val="18"/>
                <w:szCs w:val="18"/>
              </w:rPr>
            </w:pPr>
            <w:r w:rsidRPr="00D03A73">
              <w:rPr>
                <w:sz w:val="18"/>
                <w:szCs w:val="18"/>
              </w:rPr>
              <w:t>N/A</w:t>
            </w:r>
          </w:p>
        </w:tc>
        <w:tc>
          <w:tcPr>
            <w:tcW w:w="3672" w:type="dxa"/>
          </w:tcPr>
          <w:p w:rsidRPr="00D03A73" w:rsidR="00413A23" w:rsidP="002D5505" w:rsidRDefault="00413A23" w14:paraId="5DEA9879" w14:textId="77777777">
            <w:pPr>
              <w:adjustRightInd w:val="0"/>
              <w:snapToGrid w:val="0"/>
              <w:rPr>
                <w:sz w:val="18"/>
                <w:szCs w:val="18"/>
              </w:rPr>
            </w:pPr>
            <w:r w:rsidRPr="00D03A73">
              <w:rPr>
                <w:sz w:val="18"/>
                <w:szCs w:val="18"/>
              </w:rPr>
              <w:t xml:space="preserve">Role of Landscape LDN TWC through advising all relevant department at the district level on the adoption of the LDN approach to contribute to national LDN targets, in close collaboration with the National LDN TWG. </w:t>
            </w:r>
          </w:p>
        </w:tc>
        <w:tc>
          <w:tcPr>
            <w:tcW w:w="2532" w:type="dxa"/>
          </w:tcPr>
          <w:p w:rsidRPr="00D03A73" w:rsidR="00413A23" w:rsidP="002D5505" w:rsidRDefault="00413A23" w14:paraId="0BE83FDD" w14:textId="77777777">
            <w:pPr>
              <w:adjustRightInd w:val="0"/>
              <w:snapToGrid w:val="0"/>
              <w:rPr>
                <w:sz w:val="18"/>
                <w:szCs w:val="18"/>
              </w:rPr>
            </w:pPr>
            <w:r w:rsidRPr="00D03A73">
              <w:rPr>
                <w:sz w:val="18"/>
                <w:szCs w:val="18"/>
              </w:rPr>
              <w:t>Small group discussions will be undertaken at project inception to assess the current knowledge on the TAC member on LDN and decide on the functioning of the Landscape LDN TWG and their linkages with the National LDN TWG in collaboration with the UTF team.</w:t>
            </w:r>
          </w:p>
        </w:tc>
      </w:tr>
      <w:tr w:rsidRPr="00D03A73" w:rsidR="00413A23" w:rsidTr="000A0278" w14:paraId="3B4F0039" w14:textId="77777777">
        <w:tc>
          <w:tcPr>
            <w:tcW w:w="1919" w:type="dxa"/>
          </w:tcPr>
          <w:p w:rsidRPr="00D03A73" w:rsidR="00413A23" w:rsidP="002D5505" w:rsidRDefault="00413A23" w14:paraId="18DF6C72" w14:textId="77777777">
            <w:pPr>
              <w:adjustRightInd w:val="0"/>
              <w:snapToGrid w:val="0"/>
              <w:rPr>
                <w:sz w:val="18"/>
                <w:szCs w:val="18"/>
              </w:rPr>
            </w:pPr>
            <w:r w:rsidRPr="00D03A73">
              <w:rPr>
                <w:sz w:val="18"/>
                <w:szCs w:val="18"/>
              </w:rPr>
              <w:t>Ministry of Land Management, Water and Sanitation Services (MLMWSS)</w:t>
            </w:r>
          </w:p>
        </w:tc>
        <w:tc>
          <w:tcPr>
            <w:tcW w:w="1271" w:type="dxa"/>
          </w:tcPr>
          <w:p w:rsidRPr="00D03A73" w:rsidR="00413A23" w:rsidP="002D5505" w:rsidRDefault="00413A23" w14:paraId="4E500F3B" w14:textId="77777777">
            <w:pPr>
              <w:adjustRightInd w:val="0"/>
              <w:snapToGrid w:val="0"/>
              <w:rPr>
                <w:sz w:val="18"/>
                <w:szCs w:val="18"/>
              </w:rPr>
            </w:pPr>
            <w:r w:rsidRPr="00D03A73">
              <w:rPr>
                <w:sz w:val="18"/>
                <w:szCs w:val="18"/>
              </w:rPr>
              <w:t>Key</w:t>
            </w:r>
          </w:p>
        </w:tc>
        <w:tc>
          <w:tcPr>
            <w:tcW w:w="1964" w:type="dxa"/>
          </w:tcPr>
          <w:p w:rsidRPr="00D03A73" w:rsidR="00413A23" w:rsidP="002D5505" w:rsidRDefault="00413A23" w14:paraId="70651EA6" w14:textId="77777777">
            <w:pPr>
              <w:adjustRightInd w:val="0"/>
              <w:snapToGrid w:val="0"/>
              <w:rPr>
                <w:sz w:val="18"/>
                <w:szCs w:val="18"/>
              </w:rPr>
            </w:pPr>
            <w:r w:rsidRPr="00D03A73">
              <w:rPr>
                <w:sz w:val="18"/>
                <w:szCs w:val="18"/>
              </w:rPr>
              <w:t>Responsible for the management of land and water resources including physical planning and determining land utilization, management and development</w:t>
            </w:r>
          </w:p>
        </w:tc>
        <w:tc>
          <w:tcPr>
            <w:tcW w:w="2592" w:type="dxa"/>
          </w:tcPr>
          <w:p w:rsidRPr="00D03A73" w:rsidR="00413A23" w:rsidP="002D5505" w:rsidRDefault="00413A23" w14:paraId="7255CCCC" w14:textId="77777777">
            <w:pPr>
              <w:adjustRightInd w:val="0"/>
              <w:snapToGrid w:val="0"/>
              <w:rPr>
                <w:sz w:val="18"/>
                <w:szCs w:val="18"/>
              </w:rPr>
            </w:pPr>
            <w:r w:rsidRPr="00D03A73">
              <w:rPr>
                <w:sz w:val="18"/>
                <w:szCs w:val="18"/>
              </w:rPr>
              <w:t>A representative of the Department of Surveys and Mapping of MLMWSS participated to the Inception Workshop.</w:t>
            </w:r>
          </w:p>
          <w:p w:rsidRPr="00D03A73" w:rsidR="00413A23" w:rsidP="002D5505" w:rsidRDefault="00413A23" w14:paraId="609EB01C" w14:textId="77777777">
            <w:pPr>
              <w:adjustRightInd w:val="0"/>
              <w:snapToGrid w:val="0"/>
              <w:rPr>
                <w:sz w:val="18"/>
                <w:szCs w:val="18"/>
              </w:rPr>
            </w:pPr>
            <w:r w:rsidRPr="00D03A73">
              <w:rPr>
                <w:sz w:val="18"/>
                <w:szCs w:val="18"/>
              </w:rPr>
              <w:t>A representative of the Land Boards from Ngwato, Chobe and Tutume participated to the Inception Workshop in Gaborone, the MSG workshop in Chobe and the MSG workshop in Tutume respectively.</w:t>
            </w:r>
          </w:p>
        </w:tc>
        <w:tc>
          <w:tcPr>
            <w:tcW w:w="3672" w:type="dxa"/>
          </w:tcPr>
          <w:p w:rsidRPr="00D03A73" w:rsidR="00413A23" w:rsidP="002D5505" w:rsidRDefault="00413A23" w14:paraId="42D701B5" w14:textId="77777777">
            <w:pPr>
              <w:adjustRightInd w:val="0"/>
              <w:snapToGrid w:val="0"/>
              <w:rPr>
                <w:sz w:val="18"/>
                <w:szCs w:val="18"/>
              </w:rPr>
            </w:pPr>
            <w:r w:rsidRPr="00D03A73">
              <w:rPr>
                <w:sz w:val="18"/>
                <w:szCs w:val="18"/>
              </w:rPr>
              <w:t>The responsibility for land allocation and custodianship is, however, mandated to the Ministry of Land Management, Water &amp; Sanitation Services whose key thematic area of responsibility is Economy and Employment. It will therefore be a key institutional partner in the execution of the project. This ministry discharges its duties through land boards and sub-land boards (based in the districts and subdistricts) as well as some key departments such as Town and Country Planning, Surveys and Mapping, Deeds Registry, Land Tribunal and the Department of Lands. The Ministry is responsible for national physical planning and determining land utilization, management and development. It also provides services and information on cadastral surveying, mapping and remote sensing that inform physical planning. Its Department of Lands is responsible for allocating land in urban areas while the Land Boards are responsible for allocating tribal and communal land.</w:t>
            </w:r>
          </w:p>
          <w:p w:rsidRPr="00D03A73" w:rsidR="00413A23" w:rsidP="002D5505" w:rsidRDefault="00413A23" w14:paraId="4D6946EF" w14:textId="77777777">
            <w:pPr>
              <w:adjustRightInd w:val="0"/>
              <w:snapToGrid w:val="0"/>
              <w:rPr>
                <w:sz w:val="18"/>
                <w:szCs w:val="18"/>
              </w:rPr>
            </w:pPr>
          </w:p>
          <w:p w:rsidRPr="00D03A73" w:rsidR="00413A23" w:rsidP="002D5505" w:rsidRDefault="00413A23" w14:paraId="5AD311EB" w14:textId="77777777">
            <w:pPr>
              <w:adjustRightInd w:val="0"/>
              <w:snapToGrid w:val="0"/>
              <w:rPr>
                <w:sz w:val="18"/>
                <w:szCs w:val="18"/>
              </w:rPr>
            </w:pPr>
            <w:r w:rsidRPr="00D03A73">
              <w:rPr>
                <w:sz w:val="18"/>
                <w:szCs w:val="18"/>
              </w:rPr>
              <w:t>Land Boards and Sub-Land Boards: lead cross-sectoral management planning and oversee adequate budget and implementation of the ILUPs</w:t>
            </w:r>
          </w:p>
          <w:p w:rsidRPr="00D03A73" w:rsidR="00413A23" w:rsidP="002D5505" w:rsidRDefault="00413A23" w14:paraId="6E634F11" w14:textId="77777777">
            <w:pPr>
              <w:adjustRightInd w:val="0"/>
              <w:snapToGrid w:val="0"/>
              <w:rPr>
                <w:sz w:val="18"/>
                <w:szCs w:val="18"/>
              </w:rPr>
            </w:pPr>
            <w:r w:rsidRPr="00D03A73">
              <w:rPr>
                <w:sz w:val="18"/>
                <w:szCs w:val="18"/>
              </w:rPr>
              <w:t>Department of Water Affairs: PSC members, technical support on the management of surface water resources, rainwater harvesting, support policy review and enforcement</w:t>
            </w:r>
          </w:p>
          <w:p w:rsidRPr="00D03A73" w:rsidR="00413A23" w:rsidP="002D5505" w:rsidRDefault="00413A23" w14:paraId="72DD3230" w14:textId="77777777">
            <w:pPr>
              <w:adjustRightInd w:val="0"/>
              <w:snapToGrid w:val="0"/>
              <w:rPr>
                <w:sz w:val="18"/>
                <w:szCs w:val="18"/>
              </w:rPr>
            </w:pPr>
          </w:p>
        </w:tc>
        <w:tc>
          <w:tcPr>
            <w:tcW w:w="2532" w:type="dxa"/>
          </w:tcPr>
          <w:p w:rsidRPr="00D03A73" w:rsidR="00413A23" w:rsidP="002D5505" w:rsidRDefault="00413A23" w14:paraId="2ADB54BF" w14:textId="77777777">
            <w:pPr>
              <w:adjustRightInd w:val="0"/>
              <w:snapToGrid w:val="0"/>
              <w:rPr>
                <w:sz w:val="18"/>
                <w:szCs w:val="18"/>
              </w:rPr>
            </w:pPr>
          </w:p>
        </w:tc>
      </w:tr>
      <w:tr w:rsidRPr="00D03A73" w:rsidR="00413A23" w:rsidTr="000A0278" w14:paraId="32930C10" w14:textId="77777777">
        <w:tc>
          <w:tcPr>
            <w:tcW w:w="1919" w:type="dxa"/>
          </w:tcPr>
          <w:p w:rsidRPr="00D03A73" w:rsidR="00413A23" w:rsidP="002D5505" w:rsidRDefault="00413A23" w14:paraId="60C86691" w14:textId="77777777">
            <w:pPr>
              <w:adjustRightInd w:val="0"/>
              <w:snapToGrid w:val="0"/>
              <w:rPr>
                <w:sz w:val="18"/>
                <w:szCs w:val="18"/>
              </w:rPr>
            </w:pPr>
            <w:r w:rsidRPr="00D03A73">
              <w:rPr>
                <w:sz w:val="18"/>
                <w:szCs w:val="18"/>
              </w:rPr>
              <w:t>National Strategic Office</w:t>
            </w:r>
          </w:p>
        </w:tc>
        <w:tc>
          <w:tcPr>
            <w:tcW w:w="1271" w:type="dxa"/>
          </w:tcPr>
          <w:p w:rsidRPr="00D03A73" w:rsidR="00413A23" w:rsidP="002D5505" w:rsidRDefault="00413A23" w14:paraId="0313BD0B" w14:textId="77777777">
            <w:pPr>
              <w:adjustRightInd w:val="0"/>
              <w:snapToGrid w:val="0"/>
              <w:rPr>
                <w:sz w:val="18"/>
                <w:szCs w:val="18"/>
              </w:rPr>
            </w:pPr>
            <w:r w:rsidRPr="00D03A73">
              <w:rPr>
                <w:sz w:val="18"/>
                <w:szCs w:val="18"/>
              </w:rPr>
              <w:t>Key</w:t>
            </w:r>
          </w:p>
        </w:tc>
        <w:tc>
          <w:tcPr>
            <w:tcW w:w="1964" w:type="dxa"/>
          </w:tcPr>
          <w:p w:rsidRPr="00D03A73" w:rsidR="00413A23" w:rsidP="002D5505" w:rsidRDefault="00413A23" w14:paraId="274805D8" w14:textId="77777777">
            <w:pPr>
              <w:adjustRightInd w:val="0"/>
              <w:snapToGrid w:val="0"/>
              <w:rPr>
                <w:sz w:val="18"/>
                <w:szCs w:val="18"/>
              </w:rPr>
            </w:pPr>
            <w:r w:rsidRPr="00D03A73">
              <w:rPr>
                <w:sz w:val="18"/>
                <w:szCs w:val="18"/>
              </w:rPr>
              <w:t>Cross-sectoral collaboration relating to rural areas at national level</w:t>
            </w:r>
          </w:p>
        </w:tc>
        <w:tc>
          <w:tcPr>
            <w:tcW w:w="2592" w:type="dxa"/>
          </w:tcPr>
          <w:p w:rsidRPr="00D03A73" w:rsidR="00413A23" w:rsidP="002D5505" w:rsidRDefault="00413A23" w14:paraId="111507D1" w14:textId="77777777">
            <w:pPr>
              <w:adjustRightInd w:val="0"/>
              <w:snapToGrid w:val="0"/>
              <w:rPr>
                <w:sz w:val="18"/>
                <w:szCs w:val="18"/>
              </w:rPr>
            </w:pPr>
            <w:r w:rsidRPr="00D03A73">
              <w:rPr>
                <w:sz w:val="18"/>
                <w:szCs w:val="18"/>
              </w:rPr>
              <w:t>N/A</w:t>
            </w:r>
          </w:p>
        </w:tc>
        <w:tc>
          <w:tcPr>
            <w:tcW w:w="3672" w:type="dxa"/>
          </w:tcPr>
          <w:p w:rsidRPr="00D03A73" w:rsidR="00413A23" w:rsidP="002D5505" w:rsidRDefault="00413A23" w14:paraId="6ED986F5" w14:textId="77777777">
            <w:pPr>
              <w:adjustRightInd w:val="0"/>
              <w:snapToGrid w:val="0"/>
              <w:rPr>
                <w:sz w:val="18"/>
                <w:szCs w:val="18"/>
              </w:rPr>
            </w:pPr>
            <w:r w:rsidRPr="00D03A73">
              <w:rPr>
                <w:sz w:val="18"/>
                <w:szCs w:val="18"/>
              </w:rPr>
              <w:t xml:space="preserve">Support with the harmonisation and alignment of policies and programmes through facilitating greater multisectoral consultations at the central level </w:t>
            </w:r>
          </w:p>
          <w:p w:rsidRPr="00D03A73" w:rsidR="00413A23" w:rsidP="002D5505" w:rsidRDefault="00413A23" w14:paraId="2A1B6163" w14:textId="77777777">
            <w:pPr>
              <w:adjustRightInd w:val="0"/>
              <w:snapToGrid w:val="0"/>
              <w:rPr>
                <w:sz w:val="18"/>
                <w:szCs w:val="18"/>
              </w:rPr>
            </w:pPr>
            <w:r w:rsidRPr="00D03A73">
              <w:rPr>
                <w:sz w:val="18"/>
                <w:szCs w:val="18"/>
              </w:rPr>
              <w:t>Support to ODCs and ODSCs to overcome any difficulties encountered with cross-sectoral collaboration during the course of the project</w:t>
            </w:r>
          </w:p>
        </w:tc>
        <w:tc>
          <w:tcPr>
            <w:tcW w:w="2532" w:type="dxa"/>
          </w:tcPr>
          <w:p w:rsidRPr="00D03A73" w:rsidR="00413A23" w:rsidP="002D5505" w:rsidRDefault="00413A23" w14:paraId="7773DA85" w14:textId="77777777">
            <w:pPr>
              <w:adjustRightInd w:val="0"/>
              <w:snapToGrid w:val="0"/>
              <w:rPr>
                <w:sz w:val="18"/>
                <w:szCs w:val="18"/>
              </w:rPr>
            </w:pPr>
            <w:r w:rsidRPr="00D03A73">
              <w:rPr>
                <w:sz w:val="18"/>
                <w:szCs w:val="18"/>
              </w:rPr>
              <w:t>The national strategic office for not yet consulted but was identified as a key stakeholder during the consultation to support cross-sectoral planning at the central level and assist with overcoming any barriers that could be encountered during the implementation phase.</w:t>
            </w:r>
          </w:p>
        </w:tc>
      </w:tr>
      <w:tr w:rsidRPr="00D03A73" w:rsidR="00413A23" w:rsidTr="000A0278" w14:paraId="3FA8956F" w14:textId="77777777">
        <w:tc>
          <w:tcPr>
            <w:tcW w:w="1919" w:type="dxa"/>
          </w:tcPr>
          <w:p w:rsidRPr="00D03A73" w:rsidR="00413A23" w:rsidP="002D5505" w:rsidRDefault="00413A23" w14:paraId="4E42A372" w14:textId="77777777">
            <w:pPr>
              <w:adjustRightInd w:val="0"/>
              <w:snapToGrid w:val="0"/>
              <w:rPr>
                <w:sz w:val="18"/>
                <w:szCs w:val="18"/>
              </w:rPr>
            </w:pPr>
            <w:r w:rsidRPr="00D03A73">
              <w:rPr>
                <w:sz w:val="18"/>
                <w:szCs w:val="18"/>
              </w:rPr>
              <w:t>M</w:t>
            </w:r>
            <w:r w:rsidRPr="00D03A73" w:rsidR="00B705A0">
              <w:rPr>
                <w:sz w:val="18"/>
                <w:szCs w:val="18"/>
              </w:rPr>
              <w:t>oA</w:t>
            </w:r>
          </w:p>
        </w:tc>
        <w:tc>
          <w:tcPr>
            <w:tcW w:w="1271" w:type="dxa"/>
          </w:tcPr>
          <w:p w:rsidRPr="00D03A73" w:rsidR="00413A23" w:rsidP="002D5505" w:rsidRDefault="00413A23" w14:paraId="6D8519E3" w14:textId="77777777">
            <w:pPr>
              <w:adjustRightInd w:val="0"/>
              <w:snapToGrid w:val="0"/>
              <w:rPr>
                <w:sz w:val="18"/>
                <w:szCs w:val="18"/>
              </w:rPr>
            </w:pPr>
            <w:r w:rsidRPr="00D03A73">
              <w:rPr>
                <w:sz w:val="18"/>
                <w:szCs w:val="18"/>
              </w:rPr>
              <w:t>Key</w:t>
            </w:r>
          </w:p>
          <w:p w:rsidRPr="00D03A73" w:rsidR="00413A23" w:rsidP="002D5505" w:rsidRDefault="00413A23" w14:paraId="263F12A0" w14:textId="77777777">
            <w:pPr>
              <w:adjustRightInd w:val="0"/>
              <w:snapToGrid w:val="0"/>
              <w:rPr>
                <w:sz w:val="18"/>
                <w:szCs w:val="18"/>
              </w:rPr>
            </w:pPr>
          </w:p>
        </w:tc>
        <w:tc>
          <w:tcPr>
            <w:tcW w:w="1964" w:type="dxa"/>
          </w:tcPr>
          <w:p w:rsidRPr="00D03A73" w:rsidR="00413A23" w:rsidP="002D5505" w:rsidRDefault="00413A23" w14:paraId="5CBA5306" w14:textId="77777777">
            <w:pPr>
              <w:adjustRightInd w:val="0"/>
              <w:snapToGrid w:val="0"/>
              <w:rPr>
                <w:sz w:val="18"/>
                <w:szCs w:val="18"/>
              </w:rPr>
            </w:pPr>
            <w:r w:rsidRPr="00D03A73">
              <w:rPr>
                <w:sz w:val="18"/>
                <w:szCs w:val="18"/>
              </w:rPr>
              <w:t>Focuses on improving food security and championing agricultural development through local production, reduction of import bill, diversification of the sector, value addition, employment, promotion of consumption of local food products.</w:t>
            </w:r>
          </w:p>
        </w:tc>
        <w:tc>
          <w:tcPr>
            <w:tcW w:w="2592" w:type="dxa"/>
          </w:tcPr>
          <w:p w:rsidRPr="00D03A73" w:rsidR="00413A23" w:rsidP="002D5505" w:rsidRDefault="00413A23" w14:paraId="730FF148" w14:textId="77777777">
            <w:pPr>
              <w:adjustRightInd w:val="0"/>
              <w:snapToGrid w:val="0"/>
              <w:rPr>
                <w:sz w:val="18"/>
                <w:szCs w:val="18"/>
              </w:rPr>
            </w:pPr>
            <w:r w:rsidRPr="00D03A73">
              <w:rPr>
                <w:sz w:val="18"/>
                <w:szCs w:val="18"/>
              </w:rPr>
              <w:t xml:space="preserve">Representatives of </w:t>
            </w:r>
            <w:r w:rsidRPr="00D03A73" w:rsidR="00B705A0">
              <w:rPr>
                <w:sz w:val="18"/>
                <w:szCs w:val="18"/>
              </w:rPr>
              <w:t>MoA</w:t>
            </w:r>
            <w:r w:rsidRPr="00D03A73">
              <w:rPr>
                <w:sz w:val="18"/>
                <w:szCs w:val="18"/>
              </w:rPr>
              <w:t xml:space="preserve"> participated to the inception workshop in Gaborone on 17th September 2019</w:t>
            </w:r>
          </w:p>
          <w:p w:rsidRPr="00D03A73" w:rsidR="00413A23" w:rsidP="002D5505" w:rsidRDefault="00413A23" w14:paraId="45A84AC5" w14:textId="77777777">
            <w:pPr>
              <w:adjustRightInd w:val="0"/>
              <w:snapToGrid w:val="0"/>
              <w:rPr>
                <w:sz w:val="18"/>
                <w:szCs w:val="18"/>
              </w:rPr>
            </w:pPr>
            <w:r w:rsidRPr="00D03A73">
              <w:rPr>
                <w:sz w:val="18"/>
                <w:szCs w:val="18"/>
              </w:rPr>
              <w:t xml:space="preserve">Representative of LIMID and Agribusiness consulted by the PPG consultants in Kasane on 07, 08  and 11 November 2019  </w:t>
            </w:r>
          </w:p>
          <w:p w:rsidRPr="00D03A73" w:rsidR="00413A23" w:rsidP="002D5505" w:rsidRDefault="00413A23" w14:paraId="64494BE5" w14:textId="77777777">
            <w:pPr>
              <w:adjustRightInd w:val="0"/>
              <w:snapToGrid w:val="0"/>
              <w:rPr>
                <w:sz w:val="18"/>
                <w:szCs w:val="18"/>
              </w:rPr>
            </w:pPr>
            <w:r w:rsidRPr="00D03A73">
              <w:rPr>
                <w:sz w:val="18"/>
                <w:szCs w:val="18"/>
              </w:rPr>
              <w:t>The PPG consultant (VC) met with DCP (including with ISPAAD representatives) several time between 18 and 21 November 2019.</w:t>
            </w:r>
          </w:p>
          <w:p w:rsidRPr="00D03A73" w:rsidR="00413A23" w:rsidP="002D5505" w:rsidRDefault="00413A23" w14:paraId="6AF17258" w14:textId="77777777">
            <w:pPr>
              <w:adjustRightInd w:val="0"/>
              <w:snapToGrid w:val="0"/>
              <w:rPr>
                <w:sz w:val="18"/>
                <w:szCs w:val="18"/>
              </w:rPr>
            </w:pPr>
            <w:r w:rsidRPr="00D03A73">
              <w:rPr>
                <w:sz w:val="18"/>
                <w:szCs w:val="18"/>
              </w:rPr>
              <w:t>Small group meetings with DAP and DCP (including representatives of ISPADD and LIMID programmes) took place during the gap feeling mission undertaken early March 2020.</w:t>
            </w:r>
          </w:p>
        </w:tc>
        <w:tc>
          <w:tcPr>
            <w:tcW w:w="3672" w:type="dxa"/>
          </w:tcPr>
          <w:p w:rsidRPr="00D03A73" w:rsidR="00413A23" w:rsidP="002D5505" w:rsidRDefault="00413A23" w14:paraId="4BBC9839" w14:textId="77777777">
            <w:pPr>
              <w:adjustRightInd w:val="0"/>
              <w:snapToGrid w:val="0"/>
              <w:rPr>
                <w:sz w:val="18"/>
                <w:szCs w:val="18"/>
              </w:rPr>
            </w:pPr>
            <w:r w:rsidRPr="00D03A73">
              <w:rPr>
                <w:sz w:val="18"/>
                <w:szCs w:val="18"/>
              </w:rPr>
              <w:t>Department of Crop Production: technical support on crop production matters, development of conservation agricultural, participate actively in the development of the FFS/APFS and CSB networks, support policy review and enforcement, close collaboration on their ISPAAD project.</w:t>
            </w:r>
          </w:p>
          <w:p w:rsidRPr="00D03A73" w:rsidR="00413A23" w:rsidP="002D5505" w:rsidRDefault="00413A23" w14:paraId="1D289F19" w14:textId="77777777">
            <w:pPr>
              <w:adjustRightInd w:val="0"/>
              <w:snapToGrid w:val="0"/>
              <w:rPr>
                <w:sz w:val="18"/>
                <w:szCs w:val="18"/>
              </w:rPr>
            </w:pPr>
            <w:r w:rsidRPr="00D03A73">
              <w:rPr>
                <w:sz w:val="18"/>
                <w:szCs w:val="18"/>
              </w:rPr>
              <w:t>Department of Livestock production: technical support on animal production matters, rangeland management and small livestock production, participate actively in the development of the FFS/APFS and CSB networks support policy review and enforcement, close collaboration on their LIMID project.</w:t>
            </w:r>
          </w:p>
          <w:p w:rsidRPr="00D03A73" w:rsidR="00413A23" w:rsidP="002D5505" w:rsidRDefault="00413A23" w14:paraId="3A6C3423" w14:textId="77777777">
            <w:pPr>
              <w:adjustRightInd w:val="0"/>
              <w:snapToGrid w:val="0"/>
              <w:rPr>
                <w:sz w:val="18"/>
                <w:szCs w:val="18"/>
              </w:rPr>
            </w:pPr>
            <w:r w:rsidRPr="00D03A73">
              <w:rPr>
                <w:sz w:val="18"/>
                <w:szCs w:val="18"/>
              </w:rPr>
              <w:t>Department of Agricultural Research: close collaboration on the development of local seed production and on improving the provision of resilient and locally adapted agricultural inputs under ISPAAD.</w:t>
            </w:r>
          </w:p>
          <w:p w:rsidRPr="00D03A73" w:rsidR="00413A23" w:rsidP="002D5505" w:rsidRDefault="00413A23" w14:paraId="6418E314" w14:textId="77777777">
            <w:pPr>
              <w:adjustRightInd w:val="0"/>
              <w:snapToGrid w:val="0"/>
              <w:rPr>
                <w:sz w:val="18"/>
                <w:szCs w:val="18"/>
              </w:rPr>
            </w:pPr>
            <w:r w:rsidRPr="00D03A73">
              <w:rPr>
                <w:sz w:val="18"/>
                <w:szCs w:val="18"/>
              </w:rPr>
              <w:t xml:space="preserve">Department of Veterinary Services: monitoring of and support in addressing any disease outbreaks. </w:t>
            </w:r>
          </w:p>
          <w:p w:rsidRPr="00D03A73" w:rsidR="00413A23" w:rsidP="002D5505" w:rsidRDefault="00413A23" w14:paraId="29CC513B" w14:textId="77777777">
            <w:pPr>
              <w:adjustRightInd w:val="0"/>
              <w:snapToGrid w:val="0"/>
              <w:rPr>
                <w:sz w:val="18"/>
                <w:szCs w:val="18"/>
              </w:rPr>
            </w:pPr>
            <w:r w:rsidRPr="00D03A73">
              <w:rPr>
                <w:sz w:val="18"/>
                <w:szCs w:val="18"/>
              </w:rPr>
              <w:t>Department of Agribusiness: close collaboration with BirdLife Botswana on CBOs capacity assessment and strengthening, Business Plans development and implementation, and Value Chains development (this will strengthen their capacity and support the sustainability of the project interventions)</w:t>
            </w:r>
          </w:p>
        </w:tc>
        <w:tc>
          <w:tcPr>
            <w:tcW w:w="2532" w:type="dxa"/>
          </w:tcPr>
          <w:p w:rsidRPr="00D03A73" w:rsidR="00413A23" w:rsidP="002D5505" w:rsidRDefault="00413A23" w14:paraId="1E550B8B" w14:textId="77777777">
            <w:pPr>
              <w:adjustRightInd w:val="0"/>
              <w:snapToGrid w:val="0"/>
              <w:rPr>
                <w:sz w:val="18"/>
                <w:szCs w:val="18"/>
              </w:rPr>
            </w:pPr>
            <w:r w:rsidRPr="00D03A73">
              <w:rPr>
                <w:sz w:val="18"/>
                <w:szCs w:val="18"/>
              </w:rPr>
              <w:t xml:space="preserve">The relevant departments of </w:t>
            </w:r>
            <w:r w:rsidRPr="00D03A73" w:rsidR="00B705A0">
              <w:rPr>
                <w:sz w:val="18"/>
                <w:szCs w:val="18"/>
              </w:rPr>
              <w:t>MoA</w:t>
            </w:r>
            <w:r w:rsidRPr="00D03A73">
              <w:rPr>
                <w:sz w:val="18"/>
                <w:szCs w:val="18"/>
              </w:rPr>
              <w:t xml:space="preserve"> will be continuously involved in the project as they are both a major sector regarding the management of natural resources and they manage the subsidies programme targeted under the GEF7 project for increased efficiency, resilience and sustainability of their investments.</w:t>
            </w:r>
          </w:p>
        </w:tc>
      </w:tr>
      <w:tr w:rsidRPr="00D03A73" w:rsidR="00413A23" w:rsidTr="000A0278" w14:paraId="1D1A7EEC" w14:textId="77777777">
        <w:tc>
          <w:tcPr>
            <w:tcW w:w="1919" w:type="dxa"/>
          </w:tcPr>
          <w:p w:rsidRPr="00D03A73" w:rsidR="00413A23" w:rsidP="002D5505" w:rsidRDefault="00413A23" w14:paraId="4179972B" w14:textId="77777777">
            <w:pPr>
              <w:adjustRightInd w:val="0"/>
              <w:snapToGrid w:val="0"/>
              <w:rPr>
                <w:sz w:val="18"/>
                <w:szCs w:val="18"/>
              </w:rPr>
            </w:pPr>
            <w:r w:rsidRPr="00D03A73">
              <w:rPr>
                <w:sz w:val="18"/>
                <w:szCs w:val="18"/>
              </w:rPr>
              <w:t>Ministry of Local Government and Rural Development (MLGRD)</w:t>
            </w:r>
          </w:p>
        </w:tc>
        <w:tc>
          <w:tcPr>
            <w:tcW w:w="1271" w:type="dxa"/>
          </w:tcPr>
          <w:p w:rsidRPr="00D03A73" w:rsidR="00413A23" w:rsidP="002D5505" w:rsidRDefault="00413A23" w14:paraId="70A93046" w14:textId="77777777">
            <w:pPr>
              <w:adjustRightInd w:val="0"/>
              <w:snapToGrid w:val="0"/>
              <w:rPr>
                <w:sz w:val="18"/>
                <w:szCs w:val="18"/>
              </w:rPr>
            </w:pPr>
            <w:r w:rsidRPr="00D03A73">
              <w:rPr>
                <w:sz w:val="18"/>
                <w:szCs w:val="18"/>
              </w:rPr>
              <w:t>Key</w:t>
            </w:r>
          </w:p>
        </w:tc>
        <w:tc>
          <w:tcPr>
            <w:tcW w:w="1964" w:type="dxa"/>
          </w:tcPr>
          <w:p w:rsidRPr="00D03A73" w:rsidR="00413A23" w:rsidP="002D5505" w:rsidRDefault="00413A23" w14:paraId="25ADDD99" w14:textId="77777777">
            <w:pPr>
              <w:adjustRightInd w:val="0"/>
              <w:snapToGrid w:val="0"/>
              <w:rPr>
                <w:sz w:val="18"/>
                <w:szCs w:val="18"/>
              </w:rPr>
            </w:pPr>
            <w:r w:rsidRPr="00D03A73">
              <w:rPr>
                <w:sz w:val="18"/>
                <w:szCs w:val="18"/>
              </w:rPr>
              <w:t>Responsible for local community development in rural areas</w:t>
            </w:r>
          </w:p>
        </w:tc>
        <w:tc>
          <w:tcPr>
            <w:tcW w:w="2592" w:type="dxa"/>
          </w:tcPr>
          <w:p w:rsidRPr="00D03A73" w:rsidR="00413A23" w:rsidP="002D5505" w:rsidRDefault="00413A23" w14:paraId="1A1B0D47" w14:textId="77777777">
            <w:pPr>
              <w:adjustRightInd w:val="0"/>
              <w:snapToGrid w:val="0"/>
              <w:rPr>
                <w:sz w:val="18"/>
                <w:szCs w:val="18"/>
              </w:rPr>
            </w:pPr>
            <w:r w:rsidRPr="00D03A73">
              <w:rPr>
                <w:sz w:val="18"/>
                <w:szCs w:val="18"/>
              </w:rPr>
              <w:t>Meeting with the Stakeholders and Capacity consultant on 11 November 2019 in Mabele</w:t>
            </w:r>
          </w:p>
          <w:p w:rsidRPr="00D03A73" w:rsidR="00413A23" w:rsidP="002D5505" w:rsidRDefault="00413A23" w14:paraId="1AD91657" w14:textId="77777777">
            <w:pPr>
              <w:adjustRightInd w:val="0"/>
              <w:snapToGrid w:val="0"/>
              <w:rPr>
                <w:sz w:val="18"/>
                <w:szCs w:val="18"/>
              </w:rPr>
            </w:pPr>
            <w:r w:rsidRPr="00D03A73">
              <w:rPr>
                <w:sz w:val="18"/>
                <w:szCs w:val="18"/>
              </w:rPr>
              <w:t>A representative from MLGRD participated to the project Inception Workshop in Gaborone on 17 September 2019.</w:t>
            </w:r>
          </w:p>
          <w:p w:rsidRPr="00D03A73" w:rsidR="00413A23" w:rsidP="002D5505" w:rsidRDefault="00413A23" w14:paraId="153ACE44" w14:textId="77777777">
            <w:pPr>
              <w:adjustRightInd w:val="0"/>
              <w:snapToGrid w:val="0"/>
              <w:rPr>
                <w:sz w:val="18"/>
                <w:szCs w:val="18"/>
              </w:rPr>
            </w:pPr>
            <w:r w:rsidRPr="00D03A73">
              <w:rPr>
                <w:sz w:val="18"/>
                <w:szCs w:val="18"/>
              </w:rPr>
              <w:t xml:space="preserve">A bilateral consultation with a School Feeding Programme representative was organised during the gap feeling mission early March 2020. </w:t>
            </w:r>
          </w:p>
        </w:tc>
        <w:tc>
          <w:tcPr>
            <w:tcW w:w="3672" w:type="dxa"/>
          </w:tcPr>
          <w:p w:rsidRPr="00D03A73" w:rsidR="00413A23" w:rsidP="002D5505" w:rsidRDefault="00413A23" w14:paraId="0C07C532" w14:textId="77777777">
            <w:pPr>
              <w:adjustRightInd w:val="0"/>
              <w:snapToGrid w:val="0"/>
              <w:rPr>
                <w:sz w:val="18"/>
                <w:szCs w:val="18"/>
              </w:rPr>
            </w:pPr>
            <w:r w:rsidRPr="00D03A73">
              <w:rPr>
                <w:sz w:val="18"/>
                <w:szCs w:val="18"/>
              </w:rPr>
              <w:t>Close collaboration on their Community Development Programme, School Feeding Programme and other interventions to identify strengths and weaknesses of the programme, opportunities for linkages with the GEF7 project, and provision of targeted support to increase the long-term success of local government’s investments through inter alia the strengthening and harmonisation of monitoring and evaluation approaches, supporting efficient cross-sectoral collaboration, and promoting SLM and SFM in alignment with LDN.</w:t>
            </w:r>
          </w:p>
        </w:tc>
        <w:tc>
          <w:tcPr>
            <w:tcW w:w="2532" w:type="dxa"/>
          </w:tcPr>
          <w:p w:rsidRPr="00D03A73" w:rsidR="00413A23" w:rsidP="002D5505" w:rsidRDefault="00413A23" w14:paraId="2124D560" w14:textId="77777777">
            <w:pPr>
              <w:adjustRightInd w:val="0"/>
              <w:snapToGrid w:val="0"/>
              <w:rPr>
                <w:sz w:val="18"/>
                <w:szCs w:val="18"/>
              </w:rPr>
            </w:pPr>
          </w:p>
        </w:tc>
      </w:tr>
      <w:tr w:rsidRPr="00D03A73" w:rsidR="00413A23" w:rsidTr="000A0278" w14:paraId="11546D9C" w14:textId="77777777">
        <w:tc>
          <w:tcPr>
            <w:tcW w:w="1919" w:type="dxa"/>
          </w:tcPr>
          <w:p w:rsidRPr="00D03A73" w:rsidR="00413A23" w:rsidP="002D5505" w:rsidRDefault="00413A23" w14:paraId="1C83DC4F" w14:textId="77777777">
            <w:pPr>
              <w:adjustRightInd w:val="0"/>
              <w:snapToGrid w:val="0"/>
              <w:rPr>
                <w:sz w:val="18"/>
                <w:szCs w:val="18"/>
              </w:rPr>
            </w:pPr>
            <w:r w:rsidRPr="00D03A73">
              <w:rPr>
                <w:sz w:val="18"/>
                <w:szCs w:val="18"/>
              </w:rPr>
              <w:t>Ministry of Finance and Economic Development</w:t>
            </w:r>
          </w:p>
        </w:tc>
        <w:tc>
          <w:tcPr>
            <w:tcW w:w="1271" w:type="dxa"/>
          </w:tcPr>
          <w:p w:rsidRPr="00D03A73" w:rsidR="00413A23" w:rsidP="002D5505" w:rsidRDefault="00413A23" w14:paraId="09A77B80" w14:textId="77777777">
            <w:pPr>
              <w:adjustRightInd w:val="0"/>
              <w:snapToGrid w:val="0"/>
              <w:rPr>
                <w:sz w:val="18"/>
                <w:szCs w:val="18"/>
              </w:rPr>
            </w:pPr>
            <w:r w:rsidRPr="00D03A73">
              <w:rPr>
                <w:sz w:val="18"/>
                <w:szCs w:val="18"/>
              </w:rPr>
              <w:t>Key</w:t>
            </w:r>
          </w:p>
        </w:tc>
        <w:tc>
          <w:tcPr>
            <w:tcW w:w="1964" w:type="dxa"/>
          </w:tcPr>
          <w:p w:rsidRPr="00D03A73" w:rsidR="00413A23" w:rsidP="002D5505" w:rsidRDefault="00413A23" w14:paraId="793984D6" w14:textId="77777777">
            <w:pPr>
              <w:adjustRightInd w:val="0"/>
              <w:snapToGrid w:val="0"/>
              <w:rPr>
                <w:sz w:val="18"/>
                <w:szCs w:val="18"/>
              </w:rPr>
            </w:pPr>
            <w:r w:rsidRPr="00D03A73">
              <w:rPr>
                <w:sz w:val="18"/>
                <w:szCs w:val="18"/>
              </w:rPr>
              <w:t>Oversees the progress with achieving national goals (under NDPs) and SDGs among others, as well as budget allocation</w:t>
            </w:r>
          </w:p>
        </w:tc>
        <w:tc>
          <w:tcPr>
            <w:tcW w:w="2592" w:type="dxa"/>
          </w:tcPr>
          <w:p w:rsidRPr="00D03A73" w:rsidR="00413A23" w:rsidP="002D5505" w:rsidRDefault="00413A23" w14:paraId="2EA9ED72" w14:textId="77777777">
            <w:pPr>
              <w:adjustRightInd w:val="0"/>
              <w:snapToGrid w:val="0"/>
              <w:rPr>
                <w:sz w:val="18"/>
                <w:szCs w:val="18"/>
              </w:rPr>
            </w:pPr>
            <w:r w:rsidRPr="00D03A73">
              <w:rPr>
                <w:sz w:val="18"/>
                <w:szCs w:val="18"/>
              </w:rPr>
              <w:t>N/A</w:t>
            </w:r>
          </w:p>
        </w:tc>
        <w:tc>
          <w:tcPr>
            <w:tcW w:w="3672" w:type="dxa"/>
          </w:tcPr>
          <w:p w:rsidRPr="00D03A73" w:rsidR="00413A23" w:rsidP="002D5505" w:rsidRDefault="00413A23" w14:paraId="4806F0E0" w14:textId="77777777">
            <w:pPr>
              <w:adjustRightInd w:val="0"/>
              <w:snapToGrid w:val="0"/>
              <w:rPr>
                <w:sz w:val="18"/>
                <w:szCs w:val="18"/>
              </w:rPr>
            </w:pPr>
            <w:r w:rsidRPr="00D03A73">
              <w:rPr>
                <w:sz w:val="18"/>
                <w:szCs w:val="18"/>
              </w:rPr>
              <w:t>Collaboration in reviewing budgeting processing and identifying ways to facilitate cross-sectoral management of natural resources</w:t>
            </w:r>
          </w:p>
          <w:p w:rsidRPr="00D03A73" w:rsidR="00413A23" w:rsidP="002D5505" w:rsidRDefault="00413A23" w14:paraId="4D539FA2" w14:textId="77777777">
            <w:pPr>
              <w:adjustRightInd w:val="0"/>
              <w:snapToGrid w:val="0"/>
              <w:rPr>
                <w:sz w:val="18"/>
                <w:szCs w:val="18"/>
              </w:rPr>
            </w:pPr>
            <w:r w:rsidRPr="00D03A73">
              <w:rPr>
                <w:sz w:val="18"/>
                <w:szCs w:val="18"/>
              </w:rPr>
              <w:t>Analysis of the capacity of ODCs in fulfilling their roles and identification of means to address the capacity gaps</w:t>
            </w:r>
          </w:p>
        </w:tc>
        <w:tc>
          <w:tcPr>
            <w:tcW w:w="2532" w:type="dxa"/>
          </w:tcPr>
          <w:p w:rsidRPr="00D03A73" w:rsidR="00413A23" w:rsidP="002D5505" w:rsidRDefault="00413A23" w14:paraId="1C1FF706" w14:textId="77777777">
            <w:pPr>
              <w:adjustRightInd w:val="0"/>
              <w:snapToGrid w:val="0"/>
              <w:rPr>
                <w:sz w:val="18"/>
                <w:szCs w:val="18"/>
              </w:rPr>
            </w:pPr>
            <w:r w:rsidRPr="00D03A73">
              <w:rPr>
                <w:sz w:val="18"/>
                <w:szCs w:val="18"/>
              </w:rPr>
              <w:t xml:space="preserve">The MFED will be consulted at project inception to finetune the timing for discussion on the budgeting and policy processes as well as the preferred method of involvement and communication. </w:t>
            </w:r>
          </w:p>
        </w:tc>
      </w:tr>
      <w:tr w:rsidRPr="00D03A73" w:rsidR="00413A23" w:rsidTr="000A0278" w14:paraId="05F89D2C" w14:textId="77777777">
        <w:tc>
          <w:tcPr>
            <w:tcW w:w="1919" w:type="dxa"/>
          </w:tcPr>
          <w:p w:rsidRPr="00D03A73" w:rsidR="00413A23" w:rsidP="002D5505" w:rsidRDefault="00413A23" w14:paraId="6EFDB7A3" w14:textId="77777777">
            <w:pPr>
              <w:adjustRightInd w:val="0"/>
              <w:snapToGrid w:val="0"/>
              <w:rPr>
                <w:sz w:val="18"/>
                <w:szCs w:val="18"/>
              </w:rPr>
            </w:pPr>
            <w:r w:rsidRPr="00D03A73">
              <w:rPr>
                <w:sz w:val="18"/>
                <w:szCs w:val="18"/>
              </w:rPr>
              <w:t>Ministry of Gender, Women Empowerment (MGWE)</w:t>
            </w:r>
          </w:p>
        </w:tc>
        <w:tc>
          <w:tcPr>
            <w:tcW w:w="1271" w:type="dxa"/>
          </w:tcPr>
          <w:p w:rsidRPr="00D03A73" w:rsidR="00413A23" w:rsidP="002D5505" w:rsidRDefault="00413A23" w14:paraId="167ACA60" w14:textId="77777777">
            <w:pPr>
              <w:adjustRightInd w:val="0"/>
              <w:snapToGrid w:val="0"/>
              <w:rPr>
                <w:sz w:val="18"/>
                <w:szCs w:val="18"/>
              </w:rPr>
            </w:pPr>
            <w:r w:rsidRPr="00D03A73">
              <w:rPr>
                <w:sz w:val="18"/>
                <w:szCs w:val="18"/>
              </w:rPr>
              <w:t>Key</w:t>
            </w:r>
          </w:p>
        </w:tc>
        <w:tc>
          <w:tcPr>
            <w:tcW w:w="1964" w:type="dxa"/>
          </w:tcPr>
          <w:p w:rsidRPr="00D03A73" w:rsidR="00413A23" w:rsidP="002D5505" w:rsidRDefault="00413A23" w14:paraId="7FB2768D" w14:textId="77777777">
            <w:pPr>
              <w:adjustRightInd w:val="0"/>
              <w:snapToGrid w:val="0"/>
              <w:rPr>
                <w:sz w:val="18"/>
                <w:szCs w:val="18"/>
              </w:rPr>
            </w:pPr>
            <w:r w:rsidRPr="00D03A73">
              <w:rPr>
                <w:sz w:val="18"/>
                <w:szCs w:val="18"/>
              </w:rPr>
              <w:t>Oversees the integration of the principles of gender equity across sectors and development plans</w:t>
            </w:r>
          </w:p>
        </w:tc>
        <w:tc>
          <w:tcPr>
            <w:tcW w:w="2592" w:type="dxa"/>
          </w:tcPr>
          <w:p w:rsidRPr="00D03A73" w:rsidR="00413A23" w:rsidP="002D5505" w:rsidRDefault="00413A23" w14:paraId="7C7AE978" w14:textId="77777777">
            <w:pPr>
              <w:adjustRightInd w:val="0"/>
              <w:snapToGrid w:val="0"/>
              <w:rPr>
                <w:sz w:val="18"/>
                <w:szCs w:val="18"/>
              </w:rPr>
            </w:pPr>
            <w:r w:rsidRPr="00D03A73">
              <w:rPr>
                <w:sz w:val="18"/>
                <w:szCs w:val="18"/>
              </w:rPr>
              <w:t>N/A</w:t>
            </w:r>
          </w:p>
        </w:tc>
        <w:tc>
          <w:tcPr>
            <w:tcW w:w="3672" w:type="dxa"/>
          </w:tcPr>
          <w:p w:rsidRPr="00D03A73" w:rsidR="00413A23" w:rsidP="002D5505" w:rsidRDefault="00413A23" w14:paraId="125B9051" w14:textId="77777777">
            <w:pPr>
              <w:adjustRightInd w:val="0"/>
              <w:snapToGrid w:val="0"/>
              <w:rPr>
                <w:sz w:val="18"/>
                <w:szCs w:val="18"/>
              </w:rPr>
            </w:pPr>
            <w:r w:rsidRPr="00D03A73">
              <w:rPr>
                <w:sz w:val="18"/>
                <w:szCs w:val="18"/>
              </w:rPr>
              <w:t>Support the integration of gender safeguards across the project interventions</w:t>
            </w:r>
          </w:p>
          <w:p w:rsidRPr="00D03A73" w:rsidR="00413A23" w:rsidP="002D5505" w:rsidRDefault="00413A23" w14:paraId="5DBC204E" w14:textId="77777777">
            <w:pPr>
              <w:adjustRightInd w:val="0"/>
              <w:snapToGrid w:val="0"/>
              <w:rPr>
                <w:sz w:val="18"/>
                <w:szCs w:val="18"/>
              </w:rPr>
            </w:pPr>
            <w:r w:rsidRPr="00D03A73">
              <w:rPr>
                <w:sz w:val="18"/>
                <w:szCs w:val="18"/>
              </w:rPr>
              <w:t>Capacity building and awareness raising for decentralised government and CBOs on gender issues and gender sensitive interventions</w:t>
            </w:r>
          </w:p>
          <w:p w:rsidRPr="00D03A73" w:rsidR="00413A23" w:rsidP="002D5505" w:rsidRDefault="00413A23" w14:paraId="153048F9" w14:textId="77777777">
            <w:pPr>
              <w:adjustRightInd w:val="0"/>
              <w:snapToGrid w:val="0"/>
              <w:rPr>
                <w:sz w:val="18"/>
                <w:szCs w:val="18"/>
              </w:rPr>
            </w:pPr>
            <w:r w:rsidRPr="00D03A73">
              <w:rPr>
                <w:sz w:val="18"/>
                <w:szCs w:val="18"/>
              </w:rPr>
              <w:t>Participate to cross-sectoral management planning with a particular focus on the integration of gender aspects</w:t>
            </w:r>
          </w:p>
          <w:p w:rsidRPr="00D03A73" w:rsidR="00413A23" w:rsidP="002D5505" w:rsidRDefault="00413A23" w14:paraId="786C3CDD" w14:textId="77777777">
            <w:pPr>
              <w:adjustRightInd w:val="0"/>
              <w:snapToGrid w:val="0"/>
              <w:rPr>
                <w:sz w:val="18"/>
                <w:szCs w:val="18"/>
              </w:rPr>
            </w:pPr>
            <w:r w:rsidRPr="00D03A73">
              <w:rPr>
                <w:sz w:val="18"/>
                <w:szCs w:val="18"/>
              </w:rPr>
              <w:t>Assist in the identification of women CBOs and best approach for the active participation of women</w:t>
            </w:r>
          </w:p>
          <w:p w:rsidRPr="00D03A73" w:rsidR="00413A23" w:rsidP="002D5505" w:rsidRDefault="00413A23" w14:paraId="6B67E444" w14:textId="77777777">
            <w:pPr>
              <w:adjustRightInd w:val="0"/>
              <w:snapToGrid w:val="0"/>
              <w:rPr>
                <w:sz w:val="18"/>
                <w:szCs w:val="18"/>
              </w:rPr>
            </w:pPr>
            <w:r w:rsidRPr="00D03A73">
              <w:rPr>
                <w:sz w:val="18"/>
                <w:szCs w:val="18"/>
              </w:rPr>
              <w:t>Support the training interventions for CBOs</w:t>
            </w:r>
          </w:p>
        </w:tc>
        <w:tc>
          <w:tcPr>
            <w:tcW w:w="2532" w:type="dxa"/>
          </w:tcPr>
          <w:p w:rsidRPr="00D03A73" w:rsidR="00413A23" w:rsidP="002D5505" w:rsidRDefault="00413A23" w14:paraId="0BACF9D2" w14:textId="77777777">
            <w:pPr>
              <w:adjustRightInd w:val="0"/>
              <w:snapToGrid w:val="0"/>
              <w:rPr>
                <w:sz w:val="18"/>
                <w:szCs w:val="18"/>
              </w:rPr>
            </w:pPr>
            <w:r w:rsidRPr="00D03A73">
              <w:rPr>
                <w:sz w:val="18"/>
                <w:szCs w:val="18"/>
              </w:rPr>
              <w:t>The MGWE will be consulted at inception to fine tune the identification of any additional opportunities to further increase gender integration in the interventions.</w:t>
            </w:r>
          </w:p>
        </w:tc>
      </w:tr>
      <w:tr w:rsidRPr="00D03A73" w:rsidR="00413A23" w:rsidTr="000A0278" w14:paraId="0A42E724" w14:textId="77777777">
        <w:tc>
          <w:tcPr>
            <w:tcW w:w="1919" w:type="dxa"/>
          </w:tcPr>
          <w:p w:rsidRPr="00D03A73" w:rsidR="00413A23" w:rsidP="002D5505" w:rsidRDefault="00413A23" w14:paraId="2DB25716" w14:textId="77777777">
            <w:pPr>
              <w:adjustRightInd w:val="0"/>
              <w:snapToGrid w:val="0"/>
              <w:rPr>
                <w:sz w:val="18"/>
                <w:szCs w:val="18"/>
              </w:rPr>
            </w:pPr>
            <w:r w:rsidRPr="00D03A73">
              <w:rPr>
                <w:sz w:val="18"/>
                <w:szCs w:val="18"/>
              </w:rPr>
              <w:t>Ministry of Youth empowerment, sport and cultural development (MYESCD)</w:t>
            </w:r>
          </w:p>
        </w:tc>
        <w:tc>
          <w:tcPr>
            <w:tcW w:w="1271" w:type="dxa"/>
          </w:tcPr>
          <w:p w:rsidRPr="00D03A73" w:rsidR="00413A23" w:rsidP="002D5505" w:rsidRDefault="00413A23" w14:paraId="2DC3A004" w14:textId="77777777">
            <w:pPr>
              <w:adjustRightInd w:val="0"/>
              <w:snapToGrid w:val="0"/>
              <w:rPr>
                <w:sz w:val="18"/>
                <w:szCs w:val="18"/>
              </w:rPr>
            </w:pPr>
            <w:r w:rsidRPr="00D03A73">
              <w:rPr>
                <w:sz w:val="18"/>
                <w:szCs w:val="18"/>
              </w:rPr>
              <w:t>Key</w:t>
            </w:r>
          </w:p>
        </w:tc>
        <w:tc>
          <w:tcPr>
            <w:tcW w:w="1964" w:type="dxa"/>
          </w:tcPr>
          <w:p w:rsidRPr="00D03A73" w:rsidR="00413A23" w:rsidP="002D5505" w:rsidRDefault="00413A23" w14:paraId="44DE75B2" w14:textId="77777777">
            <w:pPr>
              <w:adjustRightInd w:val="0"/>
              <w:snapToGrid w:val="0"/>
              <w:rPr>
                <w:sz w:val="18"/>
                <w:szCs w:val="18"/>
              </w:rPr>
            </w:pPr>
            <w:r w:rsidRPr="00D03A73">
              <w:rPr>
                <w:sz w:val="18"/>
                <w:szCs w:val="18"/>
              </w:rPr>
              <w:t>Improve Livelihoods of Youth and create an enabling environment for youth empowerment</w:t>
            </w:r>
          </w:p>
        </w:tc>
        <w:tc>
          <w:tcPr>
            <w:tcW w:w="2592" w:type="dxa"/>
          </w:tcPr>
          <w:p w:rsidRPr="00D03A73" w:rsidR="00413A23" w:rsidP="002D5505" w:rsidRDefault="00413A23" w14:paraId="25560901" w14:textId="77777777">
            <w:pPr>
              <w:adjustRightInd w:val="0"/>
              <w:snapToGrid w:val="0"/>
              <w:rPr>
                <w:sz w:val="18"/>
                <w:szCs w:val="18"/>
              </w:rPr>
            </w:pPr>
            <w:r w:rsidRPr="00D03A73">
              <w:rPr>
                <w:sz w:val="18"/>
                <w:szCs w:val="18"/>
              </w:rPr>
              <w:t>N/A</w:t>
            </w:r>
          </w:p>
        </w:tc>
        <w:tc>
          <w:tcPr>
            <w:tcW w:w="3672" w:type="dxa"/>
          </w:tcPr>
          <w:p w:rsidRPr="00D03A73" w:rsidR="00413A23" w:rsidP="002D5505" w:rsidRDefault="00413A23" w14:paraId="70A42EF2" w14:textId="77777777">
            <w:pPr>
              <w:adjustRightInd w:val="0"/>
              <w:snapToGrid w:val="0"/>
              <w:rPr>
                <w:sz w:val="18"/>
                <w:szCs w:val="18"/>
              </w:rPr>
            </w:pPr>
            <w:r w:rsidRPr="00D03A73">
              <w:rPr>
                <w:sz w:val="18"/>
                <w:szCs w:val="18"/>
              </w:rPr>
              <w:t>Participate to cross-sectoral management planning with a particular focus on the integration of youth</w:t>
            </w:r>
          </w:p>
          <w:p w:rsidRPr="00D03A73" w:rsidR="00413A23" w:rsidP="002D5505" w:rsidRDefault="00413A23" w14:paraId="65A9F3F8" w14:textId="77777777">
            <w:pPr>
              <w:adjustRightInd w:val="0"/>
              <w:snapToGrid w:val="0"/>
              <w:rPr>
                <w:sz w:val="18"/>
                <w:szCs w:val="18"/>
              </w:rPr>
            </w:pPr>
            <w:r w:rsidRPr="00D03A73">
              <w:rPr>
                <w:sz w:val="18"/>
                <w:szCs w:val="18"/>
              </w:rPr>
              <w:t xml:space="preserve">Assist in the identification of youth CBOs </w:t>
            </w:r>
          </w:p>
          <w:p w:rsidRPr="00D03A73" w:rsidR="00413A23" w:rsidP="002D5505" w:rsidRDefault="00413A23" w14:paraId="44016D40" w14:textId="77777777">
            <w:pPr>
              <w:adjustRightInd w:val="0"/>
              <w:snapToGrid w:val="0"/>
              <w:rPr>
                <w:sz w:val="18"/>
                <w:szCs w:val="18"/>
              </w:rPr>
            </w:pPr>
            <w:r w:rsidRPr="00D03A73">
              <w:rPr>
                <w:sz w:val="18"/>
                <w:szCs w:val="18"/>
              </w:rPr>
              <w:t xml:space="preserve">Assist in identifying the best approach to business plan development and Value Chain strengthening under Component 2 to maximise the active involvement of youth </w:t>
            </w:r>
          </w:p>
          <w:p w:rsidRPr="00D03A73" w:rsidR="00413A23" w:rsidP="002D5505" w:rsidRDefault="00413A23" w14:paraId="05C90945" w14:textId="77777777">
            <w:pPr>
              <w:adjustRightInd w:val="0"/>
              <w:snapToGrid w:val="0"/>
              <w:rPr>
                <w:sz w:val="18"/>
                <w:szCs w:val="18"/>
              </w:rPr>
            </w:pPr>
            <w:r w:rsidRPr="00D03A73">
              <w:rPr>
                <w:sz w:val="18"/>
                <w:szCs w:val="18"/>
              </w:rPr>
              <w:t>Support the training interventions for CBOs</w:t>
            </w:r>
          </w:p>
        </w:tc>
        <w:tc>
          <w:tcPr>
            <w:tcW w:w="2532" w:type="dxa"/>
          </w:tcPr>
          <w:p w:rsidRPr="00D03A73" w:rsidR="00413A23" w:rsidP="002D5505" w:rsidRDefault="00413A23" w14:paraId="0C754774" w14:textId="77777777">
            <w:pPr>
              <w:adjustRightInd w:val="0"/>
              <w:snapToGrid w:val="0"/>
              <w:rPr>
                <w:sz w:val="18"/>
                <w:szCs w:val="18"/>
              </w:rPr>
            </w:pPr>
            <w:r w:rsidRPr="00D03A73">
              <w:rPr>
                <w:sz w:val="18"/>
                <w:szCs w:val="18"/>
              </w:rPr>
              <w:t>A meeting with MYESCD and main youth associations within the targeted sub-basin will be undertaken at project inception to clarify the role of each institution in the mobilisation and support of youth particularly for the implementation of the interventions under Component 2.</w:t>
            </w:r>
          </w:p>
        </w:tc>
      </w:tr>
      <w:tr w:rsidRPr="00D03A73" w:rsidR="00413A23" w:rsidTr="000A0278" w14:paraId="6E655760" w14:textId="77777777">
        <w:tc>
          <w:tcPr>
            <w:tcW w:w="1919" w:type="dxa"/>
          </w:tcPr>
          <w:p w:rsidRPr="00D03A73" w:rsidR="00413A23" w:rsidP="002D5505" w:rsidRDefault="00413A23" w14:paraId="43A9F3D2" w14:textId="77777777">
            <w:pPr>
              <w:adjustRightInd w:val="0"/>
              <w:snapToGrid w:val="0"/>
              <w:rPr>
                <w:sz w:val="18"/>
                <w:szCs w:val="18"/>
              </w:rPr>
            </w:pPr>
            <w:r w:rsidRPr="00D03A73">
              <w:rPr>
                <w:sz w:val="18"/>
                <w:szCs w:val="18"/>
              </w:rPr>
              <w:t>VDC and Village Chiefs</w:t>
            </w:r>
          </w:p>
        </w:tc>
        <w:tc>
          <w:tcPr>
            <w:tcW w:w="1271" w:type="dxa"/>
          </w:tcPr>
          <w:p w:rsidRPr="00D03A73" w:rsidR="00413A23" w:rsidP="002D5505" w:rsidRDefault="00413A23" w14:paraId="69FB8B6A" w14:textId="77777777">
            <w:pPr>
              <w:adjustRightInd w:val="0"/>
              <w:snapToGrid w:val="0"/>
              <w:rPr>
                <w:sz w:val="18"/>
                <w:szCs w:val="18"/>
              </w:rPr>
            </w:pPr>
            <w:r w:rsidRPr="00D03A73">
              <w:rPr>
                <w:sz w:val="18"/>
                <w:szCs w:val="18"/>
              </w:rPr>
              <w:t>Primary</w:t>
            </w:r>
          </w:p>
        </w:tc>
        <w:tc>
          <w:tcPr>
            <w:tcW w:w="1964" w:type="dxa"/>
          </w:tcPr>
          <w:p w:rsidRPr="00D03A73" w:rsidR="00413A23" w:rsidP="002D5505" w:rsidRDefault="00413A23" w14:paraId="72205053" w14:textId="77777777">
            <w:pPr>
              <w:adjustRightInd w:val="0"/>
              <w:snapToGrid w:val="0"/>
              <w:rPr>
                <w:sz w:val="18"/>
                <w:szCs w:val="18"/>
              </w:rPr>
            </w:pPr>
            <w:r w:rsidRPr="00D03A73">
              <w:rPr>
                <w:sz w:val="18"/>
                <w:szCs w:val="18"/>
              </w:rPr>
              <w:t>Responsible for land management at the village level and village development</w:t>
            </w:r>
          </w:p>
        </w:tc>
        <w:tc>
          <w:tcPr>
            <w:tcW w:w="2592" w:type="dxa"/>
          </w:tcPr>
          <w:p w:rsidRPr="00D03A73" w:rsidR="00413A23" w:rsidP="002D5505" w:rsidRDefault="00413A23" w14:paraId="5CB672CB" w14:textId="77777777">
            <w:pPr>
              <w:adjustRightInd w:val="0"/>
              <w:snapToGrid w:val="0"/>
              <w:rPr>
                <w:sz w:val="18"/>
                <w:szCs w:val="18"/>
              </w:rPr>
            </w:pPr>
            <w:r w:rsidRPr="00D03A73">
              <w:rPr>
                <w:sz w:val="18"/>
                <w:szCs w:val="18"/>
              </w:rPr>
              <w:t>Three representatives of the VDC of Mosetse were consulted on 14 November 2020.</w:t>
            </w:r>
          </w:p>
          <w:p w:rsidRPr="00D03A73" w:rsidR="00413A23" w:rsidP="002D5505" w:rsidRDefault="00413A23" w14:paraId="5E5EAC49" w14:textId="77777777">
            <w:pPr>
              <w:adjustRightInd w:val="0"/>
              <w:snapToGrid w:val="0"/>
              <w:rPr>
                <w:sz w:val="18"/>
                <w:szCs w:val="18"/>
              </w:rPr>
            </w:pPr>
            <w:r w:rsidRPr="00D03A73">
              <w:rPr>
                <w:sz w:val="18"/>
                <w:szCs w:val="18"/>
              </w:rPr>
              <w:t xml:space="preserve">Two VDCs were represented at the MSG workshop in Kasane and nine VDC were represented at the MSG workshop in Tutume. </w:t>
            </w:r>
          </w:p>
          <w:p w:rsidRPr="00D03A73" w:rsidR="00413A23" w:rsidP="002D5505" w:rsidRDefault="00413A23" w14:paraId="710464DA" w14:textId="77777777">
            <w:pPr>
              <w:adjustRightInd w:val="0"/>
              <w:snapToGrid w:val="0"/>
              <w:rPr>
                <w:sz w:val="18"/>
                <w:szCs w:val="18"/>
              </w:rPr>
            </w:pPr>
            <w:r w:rsidRPr="00D03A73">
              <w:rPr>
                <w:sz w:val="18"/>
                <w:szCs w:val="18"/>
              </w:rPr>
              <w:t>The Village Chief of Mosetse was consulted on 14 November 2020.</w:t>
            </w:r>
          </w:p>
          <w:p w:rsidRPr="00D03A73" w:rsidR="00413A23" w:rsidP="002D5505" w:rsidRDefault="00413A23" w14:paraId="509DF475" w14:textId="77777777">
            <w:pPr>
              <w:adjustRightInd w:val="0"/>
              <w:snapToGrid w:val="0"/>
              <w:rPr>
                <w:sz w:val="18"/>
                <w:szCs w:val="18"/>
              </w:rPr>
            </w:pPr>
            <w:r w:rsidRPr="00D03A73">
              <w:rPr>
                <w:sz w:val="18"/>
                <w:szCs w:val="18"/>
              </w:rPr>
              <w:t xml:space="preserve">Representative from the tribal administrative in Kasane and Parakarungu participated to the workshop in Kasane. </w:t>
            </w:r>
          </w:p>
          <w:p w:rsidRPr="00D03A73" w:rsidR="00413A23" w:rsidP="002D5505" w:rsidRDefault="00413A23" w14:paraId="56B810AF" w14:textId="77777777">
            <w:pPr>
              <w:adjustRightInd w:val="0"/>
              <w:snapToGrid w:val="0"/>
              <w:rPr>
                <w:sz w:val="18"/>
                <w:szCs w:val="18"/>
              </w:rPr>
            </w:pPr>
            <w:r w:rsidRPr="00D03A73">
              <w:rPr>
                <w:sz w:val="18"/>
                <w:szCs w:val="18"/>
              </w:rPr>
              <w:t>Tribal authorities from nine villages were represented at the MSG workshop in Tutume.</w:t>
            </w:r>
          </w:p>
        </w:tc>
        <w:tc>
          <w:tcPr>
            <w:tcW w:w="3672" w:type="dxa"/>
          </w:tcPr>
          <w:p w:rsidRPr="00D03A73" w:rsidR="00413A23" w:rsidP="002D5505" w:rsidRDefault="00413A23" w14:paraId="6E64DDCB" w14:textId="77777777">
            <w:pPr>
              <w:adjustRightInd w:val="0"/>
              <w:snapToGrid w:val="0"/>
              <w:rPr>
                <w:sz w:val="18"/>
                <w:szCs w:val="18"/>
              </w:rPr>
            </w:pPr>
            <w:r w:rsidRPr="00D03A73">
              <w:rPr>
                <w:sz w:val="18"/>
                <w:szCs w:val="18"/>
              </w:rPr>
              <w:t xml:space="preserve">Actively involved in the development and implementation of the ILUPs. Major role in the downscaling of the plans at the village level. </w:t>
            </w:r>
          </w:p>
        </w:tc>
        <w:tc>
          <w:tcPr>
            <w:tcW w:w="2532" w:type="dxa"/>
          </w:tcPr>
          <w:p w:rsidRPr="00D03A73" w:rsidR="00413A23" w:rsidP="002D5505" w:rsidRDefault="00413A23" w14:paraId="2E9D94E1" w14:textId="77777777">
            <w:pPr>
              <w:adjustRightInd w:val="0"/>
              <w:snapToGrid w:val="0"/>
              <w:rPr>
                <w:sz w:val="18"/>
                <w:szCs w:val="18"/>
              </w:rPr>
            </w:pPr>
          </w:p>
        </w:tc>
      </w:tr>
      <w:tr w:rsidRPr="00D03A73" w:rsidR="00413A23" w:rsidTr="000A0278" w14:paraId="15881789" w14:textId="77777777">
        <w:tc>
          <w:tcPr>
            <w:tcW w:w="1919" w:type="dxa"/>
          </w:tcPr>
          <w:p w:rsidRPr="00D03A73" w:rsidR="00413A23" w:rsidP="002D5505" w:rsidRDefault="00413A23" w14:paraId="40D5DD55" w14:textId="77777777">
            <w:pPr>
              <w:adjustRightInd w:val="0"/>
              <w:snapToGrid w:val="0"/>
              <w:rPr>
                <w:sz w:val="18"/>
                <w:szCs w:val="18"/>
              </w:rPr>
            </w:pPr>
            <w:r w:rsidRPr="00D03A73">
              <w:rPr>
                <w:sz w:val="18"/>
                <w:szCs w:val="18"/>
              </w:rPr>
              <w:t>Dikgosi and Kgotla</w:t>
            </w:r>
          </w:p>
        </w:tc>
        <w:tc>
          <w:tcPr>
            <w:tcW w:w="1271" w:type="dxa"/>
          </w:tcPr>
          <w:p w:rsidRPr="00D03A73" w:rsidR="00413A23" w:rsidP="002D5505" w:rsidRDefault="00413A23" w14:paraId="6798EF9A" w14:textId="77777777">
            <w:pPr>
              <w:adjustRightInd w:val="0"/>
              <w:snapToGrid w:val="0"/>
              <w:rPr>
                <w:sz w:val="18"/>
                <w:szCs w:val="18"/>
              </w:rPr>
            </w:pPr>
            <w:r w:rsidRPr="00D03A73">
              <w:rPr>
                <w:sz w:val="18"/>
                <w:szCs w:val="18"/>
              </w:rPr>
              <w:t>Primary (and key regarding their influence)</w:t>
            </w:r>
          </w:p>
        </w:tc>
        <w:tc>
          <w:tcPr>
            <w:tcW w:w="1964" w:type="dxa"/>
          </w:tcPr>
          <w:p w:rsidRPr="00D03A73" w:rsidR="00413A23" w:rsidP="002D5505" w:rsidRDefault="00413A23" w14:paraId="712CCC19" w14:textId="77777777">
            <w:pPr>
              <w:adjustRightInd w:val="0"/>
              <w:snapToGrid w:val="0"/>
              <w:rPr>
                <w:sz w:val="18"/>
                <w:szCs w:val="18"/>
              </w:rPr>
            </w:pPr>
            <w:r w:rsidRPr="00D03A73">
              <w:rPr>
                <w:sz w:val="18"/>
                <w:szCs w:val="18"/>
              </w:rPr>
              <w:t>Traditional chiefs and head of the community committees (Kgotla)</w:t>
            </w:r>
          </w:p>
        </w:tc>
        <w:tc>
          <w:tcPr>
            <w:tcW w:w="2592" w:type="dxa"/>
          </w:tcPr>
          <w:p w:rsidRPr="00D03A73" w:rsidR="00413A23" w:rsidP="002D5505" w:rsidRDefault="00413A23" w14:paraId="5E9EBD29" w14:textId="77777777">
            <w:pPr>
              <w:adjustRightInd w:val="0"/>
              <w:snapToGrid w:val="0"/>
              <w:rPr>
                <w:sz w:val="18"/>
                <w:szCs w:val="18"/>
              </w:rPr>
            </w:pPr>
            <w:r w:rsidRPr="00D03A73">
              <w:rPr>
                <w:sz w:val="18"/>
                <w:szCs w:val="18"/>
              </w:rPr>
              <w:t>???</w:t>
            </w:r>
          </w:p>
        </w:tc>
        <w:tc>
          <w:tcPr>
            <w:tcW w:w="3672" w:type="dxa"/>
          </w:tcPr>
          <w:p w:rsidRPr="00D03A73" w:rsidR="00413A23" w:rsidP="002D5505" w:rsidRDefault="00413A23" w14:paraId="0ACBC542" w14:textId="77777777">
            <w:pPr>
              <w:adjustRightInd w:val="0"/>
              <w:snapToGrid w:val="0"/>
              <w:rPr>
                <w:sz w:val="18"/>
                <w:szCs w:val="18"/>
              </w:rPr>
            </w:pPr>
            <w:r w:rsidRPr="00D03A73">
              <w:rPr>
                <w:sz w:val="18"/>
                <w:szCs w:val="18"/>
              </w:rPr>
              <w:t>Community mobilisation</w:t>
            </w:r>
          </w:p>
          <w:p w:rsidRPr="00D03A73" w:rsidR="00413A23" w:rsidP="002D5505" w:rsidRDefault="00413A23" w14:paraId="465B3604" w14:textId="77777777">
            <w:pPr>
              <w:adjustRightInd w:val="0"/>
              <w:snapToGrid w:val="0"/>
              <w:rPr>
                <w:sz w:val="18"/>
                <w:szCs w:val="18"/>
              </w:rPr>
            </w:pPr>
            <w:r w:rsidRPr="00D03A73">
              <w:rPr>
                <w:sz w:val="18"/>
                <w:szCs w:val="18"/>
              </w:rPr>
              <w:t>Support in identifying and accessing all community groups including minority groups</w:t>
            </w:r>
          </w:p>
          <w:p w:rsidRPr="00D03A73" w:rsidR="00413A23" w:rsidP="002D5505" w:rsidRDefault="00413A23" w14:paraId="34340468" w14:textId="77777777">
            <w:pPr>
              <w:adjustRightInd w:val="0"/>
              <w:snapToGrid w:val="0"/>
              <w:rPr>
                <w:sz w:val="18"/>
                <w:szCs w:val="18"/>
              </w:rPr>
            </w:pPr>
            <w:r w:rsidRPr="00D03A73">
              <w:rPr>
                <w:sz w:val="18"/>
                <w:szCs w:val="18"/>
              </w:rPr>
              <w:t>Take ownership of the decision-making and planning processes at the local level</w:t>
            </w:r>
          </w:p>
          <w:p w:rsidRPr="00D03A73" w:rsidR="00413A23" w:rsidP="002D5505" w:rsidRDefault="00413A23" w14:paraId="4A99D229" w14:textId="77777777">
            <w:pPr>
              <w:adjustRightInd w:val="0"/>
              <w:snapToGrid w:val="0"/>
              <w:rPr>
                <w:sz w:val="18"/>
                <w:szCs w:val="18"/>
              </w:rPr>
            </w:pPr>
            <w:r w:rsidRPr="00D03A73">
              <w:rPr>
                <w:sz w:val="18"/>
                <w:szCs w:val="18"/>
              </w:rPr>
              <w:t>Take ownership of the implementation of the ILUPs and collaborate actively with local authorities on the monitoring activities for natural resources management</w:t>
            </w:r>
          </w:p>
          <w:p w:rsidRPr="00D03A73" w:rsidR="00413A23" w:rsidP="002D5505" w:rsidRDefault="00413A23" w14:paraId="0A205A92" w14:textId="77777777">
            <w:pPr>
              <w:adjustRightInd w:val="0"/>
              <w:snapToGrid w:val="0"/>
              <w:rPr>
                <w:sz w:val="18"/>
                <w:szCs w:val="18"/>
              </w:rPr>
            </w:pPr>
          </w:p>
          <w:p w:rsidRPr="00D03A73" w:rsidR="00413A23" w:rsidP="002D5505" w:rsidRDefault="00413A23" w14:paraId="163F4731" w14:textId="77777777">
            <w:pPr>
              <w:adjustRightInd w:val="0"/>
              <w:snapToGrid w:val="0"/>
              <w:rPr>
                <w:sz w:val="18"/>
                <w:szCs w:val="18"/>
              </w:rPr>
            </w:pPr>
          </w:p>
        </w:tc>
        <w:tc>
          <w:tcPr>
            <w:tcW w:w="2532" w:type="dxa"/>
          </w:tcPr>
          <w:p w:rsidRPr="00D03A73" w:rsidR="00413A23" w:rsidP="002D5505" w:rsidRDefault="00413A23" w14:paraId="149AE677" w14:textId="77777777">
            <w:pPr>
              <w:adjustRightInd w:val="0"/>
              <w:snapToGrid w:val="0"/>
              <w:rPr>
                <w:sz w:val="18"/>
                <w:szCs w:val="18"/>
              </w:rPr>
            </w:pPr>
            <w:r w:rsidRPr="00D03A73">
              <w:rPr>
                <w:sz w:val="18"/>
                <w:szCs w:val="18"/>
              </w:rPr>
              <w:t>Dikgosi, Kgotla members (community representatives) and community members will be continuously involved in the project during the implementation phase. Kgotla assemblies will be gathered for each step of the decision-making process. In addition, annual reports on the project progress will be submitted to the Kgotla assembly to ensure that the official community consultation system is followed adequately.</w:t>
            </w:r>
          </w:p>
        </w:tc>
      </w:tr>
      <w:tr w:rsidRPr="00D03A73" w:rsidR="00413A23" w:rsidTr="000A0278" w14:paraId="69DCBE70" w14:textId="77777777">
        <w:tc>
          <w:tcPr>
            <w:tcW w:w="1919" w:type="dxa"/>
          </w:tcPr>
          <w:p w:rsidRPr="00D03A73" w:rsidR="00413A23" w:rsidP="002D5505" w:rsidRDefault="00413A23" w14:paraId="20FB8E01" w14:textId="77777777">
            <w:pPr>
              <w:adjustRightInd w:val="0"/>
              <w:snapToGrid w:val="0"/>
              <w:rPr>
                <w:sz w:val="18"/>
                <w:szCs w:val="18"/>
              </w:rPr>
            </w:pPr>
            <w:r w:rsidRPr="00D03A73">
              <w:rPr>
                <w:sz w:val="18"/>
                <w:szCs w:val="18"/>
              </w:rPr>
              <w:t>Community Trusts (CECT, Mantenge, Domboshaba), associations and cooperatives (Vuche-Vuche, Lwaavo Arts and Cultural  Centre), Women groups and Youth groups</w:t>
            </w:r>
          </w:p>
        </w:tc>
        <w:tc>
          <w:tcPr>
            <w:tcW w:w="1271" w:type="dxa"/>
          </w:tcPr>
          <w:p w:rsidRPr="00D03A73" w:rsidR="00413A23" w:rsidP="002D5505" w:rsidRDefault="00413A23" w14:paraId="6D838EC8" w14:textId="77777777">
            <w:pPr>
              <w:adjustRightInd w:val="0"/>
              <w:snapToGrid w:val="0"/>
              <w:rPr>
                <w:sz w:val="18"/>
                <w:szCs w:val="18"/>
              </w:rPr>
            </w:pPr>
            <w:r w:rsidRPr="00D03A73">
              <w:rPr>
                <w:sz w:val="18"/>
                <w:szCs w:val="18"/>
              </w:rPr>
              <w:t>Primary</w:t>
            </w:r>
          </w:p>
        </w:tc>
        <w:tc>
          <w:tcPr>
            <w:tcW w:w="1964" w:type="dxa"/>
          </w:tcPr>
          <w:p w:rsidRPr="00D03A73" w:rsidR="00413A23" w:rsidP="002D5505" w:rsidRDefault="00413A23" w14:paraId="6B09875D" w14:textId="77777777">
            <w:pPr>
              <w:adjustRightInd w:val="0"/>
              <w:snapToGrid w:val="0"/>
              <w:rPr>
                <w:sz w:val="18"/>
                <w:szCs w:val="18"/>
              </w:rPr>
            </w:pPr>
            <w:r w:rsidRPr="00D03A73">
              <w:rPr>
                <w:sz w:val="18"/>
                <w:szCs w:val="18"/>
              </w:rPr>
              <w:t>CBOs active in the targeted sub-basins and focusing on improving the livelihoods of their members</w:t>
            </w:r>
          </w:p>
          <w:p w:rsidRPr="00D03A73" w:rsidR="00413A23" w:rsidP="002D5505" w:rsidRDefault="00413A23" w14:paraId="679AEC99" w14:textId="77777777">
            <w:pPr>
              <w:adjustRightInd w:val="0"/>
              <w:snapToGrid w:val="0"/>
              <w:rPr>
                <w:sz w:val="18"/>
                <w:szCs w:val="18"/>
              </w:rPr>
            </w:pPr>
          </w:p>
          <w:p w:rsidRPr="00D03A73" w:rsidR="00413A23" w:rsidP="002D5505" w:rsidRDefault="00413A23" w14:paraId="3D73A67D" w14:textId="77777777">
            <w:pPr>
              <w:adjustRightInd w:val="0"/>
              <w:snapToGrid w:val="0"/>
              <w:rPr>
                <w:sz w:val="18"/>
                <w:szCs w:val="18"/>
              </w:rPr>
            </w:pPr>
            <w:r w:rsidRPr="00D03A73">
              <w:rPr>
                <w:sz w:val="18"/>
                <w:szCs w:val="18"/>
              </w:rPr>
              <w:t>(CECT: has a tourism concession, and they support sorghum producers through ploughing and milling)</w:t>
            </w:r>
          </w:p>
        </w:tc>
        <w:tc>
          <w:tcPr>
            <w:tcW w:w="2592" w:type="dxa"/>
          </w:tcPr>
          <w:p w:rsidRPr="00D03A73" w:rsidR="00413A23" w:rsidP="002D5505" w:rsidRDefault="00413A23" w14:paraId="18C6DB62" w14:textId="77777777">
            <w:pPr>
              <w:adjustRightInd w:val="0"/>
              <w:snapToGrid w:val="0"/>
              <w:rPr>
                <w:sz w:val="18"/>
                <w:szCs w:val="18"/>
              </w:rPr>
            </w:pPr>
            <w:r w:rsidRPr="00D03A73">
              <w:rPr>
                <w:sz w:val="18"/>
                <w:szCs w:val="18"/>
              </w:rPr>
              <w:t>CECT: Discussion with the Stakeholders and Capacity consultant over the phone on 11 November 2019 and participation to the MSG workshop in Kasane</w:t>
            </w:r>
          </w:p>
          <w:p w:rsidRPr="00D03A73" w:rsidR="00413A23" w:rsidP="002D5505" w:rsidRDefault="00413A23" w14:paraId="1FDB0D81" w14:textId="77777777">
            <w:pPr>
              <w:adjustRightInd w:val="0"/>
              <w:snapToGrid w:val="0"/>
              <w:rPr>
                <w:sz w:val="18"/>
                <w:szCs w:val="18"/>
              </w:rPr>
            </w:pPr>
            <w:r w:rsidRPr="00D03A73">
              <w:rPr>
                <w:sz w:val="18"/>
                <w:szCs w:val="18"/>
              </w:rPr>
              <w:t>Vuche-Vuche: meeting with the PPG consultant on 11 November 2019 in Mabele</w:t>
            </w:r>
          </w:p>
          <w:p w:rsidRPr="00D03A73" w:rsidR="00413A23" w:rsidP="002D5505" w:rsidRDefault="00413A23" w14:paraId="31A1CB9B" w14:textId="77777777">
            <w:pPr>
              <w:adjustRightInd w:val="0"/>
              <w:snapToGrid w:val="0"/>
              <w:rPr>
                <w:sz w:val="18"/>
                <w:szCs w:val="18"/>
              </w:rPr>
            </w:pPr>
            <w:r w:rsidRPr="00D03A73">
              <w:rPr>
                <w:sz w:val="18"/>
                <w:szCs w:val="18"/>
              </w:rPr>
              <w:t xml:space="preserve">A representative from Lwaavo Arts and Cultural  Centre participated to the MSG workshop in Kasane. </w:t>
            </w:r>
          </w:p>
          <w:p w:rsidRPr="00D03A73" w:rsidR="00413A23" w:rsidP="002D5505" w:rsidRDefault="00413A23" w14:paraId="270CC690" w14:textId="77777777">
            <w:pPr>
              <w:adjustRightInd w:val="0"/>
              <w:snapToGrid w:val="0"/>
              <w:rPr>
                <w:sz w:val="18"/>
                <w:szCs w:val="18"/>
              </w:rPr>
            </w:pPr>
            <w:r w:rsidRPr="00D03A73">
              <w:rPr>
                <w:sz w:val="18"/>
                <w:szCs w:val="18"/>
              </w:rPr>
              <w:t xml:space="preserve">A meeting with Lwaavo Arts and Cultural  Centre and Swizumboka group was also organised by the PPG consultant (VC)  on 7 November 2019. </w:t>
            </w:r>
          </w:p>
          <w:p w:rsidRPr="00D03A73" w:rsidR="00413A23" w:rsidP="002D5505" w:rsidRDefault="00413A23" w14:paraId="302A4034" w14:textId="77777777">
            <w:pPr>
              <w:adjustRightInd w:val="0"/>
              <w:snapToGrid w:val="0"/>
              <w:rPr>
                <w:sz w:val="18"/>
                <w:szCs w:val="18"/>
              </w:rPr>
            </w:pPr>
            <w:r w:rsidRPr="00D03A73">
              <w:rPr>
                <w:sz w:val="18"/>
                <w:szCs w:val="18"/>
              </w:rPr>
              <w:t xml:space="preserve">A representative from Pandamatenga Farmers Association participated to the MSG workshop in Kasane. </w:t>
            </w:r>
          </w:p>
        </w:tc>
        <w:tc>
          <w:tcPr>
            <w:tcW w:w="3672" w:type="dxa"/>
          </w:tcPr>
          <w:p w:rsidRPr="00D03A73" w:rsidR="00413A23" w:rsidP="002D5505" w:rsidRDefault="00413A23" w14:paraId="5FEDE614" w14:textId="77777777">
            <w:pPr>
              <w:adjustRightInd w:val="0"/>
              <w:snapToGrid w:val="0"/>
              <w:rPr>
                <w:sz w:val="18"/>
                <w:szCs w:val="18"/>
              </w:rPr>
            </w:pPr>
            <w:r w:rsidRPr="00D03A73">
              <w:rPr>
                <w:sz w:val="18"/>
                <w:szCs w:val="18"/>
              </w:rPr>
              <w:t>Participatory identification of their capacity and interests, and related training needs.</w:t>
            </w:r>
          </w:p>
          <w:p w:rsidRPr="00D03A73" w:rsidR="00413A23" w:rsidP="002D5505" w:rsidRDefault="00413A23" w14:paraId="44A06947" w14:textId="77777777">
            <w:pPr>
              <w:adjustRightInd w:val="0"/>
              <w:snapToGrid w:val="0"/>
              <w:rPr>
                <w:sz w:val="18"/>
                <w:szCs w:val="18"/>
              </w:rPr>
            </w:pPr>
            <w:r w:rsidRPr="00D03A73">
              <w:rPr>
                <w:sz w:val="18"/>
                <w:szCs w:val="18"/>
              </w:rPr>
              <w:t>Experience sharing and support in identifying and accessing all community groups including minority groups</w:t>
            </w:r>
          </w:p>
          <w:p w:rsidRPr="00D03A73" w:rsidR="00413A23" w:rsidP="002D5505" w:rsidRDefault="00413A23" w14:paraId="58F3A4BB" w14:textId="77777777">
            <w:pPr>
              <w:adjustRightInd w:val="0"/>
              <w:snapToGrid w:val="0"/>
              <w:rPr>
                <w:sz w:val="18"/>
                <w:szCs w:val="18"/>
              </w:rPr>
            </w:pPr>
            <w:r w:rsidRPr="00D03A73">
              <w:rPr>
                <w:sz w:val="18"/>
                <w:szCs w:val="18"/>
              </w:rPr>
              <w:t>Participatory refinement of the identification of weaknesses and preferred approach to strengthen their Value Chains of interest</w:t>
            </w:r>
          </w:p>
          <w:p w:rsidRPr="00D03A73" w:rsidR="00413A23" w:rsidP="002D5505" w:rsidRDefault="00413A23" w14:paraId="16036EE8" w14:textId="77777777">
            <w:pPr>
              <w:adjustRightInd w:val="0"/>
              <w:snapToGrid w:val="0"/>
              <w:rPr>
                <w:sz w:val="18"/>
                <w:szCs w:val="18"/>
              </w:rPr>
            </w:pPr>
            <w:r w:rsidRPr="00D03A73">
              <w:rPr>
                <w:sz w:val="18"/>
                <w:szCs w:val="18"/>
              </w:rPr>
              <w:t>Participation in business plans development</w:t>
            </w:r>
          </w:p>
        </w:tc>
        <w:tc>
          <w:tcPr>
            <w:tcW w:w="2532" w:type="dxa"/>
          </w:tcPr>
          <w:p w:rsidRPr="00D03A73" w:rsidR="00413A23" w:rsidP="002D5505" w:rsidRDefault="00413A23" w14:paraId="1CC26D03" w14:textId="77777777">
            <w:pPr>
              <w:adjustRightInd w:val="0"/>
              <w:snapToGrid w:val="0"/>
              <w:rPr>
                <w:sz w:val="18"/>
                <w:szCs w:val="18"/>
              </w:rPr>
            </w:pPr>
            <w:r w:rsidRPr="00D03A73">
              <w:rPr>
                <w:sz w:val="18"/>
                <w:szCs w:val="18"/>
              </w:rPr>
              <w:t xml:space="preserve">The project approach under Component 2 is strongly based on communities organisation into CBNRM organisations, associations and cooperatives. This will build as much as possible on existing group and CBOs that will be strengthened. The involvement of existing CBOs in the project implementation phase will therefore be central and intensive as they will be selecting their livelihoods of interest as are expected to take ownership of the sustainable management of the corresponding resources. </w:t>
            </w:r>
          </w:p>
        </w:tc>
      </w:tr>
      <w:tr w:rsidRPr="00D03A73" w:rsidR="00413A23" w:rsidTr="000A0278" w14:paraId="6B1A494A" w14:textId="77777777">
        <w:tc>
          <w:tcPr>
            <w:tcW w:w="1919" w:type="dxa"/>
          </w:tcPr>
          <w:p w:rsidRPr="00D03A73" w:rsidR="00413A23" w:rsidP="002D5505" w:rsidRDefault="00413A23" w14:paraId="5482D149" w14:textId="77777777">
            <w:pPr>
              <w:adjustRightInd w:val="0"/>
              <w:snapToGrid w:val="0"/>
              <w:rPr>
                <w:sz w:val="18"/>
                <w:szCs w:val="18"/>
              </w:rPr>
            </w:pPr>
            <w:r w:rsidRPr="00D03A73">
              <w:rPr>
                <w:sz w:val="18"/>
                <w:szCs w:val="18"/>
              </w:rPr>
              <w:t>Community members</w:t>
            </w:r>
          </w:p>
        </w:tc>
        <w:tc>
          <w:tcPr>
            <w:tcW w:w="1271" w:type="dxa"/>
          </w:tcPr>
          <w:p w:rsidRPr="00D03A73" w:rsidR="00413A23" w:rsidP="002D5505" w:rsidRDefault="00413A23" w14:paraId="39A3CE5D" w14:textId="77777777">
            <w:pPr>
              <w:adjustRightInd w:val="0"/>
              <w:snapToGrid w:val="0"/>
              <w:rPr>
                <w:sz w:val="18"/>
                <w:szCs w:val="18"/>
              </w:rPr>
            </w:pPr>
            <w:r w:rsidRPr="00D03A73">
              <w:rPr>
                <w:sz w:val="18"/>
                <w:szCs w:val="18"/>
              </w:rPr>
              <w:t>Primary</w:t>
            </w:r>
          </w:p>
        </w:tc>
        <w:tc>
          <w:tcPr>
            <w:tcW w:w="1964" w:type="dxa"/>
          </w:tcPr>
          <w:p w:rsidRPr="00D03A73" w:rsidR="00413A23" w:rsidP="002D5505" w:rsidRDefault="00413A23" w14:paraId="5C308E64" w14:textId="77777777">
            <w:pPr>
              <w:adjustRightInd w:val="0"/>
              <w:snapToGrid w:val="0"/>
              <w:rPr>
                <w:sz w:val="18"/>
                <w:szCs w:val="18"/>
              </w:rPr>
            </w:pPr>
            <w:r w:rsidRPr="00D03A73">
              <w:rPr>
                <w:sz w:val="18"/>
                <w:szCs w:val="18"/>
              </w:rPr>
              <w:t>Land-users in the targeted sub-basins</w:t>
            </w:r>
          </w:p>
        </w:tc>
        <w:tc>
          <w:tcPr>
            <w:tcW w:w="2592" w:type="dxa"/>
          </w:tcPr>
          <w:p w:rsidRPr="00D03A73" w:rsidR="00413A23" w:rsidP="002D5505" w:rsidRDefault="00413A23" w14:paraId="4DD36C8B" w14:textId="77777777">
            <w:pPr>
              <w:adjustRightInd w:val="0"/>
              <w:snapToGrid w:val="0"/>
              <w:rPr>
                <w:sz w:val="18"/>
                <w:szCs w:val="18"/>
                <w:highlight w:val="yellow"/>
              </w:rPr>
            </w:pPr>
            <w:r w:rsidRPr="00D03A73">
              <w:rPr>
                <w:sz w:val="18"/>
                <w:szCs w:val="18"/>
              </w:rPr>
              <w:t>Individual meetings with producers (honey, sorghum, lablab, small livestock, basket weaving) were organised by the PPG consultant (VC) between 7 and 14 November 2019.</w:t>
            </w:r>
          </w:p>
        </w:tc>
        <w:tc>
          <w:tcPr>
            <w:tcW w:w="3672" w:type="dxa"/>
          </w:tcPr>
          <w:p w:rsidRPr="00D03A73" w:rsidR="00413A23" w:rsidP="002D5505" w:rsidRDefault="00413A23" w14:paraId="42F7DEA5" w14:textId="77777777">
            <w:pPr>
              <w:adjustRightInd w:val="0"/>
              <w:snapToGrid w:val="0"/>
              <w:rPr>
                <w:sz w:val="18"/>
                <w:szCs w:val="18"/>
              </w:rPr>
            </w:pPr>
            <w:r w:rsidRPr="00D03A73">
              <w:rPr>
                <w:sz w:val="18"/>
                <w:szCs w:val="18"/>
              </w:rPr>
              <w:t xml:space="preserve">Owners of the project </w:t>
            </w:r>
          </w:p>
          <w:p w:rsidRPr="00D03A73" w:rsidR="00413A23" w:rsidP="002D5505" w:rsidRDefault="00413A23" w14:paraId="3A254B17" w14:textId="77777777">
            <w:pPr>
              <w:adjustRightInd w:val="0"/>
              <w:snapToGrid w:val="0"/>
              <w:rPr>
                <w:sz w:val="18"/>
                <w:szCs w:val="18"/>
              </w:rPr>
            </w:pPr>
            <w:r w:rsidRPr="00D03A73">
              <w:rPr>
                <w:sz w:val="18"/>
                <w:szCs w:val="18"/>
              </w:rPr>
              <w:t>Active participation in the development of the ILUPs</w:t>
            </w:r>
          </w:p>
          <w:p w:rsidRPr="00D03A73" w:rsidR="00413A23" w:rsidP="002D5505" w:rsidRDefault="00413A23" w14:paraId="43BE8174" w14:textId="77777777">
            <w:pPr>
              <w:adjustRightInd w:val="0"/>
              <w:snapToGrid w:val="0"/>
              <w:rPr>
                <w:sz w:val="18"/>
                <w:szCs w:val="18"/>
              </w:rPr>
            </w:pPr>
            <w:r w:rsidRPr="00D03A73">
              <w:rPr>
                <w:sz w:val="18"/>
                <w:szCs w:val="18"/>
              </w:rPr>
              <w:t>Active participation in the capacity assessment work and training sessions</w:t>
            </w:r>
          </w:p>
          <w:p w:rsidRPr="00D03A73" w:rsidR="00413A23" w:rsidP="002D5505" w:rsidRDefault="00413A23" w14:paraId="7E791FA5" w14:textId="77777777">
            <w:pPr>
              <w:adjustRightInd w:val="0"/>
              <w:snapToGrid w:val="0"/>
              <w:rPr>
                <w:sz w:val="18"/>
                <w:szCs w:val="18"/>
              </w:rPr>
            </w:pPr>
            <w:r w:rsidRPr="00D03A73">
              <w:rPr>
                <w:sz w:val="18"/>
                <w:szCs w:val="18"/>
              </w:rPr>
              <w:t>Active participation in the development of FFS/APFS network, CSB network and business plans</w:t>
            </w:r>
          </w:p>
        </w:tc>
        <w:tc>
          <w:tcPr>
            <w:tcW w:w="2532" w:type="dxa"/>
          </w:tcPr>
          <w:p w:rsidRPr="00D03A73" w:rsidR="00413A23" w:rsidP="002D5505" w:rsidRDefault="00413A23" w14:paraId="07BFFB59" w14:textId="77777777">
            <w:pPr>
              <w:adjustRightInd w:val="0"/>
              <w:snapToGrid w:val="0"/>
              <w:rPr>
                <w:sz w:val="18"/>
                <w:szCs w:val="18"/>
              </w:rPr>
            </w:pPr>
            <w:r w:rsidRPr="00D03A73">
              <w:rPr>
                <w:sz w:val="18"/>
                <w:szCs w:val="18"/>
              </w:rPr>
              <w:t>Extensive consultations with local communities (through the Kgotla assemblies and focus groups with targeted groups such as women and youth) will be undertaken at project inception to ensure the full support of the community groups on each aspect of the project.</w:t>
            </w:r>
          </w:p>
        </w:tc>
      </w:tr>
      <w:tr w:rsidRPr="00D03A73" w:rsidR="00413A23" w:rsidTr="000A0278" w14:paraId="269B9200" w14:textId="77777777">
        <w:tc>
          <w:tcPr>
            <w:tcW w:w="1919" w:type="dxa"/>
          </w:tcPr>
          <w:p w:rsidRPr="00D03A73" w:rsidR="00413A23" w:rsidP="002D5505" w:rsidRDefault="00413A23" w14:paraId="6A7A926B" w14:textId="77777777">
            <w:pPr>
              <w:adjustRightInd w:val="0"/>
              <w:snapToGrid w:val="0"/>
              <w:rPr>
                <w:sz w:val="18"/>
                <w:szCs w:val="18"/>
              </w:rPr>
            </w:pPr>
            <w:r w:rsidRPr="00D03A73">
              <w:rPr>
                <w:sz w:val="18"/>
                <w:szCs w:val="18"/>
              </w:rPr>
              <w:t>Indigenous groups</w:t>
            </w:r>
          </w:p>
        </w:tc>
        <w:tc>
          <w:tcPr>
            <w:tcW w:w="1271" w:type="dxa"/>
          </w:tcPr>
          <w:p w:rsidRPr="00D03A73" w:rsidR="00413A23" w:rsidP="002D5505" w:rsidRDefault="00413A23" w14:paraId="7B4FFA7E" w14:textId="77777777">
            <w:pPr>
              <w:adjustRightInd w:val="0"/>
              <w:snapToGrid w:val="0"/>
              <w:rPr>
                <w:sz w:val="18"/>
                <w:szCs w:val="18"/>
              </w:rPr>
            </w:pPr>
            <w:r w:rsidRPr="00D03A73">
              <w:rPr>
                <w:sz w:val="18"/>
                <w:szCs w:val="18"/>
              </w:rPr>
              <w:t>Primary</w:t>
            </w:r>
          </w:p>
        </w:tc>
        <w:tc>
          <w:tcPr>
            <w:tcW w:w="1964" w:type="dxa"/>
          </w:tcPr>
          <w:p w:rsidRPr="00D03A73" w:rsidR="00413A23" w:rsidP="002D5505" w:rsidRDefault="00413A23" w14:paraId="4649BBFE" w14:textId="77777777">
            <w:pPr>
              <w:adjustRightInd w:val="0"/>
              <w:snapToGrid w:val="0"/>
              <w:rPr>
                <w:sz w:val="18"/>
                <w:szCs w:val="18"/>
              </w:rPr>
            </w:pPr>
            <w:r w:rsidRPr="00D03A73">
              <w:rPr>
                <w:sz w:val="18"/>
                <w:szCs w:val="18"/>
              </w:rPr>
              <w:t>San people leaving in Tutume-Mosetse sub-basin</w:t>
            </w:r>
          </w:p>
        </w:tc>
        <w:tc>
          <w:tcPr>
            <w:tcW w:w="2592" w:type="dxa"/>
          </w:tcPr>
          <w:p w:rsidRPr="00D03A73" w:rsidR="00413A23" w:rsidP="002D5505" w:rsidRDefault="008F0AB0" w14:paraId="15BDE1CF" w14:textId="77777777">
            <w:pPr>
              <w:adjustRightInd w:val="0"/>
              <w:snapToGrid w:val="0"/>
              <w:rPr>
                <w:sz w:val="18"/>
                <w:szCs w:val="18"/>
              </w:rPr>
            </w:pPr>
            <w:r>
              <w:rPr>
                <w:sz w:val="18"/>
                <w:szCs w:val="18"/>
              </w:rPr>
              <w:t xml:space="preserve">The project will work with indigenous peoples groups and representatives to make certain all engagement respects cultural norms, uses traditional language, and provides ample opportunity for members of these communities to engage in and benefit from project decision-making </w:t>
            </w:r>
          </w:p>
        </w:tc>
        <w:tc>
          <w:tcPr>
            <w:tcW w:w="3672" w:type="dxa"/>
          </w:tcPr>
          <w:p w:rsidRPr="00D03A73" w:rsidR="00413A23" w:rsidP="002D5505" w:rsidRDefault="00413A23" w14:paraId="308C7035" w14:textId="77777777">
            <w:pPr>
              <w:adjustRightInd w:val="0"/>
              <w:snapToGrid w:val="0"/>
              <w:rPr>
                <w:sz w:val="18"/>
                <w:szCs w:val="18"/>
              </w:rPr>
            </w:pPr>
            <w:r w:rsidRPr="00D03A73">
              <w:rPr>
                <w:sz w:val="18"/>
                <w:szCs w:val="18"/>
              </w:rPr>
              <w:t>Participatory identification of their capacity and interests regarding livelihood development, and related training needs.</w:t>
            </w:r>
          </w:p>
          <w:p w:rsidRPr="00D03A73" w:rsidR="00413A23" w:rsidP="002D5505" w:rsidRDefault="00413A23" w14:paraId="16B968F7" w14:textId="77777777">
            <w:pPr>
              <w:adjustRightInd w:val="0"/>
              <w:snapToGrid w:val="0"/>
              <w:rPr>
                <w:sz w:val="18"/>
                <w:szCs w:val="18"/>
              </w:rPr>
            </w:pPr>
            <w:r w:rsidRPr="00D03A73">
              <w:rPr>
                <w:sz w:val="18"/>
                <w:szCs w:val="18"/>
              </w:rPr>
              <w:t>Participation in business plans development</w:t>
            </w:r>
          </w:p>
        </w:tc>
        <w:tc>
          <w:tcPr>
            <w:tcW w:w="2532" w:type="dxa"/>
          </w:tcPr>
          <w:p w:rsidR="008F0AB0" w:rsidP="002D5505" w:rsidRDefault="00413A23" w14:paraId="61FC78B0" w14:textId="77777777">
            <w:pPr>
              <w:adjustRightInd w:val="0"/>
              <w:snapToGrid w:val="0"/>
              <w:rPr>
                <w:sz w:val="18"/>
                <w:szCs w:val="18"/>
              </w:rPr>
            </w:pPr>
            <w:r w:rsidRPr="00D03A73">
              <w:rPr>
                <w:sz w:val="18"/>
                <w:szCs w:val="18"/>
              </w:rPr>
              <w:t>Direct meetings with indigenous groups in Tutume could not take place during the PPG phase</w:t>
            </w:r>
            <w:r w:rsidR="008F0AB0">
              <w:rPr>
                <w:sz w:val="18"/>
                <w:szCs w:val="18"/>
              </w:rPr>
              <w:t xml:space="preserve"> due to </w:t>
            </w:r>
            <w:r w:rsidR="002F5B9A">
              <w:rPr>
                <w:sz w:val="18"/>
                <w:szCs w:val="18"/>
              </w:rPr>
              <w:t>COVID</w:t>
            </w:r>
            <w:r w:rsidR="008F0AB0">
              <w:rPr>
                <w:sz w:val="18"/>
                <w:szCs w:val="18"/>
              </w:rPr>
              <w:t>19 concerns</w:t>
            </w:r>
            <w:r w:rsidRPr="00D03A73">
              <w:rPr>
                <w:sz w:val="18"/>
                <w:szCs w:val="18"/>
              </w:rPr>
              <w:t xml:space="preserve">. However, </w:t>
            </w:r>
            <w:r w:rsidR="008F0AB0">
              <w:rPr>
                <w:sz w:val="18"/>
                <w:szCs w:val="18"/>
              </w:rPr>
              <w:t xml:space="preserve">key persons, organizations, and indigenous peoples representatives were engaged through national and district level government officials who work regularly with these indigenous communities. </w:t>
            </w:r>
          </w:p>
          <w:p w:rsidRPr="00D03A73" w:rsidR="00413A23" w:rsidP="002D5505" w:rsidRDefault="008F0AB0" w14:paraId="2DAED12E" w14:textId="77777777">
            <w:pPr>
              <w:adjustRightInd w:val="0"/>
              <w:snapToGrid w:val="0"/>
              <w:rPr>
                <w:sz w:val="18"/>
                <w:szCs w:val="18"/>
              </w:rPr>
            </w:pPr>
            <w:r>
              <w:rPr>
                <w:sz w:val="18"/>
                <w:szCs w:val="18"/>
              </w:rPr>
              <w:t xml:space="preserve"> </w:t>
            </w:r>
          </w:p>
        </w:tc>
      </w:tr>
      <w:tr w:rsidRPr="00D03A73" w:rsidR="00413A23" w:rsidTr="000A0278" w14:paraId="686AB563" w14:textId="77777777">
        <w:tc>
          <w:tcPr>
            <w:tcW w:w="1919" w:type="dxa"/>
          </w:tcPr>
          <w:p w:rsidRPr="00D03A73" w:rsidR="00413A23" w:rsidP="002D5505" w:rsidRDefault="00413A23" w14:paraId="393CDDFF" w14:textId="77777777">
            <w:pPr>
              <w:adjustRightInd w:val="0"/>
              <w:snapToGrid w:val="0"/>
              <w:rPr>
                <w:sz w:val="18"/>
                <w:szCs w:val="18"/>
              </w:rPr>
            </w:pPr>
            <w:r w:rsidRPr="00D03A73">
              <w:rPr>
                <w:sz w:val="18"/>
                <w:szCs w:val="18"/>
              </w:rPr>
              <w:t>Botswana University of Agriculture and Natural Resources (BUAN)</w:t>
            </w:r>
          </w:p>
        </w:tc>
        <w:tc>
          <w:tcPr>
            <w:tcW w:w="1271" w:type="dxa"/>
          </w:tcPr>
          <w:p w:rsidRPr="00D03A73" w:rsidR="00413A23" w:rsidP="002D5505" w:rsidRDefault="00413A23" w14:paraId="6F1D4ADD" w14:textId="77777777">
            <w:pPr>
              <w:adjustRightInd w:val="0"/>
              <w:snapToGrid w:val="0"/>
              <w:rPr>
                <w:sz w:val="18"/>
                <w:szCs w:val="18"/>
              </w:rPr>
            </w:pPr>
            <w:r w:rsidRPr="00D03A73">
              <w:rPr>
                <w:sz w:val="18"/>
                <w:szCs w:val="18"/>
              </w:rPr>
              <w:t>Key</w:t>
            </w:r>
          </w:p>
        </w:tc>
        <w:tc>
          <w:tcPr>
            <w:tcW w:w="1964" w:type="dxa"/>
          </w:tcPr>
          <w:p w:rsidRPr="00D03A73" w:rsidR="00413A23" w:rsidP="002D5505" w:rsidRDefault="00413A23" w14:paraId="51CDE836" w14:textId="77777777">
            <w:pPr>
              <w:adjustRightInd w:val="0"/>
              <w:snapToGrid w:val="0"/>
              <w:rPr>
                <w:sz w:val="18"/>
                <w:szCs w:val="18"/>
              </w:rPr>
            </w:pPr>
            <w:r w:rsidRPr="00D03A73">
              <w:rPr>
                <w:sz w:val="18"/>
                <w:szCs w:val="18"/>
              </w:rPr>
              <w:t>Provide higher education and training in the field of agriculture, natural resources to produce market–ready graduates</w:t>
            </w:r>
          </w:p>
        </w:tc>
        <w:tc>
          <w:tcPr>
            <w:tcW w:w="2592" w:type="dxa"/>
          </w:tcPr>
          <w:p w:rsidRPr="00D03A73" w:rsidR="00413A23" w:rsidP="002D5505" w:rsidRDefault="00413A23" w14:paraId="6352370F" w14:textId="77777777">
            <w:pPr>
              <w:adjustRightInd w:val="0"/>
              <w:snapToGrid w:val="0"/>
              <w:rPr>
                <w:sz w:val="18"/>
                <w:szCs w:val="18"/>
              </w:rPr>
            </w:pPr>
            <w:r w:rsidRPr="00D03A73">
              <w:rPr>
                <w:sz w:val="18"/>
                <w:szCs w:val="18"/>
              </w:rPr>
              <w:t xml:space="preserve">A representative from BUAN participated to the project Inception Workshop in Gaborone on 17 September 2019. </w:t>
            </w:r>
          </w:p>
        </w:tc>
        <w:tc>
          <w:tcPr>
            <w:tcW w:w="3672" w:type="dxa"/>
          </w:tcPr>
          <w:p w:rsidRPr="00D03A73" w:rsidR="00413A23" w:rsidP="002D5505" w:rsidRDefault="00413A23" w14:paraId="64171350" w14:textId="77777777">
            <w:pPr>
              <w:adjustRightInd w:val="0"/>
              <w:snapToGrid w:val="0"/>
              <w:rPr>
                <w:sz w:val="18"/>
                <w:szCs w:val="18"/>
              </w:rPr>
            </w:pPr>
            <w:r w:rsidRPr="00D03A73">
              <w:rPr>
                <w:sz w:val="18"/>
                <w:szCs w:val="18"/>
              </w:rPr>
              <w:t>Research of SLM and SFM technologies, climate resilience of crop, shrub and tree varieties</w:t>
            </w:r>
          </w:p>
          <w:p w:rsidRPr="00D03A73" w:rsidR="00413A23" w:rsidP="002D5505" w:rsidRDefault="00413A23" w14:paraId="644CCE3C" w14:textId="77777777">
            <w:pPr>
              <w:adjustRightInd w:val="0"/>
              <w:snapToGrid w:val="0"/>
              <w:rPr>
                <w:sz w:val="18"/>
                <w:szCs w:val="18"/>
              </w:rPr>
            </w:pPr>
            <w:r w:rsidRPr="00D03A73">
              <w:rPr>
                <w:sz w:val="18"/>
                <w:szCs w:val="18"/>
              </w:rPr>
              <w:t>Promote the integration of SLM and SFM in the curricula for agricultural and natural resources management</w:t>
            </w:r>
          </w:p>
          <w:p w:rsidRPr="00D03A73" w:rsidR="00413A23" w:rsidP="002D5505" w:rsidRDefault="00413A23" w14:paraId="7190BC65" w14:textId="77777777">
            <w:pPr>
              <w:adjustRightInd w:val="0"/>
              <w:snapToGrid w:val="0"/>
              <w:rPr>
                <w:sz w:val="18"/>
                <w:szCs w:val="18"/>
              </w:rPr>
            </w:pPr>
          </w:p>
        </w:tc>
        <w:tc>
          <w:tcPr>
            <w:tcW w:w="2532" w:type="dxa"/>
          </w:tcPr>
          <w:p w:rsidRPr="00D03A73" w:rsidR="00413A23" w:rsidP="002D5505" w:rsidRDefault="00413A23" w14:paraId="58985E69" w14:textId="77777777">
            <w:pPr>
              <w:adjustRightInd w:val="0"/>
              <w:snapToGrid w:val="0"/>
              <w:rPr>
                <w:sz w:val="18"/>
                <w:szCs w:val="18"/>
              </w:rPr>
            </w:pPr>
            <w:r w:rsidRPr="00D03A73">
              <w:rPr>
                <w:sz w:val="18"/>
                <w:szCs w:val="18"/>
              </w:rPr>
              <w:t xml:space="preserve">BUAN is seen as a key partner for the mainstreaming of SLM and SFM. They will be involved at every stage of Component 2 and 3 to ensure that they have all required understanding and evidence-based information to integrate SLM and SFM principles in the curricula of their students. </w:t>
            </w:r>
          </w:p>
        </w:tc>
      </w:tr>
      <w:tr w:rsidRPr="00D03A73" w:rsidR="00413A23" w:rsidTr="000A0278" w14:paraId="631F74E2" w14:textId="77777777">
        <w:tc>
          <w:tcPr>
            <w:tcW w:w="1919" w:type="dxa"/>
          </w:tcPr>
          <w:p w:rsidRPr="00D03A73" w:rsidR="00413A23" w:rsidP="002D5505" w:rsidRDefault="00413A23" w14:paraId="60BD8F99" w14:textId="77777777">
            <w:pPr>
              <w:adjustRightInd w:val="0"/>
              <w:snapToGrid w:val="0"/>
              <w:rPr>
                <w:sz w:val="18"/>
                <w:szCs w:val="18"/>
              </w:rPr>
            </w:pPr>
            <w:r w:rsidRPr="00D03A73">
              <w:rPr>
                <w:sz w:val="18"/>
                <w:szCs w:val="18"/>
              </w:rPr>
              <w:t>BIUST</w:t>
            </w:r>
          </w:p>
        </w:tc>
        <w:tc>
          <w:tcPr>
            <w:tcW w:w="1271" w:type="dxa"/>
          </w:tcPr>
          <w:p w:rsidRPr="00D03A73" w:rsidR="00413A23" w:rsidP="002D5505" w:rsidRDefault="00413A23" w14:paraId="633ACB5A" w14:textId="77777777">
            <w:pPr>
              <w:adjustRightInd w:val="0"/>
              <w:snapToGrid w:val="0"/>
              <w:rPr>
                <w:sz w:val="18"/>
                <w:szCs w:val="18"/>
              </w:rPr>
            </w:pPr>
            <w:r w:rsidRPr="00D03A73">
              <w:rPr>
                <w:sz w:val="18"/>
                <w:szCs w:val="18"/>
              </w:rPr>
              <w:t>Secondary</w:t>
            </w:r>
          </w:p>
        </w:tc>
        <w:tc>
          <w:tcPr>
            <w:tcW w:w="1964" w:type="dxa"/>
          </w:tcPr>
          <w:p w:rsidRPr="00D03A73" w:rsidR="00413A23" w:rsidP="002D5505" w:rsidRDefault="00413A23" w14:paraId="619835AD" w14:textId="77777777">
            <w:pPr>
              <w:adjustRightInd w:val="0"/>
              <w:snapToGrid w:val="0"/>
              <w:rPr>
                <w:sz w:val="18"/>
                <w:szCs w:val="18"/>
              </w:rPr>
            </w:pPr>
            <w:r w:rsidRPr="00D03A73">
              <w:rPr>
                <w:sz w:val="18"/>
                <w:szCs w:val="18"/>
              </w:rPr>
              <w:t>Research based University that specialises in Engineering, Science and Technology</w:t>
            </w:r>
          </w:p>
        </w:tc>
        <w:tc>
          <w:tcPr>
            <w:tcW w:w="2592" w:type="dxa"/>
          </w:tcPr>
          <w:p w:rsidRPr="00D03A73" w:rsidR="00413A23" w:rsidP="002D5505" w:rsidRDefault="00413A23" w14:paraId="275022F6" w14:textId="77777777">
            <w:pPr>
              <w:adjustRightInd w:val="0"/>
              <w:snapToGrid w:val="0"/>
              <w:rPr>
                <w:sz w:val="18"/>
                <w:szCs w:val="18"/>
              </w:rPr>
            </w:pPr>
            <w:r w:rsidRPr="00D03A73">
              <w:rPr>
                <w:sz w:val="18"/>
                <w:szCs w:val="18"/>
              </w:rPr>
              <w:t>A representative from BIUST participated to the project Inception Workshop in Gaborone on 17 September 2019.</w:t>
            </w:r>
          </w:p>
          <w:p w:rsidRPr="00D03A73" w:rsidR="00413A23" w:rsidP="002D5505" w:rsidRDefault="00413A23" w14:paraId="485A0D89" w14:textId="77777777">
            <w:pPr>
              <w:adjustRightInd w:val="0"/>
              <w:snapToGrid w:val="0"/>
              <w:rPr>
                <w:sz w:val="18"/>
                <w:szCs w:val="18"/>
              </w:rPr>
            </w:pPr>
            <w:r w:rsidRPr="00D03A73">
              <w:rPr>
                <w:sz w:val="18"/>
                <w:szCs w:val="18"/>
              </w:rPr>
              <w:t>A bilateral meeting was organised on 24 September 2019 Current research projects in Chobe and Makgadikgadi landscape.</w:t>
            </w:r>
          </w:p>
        </w:tc>
        <w:tc>
          <w:tcPr>
            <w:tcW w:w="3672" w:type="dxa"/>
          </w:tcPr>
          <w:p w:rsidRPr="00D03A73" w:rsidR="00413A23" w:rsidP="002D5505" w:rsidRDefault="00413A23" w14:paraId="41C61643" w14:textId="77777777">
            <w:pPr>
              <w:adjustRightInd w:val="0"/>
              <w:snapToGrid w:val="0"/>
              <w:rPr>
                <w:sz w:val="18"/>
                <w:szCs w:val="18"/>
              </w:rPr>
            </w:pPr>
            <w:r w:rsidRPr="00D03A73">
              <w:rPr>
                <w:sz w:val="18"/>
                <w:szCs w:val="18"/>
              </w:rPr>
              <w:t>Research of SLM and SFM technologies, climate resilience of crop, shrub and tree varieties</w:t>
            </w:r>
          </w:p>
          <w:p w:rsidRPr="00D03A73" w:rsidR="00413A23" w:rsidP="002D5505" w:rsidRDefault="00413A23" w14:paraId="6750EBD8" w14:textId="77777777">
            <w:pPr>
              <w:adjustRightInd w:val="0"/>
              <w:snapToGrid w:val="0"/>
              <w:rPr>
                <w:sz w:val="18"/>
                <w:szCs w:val="18"/>
              </w:rPr>
            </w:pPr>
            <w:r w:rsidRPr="00D03A73">
              <w:rPr>
                <w:sz w:val="18"/>
                <w:szCs w:val="18"/>
              </w:rPr>
              <w:t>Promote the integration of SLM and SFM in the curricula for agricultural and natural resources management</w:t>
            </w:r>
          </w:p>
        </w:tc>
        <w:tc>
          <w:tcPr>
            <w:tcW w:w="2532" w:type="dxa"/>
          </w:tcPr>
          <w:p w:rsidRPr="00D03A73" w:rsidR="00413A23" w:rsidP="002D5505" w:rsidRDefault="00413A23" w14:paraId="26749FB4" w14:textId="77777777">
            <w:pPr>
              <w:adjustRightInd w:val="0"/>
              <w:snapToGrid w:val="0"/>
              <w:rPr>
                <w:sz w:val="18"/>
                <w:szCs w:val="18"/>
              </w:rPr>
            </w:pPr>
            <w:r w:rsidRPr="00D03A73">
              <w:rPr>
                <w:sz w:val="18"/>
                <w:szCs w:val="18"/>
              </w:rPr>
              <w:t>BITRI is currently undertaking research project that are highly relevant to the GEF7 project (e.g. on carbon storage and land degradation). Strong collaboration will be maintained throughout the implementation phase to ensure timely information sharing between the GEF7 project and BITRI, and find synergies to fill in knowledge gaps in support for SLM, SFM and LDN.</w:t>
            </w:r>
          </w:p>
        </w:tc>
      </w:tr>
      <w:tr w:rsidRPr="00D03A73" w:rsidR="00413A23" w:rsidTr="000A0278" w14:paraId="3BB18091" w14:textId="77777777">
        <w:tc>
          <w:tcPr>
            <w:tcW w:w="1919" w:type="dxa"/>
          </w:tcPr>
          <w:p w:rsidRPr="00D03A73" w:rsidR="00413A23" w:rsidP="002D5505" w:rsidRDefault="00413A23" w14:paraId="48D400A8" w14:textId="77777777">
            <w:pPr>
              <w:adjustRightInd w:val="0"/>
              <w:snapToGrid w:val="0"/>
              <w:rPr>
                <w:sz w:val="18"/>
                <w:szCs w:val="18"/>
              </w:rPr>
            </w:pPr>
            <w:r w:rsidRPr="00D03A73">
              <w:rPr>
                <w:sz w:val="18"/>
                <w:szCs w:val="18"/>
              </w:rPr>
              <w:t>Botswana Agricultural Marketing Board (BAMB) (parastatal)</w:t>
            </w:r>
          </w:p>
        </w:tc>
        <w:tc>
          <w:tcPr>
            <w:tcW w:w="1271" w:type="dxa"/>
          </w:tcPr>
          <w:p w:rsidRPr="00D03A73" w:rsidR="00413A23" w:rsidP="002D5505" w:rsidRDefault="00413A23" w14:paraId="0829FEDB" w14:textId="77777777">
            <w:pPr>
              <w:adjustRightInd w:val="0"/>
              <w:snapToGrid w:val="0"/>
              <w:rPr>
                <w:sz w:val="18"/>
                <w:szCs w:val="18"/>
              </w:rPr>
            </w:pPr>
            <w:r w:rsidRPr="00D03A73">
              <w:rPr>
                <w:sz w:val="18"/>
                <w:szCs w:val="18"/>
              </w:rPr>
              <w:t>Key</w:t>
            </w:r>
          </w:p>
        </w:tc>
        <w:tc>
          <w:tcPr>
            <w:tcW w:w="1964" w:type="dxa"/>
          </w:tcPr>
          <w:p w:rsidRPr="00D03A73" w:rsidR="00413A23" w:rsidP="002D5505" w:rsidRDefault="00413A23" w14:paraId="4E22D885" w14:textId="77777777">
            <w:pPr>
              <w:adjustRightInd w:val="0"/>
              <w:snapToGrid w:val="0"/>
              <w:rPr>
                <w:sz w:val="18"/>
                <w:szCs w:val="18"/>
              </w:rPr>
            </w:pPr>
            <w:r w:rsidRPr="00D03A73">
              <w:rPr>
                <w:sz w:val="18"/>
                <w:szCs w:val="18"/>
              </w:rPr>
              <w:t>Mandated to provide a market for locally grown scheduled crops such as cereals (e.g. sorghum), pulses/beans and oil seeds, and ensure that adequate supplies exist for sale to customers at affordable prices.</w:t>
            </w:r>
          </w:p>
          <w:p w:rsidRPr="00D03A73" w:rsidR="00413A23" w:rsidP="002D5505" w:rsidRDefault="00413A23" w14:paraId="29D952AA" w14:textId="77777777">
            <w:pPr>
              <w:adjustRightInd w:val="0"/>
              <w:snapToGrid w:val="0"/>
              <w:rPr>
                <w:sz w:val="18"/>
                <w:szCs w:val="18"/>
              </w:rPr>
            </w:pPr>
            <w:r w:rsidRPr="00D03A73">
              <w:rPr>
                <w:sz w:val="18"/>
                <w:szCs w:val="18"/>
              </w:rPr>
              <w:t>BAMB operates fourteen (14) branches and twenty three (23) sales offices countrywide where it buys, stores and sells produce and inputs. BAMB has storage capacity in excess of 100 000 metric, 85,000mt of which is of silo space at Pitsane, Francistown and Pandamatenga and the rest is made of warehouses.</w:t>
            </w:r>
          </w:p>
          <w:p w:rsidRPr="00D03A73" w:rsidR="00413A23" w:rsidP="002D5505" w:rsidRDefault="00413A23" w14:paraId="11451043" w14:textId="77777777">
            <w:pPr>
              <w:adjustRightInd w:val="0"/>
              <w:snapToGrid w:val="0"/>
              <w:rPr>
                <w:sz w:val="18"/>
                <w:szCs w:val="18"/>
              </w:rPr>
            </w:pPr>
          </w:p>
        </w:tc>
        <w:tc>
          <w:tcPr>
            <w:tcW w:w="2592" w:type="dxa"/>
          </w:tcPr>
          <w:p w:rsidRPr="00D03A73" w:rsidR="00413A23" w:rsidP="002D5505" w:rsidRDefault="00413A23" w14:paraId="218D9F47" w14:textId="77777777">
            <w:pPr>
              <w:adjustRightInd w:val="0"/>
              <w:snapToGrid w:val="0"/>
              <w:rPr>
                <w:rFonts w:eastAsia="Cambria"/>
                <w:sz w:val="18"/>
                <w:szCs w:val="18"/>
              </w:rPr>
            </w:pPr>
            <w:r w:rsidRPr="00D03A73">
              <w:rPr>
                <w:sz w:val="18"/>
                <w:szCs w:val="18"/>
              </w:rPr>
              <w:t>A meeting with BAMB was held in Tutume on 5 November 2019 by the PPG consultant (VC).</w:t>
            </w:r>
          </w:p>
        </w:tc>
        <w:tc>
          <w:tcPr>
            <w:tcW w:w="3672" w:type="dxa"/>
          </w:tcPr>
          <w:p w:rsidRPr="00D03A73" w:rsidR="00413A23" w:rsidP="002D5505" w:rsidRDefault="00413A23" w14:paraId="51241E77" w14:textId="77777777">
            <w:pPr>
              <w:adjustRightInd w:val="0"/>
              <w:snapToGrid w:val="0"/>
              <w:rPr>
                <w:rFonts w:eastAsia="Cambria"/>
                <w:sz w:val="18"/>
                <w:szCs w:val="18"/>
              </w:rPr>
            </w:pPr>
            <w:r w:rsidRPr="00D03A73">
              <w:rPr>
                <w:rFonts w:eastAsia="Cambria"/>
                <w:sz w:val="18"/>
                <w:szCs w:val="18"/>
              </w:rPr>
              <w:t>Participatory identification of weaknesses of the grading system of price establishment, and identification of improvement opportunities.</w:t>
            </w:r>
          </w:p>
          <w:p w:rsidRPr="00D03A73" w:rsidR="00413A23" w:rsidP="002D5505" w:rsidRDefault="00413A23" w14:paraId="71B1937E" w14:textId="77777777">
            <w:pPr>
              <w:adjustRightInd w:val="0"/>
              <w:snapToGrid w:val="0"/>
              <w:rPr>
                <w:sz w:val="18"/>
                <w:szCs w:val="18"/>
              </w:rPr>
            </w:pPr>
            <w:r w:rsidRPr="00D03A73">
              <w:rPr>
                <w:rFonts w:eastAsia="Cambria"/>
                <w:sz w:val="18"/>
                <w:szCs w:val="18"/>
              </w:rPr>
              <w:t>Participate to the discussions to refine the identification of weaknesses and opportunities for improvement of seeds and NUUCs’, and seeds and agricultural inputs Value Chains.</w:t>
            </w:r>
          </w:p>
          <w:p w:rsidRPr="00D03A73" w:rsidR="00413A23" w:rsidP="002D5505" w:rsidRDefault="00413A23" w14:paraId="447447ED" w14:textId="77777777">
            <w:pPr>
              <w:adjustRightInd w:val="0"/>
              <w:snapToGrid w:val="0"/>
              <w:rPr>
                <w:sz w:val="18"/>
                <w:szCs w:val="18"/>
              </w:rPr>
            </w:pPr>
            <w:r w:rsidRPr="00D03A73">
              <w:rPr>
                <w:rFonts w:eastAsia="Cambria"/>
                <w:sz w:val="18"/>
                <w:szCs w:val="18"/>
              </w:rPr>
              <w:t>Support the promotion of the products targeted under the Value Chain strengthening interventions under Component 2</w:t>
            </w:r>
          </w:p>
        </w:tc>
        <w:tc>
          <w:tcPr>
            <w:tcW w:w="2532" w:type="dxa"/>
          </w:tcPr>
          <w:p w:rsidRPr="00D03A73" w:rsidR="00413A23" w:rsidP="002D5505" w:rsidRDefault="00413A23" w14:paraId="3BF83261" w14:textId="77777777">
            <w:pPr>
              <w:adjustRightInd w:val="0"/>
              <w:snapToGrid w:val="0"/>
              <w:rPr>
                <w:rFonts w:eastAsia="Cambria"/>
                <w:sz w:val="18"/>
                <w:szCs w:val="18"/>
              </w:rPr>
            </w:pPr>
          </w:p>
        </w:tc>
      </w:tr>
      <w:tr w:rsidRPr="00D03A73" w:rsidR="00413A23" w:rsidTr="000A0278" w14:paraId="61B84D22" w14:textId="77777777">
        <w:tc>
          <w:tcPr>
            <w:tcW w:w="1919" w:type="dxa"/>
          </w:tcPr>
          <w:p w:rsidRPr="00D03A73" w:rsidR="00413A23" w:rsidP="002D5505" w:rsidRDefault="00413A23" w14:paraId="239DFF89" w14:textId="77777777">
            <w:pPr>
              <w:adjustRightInd w:val="0"/>
              <w:snapToGrid w:val="0"/>
              <w:rPr>
                <w:sz w:val="18"/>
                <w:szCs w:val="18"/>
              </w:rPr>
            </w:pPr>
            <w:r w:rsidRPr="00D03A73">
              <w:rPr>
                <w:sz w:val="18"/>
                <w:szCs w:val="18"/>
              </w:rPr>
              <w:t>Botswana Institute for Technology Research and Innovation (BITRI)</w:t>
            </w:r>
          </w:p>
          <w:p w:rsidRPr="00D03A73" w:rsidR="00413A23" w:rsidP="002D5505" w:rsidRDefault="00413A23" w14:paraId="7F6101D5" w14:textId="77777777">
            <w:pPr>
              <w:adjustRightInd w:val="0"/>
              <w:snapToGrid w:val="0"/>
              <w:rPr>
                <w:sz w:val="18"/>
                <w:szCs w:val="18"/>
              </w:rPr>
            </w:pPr>
            <w:r w:rsidRPr="00D03A73">
              <w:rPr>
                <w:sz w:val="18"/>
                <w:szCs w:val="18"/>
              </w:rPr>
              <w:t>(under Ministry of Tertiary Education, Research, Science and Technology)</w:t>
            </w:r>
          </w:p>
        </w:tc>
        <w:tc>
          <w:tcPr>
            <w:tcW w:w="1271" w:type="dxa"/>
          </w:tcPr>
          <w:p w:rsidRPr="00D03A73" w:rsidR="00413A23" w:rsidP="002D5505" w:rsidRDefault="00413A23" w14:paraId="47904B21" w14:textId="77777777">
            <w:pPr>
              <w:adjustRightInd w:val="0"/>
              <w:snapToGrid w:val="0"/>
              <w:rPr>
                <w:sz w:val="18"/>
                <w:szCs w:val="18"/>
              </w:rPr>
            </w:pPr>
            <w:r w:rsidRPr="00D03A73">
              <w:rPr>
                <w:sz w:val="18"/>
                <w:szCs w:val="18"/>
              </w:rPr>
              <w:t>Key</w:t>
            </w:r>
          </w:p>
        </w:tc>
        <w:tc>
          <w:tcPr>
            <w:tcW w:w="1964" w:type="dxa"/>
          </w:tcPr>
          <w:p w:rsidRPr="00D03A73" w:rsidR="00413A23" w:rsidP="002D5505" w:rsidRDefault="00413A23" w14:paraId="059F097C" w14:textId="77777777">
            <w:pPr>
              <w:adjustRightInd w:val="0"/>
              <w:snapToGrid w:val="0"/>
              <w:rPr>
                <w:sz w:val="18"/>
                <w:szCs w:val="18"/>
              </w:rPr>
            </w:pPr>
            <w:r w:rsidRPr="00D03A73">
              <w:rPr>
                <w:sz w:val="18"/>
                <w:szCs w:val="18"/>
              </w:rPr>
              <w:t>Mandated to identify, develop and/or adapt appropriate technology solutions (including for Climate Change Adaptation) that provides sustainable innovative solutions through co-creation and collaboration in line with national priorities and needs of Batswana</w:t>
            </w:r>
          </w:p>
        </w:tc>
        <w:tc>
          <w:tcPr>
            <w:tcW w:w="2592" w:type="dxa"/>
          </w:tcPr>
          <w:p w:rsidRPr="00D03A73" w:rsidR="00413A23" w:rsidP="002D5505" w:rsidRDefault="00413A23" w14:paraId="413B7B04" w14:textId="77777777">
            <w:pPr>
              <w:adjustRightInd w:val="0"/>
              <w:snapToGrid w:val="0"/>
              <w:rPr>
                <w:sz w:val="18"/>
                <w:szCs w:val="18"/>
              </w:rPr>
            </w:pPr>
            <w:r w:rsidRPr="00D03A73">
              <w:rPr>
                <w:sz w:val="18"/>
                <w:szCs w:val="18"/>
              </w:rPr>
              <w:t xml:space="preserve">A bilateral meeting was held with a BITRI representative during the Inception Mission (on 23 September 2020) to discuss ongoing research projects. </w:t>
            </w:r>
          </w:p>
        </w:tc>
        <w:tc>
          <w:tcPr>
            <w:tcW w:w="3672" w:type="dxa"/>
          </w:tcPr>
          <w:p w:rsidRPr="00D03A73" w:rsidR="00413A23" w:rsidP="002D5505" w:rsidRDefault="00413A23" w14:paraId="21EB1F4C" w14:textId="77777777">
            <w:pPr>
              <w:adjustRightInd w:val="0"/>
              <w:snapToGrid w:val="0"/>
              <w:rPr>
                <w:sz w:val="18"/>
                <w:szCs w:val="18"/>
              </w:rPr>
            </w:pPr>
            <w:r w:rsidRPr="00D03A73">
              <w:rPr>
                <w:sz w:val="18"/>
                <w:szCs w:val="18"/>
              </w:rPr>
              <w:t xml:space="preserve">Support with maximising the climate resilience of the technologies selected and adopted under the GEF7 project (Climate Smart Agriculture, improved energy sources…). </w:t>
            </w:r>
          </w:p>
        </w:tc>
        <w:tc>
          <w:tcPr>
            <w:tcW w:w="2532" w:type="dxa"/>
          </w:tcPr>
          <w:p w:rsidRPr="00D03A73" w:rsidR="00413A23" w:rsidP="002D5505" w:rsidRDefault="00413A23" w14:paraId="541C6E17" w14:textId="77777777">
            <w:pPr>
              <w:adjustRightInd w:val="0"/>
              <w:snapToGrid w:val="0"/>
              <w:rPr>
                <w:sz w:val="18"/>
                <w:szCs w:val="18"/>
              </w:rPr>
            </w:pPr>
            <w:r w:rsidRPr="00D03A73">
              <w:rPr>
                <w:sz w:val="18"/>
                <w:szCs w:val="18"/>
              </w:rPr>
              <w:t>BITRI is currently undertaking research project that are highly relevant to the GEF7 project (including on crops resilience and on climate change). Strong collaboration will be maintained throughout the implementation phase to ensure timely information sharing between the GEF7 project and BITRI, and find synergies to fill in knowledge gaps in support for SLM, SFM and LDN.</w:t>
            </w:r>
          </w:p>
        </w:tc>
      </w:tr>
      <w:tr w:rsidRPr="00D03A73" w:rsidR="00413A23" w:rsidTr="000A0278" w14:paraId="0799536F" w14:textId="77777777">
        <w:tc>
          <w:tcPr>
            <w:tcW w:w="1919" w:type="dxa"/>
          </w:tcPr>
          <w:p w:rsidRPr="00D03A73" w:rsidR="00413A23" w:rsidP="002D5505" w:rsidRDefault="00413A23" w14:paraId="7673F6F4" w14:textId="77777777">
            <w:pPr>
              <w:adjustRightInd w:val="0"/>
              <w:snapToGrid w:val="0"/>
              <w:rPr>
                <w:sz w:val="18"/>
                <w:szCs w:val="18"/>
              </w:rPr>
            </w:pPr>
            <w:r w:rsidRPr="00D03A73">
              <w:rPr>
                <w:sz w:val="18"/>
                <w:szCs w:val="18"/>
              </w:rPr>
              <w:t>Botswana Tourism Organisation (BTO)</w:t>
            </w:r>
          </w:p>
        </w:tc>
        <w:tc>
          <w:tcPr>
            <w:tcW w:w="1271" w:type="dxa"/>
          </w:tcPr>
          <w:p w:rsidRPr="00D03A73" w:rsidR="00413A23" w:rsidP="002D5505" w:rsidRDefault="00413A23" w14:paraId="59D5D42B" w14:textId="77777777">
            <w:pPr>
              <w:adjustRightInd w:val="0"/>
              <w:snapToGrid w:val="0"/>
              <w:rPr>
                <w:sz w:val="18"/>
                <w:szCs w:val="18"/>
              </w:rPr>
            </w:pPr>
            <w:r w:rsidRPr="00D03A73">
              <w:rPr>
                <w:sz w:val="18"/>
                <w:szCs w:val="18"/>
              </w:rPr>
              <w:t>Secondary</w:t>
            </w:r>
          </w:p>
        </w:tc>
        <w:tc>
          <w:tcPr>
            <w:tcW w:w="1964" w:type="dxa"/>
          </w:tcPr>
          <w:p w:rsidRPr="00D03A73" w:rsidR="00413A23" w:rsidP="002D5505" w:rsidRDefault="00413A23" w14:paraId="7B395441" w14:textId="77777777">
            <w:pPr>
              <w:adjustRightInd w:val="0"/>
              <w:snapToGrid w:val="0"/>
              <w:rPr>
                <w:sz w:val="18"/>
                <w:szCs w:val="18"/>
              </w:rPr>
            </w:pPr>
            <w:r w:rsidRPr="00D03A73">
              <w:rPr>
                <w:sz w:val="18"/>
                <w:szCs w:val="18"/>
              </w:rPr>
              <w:t xml:space="preserve">Corporate body focused on developing Botswana into a preferred tourism destination </w:t>
            </w:r>
          </w:p>
        </w:tc>
        <w:tc>
          <w:tcPr>
            <w:tcW w:w="2592" w:type="dxa"/>
          </w:tcPr>
          <w:p w:rsidRPr="00D03A73" w:rsidR="00413A23" w:rsidP="002D5505" w:rsidRDefault="00413A23" w14:paraId="61622B43" w14:textId="77777777">
            <w:pPr>
              <w:adjustRightInd w:val="0"/>
              <w:snapToGrid w:val="0"/>
              <w:rPr>
                <w:sz w:val="18"/>
                <w:szCs w:val="18"/>
              </w:rPr>
            </w:pPr>
            <w:r w:rsidRPr="00D03A73">
              <w:rPr>
                <w:sz w:val="18"/>
                <w:szCs w:val="18"/>
              </w:rPr>
              <w:t>A representative from BTO participated to the project Inception Workshop in Gaborone on 17 September 2019.</w:t>
            </w:r>
          </w:p>
        </w:tc>
        <w:tc>
          <w:tcPr>
            <w:tcW w:w="3672" w:type="dxa"/>
          </w:tcPr>
          <w:p w:rsidRPr="00D03A73" w:rsidR="00413A23" w:rsidP="002D5505" w:rsidRDefault="00413A23" w14:paraId="0E2287AE" w14:textId="77777777">
            <w:pPr>
              <w:adjustRightInd w:val="0"/>
              <w:snapToGrid w:val="0"/>
              <w:rPr>
                <w:sz w:val="18"/>
                <w:szCs w:val="18"/>
              </w:rPr>
            </w:pPr>
            <w:r w:rsidRPr="00D03A73">
              <w:rPr>
                <w:sz w:val="18"/>
                <w:szCs w:val="18"/>
              </w:rPr>
              <w:t>Support CBOs in the development of tourism-based livelihoods and of partnerships with private sector actors, and in promoting the newly developed tourism activities</w:t>
            </w:r>
          </w:p>
        </w:tc>
        <w:tc>
          <w:tcPr>
            <w:tcW w:w="2532" w:type="dxa"/>
          </w:tcPr>
          <w:p w:rsidRPr="00D03A73" w:rsidR="00413A23" w:rsidP="002D5505" w:rsidRDefault="00413A23" w14:paraId="5DBBC59F" w14:textId="77777777">
            <w:pPr>
              <w:adjustRightInd w:val="0"/>
              <w:snapToGrid w:val="0"/>
              <w:rPr>
                <w:sz w:val="18"/>
                <w:szCs w:val="18"/>
              </w:rPr>
            </w:pPr>
          </w:p>
        </w:tc>
      </w:tr>
      <w:tr w:rsidRPr="00D03A73" w:rsidR="00413A23" w:rsidTr="000A0278" w14:paraId="3DD99EA9" w14:textId="77777777">
        <w:tc>
          <w:tcPr>
            <w:tcW w:w="1919" w:type="dxa"/>
          </w:tcPr>
          <w:p w:rsidRPr="00D03A73" w:rsidR="00413A23" w:rsidP="002D5505" w:rsidRDefault="00413A23" w14:paraId="202287AB" w14:textId="77777777">
            <w:pPr>
              <w:adjustRightInd w:val="0"/>
              <w:snapToGrid w:val="0"/>
              <w:rPr>
                <w:sz w:val="18"/>
                <w:szCs w:val="18"/>
              </w:rPr>
            </w:pPr>
            <w:r w:rsidRPr="00D03A73">
              <w:rPr>
                <w:sz w:val="18"/>
                <w:szCs w:val="18"/>
              </w:rPr>
              <w:t>Business Botswana</w:t>
            </w:r>
          </w:p>
        </w:tc>
        <w:tc>
          <w:tcPr>
            <w:tcW w:w="1271" w:type="dxa"/>
          </w:tcPr>
          <w:p w:rsidRPr="00D03A73" w:rsidR="00413A23" w:rsidP="002D5505" w:rsidRDefault="00413A23" w14:paraId="67BB6364" w14:textId="77777777">
            <w:pPr>
              <w:adjustRightInd w:val="0"/>
              <w:snapToGrid w:val="0"/>
              <w:rPr>
                <w:sz w:val="18"/>
                <w:szCs w:val="18"/>
              </w:rPr>
            </w:pPr>
            <w:r w:rsidRPr="00D03A73">
              <w:rPr>
                <w:sz w:val="18"/>
                <w:szCs w:val="18"/>
              </w:rPr>
              <w:t>Key</w:t>
            </w:r>
          </w:p>
        </w:tc>
        <w:tc>
          <w:tcPr>
            <w:tcW w:w="1964" w:type="dxa"/>
          </w:tcPr>
          <w:p w:rsidRPr="00D03A73" w:rsidR="00413A23" w:rsidP="002D5505" w:rsidRDefault="00413A23" w14:paraId="1AE0DCFB" w14:textId="77777777">
            <w:pPr>
              <w:adjustRightInd w:val="0"/>
              <w:snapToGrid w:val="0"/>
              <w:rPr>
                <w:sz w:val="18"/>
                <w:szCs w:val="18"/>
              </w:rPr>
            </w:pPr>
            <w:r w:rsidRPr="00D03A73">
              <w:rPr>
                <w:sz w:val="18"/>
                <w:szCs w:val="18"/>
              </w:rPr>
              <w:t>Association of private sector companies  focused on enhancing the business environment and building the vitality and competitiveness of the private sector in Botswana</w:t>
            </w:r>
          </w:p>
        </w:tc>
        <w:tc>
          <w:tcPr>
            <w:tcW w:w="2592" w:type="dxa"/>
          </w:tcPr>
          <w:p w:rsidRPr="00D03A73" w:rsidR="00413A23" w:rsidP="002D5505" w:rsidRDefault="00413A23" w14:paraId="3F8A4101" w14:textId="77777777">
            <w:pPr>
              <w:adjustRightInd w:val="0"/>
              <w:snapToGrid w:val="0"/>
              <w:rPr>
                <w:sz w:val="18"/>
                <w:szCs w:val="18"/>
              </w:rPr>
            </w:pPr>
            <w:r w:rsidRPr="00D03A73">
              <w:rPr>
                <w:sz w:val="18"/>
                <w:szCs w:val="18"/>
              </w:rPr>
              <w:t>N/A</w:t>
            </w:r>
          </w:p>
        </w:tc>
        <w:tc>
          <w:tcPr>
            <w:tcW w:w="3672" w:type="dxa"/>
          </w:tcPr>
          <w:p w:rsidRPr="00D03A73" w:rsidR="00413A23" w:rsidP="002D5505" w:rsidRDefault="00413A23" w14:paraId="35ECA991" w14:textId="77777777">
            <w:pPr>
              <w:adjustRightInd w:val="0"/>
              <w:snapToGrid w:val="0"/>
              <w:rPr>
                <w:sz w:val="18"/>
                <w:szCs w:val="18"/>
              </w:rPr>
            </w:pPr>
            <w:r w:rsidRPr="00D03A73">
              <w:rPr>
                <w:sz w:val="18"/>
                <w:szCs w:val="18"/>
              </w:rPr>
              <w:t xml:space="preserve">Support in ensuring that all relevant private organizations are identified and engaged with timely to maximise private partnership contribution under the GEF7 project to support the </w:t>
            </w:r>
            <w:r w:rsidRPr="00D03A73" w:rsidR="006938E6">
              <w:rPr>
                <w:sz w:val="18"/>
                <w:szCs w:val="18"/>
              </w:rPr>
              <w:t>out scaling</w:t>
            </w:r>
            <w:r w:rsidRPr="00D03A73">
              <w:rPr>
                <w:sz w:val="18"/>
                <w:szCs w:val="18"/>
              </w:rPr>
              <w:t xml:space="preserve"> and sustainability of the project outputs. </w:t>
            </w:r>
          </w:p>
        </w:tc>
        <w:tc>
          <w:tcPr>
            <w:tcW w:w="2532" w:type="dxa"/>
          </w:tcPr>
          <w:p w:rsidRPr="00D03A73" w:rsidR="00413A23" w:rsidP="002D5505" w:rsidRDefault="00413A23" w14:paraId="5331F039" w14:textId="77777777">
            <w:pPr>
              <w:adjustRightInd w:val="0"/>
              <w:snapToGrid w:val="0"/>
              <w:rPr>
                <w:sz w:val="18"/>
                <w:szCs w:val="18"/>
              </w:rPr>
            </w:pPr>
            <w:r w:rsidRPr="00D03A73">
              <w:rPr>
                <w:sz w:val="18"/>
                <w:szCs w:val="18"/>
              </w:rPr>
              <w:t>Business Botswana will be approached at project inception to refine the strategy for the involvement of the private sector in the project interventions particularly under Component 2.</w:t>
            </w:r>
          </w:p>
        </w:tc>
      </w:tr>
      <w:tr w:rsidRPr="00D03A73" w:rsidR="00413A23" w:rsidTr="000A0278" w14:paraId="06DA916C" w14:textId="77777777">
        <w:tc>
          <w:tcPr>
            <w:tcW w:w="1919" w:type="dxa"/>
          </w:tcPr>
          <w:p w:rsidRPr="00D03A73" w:rsidR="00413A23" w:rsidP="002D5505" w:rsidRDefault="00413A23" w14:paraId="60A89F12" w14:textId="77777777">
            <w:pPr>
              <w:adjustRightInd w:val="0"/>
              <w:snapToGrid w:val="0"/>
              <w:rPr>
                <w:sz w:val="18"/>
                <w:szCs w:val="18"/>
                <w:highlight w:val="yellow"/>
              </w:rPr>
            </w:pPr>
            <w:r w:rsidRPr="00D03A73">
              <w:rPr>
                <w:sz w:val="18"/>
                <w:szCs w:val="18"/>
              </w:rPr>
              <w:t>FAO</w:t>
            </w:r>
          </w:p>
        </w:tc>
        <w:tc>
          <w:tcPr>
            <w:tcW w:w="1271" w:type="dxa"/>
          </w:tcPr>
          <w:p w:rsidRPr="00D03A73" w:rsidR="00413A23" w:rsidP="002D5505" w:rsidRDefault="00413A23" w14:paraId="3FEB6209" w14:textId="77777777">
            <w:pPr>
              <w:adjustRightInd w:val="0"/>
              <w:snapToGrid w:val="0"/>
              <w:rPr>
                <w:sz w:val="18"/>
                <w:szCs w:val="18"/>
              </w:rPr>
            </w:pPr>
            <w:r w:rsidRPr="00D03A73">
              <w:rPr>
                <w:sz w:val="18"/>
                <w:szCs w:val="18"/>
              </w:rPr>
              <w:t>Key</w:t>
            </w:r>
          </w:p>
          <w:p w:rsidRPr="00D03A73" w:rsidR="00413A23" w:rsidP="002D5505" w:rsidRDefault="00413A23" w14:paraId="441CCDB5" w14:textId="77777777">
            <w:pPr>
              <w:adjustRightInd w:val="0"/>
              <w:snapToGrid w:val="0"/>
              <w:rPr>
                <w:sz w:val="18"/>
                <w:szCs w:val="18"/>
              </w:rPr>
            </w:pPr>
          </w:p>
          <w:p w:rsidRPr="00D03A73" w:rsidR="00413A23" w:rsidP="002D5505" w:rsidRDefault="00413A23" w14:paraId="200C7BD0" w14:textId="77777777">
            <w:pPr>
              <w:adjustRightInd w:val="0"/>
              <w:snapToGrid w:val="0"/>
              <w:rPr>
                <w:sz w:val="18"/>
                <w:szCs w:val="18"/>
              </w:rPr>
            </w:pPr>
            <w:r w:rsidRPr="00D03A73">
              <w:rPr>
                <w:sz w:val="18"/>
                <w:szCs w:val="18"/>
              </w:rPr>
              <w:t>GEF Lead Implementing Agency</w:t>
            </w:r>
          </w:p>
        </w:tc>
        <w:tc>
          <w:tcPr>
            <w:tcW w:w="1964" w:type="dxa"/>
          </w:tcPr>
          <w:p w:rsidRPr="00D03A73" w:rsidR="00413A23" w:rsidP="002D5505" w:rsidRDefault="00413A23" w14:paraId="19F692FC" w14:textId="77777777">
            <w:pPr>
              <w:adjustRightInd w:val="0"/>
              <w:snapToGrid w:val="0"/>
              <w:rPr>
                <w:sz w:val="18"/>
                <w:szCs w:val="18"/>
              </w:rPr>
            </w:pPr>
          </w:p>
        </w:tc>
        <w:tc>
          <w:tcPr>
            <w:tcW w:w="2592" w:type="dxa"/>
          </w:tcPr>
          <w:p w:rsidRPr="00D03A73" w:rsidR="00413A23" w:rsidP="002D5505" w:rsidRDefault="00413A23" w14:paraId="23719EC5" w14:textId="77777777">
            <w:pPr>
              <w:adjustRightInd w:val="0"/>
              <w:snapToGrid w:val="0"/>
              <w:rPr>
                <w:sz w:val="18"/>
                <w:szCs w:val="18"/>
              </w:rPr>
            </w:pPr>
            <w:r w:rsidRPr="00D03A73">
              <w:rPr>
                <w:sz w:val="18"/>
                <w:szCs w:val="18"/>
              </w:rPr>
              <w:t>Led detailed project design.</w:t>
            </w:r>
          </w:p>
          <w:p w:rsidRPr="00D03A73" w:rsidR="00413A23" w:rsidP="002D5505" w:rsidRDefault="00413A23" w14:paraId="58E4C182" w14:textId="77777777">
            <w:pPr>
              <w:adjustRightInd w:val="0"/>
              <w:snapToGrid w:val="0"/>
              <w:rPr>
                <w:sz w:val="18"/>
                <w:szCs w:val="18"/>
              </w:rPr>
            </w:pPr>
            <w:r w:rsidRPr="00D03A73">
              <w:rPr>
                <w:sz w:val="18"/>
                <w:szCs w:val="18"/>
              </w:rPr>
              <w:t>Representatives from FAO HQ participated to the project Inception Workshop in Gaborone on 17 September 2019.</w:t>
            </w:r>
          </w:p>
          <w:p w:rsidRPr="00D03A73" w:rsidR="00413A23" w:rsidP="002D5505" w:rsidRDefault="00413A23" w14:paraId="5AE07F2D" w14:textId="77777777">
            <w:pPr>
              <w:adjustRightInd w:val="0"/>
              <w:snapToGrid w:val="0"/>
              <w:rPr>
                <w:sz w:val="18"/>
                <w:szCs w:val="18"/>
              </w:rPr>
            </w:pPr>
            <w:r w:rsidRPr="00D03A73">
              <w:rPr>
                <w:sz w:val="18"/>
                <w:szCs w:val="18"/>
              </w:rPr>
              <w:t xml:space="preserve">FAO HQ Capacity Development expert participated to the MSG workshop in Kasane and Tutume. </w:t>
            </w:r>
          </w:p>
        </w:tc>
        <w:tc>
          <w:tcPr>
            <w:tcW w:w="3672" w:type="dxa"/>
          </w:tcPr>
          <w:p w:rsidRPr="00D03A73" w:rsidR="00413A23" w:rsidP="002D5505" w:rsidRDefault="00413A23" w14:paraId="717BD137" w14:textId="77777777">
            <w:pPr>
              <w:adjustRightInd w:val="0"/>
              <w:snapToGrid w:val="0"/>
              <w:rPr>
                <w:sz w:val="18"/>
                <w:szCs w:val="18"/>
              </w:rPr>
            </w:pPr>
            <w:r w:rsidRPr="00D03A73">
              <w:rPr>
                <w:sz w:val="18"/>
                <w:szCs w:val="18"/>
              </w:rPr>
              <w:t>GEF Lead Implementing Agency.</w:t>
            </w:r>
          </w:p>
        </w:tc>
        <w:tc>
          <w:tcPr>
            <w:tcW w:w="2532" w:type="dxa"/>
          </w:tcPr>
          <w:p w:rsidRPr="00D03A73" w:rsidR="00413A23" w:rsidP="002D5505" w:rsidRDefault="00413A23" w14:paraId="36160C17" w14:textId="77777777">
            <w:pPr>
              <w:adjustRightInd w:val="0"/>
              <w:snapToGrid w:val="0"/>
              <w:rPr>
                <w:sz w:val="18"/>
                <w:szCs w:val="18"/>
              </w:rPr>
            </w:pPr>
          </w:p>
        </w:tc>
      </w:tr>
      <w:tr w:rsidRPr="00D03A73" w:rsidR="00413A23" w:rsidTr="000A0278" w14:paraId="5489D954" w14:textId="77777777">
        <w:tc>
          <w:tcPr>
            <w:tcW w:w="1919" w:type="dxa"/>
          </w:tcPr>
          <w:p w:rsidRPr="00D03A73" w:rsidR="00413A23" w:rsidP="002D5505" w:rsidRDefault="00413A23" w14:paraId="0A097F28" w14:textId="77777777">
            <w:pPr>
              <w:adjustRightInd w:val="0"/>
              <w:snapToGrid w:val="0"/>
              <w:rPr>
                <w:sz w:val="18"/>
                <w:szCs w:val="18"/>
              </w:rPr>
            </w:pPr>
            <w:r w:rsidRPr="00D03A73">
              <w:rPr>
                <w:sz w:val="18"/>
                <w:szCs w:val="18"/>
              </w:rPr>
              <w:t>JICA</w:t>
            </w:r>
          </w:p>
        </w:tc>
        <w:tc>
          <w:tcPr>
            <w:tcW w:w="1271" w:type="dxa"/>
          </w:tcPr>
          <w:p w:rsidRPr="00D03A73" w:rsidR="00413A23" w:rsidP="002D5505" w:rsidRDefault="00413A23" w14:paraId="295FC75F" w14:textId="77777777">
            <w:pPr>
              <w:adjustRightInd w:val="0"/>
              <w:snapToGrid w:val="0"/>
              <w:rPr>
                <w:sz w:val="18"/>
                <w:szCs w:val="18"/>
              </w:rPr>
            </w:pPr>
            <w:r w:rsidRPr="00D03A73">
              <w:rPr>
                <w:sz w:val="18"/>
                <w:szCs w:val="18"/>
              </w:rPr>
              <w:t>Key</w:t>
            </w:r>
          </w:p>
        </w:tc>
        <w:tc>
          <w:tcPr>
            <w:tcW w:w="1964" w:type="dxa"/>
          </w:tcPr>
          <w:p w:rsidRPr="00D03A73" w:rsidR="00413A23" w:rsidP="002D5505" w:rsidRDefault="00413A23" w14:paraId="5A7056EF" w14:textId="77777777">
            <w:pPr>
              <w:adjustRightInd w:val="0"/>
              <w:snapToGrid w:val="0"/>
              <w:rPr>
                <w:sz w:val="18"/>
                <w:szCs w:val="18"/>
              </w:rPr>
            </w:pPr>
            <w:r w:rsidRPr="00D03A73">
              <w:rPr>
                <w:sz w:val="18"/>
                <w:szCs w:val="18"/>
              </w:rPr>
              <w:t xml:space="preserve">Long experience in working in Botswana on forest resources management. </w:t>
            </w:r>
          </w:p>
          <w:p w:rsidRPr="00D03A73" w:rsidR="00413A23" w:rsidP="002D5505" w:rsidRDefault="00413A23" w14:paraId="22C3FD58" w14:textId="77777777">
            <w:pPr>
              <w:adjustRightInd w:val="0"/>
              <w:snapToGrid w:val="0"/>
              <w:rPr>
                <w:sz w:val="18"/>
                <w:szCs w:val="18"/>
              </w:rPr>
            </w:pPr>
            <w:r w:rsidRPr="00D03A73">
              <w:rPr>
                <w:sz w:val="18"/>
                <w:szCs w:val="18"/>
              </w:rPr>
              <w:t xml:space="preserve">Lead agency for the development of the Master Plan for the Conservation Sustainable Use of Forest and Range Resources </w:t>
            </w:r>
          </w:p>
        </w:tc>
        <w:tc>
          <w:tcPr>
            <w:tcW w:w="2592" w:type="dxa"/>
          </w:tcPr>
          <w:p w:rsidRPr="00D03A73" w:rsidR="00413A23" w:rsidP="002D5505" w:rsidRDefault="00413A23" w14:paraId="53DAEFBC" w14:textId="77777777">
            <w:pPr>
              <w:adjustRightInd w:val="0"/>
              <w:snapToGrid w:val="0"/>
              <w:rPr>
                <w:sz w:val="18"/>
                <w:szCs w:val="18"/>
              </w:rPr>
            </w:pPr>
            <w:r w:rsidRPr="00D03A73">
              <w:rPr>
                <w:sz w:val="18"/>
                <w:szCs w:val="18"/>
              </w:rPr>
              <w:t xml:space="preserve">A meeting with JICA was organised on 3 September 2019 to discuss their ongoing project and identify synergies. Further calls and email exchanges with JICA were undertaken to refine the opportunities for collaboration. </w:t>
            </w:r>
          </w:p>
        </w:tc>
        <w:tc>
          <w:tcPr>
            <w:tcW w:w="3672" w:type="dxa"/>
          </w:tcPr>
          <w:p w:rsidRPr="00D03A73" w:rsidR="00413A23" w:rsidP="002D5505" w:rsidRDefault="00413A23" w14:paraId="112BE62D" w14:textId="77777777">
            <w:pPr>
              <w:adjustRightInd w:val="0"/>
              <w:snapToGrid w:val="0"/>
              <w:rPr>
                <w:sz w:val="18"/>
                <w:szCs w:val="18"/>
              </w:rPr>
            </w:pPr>
            <w:r w:rsidRPr="00D03A73">
              <w:rPr>
                <w:sz w:val="18"/>
                <w:szCs w:val="18"/>
              </w:rPr>
              <w:t xml:space="preserve">Work in close collaboration with GEF7 project to maximise synergy, harmony and complementarity between the GEF7 project and JICA projects particularly concerning the management of forest resources and fires. </w:t>
            </w:r>
          </w:p>
        </w:tc>
        <w:tc>
          <w:tcPr>
            <w:tcW w:w="2532" w:type="dxa"/>
          </w:tcPr>
          <w:p w:rsidRPr="00D03A73" w:rsidR="00413A23" w:rsidP="002D5505" w:rsidRDefault="00413A23" w14:paraId="5C2A0EE2" w14:textId="77777777">
            <w:pPr>
              <w:adjustRightInd w:val="0"/>
              <w:snapToGrid w:val="0"/>
              <w:rPr>
                <w:sz w:val="18"/>
                <w:szCs w:val="18"/>
              </w:rPr>
            </w:pPr>
          </w:p>
        </w:tc>
      </w:tr>
      <w:tr w:rsidRPr="00D03A73" w:rsidR="00413A23" w:rsidTr="000A0278" w14:paraId="7791E494" w14:textId="77777777">
        <w:tc>
          <w:tcPr>
            <w:tcW w:w="1919" w:type="dxa"/>
          </w:tcPr>
          <w:p w:rsidRPr="00D03A73" w:rsidR="00413A23" w:rsidP="002D5505" w:rsidRDefault="00413A23" w14:paraId="47635491" w14:textId="77777777">
            <w:pPr>
              <w:adjustRightInd w:val="0"/>
              <w:snapToGrid w:val="0"/>
              <w:rPr>
                <w:sz w:val="18"/>
                <w:szCs w:val="18"/>
              </w:rPr>
            </w:pPr>
            <w:r w:rsidRPr="00D03A73">
              <w:rPr>
                <w:sz w:val="18"/>
                <w:szCs w:val="18"/>
              </w:rPr>
              <w:t>UNDP</w:t>
            </w:r>
          </w:p>
        </w:tc>
        <w:tc>
          <w:tcPr>
            <w:tcW w:w="1271" w:type="dxa"/>
          </w:tcPr>
          <w:p w:rsidRPr="00D03A73" w:rsidR="00413A23" w:rsidP="002D5505" w:rsidRDefault="00413A23" w14:paraId="48B00B7A" w14:textId="77777777">
            <w:pPr>
              <w:adjustRightInd w:val="0"/>
              <w:snapToGrid w:val="0"/>
              <w:rPr>
                <w:sz w:val="18"/>
                <w:szCs w:val="18"/>
              </w:rPr>
            </w:pPr>
            <w:r w:rsidRPr="00D03A73">
              <w:rPr>
                <w:sz w:val="18"/>
                <w:szCs w:val="18"/>
              </w:rPr>
              <w:t>Key</w:t>
            </w:r>
          </w:p>
        </w:tc>
        <w:tc>
          <w:tcPr>
            <w:tcW w:w="1964" w:type="dxa"/>
          </w:tcPr>
          <w:p w:rsidRPr="00D03A73" w:rsidR="00413A23" w:rsidP="002D5505" w:rsidRDefault="00413A23" w14:paraId="24B52821" w14:textId="77777777">
            <w:pPr>
              <w:adjustRightInd w:val="0"/>
              <w:snapToGrid w:val="0"/>
              <w:rPr>
                <w:sz w:val="18"/>
                <w:szCs w:val="18"/>
              </w:rPr>
            </w:pPr>
            <w:r w:rsidRPr="00D03A73">
              <w:rPr>
                <w:sz w:val="18"/>
                <w:szCs w:val="18"/>
              </w:rPr>
              <w:t xml:space="preserve">UNDP has implemented the previous GEF projects in Chobe and Makgadikgadi landscapes. UNDP led the development of the three existing ILUPs in the country: Chobe, Makgadikgadi and Okavango Delta. </w:t>
            </w:r>
          </w:p>
        </w:tc>
        <w:tc>
          <w:tcPr>
            <w:tcW w:w="2592" w:type="dxa"/>
          </w:tcPr>
          <w:p w:rsidRPr="00D03A73" w:rsidR="00413A23" w:rsidP="002D5505" w:rsidRDefault="00413A23" w14:paraId="54D1478A" w14:textId="77777777">
            <w:pPr>
              <w:adjustRightInd w:val="0"/>
              <w:snapToGrid w:val="0"/>
              <w:rPr>
                <w:sz w:val="18"/>
                <w:szCs w:val="18"/>
              </w:rPr>
            </w:pPr>
            <w:r w:rsidRPr="00D03A73">
              <w:rPr>
                <w:sz w:val="18"/>
                <w:szCs w:val="18"/>
              </w:rPr>
              <w:t>A bilateral meeting was organised on 3 September 2019 at UNDP Office in Gaborone. A second meeting (over skype) was organised on 12 March 2020.</w:t>
            </w:r>
          </w:p>
          <w:p w:rsidRPr="00D03A73" w:rsidR="00413A23" w:rsidP="002D5505" w:rsidRDefault="00413A23" w14:paraId="7BB252E5" w14:textId="77777777">
            <w:pPr>
              <w:adjustRightInd w:val="0"/>
              <w:snapToGrid w:val="0"/>
              <w:rPr>
                <w:sz w:val="18"/>
                <w:szCs w:val="18"/>
              </w:rPr>
            </w:pPr>
            <w:r w:rsidRPr="00D03A73">
              <w:rPr>
                <w:sz w:val="18"/>
                <w:szCs w:val="18"/>
              </w:rPr>
              <w:t>A representative from UNDP participated to the Inception Workshop in Gaborone on 17 September 2020.</w:t>
            </w:r>
          </w:p>
          <w:p w:rsidRPr="00D03A73" w:rsidR="00413A23" w:rsidP="002D5505" w:rsidRDefault="00413A23" w14:paraId="03230C43" w14:textId="77777777">
            <w:pPr>
              <w:adjustRightInd w:val="0"/>
              <w:snapToGrid w:val="0"/>
              <w:rPr>
                <w:sz w:val="18"/>
                <w:szCs w:val="18"/>
              </w:rPr>
            </w:pPr>
            <w:r w:rsidRPr="00D03A73">
              <w:rPr>
                <w:sz w:val="18"/>
                <w:szCs w:val="18"/>
              </w:rPr>
              <w:t>A skype meeting was organised with a representative of the GEF SGP on 13 March 2020 to discuss the Operational Plans 6 and 7.</w:t>
            </w:r>
          </w:p>
        </w:tc>
        <w:tc>
          <w:tcPr>
            <w:tcW w:w="3672" w:type="dxa"/>
          </w:tcPr>
          <w:p w:rsidRPr="00D03A73" w:rsidR="00413A23" w:rsidP="002D5505" w:rsidRDefault="00413A23" w14:paraId="729A1D8F" w14:textId="77777777">
            <w:pPr>
              <w:adjustRightInd w:val="0"/>
              <w:snapToGrid w:val="0"/>
              <w:rPr>
                <w:sz w:val="18"/>
                <w:szCs w:val="18"/>
              </w:rPr>
            </w:pPr>
            <w:r w:rsidRPr="00D03A73">
              <w:rPr>
                <w:sz w:val="18"/>
                <w:szCs w:val="18"/>
              </w:rPr>
              <w:t>Provide continuous support throughout the project implementation phase to ensure that the GEF7 project builds adequate on existing experience and lessons learned on cross-sectoral decision-making, integrated land-use planning and plans implementation.</w:t>
            </w:r>
          </w:p>
        </w:tc>
        <w:tc>
          <w:tcPr>
            <w:tcW w:w="2532" w:type="dxa"/>
          </w:tcPr>
          <w:p w:rsidRPr="00D03A73" w:rsidR="00413A23" w:rsidP="002D5505" w:rsidRDefault="00413A23" w14:paraId="1D6CF223" w14:textId="77777777">
            <w:pPr>
              <w:adjustRightInd w:val="0"/>
              <w:snapToGrid w:val="0"/>
              <w:rPr>
                <w:sz w:val="18"/>
                <w:szCs w:val="18"/>
              </w:rPr>
            </w:pPr>
          </w:p>
        </w:tc>
      </w:tr>
      <w:tr w:rsidRPr="00D03A73" w:rsidR="00413A23" w:rsidTr="000A0278" w14:paraId="4D6980C7" w14:textId="77777777">
        <w:tc>
          <w:tcPr>
            <w:tcW w:w="1919" w:type="dxa"/>
          </w:tcPr>
          <w:p w:rsidRPr="00D03A73" w:rsidR="00413A23" w:rsidP="002D5505" w:rsidRDefault="00413A23" w14:paraId="32FB06FD" w14:textId="77777777">
            <w:pPr>
              <w:adjustRightInd w:val="0"/>
              <w:snapToGrid w:val="0"/>
              <w:rPr>
                <w:sz w:val="18"/>
                <w:szCs w:val="18"/>
              </w:rPr>
            </w:pPr>
            <w:r w:rsidRPr="00D03A73">
              <w:rPr>
                <w:sz w:val="18"/>
                <w:szCs w:val="18"/>
              </w:rPr>
              <w:t>KAZA</w:t>
            </w:r>
          </w:p>
        </w:tc>
        <w:tc>
          <w:tcPr>
            <w:tcW w:w="1271" w:type="dxa"/>
          </w:tcPr>
          <w:p w:rsidRPr="00D03A73" w:rsidR="00413A23" w:rsidP="002D5505" w:rsidRDefault="00413A23" w14:paraId="6347F040" w14:textId="77777777">
            <w:pPr>
              <w:adjustRightInd w:val="0"/>
              <w:snapToGrid w:val="0"/>
              <w:rPr>
                <w:sz w:val="18"/>
                <w:szCs w:val="18"/>
              </w:rPr>
            </w:pPr>
            <w:r w:rsidRPr="00D03A73">
              <w:rPr>
                <w:sz w:val="18"/>
                <w:szCs w:val="18"/>
              </w:rPr>
              <w:t>Key</w:t>
            </w:r>
          </w:p>
        </w:tc>
        <w:tc>
          <w:tcPr>
            <w:tcW w:w="1964" w:type="dxa"/>
          </w:tcPr>
          <w:p w:rsidRPr="00D03A73" w:rsidR="00413A23" w:rsidP="002D5505" w:rsidRDefault="00413A23" w14:paraId="59D8A702" w14:textId="77777777">
            <w:pPr>
              <w:adjustRightInd w:val="0"/>
              <w:snapToGrid w:val="0"/>
              <w:rPr>
                <w:sz w:val="18"/>
                <w:szCs w:val="18"/>
              </w:rPr>
            </w:pPr>
            <w:r w:rsidRPr="00D03A73">
              <w:rPr>
                <w:sz w:val="18"/>
                <w:szCs w:val="18"/>
              </w:rPr>
              <w:t>Focusing on the sustainable management of the Kavango Zambezi ecosystem</w:t>
            </w:r>
          </w:p>
        </w:tc>
        <w:tc>
          <w:tcPr>
            <w:tcW w:w="2592" w:type="dxa"/>
          </w:tcPr>
          <w:p w:rsidRPr="00D03A73" w:rsidR="00413A23" w:rsidP="002D5505" w:rsidRDefault="00413A23" w14:paraId="678BD6CF" w14:textId="77777777">
            <w:pPr>
              <w:adjustRightInd w:val="0"/>
              <w:snapToGrid w:val="0"/>
              <w:rPr>
                <w:sz w:val="18"/>
                <w:szCs w:val="18"/>
              </w:rPr>
            </w:pPr>
            <w:r w:rsidRPr="00D03A73">
              <w:rPr>
                <w:sz w:val="18"/>
                <w:szCs w:val="18"/>
              </w:rPr>
              <w:t xml:space="preserve">A representative from KAZA participated to the Inception Workshop in Gaborone on 17 September 2020. </w:t>
            </w:r>
          </w:p>
          <w:p w:rsidRPr="00D03A73" w:rsidR="00413A23" w:rsidP="002D5505" w:rsidRDefault="00413A23" w14:paraId="7ABCB04B" w14:textId="77777777">
            <w:pPr>
              <w:adjustRightInd w:val="0"/>
              <w:snapToGrid w:val="0"/>
              <w:rPr>
                <w:sz w:val="18"/>
                <w:szCs w:val="18"/>
              </w:rPr>
            </w:pPr>
            <w:r w:rsidRPr="00D03A73">
              <w:rPr>
                <w:sz w:val="18"/>
                <w:szCs w:val="18"/>
              </w:rPr>
              <w:t>A bilateral meeting was organised with the TFCAs Focal Point under MENT on 23 September 2019.</w:t>
            </w:r>
          </w:p>
        </w:tc>
        <w:tc>
          <w:tcPr>
            <w:tcW w:w="3672" w:type="dxa"/>
          </w:tcPr>
          <w:p w:rsidRPr="00D03A73" w:rsidR="00413A23" w:rsidP="002D5505" w:rsidRDefault="00413A23" w14:paraId="33C41912" w14:textId="77777777">
            <w:pPr>
              <w:adjustRightInd w:val="0"/>
              <w:snapToGrid w:val="0"/>
              <w:rPr>
                <w:sz w:val="18"/>
                <w:szCs w:val="18"/>
              </w:rPr>
            </w:pPr>
            <w:r w:rsidRPr="00D03A73">
              <w:rPr>
                <w:sz w:val="18"/>
                <w:szCs w:val="18"/>
              </w:rPr>
              <w:t>Close collaboration on tourism development and on mapping and addressing transboundary issues involving Chobe basin</w:t>
            </w:r>
          </w:p>
        </w:tc>
        <w:tc>
          <w:tcPr>
            <w:tcW w:w="2532" w:type="dxa"/>
          </w:tcPr>
          <w:p w:rsidRPr="00D03A73" w:rsidR="00413A23" w:rsidP="002D5505" w:rsidRDefault="00413A23" w14:paraId="050289B4" w14:textId="77777777">
            <w:pPr>
              <w:adjustRightInd w:val="0"/>
              <w:snapToGrid w:val="0"/>
              <w:rPr>
                <w:sz w:val="18"/>
                <w:szCs w:val="18"/>
              </w:rPr>
            </w:pPr>
          </w:p>
        </w:tc>
      </w:tr>
      <w:tr w:rsidRPr="00D03A73" w:rsidR="00413A23" w:rsidTr="000A0278" w14:paraId="1735C286" w14:textId="77777777">
        <w:tc>
          <w:tcPr>
            <w:tcW w:w="1919" w:type="dxa"/>
          </w:tcPr>
          <w:p w:rsidRPr="00D03A73" w:rsidR="00413A23" w:rsidP="002D5505" w:rsidRDefault="00413A23" w14:paraId="637E2995" w14:textId="77777777">
            <w:pPr>
              <w:adjustRightInd w:val="0"/>
              <w:snapToGrid w:val="0"/>
              <w:rPr>
                <w:sz w:val="18"/>
                <w:szCs w:val="18"/>
              </w:rPr>
            </w:pPr>
            <w:r w:rsidRPr="00D03A73">
              <w:rPr>
                <w:sz w:val="18"/>
                <w:szCs w:val="18"/>
              </w:rPr>
              <w:t>SADC</w:t>
            </w:r>
          </w:p>
        </w:tc>
        <w:tc>
          <w:tcPr>
            <w:tcW w:w="1271" w:type="dxa"/>
          </w:tcPr>
          <w:p w:rsidRPr="00D03A73" w:rsidR="00413A23" w:rsidP="002D5505" w:rsidRDefault="00413A23" w14:paraId="7A0E2A6B" w14:textId="77777777">
            <w:pPr>
              <w:adjustRightInd w:val="0"/>
              <w:snapToGrid w:val="0"/>
              <w:rPr>
                <w:sz w:val="18"/>
                <w:szCs w:val="18"/>
              </w:rPr>
            </w:pPr>
            <w:r w:rsidRPr="00D03A73">
              <w:rPr>
                <w:sz w:val="18"/>
                <w:szCs w:val="18"/>
              </w:rPr>
              <w:t>Key</w:t>
            </w:r>
          </w:p>
        </w:tc>
        <w:tc>
          <w:tcPr>
            <w:tcW w:w="1964" w:type="dxa"/>
          </w:tcPr>
          <w:p w:rsidRPr="00D03A73" w:rsidR="00413A23" w:rsidP="002D5505" w:rsidRDefault="00413A23" w14:paraId="0C7E3D4A" w14:textId="77777777">
            <w:pPr>
              <w:adjustRightInd w:val="0"/>
              <w:snapToGrid w:val="0"/>
              <w:rPr>
                <w:sz w:val="18"/>
                <w:szCs w:val="18"/>
              </w:rPr>
            </w:pPr>
            <w:r w:rsidRPr="00D03A73">
              <w:rPr>
                <w:sz w:val="18"/>
                <w:szCs w:val="18"/>
              </w:rPr>
              <w:t>Focusing on achieving development and economic growth in Southern Africa</w:t>
            </w:r>
          </w:p>
        </w:tc>
        <w:tc>
          <w:tcPr>
            <w:tcW w:w="2592" w:type="dxa"/>
          </w:tcPr>
          <w:p w:rsidRPr="00D03A73" w:rsidR="00413A23" w:rsidP="002D5505" w:rsidRDefault="00413A23" w14:paraId="62020171" w14:textId="77777777">
            <w:pPr>
              <w:adjustRightInd w:val="0"/>
              <w:snapToGrid w:val="0"/>
              <w:rPr>
                <w:sz w:val="18"/>
                <w:szCs w:val="18"/>
              </w:rPr>
            </w:pPr>
            <w:r w:rsidRPr="00D03A73">
              <w:rPr>
                <w:sz w:val="18"/>
                <w:szCs w:val="18"/>
              </w:rPr>
              <w:t>SADC representative participated to  the Inception Workshop and to the DSL IP Global Workshop in January 2020. In addition, a bilateral meeting was organised during the inception mission.</w:t>
            </w:r>
          </w:p>
        </w:tc>
        <w:tc>
          <w:tcPr>
            <w:tcW w:w="3672" w:type="dxa"/>
          </w:tcPr>
          <w:p w:rsidRPr="00D03A73" w:rsidR="00413A23" w:rsidP="002D5505" w:rsidRDefault="00413A23" w14:paraId="01FE49C9" w14:textId="77777777">
            <w:pPr>
              <w:adjustRightInd w:val="0"/>
              <w:snapToGrid w:val="0"/>
              <w:rPr>
                <w:sz w:val="18"/>
                <w:szCs w:val="18"/>
              </w:rPr>
            </w:pPr>
            <w:r w:rsidRPr="00D03A73">
              <w:rPr>
                <w:sz w:val="18"/>
                <w:szCs w:val="18"/>
              </w:rPr>
              <w:t>Close collaboration on increased knowledge sharing and the establishment of a harmonised M&amp;E system across southern African countries involved in the GEF7 programme, and on mapping and addressing transboundary issues involving Chobe basin</w:t>
            </w:r>
          </w:p>
        </w:tc>
        <w:tc>
          <w:tcPr>
            <w:tcW w:w="2532" w:type="dxa"/>
          </w:tcPr>
          <w:p w:rsidRPr="00D03A73" w:rsidR="00413A23" w:rsidP="002D5505" w:rsidRDefault="00413A23" w14:paraId="13614F8E" w14:textId="77777777">
            <w:pPr>
              <w:adjustRightInd w:val="0"/>
              <w:snapToGrid w:val="0"/>
              <w:rPr>
                <w:sz w:val="18"/>
                <w:szCs w:val="18"/>
              </w:rPr>
            </w:pPr>
          </w:p>
        </w:tc>
      </w:tr>
      <w:tr w:rsidRPr="00D03A73" w:rsidR="00413A23" w:rsidTr="000A0278" w14:paraId="0FADFBE3" w14:textId="77777777">
        <w:tc>
          <w:tcPr>
            <w:tcW w:w="1919" w:type="dxa"/>
          </w:tcPr>
          <w:p w:rsidRPr="00D03A73" w:rsidR="00413A23" w:rsidP="002D5505" w:rsidRDefault="00413A23" w14:paraId="0474412F" w14:textId="77777777">
            <w:pPr>
              <w:adjustRightInd w:val="0"/>
              <w:snapToGrid w:val="0"/>
              <w:rPr>
                <w:sz w:val="18"/>
                <w:szCs w:val="18"/>
              </w:rPr>
            </w:pPr>
            <w:r w:rsidRPr="00D03A73">
              <w:rPr>
                <w:sz w:val="18"/>
                <w:szCs w:val="18"/>
              </w:rPr>
              <w:t>CEDA</w:t>
            </w:r>
          </w:p>
        </w:tc>
        <w:tc>
          <w:tcPr>
            <w:tcW w:w="1271" w:type="dxa"/>
          </w:tcPr>
          <w:p w:rsidRPr="00D03A73" w:rsidR="00413A23" w:rsidP="002D5505" w:rsidRDefault="00413A23" w14:paraId="7AF56BE2" w14:textId="77777777">
            <w:pPr>
              <w:adjustRightInd w:val="0"/>
              <w:snapToGrid w:val="0"/>
              <w:rPr>
                <w:sz w:val="18"/>
                <w:szCs w:val="18"/>
              </w:rPr>
            </w:pPr>
            <w:r w:rsidRPr="00D03A73">
              <w:rPr>
                <w:sz w:val="18"/>
                <w:szCs w:val="18"/>
              </w:rPr>
              <w:t>Key</w:t>
            </w:r>
          </w:p>
        </w:tc>
        <w:tc>
          <w:tcPr>
            <w:tcW w:w="1964" w:type="dxa"/>
          </w:tcPr>
          <w:p w:rsidRPr="00D03A73" w:rsidR="00413A23" w:rsidP="002D5505" w:rsidRDefault="00413A23" w14:paraId="3438A5B4" w14:textId="77777777">
            <w:pPr>
              <w:adjustRightInd w:val="0"/>
              <w:snapToGrid w:val="0"/>
              <w:rPr>
                <w:sz w:val="18"/>
                <w:szCs w:val="18"/>
              </w:rPr>
            </w:pPr>
            <w:r w:rsidRPr="00D03A73">
              <w:rPr>
                <w:sz w:val="18"/>
                <w:szCs w:val="18"/>
              </w:rPr>
              <w:t xml:space="preserve">CEDA provides loan services including microloans for businesses (Small and Medium Enterprises) operating in the services industry. </w:t>
            </w:r>
          </w:p>
        </w:tc>
        <w:tc>
          <w:tcPr>
            <w:tcW w:w="2592" w:type="dxa"/>
          </w:tcPr>
          <w:p w:rsidRPr="00D03A73" w:rsidR="00413A23" w:rsidP="002D5505" w:rsidRDefault="00413A23" w14:paraId="7C39B3BE" w14:textId="77777777">
            <w:pPr>
              <w:adjustRightInd w:val="0"/>
              <w:snapToGrid w:val="0"/>
              <w:rPr>
                <w:sz w:val="18"/>
                <w:szCs w:val="18"/>
              </w:rPr>
            </w:pPr>
            <w:r w:rsidRPr="00D03A73">
              <w:rPr>
                <w:sz w:val="18"/>
                <w:szCs w:val="18"/>
              </w:rPr>
              <w:t xml:space="preserve">A meeting over the phone was undertaken at the end of January 2020 to discuss the current financing systems of CEDA and their support to small-scale farmers. </w:t>
            </w:r>
          </w:p>
        </w:tc>
        <w:tc>
          <w:tcPr>
            <w:tcW w:w="3672" w:type="dxa"/>
          </w:tcPr>
          <w:p w:rsidRPr="00D03A73" w:rsidR="00413A23" w:rsidP="002D5505" w:rsidRDefault="00413A23" w14:paraId="4CB1798F" w14:textId="77777777">
            <w:pPr>
              <w:adjustRightInd w:val="0"/>
              <w:snapToGrid w:val="0"/>
              <w:rPr>
                <w:sz w:val="18"/>
                <w:szCs w:val="18"/>
              </w:rPr>
            </w:pPr>
            <w:r w:rsidRPr="00D03A73">
              <w:rPr>
                <w:sz w:val="18"/>
                <w:szCs w:val="18"/>
              </w:rPr>
              <w:t>Promote SLM and SFM through support CBOs of farmers who have adopted improved practices.</w:t>
            </w:r>
          </w:p>
        </w:tc>
        <w:tc>
          <w:tcPr>
            <w:tcW w:w="2532" w:type="dxa"/>
          </w:tcPr>
          <w:p w:rsidRPr="00D03A73" w:rsidR="00413A23" w:rsidP="002D5505" w:rsidRDefault="00413A23" w14:paraId="4F912E67" w14:textId="77777777">
            <w:pPr>
              <w:adjustRightInd w:val="0"/>
              <w:snapToGrid w:val="0"/>
              <w:rPr>
                <w:sz w:val="18"/>
                <w:szCs w:val="18"/>
              </w:rPr>
            </w:pPr>
          </w:p>
        </w:tc>
      </w:tr>
      <w:tr w:rsidRPr="00D03A73" w:rsidR="00413A23" w:rsidTr="000A0278" w14:paraId="47CFB03F" w14:textId="77777777">
        <w:tc>
          <w:tcPr>
            <w:tcW w:w="1919" w:type="dxa"/>
          </w:tcPr>
          <w:p w:rsidRPr="00D03A73" w:rsidR="00413A23" w:rsidP="002D5505" w:rsidRDefault="00413A23" w14:paraId="20A4FE78" w14:textId="77777777">
            <w:pPr>
              <w:adjustRightInd w:val="0"/>
              <w:snapToGrid w:val="0"/>
              <w:rPr>
                <w:sz w:val="18"/>
                <w:szCs w:val="18"/>
              </w:rPr>
            </w:pPr>
            <w:r w:rsidRPr="00D03A73">
              <w:rPr>
                <w:sz w:val="18"/>
                <w:szCs w:val="18"/>
              </w:rPr>
              <w:t>MTI</w:t>
            </w:r>
          </w:p>
        </w:tc>
        <w:tc>
          <w:tcPr>
            <w:tcW w:w="1271" w:type="dxa"/>
          </w:tcPr>
          <w:p w:rsidRPr="00D03A73" w:rsidR="00413A23" w:rsidP="002D5505" w:rsidRDefault="00413A23" w14:paraId="74C3149D" w14:textId="77777777">
            <w:pPr>
              <w:adjustRightInd w:val="0"/>
              <w:snapToGrid w:val="0"/>
              <w:rPr>
                <w:sz w:val="18"/>
                <w:szCs w:val="18"/>
              </w:rPr>
            </w:pPr>
            <w:r w:rsidRPr="00D03A73">
              <w:rPr>
                <w:sz w:val="18"/>
                <w:szCs w:val="18"/>
              </w:rPr>
              <w:t>Secondary</w:t>
            </w:r>
          </w:p>
        </w:tc>
        <w:tc>
          <w:tcPr>
            <w:tcW w:w="1964" w:type="dxa"/>
          </w:tcPr>
          <w:p w:rsidRPr="00D03A73" w:rsidR="00413A23" w:rsidP="002D5505" w:rsidRDefault="00413A23" w14:paraId="7AFAAEC3" w14:textId="77777777">
            <w:pPr>
              <w:adjustRightInd w:val="0"/>
              <w:snapToGrid w:val="0"/>
              <w:rPr>
                <w:sz w:val="18"/>
                <w:szCs w:val="18"/>
              </w:rPr>
            </w:pPr>
            <w:r w:rsidRPr="00D03A73">
              <w:rPr>
                <w:sz w:val="18"/>
                <w:szCs w:val="18"/>
              </w:rPr>
              <w:t>Responsible for Value Chains enhancement and key stakeholder for the implementation of the NDP 11</w:t>
            </w:r>
          </w:p>
        </w:tc>
        <w:tc>
          <w:tcPr>
            <w:tcW w:w="2592" w:type="dxa"/>
          </w:tcPr>
          <w:p w:rsidRPr="00D03A73" w:rsidR="00413A23" w:rsidP="002D5505" w:rsidRDefault="00413A23" w14:paraId="7E0F660C" w14:textId="77777777">
            <w:pPr>
              <w:adjustRightInd w:val="0"/>
              <w:snapToGrid w:val="0"/>
              <w:rPr>
                <w:sz w:val="18"/>
                <w:szCs w:val="18"/>
              </w:rPr>
            </w:pPr>
            <w:r w:rsidRPr="00D03A73">
              <w:rPr>
                <w:sz w:val="18"/>
                <w:szCs w:val="18"/>
              </w:rPr>
              <w:t>A meeting between LEA and the PPG consultant (VC) was organised on 8 November 2011 in Kasane.</w:t>
            </w:r>
          </w:p>
        </w:tc>
        <w:tc>
          <w:tcPr>
            <w:tcW w:w="3672" w:type="dxa"/>
          </w:tcPr>
          <w:p w:rsidRPr="00D03A73" w:rsidR="00413A23" w:rsidP="002D5505" w:rsidRDefault="00413A23" w14:paraId="2FCADA43" w14:textId="77777777">
            <w:pPr>
              <w:adjustRightInd w:val="0"/>
              <w:snapToGrid w:val="0"/>
              <w:rPr>
                <w:sz w:val="18"/>
                <w:szCs w:val="18"/>
              </w:rPr>
            </w:pPr>
            <w:r w:rsidRPr="00D03A73">
              <w:rPr>
                <w:sz w:val="18"/>
                <w:szCs w:val="18"/>
              </w:rPr>
              <w:t>The Division of Cooperatives and LEA will work in close collaboration with BirdLife Botswana on: CBOs capacity assessment and strengthening, Business Plans development and implementation, and Value Chains development. This will strengthen their capacity and support the sustainability of the project interventions.</w:t>
            </w:r>
          </w:p>
        </w:tc>
        <w:tc>
          <w:tcPr>
            <w:tcW w:w="2532" w:type="dxa"/>
          </w:tcPr>
          <w:p w:rsidRPr="00D03A73" w:rsidR="00413A23" w:rsidP="002D5505" w:rsidRDefault="00413A23" w14:paraId="14241894" w14:textId="77777777">
            <w:pPr>
              <w:adjustRightInd w:val="0"/>
              <w:snapToGrid w:val="0"/>
              <w:rPr>
                <w:sz w:val="18"/>
                <w:szCs w:val="18"/>
              </w:rPr>
            </w:pPr>
          </w:p>
        </w:tc>
      </w:tr>
      <w:tr w:rsidRPr="00D03A73" w:rsidR="00413A23" w:rsidTr="000A0278" w14:paraId="5F0E40E2" w14:textId="77777777">
        <w:tc>
          <w:tcPr>
            <w:tcW w:w="1919" w:type="dxa"/>
          </w:tcPr>
          <w:p w:rsidRPr="00D03A73" w:rsidR="00413A23" w:rsidP="002D5505" w:rsidRDefault="00413A23" w14:paraId="05A9297F" w14:textId="77777777">
            <w:pPr>
              <w:adjustRightInd w:val="0"/>
              <w:snapToGrid w:val="0"/>
              <w:rPr>
                <w:sz w:val="18"/>
                <w:szCs w:val="18"/>
              </w:rPr>
            </w:pPr>
            <w:r w:rsidRPr="00D03A73">
              <w:rPr>
                <w:sz w:val="18"/>
                <w:szCs w:val="18"/>
              </w:rPr>
              <w:t>Tourism companies</w:t>
            </w:r>
          </w:p>
        </w:tc>
        <w:tc>
          <w:tcPr>
            <w:tcW w:w="1271" w:type="dxa"/>
          </w:tcPr>
          <w:p w:rsidRPr="00D03A73" w:rsidR="00413A23" w:rsidP="002D5505" w:rsidRDefault="00413A23" w14:paraId="45A9A0FD" w14:textId="77777777">
            <w:pPr>
              <w:adjustRightInd w:val="0"/>
              <w:snapToGrid w:val="0"/>
              <w:rPr>
                <w:sz w:val="18"/>
                <w:szCs w:val="18"/>
              </w:rPr>
            </w:pPr>
            <w:r w:rsidRPr="00D03A73">
              <w:rPr>
                <w:sz w:val="18"/>
                <w:szCs w:val="18"/>
              </w:rPr>
              <w:t>Key</w:t>
            </w:r>
          </w:p>
        </w:tc>
        <w:tc>
          <w:tcPr>
            <w:tcW w:w="1964" w:type="dxa"/>
          </w:tcPr>
          <w:p w:rsidRPr="00D03A73" w:rsidR="00413A23" w:rsidP="002D5505" w:rsidRDefault="00413A23" w14:paraId="1791D810" w14:textId="77777777">
            <w:pPr>
              <w:adjustRightInd w:val="0"/>
              <w:snapToGrid w:val="0"/>
              <w:rPr>
                <w:sz w:val="18"/>
                <w:szCs w:val="18"/>
              </w:rPr>
            </w:pPr>
            <w:r w:rsidRPr="00D03A73">
              <w:rPr>
                <w:sz w:val="18"/>
                <w:szCs w:val="18"/>
              </w:rPr>
              <w:t>Operating tourism operators, lodges and hotels… in Chobe basin</w:t>
            </w:r>
          </w:p>
        </w:tc>
        <w:tc>
          <w:tcPr>
            <w:tcW w:w="2592" w:type="dxa"/>
          </w:tcPr>
          <w:p w:rsidRPr="00D03A73" w:rsidR="00413A23" w:rsidP="002D5505" w:rsidRDefault="00413A23" w14:paraId="511AA299" w14:textId="77777777">
            <w:pPr>
              <w:adjustRightInd w:val="0"/>
              <w:snapToGrid w:val="0"/>
              <w:rPr>
                <w:sz w:val="18"/>
                <w:szCs w:val="18"/>
              </w:rPr>
            </w:pPr>
            <w:r w:rsidRPr="00D03A73">
              <w:rPr>
                <w:sz w:val="18"/>
                <w:szCs w:val="18"/>
              </w:rPr>
              <w:t>N/A</w:t>
            </w:r>
          </w:p>
        </w:tc>
        <w:tc>
          <w:tcPr>
            <w:tcW w:w="3672" w:type="dxa"/>
          </w:tcPr>
          <w:p w:rsidRPr="00D03A73" w:rsidR="00413A23" w:rsidP="002D5505" w:rsidRDefault="00413A23" w14:paraId="05DC97AF" w14:textId="77777777">
            <w:pPr>
              <w:adjustRightInd w:val="0"/>
              <w:snapToGrid w:val="0"/>
              <w:rPr>
                <w:sz w:val="18"/>
                <w:szCs w:val="18"/>
              </w:rPr>
            </w:pPr>
            <w:r w:rsidRPr="00D03A73">
              <w:rPr>
                <w:sz w:val="18"/>
                <w:szCs w:val="18"/>
              </w:rPr>
              <w:t>Development of CSR or PES agreements with interested companies to support the development of sustainable livelihoods based on SLM and SFM in the communities surrounding their area where they are operating.</w:t>
            </w:r>
          </w:p>
        </w:tc>
        <w:tc>
          <w:tcPr>
            <w:tcW w:w="2532" w:type="dxa"/>
          </w:tcPr>
          <w:p w:rsidRPr="00D03A73" w:rsidR="00413A23" w:rsidP="002D5505" w:rsidRDefault="00413A23" w14:paraId="7AB3CEB7" w14:textId="77777777">
            <w:pPr>
              <w:adjustRightInd w:val="0"/>
              <w:snapToGrid w:val="0"/>
              <w:rPr>
                <w:sz w:val="18"/>
                <w:szCs w:val="18"/>
              </w:rPr>
            </w:pPr>
            <w:r w:rsidRPr="00D03A73">
              <w:rPr>
                <w:sz w:val="18"/>
                <w:szCs w:val="18"/>
              </w:rPr>
              <w:t>The best strategy for the involvement of tourism operators in Chobe will be determined at inception in a participatory manner with DFRR, DEA, DWNP, BTO, ODC, Land Board and CECT.</w:t>
            </w:r>
          </w:p>
        </w:tc>
      </w:tr>
      <w:tr w:rsidRPr="00D03A73" w:rsidR="00413A23" w:rsidTr="000A0278" w14:paraId="5CCF10A1" w14:textId="77777777">
        <w:tc>
          <w:tcPr>
            <w:tcW w:w="1919" w:type="dxa"/>
          </w:tcPr>
          <w:p w:rsidRPr="00D03A73" w:rsidR="00413A23" w:rsidP="002D5505" w:rsidRDefault="00413A23" w14:paraId="40DC086D" w14:textId="77777777">
            <w:pPr>
              <w:adjustRightInd w:val="0"/>
              <w:snapToGrid w:val="0"/>
              <w:rPr>
                <w:sz w:val="18"/>
                <w:szCs w:val="18"/>
              </w:rPr>
            </w:pPr>
            <w:r w:rsidRPr="00D03A73">
              <w:rPr>
                <w:sz w:val="18"/>
                <w:szCs w:val="18"/>
              </w:rPr>
              <w:t>Mining companies</w:t>
            </w:r>
          </w:p>
        </w:tc>
        <w:tc>
          <w:tcPr>
            <w:tcW w:w="1271" w:type="dxa"/>
          </w:tcPr>
          <w:p w:rsidRPr="00D03A73" w:rsidR="00413A23" w:rsidP="002D5505" w:rsidRDefault="00413A23" w14:paraId="543C0DC5" w14:textId="77777777">
            <w:pPr>
              <w:adjustRightInd w:val="0"/>
              <w:snapToGrid w:val="0"/>
              <w:rPr>
                <w:sz w:val="18"/>
                <w:szCs w:val="18"/>
              </w:rPr>
            </w:pPr>
            <w:r w:rsidRPr="00D03A73">
              <w:rPr>
                <w:sz w:val="18"/>
                <w:szCs w:val="18"/>
              </w:rPr>
              <w:t>Secondary</w:t>
            </w:r>
          </w:p>
        </w:tc>
        <w:tc>
          <w:tcPr>
            <w:tcW w:w="1964" w:type="dxa"/>
          </w:tcPr>
          <w:p w:rsidRPr="00D03A73" w:rsidR="00413A23" w:rsidP="002D5505" w:rsidRDefault="00413A23" w14:paraId="1EE9260B" w14:textId="77777777">
            <w:pPr>
              <w:adjustRightInd w:val="0"/>
              <w:snapToGrid w:val="0"/>
              <w:rPr>
                <w:sz w:val="18"/>
                <w:szCs w:val="18"/>
              </w:rPr>
            </w:pPr>
            <w:r w:rsidRPr="00D03A73">
              <w:rPr>
                <w:sz w:val="18"/>
                <w:szCs w:val="18"/>
              </w:rPr>
              <w:t>Operating and prospecting companies in Chobe and Tutume-Mosetse</w:t>
            </w:r>
          </w:p>
        </w:tc>
        <w:tc>
          <w:tcPr>
            <w:tcW w:w="2592" w:type="dxa"/>
          </w:tcPr>
          <w:p w:rsidRPr="00D03A73" w:rsidR="00413A23" w:rsidP="002D5505" w:rsidRDefault="00413A23" w14:paraId="716547EA" w14:textId="77777777">
            <w:pPr>
              <w:adjustRightInd w:val="0"/>
              <w:snapToGrid w:val="0"/>
              <w:rPr>
                <w:sz w:val="18"/>
                <w:szCs w:val="18"/>
              </w:rPr>
            </w:pPr>
            <w:r w:rsidRPr="00D03A73">
              <w:rPr>
                <w:sz w:val="18"/>
                <w:szCs w:val="18"/>
              </w:rPr>
              <w:t>N/A</w:t>
            </w:r>
          </w:p>
        </w:tc>
        <w:tc>
          <w:tcPr>
            <w:tcW w:w="3672" w:type="dxa"/>
          </w:tcPr>
          <w:p w:rsidRPr="00D03A73" w:rsidR="00413A23" w:rsidP="002D5505" w:rsidRDefault="00413A23" w14:paraId="5584C6A1" w14:textId="77777777">
            <w:pPr>
              <w:adjustRightInd w:val="0"/>
              <w:snapToGrid w:val="0"/>
              <w:rPr>
                <w:sz w:val="18"/>
                <w:szCs w:val="18"/>
              </w:rPr>
            </w:pPr>
            <w:r w:rsidRPr="00D03A73">
              <w:rPr>
                <w:sz w:val="18"/>
                <w:szCs w:val="18"/>
              </w:rPr>
              <w:t>Development of CSR or PES agreements with interested companies to support the development of sustainable livelihoods based on SLM and SFM in the communities surrounding their area where they are operating.</w:t>
            </w:r>
          </w:p>
        </w:tc>
        <w:tc>
          <w:tcPr>
            <w:tcW w:w="2532" w:type="dxa"/>
          </w:tcPr>
          <w:p w:rsidRPr="00D03A73" w:rsidR="00413A23" w:rsidP="002D5505" w:rsidRDefault="00413A23" w14:paraId="61C4FA9C" w14:textId="77777777">
            <w:pPr>
              <w:adjustRightInd w:val="0"/>
              <w:snapToGrid w:val="0"/>
              <w:rPr>
                <w:sz w:val="18"/>
                <w:szCs w:val="18"/>
              </w:rPr>
            </w:pPr>
            <w:r w:rsidRPr="00D03A73">
              <w:rPr>
                <w:sz w:val="18"/>
                <w:szCs w:val="18"/>
              </w:rPr>
              <w:t>The best strategy for the involvement of mining companies in Tutume will be determined at inception in a participatory manner with DEA, DFRR, BirdLife, UNDP, ODC,  DFRR and Business Botswana.</w:t>
            </w:r>
          </w:p>
        </w:tc>
      </w:tr>
      <w:tr w:rsidRPr="00D03A73" w:rsidR="00413A23" w:rsidTr="000A0278" w14:paraId="715089B0" w14:textId="77777777">
        <w:tc>
          <w:tcPr>
            <w:tcW w:w="1919" w:type="dxa"/>
          </w:tcPr>
          <w:p w:rsidRPr="00D03A73" w:rsidR="00413A23" w:rsidP="002D5505" w:rsidRDefault="00413A23" w14:paraId="0EBDE827" w14:textId="77777777">
            <w:pPr>
              <w:adjustRightInd w:val="0"/>
              <w:snapToGrid w:val="0"/>
              <w:rPr>
                <w:sz w:val="18"/>
                <w:szCs w:val="18"/>
              </w:rPr>
            </w:pPr>
            <w:r w:rsidRPr="00D03A73">
              <w:rPr>
                <w:sz w:val="18"/>
                <w:szCs w:val="18"/>
              </w:rPr>
              <w:t>Large corporates</w:t>
            </w:r>
          </w:p>
          <w:p w:rsidRPr="00D03A73" w:rsidR="00413A23" w:rsidP="002D5505" w:rsidRDefault="00413A23" w14:paraId="267FD6B8" w14:textId="77777777">
            <w:pPr>
              <w:adjustRightInd w:val="0"/>
              <w:snapToGrid w:val="0"/>
              <w:rPr>
                <w:sz w:val="18"/>
                <w:szCs w:val="18"/>
              </w:rPr>
            </w:pPr>
            <w:r w:rsidRPr="00D03A73">
              <w:rPr>
                <w:sz w:val="18"/>
                <w:szCs w:val="18"/>
              </w:rPr>
              <w:t>(telecommunication)</w:t>
            </w:r>
          </w:p>
        </w:tc>
        <w:tc>
          <w:tcPr>
            <w:tcW w:w="1271" w:type="dxa"/>
          </w:tcPr>
          <w:p w:rsidRPr="00D03A73" w:rsidR="00413A23" w:rsidP="002D5505" w:rsidRDefault="00413A23" w14:paraId="115D0D50" w14:textId="77777777">
            <w:pPr>
              <w:adjustRightInd w:val="0"/>
              <w:snapToGrid w:val="0"/>
              <w:rPr>
                <w:sz w:val="18"/>
                <w:szCs w:val="18"/>
              </w:rPr>
            </w:pPr>
            <w:r w:rsidRPr="00D03A73">
              <w:rPr>
                <w:sz w:val="18"/>
                <w:szCs w:val="18"/>
              </w:rPr>
              <w:t>Secondary</w:t>
            </w:r>
          </w:p>
        </w:tc>
        <w:tc>
          <w:tcPr>
            <w:tcW w:w="1964" w:type="dxa"/>
          </w:tcPr>
          <w:p w:rsidRPr="00D03A73" w:rsidR="00413A23" w:rsidP="002D5505" w:rsidRDefault="00413A23" w14:paraId="39D47FF1" w14:textId="77777777">
            <w:pPr>
              <w:adjustRightInd w:val="0"/>
              <w:snapToGrid w:val="0"/>
              <w:rPr>
                <w:sz w:val="18"/>
                <w:szCs w:val="18"/>
              </w:rPr>
            </w:pPr>
            <w:r w:rsidRPr="00D03A73">
              <w:rPr>
                <w:sz w:val="18"/>
                <w:szCs w:val="18"/>
              </w:rPr>
              <w:t>National corporates interested in participating into a CSR scheme</w:t>
            </w:r>
          </w:p>
        </w:tc>
        <w:tc>
          <w:tcPr>
            <w:tcW w:w="2592" w:type="dxa"/>
          </w:tcPr>
          <w:p w:rsidRPr="00D03A73" w:rsidR="00413A23" w:rsidP="002D5505" w:rsidRDefault="00413A23" w14:paraId="283D1E23" w14:textId="77777777">
            <w:pPr>
              <w:adjustRightInd w:val="0"/>
              <w:snapToGrid w:val="0"/>
              <w:rPr>
                <w:sz w:val="18"/>
                <w:szCs w:val="18"/>
              </w:rPr>
            </w:pPr>
            <w:r w:rsidRPr="00D03A73">
              <w:rPr>
                <w:sz w:val="18"/>
                <w:szCs w:val="18"/>
              </w:rPr>
              <w:t xml:space="preserve">Botswana Power Corporation participated to the Inception Workshop. </w:t>
            </w:r>
          </w:p>
        </w:tc>
        <w:tc>
          <w:tcPr>
            <w:tcW w:w="3672" w:type="dxa"/>
          </w:tcPr>
          <w:p w:rsidRPr="00D03A73" w:rsidR="00413A23" w:rsidP="002D5505" w:rsidRDefault="00413A23" w14:paraId="4BB9F989" w14:textId="77777777">
            <w:pPr>
              <w:adjustRightInd w:val="0"/>
              <w:snapToGrid w:val="0"/>
              <w:rPr>
                <w:sz w:val="18"/>
                <w:szCs w:val="18"/>
              </w:rPr>
            </w:pPr>
            <w:r w:rsidRPr="00D03A73">
              <w:rPr>
                <w:sz w:val="18"/>
                <w:szCs w:val="18"/>
              </w:rPr>
              <w:t>Support for the adoption of improved practices by land-users (SLM and SFM) using a CSR scheme.</w:t>
            </w:r>
          </w:p>
        </w:tc>
        <w:tc>
          <w:tcPr>
            <w:tcW w:w="2532" w:type="dxa"/>
          </w:tcPr>
          <w:p w:rsidRPr="00D03A73" w:rsidR="00413A23" w:rsidP="002D5505" w:rsidRDefault="00413A23" w14:paraId="38A6C7EC" w14:textId="77777777">
            <w:pPr>
              <w:adjustRightInd w:val="0"/>
              <w:snapToGrid w:val="0"/>
              <w:rPr>
                <w:sz w:val="18"/>
                <w:szCs w:val="18"/>
              </w:rPr>
            </w:pPr>
            <w:r w:rsidRPr="00D03A73">
              <w:rPr>
                <w:sz w:val="18"/>
                <w:szCs w:val="18"/>
              </w:rPr>
              <w:t xml:space="preserve">Opportunities for the development of CSR with large corporates will be looked into by the Round Table during the course of the project. </w:t>
            </w:r>
          </w:p>
        </w:tc>
      </w:tr>
      <w:tr w:rsidRPr="00D03A73" w:rsidR="00413A23" w:rsidTr="000A0278" w14:paraId="661CC3BE" w14:textId="77777777">
        <w:tc>
          <w:tcPr>
            <w:tcW w:w="1919" w:type="dxa"/>
          </w:tcPr>
          <w:p w:rsidRPr="00D03A73" w:rsidR="00413A23" w:rsidP="002D5505" w:rsidRDefault="00413A23" w14:paraId="39BF26CA" w14:textId="77777777">
            <w:pPr>
              <w:adjustRightInd w:val="0"/>
              <w:snapToGrid w:val="0"/>
              <w:rPr>
                <w:sz w:val="18"/>
                <w:szCs w:val="18"/>
              </w:rPr>
            </w:pPr>
            <w:r w:rsidRPr="00D03A73">
              <w:rPr>
                <w:sz w:val="18"/>
                <w:szCs w:val="18"/>
              </w:rPr>
              <w:t>Private milling companies</w:t>
            </w:r>
          </w:p>
          <w:p w:rsidRPr="00D03A73" w:rsidR="00413A23" w:rsidP="002D5505" w:rsidRDefault="00413A23" w14:paraId="753FE4FA" w14:textId="77777777">
            <w:pPr>
              <w:adjustRightInd w:val="0"/>
              <w:snapToGrid w:val="0"/>
              <w:rPr>
                <w:sz w:val="18"/>
                <w:szCs w:val="18"/>
              </w:rPr>
            </w:pPr>
            <w:r w:rsidRPr="00D03A73">
              <w:rPr>
                <w:sz w:val="18"/>
                <w:szCs w:val="18"/>
              </w:rPr>
              <w:t>Private meat processors</w:t>
            </w:r>
          </w:p>
          <w:p w:rsidRPr="00D03A73" w:rsidR="00413A23" w:rsidP="002D5505" w:rsidRDefault="00413A23" w14:paraId="2F40439B" w14:textId="77777777">
            <w:pPr>
              <w:adjustRightInd w:val="0"/>
              <w:snapToGrid w:val="0"/>
              <w:rPr>
                <w:sz w:val="18"/>
                <w:szCs w:val="18"/>
              </w:rPr>
            </w:pPr>
            <w:r w:rsidRPr="00D03A73">
              <w:rPr>
                <w:sz w:val="18"/>
                <w:szCs w:val="18"/>
              </w:rPr>
              <w:t>Livestock feed company</w:t>
            </w:r>
          </w:p>
          <w:p w:rsidRPr="00D03A73" w:rsidR="00413A23" w:rsidP="002D5505" w:rsidRDefault="00413A23" w14:paraId="4F6E63A7" w14:textId="77777777">
            <w:pPr>
              <w:adjustRightInd w:val="0"/>
              <w:snapToGrid w:val="0"/>
              <w:rPr>
                <w:sz w:val="18"/>
                <w:szCs w:val="18"/>
              </w:rPr>
            </w:pPr>
            <w:r w:rsidRPr="00D03A73">
              <w:rPr>
                <w:sz w:val="18"/>
                <w:szCs w:val="18"/>
              </w:rPr>
              <w:t>Agricultural outlets</w:t>
            </w:r>
          </w:p>
          <w:p w:rsidRPr="00D03A73" w:rsidR="00413A23" w:rsidP="002D5505" w:rsidRDefault="00413A23" w14:paraId="58F1EF68" w14:textId="77777777">
            <w:pPr>
              <w:adjustRightInd w:val="0"/>
              <w:snapToGrid w:val="0"/>
              <w:rPr>
                <w:sz w:val="18"/>
                <w:szCs w:val="18"/>
              </w:rPr>
            </w:pPr>
            <w:r w:rsidRPr="00D03A73">
              <w:rPr>
                <w:sz w:val="18"/>
                <w:szCs w:val="18"/>
              </w:rPr>
              <w:t>Chain stores</w:t>
            </w:r>
          </w:p>
          <w:p w:rsidRPr="00D03A73" w:rsidR="00413A23" w:rsidP="002D5505" w:rsidRDefault="00413A23" w14:paraId="547A5EA4" w14:textId="77777777">
            <w:pPr>
              <w:adjustRightInd w:val="0"/>
              <w:snapToGrid w:val="0"/>
              <w:rPr>
                <w:sz w:val="18"/>
                <w:szCs w:val="18"/>
              </w:rPr>
            </w:pPr>
          </w:p>
        </w:tc>
        <w:tc>
          <w:tcPr>
            <w:tcW w:w="1271" w:type="dxa"/>
          </w:tcPr>
          <w:p w:rsidRPr="00D03A73" w:rsidR="00413A23" w:rsidP="002D5505" w:rsidRDefault="00413A23" w14:paraId="758DAF10" w14:textId="77777777">
            <w:pPr>
              <w:adjustRightInd w:val="0"/>
              <w:snapToGrid w:val="0"/>
              <w:rPr>
                <w:sz w:val="18"/>
                <w:szCs w:val="18"/>
              </w:rPr>
            </w:pPr>
            <w:r w:rsidRPr="00D03A73">
              <w:rPr>
                <w:sz w:val="18"/>
                <w:szCs w:val="18"/>
              </w:rPr>
              <w:t>Key</w:t>
            </w:r>
          </w:p>
        </w:tc>
        <w:tc>
          <w:tcPr>
            <w:tcW w:w="1964" w:type="dxa"/>
          </w:tcPr>
          <w:p w:rsidRPr="00D03A73" w:rsidR="00413A23" w:rsidP="002D5505" w:rsidRDefault="00413A23" w14:paraId="5781F1D2" w14:textId="77777777">
            <w:pPr>
              <w:adjustRightInd w:val="0"/>
              <w:snapToGrid w:val="0"/>
              <w:rPr>
                <w:sz w:val="18"/>
                <w:szCs w:val="18"/>
              </w:rPr>
            </w:pPr>
            <w:r w:rsidRPr="00D03A73">
              <w:rPr>
                <w:sz w:val="18"/>
                <w:szCs w:val="18"/>
              </w:rPr>
              <w:t>Private sector companies operating the targeted basins</w:t>
            </w:r>
          </w:p>
        </w:tc>
        <w:tc>
          <w:tcPr>
            <w:tcW w:w="2592" w:type="dxa"/>
          </w:tcPr>
          <w:p w:rsidRPr="00D03A73" w:rsidR="00413A23" w:rsidP="002D5505" w:rsidRDefault="00413A23" w14:paraId="2F26EC9E" w14:textId="77777777">
            <w:pPr>
              <w:adjustRightInd w:val="0"/>
              <w:snapToGrid w:val="0"/>
              <w:rPr>
                <w:sz w:val="18"/>
                <w:szCs w:val="18"/>
              </w:rPr>
            </w:pPr>
            <w:r w:rsidRPr="00D03A73">
              <w:rPr>
                <w:sz w:val="18"/>
                <w:szCs w:val="18"/>
              </w:rPr>
              <w:t xml:space="preserve">Milling Co Thini was consulted by the Stakeholder and Capacity consultant on 14 November 2019 in Thini. </w:t>
            </w:r>
          </w:p>
        </w:tc>
        <w:tc>
          <w:tcPr>
            <w:tcW w:w="3672" w:type="dxa"/>
          </w:tcPr>
          <w:p w:rsidRPr="00D03A73" w:rsidR="00413A23" w:rsidP="002D5505" w:rsidRDefault="00413A23" w14:paraId="03502F63" w14:textId="77777777">
            <w:pPr>
              <w:adjustRightInd w:val="0"/>
              <w:snapToGrid w:val="0"/>
              <w:rPr>
                <w:sz w:val="18"/>
                <w:szCs w:val="18"/>
              </w:rPr>
            </w:pPr>
            <w:r w:rsidRPr="00D03A73">
              <w:rPr>
                <w:sz w:val="18"/>
                <w:szCs w:val="18"/>
              </w:rPr>
              <w:t>Collaboration in the development of Value Chains under Component 2 through assisting in undertaking the diagnostic of existing value chains and collaborating in the development of more sustainable Value Chains.</w:t>
            </w:r>
          </w:p>
        </w:tc>
        <w:tc>
          <w:tcPr>
            <w:tcW w:w="2532" w:type="dxa"/>
          </w:tcPr>
          <w:p w:rsidRPr="00D03A73" w:rsidR="00413A23" w:rsidP="002D5505" w:rsidRDefault="00413A23" w14:paraId="36368F1B" w14:textId="77777777">
            <w:pPr>
              <w:adjustRightInd w:val="0"/>
              <w:snapToGrid w:val="0"/>
              <w:rPr>
                <w:sz w:val="18"/>
                <w:szCs w:val="18"/>
              </w:rPr>
            </w:pPr>
            <w:r w:rsidRPr="00D03A73">
              <w:rPr>
                <w:sz w:val="18"/>
                <w:szCs w:val="18"/>
              </w:rPr>
              <w:t xml:space="preserve">The local companies to be engaged closely on the project will be selected based on the value chains targeted under the business plans to be developed under Component 2. </w:t>
            </w:r>
          </w:p>
        </w:tc>
      </w:tr>
      <w:tr w:rsidRPr="00D03A73" w:rsidR="00413A23" w:rsidTr="000A0278" w14:paraId="66F5FCF5" w14:textId="77777777">
        <w:tc>
          <w:tcPr>
            <w:tcW w:w="1919" w:type="dxa"/>
          </w:tcPr>
          <w:p w:rsidRPr="00D03A73" w:rsidR="00413A23" w:rsidP="002D5505" w:rsidRDefault="00413A23" w14:paraId="788E450F" w14:textId="77777777">
            <w:pPr>
              <w:adjustRightInd w:val="0"/>
              <w:snapToGrid w:val="0"/>
              <w:rPr>
                <w:sz w:val="18"/>
                <w:szCs w:val="18"/>
              </w:rPr>
            </w:pPr>
            <w:r w:rsidRPr="00D03A73">
              <w:rPr>
                <w:sz w:val="18"/>
                <w:szCs w:val="18"/>
              </w:rPr>
              <w:t>CARACAL NGO</w:t>
            </w:r>
          </w:p>
        </w:tc>
        <w:tc>
          <w:tcPr>
            <w:tcW w:w="1271" w:type="dxa"/>
          </w:tcPr>
          <w:p w:rsidRPr="00D03A73" w:rsidR="00413A23" w:rsidP="002D5505" w:rsidRDefault="00413A23" w14:paraId="04FC4604" w14:textId="77777777">
            <w:pPr>
              <w:adjustRightInd w:val="0"/>
              <w:snapToGrid w:val="0"/>
              <w:rPr>
                <w:sz w:val="18"/>
                <w:szCs w:val="18"/>
              </w:rPr>
            </w:pPr>
            <w:r w:rsidRPr="00D03A73">
              <w:rPr>
                <w:sz w:val="18"/>
                <w:szCs w:val="18"/>
              </w:rPr>
              <w:t>Secondary</w:t>
            </w:r>
          </w:p>
        </w:tc>
        <w:tc>
          <w:tcPr>
            <w:tcW w:w="1964" w:type="dxa"/>
          </w:tcPr>
          <w:p w:rsidRPr="00D03A73" w:rsidR="00413A23" w:rsidP="002D5505" w:rsidRDefault="00413A23" w14:paraId="5D16BAC7" w14:textId="77777777">
            <w:pPr>
              <w:adjustRightInd w:val="0"/>
              <w:snapToGrid w:val="0"/>
              <w:rPr>
                <w:sz w:val="18"/>
                <w:szCs w:val="18"/>
              </w:rPr>
            </w:pPr>
            <w:r w:rsidRPr="00D03A73">
              <w:rPr>
                <w:sz w:val="18"/>
                <w:szCs w:val="18"/>
              </w:rPr>
              <w:t>Focusing on land degradation causes, land-uses and environmental impacts</w:t>
            </w:r>
          </w:p>
          <w:p w:rsidRPr="00D03A73" w:rsidR="00413A23" w:rsidP="002D5505" w:rsidRDefault="00413A23" w14:paraId="4C084E64" w14:textId="77777777">
            <w:pPr>
              <w:adjustRightInd w:val="0"/>
              <w:snapToGrid w:val="0"/>
              <w:rPr>
                <w:sz w:val="18"/>
                <w:szCs w:val="18"/>
              </w:rPr>
            </w:pPr>
            <w:r w:rsidRPr="00D03A73">
              <w:rPr>
                <w:sz w:val="18"/>
                <w:szCs w:val="18"/>
              </w:rPr>
              <w:t>Also support a women association doing basket weaving (based on Kasane)</w:t>
            </w:r>
          </w:p>
        </w:tc>
        <w:tc>
          <w:tcPr>
            <w:tcW w:w="2592" w:type="dxa"/>
          </w:tcPr>
          <w:p w:rsidRPr="00D03A73" w:rsidR="00413A23" w:rsidP="002D5505" w:rsidRDefault="00413A23" w14:paraId="75B433F5" w14:textId="77777777">
            <w:pPr>
              <w:adjustRightInd w:val="0"/>
              <w:snapToGrid w:val="0"/>
              <w:rPr>
                <w:sz w:val="18"/>
                <w:szCs w:val="18"/>
              </w:rPr>
            </w:pPr>
            <w:r w:rsidRPr="00D03A73">
              <w:rPr>
                <w:sz w:val="18"/>
                <w:szCs w:val="18"/>
              </w:rPr>
              <w:t xml:space="preserve">A representative of the NGO participated to the MSG workshop in Kasane. A bilateral meeting at Caracal NGO offices was also organised during the MSG mission. </w:t>
            </w:r>
          </w:p>
        </w:tc>
        <w:tc>
          <w:tcPr>
            <w:tcW w:w="3672" w:type="dxa"/>
          </w:tcPr>
          <w:p w:rsidRPr="00D03A73" w:rsidR="00413A23" w:rsidP="002D5505" w:rsidRDefault="00413A23" w14:paraId="1D3A31D8" w14:textId="77777777">
            <w:pPr>
              <w:adjustRightInd w:val="0"/>
              <w:snapToGrid w:val="0"/>
              <w:rPr>
                <w:sz w:val="18"/>
                <w:szCs w:val="18"/>
              </w:rPr>
            </w:pPr>
            <w:r w:rsidRPr="00D03A73">
              <w:rPr>
                <w:sz w:val="18"/>
                <w:szCs w:val="18"/>
              </w:rPr>
              <w:t>Technical support for the design and implementation of the interventions in Chobe sub-basin</w:t>
            </w:r>
          </w:p>
          <w:p w:rsidRPr="00D03A73" w:rsidR="00413A23" w:rsidP="002D5505" w:rsidRDefault="00413A23" w14:paraId="5C96FE6A" w14:textId="77777777">
            <w:pPr>
              <w:adjustRightInd w:val="0"/>
              <w:snapToGrid w:val="0"/>
              <w:rPr>
                <w:sz w:val="18"/>
                <w:szCs w:val="18"/>
              </w:rPr>
            </w:pPr>
            <w:r w:rsidRPr="00D03A73">
              <w:rPr>
                <w:sz w:val="18"/>
                <w:szCs w:val="18"/>
              </w:rPr>
              <w:t>Support with the diagnostic of the basket weaving value chain</w:t>
            </w:r>
          </w:p>
        </w:tc>
        <w:tc>
          <w:tcPr>
            <w:tcW w:w="2532" w:type="dxa"/>
          </w:tcPr>
          <w:p w:rsidRPr="00D03A73" w:rsidR="00413A23" w:rsidP="002D5505" w:rsidRDefault="00413A23" w14:paraId="27AB0545" w14:textId="77777777">
            <w:pPr>
              <w:adjustRightInd w:val="0"/>
              <w:snapToGrid w:val="0"/>
              <w:rPr>
                <w:sz w:val="18"/>
                <w:szCs w:val="18"/>
              </w:rPr>
            </w:pPr>
          </w:p>
        </w:tc>
      </w:tr>
      <w:tr w:rsidRPr="00D03A73" w:rsidR="00413A23" w:rsidTr="000A0278" w14:paraId="71AC4BA7" w14:textId="77777777">
        <w:tc>
          <w:tcPr>
            <w:tcW w:w="1919" w:type="dxa"/>
          </w:tcPr>
          <w:p w:rsidRPr="00D03A73" w:rsidR="00413A23" w:rsidP="002D5505" w:rsidRDefault="00413A23" w14:paraId="05F63B7E" w14:textId="77777777">
            <w:pPr>
              <w:adjustRightInd w:val="0"/>
              <w:snapToGrid w:val="0"/>
              <w:rPr>
                <w:sz w:val="18"/>
                <w:szCs w:val="18"/>
              </w:rPr>
            </w:pPr>
            <w:r w:rsidRPr="00D03A73">
              <w:rPr>
                <w:sz w:val="18"/>
                <w:szCs w:val="18"/>
              </w:rPr>
              <w:t>BirdLife Botswana</w:t>
            </w:r>
          </w:p>
        </w:tc>
        <w:tc>
          <w:tcPr>
            <w:tcW w:w="1271" w:type="dxa"/>
          </w:tcPr>
          <w:p w:rsidRPr="00D03A73" w:rsidR="00413A23" w:rsidP="002D5505" w:rsidRDefault="00413A23" w14:paraId="5255073F" w14:textId="77777777">
            <w:pPr>
              <w:adjustRightInd w:val="0"/>
              <w:snapToGrid w:val="0"/>
              <w:rPr>
                <w:sz w:val="18"/>
                <w:szCs w:val="18"/>
              </w:rPr>
            </w:pPr>
            <w:r w:rsidRPr="00D03A73">
              <w:rPr>
                <w:sz w:val="18"/>
                <w:szCs w:val="18"/>
              </w:rPr>
              <w:t>Key</w:t>
            </w:r>
          </w:p>
        </w:tc>
        <w:tc>
          <w:tcPr>
            <w:tcW w:w="1964" w:type="dxa"/>
          </w:tcPr>
          <w:p w:rsidRPr="00D03A73" w:rsidR="00413A23" w:rsidP="002D5505" w:rsidRDefault="00413A23" w14:paraId="2303D7C0" w14:textId="77777777">
            <w:pPr>
              <w:adjustRightInd w:val="0"/>
              <w:snapToGrid w:val="0"/>
              <w:rPr>
                <w:sz w:val="18"/>
                <w:szCs w:val="18"/>
              </w:rPr>
            </w:pPr>
            <w:r w:rsidRPr="00D03A73">
              <w:rPr>
                <w:sz w:val="18"/>
                <w:szCs w:val="18"/>
              </w:rPr>
              <w:t>Focusing on integrated land-use planning and development of sustainable livelihoods in different areas but especially in Makgadikgadi landscape (based in Gaborone)</w:t>
            </w:r>
          </w:p>
        </w:tc>
        <w:tc>
          <w:tcPr>
            <w:tcW w:w="2592" w:type="dxa"/>
          </w:tcPr>
          <w:p w:rsidRPr="00D03A73" w:rsidR="00413A23" w:rsidP="002D5505" w:rsidRDefault="00413A23" w14:paraId="6578AEC0" w14:textId="77777777">
            <w:pPr>
              <w:adjustRightInd w:val="0"/>
              <w:snapToGrid w:val="0"/>
              <w:rPr>
                <w:sz w:val="18"/>
                <w:szCs w:val="18"/>
              </w:rPr>
            </w:pPr>
            <w:r w:rsidRPr="00D03A73">
              <w:rPr>
                <w:sz w:val="18"/>
                <w:szCs w:val="18"/>
              </w:rPr>
              <w:t>A Skype meeting was held on 11 March 2020 to discuss BirdLife previous experience in the targeted sub-basins, capacity and ongoing projects.</w:t>
            </w:r>
          </w:p>
        </w:tc>
        <w:tc>
          <w:tcPr>
            <w:tcW w:w="3672" w:type="dxa"/>
          </w:tcPr>
          <w:p w:rsidRPr="00D03A73" w:rsidR="00413A23" w:rsidP="002D5505" w:rsidRDefault="00413A23" w14:paraId="61D4D8F6" w14:textId="77777777">
            <w:pPr>
              <w:adjustRightInd w:val="0"/>
              <w:snapToGrid w:val="0"/>
              <w:rPr>
                <w:sz w:val="18"/>
                <w:szCs w:val="18"/>
              </w:rPr>
            </w:pPr>
            <w:r w:rsidRPr="00D03A73">
              <w:rPr>
                <w:sz w:val="18"/>
                <w:szCs w:val="18"/>
              </w:rPr>
              <w:t>Undertake CBOs capacity assessment and training (administrative and financial management, business plan development) under Component 2</w:t>
            </w:r>
          </w:p>
          <w:p w:rsidRPr="00D03A73" w:rsidR="00413A23" w:rsidP="002D5505" w:rsidRDefault="00413A23" w14:paraId="3D942DB5" w14:textId="77777777">
            <w:pPr>
              <w:adjustRightInd w:val="0"/>
              <w:snapToGrid w:val="0"/>
              <w:rPr>
                <w:sz w:val="18"/>
                <w:szCs w:val="18"/>
              </w:rPr>
            </w:pPr>
            <w:r w:rsidRPr="00D03A73">
              <w:rPr>
                <w:sz w:val="18"/>
                <w:szCs w:val="18"/>
              </w:rPr>
              <w:t>Support the establishment of the FFS network and the CSB network</w:t>
            </w:r>
          </w:p>
          <w:p w:rsidRPr="00D03A73" w:rsidR="00413A23" w:rsidP="002D5505" w:rsidRDefault="00413A23" w14:paraId="78AA5882" w14:textId="77777777">
            <w:pPr>
              <w:adjustRightInd w:val="0"/>
              <w:snapToGrid w:val="0"/>
              <w:rPr>
                <w:sz w:val="18"/>
                <w:szCs w:val="18"/>
              </w:rPr>
            </w:pPr>
            <w:r w:rsidRPr="00D03A73">
              <w:rPr>
                <w:sz w:val="18"/>
                <w:szCs w:val="18"/>
              </w:rPr>
              <w:t>Support the development and implementation of Business Plans and Value Chains strengthening</w:t>
            </w:r>
          </w:p>
        </w:tc>
        <w:tc>
          <w:tcPr>
            <w:tcW w:w="2532" w:type="dxa"/>
          </w:tcPr>
          <w:p w:rsidRPr="00D03A73" w:rsidR="00413A23" w:rsidP="002D5505" w:rsidRDefault="00413A23" w14:paraId="3A1278AD" w14:textId="77777777">
            <w:pPr>
              <w:adjustRightInd w:val="0"/>
              <w:snapToGrid w:val="0"/>
              <w:rPr>
                <w:sz w:val="18"/>
                <w:szCs w:val="18"/>
              </w:rPr>
            </w:pPr>
            <w:r w:rsidRPr="00D03A73">
              <w:rPr>
                <w:sz w:val="18"/>
                <w:szCs w:val="18"/>
              </w:rPr>
              <w:t xml:space="preserve">As Operational Partner, BirdLife will take a leading role throughout the project implementation phase particularly for the work with CBOs and community members under Component 2. </w:t>
            </w:r>
          </w:p>
        </w:tc>
      </w:tr>
    </w:tbl>
    <w:p w:rsidRPr="002D5505" w:rsidR="00413A23" w:rsidP="002D5505" w:rsidRDefault="00413A23" w14:paraId="79DF3874" w14:textId="77777777">
      <w:pPr>
        <w:adjustRightInd w:val="0"/>
        <w:snapToGrid w:val="0"/>
      </w:pPr>
    </w:p>
    <w:p w:rsidRPr="006F4CAF" w:rsidR="006F4CAF" w:rsidP="006F4CAF" w:rsidRDefault="006F4CAF" w14:paraId="0385C4D6" w14:textId="77777777">
      <w:pPr>
        <w:rPr>
          <w:rFonts w:eastAsia="Times New Roman"/>
          <w:sz w:val="24"/>
          <w:szCs w:val="24"/>
          <w:lang w:val="en-US" w:eastAsia="zh-CN"/>
        </w:rPr>
        <w:sectPr w:rsidRPr="006F4CAF" w:rsidR="006F4CAF" w:rsidSect="002310B7">
          <w:pgSz w:w="15840" w:h="12240" w:orient="landscape"/>
          <w:pgMar w:top="1440" w:right="1440" w:bottom="1440" w:left="1440" w:header="720" w:footer="720" w:gutter="0"/>
          <w:cols w:space="720"/>
          <w:docGrid w:linePitch="360"/>
        </w:sectPr>
      </w:pPr>
    </w:p>
    <w:p w:rsidRPr="00D650DF" w:rsidR="00D650DF" w:rsidP="004D608E" w:rsidRDefault="00BC1CB2" w14:paraId="3DDD019C" w14:textId="77777777">
      <w:pPr>
        <w:pStyle w:val="Heading5"/>
        <w:rPr>
          <w:b w:val="0"/>
          <w:bCs w:val="0"/>
          <w:color w:val="000000" w:themeColor="text1"/>
        </w:rPr>
      </w:pPr>
      <w:r>
        <w:t xml:space="preserve">Annex I3:  </w:t>
      </w:r>
      <w:r w:rsidRPr="00D650DF" w:rsidR="00D650DF">
        <w:rPr>
          <w:color w:val="000000" w:themeColor="text1"/>
        </w:rPr>
        <w:t>Gender Action Plan</w:t>
      </w:r>
    </w:p>
    <w:p w:rsidRPr="00D650DF" w:rsidR="00D650DF" w:rsidP="00D650DF" w:rsidRDefault="00D650DF" w14:paraId="62939C88" w14:textId="77777777">
      <w:pPr>
        <w:pStyle w:val="paragraph"/>
        <w:spacing w:before="0" w:beforeAutospacing="0" w:after="0" w:afterAutospacing="0"/>
        <w:jc w:val="both"/>
        <w:textAlignment w:val="baseline"/>
        <w:rPr>
          <w:color w:val="000000" w:themeColor="text1"/>
        </w:rPr>
      </w:pPr>
    </w:p>
    <w:p w:rsidRPr="00D650DF" w:rsidR="00D650DF" w:rsidP="00D650DF" w:rsidRDefault="00D650DF" w14:paraId="53E8E599" w14:textId="77777777">
      <w:pPr>
        <w:pStyle w:val="paragraph"/>
        <w:spacing w:before="0" w:beforeAutospacing="0" w:after="0" w:afterAutospacing="0"/>
        <w:jc w:val="both"/>
        <w:textAlignment w:val="baseline"/>
        <w:rPr>
          <w:color w:val="000000" w:themeColor="text1"/>
        </w:rPr>
      </w:pPr>
      <w:r w:rsidRPr="00D650DF">
        <w:rPr>
          <w:rStyle w:val="normaltextrun"/>
          <w:color w:val="000000" w:themeColor="text1"/>
        </w:rPr>
        <w:t xml:space="preserve">The Policy, programmes and institutional frameworks for enabling gender equity in Botswana are </w:t>
      </w:r>
      <w:r w:rsidRPr="00D650DF">
        <w:rPr>
          <w:rStyle w:val="normaltextrun"/>
          <w:i/>
          <w:iCs/>
          <w:color w:val="000000" w:themeColor="text1"/>
        </w:rPr>
        <w:t>more or less formally</w:t>
      </w:r>
      <w:r w:rsidRPr="00D650DF">
        <w:rPr>
          <w:rStyle w:val="normaltextrun"/>
          <w:color w:val="000000" w:themeColor="text1"/>
        </w:rPr>
        <w:t xml:space="preserve"> in place. But like all other well intended policies and programmes they suffer from lack of coherence as well as the added disadvantage that gender equity is a cross cutting issue severely limited by institutional and technical capacity to manage development concerns across different sectors. The national gender strategy uses mainstreaming as a core principle to guide the effort to infuse gender across all development policies and sectoral activities and interventions. But within an environment characterised by lack of integration and cohesion within and across the very sectors in which gender is meant to be mainstreamed, the chances of birthing gender justice to change women’s lives are extremely slim. Gender focal points have been spread across landscapes armed with mainstreaming guidelines that are of little practical use in complex situations where agents need both the technical skills in the sectors they are meant to infuse gender in as well as myriad gender analytical skills required to deal with a cross section of attitudinal, policy, legal, budgetary, integrative issues as well as monitoring and evaluation.</w:t>
      </w:r>
      <w:r w:rsidRPr="00D650DF">
        <w:rPr>
          <w:rStyle w:val="eop"/>
          <w:color w:val="000000" w:themeColor="text1"/>
        </w:rPr>
        <w:t> </w:t>
      </w:r>
    </w:p>
    <w:p w:rsidRPr="00D650DF" w:rsidR="00D650DF" w:rsidP="00D650DF" w:rsidRDefault="00D650DF" w14:paraId="28BCF068" w14:textId="77777777">
      <w:pPr>
        <w:pStyle w:val="paragraph"/>
        <w:spacing w:before="0" w:beforeAutospacing="0" w:after="0" w:afterAutospacing="0"/>
        <w:jc w:val="both"/>
        <w:textAlignment w:val="baseline"/>
        <w:rPr>
          <w:color w:val="000000" w:themeColor="text1"/>
        </w:rPr>
      </w:pPr>
      <w:r w:rsidRPr="00D650DF">
        <w:rPr>
          <w:rStyle w:val="eop"/>
          <w:color w:val="000000" w:themeColor="text1"/>
        </w:rPr>
        <w:t> </w:t>
      </w:r>
    </w:p>
    <w:p w:rsidRPr="00D650DF" w:rsidR="00D650DF" w:rsidP="00D650DF" w:rsidRDefault="00D650DF" w14:paraId="735F86BE" w14:textId="77777777">
      <w:pPr>
        <w:pStyle w:val="paragraph"/>
        <w:spacing w:before="0" w:beforeAutospacing="0" w:after="0" w:afterAutospacing="0"/>
        <w:jc w:val="both"/>
        <w:textAlignment w:val="baseline"/>
        <w:rPr>
          <w:color w:val="000000" w:themeColor="text1"/>
        </w:rPr>
      </w:pPr>
      <w:r w:rsidRPr="00D650DF">
        <w:rPr>
          <w:rStyle w:val="normaltextrun"/>
          <w:color w:val="000000" w:themeColor="text1"/>
        </w:rPr>
        <w:t>A Gender Action Plan for the proposed project will add very little significant value if it is not the very foundation of policy reformulation, decentralization, institutional restructuring and capacity building processes. Gender mainstreaming does not solve the problem of faulty foundations that assume that the policy and institutional frameworks are not themselves problematic. The Gender Action Plan for Women’s Empowerment must therefore start at the bottom of the social and resource management ladder where indications suggest most women are located. It must answer three key questions:</w:t>
      </w:r>
      <w:r w:rsidRPr="00D650DF">
        <w:rPr>
          <w:rStyle w:val="eop"/>
          <w:color w:val="000000" w:themeColor="text1"/>
        </w:rPr>
        <w:t> </w:t>
      </w:r>
    </w:p>
    <w:p w:rsidRPr="00D650DF" w:rsidR="00D650DF" w:rsidP="00D650DF" w:rsidRDefault="00D650DF" w14:paraId="32C1135F" w14:textId="77777777">
      <w:pPr>
        <w:ind w:firstLine="60"/>
      </w:pPr>
    </w:p>
    <w:p w:rsidRPr="00D650DF" w:rsidR="00D650DF" w:rsidP="00F408D4" w:rsidRDefault="00D650DF" w14:paraId="3410F02A" w14:textId="77777777">
      <w:pPr>
        <w:pStyle w:val="ListParagraph"/>
        <w:numPr>
          <w:ilvl w:val="0"/>
          <w:numId w:val="33"/>
        </w:numPr>
      </w:pPr>
      <w:r w:rsidRPr="00D650DF">
        <w:t>What is the current state of women’s economic and resource management from which the project seeks to move specific women so that they are wealthier (not just less poor) and can contribute to effective management of their physical environment in a sustainable manner? For that, reliable data are required to pinpoint with accuracy exactly where such women are geographically, economically and situationally located and distributed in terms of resource management and productive capacity within the target locality. They are not homogenous and cannot be targeted with one-size-fits-all interventions.  </w:t>
      </w:r>
    </w:p>
    <w:p w:rsidRPr="00D650DF" w:rsidR="00D650DF" w:rsidP="00F408D4" w:rsidRDefault="00D650DF" w14:paraId="08DA4E22" w14:textId="77777777">
      <w:pPr>
        <w:pStyle w:val="ListParagraph"/>
        <w:numPr>
          <w:ilvl w:val="0"/>
          <w:numId w:val="33"/>
        </w:numPr>
      </w:pPr>
      <w:r w:rsidRPr="00D650DF">
        <w:t>What resources, skills and incentives do they need to graduate themselves out of the undesirable status they currently occupy which suggests poverty, vulnerability, exclusion from decision making, limited access to information, and limited participation in resource management? Their skills and knowledge profiles are also unlikely to be homogenous: so disaggregated data are required to profile them for target specific interventions. </w:t>
      </w:r>
    </w:p>
    <w:p w:rsidRPr="00D650DF" w:rsidR="00D650DF" w:rsidP="00F408D4" w:rsidRDefault="00D650DF" w14:paraId="39F41DC8" w14:textId="77777777">
      <w:pPr>
        <w:pStyle w:val="ListParagraph"/>
        <w:numPr>
          <w:ilvl w:val="0"/>
          <w:numId w:val="33"/>
        </w:numPr>
      </w:pPr>
      <w:r w:rsidRPr="00D650DF">
        <w:t>What kind of policy and institutional arrangements would facilitate the transformation of the current status of women in the target landscape to ensure that desired change is effected and the process of change gets off the ground in a direction that leads to clear time-bound outcomes? Which of the existing plethora of policies and laws are amenable to rehabilitation and reform to facilitate the process and ensure desired sustainable outcomes and time-bound goals? Policies must serve the gender equity agenda, not the agenda fitting into or being mainstreamed into policies that were not fundamentally designed to serve the purpose. </w:t>
      </w:r>
    </w:p>
    <w:p w:rsidRPr="00D650DF" w:rsidR="00D650DF" w:rsidP="00D650DF" w:rsidRDefault="00D650DF" w14:paraId="65275AAB" w14:textId="77777777">
      <w:pPr>
        <w:pStyle w:val="paragraph"/>
        <w:spacing w:before="0" w:beforeAutospacing="0" w:after="0" w:afterAutospacing="0"/>
        <w:jc w:val="both"/>
        <w:textAlignment w:val="baseline"/>
        <w:rPr>
          <w:color w:val="000000" w:themeColor="text1"/>
        </w:rPr>
      </w:pPr>
      <w:r w:rsidRPr="00D650DF">
        <w:rPr>
          <w:rStyle w:val="normaltextrun"/>
          <w:color w:val="000000" w:themeColor="text1"/>
        </w:rPr>
        <w:t> </w:t>
      </w:r>
      <w:r w:rsidRPr="00D650DF">
        <w:rPr>
          <w:rStyle w:val="eop"/>
          <w:color w:val="000000" w:themeColor="text1"/>
        </w:rPr>
        <w:t> </w:t>
      </w:r>
    </w:p>
    <w:p w:rsidRPr="00D650DF" w:rsidR="00D650DF" w:rsidP="00D650DF" w:rsidRDefault="00D650DF" w14:paraId="31CE4A3B" w14:textId="77777777">
      <w:pPr>
        <w:pStyle w:val="paragraph"/>
        <w:spacing w:before="0" w:beforeAutospacing="0" w:after="0" w:afterAutospacing="0"/>
        <w:jc w:val="both"/>
        <w:textAlignment w:val="baseline"/>
        <w:rPr>
          <w:color w:val="000000" w:themeColor="text1"/>
        </w:rPr>
      </w:pPr>
      <w:r w:rsidRPr="00D650DF">
        <w:rPr>
          <w:rStyle w:val="normaltextrun"/>
          <w:i/>
          <w:iCs/>
          <w:color w:val="000000" w:themeColor="text1"/>
        </w:rPr>
        <w:t>Gender Interventions for Equality in Sustainable Resource Management</w:t>
      </w:r>
      <w:r w:rsidRPr="00D650DF">
        <w:rPr>
          <w:rStyle w:val="eop"/>
          <w:color w:val="000000" w:themeColor="text1"/>
        </w:rPr>
        <w:t> </w:t>
      </w:r>
    </w:p>
    <w:p w:rsidRPr="00D650DF" w:rsidR="00D650DF" w:rsidP="00D650DF" w:rsidRDefault="00D650DF" w14:paraId="520299CA" w14:textId="77777777">
      <w:pPr>
        <w:pStyle w:val="paragraph"/>
        <w:spacing w:before="0" w:beforeAutospacing="0" w:after="0" w:afterAutospacing="0"/>
        <w:jc w:val="both"/>
        <w:textAlignment w:val="baseline"/>
        <w:rPr>
          <w:color w:val="000000" w:themeColor="text1"/>
        </w:rPr>
      </w:pPr>
      <w:r w:rsidRPr="00D650DF">
        <w:rPr>
          <w:rStyle w:val="normaltextrun"/>
          <w:color w:val="000000" w:themeColor="text1"/>
        </w:rPr>
        <w:t>From a gender equity perspective, the project essentially falls into two strategic categories:</w:t>
      </w:r>
      <w:r w:rsidRPr="00D650DF">
        <w:rPr>
          <w:rStyle w:val="eop"/>
          <w:color w:val="000000" w:themeColor="text1"/>
        </w:rPr>
        <w:t> </w:t>
      </w:r>
    </w:p>
    <w:p w:rsidRPr="00D650DF" w:rsidR="00D650DF" w:rsidP="00D650DF" w:rsidRDefault="00D650DF" w14:paraId="48D2CADA" w14:textId="77777777">
      <w:pPr>
        <w:pStyle w:val="paragraph"/>
        <w:spacing w:before="0" w:beforeAutospacing="0" w:after="0" w:afterAutospacing="0"/>
        <w:jc w:val="both"/>
        <w:textAlignment w:val="baseline"/>
        <w:rPr>
          <w:color w:val="000000" w:themeColor="text1"/>
        </w:rPr>
      </w:pPr>
      <w:r w:rsidRPr="00D650DF">
        <w:rPr>
          <w:rStyle w:val="normaltextrun"/>
          <w:color w:val="000000" w:themeColor="text1"/>
        </w:rPr>
        <w:t>a) Elements geared towards policy reform and infusion of sustainable land degradation neutrality (i.e. component 1 of the proposal) and </w:t>
      </w:r>
      <w:r w:rsidRPr="00D650DF">
        <w:rPr>
          <w:rStyle w:val="eop"/>
          <w:color w:val="000000" w:themeColor="text1"/>
        </w:rPr>
        <w:t> </w:t>
      </w:r>
    </w:p>
    <w:p w:rsidRPr="00D650DF" w:rsidR="00D650DF" w:rsidP="00D650DF" w:rsidRDefault="00D650DF" w14:paraId="59BCD952" w14:textId="77777777">
      <w:pPr>
        <w:pStyle w:val="paragraph"/>
        <w:spacing w:before="0" w:beforeAutospacing="0" w:after="0" w:afterAutospacing="0"/>
        <w:jc w:val="both"/>
        <w:textAlignment w:val="baseline"/>
        <w:rPr>
          <w:color w:val="000000" w:themeColor="text1"/>
        </w:rPr>
      </w:pPr>
      <w:r w:rsidRPr="00D650DF">
        <w:rPr>
          <w:rStyle w:val="normaltextrun"/>
          <w:color w:val="000000" w:themeColor="text1"/>
        </w:rPr>
        <w:t>b) Practical areas focussing on doing production and resource management that is informed by the principles of sustainable land and forest management (component 2 of the project proposal). </w:t>
      </w:r>
      <w:r w:rsidRPr="00D650DF">
        <w:rPr>
          <w:rStyle w:val="eop"/>
          <w:color w:val="000000" w:themeColor="text1"/>
        </w:rPr>
        <w:t> </w:t>
      </w:r>
    </w:p>
    <w:p w:rsidRPr="00D650DF" w:rsidR="00D650DF" w:rsidP="00D650DF" w:rsidRDefault="00D650DF" w14:paraId="3CEA0D9C" w14:textId="77777777">
      <w:pPr>
        <w:pStyle w:val="paragraph"/>
        <w:spacing w:before="0" w:beforeAutospacing="0" w:after="0" w:afterAutospacing="0"/>
        <w:jc w:val="both"/>
        <w:textAlignment w:val="baseline"/>
        <w:rPr>
          <w:color w:val="000000" w:themeColor="text1"/>
        </w:rPr>
      </w:pPr>
      <w:r w:rsidRPr="00D650DF">
        <w:rPr>
          <w:rStyle w:val="normaltextrun"/>
          <w:color w:val="000000" w:themeColor="text1"/>
        </w:rPr>
        <w:t>The policy environment is secondary essentially because it is an area that has been dominated by state actors based distantly from the actual physical environment in which primary stakeholders operate and where women as landscape primary stakeholders are least represented. It is therefore least amenable to yielding low hanging fruits for transformation. But the landscape and the practices of those occupying, using and managing the land resources are key to women as primary stakeholders directly involved in reversing land degradation and using the resources for their own social and economic upliftment. This means that a Gender Action Plan must start with a process facilitation that gives top priority to community interventions in sustainable resource management. Such a process facilitation must, in the first two years of implementation, include the following:</w:t>
      </w:r>
      <w:r w:rsidRPr="00D650DF">
        <w:rPr>
          <w:rStyle w:val="eop"/>
          <w:color w:val="000000" w:themeColor="text1"/>
        </w:rPr>
        <w:t> </w:t>
      </w:r>
    </w:p>
    <w:p w:rsidRPr="00D650DF" w:rsidR="00D650DF" w:rsidP="00D650DF" w:rsidRDefault="00D650DF" w14:paraId="7A18E5F2" w14:textId="77777777">
      <w:pPr>
        <w:pStyle w:val="paragraph"/>
        <w:spacing w:before="0" w:beforeAutospacing="0" w:after="0" w:afterAutospacing="0"/>
        <w:jc w:val="both"/>
        <w:textAlignment w:val="baseline"/>
        <w:rPr>
          <w:color w:val="000000" w:themeColor="text1"/>
        </w:rPr>
      </w:pPr>
      <w:r w:rsidRPr="00D650DF">
        <w:rPr>
          <w:rStyle w:val="eop"/>
          <w:color w:val="000000" w:themeColor="text1"/>
        </w:rPr>
        <w:t> </w:t>
      </w:r>
    </w:p>
    <w:p w:rsidRPr="00D650DF" w:rsidR="00D650DF" w:rsidP="00F408D4" w:rsidRDefault="00D650DF" w14:paraId="283A71AC" w14:textId="77777777">
      <w:pPr>
        <w:pStyle w:val="ListParagraph"/>
        <w:numPr>
          <w:ilvl w:val="0"/>
          <w:numId w:val="34"/>
        </w:numPr>
      </w:pPr>
      <w:r w:rsidRPr="00D650DF">
        <w:t>An inclusive and interactive gender mapping exercise that identifies where women at landscape level are located spatially and relationally in terms of their economic activities; the types of resources they use and the nature of their access and control, their skills and capacity, other stakeholders, institutions, etc. Available data are insufficient on this score and therefore cannot effectively support a transformative agenda. However, as illustrated in the population tables above, population estimates suggest that in Chobe there are 9,000 women in the productive ages of 15 to 64 while Tutume holds 64,000 of that age range. The process of capacity needs assessment and stakeholder engagement used so far got derailed by existing gender relations and institutional setups that privilege male decision makers and leaders. A gender focused baseline mapping is thus essential for project implementation and success. It must provide the necessarily baseline to support the project. It can start with a target of 10% to 20% of the target district female population occupying the landscape that will be focussed on in the first two years of project implementation. How many are actually currently involved in the identified value chains of small stock farming, veld product harvesting and neglected crops? Which specific ecosystem sites do those with small livestock graze and water their animals? Which specific ecosystems and geographical locals are veld harvester’s currently harvesting non timber forest resources? And where are ploughing fields for crops actually utilized for neglected crops? How do these women currently interact with the market and the value chains that enhance income and wealth? The limited stakeholder consultations conducted for this project proposal suggest major bottlenecks on both the supply and effective demand sides which need further robust interrogation to inform interventions. </w:t>
      </w:r>
    </w:p>
    <w:p w:rsidRPr="00D650DF" w:rsidR="00D650DF" w:rsidP="00D650DF" w:rsidRDefault="00D650DF" w14:paraId="65279798" w14:textId="77777777">
      <w:pPr>
        <w:ind w:firstLine="60"/>
      </w:pPr>
    </w:p>
    <w:p w:rsidRPr="00D650DF" w:rsidR="00D650DF" w:rsidP="00F408D4" w:rsidRDefault="00D650DF" w14:paraId="3AEF8054" w14:textId="77777777">
      <w:pPr>
        <w:pStyle w:val="ListParagraph"/>
        <w:numPr>
          <w:ilvl w:val="0"/>
          <w:numId w:val="34"/>
        </w:numPr>
      </w:pPr>
      <w:r w:rsidRPr="00D650DF">
        <w:t>A year long training programme comprising three slots of week-long training workshops complemented by interspersed eight to twelve weeks of field based practice in selected value chains and associated environmental and resource management aspects would be ideal. The syllabus for this training programme must be developed in collaboration with competent local training institutions and must include a clear and relevant gender sensitive dimension, clear environmental components, and clear economic and business components as well as policy and governance components relevant to the value chains being promoted and supported in the landscape. The training must start with foundational courses that are informative and practical and progress to levels where graduates can actually put their knowledge and skill to effective practice between the training workshops and field practical: and particularly at the end of the year. A year end evaluation of the training programme will indicate how it can be improved for the second round of training with a new cohort of trainees in the succeeding year. And thereafter run every year for new cohorts of participants as the project is up-scaled and out-scaled. </w:t>
      </w:r>
    </w:p>
    <w:p w:rsidRPr="00D650DF" w:rsidR="00D650DF" w:rsidP="00D650DF" w:rsidRDefault="00D650DF" w14:paraId="111AF5C1" w14:textId="77777777">
      <w:pPr>
        <w:ind w:firstLine="60"/>
      </w:pPr>
    </w:p>
    <w:p w:rsidRPr="00D650DF" w:rsidR="00D650DF" w:rsidP="00F408D4" w:rsidRDefault="00D650DF" w14:paraId="52529B6B" w14:textId="77777777">
      <w:pPr>
        <w:pStyle w:val="ListParagraph"/>
        <w:numPr>
          <w:ilvl w:val="0"/>
          <w:numId w:val="34"/>
        </w:numPr>
      </w:pPr>
      <w:r w:rsidRPr="00D650DF">
        <w:t>A landscape level inclusive participatory review of the enabling policy and local institutional environment that supports integrated resource use, planning and management focusing on the primary stakeholders as key players. This must reflect on the question: what kind of policy environment do land resource users need to facilitate enhancement of their resource management and sustainable wealth creation? </w:t>
      </w:r>
    </w:p>
    <w:p w:rsidRPr="00D650DF" w:rsidR="00D650DF" w:rsidP="00D650DF" w:rsidRDefault="00D650DF" w14:paraId="46213B73" w14:textId="77777777">
      <w:pPr>
        <w:ind w:firstLine="60"/>
      </w:pPr>
    </w:p>
    <w:p w:rsidRPr="00D650DF" w:rsidR="00D650DF" w:rsidP="00F408D4" w:rsidRDefault="00D650DF" w14:paraId="03F293FB" w14:textId="77777777">
      <w:pPr>
        <w:pStyle w:val="ListParagraph"/>
        <w:numPr>
          <w:ilvl w:val="0"/>
          <w:numId w:val="34"/>
        </w:numPr>
      </w:pPr>
      <w:r w:rsidRPr="00D650DF">
        <w:t>Harnessing information technology and exploring how to embed it into the process of training and information dissemination as well as integrated resource management will be essential as it obviates the need for large outlays of human resource facilitation and support services. Lessons can be drawn from a GCF funded project intended for the districts of Ngamiland, Kgalagadi and Bobirwa where information technology will be used in partnership with private sector agents to enable improved rangelands management for sustainable livestock management. A Herding4Health model will be used to harness technology and transform and expand herding practices to include monitoring weather conditions and capturing data regularly; monitoring livestock diseases and timeously alerting of veterinary officers; supporting a mobile abattoir, rotational grazing, on site cattle beef auctions; facilitating electronic payments of transactions and support services, and marketing beef produced from environmentally friendly practices as a brand. </w:t>
      </w:r>
    </w:p>
    <w:p w:rsidRPr="00D650DF" w:rsidR="00D650DF" w:rsidP="00D650DF" w:rsidRDefault="00D650DF" w14:paraId="0C23B890" w14:textId="77777777">
      <w:pPr>
        <w:ind w:firstLine="60"/>
      </w:pPr>
    </w:p>
    <w:p w:rsidRPr="00D650DF" w:rsidR="00D650DF" w:rsidP="00F408D4" w:rsidRDefault="00D650DF" w14:paraId="516C1E84" w14:textId="77777777">
      <w:pPr>
        <w:pStyle w:val="ListParagraph"/>
        <w:numPr>
          <w:ilvl w:val="0"/>
          <w:numId w:val="34"/>
        </w:numPr>
      </w:pPr>
      <w:r w:rsidRPr="00D650DF">
        <w:t>Reviewing existing budgetary allocations in the government sector with the view of creating efficiencies in the use of limited finances and transforming these into integrated, multi-sectoral gender budgets for efficient and sustainable production and land resource management. The current sustainable development agenda provides no specific budget for its gender mainstreaming program. And yet there are programmes that utilize financial resources inefficiently and need to be thoroughly reviewed to channel such resources into a gender agenda that places equality and gender justice at the core rather than as an addendum to be mainstreamed. This financial resource review must pay particular attention to projects like Ipelegeng and input support poverty alleviation projects and similar projects allocated for rural and community development through fragmented sectoral interventions. </w:t>
      </w:r>
    </w:p>
    <w:p w:rsidRPr="00D650DF" w:rsidR="00D650DF" w:rsidP="00D650DF" w:rsidRDefault="00D650DF" w14:paraId="3BDB7C41" w14:textId="77777777">
      <w:pPr>
        <w:pStyle w:val="paragraph"/>
        <w:spacing w:before="0" w:beforeAutospacing="0" w:after="0" w:afterAutospacing="0"/>
        <w:ind w:left="360"/>
        <w:jc w:val="both"/>
        <w:textAlignment w:val="baseline"/>
        <w:rPr>
          <w:color w:val="000000" w:themeColor="text1"/>
        </w:rPr>
      </w:pPr>
      <w:r w:rsidRPr="00D650DF">
        <w:rPr>
          <w:rStyle w:val="eop"/>
          <w:color w:val="000000" w:themeColor="text1"/>
        </w:rPr>
        <w:t> </w:t>
      </w:r>
    </w:p>
    <w:p w:rsidRPr="00D650DF" w:rsidR="00D650DF" w:rsidP="00D650DF" w:rsidRDefault="00D650DF" w14:paraId="6E3A9C55" w14:textId="77777777">
      <w:pPr>
        <w:pStyle w:val="paragraph"/>
        <w:spacing w:before="0" w:beforeAutospacing="0" w:after="0" w:afterAutospacing="0"/>
        <w:jc w:val="both"/>
        <w:textAlignment w:val="baseline"/>
        <w:rPr>
          <w:color w:val="000000" w:themeColor="text1"/>
        </w:rPr>
      </w:pPr>
      <w:r w:rsidRPr="00D650DF">
        <w:rPr>
          <w:rStyle w:val="normaltextrun"/>
          <w:color w:val="000000" w:themeColor="text1"/>
        </w:rPr>
        <w:t>The training of national policy makers and decentralized public institutions should be planned with attention paid particularly to the myriad problems besetting the policy framework and the protracted time it is now takes central government to process and reformulate instruments. As already noted earlier the emphasis of policy reform should be to enhance program effectiveness to meet specific goals and objectives. The paucity of landscape data to support such reform must therefore be an entry point gap that needs filling to avoid privileging the national institutions at the expense of landscape institutions where the action of resource management happens. As a casualty of past policy and program strategies, gender justice would be best served by policy reform that is sensitive to differences in ecosystem structures and therefore variations in needs and requirements as dictated by specific environmental and socio-cultural conditions. So a key activity will be to start with a thorough gender audit of all relevant policy frameworks that directly impinge on landscape resource management activities as a basis for creating an enabling environment for a phased transition to sustainable use. From a gender perspective that audit and review process must break the mould of narrow sectoral focus and embrace a multisector integrated approach that pulls together all key resources of land , water, and power, as well as the principal managers and end users. This can then be followed by an informed, participatory and inclusive planning of intervention strategies for policy reform.</w:t>
      </w:r>
      <w:r w:rsidRPr="00D650DF">
        <w:rPr>
          <w:rStyle w:val="eop"/>
          <w:color w:val="000000" w:themeColor="text1"/>
        </w:rPr>
        <w:t> </w:t>
      </w:r>
    </w:p>
    <w:p w:rsidRPr="00D650DF" w:rsidR="00D650DF" w:rsidP="00D650DF" w:rsidRDefault="00D650DF" w14:paraId="598C5719" w14:textId="77777777">
      <w:pPr>
        <w:pStyle w:val="paragraph"/>
        <w:spacing w:before="0" w:beforeAutospacing="0" w:after="0" w:afterAutospacing="0"/>
        <w:textAlignment w:val="baseline"/>
        <w:rPr>
          <w:color w:val="000000" w:themeColor="text1"/>
        </w:rPr>
      </w:pPr>
      <w:r w:rsidRPr="00D650DF">
        <w:rPr>
          <w:rStyle w:val="normaltextrun"/>
          <w:color w:val="000000" w:themeColor="text1"/>
        </w:rPr>
        <w:t> </w:t>
      </w:r>
      <w:r w:rsidRPr="00D650DF">
        <w:rPr>
          <w:rStyle w:val="eop"/>
          <w:color w:val="000000" w:themeColor="text1"/>
        </w:rPr>
        <w:t> </w:t>
      </w:r>
    </w:p>
    <w:p w:rsidRPr="00D650DF" w:rsidR="00D650DF" w:rsidP="00D650DF" w:rsidRDefault="00D650DF" w14:paraId="77F63B69" w14:textId="77777777">
      <w:pPr>
        <w:pStyle w:val="paragraph"/>
        <w:spacing w:before="0" w:beforeAutospacing="0" w:after="0" w:afterAutospacing="0"/>
        <w:textAlignment w:val="baseline"/>
        <w:rPr>
          <w:color w:val="000000" w:themeColor="text1"/>
        </w:rPr>
      </w:pPr>
      <w:r w:rsidRPr="00D650DF">
        <w:rPr>
          <w:rStyle w:val="normaltextrun"/>
          <w:color w:val="000000" w:themeColor="text1"/>
        </w:rPr>
        <w:t>The critical components of the gender action plan are summarized in the following table and specifically focus on the often difficult community stakeholder level:</w:t>
      </w:r>
      <w:r w:rsidRPr="00D650DF">
        <w:rPr>
          <w:rStyle w:val="eop"/>
          <w:color w:val="000000" w:themeColor="text1"/>
        </w:rPr>
        <w:t> </w:t>
      </w:r>
    </w:p>
    <w:p w:rsidRPr="00D650DF" w:rsidR="00D650DF" w:rsidP="00D650DF" w:rsidRDefault="00D650DF" w14:paraId="3C522979" w14:textId="77777777">
      <w:pPr>
        <w:pStyle w:val="paragraph"/>
        <w:spacing w:before="0" w:beforeAutospacing="0" w:after="0" w:afterAutospacing="0"/>
        <w:textAlignment w:val="baseline"/>
        <w:rPr>
          <w:color w:val="000000" w:themeColor="text1"/>
        </w:rPr>
      </w:pPr>
      <w:r w:rsidRPr="00D650DF">
        <w:rPr>
          <w:rStyle w:val="eop"/>
          <w:color w:val="000000" w:themeColor="text1"/>
        </w:rPr>
        <w:t> </w:t>
      </w:r>
    </w:p>
    <w:p w:rsidR="00D650DF" w:rsidP="00D650DF" w:rsidRDefault="00D650DF" w14:paraId="370DEA63" w14:textId="77777777">
      <w:pPr>
        <w:pStyle w:val="paragraph"/>
        <w:spacing w:before="0" w:beforeAutospacing="0" w:after="0" w:afterAutospacing="0"/>
        <w:textAlignment w:val="baseline"/>
        <w:rPr>
          <w:rStyle w:val="eop"/>
          <w:color w:val="000000" w:themeColor="text1"/>
        </w:rPr>
      </w:pPr>
      <w:r w:rsidRPr="00D650DF">
        <w:rPr>
          <w:rStyle w:val="normaltextrun"/>
          <w:color w:val="000000" w:themeColor="text1"/>
        </w:rPr>
        <w:t>Activities for Gender Equity and Women’s Empowerment</w:t>
      </w:r>
      <w:r w:rsidRPr="00D650DF">
        <w:rPr>
          <w:rStyle w:val="eop"/>
          <w:color w:val="000000" w:themeColor="text1"/>
        </w:rPr>
        <w:t> </w:t>
      </w:r>
    </w:p>
    <w:p w:rsidRPr="00D650DF" w:rsidR="00B80CA2" w:rsidP="00D650DF" w:rsidRDefault="00B80CA2" w14:paraId="2BE5B33B" w14:textId="77777777">
      <w:pPr>
        <w:pStyle w:val="paragraph"/>
        <w:spacing w:before="0" w:beforeAutospacing="0" w:after="0" w:afterAutospacing="0"/>
        <w:textAlignment w:val="baseline"/>
        <w:rPr>
          <w:color w:val="000000" w:themeColor="text1"/>
        </w:rPr>
      </w:pPr>
    </w:p>
    <w:tbl>
      <w:tblPr>
        <w:tblW w:w="0" w:type="auto"/>
        <w:tblBorders>
          <w:top w:val="outset" w:color="auto" w:sz="6" w:space="0"/>
          <w:left w:val="outset" w:color="auto" w:sz="6" w:space="0"/>
          <w:bottom w:val="outset" w:color="auto" w:sz="6" w:space="0"/>
          <w:right w:val="outset" w:color="auto" w:sz="6" w:space="0"/>
        </w:tblBorders>
        <w:tblCellMar>
          <w:top w:w="15" w:type="dxa"/>
          <w:left w:w="15" w:type="dxa"/>
          <w:bottom w:w="15" w:type="dxa"/>
          <w:right w:w="15" w:type="dxa"/>
        </w:tblCellMar>
        <w:tblLook w:val="04A0" w:firstRow="1" w:lastRow="0" w:firstColumn="1" w:lastColumn="0" w:noHBand="0" w:noVBand="1"/>
      </w:tblPr>
      <w:tblGrid>
        <w:gridCol w:w="3000"/>
        <w:gridCol w:w="3000"/>
        <w:gridCol w:w="3000"/>
      </w:tblGrid>
      <w:tr w:rsidRPr="00B80CA2" w:rsidR="00D650DF" w:rsidTr="00D650DF" w14:paraId="501455E3" w14:textId="77777777">
        <w:tc>
          <w:tcPr>
            <w:tcW w:w="3000" w:type="dxa"/>
            <w:tcBorders>
              <w:top w:val="single" w:color="auto" w:sz="6" w:space="0"/>
              <w:left w:val="single" w:color="auto" w:sz="6" w:space="0"/>
              <w:bottom w:val="single" w:color="auto" w:sz="6" w:space="0"/>
              <w:right w:val="single" w:color="auto" w:sz="6" w:space="0"/>
            </w:tcBorders>
            <w:shd w:val="clear" w:color="auto" w:fill="auto"/>
            <w:hideMark/>
          </w:tcPr>
          <w:p w:rsidRPr="00B80CA2" w:rsidR="00D650DF" w:rsidP="00D650DF" w:rsidRDefault="00D650DF" w14:paraId="26199B0D" w14:textId="77777777">
            <w:pPr>
              <w:pStyle w:val="paragraph"/>
              <w:spacing w:before="0" w:beforeAutospacing="0" w:after="0" w:afterAutospacing="0"/>
              <w:textAlignment w:val="baseline"/>
              <w:rPr>
                <w:color w:val="000000" w:themeColor="text1"/>
                <w:sz w:val="20"/>
                <w:szCs w:val="20"/>
              </w:rPr>
            </w:pPr>
            <w:r w:rsidRPr="00B80CA2">
              <w:rPr>
                <w:rStyle w:val="normaltextrun"/>
                <w:color w:val="000000" w:themeColor="text1"/>
                <w:sz w:val="20"/>
                <w:szCs w:val="20"/>
              </w:rPr>
              <w:t>Priority Gender Activity</w:t>
            </w:r>
            <w:r w:rsidRPr="00B80CA2">
              <w:rPr>
                <w:rStyle w:val="eop"/>
                <w:color w:val="000000" w:themeColor="text1"/>
                <w:sz w:val="20"/>
                <w:szCs w:val="20"/>
              </w:rPr>
              <w:t> </w:t>
            </w:r>
          </w:p>
        </w:tc>
        <w:tc>
          <w:tcPr>
            <w:tcW w:w="3000" w:type="dxa"/>
            <w:tcBorders>
              <w:top w:val="single" w:color="auto" w:sz="6" w:space="0"/>
              <w:left w:val="nil"/>
              <w:bottom w:val="single" w:color="auto" w:sz="6" w:space="0"/>
              <w:right w:val="single" w:color="auto" w:sz="6" w:space="0"/>
            </w:tcBorders>
            <w:shd w:val="clear" w:color="auto" w:fill="auto"/>
            <w:hideMark/>
          </w:tcPr>
          <w:p w:rsidRPr="00B80CA2" w:rsidR="00D650DF" w:rsidP="00D650DF" w:rsidRDefault="00D650DF" w14:paraId="3F5E198A" w14:textId="77777777">
            <w:pPr>
              <w:pStyle w:val="paragraph"/>
              <w:spacing w:before="0" w:beforeAutospacing="0" w:after="0" w:afterAutospacing="0"/>
              <w:textAlignment w:val="baseline"/>
              <w:rPr>
                <w:color w:val="000000" w:themeColor="text1"/>
                <w:sz w:val="20"/>
                <w:szCs w:val="20"/>
              </w:rPr>
            </w:pPr>
            <w:r w:rsidRPr="00B80CA2">
              <w:rPr>
                <w:rStyle w:val="normaltextrun"/>
                <w:b/>
                <w:bCs/>
                <w:i/>
                <w:iCs/>
                <w:color w:val="000000" w:themeColor="text1"/>
                <w:sz w:val="20"/>
                <w:szCs w:val="20"/>
              </w:rPr>
              <w:t>Description of Priority Activities for Gender &amp; Women’s Empowerment</w:t>
            </w:r>
            <w:r w:rsidRPr="00B80CA2">
              <w:rPr>
                <w:rStyle w:val="eop"/>
                <w:color w:val="000000" w:themeColor="text1"/>
                <w:sz w:val="20"/>
                <w:szCs w:val="20"/>
              </w:rPr>
              <w:t> </w:t>
            </w:r>
          </w:p>
        </w:tc>
        <w:tc>
          <w:tcPr>
            <w:tcW w:w="3000" w:type="dxa"/>
            <w:tcBorders>
              <w:top w:val="single" w:color="auto" w:sz="6" w:space="0"/>
              <w:left w:val="nil"/>
              <w:bottom w:val="single" w:color="auto" w:sz="6" w:space="0"/>
              <w:right w:val="single" w:color="auto" w:sz="6" w:space="0"/>
            </w:tcBorders>
            <w:shd w:val="clear" w:color="auto" w:fill="auto"/>
            <w:hideMark/>
          </w:tcPr>
          <w:p w:rsidRPr="00B80CA2" w:rsidR="00D650DF" w:rsidP="00D650DF" w:rsidRDefault="00D650DF" w14:paraId="1806987B" w14:textId="77777777">
            <w:pPr>
              <w:pStyle w:val="paragraph"/>
              <w:spacing w:before="0" w:beforeAutospacing="0" w:after="0" w:afterAutospacing="0"/>
              <w:textAlignment w:val="baseline"/>
              <w:rPr>
                <w:color w:val="000000" w:themeColor="text1"/>
                <w:sz w:val="20"/>
                <w:szCs w:val="20"/>
              </w:rPr>
            </w:pPr>
            <w:r w:rsidRPr="00B80CA2">
              <w:rPr>
                <w:rStyle w:val="normaltextrun"/>
                <w:b/>
                <w:bCs/>
                <w:i/>
                <w:iCs/>
                <w:color w:val="000000" w:themeColor="text1"/>
                <w:sz w:val="20"/>
                <w:szCs w:val="20"/>
              </w:rPr>
              <w:t>Intended Gender Impact</w:t>
            </w:r>
            <w:r w:rsidRPr="00B80CA2">
              <w:rPr>
                <w:rStyle w:val="eop"/>
                <w:color w:val="000000" w:themeColor="text1"/>
                <w:sz w:val="20"/>
                <w:szCs w:val="20"/>
              </w:rPr>
              <w:t> </w:t>
            </w:r>
          </w:p>
        </w:tc>
      </w:tr>
      <w:tr w:rsidRPr="00B80CA2" w:rsidR="00D650DF" w:rsidTr="00D650DF" w14:paraId="22BF5D73" w14:textId="77777777">
        <w:tc>
          <w:tcPr>
            <w:tcW w:w="3000" w:type="dxa"/>
            <w:tcBorders>
              <w:top w:val="nil"/>
              <w:left w:val="single" w:color="auto" w:sz="6" w:space="0"/>
              <w:bottom w:val="single" w:color="auto" w:sz="6" w:space="0"/>
              <w:right w:val="single" w:color="auto" w:sz="6" w:space="0"/>
            </w:tcBorders>
            <w:shd w:val="clear" w:color="auto" w:fill="auto"/>
            <w:hideMark/>
          </w:tcPr>
          <w:p w:rsidRPr="00B80CA2" w:rsidR="00D650DF" w:rsidP="00D650DF" w:rsidRDefault="00D650DF" w14:paraId="372FCFF0" w14:textId="77777777">
            <w:pPr>
              <w:pStyle w:val="paragraph"/>
              <w:spacing w:before="0" w:beforeAutospacing="0" w:after="0" w:afterAutospacing="0"/>
              <w:jc w:val="both"/>
              <w:textAlignment w:val="baseline"/>
              <w:rPr>
                <w:color w:val="000000" w:themeColor="text1"/>
                <w:sz w:val="20"/>
                <w:szCs w:val="20"/>
              </w:rPr>
            </w:pPr>
            <w:r w:rsidRPr="00B80CA2">
              <w:rPr>
                <w:rStyle w:val="normaltextrun"/>
                <w:color w:val="000000" w:themeColor="text1"/>
                <w:sz w:val="20"/>
                <w:szCs w:val="20"/>
              </w:rPr>
              <w:t>1. Baseline gender mapping and capacity assessment</w:t>
            </w:r>
            <w:r w:rsidRPr="00B80CA2">
              <w:rPr>
                <w:rStyle w:val="eop"/>
                <w:color w:val="000000" w:themeColor="text1"/>
                <w:sz w:val="20"/>
                <w:szCs w:val="20"/>
              </w:rPr>
              <w:t> </w:t>
            </w:r>
          </w:p>
        </w:tc>
        <w:tc>
          <w:tcPr>
            <w:tcW w:w="3000" w:type="dxa"/>
            <w:tcBorders>
              <w:top w:val="nil"/>
              <w:left w:val="nil"/>
              <w:bottom w:val="single" w:color="auto" w:sz="6" w:space="0"/>
              <w:right w:val="single" w:color="auto" w:sz="6" w:space="0"/>
            </w:tcBorders>
            <w:shd w:val="clear" w:color="auto" w:fill="auto"/>
            <w:hideMark/>
          </w:tcPr>
          <w:p w:rsidRPr="00B80CA2" w:rsidR="00D650DF" w:rsidP="00D650DF" w:rsidRDefault="00D650DF" w14:paraId="4049084C" w14:textId="77777777">
            <w:pPr>
              <w:pStyle w:val="paragraph"/>
              <w:spacing w:before="0" w:beforeAutospacing="0" w:after="0" w:afterAutospacing="0"/>
              <w:jc w:val="both"/>
              <w:textAlignment w:val="baseline"/>
              <w:rPr>
                <w:color w:val="000000" w:themeColor="text1"/>
                <w:sz w:val="20"/>
                <w:szCs w:val="20"/>
              </w:rPr>
            </w:pPr>
            <w:r w:rsidRPr="00B80CA2">
              <w:rPr>
                <w:rStyle w:val="normaltextrun"/>
                <w:color w:val="000000" w:themeColor="text1"/>
                <w:sz w:val="20"/>
                <w:szCs w:val="20"/>
              </w:rPr>
              <w:t>1. An inclusive and interactive gender mapping exercise to identify primary stakeholder women’s spatial and relational economic, ecosystem, skills and capacity, key and secondary stakeholders, and institutions at landscape level. This will form the foundation for all other interventions.</w:t>
            </w:r>
            <w:r w:rsidRPr="00B80CA2">
              <w:rPr>
                <w:rStyle w:val="eop"/>
                <w:color w:val="000000" w:themeColor="text1"/>
                <w:sz w:val="20"/>
                <w:szCs w:val="20"/>
              </w:rPr>
              <w:t> </w:t>
            </w:r>
          </w:p>
        </w:tc>
        <w:tc>
          <w:tcPr>
            <w:tcW w:w="3000" w:type="dxa"/>
            <w:tcBorders>
              <w:top w:val="nil"/>
              <w:left w:val="nil"/>
              <w:bottom w:val="single" w:color="auto" w:sz="6" w:space="0"/>
              <w:right w:val="single" w:color="auto" w:sz="6" w:space="0"/>
            </w:tcBorders>
            <w:shd w:val="clear" w:color="auto" w:fill="auto"/>
            <w:hideMark/>
          </w:tcPr>
          <w:p w:rsidRPr="00B80CA2" w:rsidR="00D650DF" w:rsidP="00D650DF" w:rsidRDefault="00D650DF" w14:paraId="4CD02AD8" w14:textId="77777777">
            <w:pPr>
              <w:pStyle w:val="paragraph"/>
              <w:spacing w:before="0" w:beforeAutospacing="0" w:after="0" w:afterAutospacing="0"/>
              <w:jc w:val="both"/>
              <w:textAlignment w:val="baseline"/>
              <w:rPr>
                <w:color w:val="000000" w:themeColor="text1"/>
                <w:sz w:val="20"/>
                <w:szCs w:val="20"/>
              </w:rPr>
            </w:pPr>
            <w:r w:rsidRPr="00B80CA2">
              <w:rPr>
                <w:rStyle w:val="normaltextrun"/>
                <w:b/>
                <w:bCs/>
                <w:color w:val="000000" w:themeColor="text1"/>
                <w:sz w:val="20"/>
                <w:szCs w:val="20"/>
              </w:rPr>
              <w:t>Baseline socio economic data to support efforts </w:t>
            </w:r>
            <w:r w:rsidRPr="00B80CA2">
              <w:rPr>
                <w:rStyle w:val="eop"/>
                <w:color w:val="000000" w:themeColor="text1"/>
                <w:sz w:val="20"/>
                <w:szCs w:val="20"/>
              </w:rPr>
              <w:t> </w:t>
            </w:r>
          </w:p>
          <w:p w:rsidRPr="00B80CA2" w:rsidR="00D650DF" w:rsidP="00F819A5" w:rsidRDefault="00D650DF" w14:paraId="69087523" w14:textId="77777777">
            <w:pPr>
              <w:pStyle w:val="paragraph"/>
              <w:numPr>
                <w:ilvl w:val="0"/>
                <w:numId w:val="28"/>
              </w:numPr>
              <w:spacing w:before="0" w:beforeAutospacing="0" w:after="0" w:afterAutospacing="0"/>
              <w:ind w:left="1080" w:firstLine="0"/>
              <w:jc w:val="both"/>
              <w:textAlignment w:val="baseline"/>
              <w:rPr>
                <w:color w:val="000000" w:themeColor="text1"/>
                <w:sz w:val="20"/>
                <w:szCs w:val="20"/>
              </w:rPr>
            </w:pPr>
            <w:r w:rsidRPr="00B80CA2">
              <w:rPr>
                <w:rStyle w:val="normaltextrun"/>
                <w:color w:val="000000" w:themeColor="text1"/>
                <w:sz w:val="20"/>
                <w:szCs w:val="20"/>
              </w:rPr>
              <w:t>for closing gender gaps in access to, control over and sustainable management of natural resources and ecosystems;</w:t>
            </w:r>
            <w:r w:rsidRPr="00B80CA2">
              <w:rPr>
                <w:rStyle w:val="eop"/>
                <w:color w:val="000000" w:themeColor="text1"/>
                <w:sz w:val="20"/>
                <w:szCs w:val="20"/>
              </w:rPr>
              <w:t> </w:t>
            </w:r>
          </w:p>
          <w:p w:rsidRPr="00B80CA2" w:rsidR="00D650DF" w:rsidP="00F819A5" w:rsidRDefault="00D650DF" w14:paraId="0482A34C" w14:textId="77777777">
            <w:pPr>
              <w:pStyle w:val="paragraph"/>
              <w:numPr>
                <w:ilvl w:val="0"/>
                <w:numId w:val="28"/>
              </w:numPr>
              <w:spacing w:before="0" w:beforeAutospacing="0" w:after="0" w:afterAutospacing="0"/>
              <w:ind w:left="1080" w:firstLine="0"/>
              <w:jc w:val="both"/>
              <w:textAlignment w:val="baseline"/>
              <w:rPr>
                <w:color w:val="000000" w:themeColor="text1"/>
                <w:sz w:val="20"/>
                <w:szCs w:val="20"/>
              </w:rPr>
            </w:pPr>
            <w:r w:rsidRPr="00B80CA2">
              <w:rPr>
                <w:rStyle w:val="normaltextrun"/>
                <w:color w:val="000000" w:themeColor="text1"/>
                <w:sz w:val="20"/>
                <w:szCs w:val="20"/>
              </w:rPr>
              <w:t>Generating socio-economic benefits or services for women.</w:t>
            </w:r>
            <w:r w:rsidRPr="00B80CA2">
              <w:rPr>
                <w:rStyle w:val="eop"/>
                <w:color w:val="000000" w:themeColor="text1"/>
                <w:sz w:val="20"/>
                <w:szCs w:val="20"/>
              </w:rPr>
              <w:t> </w:t>
            </w:r>
          </w:p>
        </w:tc>
      </w:tr>
      <w:tr w:rsidRPr="00B80CA2" w:rsidR="00D650DF" w:rsidTr="00D650DF" w14:paraId="28FF7390" w14:textId="77777777">
        <w:tc>
          <w:tcPr>
            <w:tcW w:w="3000" w:type="dxa"/>
            <w:tcBorders>
              <w:top w:val="nil"/>
              <w:left w:val="single" w:color="auto" w:sz="6" w:space="0"/>
              <w:bottom w:val="single" w:color="auto" w:sz="6" w:space="0"/>
              <w:right w:val="single" w:color="auto" w:sz="6" w:space="0"/>
            </w:tcBorders>
            <w:shd w:val="clear" w:color="auto" w:fill="auto"/>
            <w:hideMark/>
          </w:tcPr>
          <w:p w:rsidRPr="00B80CA2" w:rsidR="00D650DF" w:rsidP="00D650DF" w:rsidRDefault="00D650DF" w14:paraId="2270B928" w14:textId="77777777">
            <w:pPr>
              <w:pStyle w:val="paragraph"/>
              <w:spacing w:before="0" w:beforeAutospacing="0" w:after="0" w:afterAutospacing="0"/>
              <w:jc w:val="both"/>
              <w:textAlignment w:val="baseline"/>
              <w:rPr>
                <w:color w:val="000000" w:themeColor="text1"/>
                <w:sz w:val="20"/>
                <w:szCs w:val="20"/>
              </w:rPr>
            </w:pPr>
            <w:r w:rsidRPr="00B80CA2">
              <w:rPr>
                <w:rStyle w:val="normaltextrun"/>
                <w:color w:val="000000" w:themeColor="text1"/>
                <w:sz w:val="20"/>
                <w:szCs w:val="20"/>
              </w:rPr>
              <w:t>2. Baseline gender audit of Land, water and other resource sectors for integrated Gender Action Plan</w:t>
            </w:r>
            <w:r w:rsidRPr="00B80CA2">
              <w:rPr>
                <w:rStyle w:val="eop"/>
                <w:color w:val="000000" w:themeColor="text1"/>
                <w:sz w:val="20"/>
                <w:szCs w:val="20"/>
              </w:rPr>
              <w:t> </w:t>
            </w:r>
          </w:p>
        </w:tc>
        <w:tc>
          <w:tcPr>
            <w:tcW w:w="3000" w:type="dxa"/>
            <w:tcBorders>
              <w:top w:val="nil"/>
              <w:left w:val="nil"/>
              <w:bottom w:val="single" w:color="auto" w:sz="6" w:space="0"/>
              <w:right w:val="single" w:color="auto" w:sz="6" w:space="0"/>
            </w:tcBorders>
            <w:shd w:val="clear" w:color="auto" w:fill="auto"/>
            <w:hideMark/>
          </w:tcPr>
          <w:p w:rsidRPr="00B80CA2" w:rsidR="00D650DF" w:rsidP="00D650DF" w:rsidRDefault="00D650DF" w14:paraId="597BE5BB" w14:textId="77777777">
            <w:pPr>
              <w:pStyle w:val="paragraph"/>
              <w:spacing w:before="0" w:beforeAutospacing="0" w:after="0" w:afterAutospacing="0"/>
              <w:jc w:val="both"/>
              <w:textAlignment w:val="baseline"/>
              <w:rPr>
                <w:color w:val="000000" w:themeColor="text1"/>
                <w:sz w:val="20"/>
                <w:szCs w:val="20"/>
              </w:rPr>
            </w:pPr>
            <w:r w:rsidRPr="00B80CA2">
              <w:rPr>
                <w:rStyle w:val="normaltextrun"/>
                <w:color w:val="000000" w:themeColor="text1"/>
                <w:sz w:val="20"/>
                <w:szCs w:val="20"/>
              </w:rPr>
              <w:t>2. Conduct a gender audit of key resource plan budgets and related water strategies to support an integrated Gender Action Plan for transition to sustainable and integrated resource use and diverse livelihoods</w:t>
            </w:r>
            <w:r w:rsidRPr="00B80CA2">
              <w:rPr>
                <w:rStyle w:val="eop"/>
                <w:color w:val="000000" w:themeColor="text1"/>
                <w:sz w:val="20"/>
                <w:szCs w:val="20"/>
              </w:rPr>
              <w:t> </w:t>
            </w:r>
          </w:p>
        </w:tc>
        <w:tc>
          <w:tcPr>
            <w:tcW w:w="3000" w:type="dxa"/>
            <w:tcBorders>
              <w:top w:val="nil"/>
              <w:left w:val="nil"/>
              <w:bottom w:val="single" w:color="auto" w:sz="6" w:space="0"/>
              <w:right w:val="single" w:color="auto" w:sz="6" w:space="0"/>
            </w:tcBorders>
            <w:shd w:val="clear" w:color="auto" w:fill="auto"/>
            <w:hideMark/>
          </w:tcPr>
          <w:p w:rsidRPr="00B80CA2" w:rsidR="00D650DF" w:rsidP="00D650DF" w:rsidRDefault="00D650DF" w14:paraId="01292B9A" w14:textId="77777777">
            <w:pPr>
              <w:pStyle w:val="paragraph"/>
              <w:spacing w:before="0" w:beforeAutospacing="0" w:after="0" w:afterAutospacing="0"/>
              <w:jc w:val="both"/>
              <w:textAlignment w:val="baseline"/>
              <w:rPr>
                <w:color w:val="000000" w:themeColor="text1"/>
                <w:sz w:val="20"/>
                <w:szCs w:val="20"/>
              </w:rPr>
            </w:pPr>
            <w:r w:rsidRPr="00B80CA2">
              <w:rPr>
                <w:rStyle w:val="normaltextrun"/>
                <w:b/>
                <w:bCs/>
                <w:color w:val="000000" w:themeColor="text1"/>
                <w:sz w:val="20"/>
                <w:szCs w:val="20"/>
              </w:rPr>
              <w:t>Baseline data to support and enhance a resource use strategy that</w:t>
            </w:r>
            <w:r w:rsidRPr="00B80CA2">
              <w:rPr>
                <w:rStyle w:val="eop"/>
                <w:color w:val="000000" w:themeColor="text1"/>
                <w:sz w:val="20"/>
                <w:szCs w:val="20"/>
              </w:rPr>
              <w:t> </w:t>
            </w:r>
          </w:p>
          <w:p w:rsidRPr="00B80CA2" w:rsidR="00D650DF" w:rsidP="00F819A5" w:rsidRDefault="00D650DF" w14:paraId="237A5F4E" w14:textId="77777777">
            <w:pPr>
              <w:pStyle w:val="paragraph"/>
              <w:numPr>
                <w:ilvl w:val="0"/>
                <w:numId w:val="29"/>
              </w:numPr>
              <w:spacing w:before="0" w:beforeAutospacing="0" w:after="0" w:afterAutospacing="0"/>
              <w:ind w:left="1080" w:firstLine="0"/>
              <w:jc w:val="both"/>
              <w:textAlignment w:val="baseline"/>
              <w:rPr>
                <w:color w:val="000000" w:themeColor="text1"/>
                <w:sz w:val="20"/>
                <w:szCs w:val="20"/>
              </w:rPr>
            </w:pPr>
            <w:r w:rsidRPr="00B80CA2">
              <w:rPr>
                <w:rStyle w:val="normaltextrun"/>
                <w:color w:val="000000" w:themeColor="text1"/>
                <w:sz w:val="20"/>
                <w:szCs w:val="20"/>
              </w:rPr>
              <w:t>Reduces wastage and optimizes integrated ecosystems services for women.</w:t>
            </w:r>
            <w:r w:rsidRPr="00B80CA2">
              <w:rPr>
                <w:rStyle w:val="eop"/>
                <w:color w:val="000000" w:themeColor="text1"/>
                <w:sz w:val="20"/>
                <w:szCs w:val="20"/>
              </w:rPr>
              <w:t> </w:t>
            </w:r>
          </w:p>
          <w:p w:rsidRPr="00B80CA2" w:rsidR="00D650DF" w:rsidP="00F819A5" w:rsidRDefault="00D650DF" w14:paraId="28A6FB32" w14:textId="77777777">
            <w:pPr>
              <w:pStyle w:val="paragraph"/>
              <w:numPr>
                <w:ilvl w:val="0"/>
                <w:numId w:val="29"/>
              </w:numPr>
              <w:spacing w:before="0" w:beforeAutospacing="0" w:after="0" w:afterAutospacing="0"/>
              <w:ind w:left="1080" w:firstLine="0"/>
              <w:jc w:val="both"/>
              <w:textAlignment w:val="baseline"/>
              <w:rPr>
                <w:color w:val="000000" w:themeColor="text1"/>
                <w:sz w:val="20"/>
                <w:szCs w:val="20"/>
              </w:rPr>
            </w:pPr>
            <w:r w:rsidRPr="00B80CA2">
              <w:rPr>
                <w:rStyle w:val="normaltextrun"/>
                <w:color w:val="000000" w:themeColor="text1"/>
                <w:sz w:val="20"/>
                <w:szCs w:val="20"/>
              </w:rPr>
              <w:t>Provides a base for informed planning and strategic interventions that improve women’s access to and management of resources.</w:t>
            </w:r>
            <w:r w:rsidRPr="00B80CA2">
              <w:rPr>
                <w:rStyle w:val="eop"/>
                <w:color w:val="000000" w:themeColor="text1"/>
                <w:sz w:val="20"/>
                <w:szCs w:val="20"/>
              </w:rPr>
              <w:t> </w:t>
            </w:r>
          </w:p>
        </w:tc>
      </w:tr>
      <w:tr w:rsidRPr="00B80CA2" w:rsidR="00D650DF" w:rsidTr="00D650DF" w14:paraId="6355219C" w14:textId="77777777">
        <w:tc>
          <w:tcPr>
            <w:tcW w:w="3000" w:type="dxa"/>
            <w:tcBorders>
              <w:top w:val="nil"/>
              <w:left w:val="single" w:color="auto" w:sz="6" w:space="0"/>
              <w:bottom w:val="single" w:color="auto" w:sz="6" w:space="0"/>
              <w:right w:val="single" w:color="auto" w:sz="6" w:space="0"/>
            </w:tcBorders>
            <w:shd w:val="clear" w:color="auto" w:fill="auto"/>
            <w:hideMark/>
          </w:tcPr>
          <w:p w:rsidRPr="00B80CA2" w:rsidR="00D650DF" w:rsidP="00D650DF" w:rsidRDefault="00D650DF" w14:paraId="6B011498" w14:textId="77777777">
            <w:pPr>
              <w:pStyle w:val="paragraph"/>
              <w:spacing w:before="0" w:beforeAutospacing="0" w:after="0" w:afterAutospacing="0"/>
              <w:textAlignment w:val="baseline"/>
              <w:rPr>
                <w:color w:val="000000" w:themeColor="text1"/>
                <w:sz w:val="20"/>
                <w:szCs w:val="20"/>
              </w:rPr>
            </w:pPr>
            <w:r w:rsidRPr="00B80CA2">
              <w:rPr>
                <w:rStyle w:val="normaltextrun"/>
                <w:color w:val="000000" w:themeColor="text1"/>
                <w:sz w:val="20"/>
                <w:szCs w:val="20"/>
              </w:rPr>
              <w:t>3. Introductory training For LDN and Value Chains</w:t>
            </w:r>
            <w:r w:rsidRPr="00B80CA2">
              <w:rPr>
                <w:rStyle w:val="eop"/>
                <w:color w:val="000000" w:themeColor="text1"/>
                <w:sz w:val="20"/>
                <w:szCs w:val="20"/>
              </w:rPr>
              <w:t> </w:t>
            </w:r>
          </w:p>
        </w:tc>
        <w:tc>
          <w:tcPr>
            <w:tcW w:w="3000" w:type="dxa"/>
            <w:tcBorders>
              <w:top w:val="nil"/>
              <w:left w:val="nil"/>
              <w:bottom w:val="single" w:color="auto" w:sz="6" w:space="0"/>
              <w:right w:val="single" w:color="auto" w:sz="6" w:space="0"/>
            </w:tcBorders>
            <w:shd w:val="clear" w:color="auto" w:fill="auto"/>
            <w:hideMark/>
          </w:tcPr>
          <w:p w:rsidRPr="00B80CA2" w:rsidR="00D650DF" w:rsidP="00D650DF" w:rsidRDefault="00D650DF" w14:paraId="237FF309" w14:textId="77777777">
            <w:pPr>
              <w:pStyle w:val="paragraph"/>
              <w:spacing w:before="0" w:beforeAutospacing="0" w:after="0" w:afterAutospacing="0"/>
              <w:jc w:val="both"/>
              <w:textAlignment w:val="baseline"/>
              <w:rPr>
                <w:color w:val="000000" w:themeColor="text1"/>
                <w:sz w:val="20"/>
                <w:szCs w:val="20"/>
              </w:rPr>
            </w:pPr>
            <w:r w:rsidRPr="00B80CA2">
              <w:rPr>
                <w:rStyle w:val="normaltextrun"/>
                <w:color w:val="000000" w:themeColor="text1"/>
                <w:sz w:val="20"/>
                <w:szCs w:val="20"/>
              </w:rPr>
              <w:t>3. Using the results of the gender mapping exercise </w:t>
            </w:r>
            <w:r w:rsidRPr="00B80CA2">
              <w:rPr>
                <w:rStyle w:val="eop"/>
                <w:color w:val="000000" w:themeColor="text1"/>
                <w:sz w:val="20"/>
                <w:szCs w:val="20"/>
              </w:rPr>
              <w:t> </w:t>
            </w:r>
          </w:p>
          <w:p w:rsidRPr="00B80CA2" w:rsidR="00D650DF" w:rsidP="00F819A5" w:rsidRDefault="00D650DF" w14:paraId="7E9B5A09" w14:textId="77777777">
            <w:pPr>
              <w:pStyle w:val="paragraph"/>
              <w:numPr>
                <w:ilvl w:val="0"/>
                <w:numId w:val="30"/>
              </w:numPr>
              <w:spacing w:before="0" w:beforeAutospacing="0" w:after="0" w:afterAutospacing="0"/>
              <w:ind w:left="1080" w:firstLine="0"/>
              <w:jc w:val="both"/>
              <w:textAlignment w:val="baseline"/>
              <w:rPr>
                <w:color w:val="000000" w:themeColor="text1"/>
                <w:sz w:val="20"/>
                <w:szCs w:val="20"/>
              </w:rPr>
            </w:pPr>
            <w:r w:rsidRPr="00B80CA2">
              <w:rPr>
                <w:rStyle w:val="normaltextrun"/>
                <w:color w:val="000000" w:themeColor="text1"/>
                <w:sz w:val="20"/>
                <w:szCs w:val="20"/>
              </w:rPr>
              <w:t>develop intervention plans for capacity building in productive activity and resource management </w:t>
            </w:r>
            <w:r w:rsidRPr="00B80CA2">
              <w:rPr>
                <w:rStyle w:val="eop"/>
                <w:color w:val="000000" w:themeColor="text1"/>
                <w:sz w:val="20"/>
                <w:szCs w:val="20"/>
              </w:rPr>
              <w:t> </w:t>
            </w:r>
          </w:p>
          <w:p w:rsidRPr="00B80CA2" w:rsidR="00D650DF" w:rsidP="00F819A5" w:rsidRDefault="00D650DF" w14:paraId="28DA0D32" w14:textId="77777777">
            <w:pPr>
              <w:pStyle w:val="paragraph"/>
              <w:numPr>
                <w:ilvl w:val="0"/>
                <w:numId w:val="30"/>
              </w:numPr>
              <w:spacing w:before="0" w:beforeAutospacing="0" w:after="0" w:afterAutospacing="0"/>
              <w:ind w:left="1080" w:firstLine="0"/>
              <w:jc w:val="both"/>
              <w:textAlignment w:val="baseline"/>
              <w:rPr>
                <w:color w:val="000000" w:themeColor="text1"/>
                <w:sz w:val="20"/>
                <w:szCs w:val="20"/>
              </w:rPr>
            </w:pPr>
            <w:r w:rsidRPr="00B80CA2">
              <w:rPr>
                <w:rStyle w:val="normaltextrun"/>
                <w:color w:val="000000" w:themeColor="text1"/>
                <w:sz w:val="20"/>
                <w:szCs w:val="20"/>
              </w:rPr>
              <w:t>Conduct introductory training on LDN and Value Chains starting with up to 20% of women in the Chobe district in years 1 + 2 and </w:t>
            </w:r>
            <w:r w:rsidRPr="00B80CA2">
              <w:rPr>
                <w:rStyle w:val="eop"/>
                <w:color w:val="000000" w:themeColor="text1"/>
                <w:sz w:val="20"/>
                <w:szCs w:val="20"/>
              </w:rPr>
              <w:t> </w:t>
            </w:r>
          </w:p>
          <w:p w:rsidRPr="00B80CA2" w:rsidR="00D650DF" w:rsidP="00F819A5" w:rsidRDefault="00D650DF" w14:paraId="50390FCE" w14:textId="77777777">
            <w:pPr>
              <w:pStyle w:val="paragraph"/>
              <w:numPr>
                <w:ilvl w:val="0"/>
                <w:numId w:val="30"/>
              </w:numPr>
              <w:spacing w:before="0" w:beforeAutospacing="0" w:after="0" w:afterAutospacing="0"/>
              <w:ind w:left="1080" w:firstLine="0"/>
              <w:jc w:val="both"/>
              <w:textAlignment w:val="baseline"/>
              <w:rPr>
                <w:color w:val="000000" w:themeColor="text1"/>
                <w:sz w:val="20"/>
                <w:szCs w:val="20"/>
              </w:rPr>
            </w:pPr>
            <w:r w:rsidRPr="00B80CA2">
              <w:rPr>
                <w:rStyle w:val="normaltextrun"/>
                <w:color w:val="000000" w:themeColor="text1"/>
                <w:sz w:val="20"/>
                <w:szCs w:val="20"/>
              </w:rPr>
              <w:t>escalate Training to the whole district and the Makgadikgadi landscape </w:t>
            </w:r>
            <w:r w:rsidRPr="00B80CA2">
              <w:rPr>
                <w:rStyle w:val="eop"/>
                <w:color w:val="000000" w:themeColor="text1"/>
                <w:sz w:val="20"/>
                <w:szCs w:val="20"/>
              </w:rPr>
              <w:t> </w:t>
            </w:r>
          </w:p>
        </w:tc>
        <w:tc>
          <w:tcPr>
            <w:tcW w:w="3000" w:type="dxa"/>
            <w:tcBorders>
              <w:top w:val="nil"/>
              <w:left w:val="nil"/>
              <w:bottom w:val="single" w:color="auto" w:sz="6" w:space="0"/>
              <w:right w:val="single" w:color="auto" w:sz="6" w:space="0"/>
            </w:tcBorders>
            <w:shd w:val="clear" w:color="auto" w:fill="auto"/>
            <w:hideMark/>
          </w:tcPr>
          <w:p w:rsidRPr="00B80CA2" w:rsidR="00D650DF" w:rsidP="00D650DF" w:rsidRDefault="00D650DF" w14:paraId="3820271B" w14:textId="77777777">
            <w:pPr>
              <w:pStyle w:val="paragraph"/>
              <w:spacing w:before="0" w:beforeAutospacing="0" w:after="0" w:afterAutospacing="0"/>
              <w:jc w:val="both"/>
              <w:textAlignment w:val="baseline"/>
              <w:rPr>
                <w:color w:val="000000" w:themeColor="text1"/>
                <w:sz w:val="20"/>
                <w:szCs w:val="20"/>
              </w:rPr>
            </w:pPr>
            <w:r w:rsidRPr="00B80CA2">
              <w:rPr>
                <w:rStyle w:val="normaltextrun"/>
                <w:b/>
                <w:bCs/>
                <w:color w:val="000000" w:themeColor="text1"/>
                <w:sz w:val="20"/>
                <w:szCs w:val="20"/>
              </w:rPr>
              <w:t>Basic training for women which provides them with access to knowledge and information to enhance their capacity for</w:t>
            </w:r>
            <w:r w:rsidRPr="00B80CA2">
              <w:rPr>
                <w:rStyle w:val="eop"/>
                <w:color w:val="000000" w:themeColor="text1"/>
                <w:sz w:val="20"/>
                <w:szCs w:val="20"/>
              </w:rPr>
              <w:t> </w:t>
            </w:r>
          </w:p>
          <w:p w:rsidRPr="00B80CA2" w:rsidR="00D650DF" w:rsidP="00F819A5" w:rsidRDefault="00D650DF" w14:paraId="44890569" w14:textId="77777777">
            <w:pPr>
              <w:pStyle w:val="paragraph"/>
              <w:numPr>
                <w:ilvl w:val="0"/>
                <w:numId w:val="31"/>
              </w:numPr>
              <w:spacing w:before="0" w:beforeAutospacing="0" w:after="0" w:afterAutospacing="0"/>
              <w:ind w:left="1080" w:firstLine="0"/>
              <w:jc w:val="both"/>
              <w:textAlignment w:val="baseline"/>
              <w:rPr>
                <w:color w:val="000000" w:themeColor="text1"/>
                <w:sz w:val="20"/>
                <w:szCs w:val="20"/>
              </w:rPr>
            </w:pPr>
            <w:r w:rsidRPr="00B80CA2">
              <w:rPr>
                <w:rStyle w:val="normaltextrun"/>
                <w:color w:val="000000" w:themeColor="text1"/>
                <w:sz w:val="20"/>
                <w:szCs w:val="20"/>
              </w:rPr>
              <w:t>Sustainable resource management.</w:t>
            </w:r>
            <w:r w:rsidRPr="00B80CA2">
              <w:rPr>
                <w:rStyle w:val="eop"/>
                <w:color w:val="000000" w:themeColor="text1"/>
                <w:sz w:val="20"/>
                <w:szCs w:val="20"/>
              </w:rPr>
              <w:t> </w:t>
            </w:r>
          </w:p>
          <w:p w:rsidRPr="00B80CA2" w:rsidR="00D650DF" w:rsidP="00F819A5" w:rsidRDefault="00D650DF" w14:paraId="57A15560" w14:textId="77777777">
            <w:pPr>
              <w:pStyle w:val="paragraph"/>
              <w:numPr>
                <w:ilvl w:val="0"/>
                <w:numId w:val="31"/>
              </w:numPr>
              <w:spacing w:before="0" w:beforeAutospacing="0" w:after="0" w:afterAutospacing="0"/>
              <w:ind w:left="1080" w:firstLine="0"/>
              <w:jc w:val="both"/>
              <w:textAlignment w:val="baseline"/>
              <w:rPr>
                <w:color w:val="000000" w:themeColor="text1"/>
                <w:sz w:val="20"/>
                <w:szCs w:val="20"/>
              </w:rPr>
            </w:pPr>
            <w:r w:rsidRPr="00B80CA2">
              <w:rPr>
                <w:rStyle w:val="normaltextrun"/>
                <w:color w:val="000000" w:themeColor="text1"/>
                <w:sz w:val="20"/>
                <w:szCs w:val="20"/>
              </w:rPr>
              <w:t>Appreciating and understanding market incentives they can embrace to upscale their productivity and generate socio economic benefits  themselves</w:t>
            </w:r>
            <w:r w:rsidRPr="00B80CA2">
              <w:rPr>
                <w:rStyle w:val="eop"/>
                <w:color w:val="000000" w:themeColor="text1"/>
                <w:sz w:val="20"/>
                <w:szCs w:val="20"/>
              </w:rPr>
              <w:t> </w:t>
            </w:r>
          </w:p>
        </w:tc>
      </w:tr>
      <w:tr w:rsidRPr="00B80CA2" w:rsidR="00D650DF" w:rsidTr="00D650DF" w14:paraId="0AD1F14B" w14:textId="77777777">
        <w:tc>
          <w:tcPr>
            <w:tcW w:w="3000" w:type="dxa"/>
            <w:tcBorders>
              <w:top w:val="nil"/>
              <w:left w:val="single" w:color="auto" w:sz="6" w:space="0"/>
              <w:bottom w:val="single" w:color="auto" w:sz="6" w:space="0"/>
              <w:right w:val="single" w:color="auto" w:sz="6" w:space="0"/>
            </w:tcBorders>
            <w:shd w:val="clear" w:color="auto" w:fill="auto"/>
            <w:hideMark/>
          </w:tcPr>
          <w:p w:rsidRPr="00B80CA2" w:rsidR="00D650DF" w:rsidP="00D650DF" w:rsidRDefault="00D650DF" w14:paraId="53F7406D" w14:textId="77777777">
            <w:pPr>
              <w:pStyle w:val="paragraph"/>
              <w:spacing w:before="0" w:beforeAutospacing="0" w:after="0" w:afterAutospacing="0"/>
              <w:jc w:val="both"/>
              <w:textAlignment w:val="baseline"/>
              <w:rPr>
                <w:color w:val="000000" w:themeColor="text1"/>
                <w:sz w:val="20"/>
                <w:szCs w:val="20"/>
              </w:rPr>
            </w:pPr>
            <w:r w:rsidRPr="00B80CA2">
              <w:rPr>
                <w:rStyle w:val="normaltextrun"/>
                <w:color w:val="000000" w:themeColor="text1"/>
                <w:sz w:val="20"/>
                <w:szCs w:val="20"/>
              </w:rPr>
              <w:t>4. Core training programme for sustainable production</w:t>
            </w:r>
            <w:r w:rsidRPr="00B80CA2">
              <w:rPr>
                <w:rStyle w:val="eop"/>
                <w:color w:val="000000" w:themeColor="text1"/>
                <w:sz w:val="20"/>
                <w:szCs w:val="20"/>
              </w:rPr>
              <w:t> </w:t>
            </w:r>
          </w:p>
        </w:tc>
        <w:tc>
          <w:tcPr>
            <w:tcW w:w="3000" w:type="dxa"/>
            <w:tcBorders>
              <w:top w:val="nil"/>
              <w:left w:val="nil"/>
              <w:bottom w:val="single" w:color="auto" w:sz="6" w:space="0"/>
              <w:right w:val="single" w:color="auto" w:sz="6" w:space="0"/>
            </w:tcBorders>
            <w:shd w:val="clear" w:color="auto" w:fill="auto"/>
            <w:hideMark/>
          </w:tcPr>
          <w:p w:rsidRPr="00B80CA2" w:rsidR="00D650DF" w:rsidP="00D650DF" w:rsidRDefault="00D650DF" w14:paraId="4F6F7EDF" w14:textId="77777777">
            <w:pPr>
              <w:pStyle w:val="paragraph"/>
              <w:spacing w:before="0" w:beforeAutospacing="0" w:after="0" w:afterAutospacing="0"/>
              <w:jc w:val="both"/>
              <w:textAlignment w:val="baseline"/>
              <w:rPr>
                <w:color w:val="000000" w:themeColor="text1"/>
                <w:sz w:val="20"/>
                <w:szCs w:val="20"/>
              </w:rPr>
            </w:pPr>
            <w:r w:rsidRPr="00B80CA2">
              <w:rPr>
                <w:rStyle w:val="normaltextrun"/>
                <w:color w:val="000000" w:themeColor="text1"/>
                <w:sz w:val="20"/>
                <w:szCs w:val="20"/>
              </w:rPr>
              <w:t>4. Launch the first, annual yearlong training programme comprising three week-long workshops interspersed with eight to twelve weeks of field based practice in selected value chain produce and associated environmental and resource management aspects based on a Land Degradation Neutrality approach. Evaluate and fine tune for year 2, then evaluate and maintain for subsequent years</w:t>
            </w:r>
            <w:r w:rsidRPr="00B80CA2">
              <w:rPr>
                <w:rStyle w:val="eop"/>
                <w:color w:val="000000" w:themeColor="text1"/>
                <w:sz w:val="20"/>
                <w:szCs w:val="20"/>
              </w:rPr>
              <w:t> </w:t>
            </w:r>
          </w:p>
        </w:tc>
        <w:tc>
          <w:tcPr>
            <w:tcW w:w="3000" w:type="dxa"/>
            <w:tcBorders>
              <w:top w:val="nil"/>
              <w:left w:val="nil"/>
              <w:bottom w:val="single" w:color="auto" w:sz="6" w:space="0"/>
              <w:right w:val="single" w:color="auto" w:sz="6" w:space="0"/>
            </w:tcBorders>
            <w:shd w:val="clear" w:color="auto" w:fill="auto"/>
            <w:hideMark/>
          </w:tcPr>
          <w:p w:rsidRPr="00B80CA2" w:rsidR="00D650DF" w:rsidP="00D650DF" w:rsidRDefault="00D650DF" w14:paraId="036312B9" w14:textId="77777777">
            <w:pPr>
              <w:pStyle w:val="paragraph"/>
              <w:spacing w:before="0" w:beforeAutospacing="0" w:after="0" w:afterAutospacing="0"/>
              <w:jc w:val="both"/>
              <w:textAlignment w:val="baseline"/>
              <w:rPr>
                <w:color w:val="000000" w:themeColor="text1"/>
                <w:sz w:val="20"/>
                <w:szCs w:val="20"/>
              </w:rPr>
            </w:pPr>
            <w:r w:rsidRPr="00B80CA2">
              <w:rPr>
                <w:rStyle w:val="normaltextrun"/>
                <w:color w:val="000000" w:themeColor="text1"/>
                <w:sz w:val="20"/>
                <w:szCs w:val="20"/>
              </w:rPr>
              <w:t>Transformative training that builds on the basic training of LDN and Value Chains to upscale women’s productive skills and resource management practices</w:t>
            </w:r>
            <w:r w:rsidRPr="00B80CA2">
              <w:rPr>
                <w:rStyle w:val="eop"/>
                <w:color w:val="000000" w:themeColor="text1"/>
                <w:sz w:val="20"/>
                <w:szCs w:val="20"/>
              </w:rPr>
              <w:t> </w:t>
            </w:r>
          </w:p>
        </w:tc>
      </w:tr>
      <w:tr w:rsidRPr="00B80CA2" w:rsidR="00D650DF" w:rsidTr="00D650DF" w14:paraId="4A60C84C" w14:textId="77777777">
        <w:tc>
          <w:tcPr>
            <w:tcW w:w="3000" w:type="dxa"/>
            <w:tcBorders>
              <w:top w:val="nil"/>
              <w:left w:val="single" w:color="auto" w:sz="6" w:space="0"/>
              <w:bottom w:val="single" w:color="auto" w:sz="6" w:space="0"/>
              <w:right w:val="single" w:color="auto" w:sz="6" w:space="0"/>
            </w:tcBorders>
            <w:shd w:val="clear" w:color="auto" w:fill="auto"/>
            <w:hideMark/>
          </w:tcPr>
          <w:p w:rsidRPr="00B80CA2" w:rsidR="00D650DF" w:rsidP="00D650DF" w:rsidRDefault="00D650DF" w14:paraId="3322728F" w14:textId="77777777">
            <w:pPr>
              <w:pStyle w:val="paragraph"/>
              <w:spacing w:before="0" w:beforeAutospacing="0" w:after="0" w:afterAutospacing="0"/>
              <w:jc w:val="both"/>
              <w:textAlignment w:val="baseline"/>
              <w:rPr>
                <w:color w:val="000000" w:themeColor="text1"/>
                <w:sz w:val="20"/>
                <w:szCs w:val="20"/>
              </w:rPr>
            </w:pPr>
            <w:r w:rsidRPr="00B80CA2">
              <w:rPr>
                <w:rStyle w:val="normaltextrun"/>
                <w:color w:val="000000" w:themeColor="text1"/>
                <w:sz w:val="20"/>
                <w:szCs w:val="20"/>
              </w:rPr>
              <w:t>5. Gender audits of national and district budget allocations and creation of integrated, multi-sectoral gender budgets</w:t>
            </w:r>
            <w:r w:rsidRPr="00B80CA2">
              <w:rPr>
                <w:rStyle w:val="eop"/>
                <w:color w:val="000000" w:themeColor="text1"/>
                <w:sz w:val="20"/>
                <w:szCs w:val="20"/>
              </w:rPr>
              <w:t> </w:t>
            </w:r>
          </w:p>
        </w:tc>
        <w:tc>
          <w:tcPr>
            <w:tcW w:w="3000" w:type="dxa"/>
            <w:tcBorders>
              <w:top w:val="nil"/>
              <w:left w:val="nil"/>
              <w:bottom w:val="single" w:color="auto" w:sz="6" w:space="0"/>
              <w:right w:val="single" w:color="auto" w:sz="6" w:space="0"/>
            </w:tcBorders>
            <w:shd w:val="clear" w:color="auto" w:fill="auto"/>
            <w:hideMark/>
          </w:tcPr>
          <w:p w:rsidRPr="00B80CA2" w:rsidR="00D650DF" w:rsidP="00D650DF" w:rsidRDefault="00D650DF" w14:paraId="4B91A726" w14:textId="77777777">
            <w:pPr>
              <w:pStyle w:val="paragraph"/>
              <w:spacing w:before="0" w:beforeAutospacing="0" w:after="0" w:afterAutospacing="0"/>
              <w:jc w:val="both"/>
              <w:textAlignment w:val="baseline"/>
              <w:rPr>
                <w:color w:val="000000" w:themeColor="text1"/>
                <w:sz w:val="20"/>
                <w:szCs w:val="20"/>
              </w:rPr>
            </w:pPr>
            <w:r w:rsidRPr="00B80CA2">
              <w:rPr>
                <w:rStyle w:val="normaltextrun"/>
                <w:color w:val="000000" w:themeColor="text1"/>
                <w:sz w:val="20"/>
                <w:szCs w:val="20"/>
              </w:rPr>
              <w:t>5. Conduct a gender audit of existing budgetary allocations in the government sector with the view of creating efficiencies in the use of limited financial resources and transforming these into integrated, multi-sectoral gender budgets for efficient, integrated sustainable production and land resource management in the Chobe and Makgadikgadi Districts. </w:t>
            </w:r>
            <w:r w:rsidRPr="00B80CA2">
              <w:rPr>
                <w:rStyle w:val="eop"/>
                <w:color w:val="000000" w:themeColor="text1"/>
                <w:sz w:val="20"/>
                <w:szCs w:val="20"/>
              </w:rPr>
              <w:t> </w:t>
            </w:r>
          </w:p>
        </w:tc>
        <w:tc>
          <w:tcPr>
            <w:tcW w:w="3000" w:type="dxa"/>
            <w:tcBorders>
              <w:top w:val="nil"/>
              <w:left w:val="nil"/>
              <w:bottom w:val="single" w:color="auto" w:sz="6" w:space="0"/>
              <w:right w:val="single" w:color="auto" w:sz="6" w:space="0"/>
            </w:tcBorders>
            <w:shd w:val="clear" w:color="auto" w:fill="auto"/>
            <w:hideMark/>
          </w:tcPr>
          <w:p w:rsidRPr="00B80CA2" w:rsidR="00D650DF" w:rsidP="00D650DF" w:rsidRDefault="00D650DF" w14:paraId="2DC6366C" w14:textId="77777777">
            <w:pPr>
              <w:pStyle w:val="paragraph"/>
              <w:spacing w:before="0" w:beforeAutospacing="0" w:after="0" w:afterAutospacing="0"/>
              <w:jc w:val="both"/>
              <w:textAlignment w:val="baseline"/>
              <w:rPr>
                <w:color w:val="000000" w:themeColor="text1"/>
                <w:sz w:val="20"/>
                <w:szCs w:val="20"/>
              </w:rPr>
            </w:pPr>
            <w:r w:rsidRPr="00B80CA2">
              <w:rPr>
                <w:rStyle w:val="normaltextrun"/>
                <w:color w:val="000000" w:themeColor="text1"/>
                <w:sz w:val="20"/>
                <w:szCs w:val="20"/>
              </w:rPr>
              <w:t>Creation of gender budgets to support integrated gender programs that help to</w:t>
            </w:r>
            <w:r w:rsidRPr="00B80CA2">
              <w:rPr>
                <w:rStyle w:val="eop"/>
                <w:color w:val="000000" w:themeColor="text1"/>
                <w:sz w:val="20"/>
                <w:szCs w:val="20"/>
              </w:rPr>
              <w:t> </w:t>
            </w:r>
          </w:p>
          <w:p w:rsidRPr="00B80CA2" w:rsidR="00D650DF" w:rsidP="00F819A5" w:rsidRDefault="00D650DF" w14:paraId="28228A01" w14:textId="77777777">
            <w:pPr>
              <w:pStyle w:val="paragraph"/>
              <w:numPr>
                <w:ilvl w:val="0"/>
                <w:numId w:val="32"/>
              </w:numPr>
              <w:spacing w:before="0" w:beforeAutospacing="0" w:after="0" w:afterAutospacing="0"/>
              <w:ind w:left="1080" w:firstLine="0"/>
              <w:jc w:val="both"/>
              <w:textAlignment w:val="baseline"/>
              <w:rPr>
                <w:color w:val="000000" w:themeColor="text1"/>
                <w:sz w:val="20"/>
                <w:szCs w:val="20"/>
              </w:rPr>
            </w:pPr>
            <w:r w:rsidRPr="00B80CA2">
              <w:rPr>
                <w:rStyle w:val="normaltextrun"/>
                <w:color w:val="000000" w:themeColor="text1"/>
                <w:sz w:val="20"/>
                <w:szCs w:val="20"/>
              </w:rPr>
              <w:t>Improve women’s access to productive resources</w:t>
            </w:r>
            <w:r w:rsidRPr="00B80CA2">
              <w:rPr>
                <w:rStyle w:val="eop"/>
                <w:color w:val="000000" w:themeColor="text1"/>
                <w:sz w:val="20"/>
                <w:szCs w:val="20"/>
              </w:rPr>
              <w:t> </w:t>
            </w:r>
          </w:p>
          <w:p w:rsidRPr="00B80CA2" w:rsidR="00D650DF" w:rsidP="00F819A5" w:rsidRDefault="00D650DF" w14:paraId="501507C1" w14:textId="77777777">
            <w:pPr>
              <w:pStyle w:val="paragraph"/>
              <w:numPr>
                <w:ilvl w:val="0"/>
                <w:numId w:val="32"/>
              </w:numPr>
              <w:spacing w:before="0" w:beforeAutospacing="0" w:after="0" w:afterAutospacing="0"/>
              <w:ind w:left="1080" w:firstLine="0"/>
              <w:jc w:val="both"/>
              <w:textAlignment w:val="baseline"/>
              <w:rPr>
                <w:color w:val="000000" w:themeColor="text1"/>
                <w:sz w:val="20"/>
                <w:szCs w:val="20"/>
              </w:rPr>
            </w:pPr>
            <w:r w:rsidRPr="00B80CA2">
              <w:rPr>
                <w:rStyle w:val="normaltextrun"/>
                <w:color w:val="000000" w:themeColor="text1"/>
                <w:sz w:val="20"/>
                <w:szCs w:val="20"/>
              </w:rPr>
              <w:t>Close gender gaps in access to, control over and sustainable management of natural resources and ecosystems;</w:t>
            </w:r>
            <w:r w:rsidRPr="00B80CA2">
              <w:rPr>
                <w:rStyle w:val="eop"/>
                <w:color w:val="000000" w:themeColor="text1"/>
                <w:sz w:val="20"/>
                <w:szCs w:val="20"/>
              </w:rPr>
              <w:t> </w:t>
            </w:r>
          </w:p>
          <w:p w:rsidRPr="00B80CA2" w:rsidR="00D650DF" w:rsidP="00F819A5" w:rsidRDefault="00D650DF" w14:paraId="51D74437" w14:textId="77777777">
            <w:pPr>
              <w:pStyle w:val="paragraph"/>
              <w:numPr>
                <w:ilvl w:val="0"/>
                <w:numId w:val="32"/>
              </w:numPr>
              <w:spacing w:before="0" w:beforeAutospacing="0" w:after="0" w:afterAutospacing="0"/>
              <w:ind w:left="1080" w:firstLine="0"/>
              <w:jc w:val="both"/>
              <w:textAlignment w:val="baseline"/>
              <w:rPr>
                <w:color w:val="000000" w:themeColor="text1"/>
                <w:sz w:val="20"/>
                <w:szCs w:val="20"/>
              </w:rPr>
            </w:pPr>
            <w:r w:rsidRPr="00B80CA2">
              <w:rPr>
                <w:rStyle w:val="normaltextrun"/>
                <w:color w:val="000000" w:themeColor="text1"/>
                <w:sz w:val="20"/>
                <w:szCs w:val="20"/>
              </w:rPr>
              <w:t>Generate socio-economic benefits or services for women</w:t>
            </w:r>
            <w:r w:rsidRPr="00B80CA2">
              <w:rPr>
                <w:rStyle w:val="eop"/>
                <w:color w:val="000000" w:themeColor="text1"/>
                <w:sz w:val="20"/>
                <w:szCs w:val="20"/>
              </w:rPr>
              <w:t> </w:t>
            </w:r>
          </w:p>
        </w:tc>
      </w:tr>
      <w:tr w:rsidRPr="00B80CA2" w:rsidR="00D650DF" w:rsidTr="00D650DF" w14:paraId="271A688B" w14:textId="77777777">
        <w:tc>
          <w:tcPr>
            <w:tcW w:w="3000" w:type="dxa"/>
            <w:tcBorders>
              <w:top w:val="nil"/>
              <w:left w:val="single" w:color="auto" w:sz="6" w:space="0"/>
              <w:bottom w:val="single" w:color="auto" w:sz="6" w:space="0"/>
              <w:right w:val="single" w:color="auto" w:sz="6" w:space="0"/>
            </w:tcBorders>
            <w:shd w:val="clear" w:color="auto" w:fill="auto"/>
            <w:hideMark/>
          </w:tcPr>
          <w:p w:rsidRPr="00B80CA2" w:rsidR="00D650DF" w:rsidP="00D650DF" w:rsidRDefault="00D650DF" w14:paraId="7DF0EF09" w14:textId="77777777">
            <w:pPr>
              <w:pStyle w:val="paragraph"/>
              <w:spacing w:before="0" w:beforeAutospacing="0" w:after="0" w:afterAutospacing="0"/>
              <w:jc w:val="both"/>
              <w:textAlignment w:val="baseline"/>
              <w:rPr>
                <w:color w:val="000000" w:themeColor="text1"/>
                <w:sz w:val="20"/>
                <w:szCs w:val="20"/>
              </w:rPr>
            </w:pPr>
            <w:r w:rsidRPr="00B80CA2">
              <w:rPr>
                <w:rStyle w:val="normaltextrun"/>
                <w:color w:val="000000" w:themeColor="text1"/>
                <w:sz w:val="20"/>
                <w:szCs w:val="20"/>
              </w:rPr>
              <w:t>6. Harness Information technology</w:t>
            </w:r>
            <w:r w:rsidRPr="00B80CA2">
              <w:rPr>
                <w:rStyle w:val="eop"/>
                <w:color w:val="000000" w:themeColor="text1"/>
                <w:sz w:val="20"/>
                <w:szCs w:val="20"/>
              </w:rPr>
              <w:t> </w:t>
            </w:r>
          </w:p>
        </w:tc>
        <w:tc>
          <w:tcPr>
            <w:tcW w:w="3000" w:type="dxa"/>
            <w:tcBorders>
              <w:top w:val="nil"/>
              <w:left w:val="nil"/>
              <w:bottom w:val="single" w:color="auto" w:sz="6" w:space="0"/>
              <w:right w:val="single" w:color="auto" w:sz="6" w:space="0"/>
            </w:tcBorders>
            <w:shd w:val="clear" w:color="auto" w:fill="auto"/>
            <w:hideMark/>
          </w:tcPr>
          <w:p w:rsidRPr="00B80CA2" w:rsidR="00D650DF" w:rsidP="00D650DF" w:rsidRDefault="00D650DF" w14:paraId="1F0F2DE6" w14:textId="77777777">
            <w:pPr>
              <w:pStyle w:val="paragraph"/>
              <w:spacing w:before="0" w:beforeAutospacing="0" w:after="0" w:afterAutospacing="0"/>
              <w:jc w:val="both"/>
              <w:textAlignment w:val="baseline"/>
              <w:rPr>
                <w:color w:val="000000" w:themeColor="text1"/>
                <w:sz w:val="20"/>
                <w:szCs w:val="20"/>
              </w:rPr>
            </w:pPr>
            <w:r w:rsidRPr="00B80CA2">
              <w:rPr>
                <w:rStyle w:val="normaltextrun"/>
                <w:color w:val="000000" w:themeColor="text1"/>
                <w:sz w:val="20"/>
                <w:szCs w:val="20"/>
              </w:rPr>
              <w:t>6. Drawing lessons from the GCF rangeland rehabilitation project and other best practice interventions to harness information technology and explore how to embed into the process of training and information dissemination as well as integrated resource management</w:t>
            </w:r>
            <w:r w:rsidRPr="00B80CA2">
              <w:rPr>
                <w:rStyle w:val="eop"/>
                <w:color w:val="000000" w:themeColor="text1"/>
                <w:sz w:val="20"/>
                <w:szCs w:val="20"/>
              </w:rPr>
              <w:t> </w:t>
            </w:r>
          </w:p>
        </w:tc>
        <w:tc>
          <w:tcPr>
            <w:tcW w:w="3000" w:type="dxa"/>
            <w:tcBorders>
              <w:top w:val="nil"/>
              <w:left w:val="nil"/>
              <w:bottom w:val="single" w:color="auto" w:sz="6" w:space="0"/>
              <w:right w:val="single" w:color="auto" w:sz="6" w:space="0"/>
            </w:tcBorders>
            <w:shd w:val="clear" w:color="auto" w:fill="auto"/>
            <w:hideMark/>
          </w:tcPr>
          <w:p w:rsidRPr="00B80CA2" w:rsidR="00D650DF" w:rsidP="00D650DF" w:rsidRDefault="00D650DF" w14:paraId="24608D53" w14:textId="77777777">
            <w:pPr>
              <w:pStyle w:val="paragraph"/>
              <w:spacing w:before="0" w:beforeAutospacing="0" w:after="0" w:afterAutospacing="0"/>
              <w:textAlignment w:val="baseline"/>
              <w:rPr>
                <w:color w:val="000000" w:themeColor="text1"/>
                <w:sz w:val="20"/>
                <w:szCs w:val="20"/>
              </w:rPr>
            </w:pPr>
            <w:r w:rsidRPr="00B80CA2">
              <w:rPr>
                <w:rStyle w:val="normaltextrun"/>
                <w:color w:val="000000" w:themeColor="text1"/>
                <w:sz w:val="20"/>
                <w:szCs w:val="20"/>
              </w:rPr>
              <w:t>Improve women’s knowledge and use of information technology to enhance access to markets, information, and resources.</w:t>
            </w:r>
            <w:r w:rsidRPr="00B80CA2">
              <w:rPr>
                <w:rStyle w:val="eop"/>
                <w:color w:val="000000" w:themeColor="text1"/>
                <w:sz w:val="20"/>
                <w:szCs w:val="20"/>
              </w:rPr>
              <w:t> </w:t>
            </w:r>
          </w:p>
        </w:tc>
      </w:tr>
      <w:tr w:rsidRPr="00B80CA2" w:rsidR="00D650DF" w:rsidTr="00D650DF" w14:paraId="42A478CF" w14:textId="77777777">
        <w:tc>
          <w:tcPr>
            <w:tcW w:w="3000" w:type="dxa"/>
            <w:tcBorders>
              <w:top w:val="nil"/>
              <w:left w:val="single" w:color="auto" w:sz="6" w:space="0"/>
              <w:bottom w:val="single" w:color="auto" w:sz="6" w:space="0"/>
              <w:right w:val="single" w:color="auto" w:sz="6" w:space="0"/>
            </w:tcBorders>
            <w:shd w:val="clear" w:color="auto" w:fill="auto"/>
            <w:hideMark/>
          </w:tcPr>
          <w:p w:rsidRPr="00B80CA2" w:rsidR="00D650DF" w:rsidP="00D650DF" w:rsidRDefault="00D650DF" w14:paraId="3B296999" w14:textId="77777777">
            <w:pPr>
              <w:pStyle w:val="paragraph"/>
              <w:spacing w:before="0" w:beforeAutospacing="0" w:after="0" w:afterAutospacing="0"/>
              <w:jc w:val="both"/>
              <w:textAlignment w:val="baseline"/>
              <w:rPr>
                <w:color w:val="000000" w:themeColor="text1"/>
                <w:sz w:val="20"/>
                <w:szCs w:val="20"/>
              </w:rPr>
            </w:pPr>
            <w:r w:rsidRPr="00B80CA2">
              <w:rPr>
                <w:rStyle w:val="normaltextrun"/>
                <w:color w:val="000000" w:themeColor="text1"/>
                <w:sz w:val="20"/>
                <w:szCs w:val="20"/>
              </w:rPr>
              <w:t>7. Continuous Gender Monitoring</w:t>
            </w:r>
            <w:r w:rsidRPr="00B80CA2">
              <w:rPr>
                <w:rStyle w:val="eop"/>
                <w:color w:val="000000" w:themeColor="text1"/>
                <w:sz w:val="20"/>
                <w:szCs w:val="20"/>
              </w:rPr>
              <w:t> </w:t>
            </w:r>
          </w:p>
        </w:tc>
        <w:tc>
          <w:tcPr>
            <w:tcW w:w="3000" w:type="dxa"/>
            <w:tcBorders>
              <w:top w:val="nil"/>
              <w:left w:val="nil"/>
              <w:bottom w:val="single" w:color="auto" w:sz="6" w:space="0"/>
              <w:right w:val="single" w:color="auto" w:sz="6" w:space="0"/>
            </w:tcBorders>
            <w:shd w:val="clear" w:color="auto" w:fill="auto"/>
            <w:hideMark/>
          </w:tcPr>
          <w:p w:rsidRPr="00B80CA2" w:rsidR="00D650DF" w:rsidP="00D650DF" w:rsidRDefault="00D650DF" w14:paraId="3EC4E8E6" w14:textId="77777777">
            <w:pPr>
              <w:pStyle w:val="paragraph"/>
              <w:spacing w:before="0" w:beforeAutospacing="0" w:after="0" w:afterAutospacing="0"/>
              <w:jc w:val="both"/>
              <w:textAlignment w:val="baseline"/>
              <w:rPr>
                <w:color w:val="000000" w:themeColor="text1"/>
                <w:sz w:val="20"/>
                <w:szCs w:val="20"/>
              </w:rPr>
            </w:pPr>
            <w:r w:rsidRPr="00B80CA2">
              <w:rPr>
                <w:rStyle w:val="normaltextrun"/>
                <w:color w:val="000000" w:themeColor="text1"/>
                <w:sz w:val="20"/>
                <w:szCs w:val="20"/>
              </w:rPr>
              <w:t>7. Put in place continuous Gender evaluation of project interventions from baseline throughout the project implementation stages</w:t>
            </w:r>
            <w:r w:rsidRPr="00B80CA2">
              <w:rPr>
                <w:rStyle w:val="eop"/>
                <w:color w:val="000000" w:themeColor="text1"/>
                <w:sz w:val="20"/>
                <w:szCs w:val="20"/>
              </w:rPr>
              <w:t> </w:t>
            </w:r>
          </w:p>
        </w:tc>
        <w:tc>
          <w:tcPr>
            <w:tcW w:w="3000" w:type="dxa"/>
            <w:tcBorders>
              <w:top w:val="nil"/>
              <w:left w:val="nil"/>
              <w:bottom w:val="single" w:color="auto" w:sz="6" w:space="0"/>
              <w:right w:val="single" w:color="auto" w:sz="6" w:space="0"/>
            </w:tcBorders>
            <w:shd w:val="clear" w:color="auto" w:fill="auto"/>
            <w:hideMark/>
          </w:tcPr>
          <w:p w:rsidRPr="00B80CA2" w:rsidR="00D650DF" w:rsidP="00D650DF" w:rsidRDefault="00D650DF" w14:paraId="2327A2FD" w14:textId="77777777">
            <w:pPr>
              <w:pStyle w:val="paragraph"/>
              <w:spacing w:before="0" w:beforeAutospacing="0" w:after="0" w:afterAutospacing="0"/>
              <w:textAlignment w:val="baseline"/>
              <w:rPr>
                <w:color w:val="000000" w:themeColor="text1"/>
                <w:sz w:val="20"/>
                <w:szCs w:val="20"/>
              </w:rPr>
            </w:pPr>
            <w:r w:rsidRPr="00B80CA2">
              <w:rPr>
                <w:rStyle w:val="normaltextrun"/>
                <w:color w:val="000000" w:themeColor="text1"/>
                <w:sz w:val="20"/>
                <w:szCs w:val="20"/>
              </w:rPr>
              <w:t>Information generation that will feed into refining interventions and also providing women feedback and engagement to own the process of their upliftment.</w:t>
            </w:r>
            <w:r w:rsidRPr="00B80CA2">
              <w:rPr>
                <w:rStyle w:val="eop"/>
                <w:color w:val="000000" w:themeColor="text1"/>
                <w:sz w:val="20"/>
                <w:szCs w:val="20"/>
              </w:rPr>
              <w:t> </w:t>
            </w:r>
          </w:p>
        </w:tc>
      </w:tr>
    </w:tbl>
    <w:p w:rsidRPr="002D5505" w:rsidR="00B42AEE" w:rsidP="002D5505" w:rsidRDefault="00B42AEE" w14:paraId="3ABB802E" w14:textId="77777777">
      <w:pPr>
        <w:adjustRightInd w:val="0"/>
        <w:snapToGrid w:val="0"/>
        <w:sectPr w:rsidRPr="002D5505" w:rsidR="00B42AEE" w:rsidSect="00D650DF">
          <w:pgSz w:w="11900" w:h="16840"/>
          <w:pgMar w:top="1440" w:right="1440" w:bottom="1440" w:left="1440" w:header="720" w:footer="720" w:gutter="0"/>
          <w:cols w:space="720"/>
          <w:docGrid w:linePitch="360"/>
        </w:sectPr>
      </w:pPr>
    </w:p>
    <w:p w:rsidRPr="002D5505" w:rsidR="00DE7C09" w:rsidP="002D5505" w:rsidRDefault="00DE7C09" w14:paraId="46313C87" w14:textId="77777777">
      <w:pPr>
        <w:adjustRightInd w:val="0"/>
        <w:snapToGrid w:val="0"/>
      </w:pPr>
    </w:p>
    <w:p w:rsidRPr="00D03A73" w:rsidR="00EA7817" w:rsidP="00E91629" w:rsidRDefault="00BC1CB2" w14:paraId="69EBDC62" w14:textId="77777777">
      <w:pPr>
        <w:pStyle w:val="Heading5"/>
        <w:rPr>
          <w:b w:val="0"/>
          <w:bCs w:val="0"/>
          <w:u w:val="single"/>
        </w:rPr>
      </w:pPr>
      <w:bookmarkStart w:name="_Toc10554549" w:id="160"/>
      <w:bookmarkStart w:name="_Toc10554617" w:id="161"/>
      <w:bookmarkStart w:name="_Toc12612967" w:id="162"/>
      <w:bookmarkStart w:name="_Toc12615212" w:id="163"/>
      <w:r w:rsidRPr="001C4990">
        <w:t xml:space="preserve">Annex I4:  </w:t>
      </w:r>
      <w:r w:rsidRPr="001C4990" w:rsidR="00EA7817">
        <w:rPr>
          <w:u w:val="single"/>
        </w:rPr>
        <w:t>Grievance Redress Mechanism</w:t>
      </w:r>
      <w:r w:rsidRPr="001C4990" w:rsidR="00254947">
        <w:rPr>
          <w:u w:val="single"/>
          <w:vertAlign w:val="superscript"/>
        </w:rPr>
        <w:footnoteReference w:id="64"/>
      </w:r>
      <w:bookmarkEnd w:id="160"/>
      <w:bookmarkEnd w:id="161"/>
      <w:bookmarkEnd w:id="162"/>
      <w:bookmarkEnd w:id="163"/>
    </w:p>
    <w:p w:rsidRPr="002D5505" w:rsidR="00673A43" w:rsidP="002D5505" w:rsidRDefault="00673A43" w14:paraId="18729789" w14:textId="77777777">
      <w:pPr>
        <w:adjustRightInd w:val="0"/>
        <w:snapToGrid w:val="0"/>
      </w:pPr>
    </w:p>
    <w:p w:rsidRPr="002D5505" w:rsidR="00096AF9" w:rsidP="002D5505" w:rsidRDefault="00096AF9" w14:paraId="7F2C26E0" w14:textId="77777777">
      <w:pPr>
        <w:adjustRightInd w:val="0"/>
        <w:snapToGrid w:val="0"/>
      </w:pPr>
    </w:p>
    <w:tbl>
      <w:tblPr>
        <w:tblW w:w="5000" w:type="pct"/>
        <w:tblBorders>
          <w:top w:val="outset" w:color="auto" w:sz="6" w:space="0"/>
          <w:left w:val="outset" w:color="auto" w:sz="6" w:space="0"/>
          <w:bottom w:val="outset" w:color="auto" w:sz="6" w:space="0"/>
          <w:right w:val="outset" w:color="auto" w:sz="6" w:space="0"/>
        </w:tblBorders>
        <w:tblCellMar>
          <w:top w:w="15" w:type="dxa"/>
          <w:left w:w="15" w:type="dxa"/>
          <w:bottom w:w="15" w:type="dxa"/>
          <w:right w:w="15" w:type="dxa"/>
        </w:tblCellMar>
        <w:tblLook w:val="04A0" w:firstRow="1" w:lastRow="0" w:firstColumn="1" w:lastColumn="0" w:noHBand="0" w:noVBand="1"/>
      </w:tblPr>
      <w:tblGrid>
        <w:gridCol w:w="3058"/>
        <w:gridCol w:w="5952"/>
      </w:tblGrid>
      <w:tr w:rsidRPr="002D5505" w:rsidR="00096AF9" w:rsidTr="00213487" w14:paraId="69856FD8" w14:textId="77777777">
        <w:trPr>
          <w:trHeight w:val="405"/>
        </w:trPr>
        <w:tc>
          <w:tcPr>
            <w:tcW w:w="1697" w:type="pct"/>
            <w:tcBorders>
              <w:top w:val="outset" w:color="auto" w:sz="6" w:space="0"/>
              <w:left w:val="outset" w:color="auto" w:sz="6" w:space="0"/>
              <w:bottom w:val="outset" w:color="auto" w:sz="6" w:space="0"/>
              <w:right w:val="outset" w:color="auto" w:sz="6" w:space="0"/>
            </w:tcBorders>
            <w:shd w:val="clear" w:color="auto" w:fill="D9D9D9"/>
            <w:vAlign w:val="center"/>
            <w:hideMark/>
          </w:tcPr>
          <w:p w:rsidRPr="002D5505" w:rsidR="00096AF9" w:rsidP="002D5505" w:rsidRDefault="00096AF9" w14:paraId="5BDC63D9" w14:textId="77777777">
            <w:pPr>
              <w:adjustRightInd w:val="0"/>
              <w:snapToGrid w:val="0"/>
            </w:pPr>
            <w:r w:rsidRPr="002D5505">
              <w:t>Focal Point Information </w:t>
            </w:r>
          </w:p>
        </w:tc>
        <w:tc>
          <w:tcPr>
            <w:tcW w:w="3303" w:type="pct"/>
            <w:tcBorders>
              <w:top w:val="single" w:color="auto" w:sz="6" w:space="0"/>
              <w:left w:val="outset" w:color="auto" w:sz="6" w:space="0"/>
              <w:bottom w:val="single" w:color="auto" w:sz="6" w:space="0"/>
              <w:right w:val="single" w:color="auto" w:sz="6" w:space="0"/>
            </w:tcBorders>
            <w:shd w:val="clear" w:color="auto" w:fill="FFFFFF"/>
            <w:hideMark/>
          </w:tcPr>
          <w:p w:rsidRPr="002D5505" w:rsidR="00096AF9" w:rsidP="002D5505" w:rsidRDefault="001C4990" w14:paraId="30EF5B11" w14:textId="77777777">
            <w:pPr>
              <w:adjustRightInd w:val="0"/>
              <w:snapToGrid w:val="0"/>
            </w:pPr>
            <w:r>
              <w:t>Mr. Rene Czudek</w:t>
            </w:r>
            <w:r w:rsidRPr="002D5505" w:rsidR="00096AF9">
              <w:t> </w:t>
            </w:r>
            <w:r>
              <w:t>FAO/R - BH</w:t>
            </w:r>
          </w:p>
        </w:tc>
      </w:tr>
      <w:tr w:rsidRPr="002D5505" w:rsidR="00096AF9" w:rsidTr="00213487" w14:paraId="7F0ECBE3" w14:textId="77777777">
        <w:tc>
          <w:tcPr>
            <w:tcW w:w="1697" w:type="pct"/>
            <w:tcBorders>
              <w:top w:val="outset" w:color="auto" w:sz="6" w:space="0"/>
              <w:left w:val="single" w:color="auto" w:sz="6" w:space="0"/>
              <w:bottom w:val="single" w:color="auto" w:sz="6" w:space="0"/>
              <w:right w:val="single" w:color="auto" w:sz="6" w:space="0"/>
            </w:tcBorders>
            <w:shd w:val="clear" w:color="auto" w:fill="D9D9D9"/>
            <w:vAlign w:val="center"/>
            <w:hideMark/>
          </w:tcPr>
          <w:p w:rsidRPr="002D5505" w:rsidR="00096AF9" w:rsidP="002D5505" w:rsidRDefault="00096AF9" w14:paraId="3F20950C" w14:textId="77777777">
            <w:pPr>
              <w:adjustRightInd w:val="0"/>
              <w:snapToGrid w:val="0"/>
            </w:pPr>
            <w:r w:rsidRPr="002D5505">
              <w:t>Contact Details </w:t>
            </w:r>
          </w:p>
        </w:tc>
        <w:tc>
          <w:tcPr>
            <w:tcW w:w="3303" w:type="pct"/>
            <w:tcBorders>
              <w:top w:val="outset" w:color="auto" w:sz="6" w:space="0"/>
              <w:left w:val="outset" w:color="auto" w:sz="6" w:space="0"/>
              <w:bottom w:val="single" w:color="auto" w:sz="6" w:space="0"/>
              <w:right w:val="single" w:color="auto" w:sz="6" w:space="0"/>
            </w:tcBorders>
            <w:shd w:val="clear" w:color="auto" w:fill="FFFFFF"/>
            <w:hideMark/>
          </w:tcPr>
          <w:p w:rsidR="001C4990" w:rsidP="001C4990" w:rsidRDefault="001C4990" w14:paraId="6002D68F" w14:textId="77777777">
            <w:pPr>
              <w:rPr>
                <w:rFonts w:ascii="Arial" w:hAnsi="Arial" w:cs="Arial"/>
                <w:color w:val="000000"/>
                <w:sz w:val="21"/>
                <w:szCs w:val="21"/>
                <w:shd w:val="clear" w:color="auto" w:fill="FFFFFF"/>
              </w:rPr>
            </w:pPr>
          </w:p>
          <w:p w:rsidR="001C4990" w:rsidP="001C4990" w:rsidRDefault="001C4990" w14:paraId="67EE06AF" w14:textId="77777777">
            <w:pPr>
              <w:rPr>
                <w:rFonts w:ascii="Arial" w:hAnsi="Arial" w:cs="Arial"/>
                <w:color w:val="000000"/>
                <w:sz w:val="21"/>
                <w:szCs w:val="21"/>
                <w:shd w:val="clear" w:color="auto" w:fill="FFFFFF"/>
              </w:rPr>
            </w:pPr>
            <w:r>
              <w:rPr>
                <w:rFonts w:ascii="Arial" w:hAnsi="Arial" w:cs="Arial"/>
                <w:color w:val="000000"/>
                <w:sz w:val="21"/>
                <w:szCs w:val="21"/>
                <w:shd w:val="clear" w:color="auto" w:fill="FFFFFF"/>
              </w:rPr>
              <w:t>Rene.Czudek@fao.org</w:t>
            </w:r>
          </w:p>
          <w:p w:rsidRPr="001C4990" w:rsidR="001C4990" w:rsidP="001C4990" w:rsidRDefault="001C4990" w14:paraId="31836681" w14:textId="77777777">
            <w:r w:rsidRPr="001C4990">
              <w:rPr>
                <w:rFonts w:ascii="Arial" w:hAnsi="Arial" w:cs="Arial"/>
                <w:color w:val="000000"/>
                <w:sz w:val="21"/>
                <w:szCs w:val="21"/>
                <w:shd w:val="clear" w:color="auto" w:fill="FFFFFF"/>
              </w:rPr>
              <w:t>PO Box 1355</w:t>
            </w:r>
          </w:p>
          <w:p w:rsidRPr="001C4990" w:rsidR="001C4990" w:rsidP="001C4990" w:rsidRDefault="001C4990" w14:paraId="1900312B" w14:textId="77777777">
            <w:r w:rsidRPr="001C4990">
              <w:rPr>
                <w:rFonts w:ascii="Arial" w:hAnsi="Arial" w:cs="Arial"/>
                <w:color w:val="202124"/>
                <w:sz w:val="21"/>
                <w:szCs w:val="21"/>
              </w:rPr>
              <w:t>Gaborone</w:t>
            </w:r>
          </w:p>
          <w:p w:rsidRPr="001C4990" w:rsidR="001C4990" w:rsidP="001C4990" w:rsidRDefault="001C4990" w14:paraId="376AEAFB" w14:textId="77777777">
            <w:r w:rsidRPr="001C4990">
              <w:rPr>
                <w:rFonts w:ascii="Arial" w:hAnsi="Arial" w:cs="Arial"/>
                <w:color w:val="202124"/>
                <w:sz w:val="21"/>
                <w:szCs w:val="21"/>
                <w:shd w:val="clear" w:color="auto" w:fill="FFFFFF"/>
              </w:rPr>
              <w:t>+267 395 2221</w:t>
            </w:r>
          </w:p>
          <w:p w:rsidRPr="002D5505" w:rsidR="00096AF9" w:rsidP="002D5505" w:rsidRDefault="00096AF9" w14:paraId="1BC5670B" w14:textId="77777777">
            <w:pPr>
              <w:adjustRightInd w:val="0"/>
              <w:snapToGrid w:val="0"/>
            </w:pPr>
          </w:p>
        </w:tc>
      </w:tr>
    </w:tbl>
    <w:p w:rsidRPr="002D5505" w:rsidR="00096AF9" w:rsidP="002D5505" w:rsidRDefault="00096AF9" w14:paraId="75B0BAD3" w14:textId="77777777">
      <w:pPr>
        <w:adjustRightInd w:val="0"/>
        <w:snapToGrid w:val="0"/>
      </w:pPr>
    </w:p>
    <w:p w:rsidRPr="002D5505" w:rsidR="00096AF9" w:rsidP="002D5505" w:rsidRDefault="00096AF9" w14:paraId="17FC1822" w14:textId="77777777">
      <w:pPr>
        <w:adjustRightInd w:val="0"/>
        <w:snapToGrid w:val="0"/>
      </w:pPr>
      <w:r w:rsidRPr="002D5505">
        <w:t xml:space="preserve"> </w:t>
      </w:r>
    </w:p>
    <w:p w:rsidR="006F016C" w:rsidP="006938E6" w:rsidRDefault="006F016C" w14:paraId="3D367DFC" w14:textId="77777777">
      <w:pPr>
        <w:adjustRightInd w:val="0"/>
        <w:snapToGrid w:val="0"/>
        <w:jc w:val="both"/>
      </w:pPr>
      <w:r w:rsidRPr="002D5505">
        <w:t xml:space="preserve">FAO is committed to ensuring that its programs are implemented in accordance with the Organization’s environmental and social obligations. In order to better achieve these goals, and to ensure that beneficiaries of FAO programs have access to an effective and timely mechanism to address their concerns about non-compliance with these obligations, the Organization, in order to supplement measures for receiving, reviewing and acting as appropriate on these concerns at the program management level, has entrusted the Office of the Inspector-General with the mandate to independently review the complaints that cannot be resolved at that level. </w:t>
      </w:r>
    </w:p>
    <w:p w:rsidRPr="002D5505" w:rsidR="006938E6" w:rsidP="006938E6" w:rsidRDefault="006938E6" w14:paraId="6E8BF7C6" w14:textId="77777777">
      <w:pPr>
        <w:adjustRightInd w:val="0"/>
        <w:snapToGrid w:val="0"/>
        <w:jc w:val="both"/>
      </w:pPr>
    </w:p>
    <w:p w:rsidR="006F016C" w:rsidP="006938E6" w:rsidRDefault="006F016C" w14:paraId="0AAD4EDC" w14:textId="77777777">
      <w:pPr>
        <w:adjustRightInd w:val="0"/>
        <w:snapToGrid w:val="0"/>
        <w:jc w:val="both"/>
      </w:pPr>
      <w:r w:rsidRPr="002D5505">
        <w:t>FAO will facilitate the resolution of concerns of beneficiaries of FAO programs regarding alleged or potential violations of FAO’s social and environmental commitments. For this purpose, concerns may be communicated in accordance with the eligibility criteria of the Guidelines for Compliance Reviews Following Complaints Related to the Organization’s Environmental and Social Standards</w:t>
      </w:r>
      <w:r w:rsidRPr="002D5505">
        <w:footnoteReference w:id="65"/>
      </w:r>
      <w:r w:rsidRPr="002D5505">
        <w:t xml:space="preserve">, which applies to all FAO programs and projects. </w:t>
      </w:r>
    </w:p>
    <w:p w:rsidRPr="002D5505" w:rsidR="006938E6" w:rsidP="006938E6" w:rsidRDefault="006938E6" w14:paraId="35B6FF00" w14:textId="77777777">
      <w:pPr>
        <w:adjustRightInd w:val="0"/>
        <w:snapToGrid w:val="0"/>
        <w:jc w:val="both"/>
      </w:pPr>
    </w:p>
    <w:p w:rsidR="006F016C" w:rsidP="006938E6" w:rsidRDefault="006F016C" w14:paraId="48617BDD" w14:textId="77777777">
      <w:pPr>
        <w:adjustRightInd w:val="0"/>
        <w:snapToGrid w:val="0"/>
        <w:jc w:val="both"/>
      </w:pPr>
      <w:r w:rsidRPr="002D5505">
        <w:t xml:space="preserve">Concerns must be addressed at the closest appropriate level, i.e. at the project management/technical level, and if necessary at the Regional Office level. If a concern or grievance cannot be resolved through consultations and measures at the project management level, a complaint requesting a Compliance Review may be filed with the Office of the Inspector-General (OIG) in accordance with the Guidelines. Program and project managers will have the responsibility to address concerns brought to the attention of the focal point. </w:t>
      </w:r>
    </w:p>
    <w:p w:rsidRPr="002D5505" w:rsidR="006938E6" w:rsidP="006938E6" w:rsidRDefault="006938E6" w14:paraId="5ED9B775" w14:textId="77777777">
      <w:pPr>
        <w:adjustRightInd w:val="0"/>
        <w:snapToGrid w:val="0"/>
        <w:jc w:val="both"/>
      </w:pPr>
    </w:p>
    <w:p w:rsidRPr="002D5505" w:rsidR="00E0336E" w:rsidP="006938E6" w:rsidRDefault="006F016C" w14:paraId="615FEC1A" w14:textId="77777777">
      <w:pPr>
        <w:adjustRightInd w:val="0"/>
        <w:snapToGrid w:val="0"/>
        <w:jc w:val="both"/>
      </w:pPr>
      <w:r w:rsidRPr="002D5505">
        <w:t>The principles to be followed during the complaint resolution process include: impartiality, respect for human rights, including those pertaining to indigenous peoples, compliance of national norms, coherence with the norms, equality, transparency, honesty, and mutual respect.       </w:t>
      </w:r>
    </w:p>
    <w:p w:rsidRPr="002D5505" w:rsidR="006F016C" w:rsidP="006938E6" w:rsidRDefault="006F016C" w14:paraId="37F1912A" w14:textId="77777777">
      <w:pPr>
        <w:adjustRightInd w:val="0"/>
        <w:snapToGrid w:val="0"/>
        <w:jc w:val="both"/>
      </w:pPr>
      <w:r w:rsidRPr="002D5505">
        <w:t xml:space="preserve">    </w:t>
      </w:r>
    </w:p>
    <w:p w:rsidR="006F016C" w:rsidP="006938E6" w:rsidRDefault="006F016C" w14:paraId="495ACB6E" w14:textId="77777777">
      <w:pPr>
        <w:adjustRightInd w:val="0"/>
        <w:snapToGrid w:val="0"/>
        <w:jc w:val="both"/>
      </w:pPr>
      <w:r w:rsidRPr="002D5505">
        <w:t xml:space="preserve">Project-level grievance mechanism </w:t>
      </w:r>
    </w:p>
    <w:p w:rsidRPr="002D5505" w:rsidR="006938E6" w:rsidP="006938E6" w:rsidRDefault="006938E6" w14:paraId="3B3B0644" w14:textId="77777777">
      <w:pPr>
        <w:adjustRightInd w:val="0"/>
        <w:snapToGrid w:val="0"/>
        <w:jc w:val="both"/>
      </w:pPr>
    </w:p>
    <w:p w:rsidR="006F016C" w:rsidP="006938E6" w:rsidRDefault="006F016C" w14:paraId="626C273B" w14:textId="77777777">
      <w:pPr>
        <w:adjustRightInd w:val="0"/>
        <w:snapToGrid w:val="0"/>
        <w:jc w:val="both"/>
      </w:pPr>
      <w:r w:rsidRPr="002D5505">
        <w:t xml:space="preserve">The project will establish a grievance mechanism at field level to file complaints during project inception phase. Contact information and information on the process to file a complaint will be disclosed in all meetings, workshops and other related events throughout the life of the project. In addition, it is expected that all awareness raising material to be distributed will include the necessary information regarding the contacts and the process for filing grievances. </w:t>
      </w:r>
    </w:p>
    <w:p w:rsidRPr="002D5505" w:rsidR="006938E6" w:rsidP="006938E6" w:rsidRDefault="006938E6" w14:paraId="6A29FC0A" w14:textId="77777777">
      <w:pPr>
        <w:adjustRightInd w:val="0"/>
        <w:snapToGrid w:val="0"/>
        <w:jc w:val="both"/>
      </w:pPr>
    </w:p>
    <w:p w:rsidR="006F016C" w:rsidP="006938E6" w:rsidRDefault="006F016C" w14:paraId="67B70444" w14:textId="77777777">
      <w:pPr>
        <w:adjustRightInd w:val="0"/>
        <w:snapToGrid w:val="0"/>
        <w:jc w:val="both"/>
      </w:pPr>
      <w:r w:rsidRPr="002D5505">
        <w:t>The project will also be responsible for documenting and reporting as part of the safeguards performance monitoring on any grievances received and how they were addressed.</w:t>
      </w:r>
    </w:p>
    <w:p w:rsidRPr="002D5505" w:rsidR="006938E6" w:rsidP="006938E6" w:rsidRDefault="006938E6" w14:paraId="732B8F79" w14:textId="77777777">
      <w:pPr>
        <w:adjustRightInd w:val="0"/>
        <w:snapToGrid w:val="0"/>
        <w:jc w:val="both"/>
      </w:pPr>
    </w:p>
    <w:p w:rsidRPr="002D5505" w:rsidR="006F016C" w:rsidP="006938E6" w:rsidRDefault="006F016C" w14:paraId="692C0EF0" w14:textId="77777777">
      <w:pPr>
        <w:adjustRightInd w:val="0"/>
        <w:snapToGrid w:val="0"/>
        <w:jc w:val="both"/>
      </w:pPr>
      <w:r w:rsidRPr="002D5505">
        <w:t xml:space="preserve">The mechanism includes the following stages: </w:t>
      </w:r>
    </w:p>
    <w:p w:rsidRPr="002D5505" w:rsidR="006F016C" w:rsidP="00F408D4" w:rsidRDefault="006F016C" w14:paraId="5A46024D" w14:textId="77777777">
      <w:pPr>
        <w:pStyle w:val="ListParagraph"/>
        <w:numPr>
          <w:ilvl w:val="0"/>
          <w:numId w:val="18"/>
        </w:numPr>
      </w:pPr>
      <w:r w:rsidRPr="002D5505">
        <w:t xml:space="preserve">In the instance in which the claimant has the means to directly file the claim, he/she has the right to do so, presenting it directly to the Project Coordination Unit (PCU). The process of filing a complaint will duly consider anonymity as well as any existing traditional or indigenous dispute resolution mechanisms and it will not interfere with the community’s self-governance system. </w:t>
      </w:r>
    </w:p>
    <w:p w:rsidR="006F016C" w:rsidP="00F408D4" w:rsidRDefault="006F016C" w14:paraId="4AD31A24" w14:textId="77777777">
      <w:pPr>
        <w:pStyle w:val="ListParagraph"/>
        <w:numPr>
          <w:ilvl w:val="0"/>
          <w:numId w:val="18"/>
        </w:numPr>
      </w:pPr>
      <w:r w:rsidRPr="002D5505">
        <w:t xml:space="preserve">The complainant files a complaint through one of the channels of the grievance mechanism. This will be sent to the Project Coordinator (PC) to assess whether the complaint is eligible. The confidentiality of the complaint must be preserved during the process. </w:t>
      </w:r>
    </w:p>
    <w:p w:rsidRPr="002D5505" w:rsidR="006938E6" w:rsidP="006938E6" w:rsidRDefault="006938E6" w14:paraId="1F9EAC93" w14:textId="77777777">
      <w:pPr>
        <w:adjustRightInd w:val="0"/>
        <w:snapToGrid w:val="0"/>
        <w:jc w:val="both"/>
      </w:pPr>
    </w:p>
    <w:p w:rsidR="006F016C" w:rsidP="006938E6" w:rsidRDefault="006F016C" w14:paraId="254F408C" w14:textId="77777777">
      <w:pPr>
        <w:adjustRightInd w:val="0"/>
        <w:snapToGrid w:val="0"/>
        <w:jc w:val="both"/>
      </w:pPr>
      <w:r w:rsidRPr="002D5505">
        <w:t xml:space="preserve">The PGC will be responsible for recording the grievance and how it has been addressed if a resolution was agreed. </w:t>
      </w:r>
    </w:p>
    <w:p w:rsidRPr="002D5505" w:rsidR="006938E6" w:rsidP="006938E6" w:rsidRDefault="006938E6" w14:paraId="6C6BF6BA" w14:textId="77777777">
      <w:pPr>
        <w:adjustRightInd w:val="0"/>
        <w:snapToGrid w:val="0"/>
        <w:jc w:val="both"/>
      </w:pPr>
    </w:p>
    <w:p w:rsidR="006F016C" w:rsidP="006938E6" w:rsidRDefault="006F016C" w14:paraId="04E51C6F" w14:textId="77777777">
      <w:pPr>
        <w:adjustRightInd w:val="0"/>
        <w:snapToGrid w:val="0"/>
        <w:jc w:val="both"/>
      </w:pPr>
      <w:r w:rsidRPr="002D5505">
        <w:t xml:space="preserve">If the situation is too complex, or the complainer does not accept the resolution, the complaint must be sent to a higher level, until a solution or acceptance is reached. </w:t>
      </w:r>
    </w:p>
    <w:p w:rsidRPr="002D5505" w:rsidR="006938E6" w:rsidP="006938E6" w:rsidRDefault="006938E6" w14:paraId="6480804D" w14:textId="77777777">
      <w:pPr>
        <w:adjustRightInd w:val="0"/>
        <w:snapToGrid w:val="0"/>
        <w:jc w:val="both"/>
      </w:pPr>
    </w:p>
    <w:p w:rsidR="006938E6" w:rsidP="006938E6" w:rsidRDefault="006F016C" w14:paraId="30C6E9BB" w14:textId="77777777">
      <w:pPr>
        <w:adjustRightInd w:val="0"/>
        <w:snapToGrid w:val="0"/>
        <w:jc w:val="both"/>
      </w:pPr>
      <w:r w:rsidRPr="002D5505">
        <w:t>For every complaint received, a written proof will be sent within ten (10) working days; afterwards, a resolution proposal will be made within thirty (30) working days.</w:t>
      </w:r>
    </w:p>
    <w:p w:rsidRPr="002D5505" w:rsidR="006F016C" w:rsidP="006938E6" w:rsidRDefault="006F016C" w14:paraId="5A018A04" w14:textId="77777777">
      <w:pPr>
        <w:adjustRightInd w:val="0"/>
        <w:snapToGrid w:val="0"/>
        <w:jc w:val="both"/>
      </w:pPr>
      <w:r w:rsidRPr="002D5505">
        <w:t xml:space="preserve"> </w:t>
      </w:r>
    </w:p>
    <w:p w:rsidRPr="002D5505" w:rsidR="006F016C" w:rsidP="006938E6" w:rsidRDefault="006F016C" w14:paraId="0818A88D" w14:textId="77777777">
      <w:pPr>
        <w:adjustRightInd w:val="0"/>
        <w:snapToGrid w:val="0"/>
        <w:jc w:val="both"/>
      </w:pPr>
      <w:r w:rsidRPr="002D5505">
        <w:t xml:space="preserve">In compliance with the resolution, the person in charge of dealing with the complaint, may interact with the complainant, or may call for interviews and meetings, to better understand the reasons. </w:t>
      </w:r>
    </w:p>
    <w:p w:rsidRPr="002D5505" w:rsidR="006F016C" w:rsidP="006938E6" w:rsidRDefault="006F016C" w14:paraId="3506EEAF" w14:textId="77777777">
      <w:pPr>
        <w:adjustRightInd w:val="0"/>
        <w:snapToGrid w:val="0"/>
        <w:jc w:val="both"/>
      </w:pPr>
      <w:r w:rsidRPr="002D5505">
        <w:t xml:space="preserve">All complaint received, its response and resolutions, must be duly registered. </w:t>
      </w:r>
    </w:p>
    <w:p w:rsidRPr="002D5505" w:rsidR="006F016C" w:rsidP="006938E6" w:rsidRDefault="006F016C" w14:paraId="65FF71A9" w14:textId="77777777">
      <w:pPr>
        <w:adjustRightInd w:val="0"/>
        <w:snapToGrid w:val="0"/>
        <w:jc w:val="both"/>
      </w:pPr>
    </w:p>
    <w:p w:rsidRPr="002D5505" w:rsidR="00FC6689" w:rsidP="002D5505" w:rsidRDefault="00FC6689" w14:paraId="13B8422E" w14:textId="77777777">
      <w:pPr>
        <w:adjustRightInd w:val="0"/>
        <w:snapToGrid w:val="0"/>
      </w:pPr>
    </w:p>
    <w:p w:rsidR="006F016C" w:rsidP="002D5505" w:rsidRDefault="006F016C" w14:paraId="1ECF93C3" w14:textId="77777777">
      <w:pPr>
        <w:adjustRightInd w:val="0"/>
        <w:snapToGrid w:val="0"/>
      </w:pPr>
      <w:r w:rsidRPr="002D5505">
        <w:t xml:space="preserve">Internal process </w:t>
      </w:r>
    </w:p>
    <w:p w:rsidRPr="002D5505" w:rsidR="006938E6" w:rsidP="00D03A73" w:rsidRDefault="006938E6" w14:paraId="1C646A65" w14:textId="77777777">
      <w:pPr>
        <w:adjustRightInd w:val="0"/>
        <w:snapToGrid w:val="0"/>
        <w:jc w:val="both"/>
      </w:pPr>
    </w:p>
    <w:p w:rsidR="006F016C" w:rsidP="00D03A73" w:rsidRDefault="006F016C" w14:paraId="53527444" w14:textId="77777777">
      <w:pPr>
        <w:adjustRightInd w:val="0"/>
        <w:snapToGrid w:val="0"/>
        <w:jc w:val="both"/>
      </w:pPr>
      <w:r w:rsidRPr="002D5505">
        <w:t xml:space="preserve">1. Project Coordination Unit (PCU). The complaint could come in writing or orally to the PCU directly. At this level, received complaints will be registered, investigated and solved by the PCU. </w:t>
      </w:r>
    </w:p>
    <w:p w:rsidRPr="002D5505" w:rsidR="006938E6" w:rsidP="00D03A73" w:rsidRDefault="006938E6" w14:paraId="1D432ACC" w14:textId="77777777">
      <w:pPr>
        <w:adjustRightInd w:val="0"/>
        <w:snapToGrid w:val="0"/>
        <w:jc w:val="both"/>
      </w:pPr>
    </w:p>
    <w:p w:rsidR="006F016C" w:rsidP="00D03A73" w:rsidRDefault="006F016C" w14:paraId="34CDA2A3" w14:textId="77777777">
      <w:pPr>
        <w:adjustRightInd w:val="0"/>
        <w:snapToGrid w:val="0"/>
        <w:jc w:val="both"/>
      </w:pPr>
      <w:r w:rsidRPr="002D5505">
        <w:t xml:space="preserve">2. If the complaint has not been solved and could not be solve in level 1, then the Project Coordinator (PC) elevates it to the </w:t>
      </w:r>
      <w:r w:rsidRPr="00B63A1C">
        <w:t>FAO Representative of</w:t>
      </w:r>
      <w:r w:rsidRPr="00B63A1C" w:rsidR="00B63A1C">
        <w:t xml:space="preserve"> Botswana.</w:t>
      </w:r>
    </w:p>
    <w:p w:rsidRPr="002D5505" w:rsidR="00D03A73" w:rsidP="00D03A73" w:rsidRDefault="00D03A73" w14:paraId="4FE5087A" w14:textId="77777777">
      <w:pPr>
        <w:adjustRightInd w:val="0"/>
        <w:snapToGrid w:val="0"/>
        <w:jc w:val="both"/>
      </w:pPr>
    </w:p>
    <w:p w:rsidR="006F016C" w:rsidP="00D03A73" w:rsidRDefault="006F016C" w14:paraId="2083122E" w14:textId="77777777">
      <w:pPr>
        <w:adjustRightInd w:val="0"/>
        <w:snapToGrid w:val="0"/>
        <w:jc w:val="both"/>
      </w:pPr>
      <w:r w:rsidRPr="002D5505">
        <w:t xml:space="preserve">3. Project Steering Committee (PSC). The assistance of the PSC is requested if a resolution was not agreed in levels 1 and 2. </w:t>
      </w:r>
    </w:p>
    <w:p w:rsidRPr="002D5505" w:rsidR="00D03A73" w:rsidP="00D03A73" w:rsidRDefault="00D03A73" w14:paraId="5F5D2ABA" w14:textId="77777777">
      <w:pPr>
        <w:adjustRightInd w:val="0"/>
        <w:snapToGrid w:val="0"/>
        <w:jc w:val="both"/>
      </w:pPr>
    </w:p>
    <w:p w:rsidR="006F016C" w:rsidP="00D03A73" w:rsidRDefault="006F016C" w14:paraId="143D0E5F" w14:textId="77777777">
      <w:pPr>
        <w:adjustRightInd w:val="0"/>
        <w:snapToGrid w:val="0"/>
        <w:jc w:val="both"/>
      </w:pPr>
      <w:r w:rsidRPr="002D5505">
        <w:t>4</w:t>
      </w:r>
      <w:r w:rsidRPr="00B63A1C">
        <w:t xml:space="preserve">. FAO </w:t>
      </w:r>
      <w:r w:rsidRPr="00B63A1C" w:rsidR="00B63A1C">
        <w:t>Sub-</w:t>
      </w:r>
      <w:r w:rsidRPr="00B63A1C">
        <w:t xml:space="preserve">Regional Office for </w:t>
      </w:r>
      <w:r w:rsidRPr="00B63A1C" w:rsidR="00B63A1C">
        <w:t>Southern Africa</w:t>
      </w:r>
      <w:r w:rsidRPr="00B63A1C">
        <w:t>.</w:t>
      </w:r>
      <w:r w:rsidRPr="002D5505">
        <w:t xml:space="preserve"> FAO Representative will request if necessary the advice of the </w:t>
      </w:r>
      <w:r w:rsidR="00B63A1C">
        <w:t>Sub-</w:t>
      </w:r>
      <w:r w:rsidRPr="002D5505">
        <w:t xml:space="preserve">Regional Office to resolve a grievance, or will transfer the resolution of the grievance entirely to the regional office, if the problem is highly complex. </w:t>
      </w:r>
    </w:p>
    <w:p w:rsidRPr="002D5505" w:rsidR="00D03A73" w:rsidP="00D03A73" w:rsidRDefault="00D03A73" w14:paraId="055CFC1A" w14:textId="77777777">
      <w:pPr>
        <w:adjustRightInd w:val="0"/>
        <w:snapToGrid w:val="0"/>
        <w:jc w:val="both"/>
      </w:pPr>
    </w:p>
    <w:p w:rsidRPr="002D5505" w:rsidR="006F016C" w:rsidP="00D03A73" w:rsidRDefault="006F016C" w14:paraId="5B401DA7" w14:textId="77777777">
      <w:pPr>
        <w:adjustRightInd w:val="0"/>
        <w:snapToGrid w:val="0"/>
        <w:jc w:val="both"/>
      </w:pPr>
      <w:r w:rsidRPr="002D5505">
        <w:t xml:space="preserve">5. The FAO Regional Representative will request only on very specific situations or complex problems the assistance on the FAO Inspector General who pursuits its own procedures to solve the problem. </w:t>
      </w:r>
    </w:p>
    <w:p w:rsidRPr="002D5505" w:rsidR="00213487" w:rsidP="00D03A73" w:rsidRDefault="00213487" w14:paraId="45BE6FF3" w14:textId="77777777">
      <w:pPr>
        <w:adjustRightInd w:val="0"/>
        <w:snapToGrid w:val="0"/>
        <w:jc w:val="both"/>
      </w:pPr>
    </w:p>
    <w:p w:rsidR="006F016C" w:rsidP="00D03A73" w:rsidRDefault="006F016C" w14:paraId="35D9A6C7" w14:textId="77777777">
      <w:pPr>
        <w:adjustRightInd w:val="0"/>
        <w:snapToGrid w:val="0"/>
        <w:jc w:val="both"/>
      </w:pPr>
      <w:r w:rsidRPr="002D5505">
        <w:t xml:space="preserve">Resolution </w:t>
      </w:r>
    </w:p>
    <w:p w:rsidRPr="002D5505" w:rsidR="00D03A73" w:rsidP="00D03A73" w:rsidRDefault="00D03A73" w14:paraId="79DFF08A" w14:textId="77777777">
      <w:pPr>
        <w:adjustRightInd w:val="0"/>
        <w:snapToGrid w:val="0"/>
        <w:jc w:val="both"/>
      </w:pPr>
    </w:p>
    <w:p w:rsidR="006F016C" w:rsidP="00D03A73" w:rsidRDefault="006F016C" w14:paraId="1F1BCC94" w14:textId="77777777">
      <w:pPr>
        <w:adjustRightInd w:val="0"/>
        <w:snapToGrid w:val="0"/>
        <w:jc w:val="both"/>
      </w:pPr>
      <w:r w:rsidRPr="002D5505">
        <w:t>Upon acceptance a solution by the complainer, a document with the agreement should be signed with the agreement.</w:t>
      </w:r>
    </w:p>
    <w:p w:rsidRPr="002D5505" w:rsidR="00D03A73" w:rsidP="002D5505" w:rsidRDefault="00D03A73" w14:paraId="088419B8" w14:textId="77777777">
      <w:pPr>
        <w:adjustRightInd w:val="0"/>
        <w:snapToGrid w:val="0"/>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2188"/>
        <w:gridCol w:w="3860"/>
        <w:gridCol w:w="2968"/>
      </w:tblGrid>
      <w:tr w:rsidRPr="002D5505" w:rsidR="00F17A75" w:rsidTr="00F17A75" w14:paraId="1C79B089" w14:textId="77777777">
        <w:tc>
          <w:tcPr>
            <w:tcW w:w="2400" w:type="dxa"/>
            <w:shd w:val="clear" w:color="auto" w:fill="auto"/>
          </w:tcPr>
          <w:p w:rsidRPr="002D5505" w:rsidR="00F17A75" w:rsidP="002D5505" w:rsidRDefault="00F17A75" w14:paraId="4EDB540D" w14:textId="77777777">
            <w:pPr>
              <w:adjustRightInd w:val="0"/>
              <w:snapToGrid w:val="0"/>
            </w:pPr>
            <w:r w:rsidRPr="002D5505">
              <w:t>Project Coordination Unit (PCU)</w:t>
            </w:r>
          </w:p>
        </w:tc>
        <w:tc>
          <w:tcPr>
            <w:tcW w:w="4576" w:type="dxa"/>
            <w:shd w:val="clear" w:color="auto" w:fill="auto"/>
          </w:tcPr>
          <w:p w:rsidRPr="002D5505" w:rsidR="00F17A75" w:rsidP="002D5505" w:rsidRDefault="00F17A75" w14:paraId="4F345701" w14:textId="77777777">
            <w:pPr>
              <w:adjustRightInd w:val="0"/>
              <w:snapToGrid w:val="0"/>
            </w:pPr>
            <w:r w:rsidRPr="002D5505">
              <w:t xml:space="preserve">Must respond within 5 working days. </w:t>
            </w:r>
          </w:p>
        </w:tc>
        <w:tc>
          <w:tcPr>
            <w:tcW w:w="3860" w:type="dxa"/>
          </w:tcPr>
          <w:p w:rsidRPr="002D5505" w:rsidR="00F17A75" w:rsidP="002D5505" w:rsidRDefault="00F17A75" w14:paraId="25FAAADD" w14:textId="77777777">
            <w:pPr>
              <w:adjustRightInd w:val="0"/>
              <w:snapToGrid w:val="0"/>
            </w:pPr>
          </w:p>
        </w:tc>
      </w:tr>
      <w:tr w:rsidRPr="000A6B6C" w:rsidR="00F17A75" w:rsidTr="00F17A75" w14:paraId="6885DBDF" w14:textId="77777777">
        <w:tc>
          <w:tcPr>
            <w:tcW w:w="2400" w:type="dxa"/>
            <w:shd w:val="clear" w:color="auto" w:fill="auto"/>
          </w:tcPr>
          <w:p w:rsidRPr="002D5505" w:rsidR="00F17A75" w:rsidP="002D5505" w:rsidRDefault="00F17A75" w14:paraId="03763FDB" w14:textId="77777777">
            <w:pPr>
              <w:adjustRightInd w:val="0"/>
              <w:snapToGrid w:val="0"/>
            </w:pPr>
            <w:r w:rsidRPr="002D5505">
              <w:t xml:space="preserve">FAO Representation </w:t>
            </w:r>
            <w:r w:rsidRPr="00B63A1C" w:rsidR="00B63A1C">
              <w:t>in Botswana</w:t>
            </w:r>
          </w:p>
        </w:tc>
        <w:tc>
          <w:tcPr>
            <w:tcW w:w="4576" w:type="dxa"/>
            <w:shd w:val="clear" w:color="auto" w:fill="auto"/>
          </w:tcPr>
          <w:p w:rsidRPr="00B63A1C" w:rsidR="00F17A75" w:rsidP="002D5505" w:rsidRDefault="00F17A75" w14:paraId="6A7C5DFE" w14:textId="77777777">
            <w:pPr>
              <w:adjustRightInd w:val="0"/>
              <w:snapToGrid w:val="0"/>
            </w:pPr>
            <w:r w:rsidRPr="00B63A1C">
              <w:t xml:space="preserve">Anyone in the FAO Representation may receive a complaint and must request proof of receipt. If the case is accepted, the FAO Representative must respond within 5 working days in consultation with FAO's Representation and Project Team. </w:t>
            </w:r>
          </w:p>
          <w:p w:rsidRPr="00B63A1C" w:rsidR="00F17A75" w:rsidP="002D5505" w:rsidRDefault="00B63A1C" w14:paraId="402EC445" w14:textId="77777777">
            <w:pPr>
              <w:adjustRightInd w:val="0"/>
              <w:snapToGrid w:val="0"/>
              <w:rPr>
                <w:lang w:val="pt-PT"/>
              </w:rPr>
            </w:pPr>
            <w:r w:rsidRPr="00B63A1C">
              <w:rPr>
                <w:lang w:val="pt-PT"/>
              </w:rPr>
              <w:t>FAO Representative: Botswana</w:t>
            </w:r>
          </w:p>
          <w:p w:rsidRPr="00B63A1C" w:rsidR="00F17A75" w:rsidP="002D5505" w:rsidRDefault="00B63A1C" w14:paraId="5D2C7397" w14:textId="77777777">
            <w:pPr>
              <w:adjustRightInd w:val="0"/>
              <w:snapToGrid w:val="0"/>
              <w:rPr>
                <w:lang w:val="pt-PT"/>
              </w:rPr>
            </w:pPr>
            <w:r w:rsidRPr="00B63A1C">
              <w:rPr>
                <w:lang w:val="pt-PT"/>
              </w:rPr>
              <w:t>e-mail: FAO-BW@fao.org</w:t>
            </w:r>
          </w:p>
          <w:p w:rsidRPr="00B63A1C" w:rsidR="00F17A75" w:rsidP="002D5505" w:rsidRDefault="00B63A1C" w14:paraId="0D5B509C" w14:textId="77777777">
            <w:pPr>
              <w:adjustRightInd w:val="0"/>
              <w:snapToGrid w:val="0"/>
              <w:rPr>
                <w:lang w:val="pt-PT"/>
              </w:rPr>
            </w:pPr>
            <w:r w:rsidRPr="00B63A1C">
              <w:rPr>
                <w:lang w:val="pt-PT"/>
              </w:rPr>
              <w:t>Tel: 267 3105483</w:t>
            </w:r>
          </w:p>
        </w:tc>
        <w:tc>
          <w:tcPr>
            <w:tcW w:w="3860" w:type="dxa"/>
          </w:tcPr>
          <w:p w:rsidRPr="00EC0896" w:rsidR="00F17A75" w:rsidP="002D5505" w:rsidRDefault="00F17A75" w14:paraId="0330219B" w14:textId="77777777">
            <w:pPr>
              <w:adjustRightInd w:val="0"/>
              <w:snapToGrid w:val="0"/>
              <w:rPr>
                <w:lang w:val="pt-PT"/>
              </w:rPr>
            </w:pPr>
          </w:p>
        </w:tc>
      </w:tr>
      <w:tr w:rsidRPr="002D5505" w:rsidR="00F17A75" w:rsidTr="00F17A75" w14:paraId="042C4DAC" w14:textId="77777777">
        <w:tc>
          <w:tcPr>
            <w:tcW w:w="2400" w:type="dxa"/>
            <w:shd w:val="clear" w:color="auto" w:fill="auto"/>
          </w:tcPr>
          <w:p w:rsidRPr="002D5505" w:rsidR="00F17A75" w:rsidP="002D5505" w:rsidRDefault="00F17A75" w14:paraId="7250EC6D" w14:textId="77777777">
            <w:pPr>
              <w:adjustRightInd w:val="0"/>
              <w:snapToGrid w:val="0"/>
            </w:pPr>
            <w:r w:rsidRPr="002D5505">
              <w:t>Project Steering Committee (PSC)</w:t>
            </w:r>
          </w:p>
        </w:tc>
        <w:tc>
          <w:tcPr>
            <w:tcW w:w="4576" w:type="dxa"/>
            <w:shd w:val="clear" w:color="auto" w:fill="auto"/>
          </w:tcPr>
          <w:p w:rsidRPr="002D5505" w:rsidR="00F17A75" w:rsidP="002D5505" w:rsidRDefault="00F17A75" w14:paraId="258B1074" w14:textId="77777777">
            <w:pPr>
              <w:adjustRightInd w:val="0"/>
              <w:snapToGrid w:val="0"/>
            </w:pPr>
            <w:r w:rsidRPr="002D5505">
              <w:t>If the case cannot be dealt by the FAO Representative, he/she must send the information to all PSC members and call for a meeting to find a solution. The response must be sent within 5 working days after the meeting of the PSC.</w:t>
            </w:r>
          </w:p>
        </w:tc>
        <w:tc>
          <w:tcPr>
            <w:tcW w:w="3860" w:type="dxa"/>
          </w:tcPr>
          <w:p w:rsidRPr="002D5505" w:rsidR="00F17A75" w:rsidP="002D5505" w:rsidRDefault="00F17A75" w14:paraId="6302F98C" w14:textId="77777777">
            <w:pPr>
              <w:adjustRightInd w:val="0"/>
              <w:snapToGrid w:val="0"/>
            </w:pPr>
          </w:p>
        </w:tc>
      </w:tr>
      <w:tr w:rsidRPr="002D5505" w:rsidR="00F17A75" w:rsidTr="00F17A75" w14:paraId="438AB95C" w14:textId="77777777">
        <w:tc>
          <w:tcPr>
            <w:tcW w:w="2400" w:type="dxa"/>
            <w:shd w:val="clear" w:color="auto" w:fill="auto"/>
          </w:tcPr>
          <w:p w:rsidRPr="002D5505" w:rsidR="00F17A75" w:rsidP="002D5505" w:rsidRDefault="00F17A75" w14:paraId="32AC82D9" w14:textId="77777777">
            <w:pPr>
              <w:adjustRightInd w:val="0"/>
              <w:snapToGrid w:val="0"/>
            </w:pPr>
            <w:r w:rsidRPr="002D5505">
              <w:t xml:space="preserve">FAO </w:t>
            </w:r>
            <w:r w:rsidR="00B63A1C">
              <w:t>Sub-</w:t>
            </w:r>
            <w:r w:rsidRPr="002D5505">
              <w:t xml:space="preserve">Regional </w:t>
            </w:r>
            <w:r w:rsidRPr="00B63A1C">
              <w:t>Office for</w:t>
            </w:r>
            <w:r w:rsidRPr="00B63A1C" w:rsidR="00B63A1C">
              <w:t xml:space="preserve"> Southern Africa</w:t>
            </w:r>
          </w:p>
          <w:p w:rsidRPr="002D5505" w:rsidR="00F17A75" w:rsidP="002D5505" w:rsidRDefault="00F17A75" w14:paraId="1F247DA0" w14:textId="77777777">
            <w:pPr>
              <w:adjustRightInd w:val="0"/>
              <w:snapToGrid w:val="0"/>
            </w:pPr>
          </w:p>
        </w:tc>
        <w:tc>
          <w:tcPr>
            <w:tcW w:w="4576" w:type="dxa"/>
            <w:shd w:val="clear" w:color="auto" w:fill="auto"/>
          </w:tcPr>
          <w:p w:rsidRPr="002D5505" w:rsidR="00F17A75" w:rsidP="002D5505" w:rsidRDefault="00F17A75" w14:paraId="55F41ED8" w14:textId="77777777">
            <w:pPr>
              <w:adjustRightInd w:val="0"/>
              <w:snapToGrid w:val="0"/>
            </w:pPr>
            <w:r w:rsidRPr="002D5505">
              <w:t xml:space="preserve">Must respond within 5 working days in consultation with FAO's Representation. </w:t>
            </w:r>
          </w:p>
          <w:p w:rsidRPr="007D43DF" w:rsidR="00F17A75" w:rsidP="002D5505" w:rsidRDefault="00F17A75" w14:paraId="11501565" w14:textId="77777777">
            <w:pPr>
              <w:adjustRightInd w:val="0"/>
              <w:snapToGrid w:val="0"/>
              <w:rPr>
                <w:lang w:val="pt-PT"/>
              </w:rPr>
            </w:pPr>
            <w:r w:rsidRPr="00EC0896">
              <w:rPr>
                <w:lang w:val="pt-PT"/>
              </w:rPr>
              <w:t xml:space="preserve">FAO </w:t>
            </w:r>
            <w:r w:rsidR="00B63A1C">
              <w:rPr>
                <w:lang w:val="pt-PT"/>
              </w:rPr>
              <w:t>Sub-</w:t>
            </w:r>
            <w:r w:rsidRPr="007D43DF">
              <w:rPr>
                <w:lang w:val="pt-PT"/>
              </w:rPr>
              <w:t xml:space="preserve">Regional Representative: </w:t>
            </w:r>
            <w:r w:rsidRPr="007D43DF" w:rsidR="00B63A1C">
              <w:rPr>
                <w:lang w:val="pt-PT"/>
              </w:rPr>
              <w:t>Patrice Talla Takoukam</w:t>
            </w:r>
          </w:p>
          <w:p w:rsidRPr="007D43DF" w:rsidR="00F17A75" w:rsidP="002D5505" w:rsidRDefault="00B63A1C" w14:paraId="48517DC3" w14:textId="77777777">
            <w:pPr>
              <w:adjustRightInd w:val="0"/>
              <w:snapToGrid w:val="0"/>
              <w:rPr>
                <w:lang w:val="pt-PT"/>
              </w:rPr>
            </w:pPr>
            <w:r w:rsidRPr="007D43DF">
              <w:rPr>
                <w:lang w:val="pt-PT"/>
              </w:rPr>
              <w:t xml:space="preserve">e-mail: </w:t>
            </w:r>
            <w:r w:rsidRPr="007D43DF" w:rsidR="007D43DF">
              <w:rPr>
                <w:lang w:val="pt-PT"/>
              </w:rPr>
              <w:t>FAO-</w:t>
            </w:r>
            <w:r w:rsidRPr="007D43DF">
              <w:rPr>
                <w:lang w:val="pt-PT"/>
              </w:rPr>
              <w:t>SFS@fao.org</w:t>
            </w:r>
          </w:p>
          <w:p w:rsidRPr="002D5505" w:rsidR="00F17A75" w:rsidP="002D5505" w:rsidRDefault="00B63A1C" w14:paraId="795272E9" w14:textId="77777777">
            <w:pPr>
              <w:adjustRightInd w:val="0"/>
              <w:snapToGrid w:val="0"/>
            </w:pPr>
            <w:r w:rsidRPr="007D43DF">
              <w:t xml:space="preserve">Tel: </w:t>
            </w:r>
            <w:r w:rsidRPr="007D43DF" w:rsidR="007D43DF">
              <w:t>263 4 253655</w:t>
            </w:r>
          </w:p>
        </w:tc>
        <w:tc>
          <w:tcPr>
            <w:tcW w:w="3860" w:type="dxa"/>
          </w:tcPr>
          <w:p w:rsidRPr="002D5505" w:rsidR="00F17A75" w:rsidP="002D5505" w:rsidRDefault="00F17A75" w14:paraId="6B0F4303" w14:textId="77777777">
            <w:pPr>
              <w:adjustRightInd w:val="0"/>
              <w:snapToGrid w:val="0"/>
            </w:pPr>
          </w:p>
        </w:tc>
      </w:tr>
      <w:tr w:rsidRPr="002D5505" w:rsidR="00F17A75" w:rsidTr="00F17A75" w14:paraId="35231435" w14:textId="77777777">
        <w:tc>
          <w:tcPr>
            <w:tcW w:w="2400" w:type="dxa"/>
            <w:shd w:val="clear" w:color="auto" w:fill="auto"/>
          </w:tcPr>
          <w:p w:rsidRPr="002D5505" w:rsidR="00F17A75" w:rsidP="002D5505" w:rsidRDefault="00F17A75" w14:paraId="3BF5CE39" w14:textId="77777777">
            <w:pPr>
              <w:adjustRightInd w:val="0"/>
              <w:snapToGrid w:val="0"/>
            </w:pPr>
            <w:r w:rsidRPr="002D5505">
              <w:t xml:space="preserve">Office of the Inspector General (OIG) </w:t>
            </w:r>
          </w:p>
          <w:p w:rsidRPr="002D5505" w:rsidR="00F17A75" w:rsidP="002D5505" w:rsidRDefault="00F17A75" w14:paraId="5FF52557" w14:textId="77777777">
            <w:pPr>
              <w:adjustRightInd w:val="0"/>
              <w:snapToGrid w:val="0"/>
            </w:pPr>
          </w:p>
        </w:tc>
        <w:tc>
          <w:tcPr>
            <w:tcW w:w="4576" w:type="dxa"/>
            <w:shd w:val="clear" w:color="auto" w:fill="auto"/>
          </w:tcPr>
          <w:p w:rsidRPr="002D5505" w:rsidR="00F17A75" w:rsidP="002D5505" w:rsidRDefault="00F17A75" w14:paraId="5AA66321" w14:textId="77777777">
            <w:pPr>
              <w:adjustRightInd w:val="0"/>
              <w:snapToGrid w:val="0"/>
            </w:pPr>
            <w:r w:rsidRPr="002D5505">
              <w:t xml:space="preserve">To report possible fraud and bad </w:t>
            </w:r>
            <w:r w:rsidRPr="002D5505" w:rsidR="006938E6">
              <w:t>behaviour</w:t>
            </w:r>
            <w:r w:rsidRPr="002D5505">
              <w:t xml:space="preserve"> by fax, confidential: </w:t>
            </w:r>
          </w:p>
          <w:p w:rsidRPr="002D5505" w:rsidR="00F17A75" w:rsidP="002D5505" w:rsidRDefault="00F17A75" w14:paraId="3C35D1BD" w14:textId="77777777">
            <w:pPr>
              <w:adjustRightInd w:val="0"/>
              <w:snapToGrid w:val="0"/>
            </w:pPr>
            <w:r w:rsidRPr="002D5505">
              <w:t xml:space="preserve">(+39) 06 570 55550 </w:t>
            </w:r>
          </w:p>
          <w:p w:rsidRPr="002D5505" w:rsidR="00F17A75" w:rsidP="002D5505" w:rsidRDefault="00F17A75" w14:paraId="77BC16F3" w14:textId="77777777">
            <w:pPr>
              <w:adjustRightInd w:val="0"/>
              <w:snapToGrid w:val="0"/>
            </w:pPr>
            <w:r w:rsidRPr="002D5505">
              <w:t xml:space="preserve">By e-mail: Investigations-hotline@fao.org </w:t>
            </w:r>
          </w:p>
          <w:p w:rsidRPr="002D5505" w:rsidR="00F17A75" w:rsidP="002D5505" w:rsidRDefault="00F17A75" w14:paraId="05C95993" w14:textId="77777777">
            <w:pPr>
              <w:adjustRightInd w:val="0"/>
              <w:snapToGrid w:val="0"/>
            </w:pPr>
            <w:r w:rsidRPr="002D5505">
              <w:t xml:space="preserve">By confidential hotline: (+ 39) 06 570 52333 </w:t>
            </w:r>
          </w:p>
        </w:tc>
        <w:tc>
          <w:tcPr>
            <w:tcW w:w="3860" w:type="dxa"/>
          </w:tcPr>
          <w:p w:rsidRPr="002D5505" w:rsidR="00F17A75" w:rsidP="002D5505" w:rsidRDefault="00F17A75" w14:paraId="187E0218" w14:textId="77777777">
            <w:pPr>
              <w:adjustRightInd w:val="0"/>
              <w:snapToGrid w:val="0"/>
            </w:pPr>
          </w:p>
        </w:tc>
      </w:tr>
    </w:tbl>
    <w:p w:rsidRPr="002D5505" w:rsidR="00213487" w:rsidP="002D5505" w:rsidRDefault="00213487" w14:paraId="1DCB05A8" w14:textId="77777777">
      <w:pPr>
        <w:adjustRightInd w:val="0"/>
        <w:snapToGrid w:val="0"/>
      </w:pPr>
    </w:p>
    <w:p w:rsidRPr="002D5505" w:rsidR="00CF5E15" w:rsidP="002D5505" w:rsidRDefault="00CF5E15" w14:paraId="10A4ADB0" w14:textId="77777777">
      <w:pPr>
        <w:adjustRightInd w:val="0"/>
        <w:snapToGrid w:val="0"/>
      </w:pPr>
    </w:p>
    <w:p w:rsidR="000E1442" w:rsidRDefault="000E1442" w14:paraId="18A8007F" w14:textId="77777777">
      <w:bookmarkStart w:name="_Toc10550572" w:id="164"/>
      <w:bookmarkStart w:name="_Toc10550660" w:id="165"/>
      <w:bookmarkStart w:name="_Toc10553003" w:id="166"/>
      <w:bookmarkStart w:name="_Toc10554550" w:id="167"/>
      <w:bookmarkStart w:name="_Toc10554618" w:id="168"/>
      <w:bookmarkStart w:name="_Toc12612968" w:id="169"/>
      <w:bookmarkStart w:name="_Toc12615213" w:id="170"/>
      <w:r>
        <w:br w:type="page"/>
      </w:r>
    </w:p>
    <w:p w:rsidRPr="000E1442" w:rsidR="00C55A21" w:rsidP="00E91629" w:rsidRDefault="00CC5896" w14:paraId="0027CD86" w14:textId="77777777">
      <w:pPr>
        <w:pStyle w:val="Heading5"/>
        <w:rPr>
          <w:b w:val="0"/>
          <w:bCs w:val="0"/>
        </w:rPr>
      </w:pPr>
      <w:r w:rsidRPr="005313B6">
        <w:t xml:space="preserve">Annex </w:t>
      </w:r>
      <w:r w:rsidRPr="005313B6" w:rsidR="001B5D0C">
        <w:t>J</w:t>
      </w:r>
      <w:r w:rsidRPr="005313B6" w:rsidR="00C55A21">
        <w:t xml:space="preserve">: </w:t>
      </w:r>
      <w:r w:rsidRPr="005313B6" w:rsidR="00D46711">
        <w:t>Indigenous Peoples</w:t>
      </w:r>
      <w:bookmarkEnd w:id="164"/>
      <w:bookmarkEnd w:id="165"/>
      <w:bookmarkEnd w:id="166"/>
      <w:bookmarkEnd w:id="167"/>
      <w:bookmarkEnd w:id="168"/>
      <w:bookmarkEnd w:id="169"/>
      <w:bookmarkEnd w:id="170"/>
    </w:p>
    <w:p w:rsidR="00627F3E" w:rsidP="002D5505" w:rsidRDefault="00627F3E" w14:paraId="120448CD" w14:textId="77777777">
      <w:pPr>
        <w:adjustRightInd w:val="0"/>
        <w:snapToGrid w:val="0"/>
      </w:pPr>
    </w:p>
    <w:p w:rsidR="00673A43" w:rsidP="002D5505" w:rsidRDefault="00673A43" w14:paraId="4969A003" w14:textId="77777777">
      <w:pPr>
        <w:adjustRightInd w:val="0"/>
        <w:snapToGrid w:val="0"/>
      </w:pPr>
    </w:p>
    <w:p w:rsidR="00673A43" w:rsidP="002D5505" w:rsidRDefault="005313B6" w14:paraId="742C7C7E" w14:textId="77777777">
      <w:pPr>
        <w:adjustRightInd w:val="0"/>
        <w:snapToGrid w:val="0"/>
      </w:pPr>
      <w:r>
        <w:t>Please see Project Document</w:t>
      </w:r>
    </w:p>
    <w:p w:rsidRPr="002D5505" w:rsidR="00673A43" w:rsidP="002D5505" w:rsidRDefault="00673A43" w14:paraId="69B0E548" w14:textId="77777777">
      <w:pPr>
        <w:adjustRightInd w:val="0"/>
        <w:snapToGrid w:val="0"/>
      </w:pPr>
    </w:p>
    <w:p w:rsidRPr="002D5505" w:rsidR="00FF5822" w:rsidP="002D5505" w:rsidRDefault="00FF5822" w14:paraId="4258F092" w14:textId="77777777">
      <w:pPr>
        <w:adjustRightInd w:val="0"/>
        <w:snapToGrid w:val="0"/>
      </w:pPr>
    </w:p>
    <w:p w:rsidRPr="002D5505" w:rsidR="00AE19A9" w:rsidP="002D5505" w:rsidRDefault="00AE19A9" w14:paraId="6911DCB7" w14:textId="77777777">
      <w:pPr>
        <w:adjustRightInd w:val="0"/>
        <w:snapToGrid w:val="0"/>
      </w:pPr>
    </w:p>
    <w:p w:rsidRPr="002D5505" w:rsidR="0016472F" w:rsidP="002D5505" w:rsidRDefault="0016472F" w14:paraId="6D4D43DA" w14:textId="77777777">
      <w:pPr>
        <w:adjustRightInd w:val="0"/>
        <w:snapToGrid w:val="0"/>
      </w:pPr>
    </w:p>
    <w:p w:rsidRPr="002D5505" w:rsidR="0016472F" w:rsidP="002D5505" w:rsidRDefault="0016472F" w14:paraId="4830E733" w14:textId="77777777">
      <w:pPr>
        <w:adjustRightInd w:val="0"/>
        <w:snapToGrid w:val="0"/>
      </w:pPr>
    </w:p>
    <w:p w:rsidRPr="002D5505" w:rsidR="0016472F" w:rsidP="002D5505" w:rsidRDefault="0016472F" w14:paraId="172263AD" w14:textId="77777777">
      <w:pPr>
        <w:adjustRightInd w:val="0"/>
        <w:snapToGrid w:val="0"/>
      </w:pPr>
    </w:p>
    <w:p w:rsidRPr="002D5505" w:rsidR="00336D12" w:rsidP="002D5505" w:rsidRDefault="00336D12" w14:paraId="1D5696A7" w14:textId="77777777">
      <w:pPr>
        <w:adjustRightInd w:val="0"/>
        <w:snapToGrid w:val="0"/>
      </w:pPr>
    </w:p>
    <w:p w:rsidR="000E1442" w:rsidRDefault="000E1442" w14:paraId="1DDE3DFE" w14:textId="77777777">
      <w:bookmarkStart w:name="_Toc10550573" w:id="171"/>
      <w:bookmarkStart w:name="_Toc10550661" w:id="172"/>
      <w:bookmarkStart w:name="_Toc10553004" w:id="173"/>
      <w:bookmarkStart w:name="_Toc10554551" w:id="174"/>
      <w:bookmarkStart w:name="_Toc10554619" w:id="175"/>
      <w:bookmarkStart w:name="_Toc12612969" w:id="176"/>
      <w:bookmarkStart w:name="_Toc12615214" w:id="177"/>
      <w:r>
        <w:br w:type="page"/>
      </w:r>
    </w:p>
    <w:p w:rsidRPr="000E1442" w:rsidR="00672B44" w:rsidP="00E91629" w:rsidRDefault="00672B44" w14:paraId="71FCEB06" w14:textId="77777777">
      <w:pPr>
        <w:pStyle w:val="Heading5"/>
        <w:rPr>
          <w:b w:val="0"/>
          <w:bCs w:val="0"/>
        </w:rPr>
      </w:pPr>
      <w:r w:rsidRPr="000E1442">
        <w:t>Annex</w:t>
      </w:r>
      <w:r w:rsidRPr="000E1442" w:rsidR="00AE19A9">
        <w:t xml:space="preserve"> </w:t>
      </w:r>
      <w:r w:rsidRPr="000E1442" w:rsidR="001B5D0C">
        <w:t>K</w:t>
      </w:r>
      <w:r w:rsidRPr="000E1442" w:rsidR="00336D12">
        <w:t xml:space="preserve">:  FAO’S Roles in </w:t>
      </w:r>
      <w:bookmarkEnd w:id="171"/>
      <w:bookmarkEnd w:id="172"/>
      <w:bookmarkEnd w:id="173"/>
      <w:bookmarkEnd w:id="174"/>
      <w:bookmarkEnd w:id="175"/>
      <w:bookmarkEnd w:id="176"/>
      <w:bookmarkEnd w:id="177"/>
      <w:r w:rsidRPr="000E1442" w:rsidR="00336D12">
        <w:t>Internal Organization</w:t>
      </w:r>
    </w:p>
    <w:p w:rsidRPr="002D5505" w:rsidR="00F1251F" w:rsidP="002D5505" w:rsidRDefault="00703A76" w14:paraId="0ED13666" w14:textId="77777777">
      <w:pPr>
        <w:adjustRightInd w:val="0"/>
        <w:snapToGrid w:val="0"/>
      </w:pPr>
      <w:r w:rsidRPr="002D5505">
        <w:t xml:space="preserve"> </w:t>
      </w: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016"/>
      </w:tblGrid>
      <w:tr w:rsidRPr="002D5505" w:rsidR="003C49A5" w:rsidTr="00F5494A" w14:paraId="7F7B868E" w14:textId="77777777">
        <w:tc>
          <w:tcPr>
            <w:tcW w:w="10836" w:type="dxa"/>
            <w:shd w:val="clear" w:color="auto" w:fill="auto"/>
          </w:tcPr>
          <w:p w:rsidRPr="006938E6" w:rsidR="003C49A5" w:rsidP="002D5505" w:rsidRDefault="003D686E" w14:paraId="0B20AC38" w14:textId="77777777">
            <w:pPr>
              <w:adjustRightInd w:val="0"/>
              <w:snapToGrid w:val="0"/>
              <w:rPr>
                <w:i/>
                <w:iCs/>
                <w:sz w:val="20"/>
                <w:szCs w:val="20"/>
              </w:rPr>
            </w:pPr>
            <w:r w:rsidRPr="006938E6">
              <w:rPr>
                <w:i/>
                <w:iCs/>
                <w:sz w:val="20"/>
                <w:szCs w:val="20"/>
              </w:rPr>
              <w:t xml:space="preserve">Note for </w:t>
            </w:r>
            <w:r w:rsidRPr="006938E6" w:rsidR="00E15565">
              <w:rPr>
                <w:i/>
                <w:iCs/>
                <w:sz w:val="20"/>
                <w:szCs w:val="20"/>
              </w:rPr>
              <w:t>F</w:t>
            </w:r>
            <w:r w:rsidRPr="006938E6" w:rsidR="003C49A5">
              <w:rPr>
                <w:i/>
                <w:iCs/>
                <w:sz w:val="20"/>
                <w:szCs w:val="20"/>
              </w:rPr>
              <w:t>ormulator: this version of the project document template can be used only whe</w:t>
            </w:r>
            <w:r w:rsidRPr="006938E6" w:rsidR="00E15565">
              <w:rPr>
                <w:i/>
                <w:iCs/>
                <w:sz w:val="20"/>
                <w:szCs w:val="20"/>
              </w:rPr>
              <w:t>n</w:t>
            </w:r>
            <w:r w:rsidRPr="006938E6" w:rsidR="003C49A5">
              <w:rPr>
                <w:i/>
                <w:iCs/>
                <w:sz w:val="20"/>
                <w:szCs w:val="20"/>
              </w:rPr>
              <w:t xml:space="preserve"> all MS 701 conditions have been met and the ADG PS </w:t>
            </w:r>
            <w:r w:rsidRPr="006938E6" w:rsidR="00E15565">
              <w:rPr>
                <w:i/>
                <w:iCs/>
                <w:sz w:val="20"/>
                <w:szCs w:val="20"/>
              </w:rPr>
              <w:t xml:space="preserve">has </w:t>
            </w:r>
            <w:r w:rsidRPr="006938E6" w:rsidR="003C49A5">
              <w:rPr>
                <w:i/>
                <w:iCs/>
                <w:sz w:val="20"/>
                <w:szCs w:val="20"/>
              </w:rPr>
              <w:t>approv</w:t>
            </w:r>
            <w:r w:rsidRPr="006938E6" w:rsidR="00E15565">
              <w:rPr>
                <w:i/>
                <w:iCs/>
                <w:sz w:val="20"/>
                <w:szCs w:val="20"/>
              </w:rPr>
              <w:t>ed</w:t>
            </w:r>
            <w:r w:rsidRPr="006938E6" w:rsidR="003C49A5">
              <w:rPr>
                <w:i/>
                <w:iCs/>
                <w:sz w:val="20"/>
                <w:szCs w:val="20"/>
              </w:rPr>
              <w:t xml:space="preserve"> </w:t>
            </w:r>
            <w:r w:rsidRPr="006938E6" w:rsidR="00E15565">
              <w:rPr>
                <w:i/>
                <w:iCs/>
                <w:sz w:val="20"/>
                <w:szCs w:val="20"/>
              </w:rPr>
              <w:t xml:space="preserve">the use </w:t>
            </w:r>
            <w:r w:rsidRPr="006938E6" w:rsidR="003C49A5">
              <w:rPr>
                <w:i/>
                <w:iCs/>
                <w:sz w:val="20"/>
                <w:szCs w:val="20"/>
              </w:rPr>
              <w:t xml:space="preserve">of OPIM with selected Operational Partners. </w:t>
            </w:r>
          </w:p>
        </w:tc>
      </w:tr>
    </w:tbl>
    <w:p w:rsidRPr="002D5505" w:rsidR="00213487" w:rsidP="002D5505" w:rsidRDefault="00213487" w14:paraId="40E5E7DA" w14:textId="77777777">
      <w:pPr>
        <w:adjustRightInd w:val="0"/>
        <w:snapToGrid w:val="0"/>
      </w:pPr>
    </w:p>
    <w:p w:rsidR="00AE19A9" w:rsidP="006938E6" w:rsidRDefault="00AE19A9" w14:paraId="4EFC702F" w14:textId="77777777">
      <w:pPr>
        <w:adjustRightInd w:val="0"/>
        <w:snapToGrid w:val="0"/>
        <w:jc w:val="both"/>
      </w:pPr>
      <w:r w:rsidRPr="002D5505">
        <w:t xml:space="preserve">FAO will be the GEF Implementing Agency of the project. As such, FAO has the project assurance role and will supervise and provide technical guidance for the overall implementation of the project, including: </w:t>
      </w:r>
    </w:p>
    <w:p w:rsidRPr="002D5505" w:rsidR="006938E6" w:rsidP="002D5505" w:rsidRDefault="006938E6" w14:paraId="45689AAF" w14:textId="77777777">
      <w:pPr>
        <w:adjustRightInd w:val="0"/>
        <w:snapToGrid w:val="0"/>
      </w:pPr>
    </w:p>
    <w:p w:rsidRPr="002D5505" w:rsidR="00AE19A9" w:rsidP="00F408D4" w:rsidRDefault="00AE19A9" w14:paraId="5902FCB8" w14:textId="77777777">
      <w:pPr>
        <w:pStyle w:val="ListParagraph"/>
        <w:numPr>
          <w:ilvl w:val="0"/>
          <w:numId w:val="15"/>
        </w:numPr>
      </w:pPr>
      <w:r w:rsidRPr="002D5505">
        <w:t>Monitor and oversee OP’s compliance with the OPA and project implementation in accordance with the project document, work plans, budgets, agreements with co-financiers and the rules and procedures of FAO</w:t>
      </w:r>
      <w:r w:rsidRPr="002D5505" w:rsidR="0019165E">
        <w:t xml:space="preserve"> and GEF</w:t>
      </w:r>
      <w:r w:rsidRPr="002D5505">
        <w:t>;</w:t>
      </w:r>
    </w:p>
    <w:p w:rsidRPr="002D5505" w:rsidR="00AE19A9" w:rsidP="00F408D4" w:rsidRDefault="00AE19A9" w14:paraId="62A6142E" w14:textId="77777777">
      <w:pPr>
        <w:pStyle w:val="ListParagraph"/>
        <w:numPr>
          <w:ilvl w:val="0"/>
          <w:numId w:val="15"/>
        </w:numPr>
      </w:pPr>
      <w:r w:rsidRPr="002D5505">
        <w:t>Commence and completing the responsibilities allocated to it in the Project Document in a timely manner, provided that all necessary reports and other documents are available;</w:t>
      </w:r>
    </w:p>
    <w:p w:rsidRPr="002D5505" w:rsidR="00AE19A9" w:rsidP="00F408D4" w:rsidRDefault="00AE19A9" w14:paraId="186113C9" w14:textId="77777777">
      <w:pPr>
        <w:pStyle w:val="ListParagraph"/>
        <w:numPr>
          <w:ilvl w:val="0"/>
          <w:numId w:val="15"/>
        </w:numPr>
      </w:pPr>
      <w:r w:rsidRPr="002D5505">
        <w:t>Making transfers of funds, supplies and equipment, as applicable, in accordance with the provisions of the OPA;</w:t>
      </w:r>
    </w:p>
    <w:p w:rsidRPr="002D5505" w:rsidR="00703A76" w:rsidP="00F408D4" w:rsidRDefault="00703A76" w14:paraId="5F40CF26" w14:textId="77777777">
      <w:pPr>
        <w:pStyle w:val="ListParagraph"/>
        <w:numPr>
          <w:ilvl w:val="0"/>
          <w:numId w:val="15"/>
        </w:numPr>
      </w:pPr>
      <w:r w:rsidRPr="002D5505">
        <w:t xml:space="preserve">Administrate the portion of project GEF funds that has been agreed with the OP to remain for FAO direct implementation. These funds will be managed in accordance with the rules and procedures of FAO; </w:t>
      </w:r>
    </w:p>
    <w:p w:rsidRPr="002D5505" w:rsidR="00AE19A9" w:rsidP="00F408D4" w:rsidRDefault="00AE19A9" w14:paraId="5457C96F" w14:textId="77777777">
      <w:pPr>
        <w:pStyle w:val="ListParagraph"/>
        <w:numPr>
          <w:ilvl w:val="0"/>
          <w:numId w:val="15"/>
        </w:numPr>
      </w:pPr>
      <w:r w:rsidRPr="002D5505">
        <w:t>organizing and completing monitoring, assessment, assurance activities and evaluation of the Project;</w:t>
      </w:r>
    </w:p>
    <w:p w:rsidRPr="002D5505" w:rsidR="00AE19A9" w:rsidP="00F408D4" w:rsidRDefault="00AE19A9" w14:paraId="46D77EFD" w14:textId="77777777">
      <w:pPr>
        <w:pStyle w:val="ListParagraph"/>
        <w:numPr>
          <w:ilvl w:val="0"/>
          <w:numId w:val="15"/>
        </w:numPr>
      </w:pPr>
      <w:r w:rsidRPr="002D5505">
        <w:t>Review, discuss with the OP, and approve the project progress and financial reports, as detailed in the OPA and its annexes. undertaking and completing monitoring, assessment, assurance activities, evaluation and oversight of the project;</w:t>
      </w:r>
    </w:p>
    <w:p w:rsidRPr="002D5505" w:rsidR="00AE19A9" w:rsidP="00F408D4" w:rsidRDefault="00AE19A9" w14:paraId="542F9DAE" w14:textId="77777777">
      <w:pPr>
        <w:pStyle w:val="ListParagraph"/>
        <w:numPr>
          <w:ilvl w:val="0"/>
          <w:numId w:val="15"/>
        </w:numPr>
      </w:pPr>
      <w:r w:rsidRPr="002D5505">
        <w:t>Liaising on an ongoing basis, as needed, with the Government (as applicable), other members of the United Nations Country Team, Resource Partner, and other stakeholders;</w:t>
      </w:r>
    </w:p>
    <w:p w:rsidRPr="002D5505" w:rsidR="00AE19A9" w:rsidP="00F408D4" w:rsidRDefault="00AE19A9" w14:paraId="41C0FA05" w14:textId="77777777">
      <w:pPr>
        <w:pStyle w:val="ListParagraph"/>
        <w:numPr>
          <w:ilvl w:val="0"/>
          <w:numId w:val="15"/>
        </w:numPr>
      </w:pPr>
      <w:r w:rsidRPr="002D5505">
        <w:t xml:space="preserve">Providing overall guidance, oversight, technical assistance and leadership, as appropriate, for the Project; </w:t>
      </w:r>
    </w:p>
    <w:p w:rsidRPr="002D5505" w:rsidR="00AE19A9" w:rsidP="00F408D4" w:rsidRDefault="00AE19A9" w14:paraId="23447B8B" w14:textId="77777777">
      <w:pPr>
        <w:pStyle w:val="ListParagraph"/>
        <w:numPr>
          <w:ilvl w:val="0"/>
          <w:numId w:val="15"/>
        </w:numPr>
      </w:pPr>
      <w:r w:rsidRPr="002D5505">
        <w:t>Provide financial and audit services to the project including budget release, budget revisions and administration of funds from GEF in accordance with rules and procedures of FAO;</w:t>
      </w:r>
    </w:p>
    <w:p w:rsidRPr="002D5505" w:rsidR="00AE19A9" w:rsidP="00F408D4" w:rsidRDefault="00AE19A9" w14:paraId="1544424A" w14:textId="77777777">
      <w:pPr>
        <w:pStyle w:val="ListParagraph"/>
        <w:numPr>
          <w:ilvl w:val="0"/>
          <w:numId w:val="15"/>
        </w:numPr>
      </w:pPr>
      <w:r w:rsidRPr="002D5505">
        <w:t>oversee financial expenditures against project budgets;</w:t>
      </w:r>
    </w:p>
    <w:p w:rsidRPr="002D5505" w:rsidR="00AE19A9" w:rsidP="00F408D4" w:rsidRDefault="00AE19A9" w14:paraId="76AFCC99" w14:textId="77777777">
      <w:pPr>
        <w:pStyle w:val="ListParagraph"/>
        <w:numPr>
          <w:ilvl w:val="0"/>
          <w:numId w:val="15"/>
        </w:numPr>
      </w:pPr>
      <w:r w:rsidRPr="002D5505">
        <w:t>ensure that all activities, including procurement and financial services are carried out in strict compliance with FAO and GEF relevant procedures and agreements;</w:t>
      </w:r>
    </w:p>
    <w:p w:rsidRPr="002D5505" w:rsidR="00AE19A9" w:rsidP="00F408D4" w:rsidRDefault="00AE19A9" w14:paraId="514900DE" w14:textId="77777777">
      <w:pPr>
        <w:pStyle w:val="ListParagraph"/>
        <w:numPr>
          <w:ilvl w:val="0"/>
          <w:numId w:val="15"/>
        </w:numPr>
      </w:pPr>
      <w:r w:rsidRPr="002D5505">
        <w:t>Initiating joint review meetings with the OP to agree on the resolution of findings and to document the lessons learned;</w:t>
      </w:r>
    </w:p>
    <w:p w:rsidRPr="002D5505" w:rsidR="00AE19A9" w:rsidP="00F408D4" w:rsidRDefault="00AE19A9" w14:paraId="78B32514" w14:textId="77777777">
      <w:pPr>
        <w:pStyle w:val="ListParagraph"/>
        <w:numPr>
          <w:ilvl w:val="0"/>
          <w:numId w:val="15"/>
        </w:numPr>
      </w:pPr>
      <w:r w:rsidRPr="002D5505">
        <w:t>Report to the GEF Secretariat and Evaluation Office, through the annual Project Implementation Review, on project progress and provide consolidated financial reports to the GEF Trustee;</w:t>
      </w:r>
    </w:p>
    <w:p w:rsidRPr="002D5505" w:rsidR="00AE19A9" w:rsidP="00F408D4" w:rsidRDefault="00AE19A9" w14:paraId="0BA267B4" w14:textId="77777777">
      <w:pPr>
        <w:pStyle w:val="ListParagraph"/>
        <w:numPr>
          <w:ilvl w:val="0"/>
          <w:numId w:val="15"/>
        </w:numPr>
      </w:pPr>
      <w:r w:rsidRPr="002D5505">
        <w:t>Conduct at least one supervision mission per year</w:t>
      </w:r>
    </w:p>
    <w:p w:rsidRPr="002D5505" w:rsidR="00AE19A9" w:rsidP="00F408D4" w:rsidRDefault="00AE19A9" w14:paraId="70712C8B" w14:textId="77777777">
      <w:pPr>
        <w:pStyle w:val="ListParagraph"/>
        <w:numPr>
          <w:ilvl w:val="0"/>
          <w:numId w:val="15"/>
        </w:numPr>
      </w:pPr>
      <w:r w:rsidRPr="002D5505">
        <w:t>Lead the Mid-T</w:t>
      </w:r>
      <w:r w:rsidRPr="002D5505" w:rsidR="00703A76">
        <w:t>erm Review and Final Evaluation</w:t>
      </w:r>
      <w:r w:rsidRPr="002D5505">
        <w:t>;</w:t>
      </w:r>
    </w:p>
    <w:p w:rsidRPr="002D5505" w:rsidR="00AE19A9" w:rsidP="00F408D4" w:rsidRDefault="00AE19A9" w14:paraId="40C6CDA0" w14:textId="77777777">
      <w:pPr>
        <w:pStyle w:val="ListParagraph"/>
        <w:numPr>
          <w:ilvl w:val="0"/>
          <w:numId w:val="15"/>
        </w:numPr>
      </w:pPr>
      <w:r w:rsidRPr="002D5505">
        <w:t>Monitor implementation of the plan for social and environmental safeguards, in accordance with the FAO Environmental and Social Safeguards.</w:t>
      </w:r>
    </w:p>
    <w:p w:rsidRPr="002D5505" w:rsidR="00AE19A9" w:rsidP="00F408D4" w:rsidRDefault="00AE19A9" w14:paraId="25CB5A27" w14:textId="77777777">
      <w:pPr>
        <w:pStyle w:val="ListParagraph"/>
        <w:numPr>
          <w:ilvl w:val="0"/>
          <w:numId w:val="15"/>
        </w:numPr>
      </w:pPr>
      <w:r w:rsidRPr="002D5505">
        <w:t>trigger additional reviews, audits and/or evaluations, as necessary;</w:t>
      </w:r>
    </w:p>
    <w:p w:rsidRPr="002D5505" w:rsidR="00AE19A9" w:rsidP="002D5505" w:rsidRDefault="00AE19A9" w14:paraId="054E5AA5" w14:textId="77777777">
      <w:pPr>
        <w:adjustRightInd w:val="0"/>
        <w:snapToGrid w:val="0"/>
      </w:pPr>
    </w:p>
    <w:p w:rsidRPr="002D5505" w:rsidR="00AE19A9" w:rsidP="006938E6" w:rsidRDefault="00AE19A9" w14:paraId="29F82291" w14:textId="77777777">
      <w:pPr>
        <w:adjustRightInd w:val="0"/>
        <w:snapToGrid w:val="0"/>
        <w:jc w:val="both"/>
      </w:pPr>
      <w:r w:rsidRPr="002D5505">
        <w:t>In collaboration with the P</w:t>
      </w:r>
      <w:r w:rsidRPr="002D5505" w:rsidR="00891101">
        <w:t xml:space="preserve">roject </w:t>
      </w:r>
      <w:r w:rsidRPr="002D5505" w:rsidR="00096AF9">
        <w:t>Management</w:t>
      </w:r>
      <w:r w:rsidRPr="002D5505" w:rsidR="00891101">
        <w:t xml:space="preserve"> </w:t>
      </w:r>
      <w:r w:rsidRPr="002D5505">
        <w:t>U</w:t>
      </w:r>
      <w:r w:rsidRPr="002D5505" w:rsidR="00096AF9">
        <w:t>nit (PM</w:t>
      </w:r>
      <w:r w:rsidRPr="002D5505" w:rsidR="00891101">
        <w:t>U)</w:t>
      </w:r>
      <w:r w:rsidRPr="002D5505">
        <w:t xml:space="preserve"> and </w:t>
      </w:r>
      <w:r w:rsidRPr="002D5505" w:rsidR="00703A76">
        <w:t xml:space="preserve">under the overall guidance of the </w:t>
      </w:r>
      <w:r w:rsidRPr="002D5505">
        <w:t>the P</w:t>
      </w:r>
      <w:r w:rsidRPr="002D5505" w:rsidR="00891101">
        <w:t xml:space="preserve">roject </w:t>
      </w:r>
      <w:r w:rsidRPr="002D5505">
        <w:t>S</w:t>
      </w:r>
      <w:r w:rsidRPr="002D5505" w:rsidR="00891101">
        <w:t xml:space="preserve">teering </w:t>
      </w:r>
      <w:r w:rsidRPr="002D5505">
        <w:t>C</w:t>
      </w:r>
      <w:r w:rsidRPr="002D5505" w:rsidR="00891101">
        <w:t>ommittee</w:t>
      </w:r>
      <w:r w:rsidRPr="002D5505">
        <w:t>, FAO will participate in the planning of contracting and technical selection processes. FAO will process fund transfers to the OP as per provisions, terms and conditions of the signed OPA.</w:t>
      </w:r>
    </w:p>
    <w:p w:rsidRPr="002D5505" w:rsidR="00AE19A9" w:rsidP="006938E6" w:rsidRDefault="00AE19A9" w14:paraId="2F52D81D" w14:textId="77777777">
      <w:pPr>
        <w:adjustRightInd w:val="0"/>
        <w:snapToGrid w:val="0"/>
        <w:jc w:val="both"/>
      </w:pPr>
      <w:r w:rsidRPr="002D5505">
        <w:t xml:space="preserve">The FAO </w:t>
      </w:r>
      <w:r w:rsidRPr="007D43DF">
        <w:t xml:space="preserve">Representative in </w:t>
      </w:r>
      <w:r w:rsidRPr="007D43DF" w:rsidR="007D43DF">
        <w:t>Botswana</w:t>
      </w:r>
      <w:r w:rsidRPr="007D43DF">
        <w:t xml:space="preserve"> will be</w:t>
      </w:r>
      <w:r w:rsidRPr="002D5505">
        <w:t xml:space="preserve"> the Budget Holder (BH) and will be responsible for timely operational, and financial management of GEF resour</w:t>
      </w:r>
      <w:r w:rsidRPr="002D5505" w:rsidR="00703A76">
        <w:t xml:space="preserve">ces implemented </w:t>
      </w:r>
      <w:r w:rsidRPr="002D5505" w:rsidR="000B7C21">
        <w:t>-</w:t>
      </w:r>
      <w:r w:rsidRPr="002D5505" w:rsidR="00703A76">
        <w:t xml:space="preserve">. </w:t>
      </w:r>
      <w:r w:rsidRPr="002D5505">
        <w:t>The budget holder will be also responsible for i) managing OPIM for results, including monitoring of risks and overall compliance with the OPA provisions; ii)review and clear financial and progress reports received from the OP and certify request for funds iii) review and clear budget revisions and annual work plan and budgets; iv) ensure implementation of the Risk Mitigation and Assurance Plan v) follow up and ensure that the OP implements all actions and recommendations agreed upon during Assurance Activities.</w:t>
      </w:r>
    </w:p>
    <w:p w:rsidR="006938E6" w:rsidP="002D5505" w:rsidRDefault="006938E6" w14:paraId="1839964C" w14:textId="77777777">
      <w:pPr>
        <w:adjustRightInd w:val="0"/>
        <w:snapToGrid w:val="0"/>
      </w:pPr>
    </w:p>
    <w:p w:rsidR="00AE19A9" w:rsidP="006938E6" w:rsidRDefault="00AE19A9" w14:paraId="74479934" w14:textId="77777777">
      <w:pPr>
        <w:adjustRightInd w:val="0"/>
        <w:snapToGrid w:val="0"/>
        <w:jc w:val="both"/>
      </w:pPr>
      <w:r w:rsidRPr="002D5505">
        <w:t xml:space="preserve">As a first step in the implementation of the project, the FAO Representation will establish an interdisciplinary Project Task Force (PTF) within FAO, to guide the implementation of the project. The PTF is a management and consultative body that integrate the necessary technical qualifications from the FAO relevant units to support the project. The PTF is composed of a Budget Holder, a Lead Technical Officer (LTO), the Funding Liaison Officer (FLO) and one or more technical officers based on FAO Headquarters (HQ Technical Officer). </w:t>
      </w:r>
    </w:p>
    <w:p w:rsidRPr="002D5505" w:rsidR="006938E6" w:rsidP="006938E6" w:rsidRDefault="006938E6" w14:paraId="79CD578C" w14:textId="77777777">
      <w:pPr>
        <w:adjustRightInd w:val="0"/>
        <w:snapToGrid w:val="0"/>
        <w:jc w:val="both"/>
      </w:pPr>
    </w:p>
    <w:p w:rsidRPr="002D5505" w:rsidR="00AE19A9" w:rsidP="006938E6" w:rsidRDefault="00AE19A9" w14:paraId="55A49935" w14:textId="77777777">
      <w:pPr>
        <w:adjustRightInd w:val="0"/>
        <w:snapToGrid w:val="0"/>
        <w:jc w:val="both"/>
      </w:pPr>
      <w:r w:rsidRPr="002D5505">
        <w:t>The FAO Representative, in accordance with the PTF, will give its non-objection to the AWP/Bs submitted by the PCU as well as the Project Progress Reports (PPRs). PPRs may be commented by the PTF and should be approved by the LTO before being uploaded by the BH in FPMIS.</w:t>
      </w:r>
    </w:p>
    <w:p w:rsidRPr="002D5505" w:rsidR="003C49A5" w:rsidP="006938E6" w:rsidRDefault="003C49A5" w14:paraId="26967021" w14:textId="77777777">
      <w:pPr>
        <w:adjustRightInd w:val="0"/>
        <w:snapToGrid w:val="0"/>
        <w:jc w:val="both"/>
      </w:pPr>
    </w:p>
    <w:p w:rsidR="00AE19A9" w:rsidP="006938E6" w:rsidRDefault="00AE19A9" w14:paraId="74586EB6" w14:textId="77777777">
      <w:pPr>
        <w:adjustRightInd w:val="0"/>
        <w:snapToGrid w:val="0"/>
        <w:jc w:val="both"/>
      </w:pPr>
      <w:r w:rsidRPr="002D5505">
        <w:t xml:space="preserve">The Lead Technical Officer (LTO) for the project will </w:t>
      </w:r>
      <w:r w:rsidRPr="007D43DF">
        <w:t xml:space="preserve">be </w:t>
      </w:r>
      <w:r w:rsidRPr="007D43DF" w:rsidR="007D43DF">
        <w:t>Edward Kilawe, FAO-SFS</w:t>
      </w:r>
      <w:r w:rsidRPr="007D43DF">
        <w:t>.</w:t>
      </w:r>
      <w:r w:rsidRPr="002D5505">
        <w:t xml:space="preserve"> The role of the LTO is central to FAO’s comparative advantage for projects. The LTO will oversee and carry out technical backstopping to the project implementation. The LTO will support the BH in the implementation and monitoring of the AWP/Bs, including work plan and budget revisions. The LTO is responsible and accountable for providing or obtaining technical clearance of technical inputs and services procured by the Organization. </w:t>
      </w:r>
    </w:p>
    <w:p w:rsidRPr="002D5505" w:rsidR="006938E6" w:rsidP="006938E6" w:rsidRDefault="006938E6" w14:paraId="7F9C3C51" w14:textId="77777777">
      <w:pPr>
        <w:adjustRightInd w:val="0"/>
        <w:snapToGrid w:val="0"/>
        <w:jc w:val="both"/>
      </w:pPr>
    </w:p>
    <w:p w:rsidR="00AE19A9" w:rsidP="006938E6" w:rsidRDefault="00AE19A9" w14:paraId="27C2E78A" w14:textId="77777777">
      <w:pPr>
        <w:adjustRightInd w:val="0"/>
        <w:snapToGrid w:val="0"/>
        <w:jc w:val="both"/>
      </w:pPr>
      <w:r w:rsidRPr="002D5505">
        <w:t>In addition, the LTO will provide technical backstopping to the P</w:t>
      </w:r>
      <w:r w:rsidRPr="002D5505" w:rsidR="00096AF9">
        <w:t>MU</w:t>
      </w:r>
      <w:r w:rsidRPr="002D5505">
        <w:t xml:space="preserve"> to ensure the delivery of quality technical outputs. The LTO will coordinate the provision of appropriate technical support from PTF to respond to requests from the PSC. The LTO will be responsible for:</w:t>
      </w:r>
    </w:p>
    <w:p w:rsidRPr="002D5505" w:rsidR="006938E6" w:rsidP="002D5505" w:rsidRDefault="006938E6" w14:paraId="7B395333" w14:textId="77777777">
      <w:pPr>
        <w:adjustRightInd w:val="0"/>
        <w:snapToGrid w:val="0"/>
      </w:pPr>
    </w:p>
    <w:p w:rsidRPr="002D5505" w:rsidR="00AE19A9" w:rsidP="00F408D4" w:rsidRDefault="00AE19A9" w14:paraId="6139C2F6" w14:textId="77777777">
      <w:pPr>
        <w:pStyle w:val="ListParagraph"/>
        <w:numPr>
          <w:ilvl w:val="0"/>
          <w:numId w:val="16"/>
        </w:numPr>
      </w:pPr>
      <w:r w:rsidRPr="002D5505">
        <w:t>Assess the technical expertise required for project implementation and identify the need for technical support and capacity development of the OP.</w:t>
      </w:r>
    </w:p>
    <w:p w:rsidRPr="002D5505" w:rsidR="00AE19A9" w:rsidP="00F408D4" w:rsidRDefault="00AE19A9" w14:paraId="7FF945E2" w14:textId="77777777">
      <w:pPr>
        <w:pStyle w:val="ListParagraph"/>
        <w:numPr>
          <w:ilvl w:val="0"/>
          <w:numId w:val="16"/>
        </w:numPr>
      </w:pPr>
      <w:r w:rsidRPr="002D5505">
        <w:t>Provide technical guidance to the OP on technical aspects and implementation.</w:t>
      </w:r>
    </w:p>
    <w:p w:rsidRPr="002D5505" w:rsidR="00AE19A9" w:rsidP="00F408D4" w:rsidRDefault="00AE19A9" w14:paraId="18FAEC3C" w14:textId="77777777">
      <w:pPr>
        <w:pStyle w:val="ListParagraph"/>
        <w:numPr>
          <w:ilvl w:val="0"/>
          <w:numId w:val="16"/>
        </w:numPr>
      </w:pPr>
      <w:r w:rsidRPr="002D5505">
        <w:t>Review and give no-objection to TORs for consultancies and contracts to be performed under the project, and to CVs and technical proposals short-listed by the PCU for key project positions and services to be financed by GEF resources;</w:t>
      </w:r>
    </w:p>
    <w:p w:rsidRPr="002D5505" w:rsidR="008F353C" w:rsidP="00F408D4" w:rsidRDefault="008F353C" w14:paraId="6D457A75" w14:textId="77777777">
      <w:pPr>
        <w:pStyle w:val="ListParagraph"/>
        <w:numPr>
          <w:ilvl w:val="0"/>
          <w:numId w:val="16"/>
        </w:numPr>
      </w:pPr>
      <w:r w:rsidRPr="002D5505">
        <w:t>Review and give clearance for the OP’s procurement plans;</w:t>
      </w:r>
    </w:p>
    <w:p w:rsidRPr="002D5505" w:rsidR="00AE19A9" w:rsidP="00F408D4" w:rsidRDefault="00AE19A9" w14:paraId="1D77D158" w14:textId="77777777">
      <w:pPr>
        <w:pStyle w:val="ListParagraph"/>
        <w:numPr>
          <w:ilvl w:val="0"/>
          <w:numId w:val="16"/>
        </w:numPr>
      </w:pPr>
      <w:r w:rsidRPr="002D5505">
        <w:t>Supported by the FAO Representation, review and clear final technical products delivered by consultants and contract holders financed by GEF resources;</w:t>
      </w:r>
    </w:p>
    <w:p w:rsidRPr="002D5505" w:rsidR="00AE19A9" w:rsidP="00F408D4" w:rsidRDefault="00AE19A9" w14:paraId="18A6D3BE" w14:textId="77777777">
      <w:pPr>
        <w:pStyle w:val="ListParagraph"/>
        <w:numPr>
          <w:ilvl w:val="0"/>
          <w:numId w:val="16"/>
        </w:numPr>
      </w:pPr>
      <w:r w:rsidRPr="002D5505">
        <w:t>Assist with review and provision of technical comments to draft technical products/reports during project implementation;</w:t>
      </w:r>
    </w:p>
    <w:p w:rsidRPr="002D5505" w:rsidR="00AE19A9" w:rsidP="00F408D4" w:rsidRDefault="00AE19A9" w14:paraId="5315F165" w14:textId="77777777">
      <w:pPr>
        <w:pStyle w:val="ListParagraph"/>
        <w:numPr>
          <w:ilvl w:val="0"/>
          <w:numId w:val="16"/>
        </w:numPr>
      </w:pPr>
      <w:r w:rsidRPr="002D5505">
        <w:t xml:space="preserve">Review and approve project progress reports submitted by the </w:t>
      </w:r>
      <w:r w:rsidRPr="002D5505" w:rsidR="00F1251F">
        <w:t>National Program Director (</w:t>
      </w:r>
      <w:r w:rsidRPr="002D5505">
        <w:t>NPD</w:t>
      </w:r>
      <w:r w:rsidRPr="002D5505" w:rsidR="00F1251F">
        <w:t>)</w:t>
      </w:r>
      <w:r w:rsidRPr="002D5505">
        <w:t>, in cooperation with the BH;</w:t>
      </w:r>
    </w:p>
    <w:p w:rsidRPr="002D5505" w:rsidR="00AE19A9" w:rsidP="00F408D4" w:rsidRDefault="00AE19A9" w14:paraId="0BDA9393" w14:textId="77777777">
      <w:pPr>
        <w:pStyle w:val="ListParagraph"/>
        <w:numPr>
          <w:ilvl w:val="0"/>
          <w:numId w:val="16"/>
        </w:numPr>
      </w:pPr>
      <w:r w:rsidRPr="002D5505">
        <w:t>Support the FAO Representative in examining, reviewing and giving no-objection to AWP/B submitted by the NPD, for their approval by the Project Steering Committee;</w:t>
      </w:r>
    </w:p>
    <w:p w:rsidRPr="002D5505" w:rsidR="00AE19A9" w:rsidP="00F408D4" w:rsidRDefault="00AE19A9" w14:paraId="5B5C26BF" w14:textId="77777777">
      <w:pPr>
        <w:pStyle w:val="ListParagraph"/>
        <w:numPr>
          <w:ilvl w:val="0"/>
          <w:numId w:val="16"/>
        </w:numPr>
      </w:pPr>
      <w:r w:rsidRPr="002D5505">
        <w:t xml:space="preserve">Ensure the technical quality of the six-monthly Project Progress Reports (PPRs). The PPRs will be prepared by </w:t>
      </w:r>
      <w:r w:rsidRPr="002D5505" w:rsidR="00F1251F">
        <w:t>the NPD, with inputs from the PCU</w:t>
      </w:r>
      <w:r w:rsidRPr="002D5505">
        <w:t xml:space="preserve">. The BH will submit the PPR to the FAO/GEF Coordination Unit for comments, and the LTO for technical clearance. The PPRs will be submitted to the PSC for approval twice a year. The FLO will upload the approved PPR to FPMIS. </w:t>
      </w:r>
    </w:p>
    <w:p w:rsidRPr="002D5505" w:rsidR="00AE19A9" w:rsidP="00F408D4" w:rsidRDefault="00AE19A9" w14:paraId="79475E00" w14:textId="77777777">
      <w:pPr>
        <w:pStyle w:val="ListParagraph"/>
        <w:numPr>
          <w:ilvl w:val="0"/>
          <w:numId w:val="16"/>
        </w:numPr>
      </w:pPr>
      <w:r w:rsidRPr="002D5505">
        <w:t>Supervise the preparation and ensure the technical quality of the annual PIR. The PIR will be drafted by the NPD, with inputs from the PT. The PIR will be submitted to the BH and the FAO-GEF Coordination Unit for approval and finalization. The FAO/GEF Coordination Unit will submit the PIRs to the GEF Secretariat and the GEF Evaluation Office, as part of the Annual Monitoring Review report of the FAO-GEF portfolio. The LTO must en</w:t>
      </w:r>
      <w:r w:rsidRPr="002D5505" w:rsidR="00F1251F">
        <w:t>sure that the NPD and the PCU</w:t>
      </w:r>
      <w:r w:rsidRPr="002D5505">
        <w:t xml:space="preserve"> have provided information on the co-financing provided during the year for inclusion in the PIR;</w:t>
      </w:r>
    </w:p>
    <w:p w:rsidRPr="002D5505" w:rsidR="00AE19A9" w:rsidP="00F408D4" w:rsidRDefault="00AE19A9" w14:paraId="41EE266D" w14:textId="77777777">
      <w:pPr>
        <w:pStyle w:val="ListParagraph"/>
        <w:numPr>
          <w:ilvl w:val="0"/>
          <w:numId w:val="16"/>
        </w:numPr>
      </w:pPr>
      <w:r w:rsidRPr="002D5505">
        <w:t>Conduct annual supervision missions;</w:t>
      </w:r>
    </w:p>
    <w:p w:rsidRPr="002D5505" w:rsidR="00AE19A9" w:rsidP="00F408D4" w:rsidRDefault="00AE19A9" w14:paraId="68450A52" w14:textId="77777777">
      <w:pPr>
        <w:pStyle w:val="ListParagraph"/>
        <w:numPr>
          <w:ilvl w:val="0"/>
          <w:numId w:val="16"/>
        </w:numPr>
      </w:pPr>
      <w:r w:rsidRPr="002D5505">
        <w:t>Provide comments to the TORs for the mid-term and final evaluation; provide information and share all relevant background documentation with the evaluation team; participate in the mid-term workshop with all key project stakeholders, development of an eventual agreed adjustment plan in project execution approach, and supervise its implementation; participate in the final workshop with all key project stakeholders, as relevant. Contribute to the follow-up to recommendations on how to insure sustainability of project outputs and results after the end of the project.</w:t>
      </w:r>
    </w:p>
    <w:p w:rsidR="00AE19A9" w:rsidP="00F408D4" w:rsidRDefault="00AE19A9" w14:paraId="3BA9ED1E" w14:textId="77777777">
      <w:pPr>
        <w:pStyle w:val="ListParagraph"/>
        <w:numPr>
          <w:ilvl w:val="0"/>
          <w:numId w:val="16"/>
        </w:numPr>
      </w:pPr>
      <w:r w:rsidRPr="002D5505">
        <w:t>Monitor implementation of the Risk Mitigation Plan, in accordance with the FAO Environmental and Social Safeguards.</w:t>
      </w:r>
    </w:p>
    <w:p w:rsidRPr="002D5505" w:rsidR="006938E6" w:rsidP="002D5505" w:rsidRDefault="006938E6" w14:paraId="00FA5F02" w14:textId="77777777">
      <w:pPr>
        <w:adjustRightInd w:val="0"/>
        <w:snapToGrid w:val="0"/>
      </w:pPr>
    </w:p>
    <w:p w:rsidR="00AE19A9" w:rsidP="006938E6" w:rsidRDefault="00AE19A9" w14:paraId="201B91AA" w14:textId="77777777">
      <w:pPr>
        <w:adjustRightInd w:val="0"/>
        <w:snapToGrid w:val="0"/>
        <w:jc w:val="both"/>
      </w:pPr>
      <w:r w:rsidRPr="002D5505">
        <w:t xml:space="preserve">The HQ Technical Officer is a member of the PTF, as a mandatory requirement of the FAO Guide to the Project Cycle. The HQ Technical Officer has most relevant technical expertise - within FAO technical departments - related to the thematic of the project. The HQ Technical Officer will provide effective functional advice to the LTO to ensure adherence to FAO corporate technical standards during project implementation, in particular: </w:t>
      </w:r>
    </w:p>
    <w:p w:rsidRPr="002D5505" w:rsidR="006938E6" w:rsidP="006938E6" w:rsidRDefault="006938E6" w14:paraId="5CAFFA9A" w14:textId="77777777">
      <w:pPr>
        <w:adjustRightInd w:val="0"/>
        <w:snapToGrid w:val="0"/>
        <w:jc w:val="both"/>
      </w:pPr>
    </w:p>
    <w:p w:rsidRPr="002D5505" w:rsidR="00AE19A9" w:rsidP="00F408D4" w:rsidRDefault="00AE19A9" w14:paraId="662DD519" w14:textId="77777777">
      <w:pPr>
        <w:pStyle w:val="ListParagraph"/>
        <w:numPr>
          <w:ilvl w:val="0"/>
          <w:numId w:val="17"/>
        </w:numPr>
      </w:pPr>
      <w:r w:rsidRPr="002D5505">
        <w:t>Supports the LTO in monitoring and reporting on implementation of environmental and social commitment plans for moderate risk projects. In this project, the HQ officer will support the LTO in monitoring and reporting the identified risks and mitigati</w:t>
      </w:r>
      <w:r w:rsidRPr="002D5505" w:rsidR="00F1251F">
        <w:t>on measures (Appendix H2</w:t>
      </w:r>
      <w:r w:rsidRPr="002D5505">
        <w:t>) in close coordination with the OP.</w:t>
      </w:r>
    </w:p>
    <w:p w:rsidRPr="002D5505" w:rsidR="00AE19A9" w:rsidP="00F408D4" w:rsidRDefault="00AE19A9" w14:paraId="07551EDD" w14:textId="77777777">
      <w:pPr>
        <w:pStyle w:val="ListParagraph"/>
        <w:numPr>
          <w:ilvl w:val="0"/>
          <w:numId w:val="17"/>
        </w:numPr>
      </w:pPr>
      <w:r w:rsidRPr="002D5505">
        <w:t>Provides technical backstopping for the project work plan.</w:t>
      </w:r>
    </w:p>
    <w:p w:rsidRPr="002D5505" w:rsidR="00F1251F" w:rsidP="00F408D4" w:rsidRDefault="00AE19A9" w14:paraId="678DC4A5" w14:textId="77777777">
      <w:pPr>
        <w:pStyle w:val="ListParagraph"/>
        <w:numPr>
          <w:ilvl w:val="0"/>
          <w:numId w:val="17"/>
        </w:numPr>
      </w:pPr>
      <w:r w:rsidRPr="002D5505">
        <w:t>Clears technical reports, contributes to and oversees the qualit</w:t>
      </w:r>
      <w:r w:rsidRPr="002D5505" w:rsidR="00F1251F">
        <w:t xml:space="preserve">y of Project Progress Report(s). </w:t>
      </w:r>
    </w:p>
    <w:p w:rsidRPr="002D5505" w:rsidR="00AE19A9" w:rsidP="00F408D4" w:rsidRDefault="00AE19A9" w14:paraId="44BDEF45" w14:textId="77777777">
      <w:pPr>
        <w:pStyle w:val="ListParagraph"/>
        <w:numPr>
          <w:ilvl w:val="0"/>
          <w:numId w:val="17"/>
        </w:numPr>
      </w:pPr>
      <w:r w:rsidRPr="002D5505">
        <w:t>May be requested to support the LTO and PTF for implementation and monitoring.</w:t>
      </w:r>
    </w:p>
    <w:p w:rsidR="003C49A5" w:rsidP="00F408D4" w:rsidRDefault="00AE19A9" w14:paraId="4590F12C" w14:textId="77777777">
      <w:pPr>
        <w:pStyle w:val="ListParagraph"/>
        <w:numPr>
          <w:ilvl w:val="0"/>
          <w:numId w:val="17"/>
        </w:numPr>
      </w:pPr>
      <w:r w:rsidRPr="002D5505">
        <w:t>Contribute to the overall ToR of the Mid-term and Final Evaluation, review the composition of the evaluation team and support the evaluation function.</w:t>
      </w:r>
    </w:p>
    <w:p w:rsidRPr="002D5505" w:rsidR="006938E6" w:rsidP="006938E6" w:rsidRDefault="006938E6" w14:paraId="64810D48" w14:textId="77777777">
      <w:pPr>
        <w:jc w:val="both"/>
      </w:pPr>
    </w:p>
    <w:p w:rsidRPr="002D5505" w:rsidR="00AE19A9" w:rsidP="006938E6" w:rsidRDefault="00AE19A9" w14:paraId="45E77D5D" w14:textId="77777777">
      <w:pPr>
        <w:jc w:val="both"/>
      </w:pPr>
      <w:r w:rsidRPr="002D5505">
        <w:t xml:space="preserve">The FAO-GEF Coordination Unit will </w:t>
      </w:r>
      <w:r w:rsidRPr="002D5505" w:rsidR="000B7C21">
        <w:t xml:space="preserve">provide </w:t>
      </w:r>
      <w:r w:rsidRPr="002D5505">
        <w:t xml:space="preserve"> Funding Liaison Officer (FLO)</w:t>
      </w:r>
      <w:r w:rsidRPr="002D5505" w:rsidR="000B7C21">
        <w:t xml:space="preserve"> functions</w:t>
      </w:r>
      <w:r w:rsidRPr="002D5505">
        <w:t>. This FAO/GEF Coordination Unit will review and provide a rating in the annual PIR(s) and will undertake supervision missions as necessary. The PIRs will be included in the FAO GEF Annual Monitoring Review submitted to GEF by the FAO GEF Coordination Unit. The FAO GEF Coordination Unit will in collaboration with the FAO Finance Division to request transfer of project funds from the GEF Trustee based on six-monthly projections of funds needed.</w:t>
      </w:r>
    </w:p>
    <w:p w:rsidR="006938E6" w:rsidP="006938E6" w:rsidRDefault="006938E6" w14:paraId="5CC13C70" w14:textId="77777777">
      <w:pPr>
        <w:jc w:val="both"/>
      </w:pPr>
    </w:p>
    <w:p w:rsidRPr="002D5505" w:rsidR="00AE19A9" w:rsidP="006938E6" w:rsidRDefault="00AE19A9" w14:paraId="7C3884DA" w14:textId="77777777">
      <w:pPr>
        <w:jc w:val="both"/>
      </w:pPr>
      <w:r w:rsidRPr="002D5505">
        <w:t>The FAO Financial Division will provide annual Financial Reports to the GEF Trustee and, in collaboration with the FAO-GEF Coordination Unit, request project funds on a six-monthly basis to the GEF Trustee.</w:t>
      </w:r>
    </w:p>
    <w:p w:rsidRPr="002D5505" w:rsidR="00AE19A9" w:rsidP="002D5505" w:rsidRDefault="00AE19A9" w14:paraId="1F4D9C2E" w14:textId="77777777">
      <w:pPr>
        <w:adjustRightInd w:val="0"/>
        <w:snapToGrid w:val="0"/>
      </w:pPr>
    </w:p>
    <w:p w:rsidRPr="000E1442" w:rsidR="00AE19A9" w:rsidP="002D5505" w:rsidRDefault="00AE19A9" w14:paraId="7F6D4349" w14:textId="77777777">
      <w:pPr>
        <w:adjustRightInd w:val="0"/>
        <w:snapToGrid w:val="0"/>
        <w:rPr>
          <w:b/>
          <w:bCs/>
        </w:rPr>
      </w:pPr>
      <w:bookmarkStart w:name="_Toc518290103" w:id="178"/>
      <w:r w:rsidRPr="000E1442">
        <w:rPr>
          <w:b/>
          <w:bCs/>
        </w:rPr>
        <w:t>Financial management</w:t>
      </w:r>
      <w:bookmarkEnd w:id="178"/>
    </w:p>
    <w:p w:rsidRPr="002D5505" w:rsidR="000B7C21" w:rsidP="002D5505" w:rsidRDefault="000B7C21" w14:paraId="1DBB38AA" w14:textId="77777777">
      <w:pPr>
        <w:adjustRightInd w:val="0"/>
        <w:snapToGrid w:val="0"/>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016"/>
      </w:tblGrid>
      <w:tr w:rsidRPr="002D5505" w:rsidR="000B7C21" w:rsidTr="00F5494A" w14:paraId="7C970DD8" w14:textId="77777777">
        <w:tc>
          <w:tcPr>
            <w:tcW w:w="10836" w:type="dxa"/>
            <w:shd w:val="clear" w:color="auto" w:fill="auto"/>
          </w:tcPr>
          <w:p w:rsidRPr="002D5505" w:rsidR="000B7C21" w:rsidP="002D5505" w:rsidRDefault="000B7C21" w14:paraId="32799006" w14:textId="77777777">
            <w:pPr>
              <w:adjustRightInd w:val="0"/>
              <w:snapToGrid w:val="0"/>
            </w:pPr>
            <w:r w:rsidRPr="002D5505">
              <w:t xml:space="preserve">Note for </w:t>
            </w:r>
            <w:r w:rsidRPr="002D5505" w:rsidR="00E15565">
              <w:t>F</w:t>
            </w:r>
            <w:r w:rsidRPr="002D5505">
              <w:t>ormulator: In OPIM projects, procurement activities may be carried out by FAO, the OP or a mix of the two, depending on the results of the capacity assessment</w:t>
            </w:r>
            <w:r w:rsidRPr="002D5505" w:rsidR="00E15565">
              <w:t xml:space="preserve"> </w:t>
            </w:r>
            <w:r w:rsidRPr="002D5505">
              <w:t>negotiations between FAO and the OP, and the approval of the procurement outsourcing by the D</w:t>
            </w:r>
            <w:r w:rsidRPr="002D5505" w:rsidR="00E15565">
              <w:t>eputy Director General of Operations (D</w:t>
            </w:r>
            <w:r w:rsidRPr="002D5505">
              <w:t>DG-O</w:t>
            </w:r>
            <w:r w:rsidRPr="002D5505" w:rsidR="00E15565">
              <w:t>)</w:t>
            </w:r>
            <w:r w:rsidRPr="002D5505">
              <w:t>. Under the procurement sub-section, select the appropriate text for the specific project and delete the text that does</w:t>
            </w:r>
            <w:r w:rsidRPr="002D5505" w:rsidR="00FE2C79">
              <w:t xml:space="preserve"> not</w:t>
            </w:r>
            <w:r w:rsidRPr="002D5505">
              <w:t xml:space="preserve"> apply.</w:t>
            </w:r>
          </w:p>
        </w:tc>
      </w:tr>
    </w:tbl>
    <w:p w:rsidRPr="002D5505" w:rsidR="00AE19A9" w:rsidP="002D5505" w:rsidRDefault="00AE19A9" w14:paraId="49FB053D" w14:textId="77777777">
      <w:pPr>
        <w:adjustRightInd w:val="0"/>
        <w:snapToGrid w:val="0"/>
      </w:pPr>
    </w:p>
    <w:p w:rsidRPr="002D5505" w:rsidR="00AE19A9" w:rsidP="006938E6" w:rsidRDefault="00AE19A9" w14:paraId="3E04D30C" w14:textId="77777777">
      <w:pPr>
        <w:adjustRightInd w:val="0"/>
        <w:snapToGrid w:val="0"/>
        <w:jc w:val="both"/>
      </w:pPr>
      <w:r w:rsidRPr="002D5505">
        <w:t>Financial management in relation to the GEF resources directly managed by FAO will be carried out in accordance with FAO’s rules and procedures as outlined below. The OP is accountable to FAO for achieving the agreed project results and for the effective use of resources made available by FAO. Financial management and reporting for the funds transferred to the OP will be done by the OP in accordance with terms, conditions, formats and requirements of FAO and the provisions of the signed Operational Partners Agreement (OPA). The administration by the OP of the funds received from FAO shall be carried out under its own financial regulations, rules and procedures, which shall provide adequate controls to ensure that the funds received, are properly administered and expended. The Operational Partner shall maintain the account in accordance with generally accepted accounting standards.</w:t>
      </w:r>
    </w:p>
    <w:p w:rsidRPr="002D5505" w:rsidR="00AE19A9" w:rsidP="006938E6" w:rsidRDefault="00AE19A9" w14:paraId="5A213DB0" w14:textId="77777777">
      <w:pPr>
        <w:adjustRightInd w:val="0"/>
        <w:snapToGrid w:val="0"/>
        <w:jc w:val="both"/>
      </w:pPr>
    </w:p>
    <w:p w:rsidRPr="002D5505" w:rsidR="00AE19A9" w:rsidP="006938E6" w:rsidRDefault="00AE19A9" w14:paraId="484869F8" w14:textId="77777777">
      <w:pPr>
        <w:adjustRightInd w:val="0"/>
        <w:snapToGrid w:val="0"/>
        <w:jc w:val="both"/>
      </w:pPr>
      <w:r w:rsidRPr="002D5505">
        <w:t xml:space="preserve">Financial Records. FAO shall maintain a separate account in United States dollars for the project’s GEF resources showing all income and expenditures. FAO shall administer the project in accordance with its regulations, rules and directives. The OP shall maintain books and records that are accurate, complete and up-to-date. The OP’s books and records will clearly identify all Fund Transfers received by the OP as well as disbursements made by the OP under the OPA, including the amount of any unspent funds and interest accrued. </w:t>
      </w:r>
    </w:p>
    <w:p w:rsidRPr="002D5505" w:rsidR="00AE19A9" w:rsidP="006938E6" w:rsidRDefault="00AE19A9" w14:paraId="1D16318D" w14:textId="77777777">
      <w:pPr>
        <w:adjustRightInd w:val="0"/>
        <w:snapToGrid w:val="0"/>
        <w:jc w:val="both"/>
      </w:pPr>
    </w:p>
    <w:p w:rsidR="000B7C21" w:rsidP="006938E6" w:rsidRDefault="00AE19A9" w14:paraId="7777BB9F" w14:textId="77777777">
      <w:pPr>
        <w:adjustRightInd w:val="0"/>
        <w:snapToGrid w:val="0"/>
        <w:jc w:val="both"/>
      </w:pPr>
      <w:r w:rsidRPr="002D5505">
        <w:t xml:space="preserve">Financial Reports. The BH shall prepare quarterly project expenditure accounts and final accounts for the project, showing amount budgeted for the year, amount expended since the beginning of the year, and separately, the un-liquidated obligations as follows: i) Details of project expenditures on outcome-by-outcome basis, reported in line with Project Budget as at 30 June and 31 December each year; ii) Final accounts on completion of the Project on a component-by-component and outcome-by-outcome basis, reported in line with the Project Budget; iii) A final statement of account in line with FAO Oracle Project budget codes, reflecting actual final expenditures under the Project, when all obligations have been liquidated. </w:t>
      </w:r>
    </w:p>
    <w:p w:rsidRPr="002D5505" w:rsidR="006938E6" w:rsidP="006938E6" w:rsidRDefault="006938E6" w14:paraId="4765B4F4" w14:textId="77777777">
      <w:pPr>
        <w:adjustRightInd w:val="0"/>
        <w:snapToGrid w:val="0"/>
        <w:jc w:val="both"/>
      </w:pPr>
    </w:p>
    <w:p w:rsidR="00AE19A9" w:rsidP="006938E6" w:rsidRDefault="00AE19A9" w14:paraId="23DBC797" w14:textId="77777777">
      <w:pPr>
        <w:adjustRightInd w:val="0"/>
        <w:snapToGrid w:val="0"/>
        <w:jc w:val="both"/>
      </w:pPr>
      <w:r w:rsidRPr="002D5505">
        <w:t xml:space="preserve">The OP will prepare the financial reports in accordance with terms, conditions, formats and requirements of FAO and the provisions of the signed OPA. The BH will review and approve request for funds and financial reports of the OP. The subsequent instalments can be released only based on the BH confirmation that all expenditures are eligible and all OPA requirements are fulfilled to the satisfaction of FAO.  The BH will withhold any payment due to the OP in case of non-compliance with the reporting obligations detailed in the OPA. </w:t>
      </w:r>
    </w:p>
    <w:p w:rsidRPr="002D5505" w:rsidR="006938E6" w:rsidP="006938E6" w:rsidRDefault="006938E6" w14:paraId="4184A241" w14:textId="77777777">
      <w:pPr>
        <w:adjustRightInd w:val="0"/>
        <w:snapToGrid w:val="0"/>
        <w:jc w:val="both"/>
      </w:pPr>
    </w:p>
    <w:p w:rsidRPr="002D5505" w:rsidR="00AE19A9" w:rsidP="006938E6" w:rsidRDefault="00AE19A9" w14:paraId="18516C83" w14:textId="77777777">
      <w:pPr>
        <w:adjustRightInd w:val="0"/>
        <w:snapToGrid w:val="0"/>
        <w:jc w:val="both"/>
      </w:pPr>
      <w:r w:rsidRPr="002D5505">
        <w:t xml:space="preserve">Financial reports for submission to the donor (GEF) will include both FAO- and OP-managed resources, will be prepared in accordance with the provisions in the GEF Financial Procedures Agreement and submitted by the FAO Finance Division. </w:t>
      </w:r>
    </w:p>
    <w:p w:rsidRPr="002D5505" w:rsidR="00AE19A9" w:rsidP="006938E6" w:rsidRDefault="00AE19A9" w14:paraId="06BC895A" w14:textId="77777777">
      <w:pPr>
        <w:adjustRightInd w:val="0"/>
        <w:snapToGrid w:val="0"/>
        <w:jc w:val="both"/>
      </w:pPr>
    </w:p>
    <w:p w:rsidR="00AE19A9" w:rsidP="006938E6" w:rsidRDefault="00AE19A9" w14:paraId="09EDF82C" w14:textId="77777777">
      <w:pPr>
        <w:adjustRightInd w:val="0"/>
        <w:snapToGrid w:val="0"/>
        <w:jc w:val="both"/>
      </w:pPr>
      <w:r w:rsidRPr="002D5505">
        <w:t>Responsibility for Cost Overruns. As regards resources directly managed by FAO, the BH shall utilize the GEF project funds in strict compliance wit</w:t>
      </w:r>
      <w:r w:rsidRPr="002D5505" w:rsidR="007E7EAD">
        <w:t>h the Project Budget (Appendix A2</w:t>
      </w:r>
      <w:r w:rsidRPr="002D5505">
        <w:t>) and the approved AWP/Bs. The BH can make variations provided that the total allocated for each budgeted project component is not exceeded and the reallocation of funds does not impact the achievement of any project output as per the proje</w:t>
      </w:r>
      <w:r w:rsidRPr="002D5505" w:rsidR="007E7EAD">
        <w:t>ct Results Framework (Appendix A1</w:t>
      </w:r>
      <w:r w:rsidRPr="002D5505">
        <w:t>). At least once a year, the BH will submit a budget revision for approval of the LTO and the FAO/GEF Coordination Unit through FPMIS. Cost overruns shall be the sole responsibility of the BH.</w:t>
      </w:r>
    </w:p>
    <w:p w:rsidRPr="002D5505" w:rsidR="006938E6" w:rsidP="006938E6" w:rsidRDefault="006938E6" w14:paraId="0956657D" w14:textId="77777777">
      <w:pPr>
        <w:adjustRightInd w:val="0"/>
        <w:snapToGrid w:val="0"/>
        <w:jc w:val="both"/>
      </w:pPr>
    </w:p>
    <w:p w:rsidR="00AE19A9" w:rsidP="006938E6" w:rsidRDefault="00AE19A9" w14:paraId="5280140C" w14:textId="77777777">
      <w:pPr>
        <w:adjustRightInd w:val="0"/>
        <w:snapToGrid w:val="0"/>
        <w:jc w:val="both"/>
      </w:pPr>
      <w:r w:rsidRPr="002D5505">
        <w:t>As regards resources managed by the OP, the OP shall utilize the funds received from FAO in strict compliance with provisions of the signed OPA and its Annexes, including approved work plan and budget. The OP can make variations not exceeding 10 percent on any budget heading. Any variations above 10 percent on any budget heading that may be necessary will be subject to prior consultations with and approval by FAO.</w:t>
      </w:r>
    </w:p>
    <w:p w:rsidRPr="002D5505" w:rsidR="006938E6" w:rsidP="006938E6" w:rsidRDefault="006938E6" w14:paraId="168DED93" w14:textId="77777777">
      <w:pPr>
        <w:adjustRightInd w:val="0"/>
        <w:snapToGrid w:val="0"/>
        <w:jc w:val="both"/>
      </w:pPr>
    </w:p>
    <w:p w:rsidRPr="002D5505" w:rsidR="00AE19A9" w:rsidP="006938E6" w:rsidRDefault="00AE19A9" w14:paraId="5DDFD261" w14:textId="77777777">
      <w:pPr>
        <w:adjustRightInd w:val="0"/>
        <w:snapToGrid w:val="0"/>
        <w:jc w:val="both"/>
      </w:pPr>
      <w:r w:rsidRPr="002D5505">
        <w:t>Under no circumstances can expenditures exceed the approved total project budget or be approved beyond the NTE date of the OPA and/or the project. Any over-expenditure is the responsibility of the BH.</w:t>
      </w:r>
    </w:p>
    <w:p w:rsidRPr="002D5505" w:rsidR="00AE19A9" w:rsidP="006938E6" w:rsidRDefault="00AE19A9" w14:paraId="6E96B2FE" w14:textId="77777777">
      <w:pPr>
        <w:adjustRightInd w:val="0"/>
        <w:snapToGrid w:val="0"/>
        <w:jc w:val="both"/>
      </w:pPr>
      <w:r w:rsidRPr="002D5505">
        <w:t xml:space="preserve">Audit. The project shall be subject to the internal and external auditing procedures provided for in FAO financial regulations, rules and directives and in keeping with the Financial Procedures Agreement between the GEF Trustee and FAO. </w:t>
      </w:r>
    </w:p>
    <w:p w:rsidRPr="002D5505" w:rsidR="000B7C21" w:rsidP="006938E6" w:rsidRDefault="000B7C21" w14:paraId="265DBFB9" w14:textId="77777777">
      <w:pPr>
        <w:adjustRightInd w:val="0"/>
        <w:snapToGrid w:val="0"/>
        <w:jc w:val="both"/>
      </w:pPr>
    </w:p>
    <w:p w:rsidRPr="002D5505" w:rsidR="00AE19A9" w:rsidP="006938E6" w:rsidRDefault="00AE19A9" w14:paraId="7590E303" w14:textId="77777777">
      <w:pPr>
        <w:adjustRightInd w:val="0"/>
        <w:snapToGrid w:val="0"/>
        <w:jc w:val="both"/>
      </w:pPr>
      <w:r w:rsidRPr="002D5505">
        <w:t>The audit regime at FAO consists of an external audit provided by the Auditor-General (or persons exercising an equivalent function) of a member nation appointed by the Governing Bodies of the Organization and reporting directly to them, and an internal audit function headed by the FAO Inspector-General who reports directly to the Director-General. This function operates as an integral part of the Organization under policies established by senior management, and furthermore has a reporting line to the governing bodies. Both functions are required under the Basic Texts of FAO which establish a framework for the terms of reference of each. Internal audits of imprest accounts, records, bank reconciliation and asset verification take place at FAO field and liaison offices on a cyclical basis. Specific provision for auditing the OP managed funds are included in the signed Operational Partners Agreement (OPA). During implementation, assurance activities are organized by FAO to determine whether the progress has been made and whether funds transferred to Operational Partners were used for their intended purpose, in accordance with the work plan and relevant rules and regulations. This may include, but is not limited to, monitoring missions, spot checks, quarterly progress and annual implementation reviews, and audits on the resources received from FAO.</w:t>
      </w:r>
    </w:p>
    <w:p w:rsidRPr="002D5505" w:rsidR="000B7C21" w:rsidP="006938E6" w:rsidRDefault="000B7C21" w14:paraId="5261DCE1" w14:textId="77777777">
      <w:pPr>
        <w:adjustRightInd w:val="0"/>
        <w:snapToGrid w:val="0"/>
        <w:jc w:val="both"/>
      </w:pPr>
    </w:p>
    <w:p w:rsidR="00D46510" w:rsidP="006938E6" w:rsidRDefault="00AE19A9" w14:paraId="0F638812" w14:textId="77777777">
      <w:pPr>
        <w:adjustRightInd w:val="0"/>
        <w:snapToGrid w:val="0"/>
        <w:jc w:val="both"/>
      </w:pPr>
      <w:r w:rsidRPr="002D5505">
        <w:t xml:space="preserve">Procurement. Careful procurement planning is necessary for securing goods, services and works in a timely manner, on a “Best Value for Money” basis. It requires analysis of needs and constraints, including forecast of the reasonable timeframe required to execute the procurement process. </w:t>
      </w:r>
    </w:p>
    <w:p w:rsidR="00D46510" w:rsidP="006938E6" w:rsidRDefault="00D46510" w14:paraId="7867D654" w14:textId="77777777">
      <w:pPr>
        <w:adjustRightInd w:val="0"/>
        <w:snapToGrid w:val="0"/>
        <w:jc w:val="both"/>
      </w:pPr>
    </w:p>
    <w:p w:rsidRPr="002D5505" w:rsidR="00AE19A9" w:rsidP="006938E6" w:rsidRDefault="00AE19A9" w14:paraId="429652C5" w14:textId="77777777">
      <w:pPr>
        <w:adjustRightInd w:val="0"/>
        <w:snapToGrid w:val="0"/>
        <w:jc w:val="both"/>
      </w:pPr>
      <w:r w:rsidRPr="002D5505">
        <w:t>Procurement and delivery of inputs in technical cooperation projects will follow FAO’s rules and regulations for the procurement of supplies, equipment and services (i.e. Manual Sections 502 and 507). Manual Section 502: “Procurement of Goods, Works and Services” establishes the principles and procedures that apply to procurement of all goods, works and services on behalf of the Organization, in all offices and in all locations, with the exception of the procurement actions described in Procurement Not Governed by Manual Section 502. Manual Section 507 establishes the principles and rules that govern the use of Letters of Agreement (LoA) by FAO for the timely acquisition of services from eligible entities in a transparent and impartial manner, taking into consideration economy and efficiency to achieve an optimum combination of expected whole life costs and benefits. As per the guidance in FAO’s Project Cycle Guide, the BH will draw up an annual procurement plan for major items, which will be the basis of requests for procurement actions during implementation. The first procurement plan will be prepared at the time of project start-up, if not sooner, in close consultation with the NPC and LTO. The plan will include a description of the goods, works, or services to be procured, estimated budget and source of funding, schedule of procurement activities and proposed method of procurement. In situations where exact information is not yet available, the procurement plan should at least contain reasonable projections that will be corrected as information becomes available.</w:t>
      </w:r>
    </w:p>
    <w:p w:rsidRPr="002D5505" w:rsidR="000B7C21" w:rsidP="006938E6" w:rsidRDefault="000B7C21" w14:paraId="1BF22BF5" w14:textId="77777777">
      <w:pPr>
        <w:adjustRightInd w:val="0"/>
        <w:snapToGrid w:val="0"/>
        <w:jc w:val="both"/>
      </w:pPr>
    </w:p>
    <w:p w:rsidR="00AE19A9" w:rsidP="006938E6" w:rsidRDefault="00AE19A9" w14:paraId="348D080F" w14:textId="77777777">
      <w:pPr>
        <w:adjustRightInd w:val="0"/>
        <w:snapToGrid w:val="0"/>
        <w:jc w:val="both"/>
      </w:pPr>
      <w:r w:rsidRPr="002D5505">
        <w:t>Procurement will follow OP rules and regulations for the procurement of supplies, equipment and services. The OP will draw up a procurement plan as part of the supporting documentation to each request for funds submitted to FAO. The plan will include a description of the goods, works, or services to be procured, estimated budget and source of funding, schedule of procurement activities and proposed method of procurement. In situations where exact information is not yet available, the procurement plan should at least contain reasonable projections that will be corrected as information becomes available.</w:t>
      </w:r>
    </w:p>
    <w:p w:rsidRPr="002D5505" w:rsidR="006938E6" w:rsidP="006938E6" w:rsidRDefault="006938E6" w14:paraId="217AE7D1" w14:textId="77777777">
      <w:pPr>
        <w:adjustRightInd w:val="0"/>
        <w:snapToGrid w:val="0"/>
        <w:jc w:val="both"/>
      </w:pPr>
    </w:p>
    <w:p w:rsidRPr="002D5505" w:rsidR="00AE19A9" w:rsidP="006938E6" w:rsidRDefault="00AE19A9" w14:paraId="031BF188" w14:textId="77777777">
      <w:pPr>
        <w:adjustRightInd w:val="0"/>
        <w:snapToGrid w:val="0"/>
        <w:jc w:val="both"/>
      </w:pPr>
      <w:r w:rsidRPr="002D5505">
        <w:t>The procurement plan shall be updated every quarter and submitted to FAO BH and LTO for clearance.</w:t>
      </w:r>
    </w:p>
    <w:p w:rsidRPr="002D5505" w:rsidR="0025489B" w:rsidP="006938E6" w:rsidRDefault="0025489B" w14:paraId="620D8F26" w14:textId="77777777">
      <w:pPr>
        <w:adjustRightInd w:val="0"/>
        <w:snapToGrid w:val="0"/>
        <w:jc w:val="both"/>
      </w:pPr>
    </w:p>
    <w:p w:rsidRPr="002D5505" w:rsidR="0016472F" w:rsidP="006938E6" w:rsidRDefault="0016472F" w14:paraId="3D398D1C" w14:textId="77777777">
      <w:pPr>
        <w:adjustRightInd w:val="0"/>
        <w:snapToGrid w:val="0"/>
        <w:jc w:val="both"/>
      </w:pPr>
    </w:p>
    <w:p w:rsidRPr="002D5505" w:rsidR="00BD5807" w:rsidP="002D5505" w:rsidRDefault="00BD5807" w14:paraId="63E72FA8" w14:textId="77777777">
      <w:pPr>
        <w:adjustRightInd w:val="0"/>
        <w:snapToGrid w:val="0"/>
      </w:pPr>
    </w:p>
    <w:p w:rsidR="000E1442" w:rsidRDefault="000E1442" w14:paraId="371C1A9F" w14:textId="77777777">
      <w:bookmarkStart w:name="_Toc10550574" w:id="179"/>
      <w:bookmarkStart w:name="_Toc10550662" w:id="180"/>
      <w:bookmarkStart w:name="_Toc10553005" w:id="181"/>
      <w:bookmarkStart w:name="_Toc10554552" w:id="182"/>
      <w:bookmarkStart w:name="_Toc10554620" w:id="183"/>
      <w:bookmarkStart w:name="_Toc12612970" w:id="184"/>
      <w:bookmarkStart w:name="_Toc12615215" w:id="185"/>
      <w:r>
        <w:br w:type="page"/>
      </w:r>
    </w:p>
    <w:p w:rsidRPr="000E1442" w:rsidR="003C49A5" w:rsidP="00E91629" w:rsidRDefault="006F016C" w14:paraId="4C361064" w14:textId="77777777">
      <w:pPr>
        <w:pStyle w:val="Heading5"/>
        <w:rPr>
          <w:b w:val="0"/>
          <w:bCs w:val="0"/>
        </w:rPr>
      </w:pPr>
      <w:r w:rsidRPr="000E1442">
        <w:t>A</w:t>
      </w:r>
      <w:r w:rsidRPr="000E1442" w:rsidR="00372E88">
        <w:t xml:space="preserve">nnex </w:t>
      </w:r>
      <w:r w:rsidRPr="000E1442" w:rsidR="001B5D0C">
        <w:t>L</w:t>
      </w:r>
      <w:r w:rsidRPr="000E1442" w:rsidR="00FF5822">
        <w:t xml:space="preserve">: </w:t>
      </w:r>
      <w:r w:rsidRPr="000E1442">
        <w:t>FAO and Government Obligations</w:t>
      </w:r>
      <w:bookmarkEnd w:id="179"/>
      <w:bookmarkEnd w:id="180"/>
      <w:bookmarkEnd w:id="181"/>
      <w:bookmarkEnd w:id="182"/>
      <w:bookmarkEnd w:id="183"/>
      <w:bookmarkEnd w:id="184"/>
      <w:bookmarkEnd w:id="185"/>
    </w:p>
    <w:p w:rsidRPr="002D5505" w:rsidR="003C49A5" w:rsidP="002D5505" w:rsidRDefault="003C49A5" w14:paraId="511FA2DF" w14:textId="77777777">
      <w:pPr>
        <w:adjustRightInd w:val="0"/>
        <w:snapToGrid w:val="0"/>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016"/>
      </w:tblGrid>
      <w:tr w:rsidRPr="002D5505" w:rsidR="003C49A5" w:rsidTr="00F5494A" w14:paraId="579E5B51" w14:textId="77777777">
        <w:tc>
          <w:tcPr>
            <w:tcW w:w="10836" w:type="dxa"/>
            <w:shd w:val="clear" w:color="auto" w:fill="auto"/>
          </w:tcPr>
          <w:p w:rsidRPr="006938E6" w:rsidR="009824CD" w:rsidP="002D5505" w:rsidRDefault="009824CD" w14:paraId="45B816FC" w14:textId="77777777">
            <w:pPr>
              <w:adjustRightInd w:val="0"/>
              <w:snapToGrid w:val="0"/>
              <w:rPr>
                <w:i/>
                <w:iCs/>
                <w:sz w:val="20"/>
                <w:szCs w:val="20"/>
              </w:rPr>
            </w:pPr>
            <w:bookmarkStart w:name="_Toc12272314" w:id="186"/>
            <w:r w:rsidRPr="006938E6">
              <w:rPr>
                <w:i/>
                <w:iCs/>
                <w:sz w:val="20"/>
                <w:szCs w:val="20"/>
              </w:rPr>
              <w:t xml:space="preserve">Note to the formulator: </w:t>
            </w:r>
          </w:p>
          <w:p w:rsidRPr="006938E6" w:rsidR="009824CD" w:rsidP="002D5505" w:rsidRDefault="009824CD" w14:paraId="42569072" w14:textId="77777777">
            <w:pPr>
              <w:adjustRightInd w:val="0"/>
              <w:snapToGrid w:val="0"/>
              <w:rPr>
                <w:i/>
                <w:iCs/>
                <w:sz w:val="20"/>
                <w:szCs w:val="20"/>
              </w:rPr>
            </w:pPr>
            <w:r w:rsidRPr="006938E6">
              <w:rPr>
                <w:i/>
                <w:iCs/>
                <w:sz w:val="20"/>
                <w:szCs w:val="20"/>
              </w:rPr>
              <w:t>Formulators can decide to :</w:t>
            </w:r>
          </w:p>
          <w:p w:rsidRPr="006938E6" w:rsidR="009824CD" w:rsidP="002D5505" w:rsidRDefault="009824CD" w14:paraId="0DF04986" w14:textId="77777777">
            <w:pPr>
              <w:adjustRightInd w:val="0"/>
              <w:snapToGrid w:val="0"/>
              <w:rPr>
                <w:i/>
                <w:iCs/>
                <w:sz w:val="20"/>
                <w:szCs w:val="20"/>
              </w:rPr>
            </w:pPr>
            <w:r w:rsidRPr="006938E6">
              <w:rPr>
                <w:i/>
                <w:iCs/>
                <w:sz w:val="20"/>
                <w:szCs w:val="20"/>
              </w:rPr>
              <w:t>Use this legal annex for project signature by the Government (along with the cover signature page) during the appraisal phase after GEF CEO Endorsement.</w:t>
            </w:r>
          </w:p>
          <w:p w:rsidRPr="006938E6" w:rsidR="00EB65C0" w:rsidP="002D5505" w:rsidRDefault="009824CD" w14:paraId="56414091" w14:textId="77777777">
            <w:pPr>
              <w:adjustRightInd w:val="0"/>
              <w:snapToGrid w:val="0"/>
              <w:rPr>
                <w:i/>
                <w:iCs/>
                <w:sz w:val="20"/>
                <w:szCs w:val="20"/>
              </w:rPr>
            </w:pPr>
            <w:r w:rsidRPr="006938E6">
              <w:rPr>
                <w:i/>
                <w:iCs/>
                <w:sz w:val="20"/>
                <w:szCs w:val="20"/>
              </w:rPr>
              <w:t xml:space="preserve">Eliminate this legal annex and submit instead </w:t>
            </w:r>
            <w:r w:rsidRPr="006938E6" w:rsidR="009B796B">
              <w:rPr>
                <w:i/>
                <w:iCs/>
                <w:sz w:val="20"/>
                <w:szCs w:val="20"/>
              </w:rPr>
              <w:t xml:space="preserve">to Governments’s signature </w:t>
            </w:r>
            <w:r w:rsidRPr="006938E6">
              <w:rPr>
                <w:i/>
                <w:iCs/>
                <w:sz w:val="20"/>
                <w:szCs w:val="20"/>
              </w:rPr>
              <w:t xml:space="preserve">the Project Agreement (or GCP Agreement) with the Prodoc attached as a supporting document.  </w:t>
            </w:r>
          </w:p>
          <w:p w:rsidRPr="006938E6" w:rsidR="00EB65C0" w:rsidP="002D5505" w:rsidRDefault="00EB65C0" w14:paraId="2056DEEF" w14:textId="77777777">
            <w:pPr>
              <w:adjustRightInd w:val="0"/>
              <w:snapToGrid w:val="0"/>
              <w:rPr>
                <w:i/>
                <w:iCs/>
                <w:sz w:val="20"/>
                <w:szCs w:val="20"/>
              </w:rPr>
            </w:pPr>
            <w:r w:rsidRPr="006938E6">
              <w:rPr>
                <w:i/>
                <w:iCs/>
                <w:sz w:val="20"/>
                <w:szCs w:val="20"/>
              </w:rPr>
              <w:t xml:space="preserve">Countries with signed Host Country Agreements need to obtain Government signature of the Project Document using the signature page available </w:t>
            </w:r>
            <w:r w:rsidRPr="006938E6" w:rsidR="004E7114">
              <w:rPr>
                <w:i/>
                <w:iCs/>
                <w:sz w:val="20"/>
                <w:szCs w:val="20"/>
              </w:rPr>
              <w:t xml:space="preserve">in the FAO Handbook - </w:t>
            </w:r>
            <w:hyperlink w:history="1" r:id="rId51">
              <w:r w:rsidRPr="006938E6" w:rsidR="004E7114">
                <w:rPr>
                  <w:rStyle w:val="Hyperlink"/>
                  <w:i/>
                  <w:iCs/>
                  <w:sz w:val="20"/>
                  <w:szCs w:val="20"/>
                </w:rPr>
                <w:t>here</w:t>
              </w:r>
            </w:hyperlink>
            <w:r w:rsidRPr="006938E6" w:rsidR="004E7114">
              <w:rPr>
                <w:i/>
                <w:iCs/>
                <w:sz w:val="20"/>
                <w:szCs w:val="20"/>
              </w:rPr>
              <w:t xml:space="preserve">. </w:t>
            </w:r>
          </w:p>
          <w:bookmarkEnd w:id="186"/>
          <w:p w:rsidRPr="002D5505" w:rsidR="003C49A5" w:rsidP="002D5505" w:rsidRDefault="003C49A5" w14:paraId="3FB32BA6" w14:textId="77777777">
            <w:pPr>
              <w:adjustRightInd w:val="0"/>
              <w:snapToGrid w:val="0"/>
            </w:pPr>
          </w:p>
        </w:tc>
      </w:tr>
    </w:tbl>
    <w:p w:rsidRPr="002D5505" w:rsidR="00AC7C34" w:rsidP="002D5505" w:rsidRDefault="00AC7C34" w14:paraId="71220E5C" w14:textId="77777777">
      <w:pPr>
        <w:adjustRightInd w:val="0"/>
        <w:snapToGrid w:val="0"/>
      </w:pPr>
    </w:p>
    <w:p w:rsidR="00E1119F" w:rsidP="006938E6" w:rsidRDefault="00E1119F" w14:paraId="428DDAC1" w14:textId="77777777">
      <w:pPr>
        <w:adjustRightInd w:val="0"/>
        <w:snapToGrid w:val="0"/>
        <w:jc w:val="both"/>
      </w:pPr>
      <w:r w:rsidRPr="002D5505">
        <w:t>This Annex sets out the basic conditions under which FAO will assist the Government in the implementation of the Project described in the attached Project Document.</w:t>
      </w:r>
    </w:p>
    <w:p w:rsidRPr="002D5505" w:rsidR="006938E6" w:rsidP="006938E6" w:rsidRDefault="006938E6" w14:paraId="570DF75A" w14:textId="77777777">
      <w:pPr>
        <w:adjustRightInd w:val="0"/>
        <w:snapToGrid w:val="0"/>
        <w:jc w:val="both"/>
      </w:pPr>
    </w:p>
    <w:p w:rsidRPr="002D5505" w:rsidR="00E1119F" w:rsidP="006938E6" w:rsidRDefault="00E1119F" w14:paraId="4DD71E59" w14:textId="77777777">
      <w:pPr>
        <w:adjustRightInd w:val="0"/>
        <w:snapToGrid w:val="0"/>
        <w:jc w:val="both"/>
      </w:pPr>
      <w:r w:rsidRPr="002D5505">
        <w:t>The achievement of the objectives set by the Project shall be the joint responsibility of the Government and FAO.</w:t>
      </w:r>
    </w:p>
    <w:p w:rsidRPr="002D5505" w:rsidR="00E0336E" w:rsidP="006938E6" w:rsidRDefault="00E0336E" w14:paraId="50B41053" w14:textId="77777777">
      <w:pPr>
        <w:adjustRightInd w:val="0"/>
        <w:snapToGrid w:val="0"/>
        <w:jc w:val="both"/>
      </w:pPr>
    </w:p>
    <w:p w:rsidR="00E1119F" w:rsidP="006938E6" w:rsidRDefault="00E1119F" w14:paraId="26E331BF" w14:textId="77777777">
      <w:pPr>
        <w:adjustRightInd w:val="0"/>
        <w:snapToGrid w:val="0"/>
        <w:jc w:val="both"/>
      </w:pPr>
      <w:r w:rsidRPr="002D5505">
        <w:t>FAO OBLIGATIONS</w:t>
      </w:r>
    </w:p>
    <w:p w:rsidRPr="002D5505" w:rsidR="006938E6" w:rsidP="006938E6" w:rsidRDefault="006938E6" w14:paraId="74F82DF2" w14:textId="77777777">
      <w:pPr>
        <w:adjustRightInd w:val="0"/>
        <w:snapToGrid w:val="0"/>
        <w:jc w:val="both"/>
      </w:pPr>
    </w:p>
    <w:p w:rsidR="00E1119F" w:rsidP="006938E6" w:rsidRDefault="00E0336E" w14:paraId="70079AA4" w14:textId="77777777">
      <w:pPr>
        <w:adjustRightInd w:val="0"/>
        <w:snapToGrid w:val="0"/>
        <w:jc w:val="both"/>
      </w:pPr>
      <w:r w:rsidRPr="002D5505">
        <w:t xml:space="preserve">1.         </w:t>
      </w:r>
      <w:r w:rsidRPr="002D5505" w:rsidR="00E1119F">
        <w:t>FAO will be responsible for the provision, with due diligence and efficiency, of assistance as provided in the Project Document. FAO and the Government will consult closely with respect to all aspects of the Project.</w:t>
      </w:r>
    </w:p>
    <w:p w:rsidRPr="002D5505" w:rsidR="006938E6" w:rsidP="006938E6" w:rsidRDefault="006938E6" w14:paraId="6EC47DFC" w14:textId="77777777">
      <w:pPr>
        <w:adjustRightInd w:val="0"/>
        <w:snapToGrid w:val="0"/>
        <w:jc w:val="both"/>
      </w:pPr>
    </w:p>
    <w:p w:rsidR="00E1119F" w:rsidP="006938E6" w:rsidRDefault="00E0336E" w14:paraId="032228DB" w14:textId="77777777">
      <w:pPr>
        <w:adjustRightInd w:val="0"/>
        <w:snapToGrid w:val="0"/>
        <w:jc w:val="both"/>
      </w:pPr>
      <w:r w:rsidRPr="002D5505">
        <w:t xml:space="preserve">2.        </w:t>
      </w:r>
      <w:r w:rsidRPr="002D5505" w:rsidR="00E1119F">
        <w:t>Assistance under the Project will be made available to the Government, or to such entity as provided in the Project, and will be furnished and received (i) in accordance with relevant decisions of the Governing Bodies of FAO, and with its constitutional and budgetary provisions, and (ii) subject to the receipt by FAO of the necessary contribution from the Resource Partner. FAO will disburse the funds received from the Resource Partner in accordance with its regulations, rules and policies. All financial accounts and statements will be expressed in United States Dollars and will be subject exclusively to the internal and external auditing procedures laid down in the financial regulations, rules and directives of FAO.</w:t>
      </w:r>
    </w:p>
    <w:p w:rsidRPr="002D5505" w:rsidR="006938E6" w:rsidP="006938E6" w:rsidRDefault="006938E6" w14:paraId="50861A39" w14:textId="77777777">
      <w:pPr>
        <w:adjustRightInd w:val="0"/>
        <w:snapToGrid w:val="0"/>
        <w:jc w:val="both"/>
      </w:pPr>
    </w:p>
    <w:p w:rsidR="00E1119F" w:rsidP="006938E6" w:rsidRDefault="00E0336E" w14:paraId="43A8CD2F" w14:textId="77777777">
      <w:pPr>
        <w:adjustRightInd w:val="0"/>
        <w:snapToGrid w:val="0"/>
        <w:jc w:val="both"/>
      </w:pPr>
      <w:r w:rsidRPr="002D5505">
        <w:t xml:space="preserve">3.          </w:t>
      </w:r>
      <w:r w:rsidRPr="002D5505" w:rsidR="00E1119F">
        <w:t>FAO’s responsibilities regarding financial management and execution of the Project will be as stipulated in the Project Document. FAO may, in consultation with the Government, implement Project components through partners identified in accordance with FAO procedures. Such partners will have primary responsibility for delivering specific project outputs and activities to the Project in accordance with the partner’s rules and regulations, and subject to monitoring and oversight, including audit, by FAO.</w:t>
      </w:r>
    </w:p>
    <w:p w:rsidRPr="002D5505" w:rsidR="006938E6" w:rsidP="006938E6" w:rsidRDefault="006938E6" w14:paraId="3DD451B3" w14:textId="77777777">
      <w:pPr>
        <w:adjustRightInd w:val="0"/>
        <w:snapToGrid w:val="0"/>
        <w:jc w:val="both"/>
      </w:pPr>
    </w:p>
    <w:p w:rsidR="00E1119F" w:rsidP="006938E6" w:rsidRDefault="00E0336E" w14:paraId="154F20C3" w14:textId="77777777">
      <w:pPr>
        <w:adjustRightInd w:val="0"/>
        <w:snapToGrid w:val="0"/>
        <w:jc w:val="both"/>
      </w:pPr>
      <w:r w:rsidRPr="002D5505">
        <w:t xml:space="preserve">4.           </w:t>
      </w:r>
      <w:r w:rsidRPr="002D5505" w:rsidR="00E1119F">
        <w:t xml:space="preserve">Assistance under the Project provided directly by FAO, including technical assistance services and/or oversight and monitoring services, will be carried out in accordance with FAO regulations, rules and policies, including on recruitment, travel, salaries, and emoluments of national and international personnel recruited by FAO, procurement of services, supplies and equipment, and subcontracting. The candidacies of senior international technical staff for recruitment by FAO will be submitted to the Government for clearance following FAO procedures. </w:t>
      </w:r>
    </w:p>
    <w:p w:rsidRPr="002D5505" w:rsidR="006938E6" w:rsidP="006938E6" w:rsidRDefault="006938E6" w14:paraId="17A89F6D" w14:textId="77777777">
      <w:pPr>
        <w:adjustRightInd w:val="0"/>
        <w:snapToGrid w:val="0"/>
        <w:jc w:val="both"/>
      </w:pPr>
    </w:p>
    <w:p w:rsidR="00E1119F" w:rsidP="006938E6" w:rsidRDefault="00E1119F" w14:paraId="3AF8D01F" w14:textId="77777777">
      <w:pPr>
        <w:adjustRightInd w:val="0"/>
        <w:snapToGrid w:val="0"/>
        <w:jc w:val="both"/>
      </w:pPr>
      <w:r w:rsidRPr="002D5505">
        <w:t>5.</w:t>
      </w:r>
      <w:r w:rsidRPr="002D5505">
        <w:tab/>
      </w:r>
      <w:r w:rsidRPr="002D5505">
        <w:t xml:space="preserve">Equipment procured by FAO will remain the property of FAO for the duration of the Project. The Government will provide safe custody of such equipment, which is entrusted to it prior to the end of the Project. The ultimate destination of equipment procured under this Project will be decided by FAO in consultation with the Government and the Resource Partner.  </w:t>
      </w:r>
    </w:p>
    <w:p w:rsidR="006938E6" w:rsidP="006938E6" w:rsidRDefault="006938E6" w14:paraId="7654FF96" w14:textId="77777777">
      <w:pPr>
        <w:adjustRightInd w:val="0"/>
        <w:snapToGrid w:val="0"/>
        <w:jc w:val="both"/>
      </w:pPr>
    </w:p>
    <w:p w:rsidRPr="002D5505" w:rsidR="006938E6" w:rsidP="006938E6" w:rsidRDefault="006938E6" w14:paraId="35DE24E3" w14:textId="77777777">
      <w:pPr>
        <w:adjustRightInd w:val="0"/>
        <w:snapToGrid w:val="0"/>
        <w:jc w:val="both"/>
      </w:pPr>
    </w:p>
    <w:p w:rsidR="00E1119F" w:rsidP="006938E6" w:rsidRDefault="00E1119F" w14:paraId="2639FAFF" w14:textId="77777777">
      <w:pPr>
        <w:adjustRightInd w:val="0"/>
        <w:snapToGrid w:val="0"/>
        <w:jc w:val="both"/>
      </w:pPr>
      <w:r w:rsidRPr="002D5505">
        <w:t>GOVERNMENT OBLIGATIONS</w:t>
      </w:r>
    </w:p>
    <w:p w:rsidRPr="002D5505" w:rsidR="006938E6" w:rsidP="006938E6" w:rsidRDefault="006938E6" w14:paraId="195EDD02" w14:textId="77777777">
      <w:pPr>
        <w:adjustRightInd w:val="0"/>
        <w:snapToGrid w:val="0"/>
        <w:jc w:val="both"/>
      </w:pPr>
    </w:p>
    <w:p w:rsidR="00E1119F" w:rsidP="006938E6" w:rsidRDefault="00E1119F" w14:paraId="67515D6E" w14:textId="77777777">
      <w:pPr>
        <w:adjustRightInd w:val="0"/>
        <w:snapToGrid w:val="0"/>
        <w:jc w:val="both"/>
      </w:pPr>
      <w:r w:rsidRPr="002D5505">
        <w:t>6.</w:t>
      </w:r>
      <w:r w:rsidRPr="002D5505">
        <w:tab/>
      </w:r>
      <w:r w:rsidRPr="002D5505">
        <w:t>With a view to the rapid and efficient execution of the Project, the Government shall grant to FAO, its staff, and all other persons performing services on behalf of FAO, the necessary facilities including:</w:t>
      </w:r>
    </w:p>
    <w:p w:rsidRPr="002D5505" w:rsidR="006938E6" w:rsidP="006938E6" w:rsidRDefault="006938E6" w14:paraId="377A3EA5" w14:textId="77777777">
      <w:pPr>
        <w:adjustRightInd w:val="0"/>
        <w:snapToGrid w:val="0"/>
        <w:jc w:val="both"/>
      </w:pPr>
    </w:p>
    <w:p w:rsidRPr="002D5505" w:rsidR="00E1119F" w:rsidP="006938E6" w:rsidRDefault="00E1119F" w14:paraId="67C2192E" w14:textId="77777777">
      <w:pPr>
        <w:adjustRightInd w:val="0"/>
        <w:snapToGrid w:val="0"/>
        <w:ind w:left="720"/>
        <w:jc w:val="both"/>
      </w:pPr>
      <w:r w:rsidRPr="002D5505">
        <w:t>i)</w:t>
      </w:r>
      <w:r w:rsidRPr="002D5505">
        <w:tab/>
      </w:r>
      <w:r w:rsidRPr="002D5505">
        <w:t>the prompt issuance, free of charge, of any visas or permits required;</w:t>
      </w:r>
    </w:p>
    <w:p w:rsidRPr="002D5505" w:rsidR="00E1119F" w:rsidP="006938E6" w:rsidRDefault="00E1119F" w14:paraId="1C4CE05D" w14:textId="77777777">
      <w:pPr>
        <w:adjustRightInd w:val="0"/>
        <w:snapToGrid w:val="0"/>
        <w:ind w:left="720"/>
        <w:jc w:val="both"/>
      </w:pPr>
      <w:r w:rsidRPr="002D5505">
        <w:t>ii)</w:t>
      </w:r>
      <w:r w:rsidRPr="002D5505">
        <w:tab/>
      </w:r>
      <w:r w:rsidRPr="002D5505">
        <w:t>any permits necessary for the importation and, where appropriate, the subsequent exportation, of equipment, materials and supplies required for use in connection with the Project and exemption from the payment of all customs duties or other levies or charges relating to such importation or exportation;</w:t>
      </w:r>
    </w:p>
    <w:p w:rsidRPr="002D5505" w:rsidR="00E1119F" w:rsidP="006938E6" w:rsidRDefault="00E1119F" w14:paraId="4C4823C8" w14:textId="77777777">
      <w:pPr>
        <w:adjustRightInd w:val="0"/>
        <w:snapToGrid w:val="0"/>
        <w:ind w:left="720"/>
        <w:jc w:val="both"/>
      </w:pPr>
      <w:r w:rsidRPr="002D5505">
        <w:t>iii)</w:t>
      </w:r>
      <w:r w:rsidRPr="002D5505">
        <w:tab/>
      </w:r>
      <w:r w:rsidRPr="002D5505">
        <w:t>exemption from the payment of any sales or other tax on local purchases of equipment, materials and supplies for use in connection with the project;</w:t>
      </w:r>
    </w:p>
    <w:p w:rsidRPr="002D5505" w:rsidR="00E1119F" w:rsidP="006938E6" w:rsidRDefault="00E1119F" w14:paraId="06917AE3" w14:textId="77777777">
      <w:pPr>
        <w:adjustRightInd w:val="0"/>
        <w:snapToGrid w:val="0"/>
        <w:ind w:left="720"/>
        <w:jc w:val="both"/>
      </w:pPr>
      <w:r w:rsidRPr="002D5505">
        <w:t>iv)</w:t>
      </w:r>
      <w:r w:rsidRPr="002D5505">
        <w:tab/>
      </w:r>
      <w:r w:rsidRPr="002D5505">
        <w:t>any permits necessary for the importation of property belonging to and intended for the personal use of FAO staff or of other persons performing services on behalf of FAO, and for the subsequent exportation of such property;</w:t>
      </w:r>
    </w:p>
    <w:p w:rsidR="00E1119F" w:rsidP="006938E6" w:rsidRDefault="00E1119F" w14:paraId="16241808" w14:textId="77777777">
      <w:pPr>
        <w:adjustRightInd w:val="0"/>
        <w:snapToGrid w:val="0"/>
        <w:ind w:left="720"/>
        <w:jc w:val="both"/>
      </w:pPr>
      <w:r w:rsidRPr="002D5505">
        <w:t>v)</w:t>
      </w:r>
      <w:r w:rsidRPr="002D5505">
        <w:tab/>
      </w:r>
      <w:r w:rsidRPr="002D5505">
        <w:t>prompt customs clearance of the equipment, materials, supplies and property referred to in subparagraphs (ii) and (iv) above.</w:t>
      </w:r>
    </w:p>
    <w:p w:rsidRPr="002D5505" w:rsidR="006938E6" w:rsidP="006938E6" w:rsidRDefault="006938E6" w14:paraId="01BA9BEA" w14:textId="77777777">
      <w:pPr>
        <w:adjustRightInd w:val="0"/>
        <w:snapToGrid w:val="0"/>
        <w:jc w:val="both"/>
      </w:pPr>
    </w:p>
    <w:p w:rsidR="00E1119F" w:rsidP="006938E6" w:rsidRDefault="00E1119F" w14:paraId="6EFC0B8A" w14:textId="77777777">
      <w:pPr>
        <w:adjustRightInd w:val="0"/>
        <w:snapToGrid w:val="0"/>
        <w:jc w:val="both"/>
      </w:pPr>
      <w:r w:rsidRPr="002D5505">
        <w:t>7.</w:t>
      </w:r>
      <w:r w:rsidRPr="002D5505">
        <w:tab/>
      </w:r>
      <w:r w:rsidRPr="002D5505">
        <w:t>The Government will apply to FAO, its property, funds and assets, its officials and all the persons performing services on its behalf in connection with the Project: (i) the provisions of the Convention on Privileges and Immunities of the Specialized Agencies; and (ii) the United Nations currency exchange rate. The persons performing services on behalf of FAO will include any organization, firm or other entity, which FAO may designate to take part in the execution of the Project.</w:t>
      </w:r>
    </w:p>
    <w:p w:rsidRPr="002D5505" w:rsidR="006938E6" w:rsidP="006938E6" w:rsidRDefault="006938E6" w14:paraId="56539B6E" w14:textId="77777777">
      <w:pPr>
        <w:adjustRightInd w:val="0"/>
        <w:snapToGrid w:val="0"/>
        <w:jc w:val="both"/>
      </w:pPr>
    </w:p>
    <w:p w:rsidR="00E1119F" w:rsidP="006938E6" w:rsidRDefault="00E1119F" w14:paraId="607EA3E6" w14:textId="77777777">
      <w:pPr>
        <w:adjustRightInd w:val="0"/>
        <w:snapToGrid w:val="0"/>
        <w:jc w:val="both"/>
      </w:pPr>
      <w:r w:rsidRPr="002D5505">
        <w:t>8.</w:t>
      </w:r>
      <w:r w:rsidRPr="002D5505">
        <w:tab/>
      </w:r>
      <w:r w:rsidRPr="002D5505">
        <w:t xml:space="preserve">The Government will be responsible for dealing with any claims which may be brought by third parties against FAO, its personnel or other persons performing services on its behalf, in connection with the Project, and will hold them harmless in respect to any claim or liability arising in connection with the Project, except when it is agreed by FAO and the Government that such claims arise from gross negligence or wilful misconduct of such persons.  </w:t>
      </w:r>
    </w:p>
    <w:p w:rsidRPr="002D5505" w:rsidR="006938E6" w:rsidP="006938E6" w:rsidRDefault="006938E6" w14:paraId="75629FB2" w14:textId="77777777">
      <w:pPr>
        <w:adjustRightInd w:val="0"/>
        <w:snapToGrid w:val="0"/>
        <w:jc w:val="both"/>
      </w:pPr>
    </w:p>
    <w:p w:rsidR="00E1119F" w:rsidP="006938E6" w:rsidRDefault="00E1119F" w14:paraId="63955424" w14:textId="77777777">
      <w:pPr>
        <w:adjustRightInd w:val="0"/>
        <w:snapToGrid w:val="0"/>
        <w:jc w:val="both"/>
      </w:pPr>
      <w:r w:rsidRPr="002D5505">
        <w:t>9.</w:t>
      </w:r>
      <w:r w:rsidRPr="002D5505">
        <w:tab/>
      </w:r>
      <w:r w:rsidRPr="002D5505">
        <w:t>The Government will be responsible for the recruitment, salaries, emoluments and social security measures of its own national staff assigned to the project. The Government will also provide, as and when required for the Project, the facilities and supplies indicated in the Project Document. The Government will grant FAO staff, the Resource Partner and persons acting on their behalf, access to the Project offices and sites and to any material or documentation relating to the Project, and will provide any relevant information to such staff or persons.</w:t>
      </w:r>
    </w:p>
    <w:p w:rsidRPr="002D5505" w:rsidR="006938E6" w:rsidP="006938E6" w:rsidRDefault="006938E6" w14:paraId="72C9D93E" w14:textId="77777777">
      <w:pPr>
        <w:adjustRightInd w:val="0"/>
        <w:snapToGrid w:val="0"/>
        <w:jc w:val="both"/>
      </w:pPr>
    </w:p>
    <w:p w:rsidR="00E1119F" w:rsidP="006938E6" w:rsidRDefault="00E1119F" w14:paraId="44A01C81" w14:textId="77777777">
      <w:pPr>
        <w:adjustRightInd w:val="0"/>
        <w:snapToGrid w:val="0"/>
        <w:jc w:val="both"/>
      </w:pPr>
      <w:r w:rsidRPr="002D5505">
        <w:t>REPORTING AND EVALUATION</w:t>
      </w:r>
    </w:p>
    <w:p w:rsidRPr="002D5505" w:rsidR="006938E6" w:rsidP="006938E6" w:rsidRDefault="006938E6" w14:paraId="4D7259CD" w14:textId="77777777">
      <w:pPr>
        <w:adjustRightInd w:val="0"/>
        <w:snapToGrid w:val="0"/>
        <w:jc w:val="both"/>
      </w:pPr>
    </w:p>
    <w:p w:rsidR="00E1119F" w:rsidP="006938E6" w:rsidRDefault="00E1119F" w14:paraId="36EBFE9E" w14:textId="77777777">
      <w:pPr>
        <w:adjustRightInd w:val="0"/>
        <w:snapToGrid w:val="0"/>
        <w:jc w:val="both"/>
      </w:pPr>
      <w:r w:rsidRPr="002D5505">
        <w:t>10.</w:t>
      </w:r>
      <w:r w:rsidRPr="002D5505">
        <w:tab/>
      </w:r>
      <w:r w:rsidRPr="002D5505">
        <w:t xml:space="preserve">FAO will report to the Government (and to the Resource Partner) as scheduled in the Project Document. </w:t>
      </w:r>
    </w:p>
    <w:p w:rsidRPr="002D5505" w:rsidR="006938E6" w:rsidP="006938E6" w:rsidRDefault="006938E6" w14:paraId="1693B184" w14:textId="77777777">
      <w:pPr>
        <w:adjustRightInd w:val="0"/>
        <w:snapToGrid w:val="0"/>
        <w:jc w:val="both"/>
      </w:pPr>
    </w:p>
    <w:p w:rsidR="00E1119F" w:rsidP="006938E6" w:rsidRDefault="00E1119F" w14:paraId="3B0DDEAF" w14:textId="77777777">
      <w:pPr>
        <w:adjustRightInd w:val="0"/>
        <w:snapToGrid w:val="0"/>
        <w:jc w:val="both"/>
      </w:pPr>
      <w:r w:rsidRPr="002D5505">
        <w:t>11.</w:t>
      </w:r>
      <w:r w:rsidRPr="002D5505">
        <w:tab/>
      </w:r>
      <w:r w:rsidRPr="002D5505">
        <w:t>The Government will agree to the dissemination by FAO of information such as Project descriptions and objectives and results, for the purpose of informing or educating the public. Patent rights, copyright, and any other intellectual property rights over any material or discoveries resulting from FAO assistance under this Project will belong to FAO. FAO hereby grants to the Government a non-exclusive royalty-free license to use, publish, translate and distribute, privately or publicly, any such material or discoveries within the country for non-commercial purposes. In accordance with requirements of some Resource Partners, FAO reserves the right to place information and reports in the public domain.</w:t>
      </w:r>
    </w:p>
    <w:p w:rsidRPr="002D5505" w:rsidR="006938E6" w:rsidP="006938E6" w:rsidRDefault="006938E6" w14:paraId="1E24AF3A" w14:textId="77777777">
      <w:pPr>
        <w:adjustRightInd w:val="0"/>
        <w:snapToGrid w:val="0"/>
        <w:jc w:val="both"/>
      </w:pPr>
    </w:p>
    <w:p w:rsidR="00E1119F" w:rsidP="006938E6" w:rsidRDefault="00E1119F" w14:paraId="0062FAC6" w14:textId="77777777">
      <w:pPr>
        <w:adjustRightInd w:val="0"/>
        <w:snapToGrid w:val="0"/>
        <w:jc w:val="both"/>
      </w:pPr>
      <w:r w:rsidRPr="002D5505">
        <w:t>12.</w:t>
      </w:r>
      <w:r w:rsidRPr="002D5505">
        <w:tab/>
      </w:r>
      <w:r w:rsidRPr="002D5505">
        <w:t>The Project will be subject to independent evaluation according to the arrangements agreed between the Government, the Resource Partner and FAO. The evaluation report will be publicly accessible, in accordance with the applicable policies, along with the Management Response. FAO is authorized to prepare a brief summary of the report for the purpose of broad dissemination of its main findings, issues, lessons and recommendations as well as to make judicious use of the report as an input to evaluation synthesis studies.</w:t>
      </w:r>
    </w:p>
    <w:p w:rsidRPr="002D5505" w:rsidR="006938E6" w:rsidP="006938E6" w:rsidRDefault="006938E6" w14:paraId="703B21F8" w14:textId="77777777">
      <w:pPr>
        <w:adjustRightInd w:val="0"/>
        <w:snapToGrid w:val="0"/>
        <w:jc w:val="both"/>
      </w:pPr>
    </w:p>
    <w:p w:rsidR="00E1119F" w:rsidP="006938E6" w:rsidRDefault="00E1119F" w14:paraId="27930F19" w14:textId="77777777">
      <w:pPr>
        <w:adjustRightInd w:val="0"/>
        <w:snapToGrid w:val="0"/>
        <w:jc w:val="both"/>
      </w:pPr>
      <w:r w:rsidRPr="002D5505">
        <w:t>FINAL PROVISIONS</w:t>
      </w:r>
    </w:p>
    <w:p w:rsidRPr="002D5505" w:rsidR="006938E6" w:rsidP="006938E6" w:rsidRDefault="006938E6" w14:paraId="4FB6F870" w14:textId="77777777">
      <w:pPr>
        <w:adjustRightInd w:val="0"/>
        <w:snapToGrid w:val="0"/>
        <w:jc w:val="both"/>
      </w:pPr>
    </w:p>
    <w:p w:rsidR="00E1119F" w:rsidP="006938E6" w:rsidRDefault="00E1119F" w14:paraId="3965D008" w14:textId="77777777">
      <w:pPr>
        <w:adjustRightInd w:val="0"/>
        <w:snapToGrid w:val="0"/>
        <w:jc w:val="both"/>
      </w:pPr>
      <w:r w:rsidRPr="002D5505">
        <w:t>13.</w:t>
      </w:r>
      <w:r w:rsidRPr="002D5505">
        <w:tab/>
      </w:r>
      <w:r w:rsidRPr="002D5505">
        <w:t xml:space="preserve">Any dispute or controversy arising out of or in connection with the Project or this Agreement will be amicably settled through consultations, or through such other means as agreed between the Government and FAO. </w:t>
      </w:r>
    </w:p>
    <w:p w:rsidRPr="002D5505" w:rsidR="006938E6" w:rsidP="006938E6" w:rsidRDefault="006938E6" w14:paraId="11EA999A" w14:textId="77777777">
      <w:pPr>
        <w:adjustRightInd w:val="0"/>
        <w:snapToGrid w:val="0"/>
        <w:jc w:val="both"/>
      </w:pPr>
    </w:p>
    <w:p w:rsidR="00E1119F" w:rsidP="006938E6" w:rsidRDefault="00E1119F" w14:paraId="7013627D" w14:textId="77777777">
      <w:pPr>
        <w:adjustRightInd w:val="0"/>
        <w:snapToGrid w:val="0"/>
        <w:jc w:val="both"/>
      </w:pPr>
      <w:r w:rsidRPr="002D5505">
        <w:t>14.</w:t>
      </w:r>
      <w:r w:rsidRPr="002D5505">
        <w:tab/>
      </w:r>
      <w:r w:rsidRPr="002D5505">
        <w:t>Nothing in or related to any provision in this Agreement or document or activity of the Project shall be deemed (i) a waiver of the privileges and immunities of FAO; (ii) the acceptance by FAO of the applicability of the laws of any country to FAO, and: (iii) the acceptance by FAO of the jurisdiction of the courts of any country over disputes arising from assistance activities under the Project.</w:t>
      </w:r>
    </w:p>
    <w:p w:rsidRPr="002D5505" w:rsidR="006938E6" w:rsidP="006938E6" w:rsidRDefault="006938E6" w14:paraId="32B6426F" w14:textId="77777777">
      <w:pPr>
        <w:adjustRightInd w:val="0"/>
        <w:snapToGrid w:val="0"/>
        <w:jc w:val="both"/>
      </w:pPr>
    </w:p>
    <w:p w:rsidR="00E1119F" w:rsidP="006938E6" w:rsidRDefault="00E1119F" w14:paraId="151F5AE4" w14:textId="77777777">
      <w:pPr>
        <w:adjustRightInd w:val="0"/>
        <w:snapToGrid w:val="0"/>
        <w:jc w:val="both"/>
      </w:pPr>
      <w:r w:rsidRPr="002D5505">
        <w:t>15.</w:t>
      </w:r>
      <w:r w:rsidRPr="002D5505">
        <w:tab/>
      </w:r>
      <w:r w:rsidRPr="002D5505">
        <w:t>This Agreement may be amended or terminated by mutual written consent. Termination will take effect sixty days after receipt by either party of written notice from the other party. In the event of termination, the obligations assumed by the parties under this Agreement will survive its termination to the extent necessary to permit the orderly conclusion of activities, and the withdrawal of personnel, funds and property of FAO.</w:t>
      </w:r>
    </w:p>
    <w:p w:rsidRPr="002D5505" w:rsidR="006938E6" w:rsidP="006938E6" w:rsidRDefault="006938E6" w14:paraId="6EEEAA00" w14:textId="77777777">
      <w:pPr>
        <w:adjustRightInd w:val="0"/>
        <w:snapToGrid w:val="0"/>
        <w:jc w:val="both"/>
      </w:pPr>
    </w:p>
    <w:p w:rsidRPr="002D5505" w:rsidR="00E1119F" w:rsidP="006938E6" w:rsidRDefault="00E1119F" w14:paraId="54FCC5A6" w14:textId="77777777">
      <w:pPr>
        <w:adjustRightInd w:val="0"/>
        <w:snapToGrid w:val="0"/>
        <w:jc w:val="both"/>
      </w:pPr>
      <w:r w:rsidRPr="002D5505">
        <w:t>16.</w:t>
      </w:r>
      <w:r w:rsidRPr="002D5505">
        <w:tab/>
      </w:r>
      <w:r w:rsidRPr="002D5505">
        <w:t>This Agreement will enter into force upon signature by the duly authorized representatives of both parties.</w:t>
      </w:r>
    </w:p>
    <w:p w:rsidRPr="002D5505" w:rsidR="006F016C" w:rsidP="002D5505" w:rsidRDefault="006F016C" w14:paraId="003750B1" w14:textId="77777777">
      <w:pPr>
        <w:adjustRightInd w:val="0"/>
        <w:snapToGrid w:val="0"/>
      </w:pPr>
    </w:p>
    <w:p w:rsidRPr="002D5505" w:rsidR="006F016C" w:rsidP="002D5505" w:rsidRDefault="006F016C" w14:paraId="651F528B" w14:textId="77777777">
      <w:pPr>
        <w:adjustRightInd w:val="0"/>
        <w:snapToGrid w:val="0"/>
      </w:pPr>
    </w:p>
    <w:p w:rsidRPr="002D5505" w:rsidR="00FF5822" w:rsidP="002D5505" w:rsidRDefault="00FF5822" w14:paraId="7DAE79D5" w14:textId="77777777">
      <w:pPr>
        <w:adjustRightInd w:val="0"/>
        <w:snapToGrid w:val="0"/>
      </w:pPr>
    </w:p>
    <w:p w:rsidRPr="002D5505" w:rsidR="00BA47EB" w:rsidP="002D5505" w:rsidRDefault="00BA47EB" w14:paraId="2984D8B7" w14:textId="77777777">
      <w:pPr>
        <w:adjustRightInd w:val="0"/>
        <w:snapToGrid w:val="0"/>
      </w:pPr>
    </w:p>
    <w:p w:rsidR="00F86EF6" w:rsidRDefault="00F86EF6" w14:paraId="687AB387" w14:textId="77777777">
      <w:r>
        <w:br w:type="page"/>
      </w:r>
    </w:p>
    <w:p w:rsidR="001A5C25" w:rsidP="00F819A5" w:rsidRDefault="001A5C25" w14:paraId="46463415" w14:textId="77777777">
      <w:pPr>
        <w:jc w:val="both"/>
        <w:rPr>
          <w:b/>
          <w:bCs/>
          <w:color w:val="000000" w:themeColor="text1"/>
        </w:rPr>
        <w:sectPr w:rsidR="001A5C25" w:rsidSect="00E71234">
          <w:footerReference w:type="even" r:id="rId52"/>
          <w:pgSz w:w="11906" w:h="16838" w:code="9"/>
          <w:pgMar w:top="1440" w:right="1440" w:bottom="1440" w:left="1440" w:header="708" w:footer="708" w:gutter="0"/>
          <w:cols w:space="708"/>
          <w:docGrid w:linePitch="360"/>
        </w:sectPr>
      </w:pPr>
    </w:p>
    <w:p w:rsidR="001A5C25" w:rsidP="00E91629" w:rsidRDefault="00F819A5" w14:paraId="0E48F501" w14:textId="77777777">
      <w:pPr>
        <w:pStyle w:val="Heading5"/>
        <w:rPr>
          <w:b w:val="0"/>
          <w:bCs w:val="0"/>
          <w:color w:val="000000" w:themeColor="text1"/>
        </w:rPr>
      </w:pPr>
      <w:r w:rsidRPr="00F819A5">
        <w:t>Annex M:  Miombo/Mopane Regional Exchange Mechanism (REM) Strate</w:t>
      </w:r>
      <w:bookmarkStart w:name="_Toc51667558" w:id="187"/>
      <w:r w:rsidR="001255FC">
        <w:rPr>
          <w:color w:val="000000" w:themeColor="text1"/>
        </w:rPr>
        <w:t>gy</w:t>
      </w:r>
    </w:p>
    <w:p w:rsidR="001A5C25" w:rsidP="00F819A5" w:rsidRDefault="001A5C25" w14:paraId="1FEBE601" w14:textId="77777777">
      <w:pPr>
        <w:jc w:val="both"/>
        <w:rPr>
          <w:b/>
          <w:bCs/>
          <w:color w:val="000000" w:themeColor="text1"/>
        </w:rPr>
      </w:pPr>
    </w:p>
    <w:p w:rsidRPr="00CF0BC0" w:rsidR="00F819A5" w:rsidP="00E91629" w:rsidRDefault="00F819A5" w14:paraId="37E38882" w14:textId="77777777">
      <w:pPr>
        <w:pStyle w:val="Heading7"/>
        <w:rPr>
          <w:b w:val="0"/>
          <w:bCs w:val="0"/>
          <w:color w:val="000000" w:themeColor="text1"/>
        </w:rPr>
      </w:pPr>
      <w:r>
        <w:t xml:space="preserve">1. </w:t>
      </w:r>
      <w:r w:rsidRPr="00CF0BC0">
        <w:rPr>
          <w:color w:val="000000" w:themeColor="text1"/>
        </w:rPr>
        <w:t>Background</w:t>
      </w:r>
      <w:bookmarkEnd w:id="187"/>
    </w:p>
    <w:p w:rsidRPr="00CF0BC0" w:rsidR="00F819A5" w:rsidP="00F819A5" w:rsidRDefault="00F819A5" w14:paraId="2EF8BC65" w14:textId="77777777">
      <w:pPr>
        <w:jc w:val="both"/>
        <w:rPr>
          <w:color w:val="000000" w:themeColor="text1"/>
        </w:rPr>
      </w:pPr>
    </w:p>
    <w:p w:rsidRPr="00D53E95" w:rsidR="00F819A5" w:rsidP="00F819A5" w:rsidRDefault="00F819A5" w14:paraId="17602804" w14:textId="77777777">
      <w:pPr>
        <w:jc w:val="both"/>
        <w:rPr>
          <w:color w:val="000000" w:themeColor="text1"/>
          <w:u w:val="single"/>
        </w:rPr>
      </w:pPr>
      <w:r w:rsidRPr="00CF0BC0">
        <w:rPr>
          <w:color w:val="000000" w:themeColor="text1"/>
        </w:rPr>
        <w:t>The overall objective of the GEF-7 SFM IP</w:t>
      </w:r>
      <w:r w:rsidRPr="00CF0BC0">
        <w:rPr>
          <w:color w:val="000000" w:themeColor="text1"/>
        </w:rPr>
        <w:footnoteReference w:id="66"/>
      </w:r>
      <w:r w:rsidRPr="00CF0BC0">
        <w:rPr>
          <w:color w:val="000000" w:themeColor="text1"/>
        </w:rPr>
        <w:t xml:space="preserve"> is to “maintain the ecological integrity of entire biomes by concentrating efforts, focus, and investments, as well as ensuring strong regional cross-border coordination”, in order to transform the course of development and produce multiple benefits for biodiversity, climate change, land degradation and livelihoods. Furthermore, the SFM IP “will support multi-country collaboration on management challenges that cross borders and </w:t>
      </w:r>
      <w:r w:rsidRPr="00D53E95">
        <w:rPr>
          <w:color w:val="000000" w:themeColor="text1"/>
          <w:u w:val="single"/>
        </w:rPr>
        <w:t xml:space="preserve">that countries identify as priorities during the design process”. </w:t>
      </w:r>
    </w:p>
    <w:p w:rsidRPr="00CF0BC0" w:rsidR="00F819A5" w:rsidP="00F819A5" w:rsidRDefault="00F819A5" w14:paraId="5EEBD334" w14:textId="77777777">
      <w:pPr>
        <w:jc w:val="both"/>
        <w:rPr>
          <w:color w:val="000000" w:themeColor="text1"/>
        </w:rPr>
      </w:pPr>
    </w:p>
    <w:p w:rsidRPr="00CF0BC0" w:rsidR="00F819A5" w:rsidP="00F819A5" w:rsidRDefault="00F819A5" w14:paraId="1812631C" w14:textId="77777777">
      <w:pPr>
        <w:jc w:val="both"/>
        <w:rPr>
          <w:color w:val="000000" w:themeColor="text1"/>
        </w:rPr>
      </w:pPr>
      <w:r w:rsidRPr="00CF0BC0">
        <w:rPr>
          <w:noProof/>
          <w:color w:val="000000" w:themeColor="text1"/>
          <w:lang w:val="en-US" w:eastAsia="en-US"/>
        </w:rPr>
        <mc:AlternateContent>
          <mc:Choice Requires="wps">
            <w:drawing>
              <wp:anchor distT="45720" distB="45720" distL="114300" distR="114300" simplePos="0" relativeHeight="251658244" behindDoc="0" locked="0" layoutInCell="1" allowOverlap="1" wp14:anchorId="583CF28E" wp14:editId="35321923">
                <wp:simplePos x="0" y="0"/>
                <wp:positionH relativeFrom="margin">
                  <wp:align>right</wp:align>
                </wp:positionH>
                <wp:positionV relativeFrom="paragraph">
                  <wp:posOffset>8615</wp:posOffset>
                </wp:positionV>
                <wp:extent cx="3165475" cy="1404620"/>
                <wp:effectExtent l="0" t="0" r="15875" b="1016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5475" cy="1404620"/>
                        </a:xfrm>
                        <a:prstGeom prst="rect">
                          <a:avLst/>
                        </a:prstGeom>
                        <a:solidFill>
                          <a:srgbClr val="FFFFFF"/>
                        </a:solidFill>
                        <a:ln w="9525">
                          <a:solidFill>
                            <a:srgbClr val="000000"/>
                          </a:solidFill>
                          <a:miter lim="800000"/>
                          <a:headEnd/>
                          <a:tailEnd/>
                        </a:ln>
                      </wps:spPr>
                      <wps:txbx>
                        <w:txbxContent>
                          <w:p w:rsidRPr="00A444BB" w:rsidR="00005E28" w:rsidP="00F819A5" w:rsidRDefault="00005E28" w14:paraId="62D0C048" w14:textId="77777777">
                            <w:pPr>
                              <w:rPr>
                                <w:b/>
                                <w:bCs/>
                                <w:sz w:val="20"/>
                                <w:szCs w:val="20"/>
                              </w:rPr>
                            </w:pPr>
                            <w:r w:rsidRPr="00A444BB">
                              <w:rPr>
                                <w:b/>
                                <w:bCs/>
                                <w:sz w:val="20"/>
                                <w:szCs w:val="20"/>
                              </w:rPr>
                              <w:t xml:space="preserve">Key </w:t>
                            </w:r>
                            <w:r>
                              <w:rPr>
                                <w:b/>
                                <w:bCs/>
                                <w:sz w:val="20"/>
                                <w:szCs w:val="20"/>
                              </w:rPr>
                              <w:t xml:space="preserve">GEF </w:t>
                            </w:r>
                            <w:r w:rsidRPr="00A444BB">
                              <w:rPr>
                                <w:b/>
                                <w:bCs/>
                                <w:sz w:val="20"/>
                                <w:szCs w:val="20"/>
                              </w:rPr>
                              <w:t>Impact Program objectives</w:t>
                            </w:r>
                            <w:r>
                              <w:rPr>
                                <w:b/>
                                <w:bCs/>
                                <w:sz w:val="20"/>
                                <w:szCs w:val="20"/>
                              </w:rPr>
                              <w:t xml:space="preserve"> addressed by REM</w:t>
                            </w:r>
                            <w:r w:rsidRPr="00A444BB">
                              <w:rPr>
                                <w:b/>
                                <w:bCs/>
                                <w:sz w:val="20"/>
                                <w:szCs w:val="20"/>
                              </w:rPr>
                              <w:t>:</w:t>
                            </w:r>
                          </w:p>
                          <w:p w:rsidRPr="00A444BB" w:rsidR="00005E28" w:rsidP="00F408D4" w:rsidRDefault="00005E28" w14:paraId="7D6D668A" w14:textId="77777777">
                            <w:pPr>
                              <w:pStyle w:val="ListParagraph"/>
                              <w:numPr>
                                <w:ilvl w:val="0"/>
                                <w:numId w:val="36"/>
                              </w:numPr>
                            </w:pPr>
                            <w:r w:rsidRPr="00A444BB">
                              <w:t>SFM IP:</w:t>
                            </w:r>
                          </w:p>
                          <w:p w:rsidRPr="00A444BB" w:rsidR="00005E28" w:rsidP="00F408D4" w:rsidRDefault="00005E28" w14:paraId="6903BAE9" w14:textId="77777777">
                            <w:pPr>
                              <w:pStyle w:val="ListParagraph"/>
                              <w:numPr>
                                <w:ilvl w:val="1"/>
                                <w:numId w:val="36"/>
                              </w:numPr>
                            </w:pPr>
                            <w:r w:rsidRPr="00A444BB">
                              <w:t xml:space="preserve">Maintain ecological integrity of </w:t>
                            </w:r>
                            <w:r w:rsidRPr="00FC62C8">
                              <w:rPr>
                                <w:b/>
                                <w:bCs/>
                              </w:rPr>
                              <w:t>entire biomes</w:t>
                            </w:r>
                          </w:p>
                          <w:p w:rsidRPr="00A444BB" w:rsidR="00005E28" w:rsidP="00F408D4" w:rsidRDefault="00005E28" w14:paraId="4F26635F" w14:textId="77777777">
                            <w:pPr>
                              <w:pStyle w:val="ListParagraph"/>
                              <w:numPr>
                                <w:ilvl w:val="1"/>
                                <w:numId w:val="36"/>
                              </w:numPr>
                            </w:pPr>
                            <w:r w:rsidRPr="00FC62C8">
                              <w:rPr>
                                <w:b/>
                                <w:bCs/>
                              </w:rPr>
                              <w:t>Concentrate</w:t>
                            </w:r>
                            <w:r w:rsidRPr="00A444BB">
                              <w:t xml:space="preserve"> efforts, focus and investments</w:t>
                            </w:r>
                            <w:r>
                              <w:t xml:space="preserve"> in support of sustainable value chains</w:t>
                            </w:r>
                          </w:p>
                          <w:p w:rsidRPr="00FC62C8" w:rsidR="00005E28" w:rsidP="00F408D4" w:rsidRDefault="00005E28" w14:paraId="0EBF0E7A" w14:textId="77777777">
                            <w:pPr>
                              <w:pStyle w:val="ListParagraph"/>
                              <w:numPr>
                                <w:ilvl w:val="1"/>
                                <w:numId w:val="36"/>
                              </w:numPr>
                              <w:rPr>
                                <w:b/>
                                <w:bCs/>
                              </w:rPr>
                            </w:pPr>
                            <w:r w:rsidRPr="00A444BB">
                              <w:t xml:space="preserve">Multi-country cross-border collaboration on priority management challenges </w:t>
                            </w:r>
                            <w:r w:rsidRPr="00FC62C8">
                              <w:rPr>
                                <w:b/>
                                <w:bCs/>
                              </w:rPr>
                              <w:t>identified during design phase</w:t>
                            </w:r>
                          </w:p>
                          <w:p w:rsidRPr="00A444BB" w:rsidR="00005E28" w:rsidP="00F408D4" w:rsidRDefault="00005E28" w14:paraId="529B256D" w14:textId="77777777">
                            <w:pPr>
                              <w:pStyle w:val="ListParagraph"/>
                              <w:numPr>
                                <w:ilvl w:val="0"/>
                                <w:numId w:val="36"/>
                              </w:numPr>
                            </w:pPr>
                            <w:r w:rsidRPr="00A444BB">
                              <w:t>DSL IP:</w:t>
                            </w:r>
                          </w:p>
                          <w:p w:rsidRPr="00A444BB" w:rsidR="00005E28" w:rsidP="00F408D4" w:rsidRDefault="00005E28" w14:paraId="24F7AEE6" w14:textId="77777777">
                            <w:pPr>
                              <w:pStyle w:val="ListParagraph"/>
                              <w:numPr>
                                <w:ilvl w:val="1"/>
                                <w:numId w:val="36"/>
                              </w:numPr>
                            </w:pPr>
                            <w:r>
                              <w:t xml:space="preserve">Apply UNCCD </w:t>
                            </w:r>
                            <w:r w:rsidRPr="00FC62C8">
                              <w:rPr>
                                <w:b/>
                                <w:bCs/>
                              </w:rPr>
                              <w:t>LDN tool</w:t>
                            </w:r>
                            <w:r>
                              <w:t xml:space="preserve"> to address land degradation through SFM and SLM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arto="http://schemas.microsoft.com/office/word/2006/arto" xmlns:c="http://schemas.openxmlformats.org/drawingml/2006/chart" xmlns:a16="http://schemas.microsoft.com/office/drawing/2014/main" xmlns:a14="http://schemas.microsoft.com/office/drawing/2010/main" xmlns:pic="http://schemas.openxmlformats.org/drawingml/2006/picture" xmlns:a="http://schemas.openxmlformats.org/drawingml/2006/main">
            <w:pict w14:anchorId="7838C30D">
              <v:shapetype id="_x0000_t202" coordsize="21600,21600" o:spt="202" path="m,l,21600r21600,l21600,xe" w14:anchorId="583CF28E">
                <v:stroke joinstyle="miter"/>
                <v:path gradientshapeok="t" o:connecttype="rect"/>
              </v:shapetype>
              <v:shape id="Text Box 2" style="position:absolute;left:0;text-align:left;margin-left:198.05pt;margin-top:.7pt;width:249.25pt;height:110.6pt;z-index:251658244;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spid="_x0000_s1026"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">
                <v:textbox style="mso-fit-shape-to-text:t">
                  <w:txbxContent>
                    <w:p w:rsidRPr="00A444BB" w:rsidR="00005E28" w:rsidP="00F819A5" w:rsidRDefault="00005E28" w14:paraId="68F17553" w14:textId="77777777">
                      <w:pPr>
                        <w:rPr>
                          <w:b/>
                          <w:bCs/>
                          <w:sz w:val="20"/>
                          <w:szCs w:val="20"/>
                        </w:rPr>
                      </w:pPr>
                      <w:r w:rsidRPr="00A444BB">
                        <w:rPr>
                          <w:b/>
                          <w:bCs/>
                          <w:sz w:val="20"/>
                          <w:szCs w:val="20"/>
                        </w:rPr>
                        <w:t xml:space="preserve">Key </w:t>
                      </w:r>
                      <w:r>
                        <w:rPr>
                          <w:b/>
                          <w:bCs/>
                          <w:sz w:val="20"/>
                          <w:szCs w:val="20"/>
                        </w:rPr>
                        <w:t xml:space="preserve">GEF </w:t>
                      </w:r>
                      <w:r w:rsidRPr="00A444BB">
                        <w:rPr>
                          <w:b/>
                          <w:bCs/>
                          <w:sz w:val="20"/>
                          <w:szCs w:val="20"/>
                        </w:rPr>
                        <w:t>Impact Program objectives</w:t>
                      </w:r>
                      <w:r>
                        <w:rPr>
                          <w:b/>
                          <w:bCs/>
                          <w:sz w:val="20"/>
                          <w:szCs w:val="20"/>
                        </w:rPr>
                        <w:t xml:space="preserve"> addressed by REM</w:t>
                      </w:r>
                      <w:r w:rsidRPr="00A444BB">
                        <w:rPr>
                          <w:b/>
                          <w:bCs/>
                          <w:sz w:val="20"/>
                          <w:szCs w:val="20"/>
                        </w:rPr>
                        <w:t>:</w:t>
                      </w:r>
                    </w:p>
                    <w:p w:rsidRPr="00A444BB" w:rsidR="00005E28" w:rsidP="00F408D4" w:rsidRDefault="00005E28" w14:paraId="49B27E9E" w14:textId="77777777">
                      <w:pPr>
                        <w:pStyle w:val="ListParagraph"/>
                        <w:numPr>
                          <w:ilvl w:val="0"/>
                          <w:numId w:val="36"/>
                        </w:numPr>
                      </w:pPr>
                      <w:r w:rsidRPr="00A444BB">
                        <w:t>SFM IP:</w:t>
                      </w:r>
                    </w:p>
                    <w:p w:rsidRPr="00A444BB" w:rsidR="00005E28" w:rsidP="00F408D4" w:rsidRDefault="00005E28" w14:paraId="51CCAE9C" w14:textId="77777777">
                      <w:pPr>
                        <w:pStyle w:val="ListParagraph"/>
                        <w:numPr>
                          <w:ilvl w:val="1"/>
                          <w:numId w:val="36"/>
                        </w:numPr>
                      </w:pPr>
                      <w:r w:rsidRPr="00A444BB">
                        <w:t xml:space="preserve">Maintain ecological integrity of </w:t>
                      </w:r>
                      <w:r w:rsidRPr="00FC62C8">
                        <w:rPr>
                          <w:b/>
                          <w:bCs/>
                        </w:rPr>
                        <w:t>entire biomes</w:t>
                      </w:r>
                    </w:p>
                    <w:p w:rsidRPr="00A444BB" w:rsidR="00005E28" w:rsidP="00F408D4" w:rsidRDefault="00005E28" w14:paraId="386BBC73" w14:textId="77777777">
                      <w:pPr>
                        <w:pStyle w:val="ListParagraph"/>
                        <w:numPr>
                          <w:ilvl w:val="1"/>
                          <w:numId w:val="36"/>
                        </w:numPr>
                      </w:pPr>
                      <w:r w:rsidRPr="00FC62C8">
                        <w:rPr>
                          <w:b/>
                          <w:bCs/>
                        </w:rPr>
                        <w:t>Concentrate</w:t>
                      </w:r>
                      <w:r w:rsidRPr="00A444BB">
                        <w:t xml:space="preserve"> efforts, focus and investments</w:t>
                      </w:r>
                      <w:r>
                        <w:t xml:space="preserve"> in support of sustainable value chains</w:t>
                      </w:r>
                    </w:p>
                    <w:p w:rsidRPr="00FC62C8" w:rsidR="00005E28" w:rsidP="00F408D4" w:rsidRDefault="00005E28" w14:paraId="359E3C90" w14:textId="77777777">
                      <w:pPr>
                        <w:pStyle w:val="ListParagraph"/>
                        <w:numPr>
                          <w:ilvl w:val="1"/>
                          <w:numId w:val="36"/>
                        </w:numPr>
                        <w:rPr>
                          <w:b/>
                          <w:bCs/>
                        </w:rPr>
                      </w:pPr>
                      <w:r w:rsidRPr="00A444BB">
                        <w:t xml:space="preserve">Multi-country cross-border collaboration on priority management challenges </w:t>
                      </w:r>
                      <w:r w:rsidRPr="00FC62C8">
                        <w:rPr>
                          <w:b/>
                          <w:bCs/>
                        </w:rPr>
                        <w:t>identified during design phase</w:t>
                      </w:r>
                    </w:p>
                    <w:p w:rsidRPr="00A444BB" w:rsidR="00005E28" w:rsidP="00F408D4" w:rsidRDefault="00005E28" w14:paraId="174C19C3" w14:textId="77777777">
                      <w:pPr>
                        <w:pStyle w:val="ListParagraph"/>
                        <w:numPr>
                          <w:ilvl w:val="0"/>
                          <w:numId w:val="36"/>
                        </w:numPr>
                      </w:pPr>
                      <w:r w:rsidRPr="00A444BB">
                        <w:t>DSL IP:</w:t>
                      </w:r>
                    </w:p>
                    <w:p w:rsidRPr="00A444BB" w:rsidR="00005E28" w:rsidP="00F408D4" w:rsidRDefault="00005E28" w14:paraId="1E912DF3" w14:textId="77777777">
                      <w:pPr>
                        <w:pStyle w:val="ListParagraph"/>
                        <w:numPr>
                          <w:ilvl w:val="1"/>
                          <w:numId w:val="36"/>
                        </w:numPr>
                      </w:pPr>
                      <w:r>
                        <w:t xml:space="preserve">Apply UNCCD </w:t>
                      </w:r>
                      <w:r w:rsidRPr="00FC62C8">
                        <w:rPr>
                          <w:b/>
                          <w:bCs/>
                        </w:rPr>
                        <w:t>LDN tool</w:t>
                      </w:r>
                      <w:r>
                        <w:t xml:space="preserve"> to address land degradation through SFM and SLM</w:t>
                      </w:r>
                    </w:p>
                  </w:txbxContent>
                </v:textbox>
                <w10:wrap type="square" anchorx="margin"/>
              </v:shape>
            </w:pict>
          </mc:Fallback>
        </mc:AlternateContent>
      </w:r>
      <w:r w:rsidRPr="00CF0BC0">
        <w:rPr>
          <w:color w:val="000000" w:themeColor="text1"/>
        </w:rPr>
        <w:t xml:space="preserve">Under the SFM IP, the Dryland Sustainable Landscapes Impact Program (DSL IP) focuses on applying the UNCCD’s Land Degradation Neutrality (LDN) approach and a suite of tools to avoid, reduce and reverse land degradation, desertification and deforestation in drylands by advancing sustainable land (SLM) and forest management (SFM) using a landscape approach. FAO was selected to lead the DSL-IP, due in part to its extensive knowledge and expertise in addressing land degradation challenges in dryland agro-ecological production systems. Through its integrated landscape management approach, the DSL IP will also include rangelands, livestock production systems and agro-ecological food production systems. Ultimately, the DSL IP will support participating countries to achieve their ambitions on LDN. </w:t>
      </w:r>
    </w:p>
    <w:p w:rsidR="00F819A5" w:rsidP="00F819A5" w:rsidRDefault="00F819A5" w14:paraId="1470EE42" w14:textId="77777777">
      <w:pPr>
        <w:jc w:val="both"/>
        <w:rPr>
          <w:color w:val="000000" w:themeColor="text1"/>
        </w:rPr>
      </w:pPr>
      <w:r w:rsidRPr="00CF0BC0">
        <w:rPr>
          <w:color w:val="000000" w:themeColor="text1"/>
        </w:rPr>
        <w:t xml:space="preserve">The DSL IP will work in 11 countries in total: 8 in central, eastern and southern Africa (Angola, Botswana, Kenya, Malawi, Mozambique, Namibia, Tanzania and Zimbabwe), one in west Africa (Burkina Faso) and two in central Asia (Kazakhstan and Mongolia). The DSL IP Global Coordination Project (GCP) will coordinate and support the implementation of country-specific child projects across these 11 countries and lead the process of engagement with countries not directly participating in the IP. </w:t>
      </w:r>
    </w:p>
    <w:p w:rsidRPr="00CF0BC0" w:rsidR="00F819A5" w:rsidP="00F819A5" w:rsidRDefault="00F819A5" w14:paraId="4B711F96" w14:textId="77777777">
      <w:pPr>
        <w:jc w:val="both"/>
        <w:rPr>
          <w:color w:val="000000" w:themeColor="text1"/>
        </w:rPr>
      </w:pPr>
    </w:p>
    <w:p w:rsidR="00F819A5" w:rsidP="00F819A5" w:rsidRDefault="00F819A5" w14:paraId="4DD58D84" w14:textId="77777777">
      <w:pPr>
        <w:jc w:val="both"/>
        <w:rPr>
          <w:color w:val="000000" w:themeColor="text1"/>
        </w:rPr>
      </w:pPr>
      <w:r w:rsidRPr="00CF0BC0">
        <w:rPr>
          <w:color w:val="000000" w:themeColor="text1"/>
        </w:rPr>
        <w:t>Following the GCP Inception Workshop (held in Rome, January 2020), an evaluation and e-survey was conducted amongst workshop participants involved in the 11 DSL IP child project development, with 49 responses received. Based on questions related to the need for regional ‘platforms’ in their particular geographical area under the IP, the following emerged:</w:t>
      </w:r>
    </w:p>
    <w:p w:rsidRPr="00CF0BC0" w:rsidR="00F819A5" w:rsidP="00F819A5" w:rsidRDefault="00F819A5" w14:paraId="14A2DA7F" w14:textId="77777777">
      <w:pPr>
        <w:jc w:val="both"/>
        <w:rPr>
          <w:color w:val="000000" w:themeColor="text1"/>
        </w:rPr>
      </w:pPr>
    </w:p>
    <w:p w:rsidRPr="00CF0BC0" w:rsidR="00F819A5" w:rsidP="00F408D4" w:rsidRDefault="00F819A5" w14:paraId="46A4EFEF" w14:textId="77777777">
      <w:pPr>
        <w:pStyle w:val="ListParagraph"/>
        <w:numPr>
          <w:ilvl w:val="0"/>
          <w:numId w:val="37"/>
        </w:numPr>
      </w:pPr>
      <w:r w:rsidRPr="00CF0BC0">
        <w:t>76% of respondents (n = 49) believed that regional platforms are needed to help meet the needs and/or to assist in country coordination or technical inputs</w:t>
      </w:r>
    </w:p>
    <w:p w:rsidRPr="00CF0BC0" w:rsidR="00F819A5" w:rsidP="00F408D4" w:rsidRDefault="00F819A5" w14:paraId="40958DB3" w14:textId="77777777">
      <w:pPr>
        <w:pStyle w:val="ListParagraph"/>
        <w:numPr>
          <w:ilvl w:val="0"/>
          <w:numId w:val="37"/>
        </w:numPr>
      </w:pPr>
      <w:r w:rsidRPr="00CF0BC0">
        <w:t xml:space="preserve">87% of respondents (n = 38) indicated that such regional platforms should be co-hosted within an existing institution having a similar mandate. </w:t>
      </w:r>
    </w:p>
    <w:p w:rsidR="00F819A5" w:rsidP="00F408D4" w:rsidRDefault="00F819A5" w14:paraId="4469D8C1" w14:textId="77777777">
      <w:pPr>
        <w:pStyle w:val="ListParagraph"/>
        <w:numPr>
          <w:ilvl w:val="0"/>
          <w:numId w:val="37"/>
        </w:numPr>
      </w:pPr>
      <w:r w:rsidRPr="00CF0BC0">
        <w:t>Both country projects and the GCP should make financial contributions to the regional platforms</w:t>
      </w:r>
      <w:r>
        <w:t>.</w:t>
      </w:r>
    </w:p>
    <w:p w:rsidRPr="00D53E95" w:rsidR="00F819A5" w:rsidP="00F819A5" w:rsidRDefault="00F819A5" w14:paraId="2BAD3DF4" w14:textId="77777777">
      <w:pPr>
        <w:jc w:val="both"/>
        <w:rPr>
          <w:color w:val="000000" w:themeColor="text1"/>
        </w:rPr>
      </w:pPr>
    </w:p>
    <w:p w:rsidRPr="00D53E95" w:rsidR="00F819A5" w:rsidP="00F819A5" w:rsidRDefault="00F819A5" w14:paraId="302E8B50" w14:textId="77777777">
      <w:pPr>
        <w:jc w:val="both"/>
        <w:rPr>
          <w:color w:val="000000" w:themeColor="text1"/>
        </w:rPr>
      </w:pPr>
      <w:r w:rsidRPr="00D53E95">
        <w:rPr>
          <w:color w:val="000000" w:themeColor="text1"/>
        </w:rPr>
        <w:t>Based on the geographic distribution of the 11 DSL IP countries, three regional platforms/facilities are envisaged under the GCP for Central Asia, Sahel/East Africa, and the Miombo/Mopane ecoregion in Southern Africa. Under the GCP, these regional platforms (or mechanisms) will facilitate collaboration and exchange both within and between regions as needed.</w:t>
      </w:r>
    </w:p>
    <w:p w:rsidRPr="00CF0BC0" w:rsidR="00F819A5" w:rsidP="00F819A5" w:rsidRDefault="00F819A5" w14:paraId="04A35575" w14:textId="77777777">
      <w:pPr>
        <w:jc w:val="both"/>
        <w:rPr>
          <w:color w:val="000000" w:themeColor="text1"/>
        </w:rPr>
      </w:pPr>
    </w:p>
    <w:p w:rsidRPr="00D53E95" w:rsidR="00F819A5" w:rsidP="00F819A5" w:rsidRDefault="00F819A5" w14:paraId="0912115F" w14:textId="77777777">
      <w:pPr>
        <w:jc w:val="both"/>
        <w:rPr>
          <w:b/>
          <w:bCs/>
          <w:color w:val="000000" w:themeColor="text1"/>
        </w:rPr>
      </w:pPr>
      <w:bookmarkStart w:name="_Toc51667559" w:id="188"/>
      <w:r w:rsidRPr="00D53E95">
        <w:rPr>
          <w:b/>
          <w:bCs/>
          <w:color w:val="000000" w:themeColor="text1"/>
        </w:rPr>
        <w:t>Miombo/Mopane ecoregion</w:t>
      </w:r>
      <w:bookmarkEnd w:id="188"/>
    </w:p>
    <w:p w:rsidR="00F819A5" w:rsidP="00F819A5" w:rsidRDefault="00F819A5" w14:paraId="15310EE7" w14:textId="77777777">
      <w:pPr>
        <w:jc w:val="both"/>
        <w:rPr>
          <w:color w:val="000000" w:themeColor="text1"/>
        </w:rPr>
      </w:pPr>
      <w:r w:rsidRPr="00CF0BC0">
        <w:rPr>
          <w:color w:val="000000" w:themeColor="text1"/>
        </w:rPr>
        <w:t>A key target ecoregion of the DSL IP is the Miombo and Mopane woodlands that occur in 12 dryland countries</w:t>
      </w:r>
      <w:r w:rsidRPr="00CF0BC0">
        <w:rPr>
          <w:color w:val="000000" w:themeColor="text1"/>
        </w:rPr>
        <w:footnoteReference w:id="67"/>
      </w:r>
      <w:r w:rsidRPr="00CF0BC0">
        <w:rPr>
          <w:color w:val="000000" w:themeColor="text1"/>
        </w:rPr>
        <w:t xml:space="preserve"> in central, eastern and southern Africa (Figure 1), all of which have set national LDN targets. Seven of these countries are included in the DSL IP, with an eighth country (Zambia) implementing two complementary GEF-7 projects (Table 1). FAO is the implementing agency for seven of these nine child projects.</w:t>
      </w:r>
    </w:p>
    <w:p w:rsidR="00F819A5" w:rsidP="00F819A5" w:rsidRDefault="00F819A5" w14:paraId="16157FE6" w14:textId="77777777">
      <w:pPr>
        <w:jc w:val="both"/>
        <w:rPr>
          <w:color w:val="000000" w:themeColor="text1"/>
        </w:rPr>
      </w:pPr>
    </w:p>
    <w:p w:rsidRPr="00CF0BC0" w:rsidR="00F819A5" w:rsidP="00F819A5" w:rsidRDefault="00F819A5" w14:paraId="51D85513" w14:textId="77777777">
      <w:pPr>
        <w:jc w:val="both"/>
        <w:rPr>
          <w:color w:val="000000" w:themeColor="text1"/>
        </w:rPr>
        <w:sectPr w:rsidRPr="00CF0BC0" w:rsidR="00F819A5" w:rsidSect="00E71234">
          <w:pgSz w:w="11906" w:h="16838" w:code="9"/>
          <w:pgMar w:top="1440" w:right="1440" w:bottom="1440" w:left="1440" w:header="708" w:footer="708" w:gutter="0"/>
          <w:cols w:space="708"/>
          <w:docGrid w:linePitch="360"/>
        </w:sectPr>
      </w:pPr>
    </w:p>
    <w:p w:rsidRPr="00CF0BC0" w:rsidR="00F819A5" w:rsidP="00F819A5" w:rsidRDefault="00F819A5" w14:paraId="73448E6B" w14:textId="77777777">
      <w:pPr>
        <w:jc w:val="both"/>
        <w:rPr>
          <w:color w:val="000000" w:themeColor="text1"/>
        </w:rPr>
      </w:pPr>
      <w:r w:rsidRPr="00CF0BC0">
        <w:rPr>
          <w:noProof/>
          <w:color w:val="000000" w:themeColor="text1"/>
          <w:lang w:val="en-US" w:eastAsia="en-US"/>
        </w:rPr>
        <w:drawing>
          <wp:inline distT="0" distB="0" distL="0" distR="0" wp14:anchorId="5DFB2E9A" wp14:editId="0837B073">
            <wp:extent cx="2553094" cy="206629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rotWithShape="1">
                    <a:blip r:embed="rId53" cstate="print">
                      <a:extLst>
                        <a:ext uri="{28A0092B-C50C-407E-A947-70E740481C1C}">
                          <a14:useLocalDpi xmlns:a14="http://schemas.microsoft.com/office/drawing/2010/main" val="0"/>
                        </a:ext>
                      </a:extLst>
                    </a:blip>
                    <a:srcRect l="9728" r="3001"/>
                    <a:stretch/>
                  </pic:blipFill>
                  <pic:spPr bwMode="auto">
                    <a:xfrm>
                      <a:off x="0" y="0"/>
                      <a:ext cx="2555124" cy="2067933"/>
                    </a:xfrm>
                    <a:prstGeom prst="rect">
                      <a:avLst/>
                    </a:prstGeom>
                    <a:ln>
                      <a:noFill/>
                    </a:ln>
                    <a:extLst>
                      <a:ext uri="{53640926-AAD7-44D8-BBD7-CCE9431645EC}">
                        <a14:shadowObscured xmlns:a14="http://schemas.microsoft.com/office/drawing/2010/main"/>
                      </a:ext>
                    </a:extLst>
                  </pic:spPr>
                </pic:pic>
              </a:graphicData>
            </a:graphic>
          </wp:inline>
        </w:drawing>
      </w:r>
    </w:p>
    <w:p w:rsidRPr="00CF0BC0" w:rsidR="00F819A5" w:rsidP="00F819A5" w:rsidRDefault="00F819A5" w14:paraId="28189AE1" w14:textId="77777777">
      <w:pPr>
        <w:jc w:val="both"/>
        <w:rPr>
          <w:color w:val="000000" w:themeColor="text1"/>
        </w:rPr>
      </w:pPr>
      <w:r w:rsidRPr="00CF0BC0">
        <w:rPr>
          <w:color w:val="000000" w:themeColor="text1"/>
        </w:rPr>
        <w:t xml:space="preserve">Figure </w:t>
      </w:r>
      <w:r w:rsidRPr="00CF0BC0">
        <w:rPr>
          <w:color w:val="000000" w:themeColor="text1"/>
        </w:rPr>
        <w:fldChar w:fldCharType="begin"/>
      </w:r>
      <w:r w:rsidRPr="00CF0BC0">
        <w:rPr>
          <w:color w:val="000000" w:themeColor="text1"/>
        </w:rPr>
        <w:instrText>SEQ Figure \* ARABIC</w:instrText>
      </w:r>
      <w:r w:rsidRPr="00CF0BC0">
        <w:rPr>
          <w:color w:val="000000" w:themeColor="text1"/>
        </w:rPr>
        <w:fldChar w:fldCharType="separate"/>
      </w:r>
      <w:r w:rsidR="00A06F45">
        <w:rPr>
          <w:noProof/>
          <w:color w:val="000000" w:themeColor="text1"/>
        </w:rPr>
        <w:t>1</w:t>
      </w:r>
      <w:r w:rsidRPr="00CF0BC0">
        <w:rPr>
          <w:color w:val="000000" w:themeColor="text1"/>
        </w:rPr>
        <w:fldChar w:fldCharType="end"/>
      </w:r>
      <w:r w:rsidRPr="00CF0BC0">
        <w:rPr>
          <w:color w:val="000000" w:themeColor="text1"/>
        </w:rPr>
        <w:t>. Distribution of Miombo and Mopane woodlands in Central, Eastern and Southern African countries (Source: UNEP/WCMC)</w:t>
      </w:r>
    </w:p>
    <w:p w:rsidRPr="00CF0BC0" w:rsidR="00F819A5" w:rsidP="00F819A5" w:rsidRDefault="00F819A5" w14:paraId="52FA74E4" w14:textId="77777777">
      <w:pPr>
        <w:jc w:val="both"/>
        <w:rPr>
          <w:color w:val="000000" w:themeColor="text1"/>
        </w:rPr>
      </w:pPr>
      <w:r w:rsidRPr="00CF0BC0">
        <w:rPr>
          <w:color w:val="000000" w:themeColor="text1"/>
        </w:rPr>
        <w:t xml:space="preserve">Table </w:t>
      </w:r>
      <w:r w:rsidRPr="00CF0BC0">
        <w:rPr>
          <w:color w:val="000000" w:themeColor="text1"/>
        </w:rPr>
        <w:fldChar w:fldCharType="begin"/>
      </w:r>
      <w:r w:rsidRPr="00CF0BC0">
        <w:rPr>
          <w:color w:val="000000" w:themeColor="text1"/>
        </w:rPr>
        <w:instrText>SEQ Table \* ARABIC</w:instrText>
      </w:r>
      <w:r w:rsidRPr="00CF0BC0">
        <w:rPr>
          <w:color w:val="000000" w:themeColor="text1"/>
        </w:rPr>
        <w:fldChar w:fldCharType="separate"/>
      </w:r>
      <w:r w:rsidR="00A06F45">
        <w:rPr>
          <w:noProof/>
          <w:color w:val="000000" w:themeColor="text1"/>
        </w:rPr>
        <w:t>1</w:t>
      </w:r>
      <w:r w:rsidRPr="00CF0BC0">
        <w:rPr>
          <w:color w:val="000000" w:themeColor="text1"/>
        </w:rPr>
        <w:fldChar w:fldCharType="end"/>
      </w:r>
      <w:r w:rsidRPr="00CF0BC0">
        <w:rPr>
          <w:color w:val="000000" w:themeColor="text1"/>
        </w:rPr>
        <w:t xml:space="preserve">. Miombo and Mopane woodland countries with GEF-7 projects.  </w:t>
      </w:r>
    </w:p>
    <w:tbl>
      <w:tblPr>
        <w:tblW w:w="5104" w:type="dxa"/>
        <w:tblInd w:w="-426" w:type="dxa"/>
        <w:tblLook w:val="04A0" w:firstRow="1" w:lastRow="0" w:firstColumn="1" w:lastColumn="0" w:noHBand="0" w:noVBand="1"/>
      </w:tblPr>
      <w:tblGrid>
        <w:gridCol w:w="449"/>
        <w:gridCol w:w="1377"/>
        <w:gridCol w:w="1489"/>
        <w:gridCol w:w="1844"/>
      </w:tblGrid>
      <w:tr w:rsidRPr="00CF0BC0" w:rsidR="00F819A5" w:rsidTr="00E71234" w14:paraId="2A7BA540" w14:textId="77777777">
        <w:trPr>
          <w:trHeight w:val="300"/>
        </w:trPr>
        <w:tc>
          <w:tcPr>
            <w:tcW w:w="429" w:type="dxa"/>
            <w:tcBorders>
              <w:bottom w:val="single" w:color="auto" w:sz="4" w:space="0"/>
            </w:tcBorders>
            <w:shd w:val="clear" w:color="auto" w:fill="auto"/>
            <w:noWrap/>
            <w:vAlign w:val="center"/>
            <w:hideMark/>
          </w:tcPr>
          <w:p w:rsidRPr="00CF0BC0" w:rsidR="00F819A5" w:rsidP="00E71234" w:rsidRDefault="00F819A5" w14:paraId="6D632FC8" w14:textId="77777777">
            <w:pPr>
              <w:jc w:val="both"/>
              <w:rPr>
                <w:color w:val="000000" w:themeColor="text1"/>
              </w:rPr>
            </w:pPr>
            <w:r w:rsidRPr="00CF0BC0">
              <w:rPr>
                <w:color w:val="000000" w:themeColor="text1"/>
              </w:rPr>
              <w:t>Nr</w:t>
            </w:r>
          </w:p>
        </w:tc>
        <w:tc>
          <w:tcPr>
            <w:tcW w:w="1342" w:type="dxa"/>
            <w:tcBorders>
              <w:bottom w:val="single" w:color="auto" w:sz="4" w:space="0"/>
            </w:tcBorders>
            <w:shd w:val="clear" w:color="auto" w:fill="auto"/>
            <w:noWrap/>
            <w:vAlign w:val="center"/>
            <w:hideMark/>
          </w:tcPr>
          <w:p w:rsidRPr="00CF0BC0" w:rsidR="00F819A5" w:rsidP="00E71234" w:rsidRDefault="00F819A5" w14:paraId="112D0D83" w14:textId="77777777">
            <w:pPr>
              <w:jc w:val="both"/>
              <w:rPr>
                <w:color w:val="000000" w:themeColor="text1"/>
              </w:rPr>
            </w:pPr>
            <w:r w:rsidRPr="00CF0BC0">
              <w:rPr>
                <w:color w:val="000000" w:themeColor="text1"/>
              </w:rPr>
              <w:t>Country</w:t>
            </w:r>
          </w:p>
        </w:tc>
        <w:tc>
          <w:tcPr>
            <w:tcW w:w="1489" w:type="dxa"/>
            <w:tcBorders>
              <w:bottom w:val="single" w:color="auto" w:sz="4" w:space="0"/>
            </w:tcBorders>
            <w:shd w:val="clear" w:color="auto" w:fill="auto"/>
            <w:noWrap/>
            <w:vAlign w:val="center"/>
            <w:hideMark/>
          </w:tcPr>
          <w:p w:rsidRPr="00CF0BC0" w:rsidR="00F819A5" w:rsidP="00E71234" w:rsidRDefault="00F819A5" w14:paraId="086C05D4" w14:textId="77777777">
            <w:pPr>
              <w:jc w:val="both"/>
              <w:rPr>
                <w:color w:val="000000" w:themeColor="text1"/>
              </w:rPr>
            </w:pPr>
            <w:r w:rsidRPr="00CF0BC0">
              <w:rPr>
                <w:color w:val="000000" w:themeColor="text1"/>
              </w:rPr>
              <w:t>GEF Program/Fund</w:t>
            </w:r>
          </w:p>
        </w:tc>
        <w:tc>
          <w:tcPr>
            <w:tcW w:w="1844" w:type="dxa"/>
            <w:tcBorders>
              <w:bottom w:val="single" w:color="auto" w:sz="4" w:space="0"/>
            </w:tcBorders>
            <w:shd w:val="clear" w:color="auto" w:fill="auto"/>
            <w:vAlign w:val="center"/>
            <w:hideMark/>
          </w:tcPr>
          <w:p w:rsidRPr="00CF0BC0" w:rsidR="00F819A5" w:rsidP="00E71234" w:rsidRDefault="00F819A5" w14:paraId="33284213" w14:textId="77777777">
            <w:pPr>
              <w:jc w:val="both"/>
              <w:rPr>
                <w:color w:val="000000" w:themeColor="text1"/>
              </w:rPr>
            </w:pPr>
            <w:r w:rsidRPr="00CF0BC0">
              <w:rPr>
                <w:color w:val="000000" w:themeColor="text1"/>
              </w:rPr>
              <w:t>GEF Implementing Agency</w:t>
            </w:r>
          </w:p>
        </w:tc>
      </w:tr>
      <w:tr w:rsidRPr="00CF0BC0" w:rsidR="00F819A5" w:rsidTr="00E71234" w14:paraId="63E84642" w14:textId="77777777">
        <w:trPr>
          <w:trHeight w:val="300"/>
        </w:trPr>
        <w:tc>
          <w:tcPr>
            <w:tcW w:w="429" w:type="dxa"/>
            <w:tcBorders>
              <w:top w:val="single" w:color="auto" w:sz="4" w:space="0"/>
            </w:tcBorders>
            <w:shd w:val="clear" w:color="auto" w:fill="auto"/>
            <w:noWrap/>
            <w:vAlign w:val="bottom"/>
            <w:hideMark/>
          </w:tcPr>
          <w:p w:rsidRPr="00CF0BC0" w:rsidR="00F819A5" w:rsidP="00E71234" w:rsidRDefault="00F819A5" w14:paraId="647F53A0" w14:textId="77777777">
            <w:pPr>
              <w:jc w:val="both"/>
              <w:rPr>
                <w:color w:val="000000" w:themeColor="text1"/>
              </w:rPr>
            </w:pPr>
            <w:r w:rsidRPr="00CF0BC0">
              <w:rPr>
                <w:color w:val="000000" w:themeColor="text1"/>
              </w:rPr>
              <w:t>1</w:t>
            </w:r>
          </w:p>
        </w:tc>
        <w:tc>
          <w:tcPr>
            <w:tcW w:w="1342" w:type="dxa"/>
            <w:tcBorders>
              <w:top w:val="single" w:color="auto" w:sz="4" w:space="0"/>
            </w:tcBorders>
            <w:shd w:val="clear" w:color="auto" w:fill="auto"/>
            <w:noWrap/>
            <w:vAlign w:val="bottom"/>
            <w:hideMark/>
          </w:tcPr>
          <w:p w:rsidRPr="00CF0BC0" w:rsidR="00F819A5" w:rsidP="00E71234" w:rsidRDefault="00F819A5" w14:paraId="03B816FE" w14:textId="77777777">
            <w:pPr>
              <w:jc w:val="both"/>
              <w:rPr>
                <w:color w:val="000000" w:themeColor="text1"/>
              </w:rPr>
            </w:pPr>
            <w:r w:rsidRPr="00CF0BC0">
              <w:rPr>
                <w:color w:val="000000" w:themeColor="text1"/>
              </w:rPr>
              <w:t>Angola</w:t>
            </w:r>
          </w:p>
        </w:tc>
        <w:tc>
          <w:tcPr>
            <w:tcW w:w="1489" w:type="dxa"/>
            <w:tcBorders>
              <w:top w:val="single" w:color="auto" w:sz="4" w:space="0"/>
            </w:tcBorders>
            <w:shd w:val="clear" w:color="auto" w:fill="auto"/>
            <w:noWrap/>
            <w:vAlign w:val="bottom"/>
            <w:hideMark/>
          </w:tcPr>
          <w:p w:rsidRPr="00CF0BC0" w:rsidR="00F819A5" w:rsidP="00E71234" w:rsidRDefault="00F819A5" w14:paraId="4856B709" w14:textId="77777777">
            <w:pPr>
              <w:jc w:val="both"/>
              <w:rPr>
                <w:color w:val="000000" w:themeColor="text1"/>
              </w:rPr>
            </w:pPr>
            <w:r w:rsidRPr="00CF0BC0">
              <w:rPr>
                <w:color w:val="000000" w:themeColor="text1"/>
              </w:rPr>
              <w:t>DSL IP</w:t>
            </w:r>
          </w:p>
        </w:tc>
        <w:tc>
          <w:tcPr>
            <w:tcW w:w="1844" w:type="dxa"/>
            <w:tcBorders>
              <w:top w:val="single" w:color="auto" w:sz="4" w:space="0"/>
            </w:tcBorders>
            <w:shd w:val="clear" w:color="auto" w:fill="auto"/>
            <w:noWrap/>
            <w:vAlign w:val="bottom"/>
            <w:hideMark/>
          </w:tcPr>
          <w:p w:rsidRPr="00CF0BC0" w:rsidR="00F819A5" w:rsidP="00E71234" w:rsidRDefault="00F819A5" w14:paraId="41B8A6EA" w14:textId="77777777">
            <w:pPr>
              <w:jc w:val="both"/>
              <w:rPr>
                <w:color w:val="000000" w:themeColor="text1"/>
              </w:rPr>
            </w:pPr>
            <w:r w:rsidRPr="00CF0BC0">
              <w:rPr>
                <w:color w:val="000000" w:themeColor="text1"/>
              </w:rPr>
              <w:t>FAO</w:t>
            </w:r>
          </w:p>
        </w:tc>
      </w:tr>
      <w:tr w:rsidRPr="00CF0BC0" w:rsidR="00F819A5" w:rsidTr="00E71234" w14:paraId="41199A06" w14:textId="77777777">
        <w:trPr>
          <w:trHeight w:val="300"/>
        </w:trPr>
        <w:tc>
          <w:tcPr>
            <w:tcW w:w="429" w:type="dxa"/>
            <w:shd w:val="clear" w:color="auto" w:fill="auto"/>
            <w:noWrap/>
            <w:vAlign w:val="bottom"/>
            <w:hideMark/>
          </w:tcPr>
          <w:p w:rsidRPr="00CF0BC0" w:rsidR="00F819A5" w:rsidP="00E71234" w:rsidRDefault="00F819A5" w14:paraId="60DC375A" w14:textId="77777777">
            <w:pPr>
              <w:jc w:val="both"/>
              <w:rPr>
                <w:color w:val="000000" w:themeColor="text1"/>
              </w:rPr>
            </w:pPr>
            <w:r w:rsidRPr="00CF0BC0">
              <w:rPr>
                <w:color w:val="000000" w:themeColor="text1"/>
              </w:rPr>
              <w:t>2</w:t>
            </w:r>
          </w:p>
        </w:tc>
        <w:tc>
          <w:tcPr>
            <w:tcW w:w="1342" w:type="dxa"/>
            <w:shd w:val="clear" w:color="auto" w:fill="auto"/>
            <w:noWrap/>
            <w:vAlign w:val="bottom"/>
            <w:hideMark/>
          </w:tcPr>
          <w:p w:rsidRPr="00CF0BC0" w:rsidR="00F819A5" w:rsidP="00E71234" w:rsidRDefault="00F819A5" w14:paraId="7B446EAE" w14:textId="77777777">
            <w:pPr>
              <w:jc w:val="both"/>
              <w:rPr>
                <w:color w:val="000000" w:themeColor="text1"/>
              </w:rPr>
            </w:pPr>
            <w:r w:rsidRPr="00CF0BC0">
              <w:rPr>
                <w:color w:val="000000" w:themeColor="text1"/>
              </w:rPr>
              <w:t>Botswana</w:t>
            </w:r>
          </w:p>
        </w:tc>
        <w:tc>
          <w:tcPr>
            <w:tcW w:w="1489" w:type="dxa"/>
            <w:shd w:val="clear" w:color="auto" w:fill="auto"/>
            <w:noWrap/>
            <w:vAlign w:val="bottom"/>
            <w:hideMark/>
          </w:tcPr>
          <w:p w:rsidRPr="00CF0BC0" w:rsidR="00F819A5" w:rsidP="00E71234" w:rsidRDefault="00F819A5" w14:paraId="0B56F423" w14:textId="77777777">
            <w:pPr>
              <w:jc w:val="both"/>
              <w:rPr>
                <w:color w:val="000000" w:themeColor="text1"/>
              </w:rPr>
            </w:pPr>
            <w:r w:rsidRPr="00CF0BC0">
              <w:rPr>
                <w:color w:val="000000" w:themeColor="text1"/>
              </w:rPr>
              <w:t>DSL IP</w:t>
            </w:r>
          </w:p>
        </w:tc>
        <w:tc>
          <w:tcPr>
            <w:tcW w:w="1844" w:type="dxa"/>
            <w:shd w:val="clear" w:color="auto" w:fill="auto"/>
            <w:noWrap/>
            <w:vAlign w:val="bottom"/>
            <w:hideMark/>
          </w:tcPr>
          <w:p w:rsidRPr="00CF0BC0" w:rsidR="00F819A5" w:rsidP="00E71234" w:rsidRDefault="00F819A5" w14:paraId="21E09DFC" w14:textId="77777777">
            <w:pPr>
              <w:jc w:val="both"/>
              <w:rPr>
                <w:color w:val="000000" w:themeColor="text1"/>
              </w:rPr>
            </w:pPr>
            <w:r w:rsidRPr="00CF0BC0">
              <w:rPr>
                <w:color w:val="000000" w:themeColor="text1"/>
              </w:rPr>
              <w:t>FAO</w:t>
            </w:r>
          </w:p>
        </w:tc>
      </w:tr>
      <w:tr w:rsidRPr="00CF0BC0" w:rsidR="00F819A5" w:rsidTr="00E71234" w14:paraId="08AC9319" w14:textId="77777777">
        <w:trPr>
          <w:trHeight w:val="300"/>
        </w:trPr>
        <w:tc>
          <w:tcPr>
            <w:tcW w:w="429" w:type="dxa"/>
            <w:shd w:val="clear" w:color="auto" w:fill="auto"/>
            <w:noWrap/>
            <w:vAlign w:val="bottom"/>
            <w:hideMark/>
          </w:tcPr>
          <w:p w:rsidRPr="00CF0BC0" w:rsidR="00F819A5" w:rsidP="00E71234" w:rsidRDefault="00F819A5" w14:paraId="0E36AAFB" w14:textId="77777777">
            <w:pPr>
              <w:jc w:val="both"/>
              <w:rPr>
                <w:color w:val="000000" w:themeColor="text1"/>
              </w:rPr>
            </w:pPr>
            <w:r w:rsidRPr="00CF0BC0">
              <w:rPr>
                <w:color w:val="000000" w:themeColor="text1"/>
              </w:rPr>
              <w:t>3</w:t>
            </w:r>
          </w:p>
        </w:tc>
        <w:tc>
          <w:tcPr>
            <w:tcW w:w="1342" w:type="dxa"/>
            <w:shd w:val="clear" w:color="auto" w:fill="auto"/>
            <w:noWrap/>
            <w:vAlign w:val="bottom"/>
            <w:hideMark/>
          </w:tcPr>
          <w:p w:rsidRPr="00CF0BC0" w:rsidR="00F819A5" w:rsidP="00E71234" w:rsidRDefault="00F819A5" w14:paraId="624A07A5" w14:textId="77777777">
            <w:pPr>
              <w:jc w:val="both"/>
              <w:rPr>
                <w:color w:val="000000" w:themeColor="text1"/>
              </w:rPr>
            </w:pPr>
            <w:r w:rsidRPr="00CF0BC0">
              <w:rPr>
                <w:color w:val="000000" w:themeColor="text1"/>
              </w:rPr>
              <w:t>Malawi</w:t>
            </w:r>
          </w:p>
        </w:tc>
        <w:tc>
          <w:tcPr>
            <w:tcW w:w="1489" w:type="dxa"/>
            <w:shd w:val="clear" w:color="auto" w:fill="auto"/>
            <w:noWrap/>
            <w:vAlign w:val="bottom"/>
            <w:hideMark/>
          </w:tcPr>
          <w:p w:rsidRPr="00CF0BC0" w:rsidR="00F819A5" w:rsidP="00E71234" w:rsidRDefault="00F819A5" w14:paraId="4D142214" w14:textId="77777777">
            <w:pPr>
              <w:jc w:val="both"/>
              <w:rPr>
                <w:color w:val="000000" w:themeColor="text1"/>
              </w:rPr>
            </w:pPr>
            <w:r w:rsidRPr="00CF0BC0">
              <w:rPr>
                <w:color w:val="000000" w:themeColor="text1"/>
              </w:rPr>
              <w:t>DSL IP</w:t>
            </w:r>
          </w:p>
        </w:tc>
        <w:tc>
          <w:tcPr>
            <w:tcW w:w="1844" w:type="dxa"/>
            <w:shd w:val="clear" w:color="auto" w:fill="auto"/>
            <w:noWrap/>
            <w:vAlign w:val="bottom"/>
            <w:hideMark/>
          </w:tcPr>
          <w:p w:rsidRPr="00CF0BC0" w:rsidR="00F819A5" w:rsidP="00E71234" w:rsidRDefault="00F819A5" w14:paraId="186C2AA4" w14:textId="77777777">
            <w:pPr>
              <w:jc w:val="both"/>
              <w:rPr>
                <w:color w:val="000000" w:themeColor="text1"/>
              </w:rPr>
            </w:pPr>
            <w:r w:rsidRPr="00CF0BC0">
              <w:rPr>
                <w:color w:val="000000" w:themeColor="text1"/>
              </w:rPr>
              <w:t>FAO</w:t>
            </w:r>
          </w:p>
        </w:tc>
      </w:tr>
      <w:tr w:rsidRPr="00CF0BC0" w:rsidR="00F819A5" w:rsidTr="00E71234" w14:paraId="34C8246E" w14:textId="77777777">
        <w:trPr>
          <w:trHeight w:val="300"/>
        </w:trPr>
        <w:tc>
          <w:tcPr>
            <w:tcW w:w="429" w:type="dxa"/>
            <w:shd w:val="clear" w:color="auto" w:fill="auto"/>
            <w:noWrap/>
            <w:vAlign w:val="bottom"/>
            <w:hideMark/>
          </w:tcPr>
          <w:p w:rsidRPr="00CF0BC0" w:rsidR="00F819A5" w:rsidP="00E71234" w:rsidRDefault="00F819A5" w14:paraId="5F93DE6D" w14:textId="77777777">
            <w:pPr>
              <w:jc w:val="both"/>
              <w:rPr>
                <w:color w:val="000000" w:themeColor="text1"/>
              </w:rPr>
            </w:pPr>
            <w:r w:rsidRPr="00CF0BC0">
              <w:rPr>
                <w:color w:val="000000" w:themeColor="text1"/>
              </w:rPr>
              <w:t>4</w:t>
            </w:r>
          </w:p>
        </w:tc>
        <w:tc>
          <w:tcPr>
            <w:tcW w:w="1342" w:type="dxa"/>
            <w:shd w:val="clear" w:color="auto" w:fill="auto"/>
            <w:noWrap/>
            <w:vAlign w:val="bottom"/>
            <w:hideMark/>
          </w:tcPr>
          <w:p w:rsidRPr="00CF0BC0" w:rsidR="00F819A5" w:rsidP="00E71234" w:rsidRDefault="00F819A5" w14:paraId="46C8EC37" w14:textId="77777777">
            <w:pPr>
              <w:jc w:val="both"/>
              <w:rPr>
                <w:color w:val="000000" w:themeColor="text1"/>
              </w:rPr>
            </w:pPr>
            <w:r w:rsidRPr="00CF0BC0">
              <w:rPr>
                <w:color w:val="000000" w:themeColor="text1"/>
              </w:rPr>
              <w:t>Mozambique</w:t>
            </w:r>
          </w:p>
        </w:tc>
        <w:tc>
          <w:tcPr>
            <w:tcW w:w="1489" w:type="dxa"/>
            <w:shd w:val="clear" w:color="auto" w:fill="auto"/>
            <w:noWrap/>
            <w:vAlign w:val="bottom"/>
            <w:hideMark/>
          </w:tcPr>
          <w:p w:rsidRPr="00CF0BC0" w:rsidR="00F819A5" w:rsidP="00E71234" w:rsidRDefault="00F819A5" w14:paraId="251AD40C" w14:textId="77777777">
            <w:pPr>
              <w:jc w:val="both"/>
              <w:rPr>
                <w:color w:val="000000" w:themeColor="text1"/>
              </w:rPr>
            </w:pPr>
            <w:r w:rsidRPr="00CF0BC0">
              <w:rPr>
                <w:color w:val="000000" w:themeColor="text1"/>
              </w:rPr>
              <w:t>DSL IP</w:t>
            </w:r>
          </w:p>
        </w:tc>
        <w:tc>
          <w:tcPr>
            <w:tcW w:w="1844" w:type="dxa"/>
            <w:shd w:val="clear" w:color="auto" w:fill="auto"/>
            <w:noWrap/>
            <w:vAlign w:val="bottom"/>
            <w:hideMark/>
          </w:tcPr>
          <w:p w:rsidRPr="00CF0BC0" w:rsidR="00F819A5" w:rsidP="00E71234" w:rsidRDefault="00F819A5" w14:paraId="11459093" w14:textId="77777777">
            <w:pPr>
              <w:jc w:val="both"/>
              <w:rPr>
                <w:color w:val="000000" w:themeColor="text1"/>
              </w:rPr>
            </w:pPr>
            <w:r w:rsidRPr="00CF0BC0">
              <w:rPr>
                <w:color w:val="000000" w:themeColor="text1"/>
              </w:rPr>
              <w:t>World Bank</w:t>
            </w:r>
          </w:p>
        </w:tc>
      </w:tr>
      <w:tr w:rsidRPr="00CF0BC0" w:rsidR="00F819A5" w:rsidTr="00E71234" w14:paraId="753D362E" w14:textId="77777777">
        <w:trPr>
          <w:trHeight w:val="300"/>
        </w:trPr>
        <w:tc>
          <w:tcPr>
            <w:tcW w:w="429" w:type="dxa"/>
            <w:shd w:val="clear" w:color="auto" w:fill="auto"/>
            <w:noWrap/>
            <w:vAlign w:val="bottom"/>
            <w:hideMark/>
          </w:tcPr>
          <w:p w:rsidRPr="00CF0BC0" w:rsidR="00F819A5" w:rsidP="00E71234" w:rsidRDefault="00F819A5" w14:paraId="7D2A5F4E" w14:textId="77777777">
            <w:pPr>
              <w:jc w:val="both"/>
              <w:rPr>
                <w:color w:val="000000" w:themeColor="text1"/>
              </w:rPr>
            </w:pPr>
            <w:r w:rsidRPr="00CF0BC0">
              <w:rPr>
                <w:color w:val="000000" w:themeColor="text1"/>
              </w:rPr>
              <w:t>5</w:t>
            </w:r>
          </w:p>
        </w:tc>
        <w:tc>
          <w:tcPr>
            <w:tcW w:w="1342" w:type="dxa"/>
            <w:shd w:val="clear" w:color="auto" w:fill="auto"/>
            <w:noWrap/>
            <w:vAlign w:val="bottom"/>
            <w:hideMark/>
          </w:tcPr>
          <w:p w:rsidRPr="00CF0BC0" w:rsidR="00F819A5" w:rsidP="00E71234" w:rsidRDefault="00F819A5" w14:paraId="5D974140" w14:textId="77777777">
            <w:pPr>
              <w:jc w:val="both"/>
              <w:rPr>
                <w:color w:val="000000" w:themeColor="text1"/>
              </w:rPr>
            </w:pPr>
            <w:r w:rsidRPr="00CF0BC0">
              <w:rPr>
                <w:color w:val="000000" w:themeColor="text1"/>
              </w:rPr>
              <w:t>Namibia</w:t>
            </w:r>
          </w:p>
        </w:tc>
        <w:tc>
          <w:tcPr>
            <w:tcW w:w="1489" w:type="dxa"/>
            <w:shd w:val="clear" w:color="auto" w:fill="auto"/>
            <w:noWrap/>
            <w:vAlign w:val="bottom"/>
            <w:hideMark/>
          </w:tcPr>
          <w:p w:rsidRPr="00CF0BC0" w:rsidR="00F819A5" w:rsidP="00E71234" w:rsidRDefault="00F819A5" w14:paraId="0EAF0F4B" w14:textId="77777777">
            <w:pPr>
              <w:jc w:val="both"/>
              <w:rPr>
                <w:color w:val="000000" w:themeColor="text1"/>
              </w:rPr>
            </w:pPr>
            <w:r w:rsidRPr="00CF0BC0">
              <w:rPr>
                <w:color w:val="000000" w:themeColor="text1"/>
              </w:rPr>
              <w:t>DSL IP</w:t>
            </w:r>
          </w:p>
        </w:tc>
        <w:tc>
          <w:tcPr>
            <w:tcW w:w="1844" w:type="dxa"/>
            <w:shd w:val="clear" w:color="auto" w:fill="auto"/>
            <w:noWrap/>
            <w:vAlign w:val="bottom"/>
            <w:hideMark/>
          </w:tcPr>
          <w:p w:rsidRPr="00CF0BC0" w:rsidR="00F819A5" w:rsidP="00E71234" w:rsidRDefault="00F819A5" w14:paraId="6CEA57F5" w14:textId="77777777">
            <w:pPr>
              <w:jc w:val="both"/>
              <w:rPr>
                <w:color w:val="000000" w:themeColor="text1"/>
              </w:rPr>
            </w:pPr>
            <w:r w:rsidRPr="00CF0BC0">
              <w:rPr>
                <w:color w:val="000000" w:themeColor="text1"/>
              </w:rPr>
              <w:t>FAO</w:t>
            </w:r>
          </w:p>
        </w:tc>
      </w:tr>
      <w:tr w:rsidRPr="00CF0BC0" w:rsidR="00F819A5" w:rsidTr="00E71234" w14:paraId="090D64A3" w14:textId="77777777">
        <w:trPr>
          <w:trHeight w:val="300"/>
        </w:trPr>
        <w:tc>
          <w:tcPr>
            <w:tcW w:w="429" w:type="dxa"/>
            <w:shd w:val="clear" w:color="auto" w:fill="auto"/>
            <w:noWrap/>
            <w:vAlign w:val="bottom"/>
            <w:hideMark/>
          </w:tcPr>
          <w:p w:rsidRPr="00CF0BC0" w:rsidR="00F819A5" w:rsidP="00E71234" w:rsidRDefault="00F819A5" w14:paraId="48547D5E" w14:textId="77777777">
            <w:pPr>
              <w:jc w:val="both"/>
              <w:rPr>
                <w:color w:val="000000" w:themeColor="text1"/>
              </w:rPr>
            </w:pPr>
            <w:r w:rsidRPr="00CF0BC0">
              <w:rPr>
                <w:color w:val="000000" w:themeColor="text1"/>
              </w:rPr>
              <w:t>6</w:t>
            </w:r>
          </w:p>
        </w:tc>
        <w:tc>
          <w:tcPr>
            <w:tcW w:w="1342" w:type="dxa"/>
            <w:shd w:val="clear" w:color="auto" w:fill="auto"/>
            <w:noWrap/>
            <w:vAlign w:val="bottom"/>
            <w:hideMark/>
          </w:tcPr>
          <w:p w:rsidRPr="00CF0BC0" w:rsidR="00F819A5" w:rsidP="00E71234" w:rsidRDefault="00F819A5" w14:paraId="6C5A6653" w14:textId="77777777">
            <w:pPr>
              <w:jc w:val="both"/>
              <w:rPr>
                <w:color w:val="000000" w:themeColor="text1"/>
              </w:rPr>
            </w:pPr>
            <w:r w:rsidRPr="00CF0BC0">
              <w:rPr>
                <w:color w:val="000000" w:themeColor="text1"/>
              </w:rPr>
              <w:t>Tanzania</w:t>
            </w:r>
          </w:p>
        </w:tc>
        <w:tc>
          <w:tcPr>
            <w:tcW w:w="1489" w:type="dxa"/>
            <w:shd w:val="clear" w:color="auto" w:fill="auto"/>
            <w:noWrap/>
            <w:vAlign w:val="bottom"/>
            <w:hideMark/>
          </w:tcPr>
          <w:p w:rsidRPr="00CF0BC0" w:rsidR="00F819A5" w:rsidP="00E71234" w:rsidRDefault="00F819A5" w14:paraId="63145C8F" w14:textId="77777777">
            <w:pPr>
              <w:jc w:val="both"/>
              <w:rPr>
                <w:color w:val="000000" w:themeColor="text1"/>
              </w:rPr>
            </w:pPr>
            <w:r w:rsidRPr="00CF0BC0">
              <w:rPr>
                <w:color w:val="000000" w:themeColor="text1"/>
              </w:rPr>
              <w:t>DSL IP</w:t>
            </w:r>
          </w:p>
        </w:tc>
        <w:tc>
          <w:tcPr>
            <w:tcW w:w="1844" w:type="dxa"/>
            <w:shd w:val="clear" w:color="auto" w:fill="auto"/>
            <w:noWrap/>
            <w:vAlign w:val="bottom"/>
            <w:hideMark/>
          </w:tcPr>
          <w:p w:rsidRPr="00CF0BC0" w:rsidR="00F819A5" w:rsidP="00E71234" w:rsidRDefault="00F819A5" w14:paraId="1F2FD50F" w14:textId="77777777">
            <w:pPr>
              <w:jc w:val="both"/>
              <w:rPr>
                <w:color w:val="000000" w:themeColor="text1"/>
              </w:rPr>
            </w:pPr>
            <w:r w:rsidRPr="00CF0BC0">
              <w:rPr>
                <w:color w:val="000000" w:themeColor="text1"/>
              </w:rPr>
              <w:t>FAO</w:t>
            </w:r>
          </w:p>
        </w:tc>
      </w:tr>
      <w:tr w:rsidRPr="00CF0BC0" w:rsidR="00F819A5" w:rsidTr="00E71234" w14:paraId="517EFB8D" w14:textId="77777777">
        <w:trPr>
          <w:trHeight w:val="300"/>
        </w:trPr>
        <w:tc>
          <w:tcPr>
            <w:tcW w:w="429" w:type="dxa"/>
            <w:shd w:val="clear" w:color="auto" w:fill="auto"/>
            <w:noWrap/>
            <w:vAlign w:val="bottom"/>
            <w:hideMark/>
          </w:tcPr>
          <w:p w:rsidRPr="00CF0BC0" w:rsidR="00F819A5" w:rsidP="00E71234" w:rsidRDefault="00F819A5" w14:paraId="61DA7FEE" w14:textId="77777777">
            <w:pPr>
              <w:jc w:val="both"/>
              <w:rPr>
                <w:color w:val="000000" w:themeColor="text1"/>
              </w:rPr>
            </w:pPr>
            <w:r w:rsidRPr="00CF0BC0">
              <w:rPr>
                <w:color w:val="000000" w:themeColor="text1"/>
              </w:rPr>
              <w:t>7</w:t>
            </w:r>
          </w:p>
        </w:tc>
        <w:tc>
          <w:tcPr>
            <w:tcW w:w="1342" w:type="dxa"/>
            <w:shd w:val="clear" w:color="auto" w:fill="auto"/>
            <w:noWrap/>
            <w:vAlign w:val="bottom"/>
            <w:hideMark/>
          </w:tcPr>
          <w:p w:rsidRPr="00CF0BC0" w:rsidR="00F819A5" w:rsidP="00E71234" w:rsidRDefault="00F819A5" w14:paraId="166AA894" w14:textId="77777777">
            <w:pPr>
              <w:jc w:val="both"/>
              <w:rPr>
                <w:color w:val="000000" w:themeColor="text1"/>
              </w:rPr>
            </w:pPr>
            <w:r w:rsidRPr="00CF0BC0">
              <w:rPr>
                <w:color w:val="000000" w:themeColor="text1"/>
              </w:rPr>
              <w:t>Zambia</w:t>
            </w:r>
          </w:p>
        </w:tc>
        <w:tc>
          <w:tcPr>
            <w:tcW w:w="1489" w:type="dxa"/>
            <w:shd w:val="clear" w:color="auto" w:fill="auto"/>
            <w:noWrap/>
            <w:vAlign w:val="bottom"/>
            <w:hideMark/>
          </w:tcPr>
          <w:p w:rsidRPr="00CF0BC0" w:rsidR="00F819A5" w:rsidP="00E71234" w:rsidRDefault="00F819A5" w14:paraId="14D1E473" w14:textId="77777777">
            <w:pPr>
              <w:jc w:val="both"/>
              <w:rPr>
                <w:color w:val="000000" w:themeColor="text1"/>
              </w:rPr>
            </w:pPr>
            <w:r w:rsidRPr="00CF0BC0">
              <w:rPr>
                <w:color w:val="000000" w:themeColor="text1"/>
              </w:rPr>
              <w:t>LDCF</w:t>
            </w:r>
            <w:r w:rsidRPr="00CF0BC0">
              <w:rPr>
                <w:color w:val="000000" w:themeColor="text1"/>
              </w:rPr>
              <w:footnoteReference w:id="68"/>
            </w:r>
          </w:p>
        </w:tc>
        <w:tc>
          <w:tcPr>
            <w:tcW w:w="1844" w:type="dxa"/>
            <w:shd w:val="clear" w:color="auto" w:fill="auto"/>
            <w:noWrap/>
            <w:vAlign w:val="bottom"/>
            <w:hideMark/>
          </w:tcPr>
          <w:p w:rsidRPr="00CF0BC0" w:rsidR="00F819A5" w:rsidP="00E71234" w:rsidRDefault="00F819A5" w14:paraId="5335C979" w14:textId="77777777">
            <w:pPr>
              <w:jc w:val="both"/>
              <w:rPr>
                <w:color w:val="000000" w:themeColor="text1"/>
              </w:rPr>
            </w:pPr>
            <w:r w:rsidRPr="00CF0BC0">
              <w:rPr>
                <w:color w:val="000000" w:themeColor="text1"/>
              </w:rPr>
              <w:t>FAO</w:t>
            </w:r>
          </w:p>
        </w:tc>
      </w:tr>
      <w:tr w:rsidRPr="00CF0BC0" w:rsidR="00F819A5" w:rsidTr="00E71234" w14:paraId="1F374D6B" w14:textId="77777777">
        <w:trPr>
          <w:trHeight w:val="300"/>
        </w:trPr>
        <w:tc>
          <w:tcPr>
            <w:tcW w:w="429" w:type="dxa"/>
            <w:shd w:val="clear" w:color="auto" w:fill="auto"/>
            <w:noWrap/>
            <w:vAlign w:val="bottom"/>
          </w:tcPr>
          <w:p w:rsidRPr="00CF0BC0" w:rsidR="00F819A5" w:rsidP="00E71234" w:rsidRDefault="00F819A5" w14:paraId="0F852CD6" w14:textId="77777777">
            <w:pPr>
              <w:jc w:val="both"/>
              <w:rPr>
                <w:color w:val="000000" w:themeColor="text1"/>
              </w:rPr>
            </w:pPr>
          </w:p>
        </w:tc>
        <w:tc>
          <w:tcPr>
            <w:tcW w:w="1342" w:type="dxa"/>
            <w:shd w:val="clear" w:color="auto" w:fill="auto"/>
            <w:noWrap/>
            <w:vAlign w:val="bottom"/>
          </w:tcPr>
          <w:p w:rsidRPr="00CF0BC0" w:rsidR="00F819A5" w:rsidP="00E71234" w:rsidRDefault="00F819A5" w14:paraId="0315D4B4" w14:textId="77777777">
            <w:pPr>
              <w:jc w:val="both"/>
              <w:rPr>
                <w:color w:val="000000" w:themeColor="text1"/>
              </w:rPr>
            </w:pPr>
          </w:p>
        </w:tc>
        <w:tc>
          <w:tcPr>
            <w:tcW w:w="1489" w:type="dxa"/>
            <w:shd w:val="clear" w:color="auto" w:fill="auto"/>
            <w:noWrap/>
            <w:vAlign w:val="bottom"/>
          </w:tcPr>
          <w:p w:rsidRPr="00CF0BC0" w:rsidR="00F819A5" w:rsidP="00E71234" w:rsidRDefault="00F819A5" w14:paraId="778DB163" w14:textId="77777777">
            <w:pPr>
              <w:jc w:val="both"/>
              <w:rPr>
                <w:color w:val="000000" w:themeColor="text1"/>
              </w:rPr>
            </w:pPr>
            <w:r w:rsidRPr="00CF0BC0">
              <w:rPr>
                <w:color w:val="000000" w:themeColor="text1"/>
              </w:rPr>
              <w:t>GEF Grant</w:t>
            </w:r>
          </w:p>
        </w:tc>
        <w:tc>
          <w:tcPr>
            <w:tcW w:w="1844" w:type="dxa"/>
            <w:shd w:val="clear" w:color="auto" w:fill="auto"/>
            <w:noWrap/>
            <w:vAlign w:val="bottom"/>
          </w:tcPr>
          <w:p w:rsidRPr="00CF0BC0" w:rsidR="00F819A5" w:rsidP="00E71234" w:rsidRDefault="00F819A5" w14:paraId="11DB256C" w14:textId="77777777">
            <w:pPr>
              <w:jc w:val="both"/>
              <w:rPr>
                <w:color w:val="000000" w:themeColor="text1"/>
              </w:rPr>
            </w:pPr>
            <w:r w:rsidRPr="00CF0BC0">
              <w:rPr>
                <w:color w:val="000000" w:themeColor="text1"/>
              </w:rPr>
              <w:t>UN Environment</w:t>
            </w:r>
          </w:p>
        </w:tc>
      </w:tr>
      <w:tr w:rsidRPr="00CF0BC0" w:rsidR="00F819A5" w:rsidTr="00E71234" w14:paraId="3F34285B" w14:textId="77777777">
        <w:trPr>
          <w:trHeight w:val="300"/>
        </w:trPr>
        <w:tc>
          <w:tcPr>
            <w:tcW w:w="429" w:type="dxa"/>
            <w:tcBorders>
              <w:bottom w:val="single" w:color="auto" w:sz="4" w:space="0"/>
            </w:tcBorders>
            <w:shd w:val="clear" w:color="auto" w:fill="auto"/>
            <w:noWrap/>
            <w:vAlign w:val="bottom"/>
            <w:hideMark/>
          </w:tcPr>
          <w:p w:rsidRPr="00CF0BC0" w:rsidR="00F819A5" w:rsidP="00E71234" w:rsidRDefault="00F819A5" w14:paraId="27A1C9A7" w14:textId="77777777">
            <w:pPr>
              <w:jc w:val="both"/>
              <w:rPr>
                <w:color w:val="000000" w:themeColor="text1"/>
              </w:rPr>
            </w:pPr>
            <w:r w:rsidRPr="00CF0BC0">
              <w:rPr>
                <w:color w:val="000000" w:themeColor="text1"/>
              </w:rPr>
              <w:t>8</w:t>
            </w:r>
          </w:p>
        </w:tc>
        <w:tc>
          <w:tcPr>
            <w:tcW w:w="1342" w:type="dxa"/>
            <w:tcBorders>
              <w:bottom w:val="single" w:color="auto" w:sz="4" w:space="0"/>
            </w:tcBorders>
            <w:shd w:val="clear" w:color="auto" w:fill="auto"/>
            <w:noWrap/>
            <w:vAlign w:val="bottom"/>
            <w:hideMark/>
          </w:tcPr>
          <w:p w:rsidRPr="00CF0BC0" w:rsidR="00F819A5" w:rsidP="00E71234" w:rsidRDefault="00F819A5" w14:paraId="04C1E5F6" w14:textId="77777777">
            <w:pPr>
              <w:jc w:val="both"/>
              <w:rPr>
                <w:color w:val="000000" w:themeColor="text1"/>
              </w:rPr>
            </w:pPr>
            <w:r w:rsidRPr="00CF0BC0">
              <w:rPr>
                <w:color w:val="000000" w:themeColor="text1"/>
              </w:rPr>
              <w:t>Zimbabwe</w:t>
            </w:r>
          </w:p>
        </w:tc>
        <w:tc>
          <w:tcPr>
            <w:tcW w:w="1489" w:type="dxa"/>
            <w:tcBorders>
              <w:bottom w:val="single" w:color="auto" w:sz="4" w:space="0"/>
            </w:tcBorders>
            <w:shd w:val="clear" w:color="auto" w:fill="auto"/>
            <w:noWrap/>
            <w:vAlign w:val="bottom"/>
            <w:hideMark/>
          </w:tcPr>
          <w:p w:rsidRPr="00CF0BC0" w:rsidR="00F819A5" w:rsidP="00E71234" w:rsidRDefault="00F819A5" w14:paraId="1D9FBD20" w14:textId="77777777">
            <w:pPr>
              <w:jc w:val="both"/>
              <w:rPr>
                <w:color w:val="000000" w:themeColor="text1"/>
              </w:rPr>
            </w:pPr>
            <w:r w:rsidRPr="00CF0BC0">
              <w:rPr>
                <w:color w:val="000000" w:themeColor="text1"/>
              </w:rPr>
              <w:t>DSL IP</w:t>
            </w:r>
          </w:p>
        </w:tc>
        <w:tc>
          <w:tcPr>
            <w:tcW w:w="1844" w:type="dxa"/>
            <w:tcBorders>
              <w:bottom w:val="single" w:color="auto" w:sz="4" w:space="0"/>
            </w:tcBorders>
            <w:shd w:val="clear" w:color="auto" w:fill="auto"/>
            <w:noWrap/>
            <w:vAlign w:val="bottom"/>
            <w:hideMark/>
          </w:tcPr>
          <w:p w:rsidRPr="00CF0BC0" w:rsidR="00F819A5" w:rsidP="00E71234" w:rsidRDefault="00F819A5" w14:paraId="1427354B" w14:textId="77777777">
            <w:pPr>
              <w:jc w:val="both"/>
              <w:rPr>
                <w:color w:val="000000" w:themeColor="text1"/>
              </w:rPr>
            </w:pPr>
            <w:r w:rsidRPr="00CF0BC0">
              <w:rPr>
                <w:color w:val="000000" w:themeColor="text1"/>
              </w:rPr>
              <w:t>FAO</w:t>
            </w:r>
          </w:p>
        </w:tc>
      </w:tr>
    </w:tbl>
    <w:p w:rsidRPr="00CF0BC0" w:rsidR="00F819A5" w:rsidP="00F819A5" w:rsidRDefault="00F819A5" w14:paraId="4EFD080B" w14:textId="77777777">
      <w:pPr>
        <w:jc w:val="both"/>
        <w:rPr>
          <w:color w:val="000000" w:themeColor="text1"/>
        </w:rPr>
      </w:pPr>
    </w:p>
    <w:p w:rsidRPr="00CF0BC0" w:rsidR="00F819A5" w:rsidP="00F819A5" w:rsidRDefault="00F819A5" w14:paraId="5C2A77CB" w14:textId="77777777">
      <w:pPr>
        <w:jc w:val="both"/>
        <w:rPr>
          <w:color w:val="000000" w:themeColor="text1"/>
        </w:rPr>
        <w:sectPr w:rsidRPr="00CF0BC0" w:rsidR="00F819A5" w:rsidSect="00E71234">
          <w:type w:val="continuous"/>
          <w:pgSz w:w="11906" w:h="16838" w:code="9"/>
          <w:pgMar w:top="1440" w:right="1440" w:bottom="1440" w:left="1440" w:header="708" w:footer="708" w:gutter="0"/>
          <w:cols w:space="708" w:num="2"/>
          <w:docGrid w:linePitch="360"/>
        </w:sectPr>
      </w:pPr>
    </w:p>
    <w:p w:rsidRPr="00CF0BC0" w:rsidR="00F819A5" w:rsidP="00F819A5" w:rsidRDefault="00F819A5" w14:paraId="644292DE" w14:textId="77777777">
      <w:pPr>
        <w:jc w:val="both"/>
        <w:rPr>
          <w:color w:val="000000" w:themeColor="text1"/>
        </w:rPr>
      </w:pPr>
      <w:r w:rsidRPr="00CF0BC0">
        <w:rPr>
          <w:color w:val="000000" w:themeColor="text1"/>
        </w:rPr>
        <w:t>Based on the results of the GCP inception meeting in Rome and individual PPG processes, it is clear that Miombo/Mopane countries face very similar land degradation issues, barriers to implementing SLM and SFM and applying the LDN approach, and associated management challenges. The common barriers identified across the six countries supported by FAO</w:t>
      </w:r>
      <w:r w:rsidRPr="00CF0BC0">
        <w:rPr>
          <w:color w:val="000000" w:themeColor="text1"/>
        </w:rPr>
        <w:footnoteReference w:id="69"/>
      </w:r>
      <w:r w:rsidRPr="00CF0BC0">
        <w:rPr>
          <w:color w:val="000000" w:themeColor="text1"/>
        </w:rPr>
        <w:t xml:space="preserve"> can be categorized as follows:</w:t>
      </w:r>
    </w:p>
    <w:p w:rsidR="00F819A5" w:rsidP="00F819A5" w:rsidRDefault="00F819A5" w14:paraId="69092C9B" w14:textId="77777777">
      <w:pPr>
        <w:jc w:val="both"/>
        <w:rPr>
          <w:color w:val="000000" w:themeColor="text1"/>
        </w:rPr>
      </w:pPr>
    </w:p>
    <w:p w:rsidRPr="00CF0BC0" w:rsidR="00F819A5" w:rsidP="00F408D4" w:rsidRDefault="00F819A5" w14:paraId="20012DF9" w14:textId="77777777">
      <w:pPr>
        <w:pStyle w:val="ListParagraph"/>
        <w:numPr>
          <w:ilvl w:val="0"/>
          <w:numId w:val="38"/>
        </w:numPr>
      </w:pPr>
      <w:r w:rsidRPr="00CF0BC0">
        <w:t xml:space="preserve">Weak or absent enabling mechanisms to apply the LDN approach comprehensively at national and landscape levels to address land degradation through SLM and SFM. </w:t>
      </w:r>
    </w:p>
    <w:p w:rsidRPr="00CF0BC0" w:rsidR="00F819A5" w:rsidP="00F408D4" w:rsidRDefault="00F819A5" w14:paraId="684D6001" w14:textId="77777777">
      <w:pPr>
        <w:pStyle w:val="ListParagraph"/>
        <w:numPr>
          <w:ilvl w:val="0"/>
          <w:numId w:val="38"/>
        </w:numPr>
      </w:pPr>
      <w:r w:rsidRPr="00CF0BC0">
        <w:t xml:space="preserve">Inadequate frameworks and capacity for integrated, cross-sectoral land and resource planning, management, and governance.  </w:t>
      </w:r>
    </w:p>
    <w:p w:rsidRPr="00CF0BC0" w:rsidR="00F819A5" w:rsidP="00F408D4" w:rsidRDefault="00F819A5" w14:paraId="7B68E931" w14:textId="77777777">
      <w:pPr>
        <w:pStyle w:val="ListParagraph"/>
        <w:numPr>
          <w:ilvl w:val="0"/>
          <w:numId w:val="38"/>
        </w:numPr>
      </w:pPr>
      <w:r w:rsidRPr="00CF0BC0">
        <w:t>Insufficient knowledge and experience within governmental institutions, extension services and amongst land users/communities to apply sustainable production practices (SLM/SFM).</w:t>
      </w:r>
    </w:p>
    <w:p w:rsidRPr="00CF0BC0" w:rsidR="00F819A5" w:rsidP="00F408D4" w:rsidRDefault="00F819A5" w14:paraId="02C6ED0C" w14:textId="77777777">
      <w:pPr>
        <w:pStyle w:val="ListParagraph"/>
        <w:numPr>
          <w:ilvl w:val="0"/>
          <w:numId w:val="38"/>
        </w:numPr>
      </w:pPr>
      <w:r w:rsidRPr="00CF0BC0">
        <w:t>Limited incentives to adopt sustainable management practices, access to markets, green value-chains, and business opportunities.</w:t>
      </w:r>
    </w:p>
    <w:p w:rsidRPr="00CF0BC0" w:rsidR="00F819A5" w:rsidP="00F408D4" w:rsidRDefault="00F819A5" w14:paraId="24809CBC" w14:textId="77777777">
      <w:pPr>
        <w:pStyle w:val="ListParagraph"/>
        <w:numPr>
          <w:ilvl w:val="0"/>
          <w:numId w:val="38"/>
        </w:numPr>
      </w:pPr>
      <w:r w:rsidRPr="00CF0BC0">
        <w:t>Absence of harmonized approaches to assess and monitor the effect of improved practices of SLM and SFM on selected indicators and progress towards LDN.</w:t>
      </w:r>
    </w:p>
    <w:p w:rsidR="00F819A5" w:rsidP="00F408D4" w:rsidRDefault="00F819A5" w14:paraId="750994B0" w14:textId="77777777">
      <w:pPr>
        <w:pStyle w:val="ListParagraph"/>
        <w:numPr>
          <w:ilvl w:val="0"/>
          <w:numId w:val="38"/>
        </w:numPr>
      </w:pPr>
      <w:r w:rsidRPr="00CF0BC0">
        <w:t>Insufficient or uncoordinated knowledge management and sharing of approaches, solutions and lessons learnt at landscape, national and regional levels.</w:t>
      </w:r>
    </w:p>
    <w:p w:rsidR="00F819A5" w:rsidP="00F408D4" w:rsidRDefault="00F819A5" w14:paraId="0B9A2438" w14:textId="77777777">
      <w:pPr>
        <w:pStyle w:val="ListParagraph"/>
      </w:pPr>
    </w:p>
    <w:p w:rsidR="00F819A5" w:rsidP="00F819A5" w:rsidRDefault="00F819A5" w14:paraId="336C2A9F" w14:textId="77777777">
      <w:pPr>
        <w:jc w:val="both"/>
        <w:rPr>
          <w:color w:val="000000" w:themeColor="text1"/>
        </w:rPr>
      </w:pPr>
      <w:r w:rsidRPr="00D53E95">
        <w:rPr>
          <w:color w:val="000000" w:themeColor="text1"/>
        </w:rPr>
        <w:t>These barriers per se may not be region-specific, which opens the opportunity for collaboration and exchange with other REMs in the IP. Drawing from the common barriers noted above, the regional Miombo/Mopane specificity lies in the land degradation and management challenges related to specific land use systems, such as:</w:t>
      </w:r>
    </w:p>
    <w:p w:rsidR="00F819A5" w:rsidP="00765C10" w:rsidRDefault="00F819A5" w14:paraId="57ABEB07" w14:textId="77777777">
      <w:pPr>
        <w:ind w:left="720"/>
      </w:pPr>
    </w:p>
    <w:p w:rsidRPr="00D53E95" w:rsidR="00F819A5" w:rsidP="00F408D4" w:rsidRDefault="00F819A5" w14:paraId="79646081" w14:textId="77777777">
      <w:pPr>
        <w:pStyle w:val="ListParagraph"/>
        <w:numPr>
          <w:ilvl w:val="0"/>
          <w:numId w:val="38"/>
        </w:numPr>
      </w:pPr>
      <w:r w:rsidRPr="00D53E95">
        <w:t xml:space="preserve">Forests/woodlands: Overexploitation for charcoal, wood fuel, timber and non-timber forest products; agricultural expansion into forests/woodlands; uncontrolled fires </w:t>
      </w:r>
    </w:p>
    <w:p w:rsidRPr="00CF0BC0" w:rsidR="00F819A5" w:rsidP="00F408D4" w:rsidRDefault="00F819A5" w14:paraId="1AD72376" w14:textId="77777777">
      <w:pPr>
        <w:pStyle w:val="ListParagraph"/>
        <w:numPr>
          <w:ilvl w:val="0"/>
          <w:numId w:val="38"/>
        </w:numPr>
      </w:pPr>
      <w:r w:rsidRPr="00CF0BC0">
        <w:t xml:space="preserve">Grasslands/rangelands: Overgrazing by livestock or wildlife; wildfires or unsustainable/excessive use of fire. </w:t>
      </w:r>
    </w:p>
    <w:p w:rsidRPr="00CF0BC0" w:rsidR="00F819A5" w:rsidP="00F408D4" w:rsidRDefault="00F819A5" w14:paraId="4A781D3D" w14:textId="77777777">
      <w:pPr>
        <w:pStyle w:val="ListParagraph"/>
        <w:numPr>
          <w:ilvl w:val="0"/>
          <w:numId w:val="38"/>
        </w:numPr>
      </w:pPr>
      <w:r w:rsidRPr="00CF0BC0">
        <w:t xml:space="preserve">Croplands: Slash-and-burn; shifting cultivation; poor soil and water management; low adoption of sustainable agricultural practices (i.e. no or limited application/use of residue retention and mulching, nitrogen-fixing legumes, crop rotation, intercropping, fertilizers/manure, agroforestry, reduced tillage, etc.).   </w:t>
      </w:r>
    </w:p>
    <w:p w:rsidR="00F819A5" w:rsidP="00F819A5" w:rsidRDefault="00F819A5" w14:paraId="7D068FEA" w14:textId="77777777">
      <w:pPr>
        <w:jc w:val="both"/>
        <w:rPr>
          <w:color w:val="000000" w:themeColor="text1"/>
        </w:rPr>
      </w:pPr>
    </w:p>
    <w:p w:rsidR="00F819A5" w:rsidP="00F819A5" w:rsidRDefault="00F819A5" w14:paraId="7FCBED47" w14:textId="77777777">
      <w:pPr>
        <w:jc w:val="both"/>
        <w:rPr>
          <w:color w:val="000000" w:themeColor="text1"/>
        </w:rPr>
      </w:pPr>
      <w:r w:rsidRPr="00CF0BC0">
        <w:rPr>
          <w:color w:val="000000" w:themeColor="text1"/>
        </w:rPr>
        <w:t xml:space="preserve">These shared land degradation and associated management challenges, along with the high density of child projects in one ecoregion, provide a unique opportunity to find common solutions through regionally harmonized approaches, knowledge and experience/lesson sharing, and taking full advantage of economies of scale in the delivery of technical assistance. </w:t>
      </w:r>
    </w:p>
    <w:p w:rsidRPr="00CF0BC0" w:rsidR="00F819A5" w:rsidP="00F819A5" w:rsidRDefault="00F819A5" w14:paraId="4D5AC4F0" w14:textId="77777777">
      <w:pPr>
        <w:jc w:val="both"/>
        <w:rPr>
          <w:color w:val="000000" w:themeColor="text1"/>
        </w:rPr>
      </w:pPr>
    </w:p>
    <w:p w:rsidR="00F819A5" w:rsidP="00F819A5" w:rsidRDefault="00F819A5" w14:paraId="2E4206AD" w14:textId="77777777">
      <w:pPr>
        <w:jc w:val="both"/>
        <w:rPr>
          <w:color w:val="000000" w:themeColor="text1"/>
        </w:rPr>
      </w:pPr>
      <w:r w:rsidRPr="00CF0BC0">
        <w:rPr>
          <w:color w:val="000000" w:themeColor="text1"/>
        </w:rPr>
        <w:t xml:space="preserve">Success in addressing these management challenges in the Miombo/Mopane ecoregion will depend to a significant degree on the timely deployment of specialized technical support, implementation of evidence-based good practices, knowledge sharing, and support for communities of practice (both nationally and regionally). Conditions to enable this to happen are currently weak at national level due to the following barriers: 1) limited collaboration and cooperation among countries leading to duplication and missed opportunities for synergies; 2) limited access to technical, methodological, financial and other capacity development support available in the region; 3) limited capacities/mechanisms for knowledge management at regional level; 4) limited mechanisms for scaling out good practices; and 5) limited mechanisms and capacities for monitoring and evaluation with regional perspective. Participating countries will benefit greatly from outside support to address these barriers. </w:t>
      </w:r>
    </w:p>
    <w:p w:rsidRPr="00CF0BC0" w:rsidR="00F819A5" w:rsidP="00F819A5" w:rsidRDefault="00F819A5" w14:paraId="3606EC5F" w14:textId="77777777">
      <w:pPr>
        <w:jc w:val="both"/>
        <w:rPr>
          <w:color w:val="000000" w:themeColor="text1"/>
        </w:rPr>
      </w:pPr>
    </w:p>
    <w:p w:rsidRPr="00CF0BC0" w:rsidR="00F819A5" w:rsidP="00F819A5" w:rsidRDefault="00F819A5" w14:paraId="42A6C3F7" w14:textId="77777777">
      <w:pPr>
        <w:jc w:val="both"/>
        <w:rPr>
          <w:color w:val="000000" w:themeColor="text1"/>
        </w:rPr>
      </w:pPr>
      <w:r w:rsidRPr="00CF0BC0">
        <w:rPr>
          <w:color w:val="000000" w:themeColor="text1"/>
        </w:rPr>
        <w:t>The Miombo/Mopane Regional Exchange Mechanism (REM) will be established to implement the regional dimensions of the DSL IP child projects, ensuring coherence in regional coordination, knowledge exchange and support for synergies among countries involved. In order to help achieve the regional outreach and scaling out that are key elements of the GEF-7 IP approach, five non-DSL IP countries</w:t>
      </w:r>
      <w:r w:rsidRPr="00CF0BC0">
        <w:rPr>
          <w:color w:val="000000" w:themeColor="text1"/>
        </w:rPr>
        <w:footnoteReference w:id="70"/>
      </w:r>
      <w:r w:rsidRPr="00CF0BC0">
        <w:rPr>
          <w:color w:val="000000" w:themeColor="text1"/>
        </w:rPr>
        <w:t xml:space="preserve"> in the ecoregion will be continuously invited to participate (through co-financing and zero cost to DSL IP) in the process of developing solutions and approaches and sharing lessons learnt. </w:t>
      </w:r>
    </w:p>
    <w:p w:rsidR="00F819A5" w:rsidP="00F819A5" w:rsidRDefault="00F819A5" w14:paraId="12B8B133" w14:textId="77777777">
      <w:pPr>
        <w:jc w:val="both"/>
        <w:rPr>
          <w:color w:val="000000" w:themeColor="text1"/>
        </w:rPr>
      </w:pPr>
      <w:bookmarkStart w:name="_Toc51667560" w:id="189"/>
    </w:p>
    <w:p w:rsidR="00F819A5" w:rsidP="00F819A5" w:rsidRDefault="00F819A5" w14:paraId="5272BC88" w14:textId="77777777">
      <w:pPr>
        <w:jc w:val="both"/>
        <w:rPr>
          <w:color w:val="000000" w:themeColor="text1"/>
        </w:rPr>
      </w:pPr>
    </w:p>
    <w:p w:rsidRPr="00D53E95" w:rsidR="00F819A5" w:rsidP="00E91629" w:rsidRDefault="00F819A5" w14:paraId="16B7806E" w14:textId="77777777">
      <w:pPr>
        <w:pStyle w:val="Heading7"/>
        <w:rPr>
          <w:b w:val="0"/>
          <w:bCs w:val="0"/>
          <w:color w:val="000000" w:themeColor="text1"/>
        </w:rPr>
      </w:pPr>
      <w:r w:rsidRPr="00D53E95">
        <w:t>2. REM objectives and outcomes</w:t>
      </w:r>
      <w:bookmarkEnd w:id="189"/>
    </w:p>
    <w:p w:rsidRPr="00CF0BC0" w:rsidR="00F819A5" w:rsidP="00F819A5" w:rsidRDefault="00F819A5" w14:paraId="18C6B954" w14:textId="77777777">
      <w:pPr>
        <w:jc w:val="both"/>
        <w:rPr>
          <w:color w:val="000000" w:themeColor="text1"/>
        </w:rPr>
      </w:pPr>
    </w:p>
    <w:p w:rsidR="00F819A5" w:rsidP="00F819A5" w:rsidRDefault="00F819A5" w14:paraId="1AC09C4A" w14:textId="77777777">
      <w:pPr>
        <w:jc w:val="both"/>
        <w:rPr>
          <w:color w:val="000000" w:themeColor="text1"/>
        </w:rPr>
      </w:pPr>
      <w:r w:rsidRPr="00CF0BC0">
        <w:rPr>
          <w:color w:val="000000" w:themeColor="text1"/>
        </w:rPr>
        <w:t xml:space="preserve">The REM will focus on enhancing the regional dimensions of the DSL IP child projects under the GCP to ensure multi-country collaboration and synergies, capacity development, technical support, knowledge exchange, outreach and scaling out. Accordingly, the REM’s objective and outcomes are aligned with the logical framework of the GCP as presented in Annex 1. </w:t>
      </w:r>
    </w:p>
    <w:p w:rsidRPr="00CF0BC0" w:rsidR="00F819A5" w:rsidP="00F819A5" w:rsidRDefault="00F819A5" w14:paraId="6A389560" w14:textId="77777777">
      <w:pPr>
        <w:jc w:val="both"/>
        <w:rPr>
          <w:color w:val="000000" w:themeColor="text1"/>
        </w:rPr>
      </w:pPr>
    </w:p>
    <w:p w:rsidRPr="00CF0BC0" w:rsidR="00F819A5" w:rsidP="00F819A5" w:rsidRDefault="00F819A5" w14:paraId="17C7838E" w14:textId="77777777">
      <w:pPr>
        <w:jc w:val="both"/>
        <w:rPr>
          <w:i/>
          <w:iCs/>
          <w:color w:val="000000" w:themeColor="text1"/>
        </w:rPr>
      </w:pPr>
      <w:r w:rsidRPr="00CF0BC0">
        <w:rPr>
          <w:i/>
          <w:iCs/>
          <w:color w:val="000000" w:themeColor="text1"/>
        </w:rPr>
        <w:t xml:space="preserve">Objective:  To increase the magnitude, durability and scope of impacts of GEF-7 investments in sustainable drylands management in Miombo/Mopane countries. </w:t>
      </w:r>
    </w:p>
    <w:p w:rsidRPr="00CF0BC0" w:rsidR="00F819A5" w:rsidP="00F819A5" w:rsidRDefault="00F819A5" w14:paraId="5C0EA5D7" w14:textId="77777777">
      <w:pPr>
        <w:jc w:val="both"/>
        <w:rPr>
          <w:color w:val="000000" w:themeColor="text1"/>
        </w:rPr>
      </w:pPr>
    </w:p>
    <w:p w:rsidR="00F819A5" w:rsidP="00F819A5" w:rsidRDefault="00F819A5" w14:paraId="38FD1F58" w14:textId="77777777">
      <w:pPr>
        <w:jc w:val="both"/>
        <w:rPr>
          <w:color w:val="000000" w:themeColor="text1"/>
        </w:rPr>
      </w:pPr>
      <w:r w:rsidRPr="00CF0BC0">
        <w:rPr>
          <w:color w:val="000000" w:themeColor="text1"/>
        </w:rPr>
        <w:t>To achieve this objective, the REM will work to strengthen and streamline the development of regionally relevant mechanisms or approaches and flows of information, knowledge and experience to and among countries in the region and globally (with the other two REMs and through the GCP). Furthermore, the REM will increase the availability of technical support (preferably sourced from within the region) and ensure that demand for services is met through the best and most cost-effective means available. A harmonized approach for delivering comprehensive and targeted technical assistance at country level in the DSL IP, with the support of the REM, is expected to dramatically improve outcomes for capacity development and knowledge sharing in the participating countries. Concomitantly, it is expected to ensure a more harmonized and comprehensive approach at regional (and global) level and support effective knowledge sharing among countries, which will again improve outcomes at national level.</w:t>
      </w:r>
    </w:p>
    <w:p w:rsidRPr="00CF0BC0" w:rsidR="00F819A5" w:rsidP="00F819A5" w:rsidRDefault="00F819A5" w14:paraId="61A83E92" w14:textId="77777777">
      <w:pPr>
        <w:jc w:val="both"/>
        <w:rPr>
          <w:color w:val="000000" w:themeColor="text1"/>
        </w:rPr>
      </w:pPr>
    </w:p>
    <w:p w:rsidR="00F819A5" w:rsidP="00F819A5" w:rsidRDefault="00F819A5" w14:paraId="0E754B72" w14:textId="77777777">
      <w:pPr>
        <w:jc w:val="both"/>
        <w:rPr>
          <w:color w:val="000000" w:themeColor="text1"/>
        </w:rPr>
      </w:pPr>
      <w:r w:rsidRPr="00CF0BC0">
        <w:rPr>
          <w:color w:val="000000" w:themeColor="text1"/>
        </w:rPr>
        <w:t xml:space="preserve">Outcomes 1, 3, 4 and 5 as set out below mainly relate to Component 3 of the child projects by focusing on inter-country relations (both among IP countries and between IP and non-IP countries) and operationalizing synergies. Outcome 2 will support child projects across all their (three) Components. </w:t>
      </w:r>
    </w:p>
    <w:p w:rsidRPr="00CF0BC0" w:rsidR="00F819A5" w:rsidP="00F819A5" w:rsidRDefault="00F819A5" w14:paraId="44DC172D" w14:textId="77777777">
      <w:pPr>
        <w:jc w:val="both"/>
        <w:rPr>
          <w:color w:val="000000" w:themeColor="text1"/>
        </w:rPr>
      </w:pPr>
    </w:p>
    <w:p w:rsidRPr="00CF0BC0" w:rsidR="00F819A5" w:rsidP="00F819A5" w:rsidRDefault="00F819A5" w14:paraId="4A71ED1E" w14:textId="77777777">
      <w:pPr>
        <w:jc w:val="both"/>
        <w:rPr>
          <w:i/>
          <w:iCs/>
          <w:color w:val="000000" w:themeColor="text1"/>
        </w:rPr>
      </w:pPr>
      <w:r w:rsidRPr="00CF0BC0">
        <w:rPr>
          <w:i/>
          <w:iCs/>
          <w:color w:val="000000" w:themeColor="text1"/>
        </w:rPr>
        <w:t xml:space="preserve">Outcome 1:  Increased collaboration and coordination among Miombo/Mopane child projects resulting in new or strengthened synergies, enhanced impacts and efficiencies, and avoidance of duplication. </w:t>
      </w:r>
    </w:p>
    <w:p w:rsidRPr="00CF0BC0" w:rsidR="00F819A5" w:rsidP="00F819A5" w:rsidRDefault="00F819A5" w14:paraId="0FA27497" w14:textId="77777777">
      <w:pPr>
        <w:jc w:val="both"/>
        <w:rPr>
          <w:color w:val="000000" w:themeColor="text1"/>
        </w:rPr>
      </w:pPr>
    </w:p>
    <w:p w:rsidR="00F819A5" w:rsidP="00F819A5" w:rsidRDefault="00F819A5" w14:paraId="665F6C6A" w14:textId="77777777">
      <w:pPr>
        <w:jc w:val="both"/>
        <w:rPr>
          <w:color w:val="000000" w:themeColor="text1"/>
        </w:rPr>
      </w:pPr>
      <w:r w:rsidRPr="00CF0BC0">
        <w:rPr>
          <w:color w:val="000000" w:themeColor="text1"/>
        </w:rPr>
        <w:t>Under this outcome, the focus will be on facilitating the identification and strengthening of synergies among child projects to avoid duplication of country efforts. Once adequately staffed and set up with systems, data and web presence, the REM will ensure that a programmatic approach is implemented across all projects, working directly with country teams.</w:t>
      </w:r>
    </w:p>
    <w:p w:rsidRPr="00CF0BC0" w:rsidR="00F819A5" w:rsidP="00F819A5" w:rsidRDefault="00F819A5" w14:paraId="75CF1B1C" w14:textId="77777777">
      <w:pPr>
        <w:jc w:val="both"/>
        <w:rPr>
          <w:color w:val="000000" w:themeColor="text1"/>
        </w:rPr>
      </w:pPr>
    </w:p>
    <w:p w:rsidR="00F819A5" w:rsidP="00F819A5" w:rsidRDefault="00F819A5" w14:paraId="25500400" w14:textId="77777777">
      <w:pPr>
        <w:jc w:val="both"/>
        <w:rPr>
          <w:color w:val="000000" w:themeColor="text1"/>
        </w:rPr>
      </w:pPr>
      <w:r w:rsidRPr="00CF0BC0">
        <w:rPr>
          <w:color w:val="000000" w:themeColor="text1"/>
        </w:rPr>
        <w:t>Outputs/Activities under this outcome will include:</w:t>
      </w:r>
    </w:p>
    <w:p w:rsidRPr="00CF0BC0" w:rsidR="00F819A5" w:rsidP="00F819A5" w:rsidRDefault="00F819A5" w14:paraId="09B62D2D" w14:textId="77777777">
      <w:pPr>
        <w:jc w:val="both"/>
        <w:rPr>
          <w:color w:val="000000" w:themeColor="text1"/>
        </w:rPr>
      </w:pPr>
    </w:p>
    <w:p w:rsidRPr="00CF0BC0" w:rsidR="00F819A5" w:rsidP="00F408D4" w:rsidRDefault="00F819A5" w14:paraId="2CEFBB2A" w14:textId="77777777">
      <w:pPr>
        <w:pStyle w:val="ListParagraph"/>
        <w:numPr>
          <w:ilvl w:val="0"/>
          <w:numId w:val="39"/>
        </w:numPr>
      </w:pPr>
      <w:r w:rsidRPr="00CF0BC0">
        <w:t xml:space="preserve">Facilitating engagement between countries to identify common challenges where collaboration might yield benefits. </w:t>
      </w:r>
    </w:p>
    <w:p w:rsidRPr="00CF0BC0" w:rsidR="00F819A5" w:rsidP="00F408D4" w:rsidRDefault="00F819A5" w14:paraId="03EC0D5B" w14:textId="77777777">
      <w:pPr>
        <w:pStyle w:val="ListParagraph"/>
        <w:numPr>
          <w:ilvl w:val="0"/>
          <w:numId w:val="39"/>
        </w:numPr>
      </w:pPr>
      <w:r w:rsidRPr="00CF0BC0">
        <w:t xml:space="preserve">Assisting countries in identifying, developing and applying solutions to common management challenges/barriers. </w:t>
      </w:r>
    </w:p>
    <w:p w:rsidRPr="00CF0BC0" w:rsidR="00F819A5" w:rsidP="00F408D4" w:rsidRDefault="00F819A5" w14:paraId="11C92065" w14:textId="77777777">
      <w:pPr>
        <w:pStyle w:val="ListParagraph"/>
        <w:numPr>
          <w:ilvl w:val="0"/>
          <w:numId w:val="39"/>
        </w:numPr>
      </w:pPr>
      <w:r w:rsidRPr="00CF0BC0">
        <w:t>Supporting/ensuring linkages to regional value chain opportunities (analyzing and overviewing cross border forest and agricultural trade initiatives, supporting regional business development).</w:t>
      </w:r>
    </w:p>
    <w:p w:rsidRPr="00CF0BC0" w:rsidR="00F819A5" w:rsidP="00F819A5" w:rsidRDefault="00F819A5" w14:paraId="6BEC8F57" w14:textId="77777777">
      <w:pPr>
        <w:jc w:val="both"/>
        <w:rPr>
          <w:color w:val="000000" w:themeColor="text1"/>
        </w:rPr>
      </w:pPr>
    </w:p>
    <w:p w:rsidRPr="00CF0BC0" w:rsidR="00F819A5" w:rsidP="00F819A5" w:rsidRDefault="00F819A5" w14:paraId="6D43F5D6" w14:textId="77777777">
      <w:pPr>
        <w:jc w:val="both"/>
        <w:rPr>
          <w:i/>
          <w:iCs/>
          <w:color w:val="000000" w:themeColor="text1"/>
        </w:rPr>
      </w:pPr>
      <w:r w:rsidRPr="00CF0BC0">
        <w:rPr>
          <w:i/>
          <w:iCs/>
          <w:color w:val="000000" w:themeColor="text1"/>
        </w:rPr>
        <w:t xml:space="preserve">Outcome 2: Improved availability and delivery of demand-driven technical, methodological, financial and other capacity development support to child projects, leading to greater impact at country level. </w:t>
      </w:r>
    </w:p>
    <w:p w:rsidRPr="00CF0BC0" w:rsidR="00F819A5" w:rsidP="00F819A5" w:rsidRDefault="00F819A5" w14:paraId="633B0F0C" w14:textId="77777777">
      <w:pPr>
        <w:jc w:val="both"/>
        <w:rPr>
          <w:color w:val="000000" w:themeColor="text1"/>
        </w:rPr>
      </w:pPr>
    </w:p>
    <w:p w:rsidR="00F819A5" w:rsidP="00F819A5" w:rsidRDefault="00F819A5" w14:paraId="6BBD2662" w14:textId="77777777">
      <w:pPr>
        <w:jc w:val="both"/>
        <w:rPr>
          <w:color w:val="000000" w:themeColor="text1"/>
        </w:rPr>
      </w:pPr>
      <w:r w:rsidRPr="00CF0BC0">
        <w:rPr>
          <w:color w:val="000000" w:themeColor="text1"/>
        </w:rPr>
        <w:t xml:space="preserve">Under this outcome, countries will be supported across all aspects of project implementation and components. This will primarily be provided under the umbrella of a regional capacity development program which will be developed based on countries’ core and common capacity development needs. This effort will provide a regional template for targeted, demand-driven capacity development to avoid unnecessary duplication of efforts by countries, taking care to provide the necessary flexibility for application by each country to meet country-specific needs. Individual countries will be able to source core or common elements of capacity development through the REM using a training of trainers (ToT) type of approach and adopt or expand the capacity development template at national level for individual country needs. Through the ToT approach, priority will be given to drawing experts from DSL IP countries or other countries in the Miombo/Mopane region where possible and appropriate to train and continue to support national experts. </w:t>
      </w:r>
    </w:p>
    <w:p w:rsidRPr="00CF0BC0" w:rsidR="00F819A5" w:rsidP="00F819A5" w:rsidRDefault="00F819A5" w14:paraId="52767470" w14:textId="77777777">
      <w:pPr>
        <w:jc w:val="both"/>
        <w:rPr>
          <w:color w:val="000000" w:themeColor="text1"/>
        </w:rPr>
      </w:pPr>
    </w:p>
    <w:p w:rsidR="00F819A5" w:rsidP="00F819A5" w:rsidRDefault="00F819A5" w14:paraId="255DC9D3" w14:textId="77777777">
      <w:pPr>
        <w:jc w:val="both"/>
        <w:rPr>
          <w:color w:val="000000" w:themeColor="text1"/>
        </w:rPr>
      </w:pPr>
      <w:r w:rsidRPr="00CF0BC0">
        <w:rPr>
          <w:color w:val="000000" w:themeColor="text1"/>
        </w:rPr>
        <w:t xml:space="preserve">Ideally, capacity development material would be based on a modular structure to provide maximum flexibility for its delivery and further development as needs arise. Each module would be accompanied by guidelines/resource manuals for subsequent incorporation into a handbook. Such resources should also be readily available on-line. Through the RCDP, the REM would collate any training materials developed by child projects and compile them into a handbook which would be available across the region. </w:t>
      </w:r>
    </w:p>
    <w:p w:rsidRPr="00CF0BC0" w:rsidR="00F819A5" w:rsidP="00F819A5" w:rsidRDefault="00F819A5" w14:paraId="1A147507" w14:textId="77777777">
      <w:pPr>
        <w:jc w:val="both"/>
        <w:rPr>
          <w:color w:val="000000" w:themeColor="text1"/>
        </w:rPr>
      </w:pPr>
    </w:p>
    <w:p w:rsidR="00F819A5" w:rsidP="00F819A5" w:rsidRDefault="00F819A5" w14:paraId="1DDA4B10" w14:textId="77777777">
      <w:pPr>
        <w:jc w:val="both"/>
        <w:rPr>
          <w:color w:val="000000" w:themeColor="text1"/>
        </w:rPr>
      </w:pPr>
      <w:r w:rsidRPr="00CF0BC0">
        <w:rPr>
          <w:color w:val="000000" w:themeColor="text1"/>
        </w:rPr>
        <w:t>Outputs/Activities under this outcome will include:</w:t>
      </w:r>
    </w:p>
    <w:p w:rsidRPr="00CF0BC0" w:rsidR="00F819A5" w:rsidP="00F819A5" w:rsidRDefault="00F819A5" w14:paraId="5A7E5D28" w14:textId="77777777">
      <w:pPr>
        <w:jc w:val="both"/>
        <w:rPr>
          <w:color w:val="000000" w:themeColor="text1"/>
        </w:rPr>
      </w:pPr>
    </w:p>
    <w:p w:rsidRPr="00CF0BC0" w:rsidR="00F819A5" w:rsidP="00F408D4" w:rsidRDefault="00F819A5" w14:paraId="3CC8B826" w14:textId="77777777">
      <w:pPr>
        <w:pStyle w:val="ListParagraph"/>
        <w:numPr>
          <w:ilvl w:val="0"/>
          <w:numId w:val="40"/>
        </w:numPr>
      </w:pPr>
      <w:r w:rsidRPr="00CF0BC0">
        <w:t>Assisting countries in identifying capacity development needs.</w:t>
      </w:r>
    </w:p>
    <w:p w:rsidRPr="00CF0BC0" w:rsidR="00F819A5" w:rsidP="00F408D4" w:rsidRDefault="00F819A5" w14:paraId="7B4D63DD" w14:textId="77777777">
      <w:pPr>
        <w:pStyle w:val="ListParagraph"/>
        <w:numPr>
          <w:ilvl w:val="0"/>
          <w:numId w:val="40"/>
        </w:numPr>
        <w:rPr>
          <w:rFonts w:eastAsiaTheme="minorEastAsia"/>
        </w:rPr>
      </w:pPr>
      <w:r w:rsidRPr="00CF0BC0">
        <w:t xml:space="preserve">Developing and implementing a targeted, demand-driven regional capacity development program based on identified country needs. </w:t>
      </w:r>
    </w:p>
    <w:p w:rsidRPr="00CF0BC0" w:rsidR="00F819A5" w:rsidP="00F408D4" w:rsidRDefault="00EA7F43" w14:paraId="62FD2239" w14:textId="77777777">
      <w:pPr>
        <w:pStyle w:val="ListParagraph"/>
        <w:numPr>
          <w:ilvl w:val="0"/>
          <w:numId w:val="40"/>
        </w:numPr>
      </w:pPr>
      <w:r w:rsidRPr="00CF0BC0">
        <w:t>Channelling</w:t>
      </w:r>
      <w:r w:rsidRPr="00CF0BC0" w:rsidR="00F819A5">
        <w:t xml:space="preserve"> technical support resources to target projects/countries based on identified country needs (including applying a training of trainers approach; providing targeted, demand-driven training; sourcing national or Miombo/Mopane regional experts where possible/appropriate; sourcing external experts where required).  </w:t>
      </w:r>
    </w:p>
    <w:p w:rsidRPr="00CF0BC0" w:rsidR="00F819A5" w:rsidP="00F408D4" w:rsidRDefault="00F819A5" w14:paraId="2416D82C" w14:textId="77777777">
      <w:pPr>
        <w:pStyle w:val="ListParagraph"/>
        <w:numPr>
          <w:ilvl w:val="0"/>
          <w:numId w:val="40"/>
        </w:numPr>
      </w:pPr>
      <w:r w:rsidRPr="00CF0BC0">
        <w:t>Common capacity development topics may include, for example, integrated approaches to land use planning and landscape management, applying the LDN framework at landscape level, implementation of specific good SLM and SFM practices, green value chains, and more.</w:t>
      </w:r>
    </w:p>
    <w:p w:rsidR="00F819A5" w:rsidP="00F819A5" w:rsidRDefault="00F819A5" w14:paraId="1B6FE64E" w14:textId="77777777">
      <w:pPr>
        <w:jc w:val="both"/>
        <w:rPr>
          <w:color w:val="000000" w:themeColor="text1"/>
        </w:rPr>
      </w:pPr>
    </w:p>
    <w:p w:rsidRPr="00CF0BC0" w:rsidR="00F819A5" w:rsidP="00F819A5" w:rsidRDefault="00F819A5" w14:paraId="2EE2FB67" w14:textId="77777777">
      <w:pPr>
        <w:jc w:val="both"/>
        <w:rPr>
          <w:color w:val="000000" w:themeColor="text1"/>
        </w:rPr>
      </w:pPr>
      <w:r w:rsidRPr="00CF0BC0">
        <w:rPr>
          <w:color w:val="000000" w:themeColor="text1"/>
        </w:rPr>
        <w:t>Supporting countries to carry out harmonized LDN assessment and monitoring in accordance with harmonized global best practice, tailored to national needs, which would include:</w:t>
      </w:r>
    </w:p>
    <w:p w:rsidR="00F819A5" w:rsidP="00F819A5" w:rsidRDefault="00F819A5" w14:paraId="54D379AE" w14:textId="77777777">
      <w:pPr>
        <w:jc w:val="both"/>
        <w:rPr>
          <w:color w:val="000000" w:themeColor="text1"/>
        </w:rPr>
      </w:pPr>
    </w:p>
    <w:p w:rsidRPr="00CF0BC0" w:rsidR="00F819A5" w:rsidP="00F408D4" w:rsidRDefault="00F819A5" w14:paraId="4FEFEB31" w14:textId="77777777">
      <w:pPr>
        <w:pStyle w:val="ListParagraph"/>
        <w:numPr>
          <w:ilvl w:val="0"/>
          <w:numId w:val="41"/>
        </w:numPr>
      </w:pPr>
      <w:r w:rsidRPr="00CF0BC0">
        <w:t>Supporting the alignment of project implementation and impacts with the LDN Conceptual Framework and the neutrality mechanism at landscape level, enabling countries to demonstrate progress towards LD neutrality within managed landscapes</w:t>
      </w:r>
      <w:r w:rsidRPr="00CF0BC0">
        <w:footnoteReference w:id="71"/>
      </w:r>
      <w:r w:rsidRPr="00CF0BC0">
        <w:t>.</w:t>
      </w:r>
    </w:p>
    <w:p w:rsidRPr="00CF0BC0" w:rsidR="00F819A5" w:rsidP="00F408D4" w:rsidRDefault="00F819A5" w14:paraId="421E8E9E" w14:textId="77777777">
      <w:pPr>
        <w:pStyle w:val="ListParagraph"/>
        <w:numPr>
          <w:ilvl w:val="0"/>
          <w:numId w:val="41"/>
        </w:numPr>
      </w:pPr>
      <w:r w:rsidRPr="00CF0BC0">
        <w:t xml:space="preserve">Refining the Integrated Landscape Assessment Methodology (ILAM) toolbox. </w:t>
      </w:r>
    </w:p>
    <w:p w:rsidRPr="00CF0BC0" w:rsidR="00F819A5" w:rsidP="00F408D4" w:rsidRDefault="00F819A5" w14:paraId="295218BE" w14:textId="77777777">
      <w:pPr>
        <w:pStyle w:val="ListParagraph"/>
        <w:numPr>
          <w:ilvl w:val="0"/>
          <w:numId w:val="41"/>
        </w:numPr>
      </w:pPr>
      <w:r w:rsidRPr="00CF0BC0">
        <w:t>Facilitating tailored improvements in relevant national processes in support of UNCCD processes and reporting requirements.</w:t>
      </w:r>
    </w:p>
    <w:p w:rsidRPr="00CF0BC0" w:rsidR="00F819A5" w:rsidP="00F408D4" w:rsidRDefault="00F819A5" w14:paraId="4D8C0697" w14:textId="77777777">
      <w:pPr>
        <w:pStyle w:val="ListParagraph"/>
        <w:numPr>
          <w:ilvl w:val="0"/>
          <w:numId w:val="41"/>
        </w:numPr>
      </w:pPr>
      <w:r w:rsidRPr="00CF0BC0">
        <w:t>Supporting the development of national LDN Decision Support Systems (DSS) to assess and monitor the prevention of land degradation and manage drylands sustainably towards achieving LDN targets (building on the results of an FAO-led project in GEF 6.</w:t>
      </w:r>
      <w:r w:rsidRPr="00CF0BC0">
        <w:footnoteReference w:id="72"/>
      </w:r>
      <w:r w:rsidRPr="00CF0BC0">
        <w:t xml:space="preserve">) </w:t>
      </w:r>
    </w:p>
    <w:p w:rsidRPr="00CF0BC0" w:rsidR="00F819A5" w:rsidP="00F408D4" w:rsidRDefault="00EA7F43" w14:paraId="0FE5B955" w14:textId="77777777">
      <w:pPr>
        <w:pStyle w:val="ListParagraph"/>
        <w:numPr>
          <w:ilvl w:val="0"/>
          <w:numId w:val="41"/>
        </w:numPr>
      </w:pPr>
      <w:r w:rsidRPr="00CF0BC0">
        <w:t>Channelling</w:t>
      </w:r>
      <w:r w:rsidRPr="00CF0BC0" w:rsidR="00F819A5">
        <w:t xml:space="preserve"> financial support options to target projects/countries (including mapping suggested pathways to ensuring access to finance beyond and outside DSL IP for long term sustainability).</w:t>
      </w:r>
    </w:p>
    <w:p w:rsidRPr="00CF0BC0" w:rsidR="00F819A5" w:rsidP="00F408D4" w:rsidRDefault="00EA7F43" w14:paraId="7B03A99F" w14:textId="77777777">
      <w:pPr>
        <w:pStyle w:val="ListParagraph"/>
        <w:numPr>
          <w:ilvl w:val="0"/>
          <w:numId w:val="41"/>
        </w:numPr>
      </w:pPr>
      <w:r w:rsidRPr="00CF0BC0">
        <w:t>Channelling</w:t>
      </w:r>
      <w:r w:rsidRPr="00CF0BC0" w:rsidR="00F819A5">
        <w:t xml:space="preserve"> value chain support options to target projects/countries. Sustainability must be the core criterion when developing the activities under this topic, which should include: </w:t>
      </w:r>
    </w:p>
    <w:p w:rsidRPr="00CF0BC0" w:rsidR="00F819A5" w:rsidP="00F408D4" w:rsidRDefault="00F819A5" w14:paraId="568F3E5C" w14:textId="77777777">
      <w:pPr>
        <w:pStyle w:val="ListParagraph"/>
        <w:numPr>
          <w:ilvl w:val="0"/>
          <w:numId w:val="41"/>
        </w:numPr>
      </w:pPr>
      <w:r w:rsidRPr="00CF0BC0">
        <w:t>Creating ideal conditions for the sustainability of drylands forest and agricultural value chains</w:t>
      </w:r>
    </w:p>
    <w:p w:rsidRPr="00CF0BC0" w:rsidR="00F819A5" w:rsidP="00F408D4" w:rsidRDefault="00EA7F43" w14:paraId="5058242A" w14:textId="77777777">
      <w:pPr>
        <w:pStyle w:val="ListParagraph"/>
        <w:numPr>
          <w:ilvl w:val="0"/>
          <w:numId w:val="41"/>
        </w:numPr>
      </w:pPr>
      <w:r w:rsidRPr="00CF0BC0">
        <w:t>Analysing</w:t>
      </w:r>
      <w:r w:rsidRPr="00CF0BC0" w:rsidR="00F819A5">
        <w:t xml:space="preserve"> and overviewing cross border forest and agricultural trade initiatives</w:t>
      </w:r>
    </w:p>
    <w:p w:rsidRPr="00CF0BC0" w:rsidR="00F819A5" w:rsidP="00F408D4" w:rsidRDefault="00F819A5" w14:paraId="607049CE" w14:textId="77777777">
      <w:pPr>
        <w:pStyle w:val="ListParagraph"/>
        <w:numPr>
          <w:ilvl w:val="0"/>
          <w:numId w:val="41"/>
        </w:numPr>
      </w:pPr>
      <w:r w:rsidRPr="00CF0BC0">
        <w:t>Supporting landscape level certification or branding  </w:t>
      </w:r>
    </w:p>
    <w:p w:rsidRPr="00CF0BC0" w:rsidR="00F819A5" w:rsidP="00F408D4" w:rsidRDefault="00F819A5" w14:paraId="4ECC48EA" w14:textId="77777777">
      <w:pPr>
        <w:pStyle w:val="ListParagraph"/>
        <w:numPr>
          <w:ilvl w:val="0"/>
          <w:numId w:val="41"/>
        </w:numPr>
      </w:pPr>
      <w:r w:rsidRPr="00CF0BC0">
        <w:t xml:space="preserve">Supporting regional business development promoting increased livelihood opportunities </w:t>
      </w:r>
    </w:p>
    <w:p w:rsidRPr="00CF0BC0" w:rsidR="00F819A5" w:rsidP="00F408D4" w:rsidRDefault="00F819A5" w14:paraId="0E161420" w14:textId="77777777">
      <w:pPr>
        <w:pStyle w:val="ListParagraph"/>
        <w:numPr>
          <w:ilvl w:val="0"/>
          <w:numId w:val="41"/>
        </w:numPr>
      </w:pPr>
      <w:r w:rsidRPr="00CF0BC0">
        <w:t>Providing timeous exit strategy advice to ensure long-term impact of projects.</w:t>
      </w:r>
    </w:p>
    <w:p w:rsidRPr="00CF0BC0" w:rsidR="00F819A5" w:rsidP="00F819A5" w:rsidRDefault="00F819A5" w14:paraId="000EBE4F" w14:textId="77777777">
      <w:pPr>
        <w:jc w:val="both"/>
        <w:rPr>
          <w:color w:val="000000" w:themeColor="text1"/>
        </w:rPr>
      </w:pPr>
    </w:p>
    <w:p w:rsidRPr="00CF0BC0" w:rsidR="00F819A5" w:rsidP="00F819A5" w:rsidRDefault="00F819A5" w14:paraId="50A79665" w14:textId="77777777">
      <w:pPr>
        <w:jc w:val="both"/>
        <w:rPr>
          <w:i/>
          <w:iCs/>
          <w:color w:val="000000" w:themeColor="text1"/>
        </w:rPr>
      </w:pPr>
      <w:r w:rsidRPr="00CF0BC0">
        <w:rPr>
          <w:i/>
          <w:iCs/>
          <w:color w:val="000000" w:themeColor="text1"/>
        </w:rPr>
        <w:t>Outcome 3: The program and its child projects contribute to knowledge access and knowledge exchange on DSL options.</w:t>
      </w:r>
    </w:p>
    <w:p w:rsidRPr="00CF0BC0" w:rsidR="00F819A5" w:rsidP="00F819A5" w:rsidRDefault="00F819A5" w14:paraId="48417549" w14:textId="77777777">
      <w:pPr>
        <w:jc w:val="both"/>
        <w:rPr>
          <w:color w:val="000000" w:themeColor="text1"/>
        </w:rPr>
      </w:pPr>
    </w:p>
    <w:p w:rsidR="00F819A5" w:rsidP="00F819A5" w:rsidRDefault="00F819A5" w14:paraId="123D5BC5" w14:textId="77777777">
      <w:pPr>
        <w:jc w:val="both"/>
        <w:rPr>
          <w:color w:val="000000" w:themeColor="text1"/>
        </w:rPr>
      </w:pPr>
      <w:r w:rsidRPr="00CF0BC0">
        <w:rPr>
          <w:color w:val="000000" w:themeColor="text1"/>
        </w:rPr>
        <w:t xml:space="preserve">The REM will establish a platform for exchanging and providing effective access to knowledge products developed at country and regional level in a harmonious fashion.   </w:t>
      </w:r>
    </w:p>
    <w:p w:rsidRPr="00CF0BC0" w:rsidR="00F819A5" w:rsidP="00F819A5" w:rsidRDefault="00F819A5" w14:paraId="56F65DC5" w14:textId="77777777">
      <w:pPr>
        <w:jc w:val="both"/>
        <w:rPr>
          <w:color w:val="000000" w:themeColor="text1"/>
        </w:rPr>
      </w:pPr>
    </w:p>
    <w:p w:rsidR="00F819A5" w:rsidP="00F819A5" w:rsidRDefault="00F819A5" w14:paraId="44783A2A" w14:textId="77777777">
      <w:pPr>
        <w:jc w:val="both"/>
        <w:rPr>
          <w:color w:val="000000" w:themeColor="text1"/>
        </w:rPr>
      </w:pPr>
      <w:r w:rsidRPr="00CF0BC0">
        <w:rPr>
          <w:color w:val="000000" w:themeColor="text1"/>
        </w:rPr>
        <w:t>Outputs/Activities under this outcome will include:</w:t>
      </w:r>
    </w:p>
    <w:p w:rsidRPr="00CF0BC0" w:rsidR="00F819A5" w:rsidP="00F819A5" w:rsidRDefault="00F819A5" w14:paraId="535C30CD" w14:textId="77777777">
      <w:pPr>
        <w:jc w:val="both"/>
        <w:rPr>
          <w:color w:val="000000" w:themeColor="text1"/>
        </w:rPr>
      </w:pPr>
    </w:p>
    <w:p w:rsidRPr="00CF0BC0" w:rsidR="00F819A5" w:rsidP="00F408D4" w:rsidRDefault="00F819A5" w14:paraId="12C9169F" w14:textId="77777777">
      <w:pPr>
        <w:pStyle w:val="ListParagraph"/>
        <w:numPr>
          <w:ilvl w:val="0"/>
          <w:numId w:val="42"/>
        </w:numPr>
      </w:pPr>
      <w:r w:rsidRPr="00CF0BC0">
        <w:t>Facilitating knowledge management (KM) in support of capacity development and awareness raising by gathering and collating the different knowledge products created through the projects under the IP in the region. The REM will engage relevant regional and global entities to support key results in a harmonious fashion.</w:t>
      </w:r>
    </w:p>
    <w:p w:rsidRPr="00CF0BC0" w:rsidR="00F819A5" w:rsidP="00F408D4" w:rsidRDefault="00F819A5" w14:paraId="477585B0" w14:textId="77777777">
      <w:pPr>
        <w:pStyle w:val="ListParagraph"/>
        <w:numPr>
          <w:ilvl w:val="0"/>
          <w:numId w:val="42"/>
        </w:numPr>
      </w:pPr>
      <w:r w:rsidRPr="00CF0BC0">
        <w:t>Facilitating the sharing of successful capacity development results and experiences among countries (including through participatory rural advisory services).</w:t>
      </w:r>
    </w:p>
    <w:p w:rsidRPr="00CF0BC0" w:rsidR="00F819A5" w:rsidP="00F408D4" w:rsidRDefault="00F819A5" w14:paraId="0296860F" w14:textId="77777777">
      <w:pPr>
        <w:pStyle w:val="ListParagraph"/>
        <w:numPr>
          <w:ilvl w:val="0"/>
          <w:numId w:val="42"/>
        </w:numPr>
      </w:pPr>
      <w:r w:rsidRPr="00CF0BC0">
        <w:t>Facilitating the capturing and sharing of lessons by countries (e.g. on emerging evidence-based policy development in Miombo/Mopane countries).</w:t>
      </w:r>
    </w:p>
    <w:p w:rsidRPr="00CF0BC0" w:rsidR="00F819A5" w:rsidP="00F408D4" w:rsidRDefault="00F819A5" w14:paraId="63A1AE1C" w14:textId="77777777">
      <w:pPr>
        <w:pStyle w:val="ListParagraph"/>
        <w:numPr>
          <w:ilvl w:val="0"/>
          <w:numId w:val="42"/>
        </w:numPr>
      </w:pPr>
      <w:r w:rsidRPr="00CF0BC0">
        <w:t xml:space="preserve">Facilitating the collection and collation of information on promising/successful/good practices and other innovative approaches (e.g. Green TD, Green Charcoal, etc.) for sharing among countries, including: </w:t>
      </w:r>
    </w:p>
    <w:p w:rsidRPr="00CF0BC0" w:rsidR="00F819A5" w:rsidP="00F408D4" w:rsidRDefault="00F819A5" w14:paraId="4CA15F03" w14:textId="77777777">
      <w:pPr>
        <w:pStyle w:val="ListParagraph"/>
        <w:numPr>
          <w:ilvl w:val="0"/>
          <w:numId w:val="42"/>
        </w:numPr>
      </w:pPr>
      <w:r w:rsidRPr="00CF0BC0">
        <w:t xml:space="preserve">Supporting countries to capture lessons learned (i.e. documentation of successful/good practices through WOCAT or other communities of practice related to DSL) for out scaling in and beyond IP countries. </w:t>
      </w:r>
    </w:p>
    <w:p w:rsidR="00F819A5" w:rsidP="00F819A5" w:rsidRDefault="00F819A5" w14:paraId="65C6C3B7" w14:textId="77777777">
      <w:pPr>
        <w:jc w:val="both"/>
        <w:rPr>
          <w:color w:val="000000" w:themeColor="text1"/>
        </w:rPr>
      </w:pPr>
    </w:p>
    <w:p w:rsidRPr="00CF0BC0" w:rsidR="00F819A5" w:rsidP="00F819A5" w:rsidRDefault="00F819A5" w14:paraId="154F2437" w14:textId="77777777">
      <w:pPr>
        <w:jc w:val="both"/>
        <w:rPr>
          <w:i/>
          <w:iCs/>
          <w:color w:val="000000" w:themeColor="text1"/>
        </w:rPr>
      </w:pPr>
      <w:r w:rsidRPr="00CF0BC0">
        <w:rPr>
          <w:i/>
          <w:iCs/>
          <w:color w:val="000000" w:themeColor="text1"/>
        </w:rPr>
        <w:t>Outcome 4: Impacts scaled out in and beyond IP countries in the Miombo/Mopane region.</w:t>
      </w:r>
    </w:p>
    <w:p w:rsidRPr="00CF0BC0" w:rsidR="00F819A5" w:rsidP="00F819A5" w:rsidRDefault="00F819A5" w14:paraId="182D1891" w14:textId="77777777">
      <w:pPr>
        <w:jc w:val="both"/>
        <w:rPr>
          <w:color w:val="000000" w:themeColor="text1"/>
        </w:rPr>
      </w:pPr>
    </w:p>
    <w:p w:rsidR="00F819A5" w:rsidP="00F819A5" w:rsidRDefault="00F819A5" w14:paraId="15142A33" w14:textId="77777777">
      <w:pPr>
        <w:jc w:val="both"/>
        <w:rPr>
          <w:color w:val="000000" w:themeColor="text1"/>
        </w:rPr>
      </w:pPr>
      <w:r w:rsidRPr="00CF0BC0">
        <w:rPr>
          <w:color w:val="000000" w:themeColor="text1"/>
        </w:rPr>
        <w:t>Outputs/Activities under this outcome will include:</w:t>
      </w:r>
    </w:p>
    <w:p w:rsidRPr="00CF0BC0" w:rsidR="00F819A5" w:rsidP="00F819A5" w:rsidRDefault="00F819A5" w14:paraId="41A3B0DB" w14:textId="77777777">
      <w:pPr>
        <w:jc w:val="both"/>
        <w:rPr>
          <w:color w:val="000000" w:themeColor="text1"/>
        </w:rPr>
      </w:pPr>
    </w:p>
    <w:p w:rsidRPr="00CF0BC0" w:rsidR="00F819A5" w:rsidP="00F408D4" w:rsidRDefault="00F819A5" w14:paraId="3FC4A297" w14:textId="77777777">
      <w:pPr>
        <w:pStyle w:val="ListParagraph"/>
        <w:numPr>
          <w:ilvl w:val="0"/>
          <w:numId w:val="43"/>
        </w:numPr>
      </w:pPr>
      <w:r w:rsidRPr="00CF0BC0">
        <w:t xml:space="preserve">Promoting integrated landscape management through the supranational bodies that are involved in regional ‘policy setting’ and in tandem to it, including related programs, projects and other initiatives regarding DSL in the region.  </w:t>
      </w:r>
    </w:p>
    <w:p w:rsidRPr="00CF0BC0" w:rsidR="00F819A5" w:rsidP="00F408D4" w:rsidRDefault="00F819A5" w14:paraId="759E5D4F" w14:textId="77777777">
      <w:pPr>
        <w:pStyle w:val="ListParagraph"/>
        <w:numPr>
          <w:ilvl w:val="0"/>
          <w:numId w:val="43"/>
        </w:numPr>
      </w:pPr>
      <w:r w:rsidRPr="00CF0BC0">
        <w:t>Driving engagement with key stakeholders working across the target region (in IP and non-IP countries) by connecting these actors and promoting discussion and sharing of best practices related to DSL and from other drylands initiatives in the region. These connections will be achieved through the organization of conferences and networking events, peer-to-peer learning, and virtual capacity building platforms.</w:t>
      </w:r>
    </w:p>
    <w:p w:rsidRPr="00CF0BC0" w:rsidR="00F819A5" w:rsidP="00F819A5" w:rsidRDefault="00F819A5" w14:paraId="576E9376" w14:textId="77777777">
      <w:pPr>
        <w:jc w:val="both"/>
        <w:rPr>
          <w:color w:val="000000" w:themeColor="text1"/>
        </w:rPr>
      </w:pPr>
    </w:p>
    <w:p w:rsidRPr="00CF0BC0" w:rsidR="00F819A5" w:rsidP="00F819A5" w:rsidRDefault="00F819A5" w14:paraId="481C0822" w14:textId="77777777">
      <w:pPr>
        <w:jc w:val="both"/>
        <w:rPr>
          <w:i/>
          <w:iCs/>
          <w:color w:val="000000" w:themeColor="text1"/>
        </w:rPr>
      </w:pPr>
      <w:r w:rsidRPr="00CF0BC0">
        <w:rPr>
          <w:i/>
          <w:iCs/>
          <w:color w:val="000000" w:themeColor="text1"/>
        </w:rPr>
        <w:t>Outcome 5: Regional level M&amp;E allows adaptive response to regional impacts and trends.</w:t>
      </w:r>
    </w:p>
    <w:p w:rsidR="00F819A5" w:rsidP="00F819A5" w:rsidRDefault="00F819A5" w14:paraId="7670DA43" w14:textId="77777777">
      <w:pPr>
        <w:jc w:val="both"/>
        <w:rPr>
          <w:color w:val="000000" w:themeColor="text1"/>
        </w:rPr>
      </w:pPr>
    </w:p>
    <w:p w:rsidRPr="00CF0BC0" w:rsidR="00F819A5" w:rsidP="00F819A5" w:rsidRDefault="00F819A5" w14:paraId="62723B57" w14:textId="77777777">
      <w:pPr>
        <w:jc w:val="both"/>
        <w:rPr>
          <w:color w:val="000000" w:themeColor="text1"/>
        </w:rPr>
      </w:pPr>
      <w:r w:rsidRPr="00CF0BC0">
        <w:rPr>
          <w:color w:val="000000" w:themeColor="text1"/>
        </w:rPr>
        <w:t>The REM will complement and support child projects by supporting program-level M&amp;E at regional level. This will have three purposes: i) to contribute to the monitoring by GEF of projects’ overall impacts at regional level; ii) to monitor the additional benefits generated from the programmatic approach, compared to the business-as-usual model/scenario of stand-alone projects, and thereby to guide overall adaptive management of IP investments in the region; iii) to monitor the effectiveness of any transboundary/regional collaboration initiatives that may be supported under the IP in the region</w:t>
      </w:r>
      <w:r w:rsidRPr="00CF0BC0">
        <w:rPr>
          <w:color w:val="000000" w:themeColor="text1"/>
        </w:rPr>
        <w:footnoteReference w:id="73"/>
      </w:r>
      <w:r w:rsidRPr="00CF0BC0">
        <w:rPr>
          <w:color w:val="000000" w:themeColor="text1"/>
        </w:rPr>
        <w:t>, and thereby to support their adaptive management. The task of the REM in these regards will therefore consist both of compiling and managing the results of child-project specific M&amp;E systems and applying “supra-national” indicators that are beyond the scope of individual child projects</w:t>
      </w:r>
      <w:r w:rsidRPr="00CF0BC0">
        <w:rPr>
          <w:color w:val="000000" w:themeColor="text1"/>
        </w:rPr>
        <w:footnoteReference w:id="74"/>
      </w:r>
      <w:r w:rsidRPr="00CF0BC0">
        <w:rPr>
          <w:color w:val="000000" w:themeColor="text1"/>
        </w:rPr>
        <w:t>.</w:t>
      </w:r>
    </w:p>
    <w:p w:rsidR="00F819A5" w:rsidP="00F819A5" w:rsidRDefault="00F819A5" w14:paraId="535B7450" w14:textId="77777777">
      <w:pPr>
        <w:jc w:val="both"/>
        <w:rPr>
          <w:color w:val="000000" w:themeColor="text1"/>
        </w:rPr>
      </w:pPr>
    </w:p>
    <w:p w:rsidR="00F819A5" w:rsidP="00F819A5" w:rsidRDefault="00F819A5" w14:paraId="7689F6A1" w14:textId="77777777">
      <w:pPr>
        <w:jc w:val="both"/>
        <w:rPr>
          <w:color w:val="000000" w:themeColor="text1"/>
        </w:rPr>
      </w:pPr>
      <w:r w:rsidRPr="00CF0BC0">
        <w:rPr>
          <w:color w:val="000000" w:themeColor="text1"/>
        </w:rPr>
        <w:t>The REM will thereby constitute the regional level of the programmatic M&amp;E and adaptive management system of the IP, serving to channel relevant M&amp;E results from country and regional levels to the GCP, for aggregation, review and reporting at global IP level; and to channel programmatic guidance based on this global M&amp;E overview back to regional and country levels, to guide adaptive management.</w:t>
      </w:r>
    </w:p>
    <w:p w:rsidRPr="00CF0BC0" w:rsidR="00F819A5" w:rsidP="00F819A5" w:rsidRDefault="00F819A5" w14:paraId="25C768F7" w14:textId="77777777">
      <w:pPr>
        <w:jc w:val="both"/>
        <w:rPr>
          <w:color w:val="000000" w:themeColor="text1"/>
        </w:rPr>
      </w:pPr>
    </w:p>
    <w:p w:rsidRPr="00CF0BC0" w:rsidR="00F819A5" w:rsidP="00F819A5" w:rsidRDefault="00F819A5" w14:paraId="6E12838D" w14:textId="77777777">
      <w:pPr>
        <w:jc w:val="both"/>
        <w:rPr>
          <w:color w:val="000000" w:themeColor="text1"/>
        </w:rPr>
      </w:pPr>
      <w:r w:rsidRPr="00CF0BC0">
        <w:rPr>
          <w:color w:val="000000" w:themeColor="text1"/>
        </w:rPr>
        <w:t>Based on the kinds of issues identified in the child projects in the region (which will be subject to further discussion and validation during program implementation), the M&amp;E at regional level, supported by the REM, may therefore include indicators related to the following variables:</w:t>
      </w:r>
    </w:p>
    <w:p w:rsidR="00F819A5" w:rsidP="00F819A5" w:rsidRDefault="00F819A5" w14:paraId="574D9E6C" w14:textId="77777777">
      <w:pPr>
        <w:jc w:val="both"/>
        <w:rPr>
          <w:color w:val="000000" w:themeColor="text1"/>
        </w:rPr>
      </w:pPr>
    </w:p>
    <w:p w:rsidRPr="00CF0BC0" w:rsidR="00F819A5" w:rsidP="00F408D4" w:rsidRDefault="00F819A5" w14:paraId="57C38C25" w14:textId="77777777">
      <w:pPr>
        <w:pStyle w:val="ListParagraph"/>
        <w:numPr>
          <w:ilvl w:val="0"/>
          <w:numId w:val="44"/>
        </w:numPr>
      </w:pPr>
      <w:r w:rsidRPr="00CF0BC0">
        <w:t>The effectiveness of regional collaboration, coordination and harmonization</w:t>
      </w:r>
    </w:p>
    <w:p w:rsidRPr="00CF0BC0" w:rsidR="00F819A5" w:rsidP="00F408D4" w:rsidRDefault="00F819A5" w14:paraId="03E44B66" w14:textId="77777777">
      <w:pPr>
        <w:pStyle w:val="ListParagraph"/>
        <w:numPr>
          <w:ilvl w:val="0"/>
          <w:numId w:val="44"/>
        </w:numPr>
      </w:pPr>
      <w:r w:rsidRPr="00CF0BC0">
        <w:t>The effectiveness of any transboundary harmonization of land-use planning processes, and of the regional effects of national land-use planning processes</w:t>
      </w:r>
    </w:p>
    <w:p w:rsidRPr="00CF0BC0" w:rsidR="00F819A5" w:rsidP="00F408D4" w:rsidRDefault="00F819A5" w14:paraId="682D475E" w14:textId="77777777">
      <w:pPr>
        <w:pStyle w:val="ListParagraph"/>
        <w:numPr>
          <w:ilvl w:val="0"/>
          <w:numId w:val="44"/>
        </w:numPr>
      </w:pPr>
      <w:r w:rsidRPr="00CF0BC0">
        <w:t>The effectiveness of any transboundary management units or regimes</w:t>
      </w:r>
    </w:p>
    <w:p w:rsidRPr="00CF0BC0" w:rsidR="00F819A5" w:rsidP="00F408D4" w:rsidRDefault="00F819A5" w14:paraId="2C17CDA5" w14:textId="77777777">
      <w:pPr>
        <w:pStyle w:val="ListParagraph"/>
        <w:numPr>
          <w:ilvl w:val="0"/>
          <w:numId w:val="44"/>
        </w:numPr>
      </w:pPr>
      <w:r w:rsidRPr="00CF0BC0">
        <w:t xml:space="preserve">The level of development of regional green value chains, and private sector engagement </w:t>
      </w:r>
    </w:p>
    <w:p w:rsidRPr="00CF0BC0" w:rsidR="00F819A5" w:rsidP="00F408D4" w:rsidRDefault="00F819A5" w14:paraId="28390D62" w14:textId="77777777">
      <w:pPr>
        <w:pStyle w:val="ListParagraph"/>
        <w:numPr>
          <w:ilvl w:val="0"/>
          <w:numId w:val="44"/>
        </w:numPr>
      </w:pPr>
      <w:r w:rsidRPr="00CF0BC0">
        <w:t>The existence and effectiveness of enabling environments for market systems</w:t>
      </w:r>
    </w:p>
    <w:p w:rsidRPr="00CF0BC0" w:rsidR="00F819A5" w:rsidP="00F408D4" w:rsidRDefault="00F819A5" w14:paraId="2FC3254B" w14:textId="77777777">
      <w:pPr>
        <w:pStyle w:val="ListParagraph"/>
        <w:numPr>
          <w:ilvl w:val="0"/>
          <w:numId w:val="44"/>
        </w:numPr>
      </w:pPr>
      <w:r w:rsidRPr="00CF0BC0">
        <w:t>The regional effects of dryland rehabilitation and restoration initiatives</w:t>
      </w:r>
    </w:p>
    <w:p w:rsidRPr="00CF0BC0" w:rsidR="00F819A5" w:rsidP="00F408D4" w:rsidRDefault="00F819A5" w14:paraId="6C7A8D07" w14:textId="77777777">
      <w:pPr>
        <w:pStyle w:val="ListParagraph"/>
        <w:numPr>
          <w:ilvl w:val="0"/>
          <w:numId w:val="44"/>
        </w:numPr>
      </w:pPr>
      <w:r w:rsidRPr="00CF0BC0">
        <w:t xml:space="preserve">Levels of access to remote sensing data and assessments which may be applied for measurement of country-specific indicators </w:t>
      </w:r>
    </w:p>
    <w:p w:rsidRPr="00CF0BC0" w:rsidR="00F819A5" w:rsidP="00F408D4" w:rsidRDefault="00F819A5" w14:paraId="34813D21" w14:textId="77777777">
      <w:pPr>
        <w:pStyle w:val="ListParagraph"/>
        <w:numPr>
          <w:ilvl w:val="0"/>
          <w:numId w:val="44"/>
        </w:numPr>
      </w:pPr>
      <w:r w:rsidRPr="00CF0BC0">
        <w:t>Levels of access to regional and global knowledge by child projects</w:t>
      </w:r>
    </w:p>
    <w:p w:rsidR="00F819A5" w:rsidP="00F819A5" w:rsidRDefault="00F819A5" w14:paraId="5D12F0EE" w14:textId="77777777">
      <w:pPr>
        <w:jc w:val="both"/>
        <w:rPr>
          <w:color w:val="000000" w:themeColor="text1"/>
        </w:rPr>
      </w:pPr>
    </w:p>
    <w:p w:rsidRPr="00CF0BC0" w:rsidR="00F819A5" w:rsidP="00F819A5" w:rsidRDefault="00F819A5" w14:paraId="3AB1C16A" w14:textId="77777777">
      <w:pPr>
        <w:jc w:val="both"/>
        <w:rPr>
          <w:color w:val="000000" w:themeColor="text1"/>
        </w:rPr>
      </w:pPr>
      <w:r w:rsidRPr="00CF0BC0">
        <w:rPr>
          <w:color w:val="000000" w:themeColor="text1"/>
        </w:rPr>
        <w:t>In addition, the REM will report on program-wide contributions of child projects to standardized project-level indicators, specifically GEF-7 core indicators and LDN indicators.</w:t>
      </w:r>
    </w:p>
    <w:p w:rsidR="00F819A5" w:rsidP="00F819A5" w:rsidRDefault="00F819A5" w14:paraId="5055C903" w14:textId="77777777">
      <w:pPr>
        <w:jc w:val="both"/>
        <w:rPr>
          <w:color w:val="000000" w:themeColor="text1"/>
        </w:rPr>
      </w:pPr>
    </w:p>
    <w:p w:rsidRPr="00CF0BC0" w:rsidR="00F819A5" w:rsidP="00F819A5" w:rsidRDefault="00F819A5" w14:paraId="060D5933" w14:textId="77777777">
      <w:pPr>
        <w:jc w:val="both"/>
        <w:rPr>
          <w:color w:val="000000" w:themeColor="text1"/>
        </w:rPr>
      </w:pPr>
      <w:r w:rsidRPr="00CF0BC0">
        <w:rPr>
          <w:color w:val="000000" w:themeColor="text1"/>
        </w:rPr>
        <w:t xml:space="preserve">The REM will also provide centralized technical advisory support to child projects on the formulation and application of their project-specific M&amp;E plans. This will apply both to standardized program-wide indicators (GEF-7 core indicators and LDN indicators) and to project-specific indicators. In the case of the program-wide indicators, the REM will ensure that they are defined and measured consistently to enable them to be summed up at regional and program level. This is especially important given that several GEF-7 core indicators are open to different interpretations, such as “areas under improved management” or “numbers of beneficiaries”. In the case of project-specific indicators, REM support will be available to child projects to help ensure that they are “SMART” (Specific, Measurable, Achievable, Relevant and Time-bound) and baseline data can be collected. </w:t>
      </w:r>
    </w:p>
    <w:p w:rsidR="00F819A5" w:rsidP="00F819A5" w:rsidRDefault="00F819A5" w14:paraId="4923BC97" w14:textId="77777777">
      <w:pPr>
        <w:jc w:val="both"/>
        <w:rPr>
          <w:color w:val="000000" w:themeColor="text1"/>
        </w:rPr>
      </w:pPr>
    </w:p>
    <w:p w:rsidR="00F819A5" w:rsidP="00F819A5" w:rsidRDefault="00F819A5" w14:paraId="7B06B622" w14:textId="77777777">
      <w:pPr>
        <w:jc w:val="both"/>
        <w:rPr>
          <w:color w:val="000000" w:themeColor="text1"/>
        </w:rPr>
      </w:pPr>
      <w:r w:rsidRPr="00CF0BC0">
        <w:rPr>
          <w:color w:val="000000" w:themeColor="text1"/>
        </w:rPr>
        <w:t>Outputs/Activities under this outcome will include:</w:t>
      </w:r>
    </w:p>
    <w:p w:rsidRPr="00CF0BC0" w:rsidR="00F819A5" w:rsidP="00F819A5" w:rsidRDefault="00F819A5" w14:paraId="4B8628EB" w14:textId="77777777">
      <w:pPr>
        <w:jc w:val="both"/>
        <w:rPr>
          <w:color w:val="000000" w:themeColor="text1"/>
        </w:rPr>
      </w:pPr>
    </w:p>
    <w:p w:rsidRPr="00CF0BC0" w:rsidR="00F819A5" w:rsidP="00F408D4" w:rsidRDefault="00F819A5" w14:paraId="74DC8EDE" w14:textId="77777777">
      <w:pPr>
        <w:pStyle w:val="ListParagraph"/>
        <w:numPr>
          <w:ilvl w:val="0"/>
          <w:numId w:val="45"/>
        </w:numPr>
        <w:rPr>
          <w:rFonts w:eastAsiaTheme="minorEastAsia"/>
        </w:rPr>
      </w:pPr>
      <w:r w:rsidRPr="00CF0BC0">
        <w:t xml:space="preserve">Providing centralized technical advisory support to child projects on the formulation and application of their project-specific M&amp;E plans. </w:t>
      </w:r>
    </w:p>
    <w:p w:rsidRPr="00CF0BC0" w:rsidR="00F819A5" w:rsidP="00F408D4" w:rsidRDefault="00F819A5" w14:paraId="4C61D023" w14:textId="77777777">
      <w:pPr>
        <w:pStyle w:val="ListParagraph"/>
        <w:numPr>
          <w:ilvl w:val="0"/>
          <w:numId w:val="45"/>
        </w:numPr>
      </w:pPr>
      <w:r w:rsidRPr="00CF0BC0">
        <w:t>Compiling and collating the results of child-project specific M&amp;E systems and gathering data for indicators that are beyond the scope of individual child projects.</w:t>
      </w:r>
    </w:p>
    <w:p w:rsidRPr="00CF0BC0" w:rsidR="00F819A5" w:rsidP="00F408D4" w:rsidRDefault="00F819A5" w14:paraId="5F7AA15C" w14:textId="77777777">
      <w:pPr>
        <w:pStyle w:val="ListParagraph"/>
        <w:numPr>
          <w:ilvl w:val="0"/>
          <w:numId w:val="45"/>
        </w:numPr>
      </w:pPr>
      <w:r w:rsidRPr="00CF0BC0">
        <w:t xml:space="preserve">Reporting on contributions of child projects to standardized program-level indicators, specifically GEF-7 core indicators and LDN indicators. </w:t>
      </w:r>
    </w:p>
    <w:p w:rsidR="00F819A5" w:rsidP="00F819A5" w:rsidRDefault="00F819A5" w14:paraId="7E8D2DAB" w14:textId="77777777">
      <w:pPr>
        <w:jc w:val="both"/>
        <w:rPr>
          <w:color w:val="000000" w:themeColor="text1"/>
        </w:rPr>
      </w:pPr>
      <w:bookmarkStart w:name="_Toc51667561" w:id="190"/>
    </w:p>
    <w:p w:rsidRPr="00D53E95" w:rsidR="00F819A5" w:rsidP="00E91629" w:rsidRDefault="00F819A5" w14:paraId="091E04DE" w14:textId="29AB29F4">
      <w:pPr>
        <w:pStyle w:val="Heading7"/>
        <w:rPr>
          <w:b w:val="0"/>
          <w:bCs w:val="0"/>
          <w:color w:val="000000" w:themeColor="text1"/>
        </w:rPr>
      </w:pPr>
      <w:r>
        <w:t xml:space="preserve">3. </w:t>
      </w:r>
      <w:r w:rsidRPr="00D53E95">
        <w:t>REM sustainability</w:t>
      </w:r>
      <w:bookmarkEnd w:id="190"/>
    </w:p>
    <w:p w:rsidRPr="00CF0BC0" w:rsidR="00F819A5" w:rsidP="00F819A5" w:rsidRDefault="00F819A5" w14:paraId="5FAD62FB" w14:textId="77777777">
      <w:pPr>
        <w:jc w:val="both"/>
        <w:rPr>
          <w:color w:val="000000" w:themeColor="text1"/>
        </w:rPr>
      </w:pPr>
    </w:p>
    <w:p w:rsidR="00F819A5" w:rsidP="00F819A5" w:rsidRDefault="00F819A5" w14:paraId="19BB2914" w14:textId="77777777">
      <w:pPr>
        <w:jc w:val="both"/>
        <w:rPr>
          <w:color w:val="000000" w:themeColor="text1"/>
        </w:rPr>
      </w:pPr>
      <w:r w:rsidRPr="00CF0BC0">
        <w:rPr>
          <w:color w:val="000000" w:themeColor="text1"/>
        </w:rPr>
        <w:t xml:space="preserve">The initial focus of activities will be on ensuring the sustainability of the outcomes achieved under this Mechanism and the IP and, subsequently, exploring options for the long-term sustainability of the Mechanism itself. The main aim of the REM is to support the seven DSL IP countries in the Miombo/Mopane region for the duration of the DSL IP projects (5 years). During this period, the aim is to develop harmonized approaches and tools to successfully implement the Child projects and achieve maximum regional support and sharing of solutions and lessons learnt within the DSL IP and with non-DSL IP countries. </w:t>
      </w:r>
    </w:p>
    <w:p w:rsidRPr="00CF0BC0" w:rsidR="00F819A5" w:rsidP="00F819A5" w:rsidRDefault="00F819A5" w14:paraId="3C239B57" w14:textId="77777777">
      <w:pPr>
        <w:jc w:val="both"/>
        <w:rPr>
          <w:color w:val="000000" w:themeColor="text1"/>
        </w:rPr>
      </w:pPr>
    </w:p>
    <w:p w:rsidRPr="00CF0BC0" w:rsidR="00F819A5" w:rsidP="00F819A5" w:rsidRDefault="00F819A5" w14:paraId="3D0B1F7D" w14:textId="77777777">
      <w:pPr>
        <w:jc w:val="both"/>
        <w:rPr>
          <w:color w:val="000000" w:themeColor="text1"/>
        </w:rPr>
      </w:pPr>
      <w:r w:rsidRPr="00CF0BC0">
        <w:rPr>
          <w:color w:val="000000" w:themeColor="text1"/>
        </w:rPr>
        <w:t xml:space="preserve">The need and potential for long-term sustainability of the Mechanism (or an evolved version of it) may be evaluated as part of its implementation, starting with an initial assessment during the mid-term project evaluation – within the GCP, as well as where relevant in the individual child projects. This would include assessing whether the REM should remain focused on the Miombo/Mopane ecoregion within the main areas of technical support identified in the barriers analysis, or be expanded to include more countries in the region and technical areas (or refinement of these) with a focus on, for example, regional support to operationalize the mechanism for neutrality in pursuit of LDN at landscape level.    </w:t>
      </w:r>
    </w:p>
    <w:p w:rsidR="00F819A5" w:rsidP="00F819A5" w:rsidRDefault="00F819A5" w14:paraId="6EC3D1CE" w14:textId="77777777">
      <w:pPr>
        <w:jc w:val="both"/>
        <w:rPr>
          <w:color w:val="000000" w:themeColor="text1"/>
        </w:rPr>
      </w:pPr>
      <w:bookmarkStart w:name="_Toc51667562" w:id="191"/>
    </w:p>
    <w:p w:rsidR="00F819A5" w:rsidP="00F819A5" w:rsidRDefault="00F819A5" w14:paraId="6954AC0B" w14:textId="77777777">
      <w:pPr>
        <w:jc w:val="both"/>
        <w:rPr>
          <w:b/>
          <w:bCs/>
          <w:color w:val="000000" w:themeColor="text1"/>
        </w:rPr>
      </w:pPr>
    </w:p>
    <w:p w:rsidRPr="00D53E95" w:rsidR="00F819A5" w:rsidP="00E91629" w:rsidRDefault="00F819A5" w14:paraId="70590486" w14:textId="68B86145">
      <w:pPr>
        <w:pStyle w:val="Heading7"/>
        <w:rPr>
          <w:b w:val="0"/>
          <w:bCs w:val="0"/>
          <w:color w:val="000000" w:themeColor="text1"/>
        </w:rPr>
      </w:pPr>
      <w:r>
        <w:t xml:space="preserve">4. </w:t>
      </w:r>
      <w:r w:rsidRPr="00D53E95">
        <w:rPr>
          <w:color w:val="000000" w:themeColor="text1"/>
        </w:rPr>
        <w:t>REM management, functions and delivery mechanism</w:t>
      </w:r>
      <w:bookmarkEnd w:id="191"/>
    </w:p>
    <w:p w:rsidRPr="00CF0BC0" w:rsidR="00F819A5" w:rsidP="00F819A5" w:rsidRDefault="00F819A5" w14:paraId="220F836A" w14:textId="77777777">
      <w:pPr>
        <w:jc w:val="both"/>
        <w:rPr>
          <w:color w:val="000000" w:themeColor="text1"/>
        </w:rPr>
      </w:pPr>
    </w:p>
    <w:p w:rsidRPr="00CF0BC0" w:rsidR="00F819A5" w:rsidP="00F819A5" w:rsidRDefault="00F819A5" w14:paraId="4831415D" w14:textId="77777777">
      <w:pPr>
        <w:jc w:val="both"/>
        <w:rPr>
          <w:b/>
          <w:bCs/>
          <w:color w:val="000000" w:themeColor="text1"/>
        </w:rPr>
      </w:pPr>
      <w:bookmarkStart w:name="_Toc51667563" w:id="192"/>
      <w:r w:rsidRPr="00CF0BC0">
        <w:rPr>
          <w:b/>
          <w:bCs/>
          <w:color w:val="000000" w:themeColor="text1"/>
        </w:rPr>
        <w:t>Institutional arrangements</w:t>
      </w:r>
      <w:bookmarkEnd w:id="192"/>
    </w:p>
    <w:p w:rsidRPr="00CF0BC0" w:rsidR="00F819A5" w:rsidP="00F819A5" w:rsidRDefault="00F819A5" w14:paraId="24A56E0B" w14:textId="77777777">
      <w:pPr>
        <w:jc w:val="both"/>
        <w:rPr>
          <w:color w:val="000000" w:themeColor="text1"/>
        </w:rPr>
      </w:pPr>
    </w:p>
    <w:p w:rsidR="00F819A5" w:rsidP="00F819A5" w:rsidRDefault="00F819A5" w14:paraId="797B6CFE" w14:textId="77777777">
      <w:pPr>
        <w:jc w:val="both"/>
        <w:rPr>
          <w:color w:val="000000" w:themeColor="text1"/>
        </w:rPr>
      </w:pPr>
      <w:r w:rsidRPr="00CF0BC0">
        <w:rPr>
          <w:color w:val="000000" w:themeColor="text1"/>
        </w:rPr>
        <w:t xml:space="preserve">Effective delivery of the REM will be ensured through a Regional Management Team (RMT) consisting of a Regional Coordinator and Partnerships/Stakeholder Engagement Specialist, an administrative support person and a Knowledge Management and Communications Specialist for the duration of the DSL IP project cycle. These resource persons will be hired on a full-time basis for the duration of the project cycle.  </w:t>
      </w:r>
    </w:p>
    <w:p w:rsidRPr="00CF0BC0" w:rsidR="00F819A5" w:rsidP="00F819A5" w:rsidRDefault="00F819A5" w14:paraId="0F1133AE" w14:textId="77777777">
      <w:pPr>
        <w:jc w:val="both"/>
        <w:rPr>
          <w:color w:val="000000" w:themeColor="text1"/>
        </w:rPr>
      </w:pPr>
    </w:p>
    <w:p w:rsidR="00F819A5" w:rsidP="00F819A5" w:rsidRDefault="00F819A5" w14:paraId="21F840CD" w14:textId="77777777">
      <w:pPr>
        <w:jc w:val="both"/>
        <w:rPr>
          <w:color w:val="000000" w:themeColor="text1"/>
        </w:rPr>
      </w:pPr>
      <w:r w:rsidRPr="00CF0BC0">
        <w:rPr>
          <w:color w:val="000000" w:themeColor="text1"/>
        </w:rPr>
        <w:t xml:space="preserve">To ensure the effective establishment and functioning of the REM, as well as the active participation of DSL IP and non-DSL IP countries, the main tasks of the RMT will be to engage with various REM partners, stakeholders and technical experts as described in the following sections. The Regional Management Team will also be tasked with developing a transition strategy to ensure that the key functions and benefits of the REM will continue and that countries in the region will continue to benefit from these once the DSL Program has concluded.  </w:t>
      </w:r>
    </w:p>
    <w:p w:rsidRPr="00CF0BC0" w:rsidR="00F819A5" w:rsidP="00F819A5" w:rsidRDefault="00F819A5" w14:paraId="4BDAC0DA" w14:textId="77777777">
      <w:pPr>
        <w:jc w:val="both"/>
        <w:rPr>
          <w:color w:val="000000" w:themeColor="text1"/>
        </w:rPr>
      </w:pPr>
    </w:p>
    <w:p w:rsidR="00F819A5" w:rsidP="00F819A5" w:rsidRDefault="00F819A5" w14:paraId="222556DF" w14:textId="77777777">
      <w:pPr>
        <w:jc w:val="both"/>
        <w:rPr>
          <w:color w:val="000000" w:themeColor="text1"/>
        </w:rPr>
      </w:pPr>
      <w:r w:rsidRPr="00CF0BC0">
        <w:rPr>
          <w:color w:val="000000" w:themeColor="text1"/>
        </w:rPr>
        <w:t>While specific operational arrangements have not been finalized, it is likely that this team will be hosted initially by an FAO country office to be identified within the Miombo/Mopane region. From an operational perspective, management of the REM and the provision of targeted technical assistance would require the following institutional criteria to be fulfilled:</w:t>
      </w:r>
    </w:p>
    <w:p w:rsidRPr="00CF0BC0" w:rsidR="00F819A5" w:rsidP="00F819A5" w:rsidRDefault="00F819A5" w14:paraId="0D825D2A" w14:textId="77777777">
      <w:pPr>
        <w:jc w:val="both"/>
        <w:rPr>
          <w:color w:val="000000" w:themeColor="text1"/>
        </w:rPr>
      </w:pPr>
    </w:p>
    <w:p w:rsidRPr="00CF0BC0" w:rsidR="00F819A5" w:rsidP="00F408D4" w:rsidRDefault="00F819A5" w14:paraId="5D3CD7EB" w14:textId="77777777">
      <w:pPr>
        <w:pStyle w:val="ListParagraph"/>
        <w:numPr>
          <w:ilvl w:val="0"/>
          <w:numId w:val="46"/>
        </w:numPr>
      </w:pPr>
      <w:r w:rsidRPr="00CF0BC0">
        <w:t>Ability or willingness to provide co-finance</w:t>
      </w:r>
    </w:p>
    <w:p w:rsidRPr="00CF0BC0" w:rsidR="00F819A5" w:rsidP="00F408D4" w:rsidRDefault="00F819A5" w14:paraId="02342D0A" w14:textId="77777777">
      <w:pPr>
        <w:pStyle w:val="ListParagraph"/>
        <w:numPr>
          <w:ilvl w:val="0"/>
          <w:numId w:val="46"/>
        </w:numPr>
      </w:pPr>
      <w:r w:rsidRPr="00CF0BC0">
        <w:t>Availability of infrastructure (office space) to host Regional Management Team (4 persons) in the region</w:t>
      </w:r>
    </w:p>
    <w:p w:rsidRPr="00CF0BC0" w:rsidR="00F819A5" w:rsidP="00F408D4" w:rsidRDefault="00F819A5" w14:paraId="26B083DE" w14:textId="77777777">
      <w:pPr>
        <w:pStyle w:val="ListParagraph"/>
        <w:numPr>
          <w:ilvl w:val="0"/>
          <w:numId w:val="46"/>
        </w:numPr>
      </w:pPr>
      <w:r w:rsidRPr="00CF0BC0">
        <w:t>Working in or with all DSL IP and non-DSL IP countries</w:t>
      </w:r>
    </w:p>
    <w:p w:rsidRPr="00CF0BC0" w:rsidR="00F819A5" w:rsidP="00F408D4" w:rsidRDefault="00F819A5" w14:paraId="5CBFAE12" w14:textId="77777777">
      <w:pPr>
        <w:pStyle w:val="ListParagraph"/>
        <w:numPr>
          <w:ilvl w:val="0"/>
          <w:numId w:val="46"/>
        </w:numPr>
      </w:pPr>
      <w:r w:rsidRPr="00CF0BC0">
        <w:t>Alignment of organization’s mission with the objective of DSL IP</w:t>
      </w:r>
    </w:p>
    <w:p w:rsidRPr="00CF0BC0" w:rsidR="00F819A5" w:rsidP="00F408D4" w:rsidRDefault="00F819A5" w14:paraId="4085D1E3" w14:textId="77777777">
      <w:pPr>
        <w:pStyle w:val="ListParagraph"/>
        <w:numPr>
          <w:ilvl w:val="0"/>
          <w:numId w:val="46"/>
        </w:numPr>
      </w:pPr>
      <w:r w:rsidRPr="00CF0BC0">
        <w:t>Government representativeness in governance mechanism</w:t>
      </w:r>
    </w:p>
    <w:p w:rsidRPr="00CF0BC0" w:rsidR="00F819A5" w:rsidP="00F408D4" w:rsidRDefault="00F819A5" w14:paraId="68D1DA23" w14:textId="77777777">
      <w:pPr>
        <w:pStyle w:val="ListParagraph"/>
        <w:numPr>
          <w:ilvl w:val="0"/>
          <w:numId w:val="46"/>
        </w:numPr>
      </w:pPr>
      <w:r w:rsidRPr="00CF0BC0">
        <w:t>Receptivity to the perspectives of non-government implementation partners and incorporating these into governance mechanism</w:t>
      </w:r>
    </w:p>
    <w:p w:rsidRPr="00CF0BC0" w:rsidR="00F819A5" w:rsidP="00F408D4" w:rsidRDefault="00F819A5" w14:paraId="55AA6766" w14:textId="77777777">
      <w:pPr>
        <w:pStyle w:val="ListParagraph"/>
        <w:numPr>
          <w:ilvl w:val="0"/>
          <w:numId w:val="46"/>
        </w:numPr>
      </w:pPr>
      <w:r w:rsidRPr="00CF0BC0">
        <w:t>Ability to recruit and manage a roster of technical experts</w:t>
      </w:r>
    </w:p>
    <w:p w:rsidRPr="00CF0BC0" w:rsidR="00F819A5" w:rsidP="00F408D4" w:rsidRDefault="00F819A5" w14:paraId="054DA979" w14:textId="77777777">
      <w:pPr>
        <w:pStyle w:val="ListParagraph"/>
        <w:numPr>
          <w:ilvl w:val="0"/>
          <w:numId w:val="46"/>
        </w:numPr>
      </w:pPr>
      <w:r w:rsidRPr="00CF0BC0">
        <w:t>Web presence to provide online platform to collate and share knowledge products</w:t>
      </w:r>
    </w:p>
    <w:p w:rsidRPr="00CF0BC0" w:rsidR="00F819A5" w:rsidP="00F408D4" w:rsidRDefault="00F819A5" w14:paraId="0F6B2C46" w14:textId="77777777">
      <w:pPr>
        <w:pStyle w:val="ListParagraph"/>
        <w:numPr>
          <w:ilvl w:val="0"/>
          <w:numId w:val="46"/>
        </w:numPr>
      </w:pPr>
      <w:r w:rsidRPr="00CF0BC0">
        <w:t xml:space="preserve">IT infrastructure to facilitate the arrangement of workshops with associated travel, accommodation and allocation of per diem allowances </w:t>
      </w:r>
    </w:p>
    <w:p w:rsidRPr="00CF0BC0" w:rsidR="00F819A5" w:rsidP="00F408D4" w:rsidRDefault="00F819A5" w14:paraId="1D8E3E71" w14:textId="77777777">
      <w:pPr>
        <w:pStyle w:val="ListParagraph"/>
        <w:numPr>
          <w:ilvl w:val="0"/>
          <w:numId w:val="46"/>
        </w:numPr>
      </w:pPr>
      <w:r w:rsidRPr="00CF0BC0">
        <w:t>Direct involvement in DSL IP</w:t>
      </w:r>
    </w:p>
    <w:p w:rsidR="00F819A5" w:rsidP="00F819A5" w:rsidRDefault="00F819A5" w14:paraId="74FE33B0" w14:textId="77777777">
      <w:pPr>
        <w:jc w:val="both"/>
        <w:rPr>
          <w:color w:val="000000" w:themeColor="text1"/>
        </w:rPr>
      </w:pPr>
    </w:p>
    <w:p w:rsidRPr="00D53E95" w:rsidR="00F819A5" w:rsidP="00F819A5" w:rsidRDefault="00F819A5" w14:paraId="5711E172" w14:textId="77777777">
      <w:pPr>
        <w:jc w:val="both"/>
        <w:rPr>
          <w:color w:val="000000" w:themeColor="text1"/>
        </w:rPr>
      </w:pPr>
      <w:r w:rsidRPr="00D53E95">
        <w:rPr>
          <w:color w:val="000000" w:themeColor="text1"/>
        </w:rPr>
        <w:t>A preliminary analysis of 17 potential agencies/organizations that could host the REM based on these criteria is provided in Annex 2.</w:t>
      </w:r>
    </w:p>
    <w:p w:rsidRPr="00D53E95" w:rsidR="00F819A5" w:rsidP="00F819A5" w:rsidRDefault="00F819A5" w14:paraId="6402ABA7" w14:textId="77777777">
      <w:pPr>
        <w:jc w:val="both"/>
        <w:rPr>
          <w:color w:val="000000" w:themeColor="text1"/>
        </w:rPr>
      </w:pPr>
      <w:r w:rsidRPr="00D53E95">
        <w:rPr>
          <w:color w:val="000000" w:themeColor="text1"/>
        </w:rPr>
        <w:t xml:space="preserve"> </w:t>
      </w:r>
    </w:p>
    <w:p w:rsidRPr="00D53E95" w:rsidR="00F819A5" w:rsidP="00F819A5" w:rsidRDefault="00F819A5" w14:paraId="55800C52" w14:textId="77777777">
      <w:pPr>
        <w:jc w:val="both"/>
        <w:rPr>
          <w:b/>
          <w:bCs/>
          <w:color w:val="000000" w:themeColor="text1"/>
        </w:rPr>
      </w:pPr>
      <w:bookmarkStart w:name="_Toc51667564" w:id="193"/>
      <w:r w:rsidRPr="00D53E95">
        <w:rPr>
          <w:b/>
          <w:bCs/>
          <w:color w:val="000000" w:themeColor="text1"/>
        </w:rPr>
        <w:t>REM engagement with DSL IP countries</w:t>
      </w:r>
      <w:bookmarkEnd w:id="193"/>
    </w:p>
    <w:p w:rsidR="00F819A5" w:rsidP="00F819A5" w:rsidRDefault="00F819A5" w14:paraId="2C6579C9" w14:textId="77777777">
      <w:pPr>
        <w:jc w:val="both"/>
        <w:rPr>
          <w:color w:val="000000" w:themeColor="text1"/>
        </w:rPr>
      </w:pPr>
    </w:p>
    <w:p w:rsidRPr="00D53E95" w:rsidR="00F819A5" w:rsidP="00F819A5" w:rsidRDefault="00F819A5" w14:paraId="4BFDDF3F" w14:textId="77777777">
      <w:pPr>
        <w:jc w:val="both"/>
        <w:rPr>
          <w:color w:val="000000" w:themeColor="text1"/>
        </w:rPr>
      </w:pPr>
      <w:r w:rsidRPr="00D53E95">
        <w:rPr>
          <w:color w:val="000000" w:themeColor="text1"/>
        </w:rPr>
        <w:t xml:space="preserve">The REM will be responsible for ensuring regular communication and follow-up with national Project Management Units (PMUs) in relation to the services to be provided by the REM and identifying and addressing common country needs. </w:t>
      </w:r>
    </w:p>
    <w:p w:rsidRPr="00CF0BC0" w:rsidR="00F819A5" w:rsidP="00F819A5" w:rsidRDefault="00F819A5" w14:paraId="656A5BCF" w14:textId="77777777">
      <w:pPr>
        <w:jc w:val="both"/>
        <w:rPr>
          <w:color w:val="000000" w:themeColor="text1"/>
        </w:rPr>
      </w:pPr>
    </w:p>
    <w:p w:rsidRPr="00CF0BC0" w:rsidR="00F819A5" w:rsidP="00F819A5" w:rsidRDefault="00F819A5" w14:paraId="3C5111EE" w14:textId="77777777">
      <w:pPr>
        <w:jc w:val="both"/>
        <w:rPr>
          <w:b/>
          <w:bCs/>
          <w:color w:val="000000" w:themeColor="text1"/>
        </w:rPr>
      </w:pPr>
      <w:bookmarkStart w:name="_Toc51667565" w:id="194"/>
      <w:r w:rsidRPr="00CF0BC0">
        <w:rPr>
          <w:b/>
          <w:bCs/>
          <w:color w:val="000000" w:themeColor="text1"/>
        </w:rPr>
        <w:t>REM engagement with non-DSL IP countries</w:t>
      </w:r>
      <w:bookmarkEnd w:id="194"/>
    </w:p>
    <w:p w:rsidRPr="00CF0BC0" w:rsidR="00F819A5" w:rsidP="00F819A5" w:rsidRDefault="00F819A5" w14:paraId="0D29A95C" w14:textId="77777777">
      <w:pPr>
        <w:jc w:val="both"/>
        <w:rPr>
          <w:color w:val="000000" w:themeColor="text1"/>
        </w:rPr>
      </w:pPr>
    </w:p>
    <w:p w:rsidR="00F819A5" w:rsidP="00F819A5" w:rsidRDefault="00F819A5" w14:paraId="1252F65B" w14:textId="77777777">
      <w:pPr>
        <w:jc w:val="both"/>
        <w:rPr>
          <w:color w:val="000000" w:themeColor="text1"/>
        </w:rPr>
      </w:pPr>
      <w:r w:rsidRPr="00CF0BC0">
        <w:rPr>
          <w:color w:val="000000" w:themeColor="text1"/>
        </w:rPr>
        <w:t xml:space="preserve">The REM will engage with non-DSL IP countries using the national UNCCD Focal Points and national GEF Operational Focal Points (OFPs) as key entry points, along with the national FAO representation or those of other Agencies. Initial contact will be made to explain the purpose and mode of operation of the REM and invite countries to actively participate in its activities. </w:t>
      </w:r>
    </w:p>
    <w:p w:rsidRPr="00CF0BC0" w:rsidR="00F819A5" w:rsidP="00F819A5" w:rsidRDefault="00F819A5" w14:paraId="13C1C2EC" w14:textId="77777777">
      <w:pPr>
        <w:jc w:val="both"/>
        <w:rPr>
          <w:color w:val="000000" w:themeColor="text1"/>
        </w:rPr>
      </w:pPr>
    </w:p>
    <w:p w:rsidR="00F819A5" w:rsidP="00F819A5" w:rsidRDefault="00F819A5" w14:paraId="0B5FA49D" w14:textId="77777777">
      <w:pPr>
        <w:jc w:val="both"/>
        <w:rPr>
          <w:color w:val="000000" w:themeColor="text1"/>
        </w:rPr>
      </w:pPr>
      <w:r w:rsidRPr="00CF0BC0">
        <w:rPr>
          <w:color w:val="000000" w:themeColor="text1"/>
        </w:rPr>
        <w:t xml:space="preserve">Non-DSL IP countries will be invited to participate in regional workshops, training, and other relevant events that may be organized by nominating relevant representatives. The cost of participation by non-DSL IP countries will solely be covered through co-financing by these countries and at no cost to the REM or its child projects. As an alternative incentive to encourage non-DSL IP country participation, such countries may be invited to host regional events as a means of saving travel costs not previously budgeted. </w:t>
      </w:r>
    </w:p>
    <w:p w:rsidRPr="00CF0BC0" w:rsidR="00F819A5" w:rsidP="00F819A5" w:rsidRDefault="00F819A5" w14:paraId="6F3ADC72" w14:textId="77777777">
      <w:pPr>
        <w:jc w:val="both"/>
        <w:rPr>
          <w:color w:val="000000" w:themeColor="text1"/>
        </w:rPr>
      </w:pPr>
    </w:p>
    <w:p w:rsidRPr="00CF0BC0" w:rsidR="00F819A5" w:rsidP="00F819A5" w:rsidRDefault="00F819A5" w14:paraId="4027F135" w14:textId="77777777">
      <w:pPr>
        <w:jc w:val="both"/>
        <w:rPr>
          <w:b/>
          <w:bCs/>
          <w:color w:val="000000" w:themeColor="text1"/>
        </w:rPr>
      </w:pPr>
      <w:bookmarkStart w:name="_Toc51667566" w:id="195"/>
      <w:r w:rsidRPr="00CF0BC0">
        <w:rPr>
          <w:b/>
          <w:bCs/>
          <w:color w:val="000000" w:themeColor="text1"/>
        </w:rPr>
        <w:t>REM relation to other relevant institutions and networks</w:t>
      </w:r>
      <w:bookmarkEnd w:id="195"/>
    </w:p>
    <w:p w:rsidRPr="00CF0BC0" w:rsidR="00F819A5" w:rsidP="00F819A5" w:rsidRDefault="00F819A5" w14:paraId="575D5864" w14:textId="77777777">
      <w:pPr>
        <w:jc w:val="both"/>
        <w:rPr>
          <w:color w:val="000000" w:themeColor="text1"/>
        </w:rPr>
      </w:pPr>
    </w:p>
    <w:p w:rsidR="00F819A5" w:rsidP="00F819A5" w:rsidRDefault="00F819A5" w14:paraId="3314E1E0" w14:textId="77777777">
      <w:pPr>
        <w:jc w:val="both"/>
        <w:rPr>
          <w:color w:val="000000" w:themeColor="text1"/>
        </w:rPr>
      </w:pPr>
      <w:r w:rsidRPr="00CF0BC0">
        <w:rPr>
          <w:color w:val="000000" w:themeColor="text1"/>
        </w:rPr>
        <w:t xml:space="preserve">The REM will be responsible for driving communication and facilitating country engagement with existing global and regional platforms, initiatives and networks in support of achieving the REM’s objective. An exhaustive assessment of relevant regional platforms, initiatives and networks will be conducted during the first stages of implementation. </w:t>
      </w:r>
    </w:p>
    <w:p w:rsidRPr="00CF0BC0" w:rsidR="00F819A5" w:rsidP="00F819A5" w:rsidRDefault="00F819A5" w14:paraId="432A1748" w14:textId="77777777">
      <w:pPr>
        <w:jc w:val="both"/>
        <w:rPr>
          <w:color w:val="000000" w:themeColor="text1"/>
        </w:rPr>
      </w:pPr>
    </w:p>
    <w:p w:rsidRPr="00CF0BC0" w:rsidR="00F819A5" w:rsidP="00F819A5" w:rsidRDefault="00EA7F43" w14:paraId="40CBF4E1" w14:textId="77777777">
      <w:pPr>
        <w:jc w:val="both"/>
        <w:rPr>
          <w:b/>
          <w:bCs/>
          <w:color w:val="000000" w:themeColor="text1"/>
        </w:rPr>
      </w:pPr>
      <w:bookmarkStart w:name="_Toc51667567" w:id="196"/>
      <w:r w:rsidRPr="00CF0BC0">
        <w:rPr>
          <w:b/>
          <w:bCs/>
          <w:color w:val="000000" w:themeColor="text1"/>
        </w:rPr>
        <w:t>Channelling</w:t>
      </w:r>
      <w:r w:rsidRPr="00CF0BC0" w:rsidR="00F819A5">
        <w:rPr>
          <w:b/>
          <w:bCs/>
          <w:color w:val="000000" w:themeColor="text1"/>
        </w:rPr>
        <w:t xml:space="preserve"> technical support services to target countries</w:t>
      </w:r>
      <w:bookmarkEnd w:id="196"/>
    </w:p>
    <w:p w:rsidRPr="00CF0BC0" w:rsidR="00F819A5" w:rsidP="00F819A5" w:rsidRDefault="00F819A5" w14:paraId="6B7E3FC4" w14:textId="77777777">
      <w:pPr>
        <w:jc w:val="both"/>
        <w:rPr>
          <w:color w:val="000000" w:themeColor="text1"/>
        </w:rPr>
      </w:pPr>
    </w:p>
    <w:p w:rsidRPr="00CF0BC0" w:rsidR="00F819A5" w:rsidP="00F819A5" w:rsidRDefault="00F819A5" w14:paraId="65612ED9" w14:textId="77777777">
      <w:pPr>
        <w:jc w:val="both"/>
        <w:rPr>
          <w:color w:val="000000" w:themeColor="text1"/>
        </w:rPr>
      </w:pPr>
      <w:r w:rsidRPr="00CF0BC0">
        <w:rPr>
          <w:color w:val="000000" w:themeColor="text1"/>
        </w:rPr>
        <w:t xml:space="preserve">As elaborated under Outcome 2, a major role of the REM will be to develop a regional capacity development program and channel targeted, demand-driven capacity development and technical support to child projects. For this purpose, the REM will harness a pool of technical expertise to be provided to six the child projects with FAO as implementing agency through a regional Technical Expert Network (TEN). The establishment of the TEN was motivated by an analysis undertaken during the country PPG processes which identified similar needs for technical support among countries in the Miombo/Mopane region required to ensure successful project implementation. While concomitant levels of analysis are less well advanced in the other regions addressed by the DSL Impact Program, it is expected that similar conclusions may result. Through the TEN, FAO will execute demand-driven recruitment and delivery of technical expertise to child projects based on each country’s technical requirements. Technical expertise will include, for example, experts in LDN, agroforestry, conservation agriculture, seed banks, value chains, forest restoration, and more. </w:t>
      </w:r>
    </w:p>
    <w:p w:rsidRPr="00CF0BC0" w:rsidR="00F819A5" w:rsidP="00F819A5" w:rsidRDefault="00F819A5" w14:paraId="5C4F235B" w14:textId="77777777">
      <w:pPr>
        <w:rPr>
          <w:color w:val="000000" w:themeColor="text1"/>
        </w:rPr>
        <w:sectPr w:rsidRPr="00CF0BC0" w:rsidR="00F819A5" w:rsidSect="00E71234">
          <w:type w:val="continuous"/>
          <w:pgSz w:w="11906" w:h="16838" w:code="9"/>
          <w:pgMar w:top="1440" w:right="1440" w:bottom="1440" w:left="1440" w:header="708" w:footer="708" w:gutter="0"/>
          <w:cols w:space="708"/>
          <w:docGrid w:linePitch="360"/>
        </w:sectPr>
      </w:pPr>
    </w:p>
    <w:p w:rsidRPr="00CF0BC0" w:rsidR="00F819A5" w:rsidP="00F819A5" w:rsidRDefault="00F819A5" w14:paraId="630C42CE" w14:textId="77777777">
      <w:pPr>
        <w:rPr>
          <w:color w:val="000000" w:themeColor="text1"/>
        </w:rPr>
      </w:pPr>
      <w:r w:rsidRPr="00CF0BC0">
        <w:rPr>
          <w:color w:val="000000" w:themeColor="text1"/>
        </w:rPr>
        <w:t>Annex 1. Summary of REM objective, outcomes and outputs/activities in relation to the GCP logical framework.</w:t>
      </w:r>
    </w:p>
    <w:tbl>
      <w:tblPr>
        <w:tblStyle w:val="TableGrid"/>
        <w:tblW w:w="14029" w:type="dxa"/>
        <w:tblLayout w:type="fixed"/>
        <w:tblLook w:val="04A0" w:firstRow="1" w:lastRow="0" w:firstColumn="1" w:lastColumn="0" w:noHBand="0" w:noVBand="1"/>
      </w:tblPr>
      <w:tblGrid>
        <w:gridCol w:w="1358"/>
        <w:gridCol w:w="1189"/>
        <w:gridCol w:w="1276"/>
        <w:gridCol w:w="2268"/>
        <w:gridCol w:w="1134"/>
        <w:gridCol w:w="1842"/>
        <w:gridCol w:w="4962"/>
      </w:tblGrid>
      <w:tr w:rsidRPr="00CF0BC0" w:rsidR="00F819A5" w:rsidTr="00E71234" w14:paraId="0CF3A1E8" w14:textId="77777777">
        <w:trPr>
          <w:tblHeader/>
        </w:trPr>
        <w:tc>
          <w:tcPr>
            <w:tcW w:w="1358" w:type="dxa"/>
            <w:vMerge w:val="restart"/>
            <w:shd w:val="clear" w:color="auto" w:fill="D9D9D9" w:themeFill="background1" w:themeFillShade="D9"/>
          </w:tcPr>
          <w:p w:rsidRPr="00CF0BC0" w:rsidR="00F819A5" w:rsidP="00E71234" w:rsidRDefault="00F819A5" w14:paraId="686BD67D" w14:textId="77777777">
            <w:pPr>
              <w:rPr>
                <w:color w:val="000000" w:themeColor="text1"/>
              </w:rPr>
            </w:pPr>
            <w:r w:rsidRPr="00CF0BC0">
              <w:rPr>
                <w:color w:val="000000" w:themeColor="text1"/>
              </w:rPr>
              <w:t>IP objective (as per PFD)</w:t>
            </w:r>
          </w:p>
        </w:tc>
        <w:tc>
          <w:tcPr>
            <w:tcW w:w="4733" w:type="dxa"/>
            <w:gridSpan w:val="3"/>
            <w:shd w:val="clear" w:color="auto" w:fill="D9D9D9" w:themeFill="background1" w:themeFillShade="D9"/>
          </w:tcPr>
          <w:p w:rsidRPr="00CF0BC0" w:rsidR="00F819A5" w:rsidP="00E71234" w:rsidRDefault="00F819A5" w14:paraId="0C106AB5" w14:textId="77777777">
            <w:pPr>
              <w:rPr>
                <w:color w:val="000000" w:themeColor="text1"/>
              </w:rPr>
            </w:pPr>
            <w:r w:rsidRPr="00CF0BC0">
              <w:rPr>
                <w:color w:val="000000" w:themeColor="text1"/>
              </w:rPr>
              <w:t>GCP</w:t>
            </w:r>
          </w:p>
        </w:tc>
        <w:tc>
          <w:tcPr>
            <w:tcW w:w="7938" w:type="dxa"/>
            <w:gridSpan w:val="3"/>
            <w:shd w:val="clear" w:color="auto" w:fill="D9D9D9" w:themeFill="background1" w:themeFillShade="D9"/>
          </w:tcPr>
          <w:p w:rsidRPr="00CF0BC0" w:rsidR="00F819A5" w:rsidP="00E71234" w:rsidRDefault="00F819A5" w14:paraId="6CDA4771" w14:textId="77777777">
            <w:pPr>
              <w:rPr>
                <w:color w:val="000000" w:themeColor="text1"/>
              </w:rPr>
            </w:pPr>
            <w:r w:rsidRPr="00CF0BC0">
              <w:rPr>
                <w:color w:val="000000" w:themeColor="text1"/>
              </w:rPr>
              <w:t>Miombo/Mopane REM</w:t>
            </w:r>
          </w:p>
        </w:tc>
      </w:tr>
      <w:tr w:rsidRPr="00CF0BC0" w:rsidR="00F819A5" w:rsidTr="00E71234" w14:paraId="110EE2AC" w14:textId="77777777">
        <w:trPr>
          <w:tblHeader/>
        </w:trPr>
        <w:tc>
          <w:tcPr>
            <w:tcW w:w="1358" w:type="dxa"/>
            <w:vMerge/>
          </w:tcPr>
          <w:p w:rsidRPr="00CF0BC0" w:rsidR="00F819A5" w:rsidP="00E71234" w:rsidRDefault="00F819A5" w14:paraId="7996EB76" w14:textId="77777777">
            <w:pPr>
              <w:rPr>
                <w:color w:val="000000" w:themeColor="text1"/>
              </w:rPr>
            </w:pPr>
          </w:p>
        </w:tc>
        <w:tc>
          <w:tcPr>
            <w:tcW w:w="1189" w:type="dxa"/>
            <w:shd w:val="clear" w:color="auto" w:fill="D9D9D9" w:themeFill="background1" w:themeFillShade="D9"/>
          </w:tcPr>
          <w:p w:rsidRPr="00CF0BC0" w:rsidR="00F819A5" w:rsidP="00E71234" w:rsidRDefault="00F819A5" w14:paraId="2DD41830" w14:textId="77777777">
            <w:pPr>
              <w:rPr>
                <w:color w:val="000000" w:themeColor="text1"/>
              </w:rPr>
            </w:pPr>
            <w:r w:rsidRPr="00CF0BC0">
              <w:rPr>
                <w:color w:val="000000" w:themeColor="text1"/>
              </w:rPr>
              <w:t>Objective</w:t>
            </w:r>
          </w:p>
        </w:tc>
        <w:tc>
          <w:tcPr>
            <w:tcW w:w="1276" w:type="dxa"/>
            <w:shd w:val="clear" w:color="auto" w:fill="D9D9D9" w:themeFill="background1" w:themeFillShade="D9"/>
          </w:tcPr>
          <w:p w:rsidRPr="00CF0BC0" w:rsidR="00F819A5" w:rsidP="00E71234" w:rsidRDefault="00F819A5" w14:paraId="3CB0A8E7" w14:textId="77777777">
            <w:pPr>
              <w:rPr>
                <w:color w:val="000000" w:themeColor="text1"/>
              </w:rPr>
            </w:pPr>
            <w:r w:rsidRPr="00CF0BC0">
              <w:rPr>
                <w:color w:val="000000" w:themeColor="text1"/>
              </w:rPr>
              <w:t>Components</w:t>
            </w:r>
          </w:p>
        </w:tc>
        <w:tc>
          <w:tcPr>
            <w:tcW w:w="2268" w:type="dxa"/>
            <w:shd w:val="clear" w:color="auto" w:fill="D9D9D9" w:themeFill="background1" w:themeFillShade="D9"/>
          </w:tcPr>
          <w:p w:rsidRPr="00CF0BC0" w:rsidR="00F819A5" w:rsidP="00E71234" w:rsidRDefault="00F819A5" w14:paraId="604C79FC" w14:textId="77777777">
            <w:pPr>
              <w:rPr>
                <w:color w:val="000000" w:themeColor="text1"/>
              </w:rPr>
            </w:pPr>
            <w:r w:rsidRPr="00CF0BC0">
              <w:rPr>
                <w:color w:val="000000" w:themeColor="text1"/>
              </w:rPr>
              <w:t>Outcomes</w:t>
            </w:r>
          </w:p>
        </w:tc>
        <w:tc>
          <w:tcPr>
            <w:tcW w:w="1134" w:type="dxa"/>
            <w:shd w:val="clear" w:color="auto" w:fill="D9D9D9" w:themeFill="background1" w:themeFillShade="D9"/>
          </w:tcPr>
          <w:p w:rsidRPr="00CF0BC0" w:rsidR="00F819A5" w:rsidP="00E71234" w:rsidRDefault="00F819A5" w14:paraId="70F0B11B" w14:textId="77777777">
            <w:pPr>
              <w:rPr>
                <w:color w:val="000000" w:themeColor="text1"/>
              </w:rPr>
            </w:pPr>
            <w:r w:rsidRPr="00CF0BC0">
              <w:rPr>
                <w:color w:val="000000" w:themeColor="text1"/>
              </w:rPr>
              <w:t>Objective</w:t>
            </w:r>
          </w:p>
        </w:tc>
        <w:tc>
          <w:tcPr>
            <w:tcW w:w="1842" w:type="dxa"/>
            <w:shd w:val="clear" w:color="auto" w:fill="D9D9D9" w:themeFill="background1" w:themeFillShade="D9"/>
          </w:tcPr>
          <w:p w:rsidRPr="00CF0BC0" w:rsidR="00F819A5" w:rsidP="00E71234" w:rsidRDefault="00F819A5" w14:paraId="5CC73C9D" w14:textId="77777777">
            <w:pPr>
              <w:rPr>
                <w:color w:val="000000" w:themeColor="text1"/>
              </w:rPr>
            </w:pPr>
            <w:r w:rsidRPr="00CF0BC0">
              <w:rPr>
                <w:color w:val="000000" w:themeColor="text1"/>
              </w:rPr>
              <w:t>Outcomes</w:t>
            </w:r>
          </w:p>
        </w:tc>
        <w:tc>
          <w:tcPr>
            <w:tcW w:w="4962" w:type="dxa"/>
            <w:shd w:val="clear" w:color="auto" w:fill="D9D9D9" w:themeFill="background1" w:themeFillShade="D9"/>
          </w:tcPr>
          <w:p w:rsidRPr="00CF0BC0" w:rsidR="00F819A5" w:rsidP="00E71234" w:rsidRDefault="00F819A5" w14:paraId="626D2AC6" w14:textId="77777777">
            <w:pPr>
              <w:rPr>
                <w:color w:val="000000" w:themeColor="text1"/>
              </w:rPr>
            </w:pPr>
            <w:r w:rsidRPr="00CF0BC0">
              <w:rPr>
                <w:color w:val="000000" w:themeColor="text1"/>
              </w:rPr>
              <w:t>Outputs/activities</w:t>
            </w:r>
          </w:p>
        </w:tc>
      </w:tr>
      <w:tr w:rsidRPr="00CF0BC0" w:rsidR="00F819A5" w:rsidTr="00E71234" w14:paraId="42BF2DEA" w14:textId="77777777">
        <w:trPr>
          <w:trHeight w:val="1099"/>
        </w:trPr>
        <w:tc>
          <w:tcPr>
            <w:tcW w:w="1358" w:type="dxa"/>
            <w:vMerge w:val="restart"/>
            <w:vAlign w:val="center"/>
          </w:tcPr>
          <w:p w:rsidRPr="00CF0BC0" w:rsidR="00F819A5" w:rsidP="00E71234" w:rsidRDefault="00F819A5" w14:paraId="031A93D0" w14:textId="77777777">
            <w:pPr>
              <w:rPr>
                <w:color w:val="000000" w:themeColor="text1"/>
              </w:rPr>
            </w:pPr>
            <w:r w:rsidRPr="00CF0BC0">
              <w:rPr>
                <w:color w:val="000000" w:themeColor="text1"/>
              </w:rPr>
              <w:t>To avoid, reduce, and reverse further degradation, desertification, and deforestation of land and ecosystems in drylands through the sustainable management of production landscapes</w:t>
            </w:r>
          </w:p>
        </w:tc>
        <w:tc>
          <w:tcPr>
            <w:tcW w:w="1189" w:type="dxa"/>
            <w:vMerge w:val="restart"/>
            <w:shd w:val="clear" w:color="auto" w:fill="F2F2F2" w:themeFill="background1" w:themeFillShade="F2"/>
            <w:vAlign w:val="center"/>
          </w:tcPr>
          <w:p w:rsidRPr="00CF0BC0" w:rsidR="00F819A5" w:rsidP="00E71234" w:rsidRDefault="00F819A5" w14:paraId="2DA5564D" w14:textId="77777777">
            <w:pPr>
              <w:rPr>
                <w:color w:val="000000" w:themeColor="text1"/>
              </w:rPr>
            </w:pPr>
            <w:r w:rsidRPr="00CF0BC0">
              <w:rPr>
                <w:color w:val="000000" w:themeColor="text1"/>
              </w:rPr>
              <w:t>To maximize the effectiveness, efficiency and sustainability of GEF-7 investments in sustainable drylands management</w:t>
            </w:r>
          </w:p>
        </w:tc>
        <w:tc>
          <w:tcPr>
            <w:tcW w:w="1276" w:type="dxa"/>
            <w:shd w:val="clear" w:color="auto" w:fill="F2F2F2" w:themeFill="background1" w:themeFillShade="F2"/>
            <w:vAlign w:val="center"/>
          </w:tcPr>
          <w:p w:rsidRPr="00CF0BC0" w:rsidR="00F819A5" w:rsidP="00E71234" w:rsidRDefault="00F819A5" w14:paraId="3AEC833E" w14:textId="77777777">
            <w:pPr>
              <w:rPr>
                <w:color w:val="000000" w:themeColor="text1"/>
              </w:rPr>
            </w:pPr>
            <w:r w:rsidRPr="00CF0BC0">
              <w:rPr>
                <w:color w:val="000000" w:themeColor="text1"/>
              </w:rPr>
              <w:t>1. Programmatic prioritization and coordination</w:t>
            </w:r>
          </w:p>
        </w:tc>
        <w:tc>
          <w:tcPr>
            <w:tcW w:w="2268" w:type="dxa"/>
            <w:shd w:val="clear" w:color="auto" w:fill="F2F2F2" w:themeFill="background1" w:themeFillShade="F2"/>
            <w:vAlign w:val="center"/>
          </w:tcPr>
          <w:p w:rsidRPr="00CF0BC0" w:rsidR="00F819A5" w:rsidP="00E71234" w:rsidRDefault="00F819A5" w14:paraId="1E73C601" w14:textId="77777777">
            <w:pPr>
              <w:rPr>
                <w:color w:val="000000" w:themeColor="text1"/>
              </w:rPr>
            </w:pPr>
            <w:r w:rsidRPr="00CF0BC0">
              <w:rPr>
                <w:color w:val="000000" w:themeColor="text1"/>
              </w:rPr>
              <w:t>1.1 Child project investments are chronologically sequenced, targeted and coordinated to maximise effectiveness, realise the potential for synergies, and address transboundary issues</w:t>
            </w:r>
          </w:p>
        </w:tc>
        <w:tc>
          <w:tcPr>
            <w:tcW w:w="1134" w:type="dxa"/>
            <w:vMerge w:val="restart"/>
            <w:vAlign w:val="center"/>
          </w:tcPr>
          <w:p w:rsidRPr="00CF0BC0" w:rsidR="00F819A5" w:rsidP="00E71234" w:rsidRDefault="00F819A5" w14:paraId="5A7FDE17" w14:textId="77777777">
            <w:pPr>
              <w:rPr>
                <w:color w:val="000000" w:themeColor="text1"/>
              </w:rPr>
            </w:pPr>
            <w:r w:rsidRPr="00CF0BC0">
              <w:rPr>
                <w:color w:val="000000" w:themeColor="text1"/>
              </w:rPr>
              <w:t>To increase the magnitude, durability and scope of impacts of GEF-7 investments in sustainable drylands management in Miombo/ Mopane countries</w:t>
            </w:r>
          </w:p>
        </w:tc>
        <w:tc>
          <w:tcPr>
            <w:tcW w:w="1842" w:type="dxa"/>
            <w:vAlign w:val="center"/>
          </w:tcPr>
          <w:p w:rsidRPr="00CF0BC0" w:rsidR="00F819A5" w:rsidP="00E71234" w:rsidRDefault="00F819A5" w14:paraId="76780E5D" w14:textId="77777777">
            <w:pPr>
              <w:rPr>
                <w:rFonts w:eastAsiaTheme="minorEastAsia"/>
                <w:color w:val="000000" w:themeColor="text1"/>
              </w:rPr>
            </w:pPr>
            <w:r w:rsidRPr="00CF0BC0">
              <w:rPr>
                <w:color w:val="000000" w:themeColor="text1"/>
              </w:rPr>
              <w:t>Increased collaboration and coordination among Miombo/Mopane child projects resulting in new or strengthened synergies, enhanced impacts and efficiencies, and avoidance of   duplication.</w:t>
            </w:r>
          </w:p>
        </w:tc>
        <w:tc>
          <w:tcPr>
            <w:tcW w:w="4962" w:type="dxa"/>
            <w:vAlign w:val="center"/>
          </w:tcPr>
          <w:p w:rsidRPr="00CF0BC0" w:rsidR="00F819A5" w:rsidP="00E71234" w:rsidRDefault="00F819A5" w14:paraId="76CC0935" w14:textId="77777777">
            <w:pPr>
              <w:rPr>
                <w:color w:val="000000" w:themeColor="text1"/>
              </w:rPr>
            </w:pPr>
            <w:r w:rsidRPr="00CF0BC0">
              <w:rPr>
                <w:color w:val="000000" w:themeColor="text1"/>
              </w:rPr>
              <w:t xml:space="preserve">Facilitating engagement between countries to identify common challenges where collaboration might yield benefits. </w:t>
            </w:r>
          </w:p>
          <w:p w:rsidRPr="00CF0BC0" w:rsidR="00F819A5" w:rsidP="00E71234" w:rsidRDefault="00F819A5" w14:paraId="0C8A272D" w14:textId="77777777">
            <w:pPr>
              <w:rPr>
                <w:color w:val="000000" w:themeColor="text1"/>
              </w:rPr>
            </w:pPr>
            <w:r w:rsidRPr="00CF0BC0">
              <w:rPr>
                <w:color w:val="000000" w:themeColor="text1"/>
              </w:rPr>
              <w:t xml:space="preserve">Assisting countries in identifying, developing and applying solutions to common management challenges/barriers. </w:t>
            </w:r>
          </w:p>
          <w:p w:rsidRPr="00CF0BC0" w:rsidR="00F819A5" w:rsidP="00E71234" w:rsidRDefault="00F819A5" w14:paraId="2B0D92A2" w14:textId="77777777">
            <w:pPr>
              <w:rPr>
                <w:color w:val="000000" w:themeColor="text1"/>
              </w:rPr>
            </w:pPr>
            <w:r w:rsidRPr="00CF0BC0">
              <w:rPr>
                <w:color w:val="000000" w:themeColor="text1"/>
              </w:rPr>
              <w:t>Supporting/ensuring linkages to regional value chain opportunities (</w:t>
            </w:r>
            <w:r w:rsidRPr="00CF0BC0" w:rsidR="00EA7F43">
              <w:rPr>
                <w:color w:val="000000" w:themeColor="text1"/>
              </w:rPr>
              <w:t>analysing</w:t>
            </w:r>
            <w:r w:rsidRPr="00CF0BC0">
              <w:rPr>
                <w:color w:val="000000" w:themeColor="text1"/>
              </w:rPr>
              <w:t xml:space="preserve"> and overviewing cross border forest and agricultural trade initiatives, supporting regional business development).</w:t>
            </w:r>
          </w:p>
        </w:tc>
      </w:tr>
      <w:tr w:rsidRPr="00CF0BC0" w:rsidR="00F819A5" w:rsidTr="00E71234" w14:paraId="6B54B298" w14:textId="77777777">
        <w:tc>
          <w:tcPr>
            <w:tcW w:w="1358" w:type="dxa"/>
            <w:vMerge/>
          </w:tcPr>
          <w:p w:rsidRPr="00CF0BC0" w:rsidR="00F819A5" w:rsidP="00E71234" w:rsidRDefault="00F819A5" w14:paraId="3B51346A" w14:textId="77777777">
            <w:pPr>
              <w:rPr>
                <w:color w:val="000000" w:themeColor="text1"/>
              </w:rPr>
            </w:pPr>
          </w:p>
        </w:tc>
        <w:tc>
          <w:tcPr>
            <w:tcW w:w="1189" w:type="dxa"/>
            <w:vMerge/>
            <w:vAlign w:val="center"/>
          </w:tcPr>
          <w:p w:rsidRPr="00CF0BC0" w:rsidR="00F819A5" w:rsidP="00E71234" w:rsidRDefault="00F819A5" w14:paraId="35548825" w14:textId="77777777">
            <w:pPr>
              <w:rPr>
                <w:color w:val="000000" w:themeColor="text1"/>
              </w:rPr>
            </w:pPr>
          </w:p>
        </w:tc>
        <w:tc>
          <w:tcPr>
            <w:tcW w:w="1276" w:type="dxa"/>
            <w:vMerge w:val="restart"/>
            <w:shd w:val="clear" w:color="auto" w:fill="F2F2F2" w:themeFill="background1" w:themeFillShade="F2"/>
            <w:vAlign w:val="center"/>
          </w:tcPr>
          <w:p w:rsidRPr="00CF0BC0" w:rsidR="00F819A5" w:rsidP="00E71234" w:rsidRDefault="00F819A5" w14:paraId="06F7D1C8" w14:textId="77777777">
            <w:pPr>
              <w:rPr>
                <w:color w:val="000000" w:themeColor="text1"/>
              </w:rPr>
            </w:pPr>
            <w:r w:rsidRPr="00CF0BC0">
              <w:rPr>
                <w:color w:val="000000" w:themeColor="text1"/>
              </w:rPr>
              <w:t>2. System-wide capacity development, knowledge management, stakeholder engagement and outreach</w:t>
            </w:r>
          </w:p>
        </w:tc>
        <w:tc>
          <w:tcPr>
            <w:tcW w:w="2268" w:type="dxa"/>
            <w:shd w:val="clear" w:color="auto" w:fill="F2F2F2" w:themeFill="background1" w:themeFillShade="F2"/>
            <w:vAlign w:val="center"/>
          </w:tcPr>
          <w:p w:rsidRPr="00CF0BC0" w:rsidR="00F819A5" w:rsidP="00E71234" w:rsidRDefault="00F819A5" w14:paraId="6C378D11" w14:textId="77777777">
            <w:pPr>
              <w:rPr>
                <w:color w:val="000000" w:themeColor="text1"/>
              </w:rPr>
            </w:pPr>
            <w:r w:rsidRPr="00CF0BC0">
              <w:rPr>
                <w:color w:val="000000" w:themeColor="text1"/>
              </w:rPr>
              <w:t>2.1 Child projects are at the forefront of global best practice to maximize delivery of enduring, replicable results at scale to avoid, reduce and reverse land degradation</w:t>
            </w:r>
          </w:p>
        </w:tc>
        <w:tc>
          <w:tcPr>
            <w:tcW w:w="1134" w:type="dxa"/>
            <w:vMerge/>
            <w:vAlign w:val="center"/>
          </w:tcPr>
          <w:p w:rsidRPr="00CF0BC0" w:rsidR="00F819A5" w:rsidP="00E71234" w:rsidRDefault="00F819A5" w14:paraId="2A2BB3D9" w14:textId="77777777">
            <w:pPr>
              <w:rPr>
                <w:color w:val="000000" w:themeColor="text1"/>
              </w:rPr>
            </w:pPr>
          </w:p>
        </w:tc>
        <w:tc>
          <w:tcPr>
            <w:tcW w:w="1842" w:type="dxa"/>
            <w:vAlign w:val="center"/>
          </w:tcPr>
          <w:p w:rsidRPr="00CF0BC0" w:rsidR="00F819A5" w:rsidP="00E71234" w:rsidRDefault="00F819A5" w14:paraId="699F4A3F" w14:textId="77777777">
            <w:pPr>
              <w:rPr>
                <w:color w:val="000000" w:themeColor="text1"/>
              </w:rPr>
            </w:pPr>
            <w:r w:rsidRPr="00CF0BC0">
              <w:rPr>
                <w:color w:val="000000" w:themeColor="text1"/>
              </w:rPr>
              <w:t>Improved availability and delivery of demand-driven technical, methodological, financial and other capacity development support to child projects, leading to greater impact at country level.</w:t>
            </w:r>
          </w:p>
        </w:tc>
        <w:tc>
          <w:tcPr>
            <w:tcW w:w="4962" w:type="dxa"/>
            <w:vAlign w:val="center"/>
          </w:tcPr>
          <w:p w:rsidRPr="00CF0BC0" w:rsidR="00F819A5" w:rsidP="00E71234" w:rsidRDefault="00F819A5" w14:paraId="1EF0387E" w14:textId="77777777">
            <w:pPr>
              <w:rPr>
                <w:color w:val="000000" w:themeColor="text1"/>
              </w:rPr>
            </w:pPr>
            <w:r w:rsidRPr="00CF0BC0">
              <w:rPr>
                <w:color w:val="000000" w:themeColor="text1"/>
              </w:rPr>
              <w:t xml:space="preserve">Facilitating engagement between countries to identify common challenges where collaboration might yield benefits. </w:t>
            </w:r>
          </w:p>
          <w:p w:rsidRPr="00CF0BC0" w:rsidR="00F819A5" w:rsidP="00E71234" w:rsidRDefault="00F819A5" w14:paraId="00B3F8F1" w14:textId="77777777">
            <w:pPr>
              <w:rPr>
                <w:color w:val="000000" w:themeColor="text1"/>
              </w:rPr>
            </w:pPr>
            <w:r w:rsidRPr="00CF0BC0">
              <w:rPr>
                <w:color w:val="000000" w:themeColor="text1"/>
              </w:rPr>
              <w:t xml:space="preserve">Assisting countries in identifying, developing and applying solutions to common management challenges/barriers. </w:t>
            </w:r>
          </w:p>
          <w:p w:rsidRPr="00CF0BC0" w:rsidR="00F819A5" w:rsidP="00E71234" w:rsidRDefault="00F819A5" w14:paraId="1361EDC0" w14:textId="77777777">
            <w:pPr>
              <w:rPr>
                <w:color w:val="000000" w:themeColor="text1"/>
              </w:rPr>
            </w:pPr>
            <w:r w:rsidRPr="00CF0BC0">
              <w:rPr>
                <w:color w:val="000000" w:themeColor="text1"/>
              </w:rPr>
              <w:t>Supporting/ensuring linkages to regional value chain opportunities (</w:t>
            </w:r>
            <w:r w:rsidRPr="00CF0BC0" w:rsidR="00EA7F43">
              <w:rPr>
                <w:color w:val="000000" w:themeColor="text1"/>
              </w:rPr>
              <w:t>analysing</w:t>
            </w:r>
            <w:r w:rsidRPr="00CF0BC0">
              <w:rPr>
                <w:color w:val="000000" w:themeColor="text1"/>
              </w:rPr>
              <w:t xml:space="preserve"> and overviewing cross border forest and agricultural trade initiatives, supporting regional business development).</w:t>
            </w:r>
          </w:p>
          <w:p w:rsidRPr="00CF0BC0" w:rsidR="00F819A5" w:rsidP="00E71234" w:rsidRDefault="00F819A5" w14:paraId="2EEA9B12" w14:textId="77777777">
            <w:pPr>
              <w:rPr>
                <w:color w:val="000000" w:themeColor="text1"/>
              </w:rPr>
            </w:pPr>
            <w:bookmarkStart w:name="_Hlk49799198" w:id="197"/>
            <w:r w:rsidRPr="00CF0BC0">
              <w:rPr>
                <w:color w:val="000000" w:themeColor="text1"/>
              </w:rPr>
              <w:t>Supporting countries to carry out harmonized LDN assessment and monitoring in accordance with harmonized global best practice, tailored to national needs.</w:t>
            </w:r>
          </w:p>
          <w:p w:rsidRPr="00CF0BC0" w:rsidR="00F819A5" w:rsidP="00E71234" w:rsidRDefault="00EA7F43" w14:paraId="794BC8FB" w14:textId="77777777">
            <w:pPr>
              <w:rPr>
                <w:color w:val="000000" w:themeColor="text1"/>
              </w:rPr>
            </w:pPr>
            <w:r w:rsidRPr="00CF0BC0">
              <w:rPr>
                <w:color w:val="000000" w:themeColor="text1"/>
              </w:rPr>
              <w:t>Channelling</w:t>
            </w:r>
            <w:r w:rsidRPr="00CF0BC0" w:rsidR="00F819A5">
              <w:rPr>
                <w:color w:val="000000" w:themeColor="text1"/>
              </w:rPr>
              <w:t xml:space="preserve"> financial support options to target projects/countries (including mapping suggested pathways to ensuring access to finance beyond and outside DSL IP for long term sustainability).</w:t>
            </w:r>
          </w:p>
          <w:p w:rsidRPr="00CF0BC0" w:rsidR="00F819A5" w:rsidP="00E71234" w:rsidRDefault="00EA7F43" w14:paraId="6B6A39A8" w14:textId="77777777">
            <w:pPr>
              <w:rPr>
                <w:color w:val="000000" w:themeColor="text1"/>
              </w:rPr>
            </w:pPr>
            <w:r w:rsidRPr="00CF0BC0">
              <w:rPr>
                <w:color w:val="000000" w:themeColor="text1"/>
              </w:rPr>
              <w:t>Channelling</w:t>
            </w:r>
            <w:r w:rsidRPr="00CF0BC0" w:rsidR="00F819A5">
              <w:rPr>
                <w:color w:val="000000" w:themeColor="text1"/>
              </w:rPr>
              <w:t xml:space="preserve"> value chain support options to target projects/countries. </w:t>
            </w:r>
          </w:p>
          <w:p w:rsidRPr="00CF0BC0" w:rsidR="00F819A5" w:rsidP="00E71234" w:rsidRDefault="00F819A5" w14:paraId="6532DCFD" w14:textId="77777777">
            <w:pPr>
              <w:rPr>
                <w:color w:val="000000" w:themeColor="text1"/>
              </w:rPr>
            </w:pPr>
            <w:r w:rsidRPr="00CF0BC0">
              <w:rPr>
                <w:color w:val="000000" w:themeColor="text1"/>
              </w:rPr>
              <w:t>Providing timeous exit strategy advice to ensure long-term impact of projects.</w:t>
            </w:r>
            <w:bookmarkEnd w:id="197"/>
          </w:p>
        </w:tc>
      </w:tr>
      <w:tr w:rsidRPr="00CF0BC0" w:rsidR="00F819A5" w:rsidTr="00E71234" w14:paraId="54CCA017" w14:textId="77777777">
        <w:tc>
          <w:tcPr>
            <w:tcW w:w="1358" w:type="dxa"/>
            <w:vMerge/>
          </w:tcPr>
          <w:p w:rsidRPr="00CF0BC0" w:rsidR="00F819A5" w:rsidP="00E71234" w:rsidRDefault="00F819A5" w14:paraId="2B546582" w14:textId="77777777">
            <w:pPr>
              <w:rPr>
                <w:color w:val="000000" w:themeColor="text1"/>
              </w:rPr>
            </w:pPr>
          </w:p>
        </w:tc>
        <w:tc>
          <w:tcPr>
            <w:tcW w:w="1189" w:type="dxa"/>
            <w:vMerge/>
            <w:vAlign w:val="center"/>
          </w:tcPr>
          <w:p w:rsidRPr="00CF0BC0" w:rsidR="00F819A5" w:rsidP="00E71234" w:rsidRDefault="00F819A5" w14:paraId="5FC70278" w14:textId="77777777">
            <w:pPr>
              <w:rPr>
                <w:color w:val="000000" w:themeColor="text1"/>
              </w:rPr>
            </w:pPr>
          </w:p>
        </w:tc>
        <w:tc>
          <w:tcPr>
            <w:tcW w:w="1276" w:type="dxa"/>
            <w:vMerge/>
            <w:vAlign w:val="center"/>
          </w:tcPr>
          <w:p w:rsidRPr="00CF0BC0" w:rsidR="00F819A5" w:rsidP="00E71234" w:rsidRDefault="00F819A5" w14:paraId="70B6920D" w14:textId="77777777">
            <w:pPr>
              <w:rPr>
                <w:color w:val="000000" w:themeColor="text1"/>
              </w:rPr>
            </w:pPr>
          </w:p>
        </w:tc>
        <w:tc>
          <w:tcPr>
            <w:tcW w:w="2268" w:type="dxa"/>
            <w:shd w:val="clear" w:color="auto" w:fill="F2F2F2" w:themeFill="background1" w:themeFillShade="F2"/>
            <w:vAlign w:val="center"/>
          </w:tcPr>
          <w:p w:rsidRPr="00CF0BC0" w:rsidR="00F819A5" w:rsidP="00E71234" w:rsidRDefault="00F819A5" w14:paraId="270E0279" w14:textId="77777777">
            <w:pPr>
              <w:rPr>
                <w:color w:val="000000" w:themeColor="text1"/>
              </w:rPr>
            </w:pPr>
            <w:r w:rsidRPr="00CF0BC0">
              <w:rPr>
                <w:color w:val="000000" w:themeColor="text1"/>
              </w:rPr>
              <w:t>2.2 The program and its child projects contribute to local, regional and global stores of knowledge</w:t>
            </w:r>
          </w:p>
        </w:tc>
        <w:tc>
          <w:tcPr>
            <w:tcW w:w="1134" w:type="dxa"/>
            <w:vMerge/>
            <w:vAlign w:val="center"/>
          </w:tcPr>
          <w:p w:rsidRPr="00CF0BC0" w:rsidR="00F819A5" w:rsidP="00E71234" w:rsidRDefault="00F819A5" w14:paraId="5F819846" w14:textId="77777777">
            <w:pPr>
              <w:rPr>
                <w:color w:val="000000" w:themeColor="text1"/>
              </w:rPr>
            </w:pPr>
          </w:p>
        </w:tc>
        <w:tc>
          <w:tcPr>
            <w:tcW w:w="1842" w:type="dxa"/>
            <w:vAlign w:val="center"/>
          </w:tcPr>
          <w:p w:rsidRPr="00CF0BC0" w:rsidR="00F819A5" w:rsidP="00E71234" w:rsidRDefault="00F819A5" w14:paraId="09BB97BD" w14:textId="77777777">
            <w:pPr>
              <w:rPr>
                <w:color w:val="000000" w:themeColor="text1"/>
              </w:rPr>
            </w:pPr>
            <w:r w:rsidRPr="00CF0BC0">
              <w:rPr>
                <w:color w:val="000000" w:themeColor="text1"/>
              </w:rPr>
              <w:t>The program and its child projects contribute to knowledge access and knowledge exchange on DSL options.</w:t>
            </w:r>
          </w:p>
        </w:tc>
        <w:tc>
          <w:tcPr>
            <w:tcW w:w="4962" w:type="dxa"/>
            <w:vAlign w:val="center"/>
          </w:tcPr>
          <w:p w:rsidRPr="00CF0BC0" w:rsidR="00F819A5" w:rsidP="00E71234" w:rsidRDefault="00F819A5" w14:paraId="7CB8ED1F" w14:textId="77777777">
            <w:pPr>
              <w:rPr>
                <w:color w:val="000000" w:themeColor="text1"/>
              </w:rPr>
            </w:pPr>
            <w:r w:rsidRPr="00CF0BC0">
              <w:rPr>
                <w:color w:val="000000" w:themeColor="text1"/>
              </w:rPr>
              <w:t xml:space="preserve">Facilitating knowledge management (KM) in support of capacity development and awareness raising by gathering and collating the different knowledge products created through the projects under the IP in the region. </w:t>
            </w:r>
          </w:p>
          <w:p w:rsidRPr="00CF0BC0" w:rsidR="00F819A5" w:rsidP="00E71234" w:rsidRDefault="00F819A5" w14:paraId="5D6DB8B1" w14:textId="77777777">
            <w:pPr>
              <w:rPr>
                <w:color w:val="000000" w:themeColor="text1"/>
              </w:rPr>
            </w:pPr>
            <w:r w:rsidRPr="00CF0BC0">
              <w:rPr>
                <w:color w:val="000000" w:themeColor="text1"/>
              </w:rPr>
              <w:t>Facilitating the sharing of successful capacity development results and experiences among countries (including through participatory rural advisory services).</w:t>
            </w:r>
          </w:p>
          <w:p w:rsidRPr="00CF0BC0" w:rsidR="00F819A5" w:rsidP="00E71234" w:rsidRDefault="00F819A5" w14:paraId="55535702" w14:textId="77777777">
            <w:pPr>
              <w:rPr>
                <w:color w:val="000000" w:themeColor="text1"/>
              </w:rPr>
            </w:pPr>
            <w:r w:rsidRPr="00CF0BC0">
              <w:rPr>
                <w:color w:val="000000" w:themeColor="text1"/>
              </w:rPr>
              <w:t>Facilitating the capturing and sharing of lessons by countries (e.g. on emerging evidence-based policy development in Miombo/Mopane countries).</w:t>
            </w:r>
          </w:p>
          <w:p w:rsidRPr="00CF0BC0" w:rsidR="00F819A5" w:rsidP="00E71234" w:rsidRDefault="00F819A5" w14:paraId="793DD977" w14:textId="77777777">
            <w:pPr>
              <w:rPr>
                <w:color w:val="000000" w:themeColor="text1"/>
              </w:rPr>
            </w:pPr>
            <w:r w:rsidRPr="00CF0BC0">
              <w:rPr>
                <w:color w:val="000000" w:themeColor="text1"/>
              </w:rPr>
              <w:t xml:space="preserve">Facilitating the collection and collation of information on promising/successful/good practices and other innovative approaches (e.g. Green TD, Green Charcoal, etc.) for sharing among countries. </w:t>
            </w:r>
          </w:p>
        </w:tc>
      </w:tr>
      <w:tr w:rsidRPr="00CF0BC0" w:rsidR="00F819A5" w:rsidTr="00E71234" w14:paraId="777820BB" w14:textId="77777777">
        <w:tc>
          <w:tcPr>
            <w:tcW w:w="1358" w:type="dxa"/>
            <w:vMerge/>
          </w:tcPr>
          <w:p w:rsidRPr="00CF0BC0" w:rsidR="00F819A5" w:rsidP="00E71234" w:rsidRDefault="00F819A5" w14:paraId="492687EB" w14:textId="77777777">
            <w:pPr>
              <w:rPr>
                <w:color w:val="000000" w:themeColor="text1"/>
              </w:rPr>
            </w:pPr>
          </w:p>
        </w:tc>
        <w:tc>
          <w:tcPr>
            <w:tcW w:w="1189" w:type="dxa"/>
            <w:vMerge/>
            <w:vAlign w:val="center"/>
          </w:tcPr>
          <w:p w:rsidRPr="00CF0BC0" w:rsidR="00F819A5" w:rsidP="00E71234" w:rsidRDefault="00F819A5" w14:paraId="66391BFC" w14:textId="77777777">
            <w:pPr>
              <w:rPr>
                <w:color w:val="000000" w:themeColor="text1"/>
              </w:rPr>
            </w:pPr>
          </w:p>
        </w:tc>
        <w:tc>
          <w:tcPr>
            <w:tcW w:w="1276" w:type="dxa"/>
            <w:vMerge/>
            <w:vAlign w:val="center"/>
          </w:tcPr>
          <w:p w:rsidRPr="00CF0BC0" w:rsidR="00F819A5" w:rsidP="00E71234" w:rsidRDefault="00F819A5" w14:paraId="37F375AE" w14:textId="77777777">
            <w:pPr>
              <w:rPr>
                <w:color w:val="000000" w:themeColor="text1"/>
              </w:rPr>
            </w:pPr>
          </w:p>
        </w:tc>
        <w:tc>
          <w:tcPr>
            <w:tcW w:w="2268" w:type="dxa"/>
            <w:shd w:val="clear" w:color="auto" w:fill="F2F2F2" w:themeFill="background1" w:themeFillShade="F2"/>
            <w:vAlign w:val="center"/>
          </w:tcPr>
          <w:p w:rsidRPr="00CF0BC0" w:rsidR="00F819A5" w:rsidP="00E71234" w:rsidRDefault="00F819A5" w14:paraId="11F6539A" w14:textId="77777777">
            <w:pPr>
              <w:rPr>
                <w:color w:val="000000" w:themeColor="text1"/>
              </w:rPr>
            </w:pPr>
            <w:r w:rsidRPr="00CF0BC0">
              <w:rPr>
                <w:color w:val="000000" w:themeColor="text1"/>
              </w:rPr>
              <w:t>2.3 Public and private stakeholders at national, regional and global levels are effectively engaged and informed regarding the project and the models of sustainable dryland management, stimulating active participation and scaling up</w:t>
            </w:r>
          </w:p>
        </w:tc>
        <w:tc>
          <w:tcPr>
            <w:tcW w:w="1134" w:type="dxa"/>
            <w:vMerge/>
            <w:vAlign w:val="center"/>
          </w:tcPr>
          <w:p w:rsidRPr="00CF0BC0" w:rsidR="00F819A5" w:rsidP="00E71234" w:rsidRDefault="00F819A5" w14:paraId="31F2080C" w14:textId="77777777">
            <w:pPr>
              <w:rPr>
                <w:color w:val="000000" w:themeColor="text1"/>
              </w:rPr>
            </w:pPr>
          </w:p>
        </w:tc>
        <w:tc>
          <w:tcPr>
            <w:tcW w:w="1842" w:type="dxa"/>
            <w:vAlign w:val="center"/>
          </w:tcPr>
          <w:p w:rsidRPr="00CF0BC0" w:rsidR="00F819A5" w:rsidP="00E71234" w:rsidRDefault="00F819A5" w14:paraId="2D2B8AAE" w14:textId="77777777">
            <w:pPr>
              <w:rPr>
                <w:color w:val="000000" w:themeColor="text1"/>
              </w:rPr>
            </w:pPr>
            <w:r w:rsidRPr="00CF0BC0">
              <w:rPr>
                <w:color w:val="000000" w:themeColor="text1"/>
              </w:rPr>
              <w:t>Impacts scaled out in and beyond IP countries in the Miombo/Mopane region.</w:t>
            </w:r>
          </w:p>
        </w:tc>
        <w:tc>
          <w:tcPr>
            <w:tcW w:w="4962" w:type="dxa"/>
            <w:vAlign w:val="center"/>
          </w:tcPr>
          <w:p w:rsidRPr="00CF0BC0" w:rsidR="00F819A5" w:rsidP="00E71234" w:rsidRDefault="00F819A5" w14:paraId="7A73F246" w14:textId="77777777">
            <w:pPr>
              <w:rPr>
                <w:color w:val="000000" w:themeColor="text1"/>
              </w:rPr>
            </w:pPr>
            <w:bookmarkStart w:name="_Hlk49799268" w:id="198"/>
            <w:r w:rsidRPr="00CF0BC0">
              <w:rPr>
                <w:color w:val="000000" w:themeColor="text1"/>
              </w:rPr>
              <w:t xml:space="preserve">Promoting integrated landscape management through the supranational bodies that are involved in regional ‘policy setting’ and in tandem to it, including related programs, projects and other initiatives regarding DSL in the region.  </w:t>
            </w:r>
          </w:p>
          <w:p w:rsidRPr="00CF0BC0" w:rsidR="00F819A5" w:rsidP="00E71234" w:rsidRDefault="00F819A5" w14:paraId="4D22690E" w14:textId="77777777">
            <w:pPr>
              <w:rPr>
                <w:color w:val="000000" w:themeColor="text1"/>
              </w:rPr>
            </w:pPr>
            <w:r w:rsidRPr="00CF0BC0">
              <w:rPr>
                <w:color w:val="000000" w:themeColor="text1"/>
              </w:rPr>
              <w:t>Driving engagement with key stakeholders working across the target region (in IP and non-IP countries) by connecting these actors and promoting discussion and sharing of best practices related to DSL and from other drylands initiatives in the region.</w:t>
            </w:r>
          </w:p>
          <w:bookmarkEnd w:id="198"/>
          <w:p w:rsidRPr="00CF0BC0" w:rsidR="00F819A5" w:rsidP="00E71234" w:rsidRDefault="00F819A5" w14:paraId="3C252137" w14:textId="77777777">
            <w:pPr>
              <w:rPr>
                <w:color w:val="000000" w:themeColor="text1"/>
              </w:rPr>
            </w:pPr>
          </w:p>
        </w:tc>
      </w:tr>
      <w:tr w:rsidRPr="00CF0BC0" w:rsidR="00F819A5" w:rsidTr="00E71234" w14:paraId="449858BE" w14:textId="77777777">
        <w:tc>
          <w:tcPr>
            <w:tcW w:w="1358" w:type="dxa"/>
            <w:vMerge/>
          </w:tcPr>
          <w:p w:rsidRPr="00CF0BC0" w:rsidR="00F819A5" w:rsidP="00E71234" w:rsidRDefault="00F819A5" w14:paraId="568C9966" w14:textId="77777777">
            <w:pPr>
              <w:rPr>
                <w:color w:val="000000" w:themeColor="text1"/>
              </w:rPr>
            </w:pPr>
          </w:p>
        </w:tc>
        <w:tc>
          <w:tcPr>
            <w:tcW w:w="1189" w:type="dxa"/>
            <w:vMerge/>
            <w:vAlign w:val="center"/>
          </w:tcPr>
          <w:p w:rsidRPr="00CF0BC0" w:rsidR="00F819A5" w:rsidP="00E71234" w:rsidRDefault="00F819A5" w14:paraId="6AE5B472" w14:textId="77777777">
            <w:pPr>
              <w:rPr>
                <w:color w:val="000000" w:themeColor="text1"/>
              </w:rPr>
            </w:pPr>
          </w:p>
        </w:tc>
        <w:tc>
          <w:tcPr>
            <w:tcW w:w="1276" w:type="dxa"/>
            <w:shd w:val="clear" w:color="auto" w:fill="F2F2F2" w:themeFill="background1" w:themeFillShade="F2"/>
            <w:vAlign w:val="center"/>
          </w:tcPr>
          <w:p w:rsidRPr="00CF0BC0" w:rsidR="00F819A5" w:rsidP="00E71234" w:rsidRDefault="00F819A5" w14:paraId="094863D1" w14:textId="77777777">
            <w:pPr>
              <w:rPr>
                <w:color w:val="000000" w:themeColor="text1"/>
              </w:rPr>
            </w:pPr>
            <w:r w:rsidRPr="00CF0BC0">
              <w:rPr>
                <w:color w:val="000000" w:themeColor="text1"/>
              </w:rPr>
              <w:t>3. Programme-wide monitoring and adaptive management</w:t>
            </w:r>
          </w:p>
        </w:tc>
        <w:tc>
          <w:tcPr>
            <w:tcW w:w="2268" w:type="dxa"/>
            <w:shd w:val="clear" w:color="auto" w:fill="F2F2F2" w:themeFill="background1" w:themeFillShade="F2"/>
            <w:vAlign w:val="center"/>
          </w:tcPr>
          <w:p w:rsidRPr="00CF0BC0" w:rsidR="00F819A5" w:rsidP="00E71234" w:rsidRDefault="00F819A5" w14:paraId="3929F9B4" w14:textId="77777777">
            <w:pPr>
              <w:rPr>
                <w:color w:val="000000" w:themeColor="text1"/>
              </w:rPr>
            </w:pPr>
            <w:r w:rsidRPr="00CF0BC0">
              <w:rPr>
                <w:color w:val="000000" w:themeColor="text1"/>
              </w:rPr>
              <w:t>3.1 The program and its child projects are subject to adaptive management, responding effectively to lessons learned and evolving conditions in order to maintain relevance and ensure sustainability</w:t>
            </w:r>
          </w:p>
        </w:tc>
        <w:tc>
          <w:tcPr>
            <w:tcW w:w="1134" w:type="dxa"/>
            <w:vMerge/>
            <w:vAlign w:val="center"/>
          </w:tcPr>
          <w:p w:rsidRPr="00CF0BC0" w:rsidR="00F819A5" w:rsidP="00E71234" w:rsidRDefault="00F819A5" w14:paraId="1A5D51C0" w14:textId="77777777">
            <w:pPr>
              <w:rPr>
                <w:color w:val="000000" w:themeColor="text1"/>
              </w:rPr>
            </w:pPr>
          </w:p>
        </w:tc>
        <w:tc>
          <w:tcPr>
            <w:tcW w:w="1842" w:type="dxa"/>
            <w:vAlign w:val="center"/>
          </w:tcPr>
          <w:p w:rsidRPr="00CF0BC0" w:rsidR="00F819A5" w:rsidP="00E71234" w:rsidRDefault="00F819A5" w14:paraId="0915E0AF" w14:textId="77777777">
            <w:pPr>
              <w:rPr>
                <w:rFonts w:eastAsiaTheme="minorEastAsia"/>
                <w:color w:val="000000" w:themeColor="text1"/>
              </w:rPr>
            </w:pPr>
            <w:r w:rsidRPr="00CF0BC0">
              <w:rPr>
                <w:color w:val="000000" w:themeColor="text1"/>
              </w:rPr>
              <w:t>Regional level M&amp;E allows adaptive response to regional impacts and trends.</w:t>
            </w:r>
          </w:p>
        </w:tc>
        <w:tc>
          <w:tcPr>
            <w:tcW w:w="4962" w:type="dxa"/>
            <w:vAlign w:val="center"/>
          </w:tcPr>
          <w:p w:rsidRPr="00CF0BC0" w:rsidR="00F819A5" w:rsidP="00E71234" w:rsidRDefault="00F819A5" w14:paraId="27595A50" w14:textId="77777777">
            <w:pPr>
              <w:rPr>
                <w:color w:val="000000" w:themeColor="text1"/>
              </w:rPr>
            </w:pPr>
            <w:r w:rsidRPr="00CF0BC0">
              <w:rPr>
                <w:color w:val="000000" w:themeColor="text1"/>
              </w:rPr>
              <w:t xml:space="preserve">Providing centralized technical advisory support to child projects on the formulation and application of their project-specific M&amp;E plans. </w:t>
            </w:r>
          </w:p>
          <w:p w:rsidRPr="00CF0BC0" w:rsidR="00F819A5" w:rsidP="00E71234" w:rsidRDefault="00F819A5" w14:paraId="29EA8681" w14:textId="77777777">
            <w:pPr>
              <w:rPr>
                <w:color w:val="000000" w:themeColor="text1"/>
              </w:rPr>
            </w:pPr>
            <w:r w:rsidRPr="00CF0BC0">
              <w:rPr>
                <w:color w:val="000000" w:themeColor="text1"/>
              </w:rPr>
              <w:t xml:space="preserve">Compiling and collating the results of child-project specific M&amp;E systems and gathering data for indicators that are beyond the scope of individual child projects.  </w:t>
            </w:r>
          </w:p>
          <w:p w:rsidRPr="00CF0BC0" w:rsidR="00F819A5" w:rsidP="00E71234" w:rsidRDefault="00F819A5" w14:paraId="2536DBBB" w14:textId="77777777">
            <w:pPr>
              <w:rPr>
                <w:color w:val="000000" w:themeColor="text1"/>
              </w:rPr>
            </w:pPr>
            <w:r w:rsidRPr="00CF0BC0">
              <w:rPr>
                <w:color w:val="000000" w:themeColor="text1"/>
              </w:rPr>
              <w:t>Reporting on contributions of child projects to standardized program-level indicators, specifically GEF-7 core indicators and LDN indicators.</w:t>
            </w:r>
          </w:p>
        </w:tc>
      </w:tr>
    </w:tbl>
    <w:p w:rsidRPr="00CF0BC0" w:rsidR="00F819A5" w:rsidP="00F819A5" w:rsidRDefault="00F819A5" w14:paraId="239159A0" w14:textId="77777777">
      <w:pPr>
        <w:rPr>
          <w:color w:val="000000" w:themeColor="text1"/>
        </w:rPr>
        <w:sectPr w:rsidRPr="00CF0BC0" w:rsidR="00F819A5" w:rsidSect="00E71234">
          <w:pgSz w:w="16838" w:h="11906" w:orient="landscape" w:code="9"/>
          <w:pgMar w:top="1440" w:right="1440" w:bottom="1440" w:left="1440" w:header="708" w:footer="708" w:gutter="0"/>
          <w:cols w:space="708"/>
          <w:docGrid w:linePitch="360"/>
        </w:sectPr>
      </w:pPr>
    </w:p>
    <w:p w:rsidRPr="00903FAC" w:rsidR="00F819A5" w:rsidP="00E91629" w:rsidRDefault="002C3425" w14:paraId="1A28187C" w14:textId="77777777">
      <w:pPr>
        <w:pStyle w:val="Heading5"/>
        <w:rPr>
          <w:b w:val="0"/>
          <w:bCs w:val="0"/>
          <w:color w:val="000000" w:themeColor="text1"/>
        </w:rPr>
      </w:pPr>
      <w:r w:rsidRPr="00903FAC">
        <w:t xml:space="preserve">Annex </w:t>
      </w:r>
      <w:r w:rsidR="00794242">
        <w:rPr>
          <w:color w:val="000000" w:themeColor="text1"/>
        </w:rPr>
        <w:t>N</w:t>
      </w:r>
      <w:r w:rsidR="00903FAC">
        <w:rPr>
          <w:color w:val="000000" w:themeColor="text1"/>
        </w:rPr>
        <w:t>:  Illustrative</w:t>
      </w:r>
      <w:r w:rsidRPr="00903FAC">
        <w:rPr>
          <w:color w:val="000000" w:themeColor="text1"/>
        </w:rPr>
        <w:t xml:space="preserve"> Terms of Reference</w:t>
      </w:r>
    </w:p>
    <w:p w:rsidR="002C3425" w:rsidP="00F819A5" w:rsidRDefault="002C3425" w14:paraId="0F3FF9DB" w14:textId="77777777">
      <w:pPr>
        <w:rPr>
          <w:color w:val="000000" w:themeColor="text1"/>
        </w:rPr>
      </w:pPr>
    </w:p>
    <w:p w:rsidRPr="002A5F13" w:rsidR="00903FAC" w:rsidP="000A4289" w:rsidRDefault="00903FAC" w14:paraId="246111DD" w14:textId="77777777">
      <w:pPr>
        <w:pStyle w:val="Heading7"/>
        <w:rPr>
          <w:rFonts w:eastAsia="Arial"/>
          <w:b w:val="0"/>
          <w:bCs w:val="0"/>
          <w:w w:val="105"/>
          <w:u w:val="single"/>
        </w:rPr>
      </w:pPr>
      <w:bookmarkStart w:name="_Toc42855391" w:id="199"/>
      <w:bookmarkStart w:name="_Toc52546699" w:id="200"/>
      <w:r w:rsidRPr="000A4289">
        <w:rPr>
          <w:w w:val="105"/>
          <w:sz w:val="22"/>
          <w:u w:val="single"/>
        </w:rPr>
        <w:t>Project Steering Committee (PSC)</w:t>
      </w:r>
      <w:bookmarkEnd w:id="199"/>
      <w:bookmarkEnd w:id="200"/>
    </w:p>
    <w:p w:rsidRPr="008922C0" w:rsidR="00903FAC" w:rsidP="00903FAC" w:rsidRDefault="00903FAC" w14:paraId="3AF713D1" w14:textId="77777777">
      <w:pPr>
        <w:widowControl w:val="0"/>
        <w:tabs>
          <w:tab w:val="left" w:pos="3128"/>
        </w:tabs>
        <w:autoSpaceDE w:val="0"/>
        <w:autoSpaceDN w:val="0"/>
        <w:ind w:right="-719"/>
        <w:rPr>
          <w:sz w:val="20"/>
          <w:szCs w:val="20"/>
        </w:rPr>
      </w:pPr>
    </w:p>
    <w:p w:rsidRPr="00903FAC" w:rsidR="00903FAC" w:rsidP="00903FAC" w:rsidRDefault="00903FAC" w14:paraId="33C00C2C" w14:textId="77777777">
      <w:pPr>
        <w:widowControl w:val="0"/>
        <w:tabs>
          <w:tab w:val="left" w:pos="3128"/>
        </w:tabs>
        <w:autoSpaceDE w:val="0"/>
        <w:autoSpaceDN w:val="0"/>
        <w:ind w:right="-719"/>
        <w:rPr>
          <w:w w:val="105"/>
          <w:sz w:val="20"/>
          <w:szCs w:val="20"/>
          <w:u w:val="single"/>
        </w:rPr>
      </w:pPr>
      <w:r w:rsidRPr="00903FAC">
        <w:rPr>
          <w:w w:val="105"/>
          <w:sz w:val="20"/>
          <w:szCs w:val="20"/>
          <w:u w:val="single"/>
        </w:rPr>
        <w:t>Background</w:t>
      </w:r>
    </w:p>
    <w:p w:rsidRPr="008922C0" w:rsidR="00903FAC" w:rsidP="00903FAC" w:rsidRDefault="00903FAC" w14:paraId="699FC641" w14:textId="77777777">
      <w:pPr>
        <w:widowControl w:val="0"/>
        <w:tabs>
          <w:tab w:val="left" w:pos="3128"/>
        </w:tabs>
        <w:autoSpaceDE w:val="0"/>
        <w:autoSpaceDN w:val="0"/>
        <w:ind w:right="-719"/>
        <w:rPr>
          <w:w w:val="105"/>
          <w:sz w:val="20"/>
          <w:szCs w:val="20"/>
        </w:rPr>
      </w:pPr>
    </w:p>
    <w:p w:rsidRPr="008922C0" w:rsidR="00903FAC" w:rsidP="00903FAC" w:rsidRDefault="00903FAC" w14:paraId="31859663" w14:textId="77777777">
      <w:pPr>
        <w:widowControl w:val="0"/>
        <w:tabs>
          <w:tab w:val="left" w:pos="3128"/>
        </w:tabs>
        <w:autoSpaceDE w:val="0"/>
        <w:autoSpaceDN w:val="0"/>
        <w:ind w:right="-719"/>
        <w:rPr>
          <w:w w:val="105"/>
          <w:sz w:val="20"/>
          <w:szCs w:val="20"/>
        </w:rPr>
      </w:pPr>
      <w:r w:rsidRPr="008922C0">
        <w:rPr>
          <w:w w:val="105"/>
          <w:sz w:val="20"/>
          <w:szCs w:val="20"/>
        </w:rPr>
        <w:t>The PSC will be responsible for undertaking management-related and technical decisions for the project in accordance with this ToR and providing guidance and direction for the project on a regular basis.</w:t>
      </w:r>
    </w:p>
    <w:p w:rsidRPr="008922C0" w:rsidR="00903FAC" w:rsidP="00903FAC" w:rsidRDefault="00903FAC" w14:paraId="6CE72795" w14:textId="77777777">
      <w:pPr>
        <w:widowControl w:val="0"/>
        <w:tabs>
          <w:tab w:val="left" w:pos="3128"/>
        </w:tabs>
        <w:autoSpaceDE w:val="0"/>
        <w:autoSpaceDN w:val="0"/>
        <w:ind w:right="-719"/>
        <w:rPr>
          <w:w w:val="105"/>
          <w:sz w:val="20"/>
          <w:szCs w:val="20"/>
        </w:rPr>
      </w:pPr>
    </w:p>
    <w:p w:rsidRPr="008922C0" w:rsidR="00903FAC" w:rsidP="00903FAC" w:rsidRDefault="00903FAC" w14:paraId="7AE6743D" w14:textId="77777777">
      <w:pPr>
        <w:widowControl w:val="0"/>
        <w:tabs>
          <w:tab w:val="left" w:pos="3128"/>
        </w:tabs>
        <w:autoSpaceDE w:val="0"/>
        <w:autoSpaceDN w:val="0"/>
        <w:ind w:right="-719"/>
        <w:rPr>
          <w:w w:val="105"/>
          <w:sz w:val="20"/>
          <w:szCs w:val="20"/>
        </w:rPr>
      </w:pPr>
      <w:r w:rsidRPr="008922C0">
        <w:rPr>
          <w:w w:val="105"/>
          <w:sz w:val="20"/>
          <w:szCs w:val="20"/>
        </w:rPr>
        <w:t>The PSC will review and approve the Annual Work Plans (AWPs) and reports produced by national and international consultants as well as oversee the M&amp;E plan for the project. Additionally, it is required to authorize any substantive deviation from the agreed AWP budget lines to be included in budget revisions submitted to the IA. The PSC will also ensure that necessary resources are committed and will arbitrate on any conflicts within the project or negotiate a solution to any problems between the project and external bodies. Lastly, the PSC will approve the responsibilities of the PM. For detailed information on the responsibilities of the PSC, see Section 6 of the Project Document.</w:t>
      </w:r>
    </w:p>
    <w:p w:rsidRPr="008922C0" w:rsidR="00903FAC" w:rsidP="00903FAC" w:rsidRDefault="00903FAC" w14:paraId="760644C3" w14:textId="77777777">
      <w:pPr>
        <w:widowControl w:val="0"/>
        <w:tabs>
          <w:tab w:val="left" w:pos="3128"/>
        </w:tabs>
        <w:autoSpaceDE w:val="0"/>
        <w:autoSpaceDN w:val="0"/>
        <w:ind w:right="-719"/>
        <w:rPr>
          <w:sz w:val="20"/>
          <w:szCs w:val="20"/>
        </w:rPr>
      </w:pPr>
    </w:p>
    <w:p w:rsidRPr="008922C0" w:rsidR="00903FAC" w:rsidP="00903FAC" w:rsidRDefault="00903FAC" w14:paraId="6988EFBD" w14:textId="77777777">
      <w:pPr>
        <w:widowControl w:val="0"/>
        <w:tabs>
          <w:tab w:val="left" w:pos="3128"/>
        </w:tabs>
        <w:autoSpaceDE w:val="0"/>
        <w:autoSpaceDN w:val="0"/>
        <w:ind w:right="-719"/>
        <w:rPr>
          <w:sz w:val="20"/>
          <w:szCs w:val="20"/>
        </w:rPr>
      </w:pPr>
    </w:p>
    <w:p w:rsidRPr="00903FAC" w:rsidR="00903FAC" w:rsidP="00903FAC" w:rsidRDefault="00903FAC" w14:paraId="45620C16" w14:textId="77777777">
      <w:pPr>
        <w:widowControl w:val="0"/>
        <w:tabs>
          <w:tab w:val="left" w:pos="3128"/>
        </w:tabs>
        <w:autoSpaceDE w:val="0"/>
        <w:autoSpaceDN w:val="0"/>
        <w:ind w:right="-719"/>
        <w:rPr>
          <w:sz w:val="20"/>
          <w:szCs w:val="20"/>
          <w:u w:val="single"/>
        </w:rPr>
      </w:pPr>
      <w:r w:rsidRPr="00903FAC">
        <w:rPr>
          <w:sz w:val="20"/>
          <w:szCs w:val="20"/>
          <w:u w:val="single"/>
        </w:rPr>
        <w:t>Scope of Work</w:t>
      </w:r>
    </w:p>
    <w:p w:rsidRPr="008922C0" w:rsidR="00903FAC" w:rsidP="00903FAC" w:rsidRDefault="00903FAC" w14:paraId="5D768D72" w14:textId="77777777">
      <w:pPr>
        <w:widowControl w:val="0"/>
        <w:tabs>
          <w:tab w:val="left" w:pos="3128"/>
        </w:tabs>
        <w:autoSpaceDE w:val="0"/>
        <w:autoSpaceDN w:val="0"/>
        <w:ind w:right="-719"/>
        <w:rPr>
          <w:sz w:val="20"/>
          <w:szCs w:val="20"/>
        </w:rPr>
      </w:pPr>
    </w:p>
    <w:p w:rsidR="00903FAC" w:rsidP="00903FAC" w:rsidRDefault="00903FAC" w14:paraId="281D2602" w14:textId="77777777">
      <w:pPr>
        <w:widowControl w:val="0"/>
        <w:tabs>
          <w:tab w:val="left" w:pos="3128"/>
        </w:tabs>
        <w:autoSpaceDE w:val="0"/>
        <w:autoSpaceDN w:val="0"/>
        <w:ind w:right="-719"/>
        <w:rPr>
          <w:sz w:val="20"/>
          <w:szCs w:val="20"/>
        </w:rPr>
      </w:pPr>
      <w:r w:rsidRPr="008922C0">
        <w:rPr>
          <w:sz w:val="20"/>
          <w:szCs w:val="20"/>
        </w:rPr>
        <w:t>Specific responsibilities of the PSC are described below.</w:t>
      </w:r>
    </w:p>
    <w:p w:rsidRPr="008922C0" w:rsidR="00903FAC" w:rsidP="00903FAC" w:rsidRDefault="00903FAC" w14:paraId="0147DB2B" w14:textId="77777777">
      <w:pPr>
        <w:widowControl w:val="0"/>
        <w:tabs>
          <w:tab w:val="left" w:pos="3128"/>
        </w:tabs>
        <w:autoSpaceDE w:val="0"/>
        <w:autoSpaceDN w:val="0"/>
        <w:ind w:right="-719"/>
        <w:rPr>
          <w:sz w:val="20"/>
          <w:szCs w:val="20"/>
        </w:rPr>
      </w:pPr>
    </w:p>
    <w:p w:rsidRPr="008922C0" w:rsidR="00903FAC" w:rsidP="002A5F13" w:rsidRDefault="00903FAC" w14:paraId="3CAFBC31" w14:textId="77777777">
      <w:pPr>
        <w:pStyle w:val="ListParagraph"/>
        <w:numPr>
          <w:ilvl w:val="0"/>
          <w:numId w:val="49"/>
        </w:numPr>
        <w:rPr>
          <w:lang w:val="en-US"/>
        </w:rPr>
      </w:pPr>
      <w:r w:rsidRPr="008922C0">
        <w:rPr>
          <w:lang w:val="en-US"/>
        </w:rPr>
        <w:t>Ensure that project objectives are fulfilled in an effective and efficient manner.</w:t>
      </w:r>
    </w:p>
    <w:p w:rsidRPr="008922C0" w:rsidR="00903FAC" w:rsidP="002A5F13" w:rsidRDefault="00903FAC" w14:paraId="3CD366CA" w14:textId="77777777">
      <w:pPr>
        <w:pStyle w:val="ListParagraph"/>
        <w:numPr>
          <w:ilvl w:val="0"/>
          <w:numId w:val="49"/>
        </w:numPr>
        <w:rPr>
          <w:lang w:val="en-US"/>
        </w:rPr>
      </w:pPr>
      <w:r w:rsidRPr="008922C0">
        <w:rPr>
          <w:lang w:val="en-US"/>
        </w:rPr>
        <w:t>Approve annual workplans and budgets, and other reports that may be required.</w:t>
      </w:r>
    </w:p>
    <w:p w:rsidRPr="008922C0" w:rsidR="00903FAC" w:rsidP="002A5F13" w:rsidRDefault="00903FAC" w14:paraId="151B2129" w14:textId="77777777">
      <w:pPr>
        <w:pStyle w:val="ListParagraph"/>
        <w:numPr>
          <w:ilvl w:val="0"/>
          <w:numId w:val="49"/>
        </w:numPr>
        <w:rPr>
          <w:lang w:val="en-US"/>
        </w:rPr>
      </w:pPr>
      <w:r w:rsidRPr="008922C0">
        <w:rPr>
          <w:lang w:val="en-US"/>
        </w:rPr>
        <w:t>Ensure effective quality assurance and financial reporting requirements.</w:t>
      </w:r>
    </w:p>
    <w:p w:rsidRPr="008922C0" w:rsidR="00903FAC" w:rsidP="002A5F13" w:rsidRDefault="00903FAC" w14:paraId="4CD3EA33" w14:textId="77777777">
      <w:pPr>
        <w:pStyle w:val="ListParagraph"/>
        <w:numPr>
          <w:ilvl w:val="0"/>
          <w:numId w:val="49"/>
        </w:numPr>
        <w:rPr>
          <w:lang w:val="en-US"/>
        </w:rPr>
      </w:pPr>
      <w:r w:rsidRPr="008922C0">
        <w:rPr>
          <w:lang w:val="en-US"/>
        </w:rPr>
        <w:t>Ensure institutional coordination and facilitate an effective communication and decision-making process between government, implementation partners, civil society and other actors.</w:t>
      </w:r>
    </w:p>
    <w:p w:rsidRPr="008922C0" w:rsidR="00903FAC" w:rsidP="002A5F13" w:rsidRDefault="00903FAC" w14:paraId="78CC8B3A" w14:textId="77777777">
      <w:pPr>
        <w:pStyle w:val="ListParagraph"/>
        <w:numPr>
          <w:ilvl w:val="0"/>
          <w:numId w:val="49"/>
        </w:numPr>
        <w:rPr>
          <w:lang w:val="en-US"/>
        </w:rPr>
      </w:pPr>
      <w:r w:rsidRPr="008922C0">
        <w:rPr>
          <w:lang w:val="en-US"/>
        </w:rPr>
        <w:t>Monitor and evaluate project implementation to ensure consistency with the approved work plans and results framework of the project.</w:t>
      </w:r>
    </w:p>
    <w:p w:rsidRPr="008922C0" w:rsidR="00903FAC" w:rsidP="002A5F13" w:rsidRDefault="00903FAC" w14:paraId="5A063511" w14:textId="77777777">
      <w:pPr>
        <w:pStyle w:val="ListParagraph"/>
        <w:numPr>
          <w:ilvl w:val="0"/>
          <w:numId w:val="49"/>
        </w:numPr>
        <w:rPr>
          <w:lang w:val="en-US"/>
        </w:rPr>
      </w:pPr>
      <w:r w:rsidRPr="008922C0">
        <w:rPr>
          <w:lang w:val="en-US"/>
        </w:rPr>
        <w:t>Review, revise and approve ToRs for staff, experts and contractors required to assist in project implementation, as proposed by the PM.</w:t>
      </w:r>
    </w:p>
    <w:p w:rsidRPr="008922C0" w:rsidR="00903FAC" w:rsidP="002A5F13" w:rsidRDefault="00903FAC" w14:paraId="3B2EB6E6" w14:textId="77777777">
      <w:pPr>
        <w:pStyle w:val="ListParagraph"/>
        <w:numPr>
          <w:ilvl w:val="0"/>
          <w:numId w:val="49"/>
        </w:numPr>
        <w:rPr>
          <w:lang w:val="en-US"/>
        </w:rPr>
      </w:pPr>
      <w:r w:rsidRPr="008922C0">
        <w:rPr>
          <w:lang w:val="en-US"/>
        </w:rPr>
        <w:t>Propose policy revisions that would facilitate the mainstreaming of the project activities.</w:t>
      </w:r>
    </w:p>
    <w:p w:rsidRPr="008922C0" w:rsidR="00903FAC" w:rsidP="002A5F13" w:rsidRDefault="00903FAC" w14:paraId="0A2B7AB6" w14:textId="77777777">
      <w:pPr>
        <w:pStyle w:val="ListParagraph"/>
        <w:numPr>
          <w:ilvl w:val="0"/>
          <w:numId w:val="49"/>
        </w:numPr>
        <w:rPr>
          <w:lang w:val="en-US"/>
        </w:rPr>
      </w:pPr>
      <w:r w:rsidRPr="008922C0">
        <w:rPr>
          <w:lang w:val="en-US"/>
        </w:rPr>
        <w:t>Facilitate interactions between the project management team particularly the PM and the relevant ministries or government agencies to optimize collaboration and sharing of experiences.</w:t>
      </w:r>
    </w:p>
    <w:p w:rsidR="00441F99" w:rsidP="00903FAC" w:rsidRDefault="00441F99" w14:paraId="0EC1233B" w14:textId="77777777">
      <w:pPr>
        <w:spacing w:after="120"/>
        <w:ind w:right="-720"/>
        <w:rPr>
          <w:b/>
          <w:bCs/>
          <w:sz w:val="20"/>
          <w:szCs w:val="20"/>
          <w:lang w:val="en-US"/>
        </w:rPr>
      </w:pPr>
    </w:p>
    <w:p w:rsidRPr="008922C0" w:rsidR="00903FAC" w:rsidP="000A4289" w:rsidRDefault="00441F99" w14:paraId="410F53D6" w14:textId="498858BD">
      <w:pPr>
        <w:pStyle w:val="Heading7"/>
        <w:rPr>
          <w:szCs w:val="20"/>
        </w:rPr>
      </w:pPr>
      <w:r w:rsidRPr="00A50F76">
        <w:t>Draft TORs of PMU members</w:t>
      </w:r>
    </w:p>
    <w:p w:rsidR="002A5F13" w:rsidP="002A5F13" w:rsidRDefault="002A5F13" w14:paraId="041009AB" w14:textId="77777777">
      <w:pPr>
        <w:rPr>
          <w:rFonts w:eastAsia="Arial"/>
          <w:b/>
          <w:bCs/>
          <w:w w:val="105"/>
        </w:rPr>
      </w:pPr>
      <w:bookmarkStart w:name="_Toc42855392" w:id="201"/>
      <w:bookmarkStart w:name="_Toc52546700" w:id="202"/>
    </w:p>
    <w:tbl>
      <w:tblPr>
        <w:tblStyle w:val="TableGrid"/>
        <w:tblW w:w="0" w:type="auto"/>
        <w:tblLook w:val="04A0" w:firstRow="1" w:lastRow="0" w:firstColumn="1" w:lastColumn="0" w:noHBand="0" w:noVBand="1"/>
      </w:tblPr>
      <w:tblGrid>
        <w:gridCol w:w="9350"/>
      </w:tblGrid>
      <w:tr w:rsidRPr="008202A9" w:rsidR="00441F99" w:rsidTr="00B72A0C" w14:paraId="52E6DD20" w14:textId="77777777">
        <w:tc>
          <w:tcPr>
            <w:tcW w:w="9350" w:type="dxa"/>
            <w:shd w:val="clear" w:color="auto" w:fill="C5E0B3" w:themeFill="accent6" w:themeFillTint="66"/>
          </w:tcPr>
          <w:bookmarkEnd w:id="201"/>
          <w:bookmarkEnd w:id="202"/>
          <w:p w:rsidRPr="00A50F76" w:rsidR="00441F99" w:rsidP="00B72A0C" w:rsidRDefault="00441F99" w14:paraId="0E21A5C7" w14:textId="77777777">
            <w:pPr>
              <w:rPr>
                <w:b/>
                <w:bCs/>
                <w:sz w:val="20"/>
                <w:szCs w:val="20"/>
                <w:lang w:val="en-US"/>
              </w:rPr>
            </w:pPr>
            <w:r w:rsidRPr="00A50F76">
              <w:rPr>
                <w:b/>
                <w:bCs/>
                <w:sz w:val="20"/>
                <w:szCs w:val="20"/>
                <w:lang w:val="en-US"/>
              </w:rPr>
              <w:t>National Project Coordinator</w:t>
            </w:r>
          </w:p>
          <w:p w:rsidRPr="008202A9" w:rsidR="00441F99" w:rsidP="00B72A0C" w:rsidRDefault="00441F99" w14:paraId="3BE17233" w14:textId="77777777">
            <w:pPr>
              <w:rPr>
                <w:sz w:val="20"/>
                <w:szCs w:val="20"/>
                <w:lang w:val="en-US"/>
              </w:rPr>
            </w:pPr>
          </w:p>
        </w:tc>
      </w:tr>
      <w:tr w:rsidRPr="008202A9" w:rsidR="00441F99" w:rsidTr="00B72A0C" w14:paraId="02DE9037" w14:textId="77777777">
        <w:tc>
          <w:tcPr>
            <w:tcW w:w="9350" w:type="dxa"/>
          </w:tcPr>
          <w:p w:rsidRPr="00A50F76" w:rsidR="00441F99" w:rsidP="00B72A0C" w:rsidRDefault="00441F99" w14:paraId="7DBE0337" w14:textId="77777777">
            <w:pPr>
              <w:rPr>
                <w:b/>
                <w:bCs/>
                <w:sz w:val="20"/>
                <w:szCs w:val="20"/>
                <w:lang w:val="en-US"/>
              </w:rPr>
            </w:pPr>
            <w:r w:rsidRPr="00A50F76">
              <w:rPr>
                <w:b/>
                <w:bCs/>
                <w:sz w:val="20"/>
                <w:szCs w:val="20"/>
                <w:lang w:val="en-US"/>
              </w:rPr>
              <w:t>Tasks</w:t>
            </w:r>
          </w:p>
          <w:p w:rsidRPr="008202A9" w:rsidR="00441F99" w:rsidP="00B72A0C" w:rsidRDefault="00441F99" w14:paraId="7D8E5913" w14:textId="77777777">
            <w:pPr>
              <w:rPr>
                <w:sz w:val="20"/>
                <w:szCs w:val="20"/>
                <w:lang w:val="en-US"/>
              </w:rPr>
            </w:pPr>
          </w:p>
          <w:p w:rsidR="00441F99" w:rsidP="00B72A0C" w:rsidRDefault="00441F99" w14:paraId="58FC3718" w14:textId="77777777">
            <w:pPr>
              <w:rPr>
                <w:sz w:val="20"/>
                <w:szCs w:val="20"/>
                <w:lang w:val="en-US"/>
              </w:rPr>
            </w:pPr>
            <w:r w:rsidRPr="008202A9">
              <w:rPr>
                <w:sz w:val="20"/>
                <w:szCs w:val="20"/>
                <w:lang w:val="en-US"/>
              </w:rPr>
              <w:t xml:space="preserve">The NPC will be jointly selected by GOB, FAO and relevant Operational Partners through a transparent and open selection process. Under the guidance of the National Project Director representing GOB and the FAO Project Task Force, the NPC will be responsible for the day-to-day management of the project. He/she will be responsible for the overall planning, coordination of project activities, and monitoring of project results. </w:t>
            </w:r>
          </w:p>
          <w:p w:rsidR="00441F99" w:rsidP="00B72A0C" w:rsidRDefault="00441F99" w14:paraId="5EDA8409" w14:textId="77777777">
            <w:pPr>
              <w:rPr>
                <w:sz w:val="20"/>
                <w:szCs w:val="20"/>
                <w:lang w:val="en-US"/>
              </w:rPr>
            </w:pPr>
          </w:p>
          <w:p w:rsidR="00441F99" w:rsidP="00B72A0C" w:rsidRDefault="00441F99" w14:paraId="000831D4" w14:textId="77777777">
            <w:pPr>
              <w:rPr>
                <w:sz w:val="20"/>
                <w:szCs w:val="20"/>
                <w:lang w:val="en-US"/>
              </w:rPr>
            </w:pPr>
            <w:r w:rsidRPr="008202A9">
              <w:rPr>
                <w:sz w:val="20"/>
                <w:szCs w:val="20"/>
                <w:lang w:val="en-US"/>
              </w:rPr>
              <w:t xml:space="preserve">Specifically, he/she will carry out the following tasks: </w:t>
            </w:r>
          </w:p>
          <w:p w:rsidRPr="008202A9" w:rsidR="00441F99" w:rsidP="00B72A0C" w:rsidRDefault="00441F99" w14:paraId="556C3C59" w14:textId="77777777">
            <w:pPr>
              <w:rPr>
                <w:sz w:val="20"/>
                <w:szCs w:val="20"/>
                <w:lang w:val="en-US"/>
              </w:rPr>
            </w:pPr>
          </w:p>
          <w:p w:rsidRPr="008202A9" w:rsidR="00441F99" w:rsidP="006316A5" w:rsidRDefault="00441F99" w14:paraId="3454143A" w14:textId="77777777">
            <w:pPr>
              <w:pStyle w:val="ListParagraph"/>
              <w:numPr>
                <w:ilvl w:val="0"/>
                <w:numId w:val="68"/>
              </w:numPr>
              <w:tabs>
                <w:tab w:val="clear" w:pos="360"/>
              </w:tabs>
              <w:autoSpaceDE/>
              <w:autoSpaceDN/>
              <w:adjustRightInd/>
              <w:snapToGrid/>
              <w:spacing w:after="0"/>
              <w:textAlignment w:val="auto"/>
            </w:pPr>
            <w:r w:rsidRPr="008202A9">
              <w:t xml:space="preserve">Coordinating the project with relevant baseline initiatives; </w:t>
            </w:r>
          </w:p>
          <w:p w:rsidRPr="008202A9" w:rsidR="00441F99" w:rsidP="006316A5" w:rsidRDefault="00441F99" w14:paraId="1898B9C8" w14:textId="77777777">
            <w:pPr>
              <w:pStyle w:val="ListParagraph"/>
              <w:numPr>
                <w:ilvl w:val="0"/>
                <w:numId w:val="68"/>
              </w:numPr>
              <w:tabs>
                <w:tab w:val="clear" w:pos="360"/>
              </w:tabs>
              <w:autoSpaceDE/>
              <w:autoSpaceDN/>
              <w:adjustRightInd/>
              <w:snapToGrid/>
              <w:spacing w:after="0"/>
              <w:textAlignment w:val="auto"/>
            </w:pPr>
            <w:r w:rsidRPr="008202A9">
              <w:t xml:space="preserve">Ensuring a high level of collaboration among participating institutions and organizations at the national and local levels; </w:t>
            </w:r>
          </w:p>
          <w:p w:rsidRPr="008202A9" w:rsidR="00441F99" w:rsidP="006316A5" w:rsidRDefault="00441F99" w14:paraId="361BF6CA" w14:textId="77777777">
            <w:pPr>
              <w:pStyle w:val="ListParagraph"/>
              <w:numPr>
                <w:ilvl w:val="0"/>
                <w:numId w:val="68"/>
              </w:numPr>
              <w:tabs>
                <w:tab w:val="clear" w:pos="360"/>
              </w:tabs>
              <w:autoSpaceDE/>
              <w:autoSpaceDN/>
              <w:adjustRightInd/>
              <w:snapToGrid/>
              <w:spacing w:after="0"/>
              <w:textAlignment w:val="auto"/>
            </w:pPr>
            <w:r w:rsidRPr="008202A9">
              <w:t xml:space="preserve">Ensuring compliance with all OPAs provisions during the implementation, including on timely reporting and financial management; </w:t>
            </w:r>
          </w:p>
          <w:p w:rsidRPr="006316A5" w:rsidR="006316A5" w:rsidP="006316A5" w:rsidRDefault="006316A5" w14:paraId="0655CF17" w14:textId="5F67EA14">
            <w:pPr>
              <w:numPr>
                <w:ilvl w:val="0"/>
                <w:numId w:val="68"/>
              </w:numPr>
              <w:spacing w:after="40"/>
              <w:jc w:val="both"/>
              <w:textAlignment w:val="baseline"/>
            </w:pPr>
            <w:r w:rsidRPr="00207076">
              <w:t>P</w:t>
            </w:r>
            <w:r w:rsidRPr="006316A5">
              <w:t>roviding technical support for the implementation of all project outputs under outcomes 1, 2 and 3; providing guidance and technical advice to technical staff, experts and service providers; and assessing and ensuring quality for the deliverables of the project national consultants hired with GEF funds, as well as all the products generated in the implementation of the project;</w:t>
            </w:r>
          </w:p>
          <w:p w:rsidRPr="006316A5" w:rsidR="006316A5" w:rsidP="006316A5" w:rsidRDefault="006316A5" w14:paraId="24F647C0" w14:textId="55845D7B">
            <w:pPr>
              <w:numPr>
                <w:ilvl w:val="0"/>
                <w:numId w:val="68"/>
              </w:numPr>
              <w:spacing w:after="40"/>
              <w:jc w:val="both"/>
              <w:textAlignment w:val="baseline"/>
            </w:pPr>
            <w:r w:rsidRPr="00207076">
              <w:t>P</w:t>
            </w:r>
            <w:r w:rsidRPr="006316A5">
              <w:t>roviding technical guidance in reviewing strategies, plans and other sectoral frameworks;</w:t>
            </w:r>
          </w:p>
          <w:p w:rsidRPr="006316A5" w:rsidR="006316A5" w:rsidP="006316A5" w:rsidRDefault="006316A5" w14:paraId="172B528A" w14:textId="172377A5">
            <w:pPr>
              <w:numPr>
                <w:ilvl w:val="0"/>
                <w:numId w:val="68"/>
              </w:numPr>
              <w:spacing w:after="40"/>
              <w:jc w:val="both"/>
              <w:textAlignment w:val="baseline"/>
            </w:pPr>
            <w:r w:rsidRPr="00207076">
              <w:t>O</w:t>
            </w:r>
            <w:r w:rsidRPr="006316A5">
              <w:t>verseeing the development of ILUP, and supervising all field related activities;</w:t>
            </w:r>
          </w:p>
          <w:p w:rsidRPr="006316A5" w:rsidR="006316A5" w:rsidP="006316A5" w:rsidRDefault="00207076" w14:paraId="740A3E0A" w14:textId="68CFAACC">
            <w:pPr>
              <w:numPr>
                <w:ilvl w:val="0"/>
                <w:numId w:val="68"/>
              </w:numPr>
              <w:spacing w:after="40"/>
              <w:jc w:val="both"/>
              <w:textAlignment w:val="baseline"/>
            </w:pPr>
            <w:r w:rsidRPr="00207076">
              <w:t>F</w:t>
            </w:r>
            <w:r w:rsidRPr="006316A5" w:rsidR="006316A5">
              <w:t>ollowing-up closely the FFS activities and the dissemination of SLM and SFM best practices;</w:t>
            </w:r>
          </w:p>
          <w:p w:rsidRPr="008202A9" w:rsidR="00441F99" w:rsidP="006316A5" w:rsidRDefault="00441F99" w14:paraId="06C9F4F9" w14:textId="77777777">
            <w:pPr>
              <w:pStyle w:val="ListParagraph"/>
              <w:numPr>
                <w:ilvl w:val="0"/>
                <w:numId w:val="68"/>
              </w:numPr>
              <w:tabs>
                <w:tab w:val="clear" w:pos="360"/>
              </w:tabs>
              <w:autoSpaceDE/>
              <w:autoSpaceDN/>
              <w:adjustRightInd/>
              <w:snapToGrid/>
              <w:spacing w:after="0"/>
              <w:textAlignment w:val="auto"/>
            </w:pPr>
            <w:r w:rsidRPr="008202A9">
              <w:t xml:space="preserve">Tracking the project’s progress and ensuring timely delivery of inputs and outputs; </w:t>
            </w:r>
          </w:p>
          <w:p w:rsidRPr="008202A9" w:rsidR="00441F99" w:rsidP="006316A5" w:rsidRDefault="00441F99" w14:paraId="0CC7BBDE" w14:textId="77777777">
            <w:pPr>
              <w:pStyle w:val="ListParagraph"/>
              <w:numPr>
                <w:ilvl w:val="0"/>
                <w:numId w:val="68"/>
              </w:numPr>
              <w:tabs>
                <w:tab w:val="clear" w:pos="360"/>
              </w:tabs>
              <w:autoSpaceDE/>
              <w:autoSpaceDN/>
              <w:adjustRightInd/>
              <w:snapToGrid/>
              <w:spacing w:after="0"/>
              <w:textAlignment w:val="auto"/>
            </w:pPr>
            <w:r w:rsidRPr="008202A9">
              <w:t xml:space="preserve">Providing technical support and assessing the outputs of the project national consultants hired with GEF funds, as well as the products generated in the implementation of the project; </w:t>
            </w:r>
          </w:p>
          <w:p w:rsidRPr="008202A9" w:rsidR="00441F99" w:rsidP="006316A5" w:rsidRDefault="00441F99" w14:paraId="657EEB18" w14:textId="77777777">
            <w:pPr>
              <w:pStyle w:val="ListParagraph"/>
              <w:numPr>
                <w:ilvl w:val="0"/>
                <w:numId w:val="68"/>
              </w:numPr>
              <w:tabs>
                <w:tab w:val="clear" w:pos="360"/>
              </w:tabs>
              <w:autoSpaceDE/>
              <w:autoSpaceDN/>
              <w:adjustRightInd/>
              <w:snapToGrid/>
              <w:spacing w:after="0"/>
              <w:textAlignment w:val="auto"/>
            </w:pPr>
            <w:r w:rsidRPr="008202A9">
              <w:t xml:space="preserve">Approve and manage requests for provision of financial resources using provided format in OPA annexes; </w:t>
            </w:r>
          </w:p>
          <w:p w:rsidRPr="008202A9" w:rsidR="00441F99" w:rsidP="006316A5" w:rsidRDefault="00441F99" w14:paraId="510DE171" w14:textId="77777777">
            <w:pPr>
              <w:pStyle w:val="ListParagraph"/>
              <w:numPr>
                <w:ilvl w:val="0"/>
                <w:numId w:val="68"/>
              </w:numPr>
              <w:tabs>
                <w:tab w:val="clear" w:pos="360"/>
              </w:tabs>
              <w:autoSpaceDE/>
              <w:autoSpaceDN/>
              <w:adjustRightInd/>
              <w:snapToGrid/>
              <w:spacing w:after="0"/>
              <w:textAlignment w:val="auto"/>
            </w:pPr>
            <w:r w:rsidRPr="008202A9">
              <w:t xml:space="preserve">monitoring financial resources and accounting to ensure accuracy and reliability of financial reports; </w:t>
            </w:r>
          </w:p>
          <w:p w:rsidRPr="008202A9" w:rsidR="00441F99" w:rsidP="006316A5" w:rsidRDefault="00441F99" w14:paraId="1C8E9135" w14:textId="77777777">
            <w:pPr>
              <w:pStyle w:val="ListParagraph"/>
              <w:numPr>
                <w:ilvl w:val="0"/>
                <w:numId w:val="68"/>
              </w:numPr>
              <w:tabs>
                <w:tab w:val="clear" w:pos="360"/>
              </w:tabs>
              <w:autoSpaceDE/>
              <w:autoSpaceDN/>
              <w:adjustRightInd/>
              <w:snapToGrid/>
              <w:spacing w:after="0"/>
              <w:textAlignment w:val="auto"/>
            </w:pPr>
            <w:r w:rsidRPr="008202A9">
              <w:t xml:space="preserve">ensuring timely preparation and submission of requests for funds, financial and progress reports to FAO as per OPA reporting requirements; </w:t>
            </w:r>
          </w:p>
          <w:p w:rsidRPr="008202A9" w:rsidR="00441F99" w:rsidP="006316A5" w:rsidRDefault="00441F99" w14:paraId="246559F9" w14:textId="77777777">
            <w:pPr>
              <w:pStyle w:val="ListParagraph"/>
              <w:numPr>
                <w:ilvl w:val="0"/>
                <w:numId w:val="68"/>
              </w:numPr>
              <w:tabs>
                <w:tab w:val="clear" w:pos="360"/>
              </w:tabs>
              <w:autoSpaceDE/>
              <w:autoSpaceDN/>
              <w:adjustRightInd/>
              <w:snapToGrid/>
              <w:spacing w:after="0"/>
              <w:textAlignment w:val="auto"/>
            </w:pPr>
            <w:r w:rsidRPr="008202A9">
              <w:t xml:space="preserve">Maintaining documentation and evidence that describes the proper and prudent use of project resources as per OPA provisions, including making available this supporting documentation to FAO and designated auditors when requested; </w:t>
            </w:r>
          </w:p>
          <w:p w:rsidRPr="008202A9" w:rsidR="00441F99" w:rsidP="006316A5" w:rsidRDefault="00441F99" w14:paraId="5F397661" w14:textId="77777777">
            <w:pPr>
              <w:pStyle w:val="ListParagraph"/>
              <w:numPr>
                <w:ilvl w:val="0"/>
                <w:numId w:val="68"/>
              </w:numPr>
              <w:tabs>
                <w:tab w:val="clear" w:pos="360"/>
              </w:tabs>
              <w:autoSpaceDE/>
              <w:autoSpaceDN/>
              <w:adjustRightInd/>
              <w:snapToGrid/>
              <w:spacing w:after="0"/>
              <w:textAlignment w:val="auto"/>
            </w:pPr>
            <w:r w:rsidRPr="008202A9">
              <w:t xml:space="preserve">Implementing and managing the project’s monitoring and communications plans; </w:t>
            </w:r>
          </w:p>
          <w:p w:rsidRPr="008202A9" w:rsidR="00441F99" w:rsidP="006316A5" w:rsidRDefault="00441F99" w14:paraId="3A7F47AC" w14:textId="77777777">
            <w:pPr>
              <w:pStyle w:val="ListParagraph"/>
              <w:numPr>
                <w:ilvl w:val="0"/>
                <w:numId w:val="68"/>
              </w:numPr>
              <w:tabs>
                <w:tab w:val="clear" w:pos="360"/>
              </w:tabs>
              <w:autoSpaceDE/>
              <w:autoSpaceDN/>
              <w:adjustRightInd/>
              <w:snapToGrid/>
              <w:spacing w:after="0"/>
              <w:textAlignment w:val="auto"/>
            </w:pPr>
            <w:r w:rsidRPr="008202A9">
              <w:t xml:space="preserve">Organizing project workshops and meetings to monitor progress and preparing the Annual Budget and Work Plan; </w:t>
            </w:r>
          </w:p>
          <w:p w:rsidRPr="008202A9" w:rsidR="00441F99" w:rsidP="006316A5" w:rsidRDefault="00441F99" w14:paraId="3FED628F" w14:textId="77777777">
            <w:pPr>
              <w:pStyle w:val="ListParagraph"/>
              <w:numPr>
                <w:ilvl w:val="0"/>
                <w:numId w:val="68"/>
              </w:numPr>
              <w:tabs>
                <w:tab w:val="clear" w:pos="360"/>
              </w:tabs>
              <w:autoSpaceDE/>
              <w:autoSpaceDN/>
              <w:adjustRightInd/>
              <w:snapToGrid/>
              <w:spacing w:after="0"/>
              <w:textAlignment w:val="auto"/>
            </w:pPr>
            <w:r w:rsidRPr="008202A9">
              <w:t xml:space="preserve">Submitting the six-monthly Project Progress Reports (PPRs) with the AWP/B to the PSC and FAO; </w:t>
            </w:r>
          </w:p>
          <w:p w:rsidRPr="008202A9" w:rsidR="00441F99" w:rsidP="006316A5" w:rsidRDefault="00441F99" w14:paraId="10EACFF5" w14:textId="77777777">
            <w:pPr>
              <w:pStyle w:val="ListParagraph"/>
              <w:numPr>
                <w:ilvl w:val="0"/>
                <w:numId w:val="68"/>
              </w:numPr>
              <w:tabs>
                <w:tab w:val="clear" w:pos="360"/>
              </w:tabs>
              <w:autoSpaceDE/>
              <w:autoSpaceDN/>
              <w:adjustRightInd/>
              <w:snapToGrid/>
              <w:spacing w:after="0"/>
              <w:textAlignment w:val="auto"/>
            </w:pPr>
            <w:r w:rsidRPr="008202A9">
              <w:t xml:space="preserve">Preparing the first draft of the Project Implementation Review (PIR); </w:t>
            </w:r>
          </w:p>
          <w:p w:rsidRPr="008202A9" w:rsidR="00441F99" w:rsidP="006316A5" w:rsidRDefault="00441F99" w14:paraId="1B38B2D6" w14:textId="77777777">
            <w:pPr>
              <w:pStyle w:val="ListParagraph"/>
              <w:numPr>
                <w:ilvl w:val="0"/>
                <w:numId w:val="68"/>
              </w:numPr>
              <w:tabs>
                <w:tab w:val="clear" w:pos="360"/>
              </w:tabs>
              <w:autoSpaceDE/>
              <w:autoSpaceDN/>
              <w:adjustRightInd/>
              <w:snapToGrid/>
              <w:spacing w:after="0"/>
              <w:textAlignment w:val="auto"/>
            </w:pPr>
            <w:r w:rsidRPr="008202A9">
              <w:t xml:space="preserve">Supporting the organization of the mid-term and final evaluations in close coordination with the FAO Budget Holder and the FAO Independent Office of Evaluation (OED); </w:t>
            </w:r>
          </w:p>
          <w:p w:rsidRPr="008202A9" w:rsidR="00441F99" w:rsidP="006316A5" w:rsidRDefault="00441F99" w14:paraId="6931847F" w14:textId="77777777">
            <w:pPr>
              <w:pStyle w:val="ListParagraph"/>
              <w:numPr>
                <w:ilvl w:val="0"/>
                <w:numId w:val="68"/>
              </w:numPr>
              <w:tabs>
                <w:tab w:val="clear" w:pos="360"/>
              </w:tabs>
              <w:autoSpaceDE/>
              <w:autoSpaceDN/>
              <w:adjustRightInd/>
              <w:snapToGrid/>
              <w:spacing w:after="0"/>
              <w:textAlignment w:val="auto"/>
            </w:pPr>
            <w:r w:rsidRPr="008202A9">
              <w:t xml:space="preserve">Submitting the Operation Partners (OP) six-monthly technical and financial reports to FAO and facilitate the information exchange between the OP and FAO, if needed; </w:t>
            </w:r>
          </w:p>
          <w:p w:rsidRPr="008202A9" w:rsidR="00441F99" w:rsidP="006316A5" w:rsidRDefault="00441F99" w14:paraId="2BB4E44A" w14:textId="77777777">
            <w:pPr>
              <w:pStyle w:val="ListParagraph"/>
              <w:numPr>
                <w:ilvl w:val="0"/>
                <w:numId w:val="68"/>
              </w:numPr>
              <w:tabs>
                <w:tab w:val="clear" w:pos="360"/>
              </w:tabs>
              <w:autoSpaceDE/>
              <w:autoSpaceDN/>
              <w:adjustRightInd/>
              <w:snapToGrid/>
              <w:spacing w:after="0"/>
              <w:textAlignment w:val="auto"/>
            </w:pPr>
            <w:r w:rsidRPr="008202A9">
              <w:t xml:space="preserve">Inform the PSC and FAO of any delays and difficulties as they arise during the implementation to ensure timely corrective measure and support. </w:t>
            </w:r>
          </w:p>
          <w:p w:rsidRPr="008202A9" w:rsidR="00441F99" w:rsidP="00B72A0C" w:rsidRDefault="00441F99" w14:paraId="55A6B0CA" w14:textId="77777777">
            <w:pPr>
              <w:rPr>
                <w:sz w:val="20"/>
                <w:szCs w:val="20"/>
                <w:lang w:val="en-US"/>
              </w:rPr>
            </w:pPr>
          </w:p>
          <w:p w:rsidRPr="008202A9" w:rsidR="00441F99" w:rsidP="00B72A0C" w:rsidRDefault="00441F99" w14:paraId="76D92147" w14:textId="77777777">
            <w:pPr>
              <w:rPr>
                <w:sz w:val="20"/>
                <w:szCs w:val="20"/>
                <w:lang w:val="en-US"/>
              </w:rPr>
            </w:pPr>
          </w:p>
        </w:tc>
      </w:tr>
      <w:tr w:rsidRPr="008202A9" w:rsidR="00441F99" w:rsidTr="00B72A0C" w14:paraId="39F50348" w14:textId="77777777">
        <w:tc>
          <w:tcPr>
            <w:tcW w:w="9350" w:type="dxa"/>
          </w:tcPr>
          <w:p w:rsidRPr="00A50F76" w:rsidR="00441F99" w:rsidP="00B72A0C" w:rsidRDefault="00441F99" w14:paraId="2F4F455B" w14:textId="77777777">
            <w:pPr>
              <w:rPr>
                <w:b/>
                <w:bCs/>
                <w:sz w:val="20"/>
                <w:szCs w:val="20"/>
                <w:lang w:val="en-US"/>
              </w:rPr>
            </w:pPr>
            <w:r w:rsidRPr="00A50F76">
              <w:rPr>
                <w:b/>
                <w:bCs/>
                <w:sz w:val="20"/>
                <w:szCs w:val="20"/>
                <w:lang w:val="en-US"/>
              </w:rPr>
              <w:t>Minimum Requirements</w:t>
            </w:r>
          </w:p>
          <w:p w:rsidRPr="008202A9" w:rsidR="00441F99" w:rsidP="00B72A0C" w:rsidRDefault="00441F99" w14:paraId="0F247075" w14:textId="77777777">
            <w:pPr>
              <w:rPr>
                <w:sz w:val="20"/>
                <w:szCs w:val="20"/>
                <w:lang w:val="en-US"/>
              </w:rPr>
            </w:pPr>
          </w:p>
          <w:p w:rsidRPr="008202A9" w:rsidR="00441F99" w:rsidP="00F06125" w:rsidRDefault="00441F99" w14:paraId="03FAEC0F" w14:textId="77777777">
            <w:pPr>
              <w:pStyle w:val="ListParagraph"/>
              <w:numPr>
                <w:ilvl w:val="0"/>
                <w:numId w:val="69"/>
              </w:numPr>
              <w:tabs>
                <w:tab w:val="clear" w:pos="360"/>
              </w:tabs>
              <w:autoSpaceDE/>
              <w:autoSpaceDN/>
              <w:adjustRightInd/>
              <w:snapToGrid/>
              <w:spacing w:after="0"/>
              <w:textAlignment w:val="auto"/>
            </w:pPr>
            <w:r w:rsidRPr="008202A9">
              <w:t xml:space="preserve">Advanced degree in natural resource management or other relevant specialization.  </w:t>
            </w:r>
          </w:p>
          <w:p w:rsidRPr="008202A9" w:rsidR="00441F99" w:rsidP="00F06125" w:rsidRDefault="00441F99" w14:paraId="4C3EADBA" w14:textId="77777777">
            <w:pPr>
              <w:pStyle w:val="ListParagraph"/>
              <w:numPr>
                <w:ilvl w:val="0"/>
                <w:numId w:val="69"/>
              </w:numPr>
              <w:tabs>
                <w:tab w:val="clear" w:pos="360"/>
              </w:tabs>
              <w:autoSpaceDE/>
              <w:autoSpaceDN/>
              <w:adjustRightInd/>
              <w:snapToGrid/>
              <w:spacing w:after="0"/>
              <w:textAlignment w:val="auto"/>
            </w:pPr>
            <w:r w:rsidRPr="008202A9">
              <w:t>A minimum of 5 years of experience in the management of UN agencies’ environment projects.</w:t>
            </w:r>
          </w:p>
          <w:p w:rsidRPr="008202A9" w:rsidR="00441F99" w:rsidP="00F06125" w:rsidRDefault="00441F99" w14:paraId="1B9B8DD7" w14:textId="77777777">
            <w:pPr>
              <w:pStyle w:val="ListParagraph"/>
              <w:numPr>
                <w:ilvl w:val="0"/>
                <w:numId w:val="69"/>
              </w:numPr>
              <w:tabs>
                <w:tab w:val="clear" w:pos="360"/>
              </w:tabs>
              <w:autoSpaceDE/>
              <w:autoSpaceDN/>
              <w:adjustRightInd/>
              <w:snapToGrid/>
              <w:spacing w:after="0"/>
              <w:textAlignment w:val="auto"/>
            </w:pPr>
            <w:r w:rsidRPr="008202A9">
              <w:t xml:space="preserve">A minimum of 10 years of relevant professional experience, including practical experience in the implementation of interventions for the sustainable management of natural resources and decision-making advice. </w:t>
            </w:r>
          </w:p>
          <w:p w:rsidRPr="008202A9" w:rsidR="00441F99" w:rsidP="00F06125" w:rsidRDefault="00441F99" w14:paraId="399D3FB5" w14:textId="77777777">
            <w:pPr>
              <w:pStyle w:val="ListParagraph"/>
              <w:numPr>
                <w:ilvl w:val="0"/>
                <w:numId w:val="69"/>
              </w:numPr>
              <w:tabs>
                <w:tab w:val="clear" w:pos="360"/>
              </w:tabs>
              <w:autoSpaceDE/>
              <w:autoSpaceDN/>
              <w:adjustRightInd/>
              <w:snapToGrid/>
              <w:spacing w:after="0"/>
              <w:textAlignment w:val="auto"/>
            </w:pPr>
            <w:r w:rsidRPr="008202A9">
              <w:t xml:space="preserve">Proficiency in Excel, Word, PowerPoint, MS Office.  </w:t>
            </w:r>
          </w:p>
          <w:p w:rsidRPr="008202A9" w:rsidR="00441F99" w:rsidP="00B72A0C" w:rsidRDefault="00441F99" w14:paraId="60A1CAFC" w14:textId="77777777">
            <w:pPr>
              <w:rPr>
                <w:sz w:val="20"/>
                <w:szCs w:val="20"/>
                <w:lang w:val="en-US"/>
              </w:rPr>
            </w:pPr>
          </w:p>
        </w:tc>
      </w:tr>
    </w:tbl>
    <w:p w:rsidR="00794242" w:rsidRDefault="00794242" w14:paraId="1C46C27C" w14:textId="77777777">
      <w:pPr>
        <w:adjustRightInd w:val="0"/>
        <w:snapToGrid w:val="0"/>
      </w:pPr>
    </w:p>
    <w:p w:rsidR="00441F99" w:rsidP="00441F99" w:rsidRDefault="00441F99" w14:paraId="4847083D" w14:textId="77777777"/>
    <w:tbl>
      <w:tblPr>
        <w:tblStyle w:val="TableGrid"/>
        <w:tblW w:w="0" w:type="auto"/>
        <w:tblLook w:val="04A0" w:firstRow="1" w:lastRow="0" w:firstColumn="1" w:lastColumn="0" w:noHBand="0" w:noVBand="1"/>
      </w:tblPr>
      <w:tblGrid>
        <w:gridCol w:w="9350"/>
      </w:tblGrid>
      <w:tr w:rsidRPr="008202A9" w:rsidR="00441F99" w:rsidTr="00B72A0C" w14:paraId="2C186908" w14:textId="77777777">
        <w:trPr>
          <w:trHeight w:val="611"/>
        </w:trPr>
        <w:tc>
          <w:tcPr>
            <w:tcW w:w="9350" w:type="dxa"/>
            <w:shd w:val="clear" w:color="auto" w:fill="C5E0B3" w:themeFill="accent6" w:themeFillTint="66"/>
          </w:tcPr>
          <w:p w:rsidRPr="00A50F76" w:rsidR="00441F99" w:rsidP="00B72A0C" w:rsidRDefault="00441F99" w14:paraId="06261DEA" w14:textId="77777777">
            <w:pPr>
              <w:rPr>
                <w:b/>
                <w:bCs/>
                <w:sz w:val="20"/>
                <w:szCs w:val="20"/>
                <w:lang w:val="en-US"/>
              </w:rPr>
            </w:pPr>
            <w:r w:rsidRPr="00A50F76">
              <w:rPr>
                <w:b/>
                <w:bCs/>
                <w:sz w:val="20"/>
                <w:szCs w:val="20"/>
                <w:lang w:val="en-US"/>
              </w:rPr>
              <w:t>Administrative and Operations Officer</w:t>
            </w:r>
          </w:p>
          <w:p w:rsidRPr="008202A9" w:rsidR="00441F99" w:rsidP="00B72A0C" w:rsidRDefault="00441F99" w14:paraId="7F564816" w14:textId="77777777">
            <w:pPr>
              <w:rPr>
                <w:sz w:val="20"/>
                <w:szCs w:val="20"/>
                <w:lang w:val="en-US"/>
              </w:rPr>
            </w:pPr>
          </w:p>
        </w:tc>
      </w:tr>
      <w:tr w:rsidRPr="008202A9" w:rsidR="00441F99" w:rsidTr="00B72A0C" w14:paraId="1496041A" w14:textId="77777777">
        <w:tc>
          <w:tcPr>
            <w:tcW w:w="9350" w:type="dxa"/>
          </w:tcPr>
          <w:p w:rsidRPr="00A50F76" w:rsidR="00441F99" w:rsidP="00B72A0C" w:rsidRDefault="00441F99" w14:paraId="3F822741" w14:textId="77777777">
            <w:pPr>
              <w:rPr>
                <w:b/>
                <w:bCs/>
                <w:sz w:val="20"/>
                <w:szCs w:val="20"/>
                <w:lang w:val="en-US"/>
              </w:rPr>
            </w:pPr>
            <w:r w:rsidRPr="00A50F76">
              <w:rPr>
                <w:b/>
                <w:bCs/>
                <w:sz w:val="20"/>
                <w:szCs w:val="20"/>
                <w:lang w:val="en-US"/>
              </w:rPr>
              <w:t>Tasks</w:t>
            </w:r>
          </w:p>
          <w:p w:rsidRPr="008202A9" w:rsidR="00441F99" w:rsidP="00B72A0C" w:rsidRDefault="00441F99" w14:paraId="7F28D029" w14:textId="77777777">
            <w:pPr>
              <w:rPr>
                <w:sz w:val="20"/>
                <w:szCs w:val="20"/>
                <w:lang w:val="en-US"/>
              </w:rPr>
            </w:pPr>
          </w:p>
          <w:p w:rsidR="00441F99" w:rsidP="00B72A0C" w:rsidRDefault="00441F99" w14:paraId="5BC6B625" w14:textId="77777777">
            <w:pPr>
              <w:rPr>
                <w:sz w:val="20"/>
                <w:szCs w:val="20"/>
                <w:lang w:val="en-US"/>
              </w:rPr>
            </w:pPr>
            <w:r w:rsidRPr="008202A9">
              <w:rPr>
                <w:sz w:val="20"/>
                <w:szCs w:val="20"/>
                <w:lang w:val="en-US"/>
              </w:rPr>
              <w:t xml:space="preserve">Under the general supervision of GOB and the NPC, and in close collaboration with FAO and the project executing partners, the Administrative and Operations Officer will take the operational responsibility for timely delivery of the project outcomes and outputs. </w:t>
            </w:r>
          </w:p>
          <w:p w:rsidR="00441F99" w:rsidP="00B72A0C" w:rsidRDefault="00441F99" w14:paraId="71469004" w14:textId="77777777">
            <w:pPr>
              <w:rPr>
                <w:sz w:val="20"/>
                <w:szCs w:val="20"/>
                <w:lang w:val="en-US"/>
              </w:rPr>
            </w:pPr>
          </w:p>
          <w:p w:rsidR="00441F99" w:rsidP="00B72A0C" w:rsidRDefault="00441F99" w14:paraId="3B0FDCD8" w14:textId="77777777">
            <w:pPr>
              <w:rPr>
                <w:sz w:val="20"/>
                <w:szCs w:val="20"/>
                <w:lang w:val="en-US"/>
              </w:rPr>
            </w:pPr>
            <w:r w:rsidRPr="008202A9">
              <w:rPr>
                <w:sz w:val="20"/>
                <w:szCs w:val="20"/>
                <w:lang w:val="en-US"/>
              </w:rPr>
              <w:t xml:space="preserve">In particular, he/she will perform the following main tasks: </w:t>
            </w:r>
          </w:p>
          <w:p w:rsidRPr="008202A9" w:rsidR="00441F99" w:rsidP="00B72A0C" w:rsidRDefault="00441F99" w14:paraId="6A9819D1" w14:textId="77777777">
            <w:pPr>
              <w:rPr>
                <w:sz w:val="20"/>
                <w:szCs w:val="20"/>
                <w:lang w:val="en-US"/>
              </w:rPr>
            </w:pPr>
          </w:p>
          <w:p w:rsidRPr="008202A9" w:rsidR="00441F99" w:rsidP="00F06125" w:rsidRDefault="00441F99" w14:paraId="68234E79" w14:textId="77777777">
            <w:pPr>
              <w:pStyle w:val="ListParagraph"/>
              <w:numPr>
                <w:ilvl w:val="0"/>
                <w:numId w:val="71"/>
              </w:numPr>
              <w:tabs>
                <w:tab w:val="clear" w:pos="360"/>
              </w:tabs>
              <w:autoSpaceDE/>
              <w:autoSpaceDN/>
              <w:adjustRightInd/>
              <w:snapToGrid/>
              <w:spacing w:after="0"/>
              <w:textAlignment w:val="auto"/>
            </w:pPr>
            <w:r w:rsidRPr="008202A9">
              <w:t>Ensure smooth and timely implementation of project activities in support of the results-based workplan, through operational and administrative procedures as detailed in the OPA;</w:t>
            </w:r>
          </w:p>
          <w:p w:rsidRPr="008202A9" w:rsidR="00441F99" w:rsidP="00F06125" w:rsidRDefault="00441F99" w14:paraId="2D867936" w14:textId="77777777">
            <w:pPr>
              <w:pStyle w:val="ListParagraph"/>
              <w:numPr>
                <w:ilvl w:val="0"/>
                <w:numId w:val="71"/>
              </w:numPr>
              <w:tabs>
                <w:tab w:val="clear" w:pos="360"/>
              </w:tabs>
              <w:autoSpaceDE/>
              <w:autoSpaceDN/>
              <w:adjustRightInd/>
              <w:snapToGrid/>
              <w:spacing w:after="0"/>
              <w:textAlignment w:val="auto"/>
            </w:pPr>
            <w:r w:rsidRPr="008202A9">
              <w:t xml:space="preserve">Coordinate the project operational arrangements with key project partners;  </w:t>
            </w:r>
          </w:p>
          <w:p w:rsidRPr="008202A9" w:rsidR="00441F99" w:rsidP="00F06125" w:rsidRDefault="00441F99" w14:paraId="1AE4CCC2" w14:textId="77777777">
            <w:pPr>
              <w:pStyle w:val="ListParagraph"/>
              <w:numPr>
                <w:ilvl w:val="0"/>
                <w:numId w:val="71"/>
              </w:numPr>
              <w:tabs>
                <w:tab w:val="clear" w:pos="360"/>
              </w:tabs>
              <w:autoSpaceDE/>
              <w:autoSpaceDN/>
              <w:adjustRightInd/>
              <w:snapToGrid/>
              <w:spacing w:after="0"/>
              <w:textAlignment w:val="auto"/>
            </w:pPr>
            <w:r w:rsidRPr="008202A9">
              <w:t xml:space="preserve">Maintain inter-departmental linkages with FAO units for donor liaison, Finance, Human Resources, and other units as required; </w:t>
            </w:r>
          </w:p>
          <w:p w:rsidRPr="008202A9" w:rsidR="00441F99" w:rsidP="00F06125" w:rsidRDefault="00441F99" w14:paraId="568FF489" w14:textId="77777777">
            <w:pPr>
              <w:pStyle w:val="ListParagraph"/>
              <w:numPr>
                <w:ilvl w:val="0"/>
                <w:numId w:val="71"/>
              </w:numPr>
              <w:tabs>
                <w:tab w:val="clear" w:pos="360"/>
              </w:tabs>
              <w:autoSpaceDE/>
              <w:autoSpaceDN/>
              <w:adjustRightInd/>
              <w:snapToGrid/>
              <w:spacing w:after="0"/>
              <w:textAlignment w:val="auto"/>
            </w:pPr>
            <w:r w:rsidRPr="008202A9">
              <w:t xml:space="preserve">Day-to-day manage the project budget, including the monitoring of cash availability, budget preparation and budget revisions to be reviewed by the NPC; </w:t>
            </w:r>
          </w:p>
          <w:p w:rsidRPr="008202A9" w:rsidR="00441F99" w:rsidP="00F06125" w:rsidRDefault="00441F99" w14:paraId="6BA4FF3D" w14:textId="77777777">
            <w:pPr>
              <w:pStyle w:val="ListParagraph"/>
              <w:numPr>
                <w:ilvl w:val="0"/>
                <w:numId w:val="71"/>
              </w:numPr>
              <w:tabs>
                <w:tab w:val="clear" w:pos="360"/>
              </w:tabs>
              <w:autoSpaceDE/>
              <w:autoSpaceDN/>
              <w:adjustRightInd/>
              <w:snapToGrid/>
              <w:spacing w:after="0"/>
              <w:textAlignment w:val="auto"/>
            </w:pPr>
            <w:r w:rsidRPr="008202A9">
              <w:t xml:space="preserve">Ensure the accurate recording of all data relevant for operational, financial and results-based monitoring; </w:t>
            </w:r>
          </w:p>
          <w:p w:rsidRPr="008202A9" w:rsidR="00441F99" w:rsidP="00F06125" w:rsidRDefault="00441F99" w14:paraId="33E0AE56" w14:textId="77777777">
            <w:pPr>
              <w:pStyle w:val="ListParagraph"/>
              <w:numPr>
                <w:ilvl w:val="0"/>
                <w:numId w:val="71"/>
              </w:numPr>
              <w:tabs>
                <w:tab w:val="clear" w:pos="360"/>
              </w:tabs>
              <w:autoSpaceDE/>
              <w:autoSpaceDN/>
              <w:adjustRightInd/>
              <w:snapToGrid/>
              <w:spacing w:after="0"/>
              <w:textAlignment w:val="auto"/>
            </w:pPr>
            <w:r w:rsidRPr="008202A9">
              <w:t xml:space="preserve">Ensure that relevant reports on expenditures, forecasts, progress against workplans, project closure, are prepared and submitted in accordance with FAO and GEF defined procedures and reporting formats, schedules and communications channels, as required; </w:t>
            </w:r>
          </w:p>
          <w:p w:rsidRPr="008202A9" w:rsidR="00441F99" w:rsidP="00F06125" w:rsidRDefault="00441F99" w14:paraId="4D8CF7BA" w14:textId="77777777">
            <w:pPr>
              <w:pStyle w:val="ListParagraph"/>
              <w:numPr>
                <w:ilvl w:val="0"/>
                <w:numId w:val="71"/>
              </w:numPr>
              <w:tabs>
                <w:tab w:val="clear" w:pos="360"/>
              </w:tabs>
              <w:autoSpaceDE/>
              <w:autoSpaceDN/>
              <w:adjustRightInd/>
              <w:snapToGrid/>
              <w:spacing w:after="0"/>
              <w:textAlignment w:val="auto"/>
            </w:pPr>
            <w:r w:rsidRPr="008202A9">
              <w:t xml:space="preserve">Execute accurate and timely actions on all operational requirements for personnel-related matters, equipment and material procurement, and field disbursements; </w:t>
            </w:r>
          </w:p>
          <w:p w:rsidRPr="008202A9" w:rsidR="00441F99" w:rsidP="00F06125" w:rsidRDefault="00441F99" w14:paraId="34087649" w14:textId="77777777">
            <w:pPr>
              <w:pStyle w:val="ListParagraph"/>
              <w:numPr>
                <w:ilvl w:val="0"/>
                <w:numId w:val="71"/>
              </w:numPr>
              <w:tabs>
                <w:tab w:val="clear" w:pos="360"/>
              </w:tabs>
              <w:autoSpaceDE/>
              <w:autoSpaceDN/>
              <w:adjustRightInd/>
              <w:snapToGrid/>
              <w:spacing w:after="0"/>
              <w:textAlignment w:val="auto"/>
            </w:pPr>
            <w:r w:rsidRPr="008202A9">
              <w:t xml:space="preserve">Participate and represent the project in collaborative meetings with project partners and the Project Steering Committee, as required; </w:t>
            </w:r>
          </w:p>
          <w:p w:rsidRPr="008202A9" w:rsidR="00441F99" w:rsidP="00F06125" w:rsidRDefault="00441F99" w14:paraId="43AE8E95" w14:textId="77777777">
            <w:pPr>
              <w:pStyle w:val="ListParagraph"/>
              <w:numPr>
                <w:ilvl w:val="0"/>
                <w:numId w:val="71"/>
              </w:numPr>
              <w:tabs>
                <w:tab w:val="clear" w:pos="360"/>
              </w:tabs>
              <w:autoSpaceDE/>
              <w:autoSpaceDN/>
              <w:adjustRightInd/>
              <w:snapToGrid/>
              <w:spacing w:after="0"/>
              <w:textAlignment w:val="auto"/>
            </w:pPr>
            <w:r w:rsidRPr="008202A9">
              <w:t xml:space="preserve">Undertake missions to monitor the outputs-based budget, and to resolve outstanding operational problems, as appropriate; </w:t>
            </w:r>
          </w:p>
          <w:p w:rsidRPr="008202A9" w:rsidR="00441F99" w:rsidP="00F06125" w:rsidRDefault="00441F99" w14:paraId="1AA0CF96" w14:textId="77777777">
            <w:pPr>
              <w:pStyle w:val="ListParagraph"/>
              <w:numPr>
                <w:ilvl w:val="0"/>
                <w:numId w:val="71"/>
              </w:numPr>
              <w:tabs>
                <w:tab w:val="clear" w:pos="360"/>
              </w:tabs>
              <w:autoSpaceDE/>
              <w:autoSpaceDN/>
              <w:adjustRightInd/>
              <w:snapToGrid/>
              <w:spacing w:after="0"/>
              <w:textAlignment w:val="auto"/>
            </w:pPr>
            <w:r w:rsidRPr="008202A9">
              <w:t xml:space="preserve">Initiate travel authorizations for staff and non-staff, prepare travel expense claims and secondment reports using the Organization’s computerized travel system; </w:t>
            </w:r>
          </w:p>
          <w:p w:rsidRPr="008202A9" w:rsidR="00441F99" w:rsidP="00F06125" w:rsidRDefault="00441F99" w14:paraId="26485EB9" w14:textId="77777777">
            <w:pPr>
              <w:pStyle w:val="ListParagraph"/>
              <w:numPr>
                <w:ilvl w:val="0"/>
                <w:numId w:val="71"/>
              </w:numPr>
              <w:tabs>
                <w:tab w:val="clear" w:pos="360"/>
              </w:tabs>
              <w:autoSpaceDE/>
              <w:autoSpaceDN/>
              <w:adjustRightInd/>
              <w:snapToGrid/>
              <w:spacing w:after="0"/>
              <w:textAlignment w:val="auto"/>
            </w:pPr>
            <w:r w:rsidRPr="008202A9">
              <w:t xml:space="preserve">Assist in the preparation of meetings, workshop and seminars, book meeting rooms and assure that all necessary arrangements are made; </w:t>
            </w:r>
          </w:p>
          <w:p w:rsidRPr="008202A9" w:rsidR="00441F99" w:rsidP="00F06125" w:rsidRDefault="00441F99" w14:paraId="41669FA5" w14:textId="77777777">
            <w:pPr>
              <w:pStyle w:val="ListParagraph"/>
              <w:numPr>
                <w:ilvl w:val="0"/>
                <w:numId w:val="71"/>
              </w:numPr>
              <w:tabs>
                <w:tab w:val="clear" w:pos="360"/>
              </w:tabs>
              <w:autoSpaceDE/>
              <w:autoSpaceDN/>
              <w:adjustRightInd/>
              <w:snapToGrid/>
              <w:spacing w:after="0"/>
              <w:textAlignment w:val="auto"/>
            </w:pPr>
            <w:r w:rsidRPr="008202A9">
              <w:t>Be responsible for results achieved within her/his area of work and ensure issues affecting project delivery and success are brought to the attention of higher level authorities through the BH in a timely manner.</w:t>
            </w:r>
          </w:p>
          <w:p w:rsidRPr="008202A9" w:rsidR="00441F99" w:rsidP="00B72A0C" w:rsidRDefault="00441F99" w14:paraId="19075EE0" w14:textId="77777777">
            <w:pPr>
              <w:rPr>
                <w:sz w:val="20"/>
                <w:szCs w:val="20"/>
                <w:lang w:val="en-US"/>
              </w:rPr>
            </w:pPr>
          </w:p>
          <w:p w:rsidRPr="008202A9" w:rsidR="00441F99" w:rsidP="00B72A0C" w:rsidRDefault="00441F99" w14:paraId="4ACF7A5C" w14:textId="77777777">
            <w:pPr>
              <w:rPr>
                <w:sz w:val="20"/>
                <w:szCs w:val="20"/>
                <w:lang w:val="en-US"/>
              </w:rPr>
            </w:pPr>
          </w:p>
        </w:tc>
      </w:tr>
      <w:tr w:rsidRPr="008202A9" w:rsidR="00441F99" w:rsidTr="00B72A0C" w14:paraId="206F4789" w14:textId="77777777">
        <w:tc>
          <w:tcPr>
            <w:tcW w:w="9350" w:type="dxa"/>
          </w:tcPr>
          <w:p w:rsidRPr="00A50F76" w:rsidR="00441F99" w:rsidP="00B72A0C" w:rsidRDefault="00441F99" w14:paraId="5A280367" w14:textId="77777777">
            <w:pPr>
              <w:rPr>
                <w:b/>
                <w:bCs/>
                <w:sz w:val="20"/>
                <w:szCs w:val="20"/>
                <w:lang w:val="en-US"/>
              </w:rPr>
            </w:pPr>
            <w:r w:rsidRPr="00A50F76">
              <w:rPr>
                <w:b/>
                <w:bCs/>
                <w:sz w:val="20"/>
                <w:szCs w:val="20"/>
                <w:lang w:val="en-US"/>
              </w:rPr>
              <w:t>Minimum Requirements</w:t>
            </w:r>
          </w:p>
          <w:p w:rsidRPr="008202A9" w:rsidR="00441F99" w:rsidP="00B72A0C" w:rsidRDefault="00441F99" w14:paraId="4C177BD5" w14:textId="77777777">
            <w:pPr>
              <w:rPr>
                <w:sz w:val="20"/>
                <w:szCs w:val="20"/>
                <w:lang w:val="en-US"/>
              </w:rPr>
            </w:pPr>
          </w:p>
          <w:p w:rsidRPr="008202A9" w:rsidR="00441F99" w:rsidP="00F06125" w:rsidRDefault="00441F99" w14:paraId="3BF6660F" w14:textId="77777777">
            <w:pPr>
              <w:pStyle w:val="ListParagraph"/>
              <w:numPr>
                <w:ilvl w:val="0"/>
                <w:numId w:val="72"/>
              </w:numPr>
              <w:tabs>
                <w:tab w:val="clear" w:pos="360"/>
              </w:tabs>
              <w:autoSpaceDE/>
              <w:autoSpaceDN/>
              <w:adjustRightInd/>
              <w:snapToGrid/>
              <w:spacing w:after="0"/>
              <w:textAlignment w:val="auto"/>
            </w:pPr>
            <w:r w:rsidRPr="008202A9">
              <w:t xml:space="preserve">Advanced Degree in Business Administration, or related fields. </w:t>
            </w:r>
          </w:p>
          <w:p w:rsidRPr="008202A9" w:rsidR="00441F99" w:rsidP="00F06125" w:rsidRDefault="00441F99" w14:paraId="76B61275" w14:textId="77777777">
            <w:pPr>
              <w:pStyle w:val="ListParagraph"/>
              <w:numPr>
                <w:ilvl w:val="0"/>
                <w:numId w:val="72"/>
              </w:numPr>
              <w:tabs>
                <w:tab w:val="clear" w:pos="360"/>
              </w:tabs>
              <w:autoSpaceDE/>
              <w:autoSpaceDN/>
              <w:adjustRightInd/>
              <w:snapToGrid/>
              <w:spacing w:after="0"/>
              <w:textAlignment w:val="auto"/>
            </w:pPr>
            <w:r w:rsidRPr="008202A9">
              <w:t xml:space="preserve">A minimum of 5 years of experience in project operation and management related to natural resources management. </w:t>
            </w:r>
          </w:p>
          <w:p w:rsidRPr="008202A9" w:rsidR="00441F99" w:rsidP="00F06125" w:rsidRDefault="00441F99" w14:paraId="41EEF782" w14:textId="77777777">
            <w:pPr>
              <w:pStyle w:val="ListParagraph"/>
              <w:numPr>
                <w:ilvl w:val="0"/>
                <w:numId w:val="72"/>
              </w:numPr>
              <w:tabs>
                <w:tab w:val="clear" w:pos="360"/>
              </w:tabs>
              <w:autoSpaceDE/>
              <w:autoSpaceDN/>
              <w:adjustRightInd/>
              <w:snapToGrid/>
              <w:spacing w:after="0"/>
              <w:textAlignment w:val="auto"/>
            </w:pPr>
            <w:r w:rsidRPr="008202A9">
              <w:t xml:space="preserve">Experience with the implementation of GEF-funded project would be a strong advantage. </w:t>
            </w:r>
          </w:p>
          <w:p w:rsidRPr="008202A9" w:rsidR="00441F99" w:rsidP="00B72A0C" w:rsidRDefault="00441F99" w14:paraId="079A0A60" w14:textId="77777777">
            <w:pPr>
              <w:rPr>
                <w:sz w:val="20"/>
                <w:szCs w:val="20"/>
                <w:lang w:val="en-US"/>
              </w:rPr>
            </w:pPr>
          </w:p>
          <w:p w:rsidRPr="008202A9" w:rsidR="00441F99" w:rsidP="00B72A0C" w:rsidRDefault="00441F99" w14:paraId="3B8CB7AD" w14:textId="77777777">
            <w:pPr>
              <w:rPr>
                <w:sz w:val="20"/>
                <w:szCs w:val="20"/>
                <w:lang w:val="en-US"/>
              </w:rPr>
            </w:pPr>
          </w:p>
        </w:tc>
      </w:tr>
    </w:tbl>
    <w:p w:rsidR="00441F99" w:rsidP="00441F99" w:rsidRDefault="00441F99" w14:paraId="61879BD9" w14:textId="77777777"/>
    <w:p w:rsidR="00441F99" w:rsidP="00441F99" w:rsidRDefault="00441F99" w14:paraId="0DD381C5" w14:textId="77777777"/>
    <w:tbl>
      <w:tblPr>
        <w:tblStyle w:val="TableGrid"/>
        <w:tblW w:w="0" w:type="auto"/>
        <w:tblLook w:val="04A0" w:firstRow="1" w:lastRow="0" w:firstColumn="1" w:lastColumn="0" w:noHBand="0" w:noVBand="1"/>
      </w:tblPr>
      <w:tblGrid>
        <w:gridCol w:w="9350"/>
      </w:tblGrid>
      <w:tr w:rsidRPr="008202A9" w:rsidR="00441F99" w:rsidTr="00B72A0C" w14:paraId="6A3F4371" w14:textId="77777777">
        <w:tc>
          <w:tcPr>
            <w:tcW w:w="9350" w:type="dxa"/>
            <w:shd w:val="clear" w:color="auto" w:fill="C5E0B3" w:themeFill="accent6" w:themeFillTint="66"/>
          </w:tcPr>
          <w:p w:rsidRPr="008202A9" w:rsidR="00441F99" w:rsidP="00B72A0C" w:rsidRDefault="00441F99" w14:paraId="6DBDC7AA" w14:textId="77777777">
            <w:pPr>
              <w:rPr>
                <w:b/>
                <w:bCs/>
                <w:sz w:val="20"/>
                <w:szCs w:val="20"/>
                <w:lang w:val="en-US"/>
              </w:rPr>
            </w:pPr>
            <w:r w:rsidRPr="008202A9">
              <w:rPr>
                <w:b/>
                <w:bCs/>
                <w:sz w:val="20"/>
                <w:szCs w:val="20"/>
                <w:lang w:val="en-US"/>
              </w:rPr>
              <w:t>Project accountant</w:t>
            </w:r>
          </w:p>
          <w:p w:rsidRPr="008202A9" w:rsidR="00441F99" w:rsidP="00B72A0C" w:rsidRDefault="00441F99" w14:paraId="24A1B23B" w14:textId="77777777">
            <w:pPr>
              <w:rPr>
                <w:sz w:val="20"/>
                <w:szCs w:val="20"/>
                <w:lang w:val="en-US"/>
              </w:rPr>
            </w:pPr>
          </w:p>
        </w:tc>
      </w:tr>
      <w:tr w:rsidRPr="008202A9" w:rsidR="00441F99" w:rsidTr="00B72A0C" w14:paraId="55C320F7" w14:textId="77777777">
        <w:tc>
          <w:tcPr>
            <w:tcW w:w="9350" w:type="dxa"/>
          </w:tcPr>
          <w:p w:rsidRPr="008202A9" w:rsidR="00441F99" w:rsidP="00B72A0C" w:rsidRDefault="00441F99" w14:paraId="180B473B" w14:textId="77777777">
            <w:pPr>
              <w:rPr>
                <w:b/>
                <w:bCs/>
                <w:sz w:val="20"/>
                <w:szCs w:val="20"/>
                <w:lang w:val="en-US"/>
              </w:rPr>
            </w:pPr>
            <w:r w:rsidRPr="008202A9">
              <w:rPr>
                <w:b/>
                <w:bCs/>
                <w:sz w:val="20"/>
                <w:szCs w:val="20"/>
                <w:lang w:val="en-US"/>
              </w:rPr>
              <w:t>Tasks</w:t>
            </w:r>
          </w:p>
          <w:p w:rsidRPr="008202A9" w:rsidR="00441F99" w:rsidP="00B72A0C" w:rsidRDefault="00441F99" w14:paraId="03B85B9C" w14:textId="77777777">
            <w:pPr>
              <w:rPr>
                <w:sz w:val="20"/>
                <w:szCs w:val="20"/>
                <w:lang w:val="en-US"/>
              </w:rPr>
            </w:pPr>
          </w:p>
          <w:p w:rsidRPr="008202A9" w:rsidR="00441F99" w:rsidP="00B72A0C" w:rsidRDefault="00441F99" w14:paraId="529F137D" w14:textId="77777777">
            <w:pPr>
              <w:rPr>
                <w:sz w:val="20"/>
                <w:szCs w:val="20"/>
                <w:lang w:val="en-US"/>
              </w:rPr>
            </w:pPr>
            <w:r w:rsidRPr="008202A9">
              <w:rPr>
                <w:sz w:val="20"/>
                <w:szCs w:val="20"/>
                <w:lang w:val="en-US"/>
              </w:rPr>
              <w:t xml:space="preserve">National, full time recruited by GOB. She/he will coordinate the disbursement, monitoring and reporting of financial resource utilization. GOB will assign a finance manager for the project account from the existing establishment. </w:t>
            </w:r>
          </w:p>
          <w:p w:rsidRPr="008202A9" w:rsidR="00441F99" w:rsidP="00B72A0C" w:rsidRDefault="00441F99" w14:paraId="3BBB7582" w14:textId="77777777">
            <w:pPr>
              <w:rPr>
                <w:sz w:val="20"/>
                <w:szCs w:val="20"/>
                <w:lang w:val="en-US"/>
              </w:rPr>
            </w:pPr>
          </w:p>
          <w:p w:rsidRPr="008202A9" w:rsidR="00441F99" w:rsidP="00B72A0C" w:rsidRDefault="00441F99" w14:paraId="2197C090" w14:textId="77777777">
            <w:pPr>
              <w:rPr>
                <w:sz w:val="20"/>
                <w:szCs w:val="20"/>
                <w:lang w:val="en-US"/>
              </w:rPr>
            </w:pPr>
          </w:p>
        </w:tc>
      </w:tr>
      <w:tr w:rsidRPr="008202A9" w:rsidR="00441F99" w:rsidTr="00B72A0C" w14:paraId="55EA1D23" w14:textId="77777777">
        <w:tc>
          <w:tcPr>
            <w:tcW w:w="9350" w:type="dxa"/>
          </w:tcPr>
          <w:p w:rsidRPr="008202A9" w:rsidR="00441F99" w:rsidP="00B72A0C" w:rsidRDefault="00441F99" w14:paraId="39D4769A" w14:textId="77777777">
            <w:pPr>
              <w:rPr>
                <w:b/>
                <w:bCs/>
                <w:sz w:val="20"/>
                <w:szCs w:val="20"/>
                <w:lang w:val="en-US"/>
              </w:rPr>
            </w:pPr>
            <w:r w:rsidRPr="008202A9">
              <w:rPr>
                <w:b/>
                <w:bCs/>
                <w:sz w:val="20"/>
                <w:szCs w:val="20"/>
                <w:lang w:val="en-US"/>
              </w:rPr>
              <w:t>Minimum Requirements</w:t>
            </w:r>
          </w:p>
          <w:p w:rsidR="00441F99" w:rsidP="00B72A0C" w:rsidRDefault="00441F99" w14:paraId="26D6C7BD" w14:textId="77777777">
            <w:pPr>
              <w:rPr>
                <w:sz w:val="20"/>
                <w:szCs w:val="20"/>
                <w:lang w:val="en-US"/>
              </w:rPr>
            </w:pPr>
          </w:p>
          <w:p w:rsidRPr="008202A9" w:rsidR="00441F99" w:rsidP="00F06125" w:rsidRDefault="00441F99" w14:paraId="18B976AD" w14:textId="77777777">
            <w:pPr>
              <w:pStyle w:val="ListParagraph"/>
              <w:numPr>
                <w:ilvl w:val="0"/>
                <w:numId w:val="72"/>
              </w:numPr>
              <w:tabs>
                <w:tab w:val="clear" w:pos="360"/>
              </w:tabs>
              <w:autoSpaceDE/>
              <w:autoSpaceDN/>
              <w:adjustRightInd/>
              <w:snapToGrid/>
              <w:spacing w:after="0"/>
              <w:textAlignment w:val="auto"/>
            </w:pPr>
            <w:r w:rsidRPr="008202A9">
              <w:t xml:space="preserve">Advanced Degree in Business Administration, or related fields. </w:t>
            </w:r>
          </w:p>
          <w:p w:rsidRPr="008202A9" w:rsidR="00441F99" w:rsidP="00F06125" w:rsidRDefault="00441F99" w14:paraId="1E0A9C99" w14:textId="77777777">
            <w:pPr>
              <w:pStyle w:val="ListParagraph"/>
              <w:numPr>
                <w:ilvl w:val="0"/>
                <w:numId w:val="72"/>
              </w:numPr>
              <w:tabs>
                <w:tab w:val="clear" w:pos="360"/>
              </w:tabs>
              <w:autoSpaceDE/>
              <w:autoSpaceDN/>
              <w:adjustRightInd/>
              <w:snapToGrid/>
              <w:spacing w:after="0"/>
              <w:textAlignment w:val="auto"/>
            </w:pPr>
            <w:r w:rsidRPr="008202A9">
              <w:t xml:space="preserve">A minimum of 5 years of experience in project operation and management related to natural resources management. </w:t>
            </w:r>
          </w:p>
          <w:p w:rsidRPr="008202A9" w:rsidR="00441F99" w:rsidP="00F06125" w:rsidRDefault="00441F99" w14:paraId="18265394" w14:textId="77777777">
            <w:pPr>
              <w:pStyle w:val="ListParagraph"/>
              <w:numPr>
                <w:ilvl w:val="0"/>
                <w:numId w:val="72"/>
              </w:numPr>
              <w:tabs>
                <w:tab w:val="clear" w:pos="360"/>
              </w:tabs>
              <w:autoSpaceDE/>
              <w:autoSpaceDN/>
              <w:adjustRightInd/>
              <w:snapToGrid/>
              <w:spacing w:after="0"/>
              <w:textAlignment w:val="auto"/>
            </w:pPr>
            <w:r w:rsidRPr="008202A9">
              <w:t xml:space="preserve">Experience with the implementation of GEF-funded project would be a strong advantage. </w:t>
            </w:r>
          </w:p>
          <w:p w:rsidRPr="008202A9" w:rsidR="00441F99" w:rsidP="00B72A0C" w:rsidRDefault="00441F99" w14:paraId="11611EDF" w14:textId="77777777">
            <w:pPr>
              <w:rPr>
                <w:sz w:val="20"/>
                <w:szCs w:val="20"/>
                <w:lang w:val="en-US"/>
              </w:rPr>
            </w:pPr>
          </w:p>
        </w:tc>
      </w:tr>
    </w:tbl>
    <w:p w:rsidR="00441F99" w:rsidP="00441F99" w:rsidRDefault="00441F99" w14:paraId="1F6CD4B8" w14:textId="77777777"/>
    <w:p w:rsidR="00441F99" w:rsidP="00441F99" w:rsidRDefault="00441F99" w14:paraId="267F01A8" w14:textId="77777777"/>
    <w:tbl>
      <w:tblPr>
        <w:tblStyle w:val="TableGrid"/>
        <w:tblW w:w="5000" w:type="pct"/>
        <w:tblLook w:val="04A0" w:firstRow="1" w:lastRow="0" w:firstColumn="1" w:lastColumn="0" w:noHBand="0" w:noVBand="1"/>
      </w:tblPr>
      <w:tblGrid>
        <w:gridCol w:w="9350"/>
      </w:tblGrid>
      <w:tr w:rsidRPr="00F54457" w:rsidR="00FD0A96" w:rsidTr="00FD0A96" w14:paraId="4D71B086" w14:textId="77777777">
        <w:tc>
          <w:tcPr>
            <w:tcW w:w="5000" w:type="pct"/>
          </w:tcPr>
          <w:p w:rsidRPr="00F54457" w:rsidR="00FD0A96" w:rsidP="00B72A0C" w:rsidRDefault="00FD0A96" w14:paraId="398D24FF" w14:textId="77777777">
            <w:pPr>
              <w:jc w:val="center"/>
              <w:rPr>
                <w:b/>
                <w:bCs/>
                <w:sz w:val="20"/>
                <w:szCs w:val="20"/>
                <w:highlight w:val="yellow"/>
                <w:lang w:val="en-US"/>
              </w:rPr>
            </w:pPr>
            <w:r w:rsidRPr="00F54457">
              <w:rPr>
                <w:b/>
                <w:bCs/>
                <w:sz w:val="20"/>
                <w:szCs w:val="20"/>
                <w:highlight w:val="yellow"/>
                <w:lang w:val="en-US"/>
              </w:rPr>
              <w:t>Tasks/deliverables</w:t>
            </w:r>
          </w:p>
        </w:tc>
      </w:tr>
      <w:tr w:rsidRPr="00F54457" w:rsidR="00FD0A96" w:rsidTr="00FD0A96" w14:paraId="796B621A" w14:textId="77777777">
        <w:tc>
          <w:tcPr>
            <w:tcW w:w="5000" w:type="pct"/>
          </w:tcPr>
          <w:p w:rsidRPr="00F54457" w:rsidR="00FD0A96" w:rsidP="00F06125" w:rsidRDefault="00FD0A96" w14:paraId="1D8DD1EF" w14:textId="77777777">
            <w:pPr>
              <w:pStyle w:val="ListParagraph"/>
              <w:numPr>
                <w:ilvl w:val="0"/>
                <w:numId w:val="73"/>
              </w:numPr>
              <w:tabs>
                <w:tab w:val="clear" w:pos="360"/>
              </w:tabs>
              <w:autoSpaceDE/>
              <w:autoSpaceDN/>
              <w:adjustRightInd/>
              <w:snapToGrid/>
              <w:spacing w:after="0"/>
              <w:textAlignment w:val="auto"/>
              <w:rPr>
                <w:rFonts w:eastAsia="PMingLiU"/>
                <w:highlight w:val="yellow"/>
              </w:rPr>
            </w:pPr>
            <w:r w:rsidRPr="00F54457">
              <w:rPr>
                <w:rFonts w:eastAsia="PMingLiU"/>
                <w:highlight w:val="yellow"/>
              </w:rPr>
              <w:t xml:space="preserve">Ensure coordination support to the PMU to ensure coherent delivery of the project in the context of complex implementation arrangements including numerous executing and sub executing agencies. </w:t>
            </w:r>
          </w:p>
          <w:p w:rsidRPr="00F54457" w:rsidR="00FD0A96" w:rsidP="00F06125" w:rsidRDefault="00FD0A96" w14:paraId="64BB7BB7" w14:textId="77777777">
            <w:pPr>
              <w:pStyle w:val="ListParagraph"/>
              <w:numPr>
                <w:ilvl w:val="0"/>
                <w:numId w:val="73"/>
              </w:numPr>
              <w:tabs>
                <w:tab w:val="clear" w:pos="360"/>
              </w:tabs>
              <w:autoSpaceDE/>
              <w:autoSpaceDN/>
              <w:adjustRightInd/>
              <w:snapToGrid/>
              <w:spacing w:after="0"/>
              <w:textAlignment w:val="auto"/>
              <w:rPr>
                <w:rFonts w:eastAsia="PMingLiU"/>
                <w:highlight w:val="yellow"/>
              </w:rPr>
            </w:pPr>
            <w:r w:rsidRPr="00F54457">
              <w:rPr>
                <w:rFonts w:eastAsia="PMingLiU"/>
                <w:highlight w:val="yellow"/>
              </w:rPr>
              <w:t>Provide capacity building to OPs on operations and administrative related matters as identified in relevant Fiduciary Assessment reports.</w:t>
            </w:r>
          </w:p>
          <w:p w:rsidRPr="00F54457" w:rsidR="00FD0A96" w:rsidP="00F06125" w:rsidRDefault="00FD0A96" w14:paraId="0785F6AC" w14:textId="77777777">
            <w:pPr>
              <w:pStyle w:val="ListParagraph"/>
              <w:numPr>
                <w:ilvl w:val="0"/>
                <w:numId w:val="73"/>
              </w:numPr>
              <w:tabs>
                <w:tab w:val="clear" w:pos="360"/>
              </w:tabs>
              <w:autoSpaceDE/>
              <w:autoSpaceDN/>
              <w:adjustRightInd/>
              <w:snapToGrid/>
              <w:spacing w:after="0"/>
              <w:textAlignment w:val="auto"/>
              <w:rPr>
                <w:rFonts w:eastAsia="PMingLiU"/>
                <w:highlight w:val="yellow"/>
              </w:rPr>
            </w:pPr>
            <w:r w:rsidRPr="00F54457">
              <w:rPr>
                <w:rFonts w:eastAsia="PMingLiU"/>
                <w:highlight w:val="yellow"/>
              </w:rPr>
              <w:t xml:space="preserve">Train and support the OP on Results Based Management through on the job training </w:t>
            </w:r>
          </w:p>
          <w:p w:rsidRPr="00F54457" w:rsidR="00FD0A96" w:rsidP="00F06125" w:rsidRDefault="00FD0A96" w14:paraId="3954DA22" w14:textId="77777777">
            <w:pPr>
              <w:pStyle w:val="ListParagraph"/>
              <w:numPr>
                <w:ilvl w:val="0"/>
                <w:numId w:val="73"/>
              </w:numPr>
              <w:tabs>
                <w:tab w:val="clear" w:pos="360"/>
              </w:tabs>
              <w:autoSpaceDE/>
              <w:autoSpaceDN/>
              <w:adjustRightInd/>
              <w:snapToGrid/>
              <w:spacing w:after="0"/>
              <w:textAlignment w:val="auto"/>
              <w:rPr>
                <w:rFonts w:eastAsia="PMingLiU"/>
                <w:highlight w:val="yellow"/>
              </w:rPr>
            </w:pPr>
            <w:r w:rsidRPr="00F54457">
              <w:rPr>
                <w:rFonts w:eastAsia="PMingLiU"/>
                <w:highlight w:val="yellow"/>
              </w:rPr>
              <w:t xml:space="preserve">Support the OP in the actualization and harmonization of relevant reporting frameworks and templates with the OPA templates in line with FAO and GEF standards. </w:t>
            </w:r>
          </w:p>
          <w:p w:rsidRPr="00F54457" w:rsidR="00FD0A96" w:rsidP="00F06125" w:rsidRDefault="00FD0A96" w14:paraId="0741264B" w14:textId="77777777">
            <w:pPr>
              <w:pStyle w:val="ListParagraph"/>
              <w:numPr>
                <w:ilvl w:val="0"/>
                <w:numId w:val="73"/>
              </w:numPr>
              <w:tabs>
                <w:tab w:val="clear" w:pos="360"/>
              </w:tabs>
              <w:autoSpaceDE/>
              <w:autoSpaceDN/>
              <w:adjustRightInd/>
              <w:snapToGrid/>
              <w:spacing w:after="0"/>
              <w:textAlignment w:val="auto"/>
              <w:rPr>
                <w:rFonts w:eastAsia="PMingLiU"/>
                <w:highlight w:val="yellow"/>
              </w:rPr>
            </w:pPr>
            <w:r w:rsidRPr="00F54457">
              <w:rPr>
                <w:rFonts w:eastAsia="PMingLiU"/>
                <w:highlight w:val="yellow"/>
              </w:rPr>
              <w:t>Advise and support the OPs in the preparation of work plans and budgets ensuring compliance with FAO rules/regulations as specified under the signed OPAs.</w:t>
            </w:r>
          </w:p>
          <w:p w:rsidRPr="00F54457" w:rsidR="00FD0A96" w:rsidP="00F06125" w:rsidRDefault="00FD0A96" w14:paraId="6966B9D9" w14:textId="77777777">
            <w:pPr>
              <w:pStyle w:val="ListParagraph"/>
              <w:numPr>
                <w:ilvl w:val="0"/>
                <w:numId w:val="73"/>
              </w:numPr>
              <w:tabs>
                <w:tab w:val="clear" w:pos="360"/>
              </w:tabs>
              <w:autoSpaceDE/>
              <w:autoSpaceDN/>
              <w:adjustRightInd/>
              <w:snapToGrid/>
              <w:spacing w:after="0"/>
              <w:textAlignment w:val="auto"/>
              <w:rPr>
                <w:rFonts w:eastAsia="PMingLiU"/>
                <w:highlight w:val="yellow"/>
              </w:rPr>
            </w:pPr>
            <w:r w:rsidRPr="00F54457">
              <w:rPr>
                <w:rFonts w:eastAsia="PMingLiU"/>
                <w:highlight w:val="yellow"/>
              </w:rPr>
              <w:t>Ensure that the OPs maintain records of supporting documents for each financial transaction to be made available to Resource Partners’ verifications missions.</w:t>
            </w:r>
          </w:p>
          <w:p w:rsidRPr="00F54457" w:rsidR="00FD0A96" w:rsidP="00F06125" w:rsidRDefault="00FD0A96" w14:paraId="24F4B949" w14:textId="77777777">
            <w:pPr>
              <w:pStyle w:val="ListParagraph"/>
              <w:numPr>
                <w:ilvl w:val="0"/>
                <w:numId w:val="73"/>
              </w:numPr>
              <w:tabs>
                <w:tab w:val="clear" w:pos="360"/>
              </w:tabs>
              <w:autoSpaceDE/>
              <w:autoSpaceDN/>
              <w:adjustRightInd/>
              <w:snapToGrid/>
              <w:spacing w:after="0"/>
              <w:textAlignment w:val="auto"/>
              <w:rPr>
                <w:rFonts w:eastAsia="PMingLiU"/>
                <w:highlight w:val="yellow"/>
              </w:rPr>
            </w:pPr>
            <w:r w:rsidRPr="00F54457">
              <w:rPr>
                <w:rFonts w:eastAsia="PMingLiU"/>
                <w:highlight w:val="yellow"/>
              </w:rPr>
              <w:t xml:space="preserve">In case of ineligible expenditures detected in the quarterly based financial reports advise and support the Operational Partner in the formulation of remedial action. </w:t>
            </w:r>
          </w:p>
          <w:p w:rsidRPr="00F54457" w:rsidR="00FD0A96" w:rsidP="00F06125" w:rsidRDefault="00FD0A96" w14:paraId="5B74FE3C" w14:textId="77777777">
            <w:pPr>
              <w:pStyle w:val="ListParagraph"/>
              <w:numPr>
                <w:ilvl w:val="0"/>
                <w:numId w:val="73"/>
              </w:numPr>
              <w:tabs>
                <w:tab w:val="clear" w:pos="360"/>
              </w:tabs>
              <w:autoSpaceDE/>
              <w:autoSpaceDN/>
              <w:adjustRightInd/>
              <w:snapToGrid/>
              <w:spacing w:after="0"/>
              <w:textAlignment w:val="auto"/>
              <w:rPr>
                <w:rFonts w:eastAsia="PMingLiU"/>
                <w:highlight w:val="yellow"/>
              </w:rPr>
            </w:pPr>
            <w:r w:rsidRPr="00F54457">
              <w:rPr>
                <w:rFonts w:eastAsia="PMingLiU"/>
                <w:highlight w:val="yellow"/>
              </w:rPr>
              <w:t>Support the EA in the elaboration of an ad-hoc procedure to select, manage and supervise  subcontractors.</w:t>
            </w:r>
          </w:p>
          <w:p w:rsidRPr="00F54457" w:rsidR="00FD0A96" w:rsidP="00F06125" w:rsidRDefault="00FD0A96" w14:paraId="324A2009" w14:textId="77777777">
            <w:pPr>
              <w:pStyle w:val="ListParagraph"/>
              <w:numPr>
                <w:ilvl w:val="0"/>
                <w:numId w:val="73"/>
              </w:numPr>
              <w:tabs>
                <w:tab w:val="clear" w:pos="360"/>
              </w:tabs>
              <w:autoSpaceDE/>
              <w:autoSpaceDN/>
              <w:adjustRightInd/>
              <w:snapToGrid/>
              <w:spacing w:after="0"/>
              <w:textAlignment w:val="auto"/>
              <w:rPr>
                <w:rFonts w:eastAsia="PMingLiU"/>
                <w:highlight w:val="yellow"/>
              </w:rPr>
            </w:pPr>
            <w:r w:rsidRPr="00F54457">
              <w:rPr>
                <w:rFonts w:eastAsia="PMingLiU"/>
                <w:highlight w:val="yellow"/>
              </w:rPr>
              <w:t>Support the EA in the formulation of an ad-hoc procedure to manage potential conflict of interest in the procurement process.</w:t>
            </w:r>
          </w:p>
          <w:p w:rsidRPr="00F54457" w:rsidR="00FD0A96" w:rsidP="00F06125" w:rsidRDefault="00FD0A96" w14:paraId="60BBC3BF" w14:textId="77777777">
            <w:pPr>
              <w:pStyle w:val="ListParagraph"/>
              <w:numPr>
                <w:ilvl w:val="0"/>
                <w:numId w:val="73"/>
              </w:numPr>
              <w:tabs>
                <w:tab w:val="clear" w:pos="360"/>
              </w:tabs>
              <w:autoSpaceDE/>
              <w:autoSpaceDN/>
              <w:adjustRightInd/>
              <w:snapToGrid/>
              <w:spacing w:after="0"/>
              <w:textAlignment w:val="auto"/>
              <w:rPr>
                <w:rFonts w:eastAsia="PMingLiU"/>
                <w:highlight w:val="yellow"/>
              </w:rPr>
            </w:pPr>
            <w:r w:rsidRPr="00F54457">
              <w:rPr>
                <w:highlight w:val="yellow"/>
              </w:rPr>
              <w:t>Support and facilitate a bi-directional flow of knowledge/reporting across the national, regional and global level in alignment with global IP-DSL coordination project.</w:t>
            </w:r>
          </w:p>
          <w:p w:rsidRPr="00F54457" w:rsidR="00FD0A96" w:rsidP="00F06125" w:rsidRDefault="00FD0A96" w14:paraId="1E51655C" w14:textId="77777777">
            <w:pPr>
              <w:pStyle w:val="ListParagraph"/>
              <w:numPr>
                <w:ilvl w:val="0"/>
                <w:numId w:val="73"/>
              </w:numPr>
              <w:tabs>
                <w:tab w:val="clear" w:pos="360"/>
              </w:tabs>
              <w:autoSpaceDE/>
              <w:autoSpaceDN/>
              <w:adjustRightInd/>
              <w:snapToGrid/>
              <w:spacing w:after="0"/>
              <w:textAlignment w:val="auto"/>
              <w:rPr>
                <w:rFonts w:eastAsia="PMingLiU"/>
                <w:highlight w:val="yellow"/>
              </w:rPr>
            </w:pPr>
            <w:r w:rsidRPr="00F54457">
              <w:rPr>
                <w:highlight w:val="yellow"/>
              </w:rPr>
              <w:t>Facilitate flow of knowledge sharing sessions, learning and knowledge capture sessions among project staff and national counterparts with documenting good practices.</w:t>
            </w:r>
          </w:p>
          <w:p w:rsidRPr="00F54457" w:rsidR="00FD0A96" w:rsidP="00F06125" w:rsidRDefault="00FD0A96" w14:paraId="33AA2E46" w14:textId="77777777">
            <w:pPr>
              <w:pStyle w:val="ListParagraph"/>
              <w:numPr>
                <w:ilvl w:val="0"/>
                <w:numId w:val="73"/>
              </w:numPr>
              <w:tabs>
                <w:tab w:val="clear" w:pos="360"/>
              </w:tabs>
              <w:autoSpaceDE/>
              <w:autoSpaceDN/>
              <w:adjustRightInd/>
              <w:snapToGrid/>
              <w:spacing w:after="0"/>
              <w:textAlignment w:val="auto"/>
              <w:rPr>
                <w:highlight w:val="yellow"/>
                <w:u w:val="single"/>
              </w:rPr>
            </w:pPr>
            <w:r w:rsidRPr="00F54457">
              <w:rPr>
                <w:highlight w:val="yellow"/>
              </w:rPr>
              <w:t xml:space="preserve">Assist the PMU with the preparation of the PIR </w:t>
            </w:r>
          </w:p>
          <w:p w:rsidRPr="00F54457" w:rsidR="00FD0A96" w:rsidP="00B72A0C" w:rsidRDefault="00FD0A96" w14:paraId="22BE0195" w14:textId="77777777">
            <w:pPr>
              <w:rPr>
                <w:highlight w:val="yellow"/>
                <w:lang w:val="en-US"/>
              </w:rPr>
            </w:pPr>
          </w:p>
        </w:tc>
      </w:tr>
      <w:tr w:rsidRPr="00F54457" w:rsidR="00FD0A96" w:rsidTr="00FD0A96" w14:paraId="5015AC81" w14:textId="77777777">
        <w:tc>
          <w:tcPr>
            <w:tcW w:w="5000" w:type="pct"/>
          </w:tcPr>
          <w:p w:rsidRPr="00F54457" w:rsidR="00FD0A96" w:rsidP="00F06125" w:rsidRDefault="00FD0A96" w14:paraId="279F8665" w14:textId="77777777">
            <w:pPr>
              <w:pStyle w:val="ListParagraph"/>
              <w:numPr>
                <w:ilvl w:val="0"/>
                <w:numId w:val="74"/>
              </w:numPr>
              <w:tabs>
                <w:tab w:val="clear" w:pos="360"/>
              </w:tabs>
              <w:autoSpaceDE/>
              <w:autoSpaceDN/>
              <w:adjustRightInd/>
              <w:snapToGrid/>
              <w:spacing w:after="0"/>
              <w:textAlignment w:val="auto"/>
              <w:rPr>
                <w:rFonts w:eastAsia="PMingLiU"/>
                <w:highlight w:val="yellow"/>
              </w:rPr>
            </w:pPr>
            <w:r w:rsidRPr="00F54457">
              <w:rPr>
                <w:rFonts w:eastAsia="PMingLiU"/>
                <w:highlight w:val="yellow"/>
              </w:rPr>
              <w:t xml:space="preserve">Support project start-up and inception phase including finalization and signature of the OPA package and all contracting arrangements. </w:t>
            </w:r>
          </w:p>
          <w:p w:rsidRPr="00F54457" w:rsidR="00FD0A96" w:rsidP="00F06125" w:rsidRDefault="00FD0A96" w14:paraId="2DF3896A" w14:textId="77777777">
            <w:pPr>
              <w:pStyle w:val="ListParagraph"/>
              <w:numPr>
                <w:ilvl w:val="0"/>
                <w:numId w:val="74"/>
              </w:numPr>
              <w:tabs>
                <w:tab w:val="clear" w:pos="360"/>
              </w:tabs>
              <w:autoSpaceDE/>
              <w:autoSpaceDN/>
              <w:adjustRightInd/>
              <w:snapToGrid/>
              <w:spacing w:after="0"/>
              <w:textAlignment w:val="auto"/>
              <w:rPr>
                <w:rFonts w:eastAsia="PMingLiU"/>
                <w:highlight w:val="yellow"/>
              </w:rPr>
            </w:pPr>
            <w:r w:rsidRPr="00F54457">
              <w:rPr>
                <w:rFonts w:eastAsia="PMingLiU"/>
                <w:highlight w:val="yellow"/>
              </w:rPr>
              <w:t>Review the quarterly/six-monthly request for funds and Financial Reports that the OPs submit to FAO;</w:t>
            </w:r>
          </w:p>
          <w:p w:rsidRPr="00F54457" w:rsidR="00FD0A96" w:rsidP="00F06125" w:rsidRDefault="00FD0A96" w14:paraId="72EB6E3D" w14:textId="77777777">
            <w:pPr>
              <w:pStyle w:val="ListParagraph"/>
              <w:numPr>
                <w:ilvl w:val="0"/>
                <w:numId w:val="74"/>
              </w:numPr>
              <w:tabs>
                <w:tab w:val="clear" w:pos="360"/>
              </w:tabs>
              <w:autoSpaceDE/>
              <w:autoSpaceDN/>
              <w:adjustRightInd/>
              <w:snapToGrid/>
              <w:spacing w:after="0"/>
              <w:textAlignment w:val="auto"/>
              <w:rPr>
                <w:rFonts w:eastAsia="PMingLiU"/>
                <w:highlight w:val="yellow"/>
              </w:rPr>
            </w:pPr>
            <w:r w:rsidRPr="00F54457">
              <w:rPr>
                <w:rFonts w:eastAsia="PMingLiU"/>
                <w:highlight w:val="yellow"/>
              </w:rPr>
              <w:t>Review and advise the BH on any proposed revisions of an approved plan and budget of the project component implemented by the OP(s);</w:t>
            </w:r>
          </w:p>
          <w:p w:rsidRPr="00F54457" w:rsidR="00FD0A96" w:rsidP="00F06125" w:rsidRDefault="00FD0A96" w14:paraId="4CF105FB" w14:textId="77777777">
            <w:pPr>
              <w:pStyle w:val="ListParagraph"/>
              <w:numPr>
                <w:ilvl w:val="0"/>
                <w:numId w:val="74"/>
              </w:numPr>
              <w:tabs>
                <w:tab w:val="clear" w:pos="360"/>
              </w:tabs>
              <w:autoSpaceDE/>
              <w:autoSpaceDN/>
              <w:adjustRightInd/>
              <w:snapToGrid/>
              <w:spacing w:after="0"/>
              <w:textAlignment w:val="auto"/>
              <w:rPr>
                <w:rFonts w:eastAsia="PMingLiU"/>
                <w:highlight w:val="yellow"/>
              </w:rPr>
            </w:pPr>
            <w:r w:rsidRPr="00F54457">
              <w:rPr>
                <w:rFonts w:eastAsia="PMingLiU"/>
                <w:highlight w:val="yellow"/>
              </w:rPr>
              <w:t xml:space="preserve">Check that the Request for Funds and Financial Reports are in line with the approved AWP/Bs and the Project Results Framework and the conditions of the signed OPs for eligibility of expenditures; </w:t>
            </w:r>
          </w:p>
          <w:p w:rsidRPr="00F54457" w:rsidR="00FD0A96" w:rsidP="00F06125" w:rsidRDefault="00FD0A96" w14:paraId="557F56B5" w14:textId="77777777">
            <w:pPr>
              <w:pStyle w:val="ListParagraph"/>
              <w:numPr>
                <w:ilvl w:val="0"/>
                <w:numId w:val="74"/>
              </w:numPr>
              <w:tabs>
                <w:tab w:val="clear" w:pos="360"/>
              </w:tabs>
              <w:autoSpaceDE/>
              <w:autoSpaceDN/>
              <w:adjustRightInd/>
              <w:snapToGrid/>
              <w:spacing w:after="0"/>
              <w:textAlignment w:val="auto"/>
              <w:rPr>
                <w:rFonts w:eastAsia="PMingLiU"/>
                <w:highlight w:val="yellow"/>
              </w:rPr>
            </w:pPr>
            <w:r w:rsidRPr="00F54457">
              <w:rPr>
                <w:rFonts w:eastAsia="PMingLiU"/>
                <w:highlight w:val="yellow"/>
              </w:rPr>
              <w:t>Request further information from the OPs, if needed; advising the Budget Holder (FAO Representative) on the approval of the Requests for Funds and Financial Reports;</w:t>
            </w:r>
          </w:p>
          <w:p w:rsidRPr="00F54457" w:rsidR="00FD0A96" w:rsidP="00F06125" w:rsidRDefault="00FD0A96" w14:paraId="112E4682" w14:textId="77777777">
            <w:pPr>
              <w:pStyle w:val="ListParagraph"/>
              <w:numPr>
                <w:ilvl w:val="0"/>
                <w:numId w:val="74"/>
              </w:numPr>
              <w:tabs>
                <w:tab w:val="clear" w:pos="360"/>
              </w:tabs>
              <w:autoSpaceDE/>
              <w:autoSpaceDN/>
              <w:adjustRightInd/>
              <w:snapToGrid/>
              <w:spacing w:after="0"/>
              <w:textAlignment w:val="auto"/>
              <w:rPr>
                <w:rFonts w:eastAsia="PMingLiU"/>
                <w:highlight w:val="yellow"/>
              </w:rPr>
            </w:pPr>
            <w:r w:rsidRPr="00F54457">
              <w:rPr>
                <w:rFonts w:eastAsia="PMingLiU"/>
                <w:highlight w:val="yellow"/>
              </w:rPr>
              <w:t xml:space="preserve">Monitor OP’s agreed risk mitigation and assurance plan </w:t>
            </w:r>
          </w:p>
          <w:p w:rsidRPr="00F54457" w:rsidR="00FD0A96" w:rsidP="00F06125" w:rsidRDefault="00FD0A96" w14:paraId="37539A28" w14:textId="77777777">
            <w:pPr>
              <w:pStyle w:val="ListParagraph"/>
              <w:numPr>
                <w:ilvl w:val="0"/>
                <w:numId w:val="74"/>
              </w:numPr>
              <w:tabs>
                <w:tab w:val="clear" w:pos="360"/>
              </w:tabs>
              <w:autoSpaceDE/>
              <w:autoSpaceDN/>
              <w:adjustRightInd/>
              <w:snapToGrid/>
              <w:spacing w:after="0"/>
              <w:textAlignment w:val="auto"/>
              <w:rPr>
                <w:rFonts w:eastAsia="PMingLiU"/>
                <w:highlight w:val="yellow"/>
              </w:rPr>
            </w:pPr>
            <w:r w:rsidRPr="00F54457">
              <w:rPr>
                <w:rFonts w:eastAsia="PMingLiU"/>
                <w:highlight w:val="yellow"/>
              </w:rPr>
              <w:t>Coordinate contracting of spot checks and audits through external audit firm in line with the assurance activities plan provisioned in the Operational Partnership Agreement</w:t>
            </w:r>
          </w:p>
          <w:p w:rsidRPr="00F54457" w:rsidR="00FD0A96" w:rsidP="00F06125" w:rsidRDefault="00FD0A96" w14:paraId="1D4DBB76" w14:textId="77777777">
            <w:pPr>
              <w:pStyle w:val="ListParagraph"/>
              <w:numPr>
                <w:ilvl w:val="0"/>
                <w:numId w:val="74"/>
              </w:numPr>
              <w:tabs>
                <w:tab w:val="clear" w:pos="360"/>
              </w:tabs>
              <w:autoSpaceDE/>
              <w:autoSpaceDN/>
              <w:adjustRightInd/>
              <w:snapToGrid/>
              <w:spacing w:after="0"/>
              <w:textAlignment w:val="auto"/>
              <w:rPr>
                <w:rFonts w:eastAsia="PMingLiU"/>
                <w:highlight w:val="yellow"/>
              </w:rPr>
            </w:pPr>
            <w:r w:rsidRPr="00F54457">
              <w:rPr>
                <w:rFonts w:eastAsia="PMingLiU"/>
                <w:highlight w:val="yellow"/>
              </w:rPr>
              <w:t>Based on findings and recommendation, ensure follow up remedial actions by OPs;</w:t>
            </w:r>
          </w:p>
          <w:p w:rsidRPr="00F54457" w:rsidR="00FD0A96" w:rsidP="00F06125" w:rsidRDefault="00FD0A96" w14:paraId="4A1D69EB" w14:textId="77777777">
            <w:pPr>
              <w:pStyle w:val="ListParagraph"/>
              <w:numPr>
                <w:ilvl w:val="0"/>
                <w:numId w:val="74"/>
              </w:numPr>
              <w:tabs>
                <w:tab w:val="clear" w:pos="360"/>
              </w:tabs>
              <w:autoSpaceDE/>
              <w:autoSpaceDN/>
              <w:adjustRightInd/>
              <w:snapToGrid/>
              <w:spacing w:after="0"/>
              <w:textAlignment w:val="auto"/>
              <w:rPr>
                <w:rFonts w:eastAsia="PMingLiU"/>
                <w:highlight w:val="yellow"/>
              </w:rPr>
            </w:pPr>
            <w:r w:rsidRPr="00F54457">
              <w:rPr>
                <w:rFonts w:eastAsia="PMingLiU"/>
                <w:highlight w:val="yellow"/>
              </w:rPr>
              <w:t>Prepare amendments to the Operational Partners Agreement, as required.</w:t>
            </w:r>
          </w:p>
          <w:p w:rsidRPr="00F54457" w:rsidR="00FD0A96" w:rsidP="00F06125" w:rsidRDefault="00FD0A96" w14:paraId="65754438" w14:textId="77777777">
            <w:pPr>
              <w:pStyle w:val="ListParagraph"/>
              <w:numPr>
                <w:ilvl w:val="0"/>
                <w:numId w:val="74"/>
              </w:numPr>
              <w:tabs>
                <w:tab w:val="clear" w:pos="360"/>
              </w:tabs>
              <w:autoSpaceDE/>
              <w:autoSpaceDN/>
              <w:adjustRightInd/>
              <w:snapToGrid/>
              <w:spacing w:after="0"/>
              <w:textAlignment w:val="auto"/>
              <w:rPr>
                <w:rFonts w:eastAsia="PMingLiU"/>
                <w:highlight w:val="yellow"/>
              </w:rPr>
            </w:pPr>
            <w:r w:rsidRPr="00F54457">
              <w:rPr>
                <w:rFonts w:eastAsia="PMingLiU"/>
                <w:highlight w:val="yellow"/>
              </w:rPr>
              <w:t>Monitor the application of FAO and GEF Minimum Fiduciary Standards</w:t>
            </w:r>
          </w:p>
          <w:p w:rsidRPr="00F54457" w:rsidR="00FD0A96" w:rsidP="00F06125" w:rsidRDefault="00FD0A96" w14:paraId="5EC70F1B" w14:textId="77777777">
            <w:pPr>
              <w:pStyle w:val="ListParagraph"/>
              <w:numPr>
                <w:ilvl w:val="0"/>
                <w:numId w:val="74"/>
              </w:numPr>
              <w:tabs>
                <w:tab w:val="clear" w:pos="360"/>
              </w:tabs>
              <w:autoSpaceDE/>
              <w:autoSpaceDN/>
              <w:adjustRightInd/>
              <w:snapToGrid/>
              <w:spacing w:after="0"/>
              <w:textAlignment w:val="auto"/>
              <w:rPr>
                <w:rFonts w:eastAsia="PMingLiU"/>
                <w:highlight w:val="yellow"/>
              </w:rPr>
            </w:pPr>
            <w:r w:rsidRPr="00F54457">
              <w:rPr>
                <w:rFonts w:eastAsia="PMingLiU"/>
                <w:highlight w:val="yellow"/>
              </w:rPr>
              <w:t xml:space="preserve">Attend PSCs and Interagency Coordination Meetings </w:t>
            </w:r>
          </w:p>
          <w:p w:rsidRPr="00F54457" w:rsidR="00FD0A96" w:rsidP="00F06125" w:rsidRDefault="00FD0A96" w14:paraId="159B54D4" w14:textId="77777777">
            <w:pPr>
              <w:pStyle w:val="ListParagraph"/>
              <w:numPr>
                <w:ilvl w:val="0"/>
                <w:numId w:val="74"/>
              </w:numPr>
              <w:tabs>
                <w:tab w:val="clear" w:pos="360"/>
              </w:tabs>
              <w:autoSpaceDE/>
              <w:autoSpaceDN/>
              <w:adjustRightInd/>
              <w:snapToGrid/>
              <w:spacing w:after="0"/>
              <w:textAlignment w:val="auto"/>
              <w:rPr>
                <w:highlight w:val="yellow"/>
              </w:rPr>
            </w:pPr>
            <w:r w:rsidRPr="00F54457">
              <w:rPr>
                <w:rFonts w:eastAsia="PMingLiU"/>
                <w:highlight w:val="yellow"/>
              </w:rPr>
              <w:t>Perform other duties when required.</w:t>
            </w:r>
          </w:p>
          <w:p w:rsidRPr="00F54457" w:rsidR="00FD0A96" w:rsidP="00B72A0C" w:rsidRDefault="00FD0A96" w14:paraId="03121094" w14:textId="77777777">
            <w:pPr>
              <w:rPr>
                <w:highlight w:val="yellow"/>
                <w:lang w:val="en-US"/>
              </w:rPr>
            </w:pPr>
          </w:p>
        </w:tc>
      </w:tr>
      <w:tr w:rsidRPr="00F54457" w:rsidR="00FD0A96" w:rsidTr="00FD0A96" w14:paraId="01C129CF" w14:textId="77777777">
        <w:tc>
          <w:tcPr>
            <w:tcW w:w="5000" w:type="pct"/>
          </w:tcPr>
          <w:p w:rsidRPr="00F54457" w:rsidR="00FD0A96" w:rsidP="00F06125" w:rsidRDefault="00FD0A96" w14:paraId="6A87A767" w14:textId="77777777">
            <w:pPr>
              <w:pStyle w:val="ListParagraph"/>
              <w:numPr>
                <w:ilvl w:val="0"/>
                <w:numId w:val="75"/>
              </w:numPr>
              <w:tabs>
                <w:tab w:val="clear" w:pos="360"/>
              </w:tabs>
              <w:autoSpaceDE/>
              <w:autoSpaceDN/>
              <w:adjustRightInd/>
              <w:snapToGrid/>
              <w:spacing w:after="0"/>
              <w:textAlignment w:val="auto"/>
              <w:rPr>
                <w:rFonts w:eastAsia="PMingLiU"/>
                <w:highlight w:val="yellow"/>
              </w:rPr>
            </w:pPr>
            <w:r w:rsidRPr="00F54457">
              <w:rPr>
                <w:rFonts w:eastAsia="PMingLiU"/>
                <w:highlight w:val="yellow"/>
              </w:rPr>
              <w:t xml:space="preserve">Support the EA in assessing capacities and monitoring application of Environmental and Social Safeguards in line with the provisions of the ESS mitigation plan.  </w:t>
            </w:r>
          </w:p>
          <w:p w:rsidRPr="00F54457" w:rsidR="00FD0A96" w:rsidP="00F06125" w:rsidRDefault="00FD0A96" w14:paraId="712E12C0" w14:textId="77777777">
            <w:pPr>
              <w:pStyle w:val="ListParagraph"/>
              <w:numPr>
                <w:ilvl w:val="0"/>
                <w:numId w:val="75"/>
              </w:numPr>
              <w:tabs>
                <w:tab w:val="clear" w:pos="360"/>
              </w:tabs>
              <w:autoSpaceDE/>
              <w:autoSpaceDN/>
              <w:adjustRightInd/>
              <w:snapToGrid/>
              <w:spacing w:after="0"/>
              <w:textAlignment w:val="auto"/>
              <w:rPr>
                <w:rFonts w:eastAsia="PMingLiU"/>
                <w:highlight w:val="yellow"/>
              </w:rPr>
            </w:pPr>
            <w:r w:rsidRPr="00F54457">
              <w:rPr>
                <w:rFonts w:eastAsia="PMingLiU"/>
                <w:highlight w:val="yellow"/>
              </w:rPr>
              <w:t xml:space="preserve">Provide on the job training and support to the OP on Results Based Monitoring after a capacity needs assessment of PMU and OPs core staff members </w:t>
            </w:r>
          </w:p>
          <w:p w:rsidRPr="00F54457" w:rsidR="00FD0A96" w:rsidP="00F06125" w:rsidRDefault="00FD0A96" w14:paraId="0F924504" w14:textId="77777777">
            <w:pPr>
              <w:pStyle w:val="ListParagraph"/>
              <w:numPr>
                <w:ilvl w:val="0"/>
                <w:numId w:val="75"/>
              </w:numPr>
              <w:tabs>
                <w:tab w:val="clear" w:pos="360"/>
              </w:tabs>
              <w:autoSpaceDE/>
              <w:autoSpaceDN/>
              <w:adjustRightInd/>
              <w:snapToGrid/>
              <w:spacing w:after="0"/>
              <w:textAlignment w:val="auto"/>
              <w:rPr>
                <w:rFonts w:eastAsia="PMingLiU"/>
                <w:highlight w:val="yellow"/>
              </w:rPr>
            </w:pPr>
            <w:r w:rsidRPr="00F54457">
              <w:rPr>
                <w:rFonts w:eastAsia="PMingLiU"/>
                <w:highlight w:val="yellow"/>
              </w:rPr>
              <w:t xml:space="preserve">Build the OPs capacity in the timely application of monitoring tools that were applied during the PPG in the targeted landscapes (Collect Earth, SHARP, LADA  ).  </w:t>
            </w:r>
          </w:p>
          <w:p w:rsidRPr="00F54457" w:rsidR="00FD0A96" w:rsidP="00F06125" w:rsidRDefault="00FD0A96" w14:paraId="796E6844" w14:textId="77777777">
            <w:pPr>
              <w:pStyle w:val="ListParagraph"/>
              <w:numPr>
                <w:ilvl w:val="0"/>
                <w:numId w:val="75"/>
              </w:numPr>
              <w:tabs>
                <w:tab w:val="clear" w:pos="360"/>
              </w:tabs>
              <w:autoSpaceDE/>
              <w:autoSpaceDN/>
              <w:adjustRightInd/>
              <w:snapToGrid/>
              <w:spacing w:after="0"/>
              <w:textAlignment w:val="auto"/>
              <w:rPr>
                <w:rFonts w:eastAsia="PMingLiU"/>
                <w:highlight w:val="yellow"/>
              </w:rPr>
            </w:pPr>
            <w:r w:rsidRPr="00F54457">
              <w:rPr>
                <w:rFonts w:eastAsia="PMingLiU"/>
                <w:highlight w:val="yellow"/>
              </w:rPr>
              <w:t>Support harmonization of OP’s reporting templates with the OPA templates in line with FAO and GEF reporting standards</w:t>
            </w:r>
          </w:p>
          <w:p w:rsidRPr="00F54457" w:rsidR="00FD0A96" w:rsidP="00F06125" w:rsidRDefault="00FD0A96" w14:paraId="1BA2F34A" w14:textId="77777777">
            <w:pPr>
              <w:pStyle w:val="ListParagraph"/>
              <w:numPr>
                <w:ilvl w:val="0"/>
                <w:numId w:val="75"/>
              </w:numPr>
              <w:tabs>
                <w:tab w:val="clear" w:pos="360"/>
              </w:tabs>
              <w:autoSpaceDE/>
              <w:autoSpaceDN/>
              <w:adjustRightInd/>
              <w:snapToGrid/>
              <w:spacing w:after="0"/>
              <w:textAlignment w:val="auto"/>
              <w:rPr>
                <w:rFonts w:eastAsia="PMingLiU"/>
                <w:highlight w:val="yellow"/>
              </w:rPr>
            </w:pPr>
            <w:r w:rsidRPr="00F54457">
              <w:rPr>
                <w:rFonts w:eastAsia="PMingLiU"/>
                <w:highlight w:val="yellow"/>
              </w:rPr>
              <w:t xml:space="preserve">Support the streamlining of M&amp;E roles and responsibilities across the numerous executing and sub-executing agency </w:t>
            </w:r>
          </w:p>
          <w:p w:rsidRPr="00F54457" w:rsidR="00FD0A96" w:rsidP="00F06125" w:rsidRDefault="00FD0A96" w14:paraId="555C17A7" w14:textId="77777777">
            <w:pPr>
              <w:pStyle w:val="ListParagraph"/>
              <w:numPr>
                <w:ilvl w:val="0"/>
                <w:numId w:val="75"/>
              </w:numPr>
              <w:tabs>
                <w:tab w:val="clear" w:pos="360"/>
              </w:tabs>
              <w:autoSpaceDE/>
              <w:autoSpaceDN/>
              <w:adjustRightInd/>
              <w:snapToGrid/>
              <w:spacing w:after="0"/>
              <w:textAlignment w:val="auto"/>
              <w:rPr>
                <w:rFonts w:eastAsia="PMingLiU"/>
                <w:highlight w:val="yellow"/>
              </w:rPr>
            </w:pPr>
            <w:r w:rsidRPr="00F54457">
              <w:rPr>
                <w:rFonts w:eastAsia="PMingLiU"/>
                <w:highlight w:val="yellow"/>
              </w:rPr>
              <w:t xml:space="preserve">Support coherent flow of monitoring data in a timely manner from Executing and Sub-executing agencies ensuring that methods for data collection and processing and roles and responsibilities are well established. </w:t>
            </w:r>
          </w:p>
          <w:p w:rsidRPr="00F54457" w:rsidR="00FD0A96" w:rsidP="00F06125" w:rsidRDefault="00FD0A96" w14:paraId="49043D3B" w14:textId="77777777">
            <w:pPr>
              <w:pStyle w:val="ListParagraph"/>
              <w:numPr>
                <w:ilvl w:val="0"/>
                <w:numId w:val="75"/>
              </w:numPr>
              <w:tabs>
                <w:tab w:val="clear" w:pos="360"/>
              </w:tabs>
              <w:autoSpaceDE/>
              <w:autoSpaceDN/>
              <w:adjustRightInd/>
              <w:snapToGrid/>
              <w:spacing w:after="0"/>
              <w:textAlignment w:val="auto"/>
              <w:rPr>
                <w:highlight w:val="yellow"/>
                <w:u w:val="single"/>
              </w:rPr>
            </w:pPr>
            <w:r w:rsidRPr="00F54457">
              <w:rPr>
                <w:rFonts w:eastAsia="PMingLiU"/>
                <w:highlight w:val="yellow"/>
              </w:rPr>
              <w:t>Provide project and program level data Quality Assurance support of all monitoring products</w:t>
            </w:r>
          </w:p>
          <w:p w:rsidRPr="00F54457" w:rsidR="00FD0A96" w:rsidP="00B72A0C" w:rsidRDefault="00FD0A96" w14:paraId="42ADD8ED" w14:textId="77777777">
            <w:pPr>
              <w:rPr>
                <w:highlight w:val="yellow"/>
                <w:lang w:val="en-US"/>
              </w:rPr>
            </w:pPr>
          </w:p>
        </w:tc>
      </w:tr>
    </w:tbl>
    <w:p w:rsidR="00441F99" w:rsidP="00441F99" w:rsidRDefault="00441F99" w14:paraId="58B91ACC" w14:textId="6326B61E"/>
    <w:p w:rsidR="00441F99" w:rsidP="00441F99" w:rsidRDefault="00441F99" w14:paraId="5F258E0A" w14:textId="3EC6FA1D"/>
    <w:tbl>
      <w:tblPr>
        <w:tblStyle w:val="TableGrid"/>
        <w:tblW w:w="0" w:type="auto"/>
        <w:tblLook w:val="04A0" w:firstRow="1" w:lastRow="0" w:firstColumn="1" w:lastColumn="0" w:noHBand="0" w:noVBand="1"/>
      </w:tblPr>
      <w:tblGrid>
        <w:gridCol w:w="9350"/>
      </w:tblGrid>
      <w:tr w:rsidRPr="008202A9" w:rsidR="00441F99" w:rsidTr="00B72A0C" w14:paraId="1BF1D5C1" w14:textId="77777777">
        <w:tc>
          <w:tcPr>
            <w:tcW w:w="9350" w:type="dxa"/>
            <w:shd w:val="clear" w:color="auto" w:fill="C5E0B3" w:themeFill="accent6" w:themeFillTint="66"/>
          </w:tcPr>
          <w:p w:rsidRPr="00A50F76" w:rsidR="00441F99" w:rsidP="00B72A0C" w:rsidRDefault="00441F99" w14:paraId="3228A45A" w14:textId="77777777">
            <w:pPr>
              <w:rPr>
                <w:b/>
                <w:bCs/>
                <w:sz w:val="20"/>
                <w:szCs w:val="20"/>
                <w:lang w:val="en-US"/>
              </w:rPr>
            </w:pPr>
            <w:r w:rsidRPr="00A50F76">
              <w:rPr>
                <w:b/>
                <w:bCs/>
                <w:sz w:val="20"/>
                <w:szCs w:val="20"/>
                <w:lang w:val="en-US"/>
              </w:rPr>
              <w:t>M&amp;E Expert</w:t>
            </w:r>
          </w:p>
          <w:p w:rsidRPr="008202A9" w:rsidR="00441F99" w:rsidP="00B72A0C" w:rsidRDefault="00441F99" w14:paraId="5C35EDD4" w14:textId="77777777">
            <w:pPr>
              <w:rPr>
                <w:sz w:val="20"/>
                <w:szCs w:val="20"/>
                <w:lang w:val="en-US"/>
              </w:rPr>
            </w:pPr>
          </w:p>
        </w:tc>
      </w:tr>
      <w:tr w:rsidRPr="008202A9" w:rsidR="00441F99" w:rsidTr="00B72A0C" w14:paraId="1D55FA1D" w14:textId="77777777">
        <w:tc>
          <w:tcPr>
            <w:tcW w:w="9350" w:type="dxa"/>
          </w:tcPr>
          <w:p w:rsidRPr="008202A9" w:rsidR="00441F99" w:rsidP="00B72A0C" w:rsidRDefault="00441F99" w14:paraId="27A20AA2" w14:textId="77777777">
            <w:pPr>
              <w:rPr>
                <w:b/>
                <w:bCs/>
                <w:sz w:val="20"/>
                <w:szCs w:val="20"/>
                <w:lang w:val="en-US"/>
              </w:rPr>
            </w:pPr>
            <w:r w:rsidRPr="008202A9">
              <w:rPr>
                <w:b/>
                <w:bCs/>
                <w:sz w:val="20"/>
                <w:szCs w:val="20"/>
                <w:lang w:val="en-US"/>
              </w:rPr>
              <w:t>Tasks</w:t>
            </w:r>
          </w:p>
          <w:p w:rsidRPr="008202A9" w:rsidR="00441F99" w:rsidP="00B72A0C" w:rsidRDefault="00441F99" w14:paraId="0E7EA133" w14:textId="77777777">
            <w:pPr>
              <w:rPr>
                <w:sz w:val="20"/>
                <w:szCs w:val="20"/>
                <w:lang w:val="en-US"/>
              </w:rPr>
            </w:pPr>
          </w:p>
          <w:p w:rsidRPr="008202A9" w:rsidR="00441F99" w:rsidP="00B72A0C" w:rsidRDefault="00441F99" w14:paraId="2AFAEBC8" w14:textId="77777777">
            <w:pPr>
              <w:rPr>
                <w:sz w:val="20"/>
                <w:szCs w:val="20"/>
                <w:lang w:val="en-US"/>
              </w:rPr>
            </w:pPr>
            <w:r w:rsidRPr="008202A9">
              <w:rPr>
                <w:sz w:val="20"/>
                <w:szCs w:val="20"/>
                <w:lang w:val="en-US"/>
              </w:rPr>
              <w:t>National, full time recruited by GOB and will coordinate monitoring and reporting across the implementing councils, GOB and GOB. Duties and responsibilities include:</w:t>
            </w:r>
          </w:p>
          <w:p w:rsidRPr="008202A9" w:rsidR="00441F99" w:rsidP="00B72A0C" w:rsidRDefault="00441F99" w14:paraId="773431B8" w14:textId="77777777">
            <w:pPr>
              <w:rPr>
                <w:sz w:val="20"/>
                <w:szCs w:val="20"/>
                <w:lang w:val="en-US"/>
              </w:rPr>
            </w:pPr>
            <w:r w:rsidRPr="008202A9">
              <w:rPr>
                <w:sz w:val="20"/>
                <w:szCs w:val="20"/>
                <w:lang w:val="en-US"/>
              </w:rPr>
              <w:t> </w:t>
            </w:r>
          </w:p>
          <w:p w:rsidRPr="008202A9" w:rsidR="00441F99" w:rsidP="00F06125" w:rsidRDefault="00441F99" w14:paraId="2864466C" w14:textId="77777777">
            <w:pPr>
              <w:pStyle w:val="ListParagraph"/>
              <w:numPr>
                <w:ilvl w:val="0"/>
                <w:numId w:val="76"/>
              </w:numPr>
              <w:tabs>
                <w:tab w:val="clear" w:pos="360"/>
              </w:tabs>
              <w:autoSpaceDE/>
              <w:autoSpaceDN/>
              <w:adjustRightInd/>
              <w:snapToGrid/>
              <w:spacing w:after="0"/>
              <w:textAlignment w:val="auto"/>
            </w:pPr>
            <w:r w:rsidRPr="008202A9">
              <w:t>Establishing a performance monitoring framework to define bi-annual targets for the project to meet the targets defined in the project document by the end of the implementation phase; </w:t>
            </w:r>
          </w:p>
          <w:p w:rsidRPr="008202A9" w:rsidR="00441F99" w:rsidP="00F06125" w:rsidRDefault="00441F99" w14:paraId="29EE6A56" w14:textId="77777777">
            <w:pPr>
              <w:pStyle w:val="ListParagraph"/>
              <w:numPr>
                <w:ilvl w:val="0"/>
                <w:numId w:val="76"/>
              </w:numPr>
              <w:tabs>
                <w:tab w:val="clear" w:pos="360"/>
              </w:tabs>
              <w:autoSpaceDE/>
              <w:autoSpaceDN/>
              <w:adjustRightInd/>
              <w:snapToGrid/>
              <w:spacing w:after="0"/>
              <w:textAlignment w:val="auto"/>
            </w:pPr>
            <w:r w:rsidRPr="008202A9">
              <w:t>Measuring project and GEF Results Framework indicators at least 1–2 times per year to evaluate the progress of the project in meeting the targets and the application of gender disaggregated indicators; </w:t>
            </w:r>
          </w:p>
          <w:p w:rsidRPr="008202A9" w:rsidR="00441F99" w:rsidP="00F06125" w:rsidRDefault="00441F99" w14:paraId="3A723B8F" w14:textId="77777777">
            <w:pPr>
              <w:pStyle w:val="ListParagraph"/>
              <w:numPr>
                <w:ilvl w:val="0"/>
                <w:numId w:val="76"/>
              </w:numPr>
              <w:tabs>
                <w:tab w:val="clear" w:pos="360"/>
              </w:tabs>
              <w:autoSpaceDE/>
              <w:autoSpaceDN/>
              <w:adjustRightInd/>
              <w:snapToGrid/>
              <w:spacing w:after="0"/>
              <w:textAlignment w:val="auto"/>
            </w:pPr>
            <w:r w:rsidRPr="008202A9">
              <w:t>Reporting to the PMU and PSC on the performance of the project according to project and GEF Results Framework indicators; </w:t>
            </w:r>
          </w:p>
          <w:p w:rsidRPr="008202A9" w:rsidR="00441F99" w:rsidP="00F06125" w:rsidRDefault="00441F99" w14:paraId="4B63C061" w14:textId="77777777">
            <w:pPr>
              <w:pStyle w:val="ListParagraph"/>
              <w:numPr>
                <w:ilvl w:val="0"/>
                <w:numId w:val="76"/>
              </w:numPr>
              <w:tabs>
                <w:tab w:val="clear" w:pos="360"/>
              </w:tabs>
              <w:autoSpaceDE/>
              <w:autoSpaceDN/>
              <w:adjustRightInd/>
              <w:snapToGrid/>
              <w:spacing w:after="0"/>
              <w:textAlignment w:val="auto"/>
            </w:pPr>
            <w:r w:rsidRPr="008202A9">
              <w:t>Providing information against project indicators to be used for reporting to GEF Sec on a yearly basis (through the PIRs), at the project mid-point (through the MTR) and at the project end-point (through the Terminal Evaluation); and </w:t>
            </w:r>
          </w:p>
          <w:p w:rsidRPr="008202A9" w:rsidR="00441F99" w:rsidP="00F06125" w:rsidRDefault="00441F99" w14:paraId="4CD82480" w14:textId="77777777">
            <w:pPr>
              <w:pStyle w:val="ListParagraph"/>
              <w:numPr>
                <w:ilvl w:val="0"/>
                <w:numId w:val="76"/>
              </w:numPr>
              <w:tabs>
                <w:tab w:val="clear" w:pos="360"/>
              </w:tabs>
              <w:autoSpaceDE/>
              <w:autoSpaceDN/>
              <w:adjustRightInd/>
              <w:snapToGrid/>
              <w:spacing w:after="0"/>
              <w:textAlignment w:val="auto"/>
            </w:pPr>
            <w:r w:rsidRPr="008202A9">
              <w:t>participate to the production of reports. </w:t>
            </w:r>
          </w:p>
          <w:p w:rsidRPr="008202A9" w:rsidR="00441F99" w:rsidP="00B72A0C" w:rsidRDefault="00441F99" w14:paraId="1AFD257C" w14:textId="77777777">
            <w:pPr>
              <w:ind w:firstLine="60"/>
              <w:rPr>
                <w:sz w:val="20"/>
                <w:szCs w:val="20"/>
                <w:lang w:val="en-US"/>
              </w:rPr>
            </w:pPr>
          </w:p>
          <w:p w:rsidRPr="008202A9" w:rsidR="00441F99" w:rsidP="00B72A0C" w:rsidRDefault="00441F99" w14:paraId="7C93B77F" w14:textId="77777777">
            <w:pPr>
              <w:rPr>
                <w:sz w:val="20"/>
                <w:szCs w:val="20"/>
                <w:lang w:val="en-US"/>
              </w:rPr>
            </w:pPr>
          </w:p>
          <w:p w:rsidRPr="008202A9" w:rsidR="00441F99" w:rsidP="00B72A0C" w:rsidRDefault="00441F99" w14:paraId="49F37ED8" w14:textId="77777777">
            <w:pPr>
              <w:rPr>
                <w:sz w:val="20"/>
                <w:szCs w:val="20"/>
                <w:lang w:val="en-US"/>
              </w:rPr>
            </w:pPr>
          </w:p>
        </w:tc>
      </w:tr>
      <w:tr w:rsidRPr="008202A9" w:rsidR="00441F99" w:rsidTr="00B72A0C" w14:paraId="65FF2540" w14:textId="77777777">
        <w:tc>
          <w:tcPr>
            <w:tcW w:w="9350" w:type="dxa"/>
          </w:tcPr>
          <w:p w:rsidRPr="008202A9" w:rsidR="00441F99" w:rsidP="00B72A0C" w:rsidRDefault="00441F99" w14:paraId="0668F59E" w14:textId="77777777">
            <w:pPr>
              <w:rPr>
                <w:b/>
                <w:bCs/>
                <w:sz w:val="20"/>
                <w:szCs w:val="20"/>
                <w:lang w:val="en-US"/>
              </w:rPr>
            </w:pPr>
            <w:r w:rsidRPr="008202A9">
              <w:rPr>
                <w:b/>
                <w:bCs/>
                <w:sz w:val="20"/>
                <w:szCs w:val="20"/>
                <w:lang w:val="en-US"/>
              </w:rPr>
              <w:t>Minimum Requirements</w:t>
            </w:r>
          </w:p>
          <w:p w:rsidRPr="008202A9" w:rsidR="00441F99" w:rsidP="00B72A0C" w:rsidRDefault="00441F99" w14:paraId="03A36207" w14:textId="77777777">
            <w:pPr>
              <w:rPr>
                <w:sz w:val="20"/>
                <w:szCs w:val="20"/>
                <w:lang w:val="en-US"/>
              </w:rPr>
            </w:pPr>
          </w:p>
          <w:p w:rsidRPr="008202A9" w:rsidR="00441F99" w:rsidP="00F06125" w:rsidRDefault="00441F99" w14:paraId="2DF45FCA" w14:textId="77777777">
            <w:pPr>
              <w:pStyle w:val="ListParagraph"/>
              <w:numPr>
                <w:ilvl w:val="0"/>
                <w:numId w:val="77"/>
              </w:numPr>
              <w:tabs>
                <w:tab w:val="clear" w:pos="360"/>
              </w:tabs>
              <w:autoSpaceDE/>
              <w:autoSpaceDN/>
              <w:adjustRightInd/>
              <w:snapToGrid/>
              <w:spacing w:after="0"/>
              <w:textAlignment w:val="auto"/>
            </w:pPr>
            <w:r w:rsidRPr="008202A9">
              <w:t>At least an advanced post-graduate at or above M.Sc. level in natural resources management or a related discipline such as forestry, environmental management, agriculture, water resources management. </w:t>
            </w:r>
          </w:p>
          <w:p w:rsidRPr="008202A9" w:rsidR="00441F99" w:rsidP="00F06125" w:rsidRDefault="00441F99" w14:paraId="130B9989" w14:textId="77777777">
            <w:pPr>
              <w:pStyle w:val="ListParagraph"/>
              <w:numPr>
                <w:ilvl w:val="0"/>
                <w:numId w:val="77"/>
              </w:numPr>
              <w:tabs>
                <w:tab w:val="clear" w:pos="360"/>
              </w:tabs>
              <w:autoSpaceDE/>
              <w:autoSpaceDN/>
              <w:adjustRightInd/>
              <w:snapToGrid/>
              <w:spacing w:after="0"/>
              <w:textAlignment w:val="auto"/>
            </w:pPr>
            <w:r w:rsidRPr="008202A9">
              <w:t>A minimum of 7 years’ experience in a senior technical lead position with monitoring and evaluating the progress, performance and benefits of GEF/WB/EU projects for sustainable drylands management through leading Baseline Studies, Mid-Term Reviews and/or Terminal Evaluations including the development and monitoring of SMART indicators. </w:t>
            </w:r>
          </w:p>
          <w:p w:rsidRPr="008202A9" w:rsidR="00441F99" w:rsidP="00F06125" w:rsidRDefault="00441F99" w14:paraId="3F0DC562" w14:textId="77777777">
            <w:pPr>
              <w:pStyle w:val="ListParagraph"/>
              <w:numPr>
                <w:ilvl w:val="0"/>
                <w:numId w:val="77"/>
              </w:numPr>
              <w:tabs>
                <w:tab w:val="clear" w:pos="360"/>
              </w:tabs>
              <w:autoSpaceDE/>
              <w:autoSpaceDN/>
              <w:adjustRightInd/>
              <w:snapToGrid/>
              <w:spacing w:after="0"/>
              <w:textAlignment w:val="auto"/>
            </w:pPr>
            <w:r w:rsidRPr="008202A9">
              <w:t>A minimum of 5 years in a senior technical position in the design and implementation of GEF/WB/EU projects for sustainable drylands management. </w:t>
            </w:r>
          </w:p>
          <w:p w:rsidRPr="008202A9" w:rsidR="00441F99" w:rsidP="00F06125" w:rsidRDefault="00441F99" w14:paraId="0E5A0550" w14:textId="77777777">
            <w:pPr>
              <w:pStyle w:val="ListParagraph"/>
              <w:numPr>
                <w:ilvl w:val="0"/>
                <w:numId w:val="77"/>
              </w:numPr>
              <w:tabs>
                <w:tab w:val="clear" w:pos="360"/>
              </w:tabs>
              <w:autoSpaceDE/>
              <w:autoSpaceDN/>
              <w:adjustRightInd/>
              <w:snapToGrid/>
              <w:spacing w:after="0"/>
              <w:textAlignment w:val="auto"/>
            </w:pPr>
            <w:r w:rsidRPr="008202A9">
              <w:t>Experience in drylands ecosystems would be an advantage. </w:t>
            </w:r>
          </w:p>
          <w:p w:rsidRPr="008202A9" w:rsidR="00441F99" w:rsidP="00F06125" w:rsidRDefault="00441F99" w14:paraId="2E8A9732" w14:textId="77777777">
            <w:pPr>
              <w:pStyle w:val="ListParagraph"/>
              <w:numPr>
                <w:ilvl w:val="0"/>
                <w:numId w:val="77"/>
              </w:numPr>
              <w:tabs>
                <w:tab w:val="clear" w:pos="360"/>
              </w:tabs>
              <w:autoSpaceDE/>
              <w:autoSpaceDN/>
              <w:adjustRightInd/>
              <w:snapToGrid/>
              <w:spacing w:after="0"/>
              <w:textAlignment w:val="auto"/>
            </w:pPr>
            <w:r w:rsidRPr="008202A9">
              <w:t>Knowledge of Land Degradation Neutrality would be an advantage. </w:t>
            </w:r>
          </w:p>
          <w:p w:rsidRPr="008202A9" w:rsidR="00441F99" w:rsidP="00F06125" w:rsidRDefault="00441F99" w14:paraId="15D7176F" w14:textId="77777777">
            <w:pPr>
              <w:pStyle w:val="ListParagraph"/>
              <w:numPr>
                <w:ilvl w:val="0"/>
                <w:numId w:val="77"/>
              </w:numPr>
              <w:tabs>
                <w:tab w:val="clear" w:pos="360"/>
              </w:tabs>
              <w:autoSpaceDE/>
              <w:autoSpaceDN/>
              <w:adjustRightInd/>
              <w:snapToGrid/>
              <w:spacing w:after="0"/>
              <w:textAlignment w:val="auto"/>
            </w:pPr>
            <w:r w:rsidRPr="008202A9">
              <w:t>Experience in East Africa region would be an advantage. </w:t>
            </w:r>
          </w:p>
          <w:p w:rsidRPr="008202A9" w:rsidR="00441F99" w:rsidP="00F06125" w:rsidRDefault="00441F99" w14:paraId="77AAAEA0" w14:textId="77777777">
            <w:pPr>
              <w:pStyle w:val="ListParagraph"/>
              <w:numPr>
                <w:ilvl w:val="0"/>
                <w:numId w:val="77"/>
              </w:numPr>
              <w:tabs>
                <w:tab w:val="clear" w:pos="360"/>
              </w:tabs>
              <w:autoSpaceDE/>
              <w:autoSpaceDN/>
              <w:adjustRightInd/>
              <w:snapToGrid/>
              <w:spacing w:after="0"/>
              <w:textAlignment w:val="auto"/>
            </w:pPr>
            <w:r w:rsidRPr="008202A9">
              <w:t>Good communication and computer skills. </w:t>
            </w:r>
          </w:p>
          <w:p w:rsidRPr="008202A9" w:rsidR="00441F99" w:rsidP="00F06125" w:rsidRDefault="00441F99" w14:paraId="69FA1DE5" w14:textId="77777777">
            <w:pPr>
              <w:pStyle w:val="ListParagraph"/>
              <w:numPr>
                <w:ilvl w:val="0"/>
                <w:numId w:val="77"/>
              </w:numPr>
              <w:tabs>
                <w:tab w:val="clear" w:pos="360"/>
              </w:tabs>
              <w:autoSpaceDE/>
              <w:autoSpaceDN/>
              <w:adjustRightInd/>
              <w:snapToGrid/>
              <w:spacing w:after="0"/>
              <w:textAlignment w:val="auto"/>
            </w:pPr>
            <w:r w:rsidRPr="008202A9">
              <w:t>Fluent in spoken and written English. </w:t>
            </w:r>
          </w:p>
          <w:p w:rsidRPr="008202A9" w:rsidR="00441F99" w:rsidP="00B72A0C" w:rsidRDefault="00441F99" w14:paraId="3B59B814" w14:textId="77777777">
            <w:pPr>
              <w:rPr>
                <w:sz w:val="20"/>
                <w:szCs w:val="20"/>
                <w:lang w:val="en-US"/>
              </w:rPr>
            </w:pPr>
          </w:p>
          <w:p w:rsidRPr="008202A9" w:rsidR="00441F99" w:rsidP="00B72A0C" w:rsidRDefault="00441F99" w14:paraId="7BF7A197" w14:textId="77777777">
            <w:pPr>
              <w:rPr>
                <w:sz w:val="20"/>
                <w:szCs w:val="20"/>
                <w:lang w:val="en-US"/>
              </w:rPr>
            </w:pPr>
          </w:p>
        </w:tc>
      </w:tr>
    </w:tbl>
    <w:p w:rsidR="00441F99" w:rsidP="00441F99" w:rsidRDefault="00441F99" w14:paraId="7275F443" w14:textId="75800DF4"/>
    <w:p w:rsidR="00441F99" w:rsidP="00441F99" w:rsidRDefault="00441F99" w14:paraId="4CA4347D" w14:textId="527E7A26"/>
    <w:tbl>
      <w:tblPr>
        <w:tblStyle w:val="TableGrid"/>
        <w:tblW w:w="0" w:type="auto"/>
        <w:tblLook w:val="04A0" w:firstRow="1" w:lastRow="0" w:firstColumn="1" w:lastColumn="0" w:noHBand="0" w:noVBand="1"/>
      </w:tblPr>
      <w:tblGrid>
        <w:gridCol w:w="9350"/>
      </w:tblGrid>
      <w:tr w:rsidRPr="008202A9" w:rsidR="00441F99" w:rsidTr="00B72A0C" w14:paraId="73E8245F" w14:textId="77777777">
        <w:tc>
          <w:tcPr>
            <w:tcW w:w="9350" w:type="dxa"/>
            <w:shd w:val="clear" w:color="auto" w:fill="C5E0B3" w:themeFill="accent6" w:themeFillTint="66"/>
          </w:tcPr>
          <w:p w:rsidRPr="008202A9" w:rsidR="00441F99" w:rsidP="00B72A0C" w:rsidRDefault="00441F99" w14:paraId="5CB2F6CF" w14:textId="77777777">
            <w:pPr>
              <w:rPr>
                <w:b/>
                <w:bCs/>
                <w:sz w:val="20"/>
                <w:szCs w:val="20"/>
                <w:lang w:val="en-US"/>
              </w:rPr>
            </w:pPr>
            <w:r w:rsidRPr="008202A9">
              <w:rPr>
                <w:b/>
                <w:bCs/>
                <w:sz w:val="20"/>
                <w:szCs w:val="20"/>
                <w:lang w:val="en-US"/>
              </w:rPr>
              <w:t>Knowledge Management - Stakeholder Engagement- Systemic Capacity Development and Communication officer</w:t>
            </w:r>
          </w:p>
          <w:p w:rsidRPr="008202A9" w:rsidR="00441F99" w:rsidP="00B72A0C" w:rsidRDefault="00441F99" w14:paraId="58B35C48" w14:textId="77777777">
            <w:pPr>
              <w:rPr>
                <w:sz w:val="20"/>
                <w:szCs w:val="20"/>
                <w:lang w:val="en-US"/>
              </w:rPr>
            </w:pPr>
          </w:p>
        </w:tc>
      </w:tr>
      <w:tr w:rsidRPr="008202A9" w:rsidR="00441F99" w:rsidTr="00B72A0C" w14:paraId="1A0EF96C" w14:textId="77777777">
        <w:tc>
          <w:tcPr>
            <w:tcW w:w="9350" w:type="dxa"/>
          </w:tcPr>
          <w:p w:rsidRPr="008202A9" w:rsidR="00441F99" w:rsidP="00B72A0C" w:rsidRDefault="00441F99" w14:paraId="2BC85822" w14:textId="77777777">
            <w:pPr>
              <w:rPr>
                <w:b/>
                <w:bCs/>
                <w:sz w:val="20"/>
                <w:szCs w:val="20"/>
                <w:lang w:val="en-US"/>
              </w:rPr>
            </w:pPr>
            <w:r w:rsidRPr="008202A9">
              <w:rPr>
                <w:b/>
                <w:bCs/>
                <w:sz w:val="20"/>
                <w:szCs w:val="20"/>
                <w:lang w:val="en-US"/>
              </w:rPr>
              <w:t>Tasks</w:t>
            </w:r>
          </w:p>
          <w:p w:rsidRPr="008202A9" w:rsidR="00441F99" w:rsidP="00B72A0C" w:rsidRDefault="00441F99" w14:paraId="3FE9E180" w14:textId="77777777">
            <w:pPr>
              <w:rPr>
                <w:sz w:val="20"/>
                <w:szCs w:val="20"/>
                <w:lang w:val="en-US"/>
              </w:rPr>
            </w:pPr>
          </w:p>
          <w:p w:rsidRPr="008202A9" w:rsidR="00441F99" w:rsidP="00B72A0C" w:rsidRDefault="00441F99" w14:paraId="0A7CBA7A" w14:textId="77777777">
            <w:pPr>
              <w:rPr>
                <w:sz w:val="20"/>
                <w:szCs w:val="20"/>
                <w:lang w:val="en-US"/>
              </w:rPr>
            </w:pPr>
            <w:r w:rsidRPr="008202A9">
              <w:rPr>
                <w:sz w:val="20"/>
                <w:szCs w:val="20"/>
                <w:lang w:val="en-US"/>
              </w:rPr>
              <w:t xml:space="preserve">Knowledge Management </w:t>
            </w:r>
          </w:p>
          <w:p w:rsidRPr="008202A9" w:rsidR="00441F99" w:rsidP="00F06125" w:rsidRDefault="00441F99" w14:paraId="6E0A9F07" w14:textId="77777777">
            <w:pPr>
              <w:pStyle w:val="ListParagraph"/>
              <w:numPr>
                <w:ilvl w:val="0"/>
                <w:numId w:val="80"/>
              </w:numPr>
              <w:tabs>
                <w:tab w:val="clear" w:pos="360"/>
              </w:tabs>
              <w:autoSpaceDE/>
              <w:autoSpaceDN/>
              <w:adjustRightInd/>
              <w:snapToGrid/>
              <w:spacing w:after="0"/>
              <w:textAlignment w:val="auto"/>
            </w:pPr>
            <w:r w:rsidRPr="008202A9">
              <w:t xml:space="preserve">Lead design of Knowledge Management and Communication Strategy during year one of implementation </w:t>
            </w:r>
          </w:p>
          <w:p w:rsidRPr="008202A9" w:rsidR="00441F99" w:rsidP="00F06125" w:rsidRDefault="00441F99" w14:paraId="2883BF0A" w14:textId="77777777">
            <w:pPr>
              <w:pStyle w:val="ListParagraph"/>
              <w:numPr>
                <w:ilvl w:val="0"/>
                <w:numId w:val="80"/>
              </w:numPr>
              <w:tabs>
                <w:tab w:val="clear" w:pos="360"/>
              </w:tabs>
              <w:autoSpaceDE/>
              <w:autoSpaceDN/>
              <w:adjustRightInd/>
              <w:snapToGrid/>
              <w:spacing w:after="0"/>
              <w:textAlignment w:val="auto"/>
            </w:pPr>
            <w:r w:rsidRPr="008202A9">
              <w:t xml:space="preserve">Oversee implementation of the Knowledge Management and Communication (KMCS) </w:t>
            </w:r>
          </w:p>
          <w:p w:rsidRPr="008202A9" w:rsidR="00441F99" w:rsidP="00F06125" w:rsidRDefault="00441F99" w14:paraId="6144A0E6" w14:textId="77777777">
            <w:pPr>
              <w:pStyle w:val="ListParagraph"/>
              <w:numPr>
                <w:ilvl w:val="0"/>
                <w:numId w:val="80"/>
              </w:numPr>
              <w:tabs>
                <w:tab w:val="clear" w:pos="360"/>
              </w:tabs>
              <w:autoSpaceDE/>
              <w:autoSpaceDN/>
              <w:adjustRightInd/>
              <w:snapToGrid/>
              <w:spacing w:after="0"/>
              <w:textAlignment w:val="auto"/>
            </w:pPr>
            <w:r w:rsidRPr="008202A9">
              <w:t xml:space="preserve">Facilitate knowledge sharing sessions, learning and knowledge capture sessions among project staff and national counterparts with documenting good practices </w:t>
            </w:r>
          </w:p>
          <w:p w:rsidRPr="008202A9" w:rsidR="00441F99" w:rsidP="00F06125" w:rsidRDefault="00441F99" w14:paraId="20DD6F39" w14:textId="77777777">
            <w:pPr>
              <w:pStyle w:val="ListParagraph"/>
              <w:numPr>
                <w:ilvl w:val="0"/>
                <w:numId w:val="80"/>
              </w:numPr>
              <w:tabs>
                <w:tab w:val="clear" w:pos="360"/>
              </w:tabs>
              <w:autoSpaceDE/>
              <w:autoSpaceDN/>
              <w:adjustRightInd/>
              <w:snapToGrid/>
              <w:spacing w:after="0"/>
              <w:textAlignment w:val="auto"/>
            </w:pPr>
            <w:r w:rsidRPr="008202A9">
              <w:t xml:space="preserve">Contribute to Mid-Term Evaluation, PIR and Terminal Evaluation </w:t>
            </w:r>
          </w:p>
          <w:p w:rsidRPr="008202A9" w:rsidR="00441F99" w:rsidP="00F06125" w:rsidRDefault="00441F99" w14:paraId="6A00A51D" w14:textId="77777777">
            <w:pPr>
              <w:pStyle w:val="ListParagraph"/>
              <w:numPr>
                <w:ilvl w:val="0"/>
                <w:numId w:val="80"/>
              </w:numPr>
              <w:tabs>
                <w:tab w:val="clear" w:pos="360"/>
              </w:tabs>
              <w:autoSpaceDE/>
              <w:autoSpaceDN/>
              <w:adjustRightInd/>
              <w:snapToGrid/>
              <w:spacing w:after="0"/>
              <w:textAlignment w:val="auto"/>
            </w:pPr>
            <w:r w:rsidRPr="008202A9">
              <w:t xml:space="preserve">Contribute to Regional Exchange Mechanism (REM) </w:t>
            </w:r>
          </w:p>
          <w:p w:rsidRPr="008202A9" w:rsidR="00441F99" w:rsidP="00F06125" w:rsidRDefault="00441F99" w14:paraId="35CB2759" w14:textId="77777777">
            <w:pPr>
              <w:pStyle w:val="ListParagraph"/>
              <w:numPr>
                <w:ilvl w:val="0"/>
                <w:numId w:val="80"/>
              </w:numPr>
              <w:tabs>
                <w:tab w:val="clear" w:pos="360"/>
              </w:tabs>
              <w:autoSpaceDE/>
              <w:autoSpaceDN/>
              <w:adjustRightInd/>
              <w:snapToGrid/>
              <w:spacing w:after="0"/>
              <w:textAlignment w:val="auto"/>
            </w:pPr>
            <w:r w:rsidRPr="008202A9">
              <w:t>Link national KM efforts to regional and global level through alignment with global IP-DSL coordination project</w:t>
            </w:r>
          </w:p>
          <w:p w:rsidRPr="008202A9" w:rsidR="00441F99" w:rsidP="00B72A0C" w:rsidRDefault="00441F99" w14:paraId="4DB144B1" w14:textId="77777777">
            <w:pPr>
              <w:rPr>
                <w:sz w:val="20"/>
                <w:szCs w:val="20"/>
                <w:lang w:val="en-US"/>
              </w:rPr>
            </w:pPr>
          </w:p>
          <w:p w:rsidRPr="008202A9" w:rsidR="00441F99" w:rsidP="00B72A0C" w:rsidRDefault="00441F99" w14:paraId="24A51F75" w14:textId="77777777">
            <w:pPr>
              <w:rPr>
                <w:sz w:val="20"/>
                <w:szCs w:val="20"/>
                <w:lang w:val="en-US"/>
              </w:rPr>
            </w:pPr>
            <w:r w:rsidRPr="008202A9">
              <w:rPr>
                <w:sz w:val="20"/>
                <w:szCs w:val="20"/>
                <w:lang w:val="en-US"/>
              </w:rPr>
              <w:t xml:space="preserve">Stakeholder Engagement </w:t>
            </w:r>
          </w:p>
          <w:p w:rsidRPr="008202A9" w:rsidR="00441F99" w:rsidP="00F06125" w:rsidRDefault="00441F99" w14:paraId="6DB48738" w14:textId="77777777">
            <w:pPr>
              <w:pStyle w:val="ListParagraph"/>
              <w:numPr>
                <w:ilvl w:val="0"/>
                <w:numId w:val="79"/>
              </w:numPr>
              <w:tabs>
                <w:tab w:val="clear" w:pos="360"/>
              </w:tabs>
              <w:autoSpaceDE/>
              <w:autoSpaceDN/>
              <w:adjustRightInd/>
              <w:snapToGrid/>
              <w:spacing w:after="0"/>
              <w:textAlignment w:val="auto"/>
            </w:pPr>
            <w:r w:rsidRPr="008202A9">
              <w:t xml:space="preserve">Lead implementation of stakeholder engagement plan </w:t>
            </w:r>
          </w:p>
          <w:p w:rsidRPr="008202A9" w:rsidR="00441F99" w:rsidP="00F06125" w:rsidRDefault="00441F99" w14:paraId="41B466A1" w14:textId="77777777">
            <w:pPr>
              <w:pStyle w:val="ListParagraph"/>
              <w:numPr>
                <w:ilvl w:val="0"/>
                <w:numId w:val="79"/>
              </w:numPr>
              <w:tabs>
                <w:tab w:val="clear" w:pos="360"/>
              </w:tabs>
              <w:autoSpaceDE/>
              <w:autoSpaceDN/>
              <w:adjustRightInd/>
              <w:snapToGrid/>
              <w:spacing w:after="0"/>
              <w:textAlignment w:val="auto"/>
            </w:pPr>
            <w:r w:rsidRPr="008202A9">
              <w:t xml:space="preserve">Contribute to Mid-Term Evaluation, PIR and Terminal Evaluation </w:t>
            </w:r>
          </w:p>
          <w:p w:rsidRPr="008202A9" w:rsidR="00441F99" w:rsidP="00F06125" w:rsidRDefault="00441F99" w14:paraId="40D20EEC" w14:textId="77777777">
            <w:pPr>
              <w:pStyle w:val="ListParagraph"/>
              <w:numPr>
                <w:ilvl w:val="0"/>
                <w:numId w:val="79"/>
              </w:numPr>
              <w:tabs>
                <w:tab w:val="clear" w:pos="360"/>
              </w:tabs>
              <w:autoSpaceDE/>
              <w:autoSpaceDN/>
              <w:adjustRightInd/>
              <w:snapToGrid/>
              <w:spacing w:after="0"/>
              <w:textAlignment w:val="auto"/>
            </w:pPr>
            <w:r w:rsidRPr="008202A9">
              <w:t xml:space="preserve">Link national and sub-national stakeholder engagement efforts with regional and global level through alignment with global IP-DSL coordination project </w:t>
            </w:r>
          </w:p>
          <w:p w:rsidRPr="008202A9" w:rsidR="00441F99" w:rsidP="00B72A0C" w:rsidRDefault="00441F99" w14:paraId="559344CE" w14:textId="77777777">
            <w:pPr>
              <w:rPr>
                <w:sz w:val="20"/>
                <w:szCs w:val="20"/>
                <w:lang w:val="en-US"/>
              </w:rPr>
            </w:pPr>
          </w:p>
          <w:p w:rsidRPr="008202A9" w:rsidR="00441F99" w:rsidP="00B72A0C" w:rsidRDefault="00441F99" w14:paraId="0DC38135" w14:textId="77777777">
            <w:pPr>
              <w:rPr>
                <w:sz w:val="20"/>
                <w:szCs w:val="20"/>
                <w:lang w:val="en-US"/>
              </w:rPr>
            </w:pPr>
            <w:r w:rsidRPr="008202A9">
              <w:rPr>
                <w:sz w:val="20"/>
                <w:szCs w:val="20"/>
                <w:lang w:val="en-US"/>
              </w:rPr>
              <w:t xml:space="preserve">Systemic Capacity Development </w:t>
            </w:r>
          </w:p>
          <w:p w:rsidRPr="008202A9" w:rsidR="00441F99" w:rsidP="00F06125" w:rsidRDefault="00441F99" w14:paraId="20409716" w14:textId="77777777">
            <w:pPr>
              <w:pStyle w:val="ListParagraph"/>
              <w:numPr>
                <w:ilvl w:val="0"/>
                <w:numId w:val="78"/>
              </w:numPr>
              <w:tabs>
                <w:tab w:val="clear" w:pos="360"/>
              </w:tabs>
              <w:autoSpaceDE/>
              <w:autoSpaceDN/>
              <w:adjustRightInd/>
              <w:snapToGrid/>
              <w:spacing w:after="0"/>
              <w:textAlignment w:val="auto"/>
            </w:pPr>
            <w:r w:rsidRPr="008202A9">
              <w:t xml:space="preserve">Lead design of systemic capacity enhancement strategy for the project during year one of the project implementation </w:t>
            </w:r>
          </w:p>
          <w:p w:rsidRPr="008202A9" w:rsidR="00441F99" w:rsidP="00F06125" w:rsidRDefault="00441F99" w14:paraId="68F0EFBF" w14:textId="77777777">
            <w:pPr>
              <w:pStyle w:val="ListParagraph"/>
              <w:numPr>
                <w:ilvl w:val="0"/>
                <w:numId w:val="78"/>
              </w:numPr>
              <w:tabs>
                <w:tab w:val="clear" w:pos="360"/>
              </w:tabs>
              <w:autoSpaceDE/>
              <w:autoSpaceDN/>
              <w:adjustRightInd/>
              <w:snapToGrid/>
              <w:spacing w:after="0"/>
              <w:textAlignment w:val="auto"/>
            </w:pPr>
            <w:r w:rsidRPr="008202A9">
              <w:t xml:space="preserve">Oversee implementation of the CE strategy </w:t>
            </w:r>
          </w:p>
          <w:p w:rsidRPr="008202A9" w:rsidR="00441F99" w:rsidP="00F06125" w:rsidRDefault="00441F99" w14:paraId="7E2A5A89" w14:textId="77777777">
            <w:pPr>
              <w:pStyle w:val="ListParagraph"/>
              <w:numPr>
                <w:ilvl w:val="0"/>
                <w:numId w:val="78"/>
              </w:numPr>
              <w:tabs>
                <w:tab w:val="clear" w:pos="360"/>
              </w:tabs>
              <w:autoSpaceDE/>
              <w:autoSpaceDN/>
              <w:adjustRightInd/>
              <w:snapToGrid/>
              <w:spacing w:after="0"/>
              <w:textAlignment w:val="auto"/>
            </w:pPr>
            <w:r w:rsidRPr="008202A9">
              <w:t xml:space="preserve">Contribute to the monitoring and evaluation activities including the mid-term, review, PIRs and terminal evaluation </w:t>
            </w:r>
          </w:p>
          <w:p w:rsidRPr="008202A9" w:rsidR="00441F99" w:rsidP="00F06125" w:rsidRDefault="00441F99" w14:paraId="39E0260B" w14:textId="77777777">
            <w:pPr>
              <w:pStyle w:val="ListParagraph"/>
              <w:numPr>
                <w:ilvl w:val="0"/>
                <w:numId w:val="78"/>
              </w:numPr>
              <w:tabs>
                <w:tab w:val="clear" w:pos="360"/>
              </w:tabs>
              <w:autoSpaceDE/>
              <w:autoSpaceDN/>
              <w:adjustRightInd/>
              <w:snapToGrid/>
              <w:spacing w:after="0"/>
              <w:textAlignment w:val="auto"/>
            </w:pPr>
            <w:r w:rsidRPr="008202A9">
              <w:t>Facilitate linking of national CE activities with the regional and global level through alignment with global IP-DSL coordination project</w:t>
            </w:r>
          </w:p>
          <w:p w:rsidRPr="008202A9" w:rsidR="00441F99" w:rsidP="00B72A0C" w:rsidRDefault="00441F99" w14:paraId="6720399A" w14:textId="77777777">
            <w:pPr>
              <w:rPr>
                <w:sz w:val="20"/>
                <w:szCs w:val="20"/>
                <w:lang w:val="en-US"/>
              </w:rPr>
            </w:pPr>
          </w:p>
          <w:p w:rsidRPr="008202A9" w:rsidR="00441F99" w:rsidP="00B72A0C" w:rsidRDefault="00441F99" w14:paraId="5A4EBF55" w14:textId="77777777">
            <w:pPr>
              <w:rPr>
                <w:sz w:val="20"/>
                <w:szCs w:val="20"/>
                <w:lang w:val="en-US"/>
              </w:rPr>
            </w:pPr>
          </w:p>
        </w:tc>
      </w:tr>
      <w:tr w:rsidRPr="008202A9" w:rsidR="00441F99" w:rsidTr="00B72A0C" w14:paraId="541E20BC" w14:textId="77777777">
        <w:tc>
          <w:tcPr>
            <w:tcW w:w="9350" w:type="dxa"/>
          </w:tcPr>
          <w:p w:rsidRPr="00A50F76" w:rsidR="00441F99" w:rsidP="00B72A0C" w:rsidRDefault="00441F99" w14:paraId="4B835A08" w14:textId="77777777">
            <w:pPr>
              <w:rPr>
                <w:b/>
                <w:bCs/>
                <w:sz w:val="20"/>
                <w:szCs w:val="20"/>
                <w:lang w:val="en-US"/>
              </w:rPr>
            </w:pPr>
            <w:r w:rsidRPr="00A50F76">
              <w:rPr>
                <w:b/>
                <w:bCs/>
                <w:sz w:val="20"/>
                <w:szCs w:val="20"/>
                <w:lang w:val="en-US"/>
              </w:rPr>
              <w:t>Minimum Requirements</w:t>
            </w:r>
          </w:p>
          <w:p w:rsidRPr="008202A9" w:rsidR="00441F99" w:rsidP="00B72A0C" w:rsidRDefault="00441F99" w14:paraId="0921CEC9" w14:textId="77777777">
            <w:pPr>
              <w:rPr>
                <w:sz w:val="20"/>
                <w:szCs w:val="20"/>
                <w:lang w:val="en-US"/>
              </w:rPr>
            </w:pPr>
          </w:p>
          <w:p w:rsidRPr="00A50F76" w:rsidR="00441F99" w:rsidP="00F06125" w:rsidRDefault="00441F99" w14:paraId="71069B61" w14:textId="77777777">
            <w:pPr>
              <w:pStyle w:val="ListParagraph"/>
              <w:numPr>
                <w:ilvl w:val="0"/>
                <w:numId w:val="81"/>
              </w:numPr>
              <w:tabs>
                <w:tab w:val="clear" w:pos="360"/>
              </w:tabs>
              <w:autoSpaceDE/>
              <w:autoSpaceDN/>
              <w:adjustRightInd/>
              <w:snapToGrid/>
              <w:spacing w:after="0"/>
              <w:textAlignment w:val="auto"/>
            </w:pPr>
            <w:r w:rsidRPr="00A50F76">
              <w:t xml:space="preserve">Graduate degree in social sciences, rural development, rural participatory appraisal or community development or a related field; </w:t>
            </w:r>
          </w:p>
          <w:p w:rsidRPr="00A50F76" w:rsidR="00441F99" w:rsidP="00F06125" w:rsidRDefault="00441F99" w14:paraId="2583D871" w14:textId="77777777">
            <w:pPr>
              <w:pStyle w:val="ListParagraph"/>
              <w:numPr>
                <w:ilvl w:val="0"/>
                <w:numId w:val="81"/>
              </w:numPr>
              <w:tabs>
                <w:tab w:val="clear" w:pos="360"/>
              </w:tabs>
              <w:autoSpaceDE/>
              <w:autoSpaceDN/>
              <w:adjustRightInd/>
              <w:snapToGrid/>
              <w:spacing w:after="0"/>
              <w:textAlignment w:val="auto"/>
            </w:pPr>
            <w:r w:rsidRPr="00A50F76">
              <w:t>At least 7-8 years of professional working experience in their sector;</w:t>
            </w:r>
          </w:p>
          <w:p w:rsidRPr="00A50F76" w:rsidR="00441F99" w:rsidP="00F06125" w:rsidRDefault="00441F99" w14:paraId="4E1338CC" w14:textId="77777777">
            <w:pPr>
              <w:pStyle w:val="ListParagraph"/>
              <w:numPr>
                <w:ilvl w:val="0"/>
                <w:numId w:val="81"/>
              </w:numPr>
              <w:tabs>
                <w:tab w:val="clear" w:pos="360"/>
              </w:tabs>
              <w:autoSpaceDE/>
              <w:autoSpaceDN/>
              <w:adjustRightInd/>
              <w:snapToGrid/>
              <w:spacing w:after="0"/>
              <w:textAlignment w:val="auto"/>
            </w:pPr>
            <w:r w:rsidRPr="00A50F76">
              <w:t xml:space="preserve">Experience in facilitating inclusive stakeholder analysis consultations at national and sub-national levels and implementation of stakeholder engagement strategies or plans </w:t>
            </w:r>
          </w:p>
          <w:p w:rsidRPr="00A50F76" w:rsidR="00441F99" w:rsidP="00F06125" w:rsidRDefault="00441F99" w14:paraId="5276CA77" w14:textId="77777777">
            <w:pPr>
              <w:pStyle w:val="ListParagraph"/>
              <w:numPr>
                <w:ilvl w:val="0"/>
                <w:numId w:val="81"/>
              </w:numPr>
              <w:tabs>
                <w:tab w:val="clear" w:pos="360"/>
              </w:tabs>
              <w:autoSpaceDE/>
              <w:autoSpaceDN/>
              <w:adjustRightInd/>
              <w:snapToGrid/>
              <w:spacing w:after="0"/>
              <w:textAlignment w:val="auto"/>
            </w:pPr>
            <w:r w:rsidRPr="00A50F76">
              <w:t xml:space="preserve">Experience in systemic capacity development at national and subnational level including with applying individual learning as well as organizational and institutional capacity strengthening methodologies </w:t>
            </w:r>
          </w:p>
          <w:p w:rsidRPr="00A50F76" w:rsidR="00441F99" w:rsidP="00F06125" w:rsidRDefault="00441F99" w14:paraId="324227B3" w14:textId="77777777">
            <w:pPr>
              <w:pStyle w:val="ListParagraph"/>
              <w:numPr>
                <w:ilvl w:val="0"/>
                <w:numId w:val="81"/>
              </w:numPr>
              <w:tabs>
                <w:tab w:val="clear" w:pos="360"/>
              </w:tabs>
              <w:autoSpaceDE/>
              <w:autoSpaceDN/>
              <w:adjustRightInd/>
              <w:snapToGrid/>
              <w:spacing w:after="0"/>
              <w:textAlignment w:val="auto"/>
            </w:pPr>
            <w:r w:rsidRPr="00A50F76">
              <w:t>Experience in applying knowledge sharing and knowledge management methodologies including capturing lessons learned and good practices</w:t>
            </w:r>
          </w:p>
          <w:p w:rsidRPr="00A50F76" w:rsidR="00441F99" w:rsidP="00F06125" w:rsidRDefault="00441F99" w14:paraId="2EF9CA28" w14:textId="77777777">
            <w:pPr>
              <w:pStyle w:val="ListParagraph"/>
              <w:numPr>
                <w:ilvl w:val="0"/>
                <w:numId w:val="81"/>
              </w:numPr>
              <w:tabs>
                <w:tab w:val="clear" w:pos="360"/>
              </w:tabs>
              <w:autoSpaceDE/>
              <w:autoSpaceDN/>
              <w:adjustRightInd/>
              <w:snapToGrid/>
              <w:spacing w:after="0"/>
              <w:textAlignment w:val="auto"/>
            </w:pPr>
            <w:r w:rsidRPr="00A50F76">
              <w:t xml:space="preserve">Experience to facilitate the initiation and sustaining of networks, alliances and multi-stakeholder partnerships to strengthen programme implementation sustainably </w:t>
            </w:r>
          </w:p>
          <w:p w:rsidRPr="00A50F76" w:rsidR="00441F99" w:rsidP="00F06125" w:rsidRDefault="00441F99" w14:paraId="3FCD28FD" w14:textId="77777777">
            <w:pPr>
              <w:pStyle w:val="ListParagraph"/>
              <w:numPr>
                <w:ilvl w:val="0"/>
                <w:numId w:val="81"/>
              </w:numPr>
              <w:tabs>
                <w:tab w:val="clear" w:pos="360"/>
              </w:tabs>
              <w:autoSpaceDE/>
              <w:autoSpaceDN/>
              <w:adjustRightInd/>
              <w:snapToGrid/>
              <w:spacing w:after="0"/>
              <w:textAlignment w:val="auto"/>
            </w:pPr>
            <w:r w:rsidRPr="00A50F76">
              <w:t>Capacity to conduct field work and ability to work in teams establishing working relationships with government institutions and civil society organizations;</w:t>
            </w:r>
          </w:p>
          <w:p w:rsidRPr="00A50F76" w:rsidR="00441F99" w:rsidP="00F06125" w:rsidRDefault="00441F99" w14:paraId="3CAA3E30" w14:textId="77777777">
            <w:pPr>
              <w:pStyle w:val="ListParagraph"/>
              <w:numPr>
                <w:ilvl w:val="0"/>
                <w:numId w:val="81"/>
              </w:numPr>
              <w:tabs>
                <w:tab w:val="clear" w:pos="360"/>
              </w:tabs>
              <w:autoSpaceDE/>
              <w:autoSpaceDN/>
              <w:adjustRightInd/>
              <w:snapToGrid/>
              <w:spacing w:after="0"/>
              <w:textAlignment w:val="auto"/>
            </w:pPr>
            <w:r w:rsidRPr="00A50F76">
              <w:t xml:space="preserve">Proven facilitation expertise and experience </w:t>
            </w:r>
          </w:p>
          <w:p w:rsidRPr="00A50F76" w:rsidR="00441F99" w:rsidP="00F06125" w:rsidRDefault="00441F99" w14:paraId="6A208DD4" w14:textId="77777777">
            <w:pPr>
              <w:pStyle w:val="ListParagraph"/>
              <w:numPr>
                <w:ilvl w:val="0"/>
                <w:numId w:val="81"/>
              </w:numPr>
              <w:tabs>
                <w:tab w:val="clear" w:pos="360"/>
              </w:tabs>
              <w:autoSpaceDE/>
              <w:autoSpaceDN/>
              <w:adjustRightInd/>
              <w:snapToGrid/>
              <w:spacing w:after="0"/>
              <w:textAlignment w:val="auto"/>
            </w:pPr>
            <w:r w:rsidRPr="00A50F76">
              <w:t>Fluency in English language and capacity to write concise and strategic project documents.</w:t>
            </w:r>
          </w:p>
          <w:p w:rsidRPr="008202A9" w:rsidR="00441F99" w:rsidP="00B72A0C" w:rsidRDefault="00441F99" w14:paraId="7DEDE869" w14:textId="77777777">
            <w:pPr>
              <w:rPr>
                <w:sz w:val="20"/>
                <w:szCs w:val="20"/>
                <w:lang w:val="en-US"/>
              </w:rPr>
            </w:pPr>
          </w:p>
          <w:p w:rsidRPr="008202A9" w:rsidR="00441F99" w:rsidP="00B72A0C" w:rsidRDefault="00441F99" w14:paraId="2AFA01A7" w14:textId="77777777">
            <w:pPr>
              <w:rPr>
                <w:sz w:val="20"/>
                <w:szCs w:val="20"/>
                <w:lang w:val="en-US"/>
              </w:rPr>
            </w:pPr>
          </w:p>
        </w:tc>
      </w:tr>
    </w:tbl>
    <w:p w:rsidR="00441F99" w:rsidP="00441F99" w:rsidRDefault="00441F99" w14:paraId="5920DC5E" w14:textId="5D4C9740"/>
    <w:p w:rsidR="00441F99" w:rsidP="00441F99" w:rsidRDefault="00441F99" w14:paraId="5E5359A6" w14:textId="3EA3289F"/>
    <w:tbl>
      <w:tblPr>
        <w:tblStyle w:val="TableGrid"/>
        <w:tblW w:w="0" w:type="auto"/>
        <w:tblLook w:val="04A0" w:firstRow="1" w:lastRow="0" w:firstColumn="1" w:lastColumn="0" w:noHBand="0" w:noVBand="1"/>
      </w:tblPr>
      <w:tblGrid>
        <w:gridCol w:w="9350"/>
      </w:tblGrid>
      <w:tr w:rsidRPr="008202A9" w:rsidR="00441F99" w:rsidTr="00B72A0C" w14:paraId="1B49985E" w14:textId="77777777">
        <w:tc>
          <w:tcPr>
            <w:tcW w:w="9350" w:type="dxa"/>
            <w:shd w:val="clear" w:color="auto" w:fill="C5E0B3" w:themeFill="accent6" w:themeFillTint="66"/>
          </w:tcPr>
          <w:p w:rsidRPr="00A50F76" w:rsidR="00441F99" w:rsidP="00B72A0C" w:rsidRDefault="00441F99" w14:paraId="612964C0" w14:textId="77777777">
            <w:pPr>
              <w:rPr>
                <w:b/>
                <w:bCs/>
                <w:sz w:val="20"/>
                <w:szCs w:val="20"/>
                <w:lang w:val="en-US"/>
              </w:rPr>
            </w:pPr>
            <w:r w:rsidRPr="00A50F76">
              <w:rPr>
                <w:b/>
                <w:bCs/>
                <w:sz w:val="20"/>
                <w:szCs w:val="20"/>
                <w:lang w:val="en-US"/>
              </w:rPr>
              <w:t>District coordinators (2)</w:t>
            </w:r>
          </w:p>
          <w:p w:rsidRPr="008202A9" w:rsidR="00441F99" w:rsidP="00B72A0C" w:rsidRDefault="00441F99" w14:paraId="0C0AF444" w14:textId="77777777">
            <w:pPr>
              <w:rPr>
                <w:sz w:val="20"/>
                <w:szCs w:val="20"/>
                <w:lang w:val="en-US"/>
              </w:rPr>
            </w:pPr>
          </w:p>
        </w:tc>
      </w:tr>
      <w:tr w:rsidRPr="008202A9" w:rsidR="00441F99" w:rsidTr="00B72A0C" w14:paraId="1341F9ED" w14:textId="77777777">
        <w:tc>
          <w:tcPr>
            <w:tcW w:w="9350" w:type="dxa"/>
          </w:tcPr>
          <w:p w:rsidRPr="00A50F76" w:rsidR="00441F99" w:rsidP="00B72A0C" w:rsidRDefault="00441F99" w14:paraId="71670272" w14:textId="77777777">
            <w:pPr>
              <w:rPr>
                <w:b/>
                <w:bCs/>
                <w:sz w:val="20"/>
                <w:szCs w:val="20"/>
                <w:lang w:val="en-US"/>
              </w:rPr>
            </w:pPr>
            <w:r w:rsidRPr="00A50F76">
              <w:rPr>
                <w:b/>
                <w:bCs/>
                <w:sz w:val="20"/>
                <w:szCs w:val="20"/>
                <w:lang w:val="en-US"/>
              </w:rPr>
              <w:t>Tasks</w:t>
            </w:r>
          </w:p>
          <w:p w:rsidRPr="008202A9" w:rsidR="00441F99" w:rsidP="00B72A0C" w:rsidRDefault="00441F99" w14:paraId="17D5C761" w14:textId="77777777">
            <w:pPr>
              <w:rPr>
                <w:sz w:val="20"/>
                <w:szCs w:val="20"/>
                <w:lang w:val="en-US"/>
              </w:rPr>
            </w:pPr>
          </w:p>
          <w:p w:rsidR="00441F99" w:rsidP="00B72A0C" w:rsidRDefault="00441F99" w14:paraId="7F4E805E" w14:textId="77777777">
            <w:pPr>
              <w:rPr>
                <w:sz w:val="20"/>
                <w:szCs w:val="20"/>
                <w:lang w:val="en-US"/>
              </w:rPr>
            </w:pPr>
            <w:r w:rsidRPr="008202A9">
              <w:rPr>
                <w:sz w:val="20"/>
                <w:szCs w:val="20"/>
                <w:lang w:val="en-US"/>
              </w:rPr>
              <w:t xml:space="preserve">Will be selected jointly by GOB, FAO and relevant Operational Partners through a transparent and open selection process. Under the supervision of the NPC, the District coordinators will be responsible for the implementation of the project interventions in each District. They will be assisting the NPC with the planning, coordination, and monitoring of project activities. </w:t>
            </w:r>
          </w:p>
          <w:p w:rsidR="00441F99" w:rsidP="00B72A0C" w:rsidRDefault="00441F99" w14:paraId="019F95D5" w14:textId="77777777">
            <w:pPr>
              <w:rPr>
                <w:sz w:val="20"/>
                <w:szCs w:val="20"/>
                <w:lang w:val="en-US"/>
              </w:rPr>
            </w:pPr>
          </w:p>
          <w:p w:rsidRPr="008202A9" w:rsidR="00441F99" w:rsidP="00B72A0C" w:rsidRDefault="00441F99" w14:paraId="6243AD45" w14:textId="77777777">
            <w:pPr>
              <w:rPr>
                <w:sz w:val="20"/>
                <w:szCs w:val="20"/>
                <w:lang w:val="en-US"/>
              </w:rPr>
            </w:pPr>
            <w:r w:rsidRPr="008202A9">
              <w:rPr>
                <w:sz w:val="20"/>
                <w:szCs w:val="20"/>
                <w:lang w:val="en-US"/>
              </w:rPr>
              <w:t>Specifically, they will carry out the following tasks:</w:t>
            </w:r>
          </w:p>
          <w:p w:rsidRPr="008202A9" w:rsidR="00441F99" w:rsidP="00B72A0C" w:rsidRDefault="00441F99" w14:paraId="595B264E" w14:textId="77777777">
            <w:pPr>
              <w:rPr>
                <w:sz w:val="20"/>
                <w:szCs w:val="20"/>
                <w:lang w:val="en-US"/>
              </w:rPr>
            </w:pPr>
          </w:p>
          <w:p w:rsidRPr="00A50F76" w:rsidR="00441F99" w:rsidP="00F06125" w:rsidRDefault="00441F99" w14:paraId="18D95568" w14:textId="77777777">
            <w:pPr>
              <w:pStyle w:val="ListParagraph"/>
              <w:numPr>
                <w:ilvl w:val="0"/>
                <w:numId w:val="82"/>
              </w:numPr>
              <w:tabs>
                <w:tab w:val="clear" w:pos="360"/>
              </w:tabs>
              <w:autoSpaceDE/>
              <w:autoSpaceDN/>
              <w:adjustRightInd/>
              <w:snapToGrid/>
              <w:spacing w:after="0"/>
              <w:textAlignment w:val="auto"/>
            </w:pPr>
            <w:r w:rsidRPr="00A50F76">
              <w:t>Coordinate the implementation of Annual Work Plans and Budget Plan (AWP/B) in their respective sub-basin;</w:t>
            </w:r>
          </w:p>
          <w:p w:rsidRPr="00A50F76" w:rsidR="00441F99" w:rsidP="00F06125" w:rsidRDefault="00441F99" w14:paraId="64AE2CCD" w14:textId="77777777">
            <w:pPr>
              <w:pStyle w:val="ListParagraph"/>
              <w:numPr>
                <w:ilvl w:val="0"/>
                <w:numId w:val="82"/>
              </w:numPr>
              <w:tabs>
                <w:tab w:val="clear" w:pos="360"/>
              </w:tabs>
              <w:autoSpaceDE/>
              <w:autoSpaceDN/>
              <w:adjustRightInd/>
              <w:snapToGrid/>
              <w:spacing w:after="0"/>
              <w:textAlignment w:val="auto"/>
            </w:pPr>
            <w:r w:rsidRPr="00A50F76">
              <w:t xml:space="preserve">Assist with the development of detailed TORs for short-term consultants and contracts, assist with their selection and recruitment, and monitor and supervise their work to ensure timely delivery of outputs to an acceptable standard; </w:t>
            </w:r>
          </w:p>
          <w:p w:rsidRPr="00A50F76" w:rsidR="00441F99" w:rsidP="00F06125" w:rsidRDefault="00441F99" w14:paraId="08F9B341" w14:textId="77777777">
            <w:pPr>
              <w:pStyle w:val="ListParagraph"/>
              <w:numPr>
                <w:ilvl w:val="0"/>
                <w:numId w:val="82"/>
              </w:numPr>
              <w:tabs>
                <w:tab w:val="clear" w:pos="360"/>
              </w:tabs>
              <w:autoSpaceDE/>
              <w:autoSpaceDN/>
              <w:adjustRightInd/>
              <w:snapToGrid/>
              <w:spacing w:after="0"/>
              <w:textAlignment w:val="auto"/>
            </w:pPr>
            <w:r w:rsidRPr="00A50F76">
              <w:t xml:space="preserve">Monitor and maintain records of project expenditures in the sub-basin; </w:t>
            </w:r>
          </w:p>
          <w:p w:rsidRPr="00A50F76" w:rsidR="00441F99" w:rsidP="00F06125" w:rsidRDefault="00441F99" w14:paraId="6E5E84F9" w14:textId="77777777">
            <w:pPr>
              <w:pStyle w:val="ListParagraph"/>
              <w:numPr>
                <w:ilvl w:val="0"/>
                <w:numId w:val="82"/>
              </w:numPr>
              <w:tabs>
                <w:tab w:val="clear" w:pos="360"/>
              </w:tabs>
              <w:autoSpaceDE/>
              <w:autoSpaceDN/>
              <w:adjustRightInd/>
              <w:snapToGrid/>
              <w:spacing w:after="0"/>
              <w:textAlignment w:val="auto"/>
            </w:pPr>
            <w:r w:rsidRPr="00A50F76">
              <w:t xml:space="preserve">Assist in the NPC with the set-up and implementation of the project M&amp;E system; </w:t>
            </w:r>
          </w:p>
          <w:p w:rsidRPr="00A50F76" w:rsidR="00441F99" w:rsidP="00F06125" w:rsidRDefault="00441F99" w14:paraId="3B2045C9" w14:textId="77777777">
            <w:pPr>
              <w:pStyle w:val="ListParagraph"/>
              <w:numPr>
                <w:ilvl w:val="0"/>
                <w:numId w:val="82"/>
              </w:numPr>
              <w:tabs>
                <w:tab w:val="clear" w:pos="360"/>
              </w:tabs>
              <w:autoSpaceDE/>
              <w:autoSpaceDN/>
              <w:adjustRightInd/>
              <w:snapToGrid/>
              <w:spacing w:after="0"/>
              <w:textAlignment w:val="auto"/>
            </w:pPr>
            <w:r w:rsidRPr="00A50F76">
              <w:t xml:space="preserve">Provide required information for preparation of project progress reports including on co-financing initiatives; </w:t>
            </w:r>
          </w:p>
          <w:p w:rsidRPr="00A50F76" w:rsidR="00441F99" w:rsidP="00F06125" w:rsidRDefault="00441F99" w14:paraId="6021F746" w14:textId="77777777">
            <w:pPr>
              <w:pStyle w:val="ListParagraph"/>
              <w:numPr>
                <w:ilvl w:val="0"/>
                <w:numId w:val="82"/>
              </w:numPr>
              <w:tabs>
                <w:tab w:val="clear" w:pos="360"/>
              </w:tabs>
              <w:autoSpaceDE/>
              <w:autoSpaceDN/>
              <w:adjustRightInd/>
              <w:snapToGrid/>
              <w:spacing w:after="0"/>
              <w:textAlignment w:val="auto"/>
            </w:pPr>
            <w:r w:rsidRPr="00A50F76">
              <w:t>Ensure regular communication and promote close collaboration with government and non-governmental partners in the sub-basins;</w:t>
            </w:r>
          </w:p>
          <w:p w:rsidRPr="00A50F76" w:rsidR="00441F99" w:rsidP="00F06125" w:rsidRDefault="00441F99" w14:paraId="12182EAB" w14:textId="77777777">
            <w:pPr>
              <w:pStyle w:val="ListParagraph"/>
              <w:numPr>
                <w:ilvl w:val="0"/>
                <w:numId w:val="82"/>
              </w:numPr>
              <w:tabs>
                <w:tab w:val="clear" w:pos="360"/>
              </w:tabs>
              <w:autoSpaceDE/>
              <w:autoSpaceDN/>
              <w:adjustRightInd/>
              <w:snapToGrid/>
              <w:spacing w:after="0"/>
              <w:textAlignment w:val="auto"/>
            </w:pPr>
            <w:r w:rsidRPr="00A50F76">
              <w:t xml:space="preserve">Ensure continuous collaboration, communication and teamwork with the other field assistant; </w:t>
            </w:r>
          </w:p>
          <w:p w:rsidRPr="00A50F76" w:rsidR="00441F99" w:rsidP="00F06125" w:rsidRDefault="00441F99" w14:paraId="44C321B9" w14:textId="77777777">
            <w:pPr>
              <w:pStyle w:val="ListParagraph"/>
              <w:numPr>
                <w:ilvl w:val="0"/>
                <w:numId w:val="82"/>
              </w:numPr>
              <w:tabs>
                <w:tab w:val="clear" w:pos="360"/>
              </w:tabs>
              <w:autoSpaceDE/>
              <w:autoSpaceDN/>
              <w:adjustRightInd/>
              <w:snapToGrid/>
              <w:spacing w:after="0"/>
              <w:textAlignment w:val="auto"/>
            </w:pPr>
            <w:r w:rsidRPr="00A50F76">
              <w:t xml:space="preserve">Provide support with domestic logistic, mission planning, access to data and report, and organization of meetings with relevant officials for experts’ missions; </w:t>
            </w:r>
          </w:p>
          <w:p w:rsidRPr="00A50F76" w:rsidR="00441F99" w:rsidP="00F06125" w:rsidRDefault="00441F99" w14:paraId="0CF19A9D" w14:textId="77777777">
            <w:pPr>
              <w:pStyle w:val="ListParagraph"/>
              <w:numPr>
                <w:ilvl w:val="0"/>
                <w:numId w:val="82"/>
              </w:numPr>
              <w:tabs>
                <w:tab w:val="clear" w:pos="360"/>
              </w:tabs>
              <w:autoSpaceDE/>
              <w:autoSpaceDN/>
              <w:adjustRightInd/>
              <w:snapToGrid/>
              <w:spacing w:after="0"/>
              <w:textAlignment w:val="auto"/>
            </w:pPr>
            <w:r w:rsidRPr="00A50F76">
              <w:t xml:space="preserve">Facilitate the different workshops to be organized during the project period and support the preparation of workshop reports/proceedings as applicable; </w:t>
            </w:r>
          </w:p>
          <w:p w:rsidRPr="00A50F76" w:rsidR="00441F99" w:rsidP="00F06125" w:rsidRDefault="00441F99" w14:paraId="2BC53BCC" w14:textId="77777777">
            <w:pPr>
              <w:pStyle w:val="ListParagraph"/>
              <w:numPr>
                <w:ilvl w:val="0"/>
                <w:numId w:val="82"/>
              </w:numPr>
              <w:tabs>
                <w:tab w:val="clear" w:pos="360"/>
              </w:tabs>
              <w:autoSpaceDE/>
              <w:autoSpaceDN/>
              <w:adjustRightInd/>
              <w:snapToGrid/>
              <w:spacing w:after="0"/>
              <w:textAlignment w:val="auto"/>
            </w:pPr>
            <w:r w:rsidRPr="00A50F76">
              <w:t xml:space="preserve">Provide technical advice to ensure that the appropriate approaches are followed during project implementation (participatory and integrated approaches, multi-stakeholder participation, etc.). </w:t>
            </w:r>
          </w:p>
          <w:p w:rsidRPr="00A50F76" w:rsidR="00441F99" w:rsidP="00F06125" w:rsidRDefault="00441F99" w14:paraId="4893D4E1" w14:textId="77777777">
            <w:pPr>
              <w:pStyle w:val="ListParagraph"/>
              <w:numPr>
                <w:ilvl w:val="0"/>
                <w:numId w:val="82"/>
              </w:numPr>
              <w:tabs>
                <w:tab w:val="clear" w:pos="360"/>
              </w:tabs>
              <w:autoSpaceDE/>
              <w:autoSpaceDN/>
              <w:adjustRightInd/>
              <w:snapToGrid/>
              <w:spacing w:after="0"/>
              <w:textAlignment w:val="auto"/>
            </w:pPr>
            <w:r w:rsidRPr="00A50F76">
              <w:t xml:space="preserve">Perform other duties as may be required by the NPC in order to ensure that project operations proceed according to schedule and foreseen project results are achieved in target districts. </w:t>
            </w:r>
          </w:p>
          <w:p w:rsidRPr="008202A9" w:rsidR="00441F99" w:rsidP="00B72A0C" w:rsidRDefault="00441F99" w14:paraId="6A5A986C" w14:textId="77777777">
            <w:pPr>
              <w:rPr>
                <w:sz w:val="20"/>
                <w:szCs w:val="20"/>
                <w:lang w:val="en-US"/>
              </w:rPr>
            </w:pPr>
          </w:p>
          <w:p w:rsidRPr="008202A9" w:rsidR="00441F99" w:rsidP="00B72A0C" w:rsidRDefault="00441F99" w14:paraId="30965B86" w14:textId="77777777">
            <w:pPr>
              <w:rPr>
                <w:sz w:val="20"/>
                <w:szCs w:val="20"/>
                <w:lang w:val="en-US"/>
              </w:rPr>
            </w:pPr>
          </w:p>
        </w:tc>
      </w:tr>
      <w:tr w:rsidRPr="008202A9" w:rsidR="00441F99" w:rsidTr="00B72A0C" w14:paraId="26B0D518" w14:textId="77777777">
        <w:tc>
          <w:tcPr>
            <w:tcW w:w="9350" w:type="dxa"/>
          </w:tcPr>
          <w:p w:rsidRPr="00A50F76" w:rsidR="00441F99" w:rsidP="00B72A0C" w:rsidRDefault="00441F99" w14:paraId="651DAF32" w14:textId="77777777">
            <w:pPr>
              <w:rPr>
                <w:b/>
                <w:bCs/>
                <w:sz w:val="20"/>
                <w:szCs w:val="20"/>
                <w:lang w:val="en-US"/>
              </w:rPr>
            </w:pPr>
            <w:r w:rsidRPr="00A50F76">
              <w:rPr>
                <w:b/>
                <w:bCs/>
                <w:sz w:val="20"/>
                <w:szCs w:val="20"/>
                <w:lang w:val="en-US"/>
              </w:rPr>
              <w:t>Minimum Requirements</w:t>
            </w:r>
          </w:p>
          <w:p w:rsidRPr="008202A9" w:rsidR="00441F99" w:rsidP="00B72A0C" w:rsidRDefault="00441F99" w14:paraId="3ED6F08C" w14:textId="77777777">
            <w:pPr>
              <w:rPr>
                <w:sz w:val="20"/>
                <w:szCs w:val="20"/>
                <w:lang w:val="en-US"/>
              </w:rPr>
            </w:pPr>
          </w:p>
          <w:p w:rsidRPr="00A50F76" w:rsidR="00441F99" w:rsidP="00F06125" w:rsidRDefault="00441F99" w14:paraId="56D70D77" w14:textId="77777777">
            <w:pPr>
              <w:pStyle w:val="ListParagraph"/>
              <w:numPr>
                <w:ilvl w:val="0"/>
                <w:numId w:val="83"/>
              </w:numPr>
              <w:tabs>
                <w:tab w:val="clear" w:pos="360"/>
              </w:tabs>
              <w:autoSpaceDE/>
              <w:autoSpaceDN/>
              <w:adjustRightInd/>
              <w:snapToGrid/>
              <w:spacing w:after="0"/>
              <w:textAlignment w:val="auto"/>
            </w:pPr>
            <w:r w:rsidRPr="00A50F76">
              <w:t xml:space="preserve">Advance degree in forestry, natural resource management or other relevant specialization.  </w:t>
            </w:r>
          </w:p>
          <w:p w:rsidRPr="00A50F76" w:rsidR="00441F99" w:rsidP="00F06125" w:rsidRDefault="00441F99" w14:paraId="132C6992" w14:textId="77777777">
            <w:pPr>
              <w:pStyle w:val="ListParagraph"/>
              <w:numPr>
                <w:ilvl w:val="0"/>
                <w:numId w:val="83"/>
              </w:numPr>
              <w:tabs>
                <w:tab w:val="clear" w:pos="360"/>
              </w:tabs>
              <w:autoSpaceDE/>
              <w:autoSpaceDN/>
              <w:adjustRightInd/>
              <w:snapToGrid/>
              <w:spacing w:after="0"/>
              <w:textAlignment w:val="auto"/>
            </w:pPr>
            <w:r w:rsidRPr="00A50F76">
              <w:t>A minimum of 3 years of experience in the management of UN agencies’ environment projects.</w:t>
            </w:r>
          </w:p>
          <w:p w:rsidRPr="00A50F76" w:rsidR="00441F99" w:rsidP="00F06125" w:rsidRDefault="00441F99" w14:paraId="29DAC9A0" w14:textId="77777777">
            <w:pPr>
              <w:pStyle w:val="ListParagraph"/>
              <w:numPr>
                <w:ilvl w:val="0"/>
                <w:numId w:val="83"/>
              </w:numPr>
              <w:tabs>
                <w:tab w:val="clear" w:pos="360"/>
              </w:tabs>
              <w:autoSpaceDE/>
              <w:autoSpaceDN/>
              <w:adjustRightInd/>
              <w:snapToGrid/>
              <w:spacing w:after="0"/>
              <w:textAlignment w:val="auto"/>
            </w:pPr>
            <w:r w:rsidRPr="00A50F76">
              <w:t>A minimum of 6 years of relevant professional experience, including practical experience in the implementation of interventions for the sustainable management of forest, farm and grassland resources</w:t>
            </w:r>
          </w:p>
          <w:p w:rsidRPr="00A50F76" w:rsidR="00441F99" w:rsidP="00F06125" w:rsidRDefault="00441F99" w14:paraId="4975D2D2" w14:textId="77777777">
            <w:pPr>
              <w:pStyle w:val="ListParagraph"/>
              <w:numPr>
                <w:ilvl w:val="0"/>
                <w:numId w:val="83"/>
              </w:numPr>
              <w:tabs>
                <w:tab w:val="clear" w:pos="360"/>
              </w:tabs>
              <w:autoSpaceDE/>
              <w:autoSpaceDN/>
              <w:adjustRightInd/>
              <w:snapToGrid/>
              <w:spacing w:after="0"/>
              <w:textAlignment w:val="auto"/>
            </w:pPr>
            <w:r w:rsidRPr="00A50F76">
              <w:t xml:space="preserve">Experience working in the targeted landscape.  </w:t>
            </w:r>
          </w:p>
          <w:p w:rsidRPr="00A50F76" w:rsidR="00441F99" w:rsidP="00F06125" w:rsidRDefault="00441F99" w14:paraId="48259802" w14:textId="77777777">
            <w:pPr>
              <w:pStyle w:val="ListParagraph"/>
              <w:numPr>
                <w:ilvl w:val="0"/>
                <w:numId w:val="83"/>
              </w:numPr>
              <w:tabs>
                <w:tab w:val="clear" w:pos="360"/>
              </w:tabs>
              <w:autoSpaceDE/>
              <w:autoSpaceDN/>
              <w:adjustRightInd/>
              <w:snapToGrid/>
              <w:spacing w:after="0"/>
              <w:textAlignment w:val="auto"/>
            </w:pPr>
            <w:r w:rsidRPr="00A50F76">
              <w:t xml:space="preserve">Proficiency in Excel, Word, PowerPoint, MS Office.  </w:t>
            </w:r>
          </w:p>
          <w:p w:rsidRPr="008202A9" w:rsidR="00441F99" w:rsidP="00B72A0C" w:rsidRDefault="00441F99" w14:paraId="654556C5" w14:textId="77777777">
            <w:pPr>
              <w:rPr>
                <w:sz w:val="20"/>
                <w:szCs w:val="20"/>
                <w:lang w:val="en-US"/>
              </w:rPr>
            </w:pPr>
          </w:p>
          <w:p w:rsidRPr="008202A9" w:rsidR="00441F99" w:rsidP="00B72A0C" w:rsidRDefault="00441F99" w14:paraId="301EBFCC" w14:textId="77777777">
            <w:pPr>
              <w:rPr>
                <w:sz w:val="20"/>
                <w:szCs w:val="20"/>
                <w:lang w:val="en-US"/>
              </w:rPr>
            </w:pPr>
          </w:p>
        </w:tc>
      </w:tr>
    </w:tbl>
    <w:p w:rsidR="00441F99" w:rsidP="00441F99" w:rsidRDefault="00441F99" w14:paraId="145A2425" w14:textId="77777777"/>
    <w:p w:rsidRPr="00F54457" w:rsidR="00441F99" w:rsidP="00E91629" w:rsidRDefault="00F54457" w14:paraId="22CB0BAD" w14:textId="56CB8C75">
      <w:pPr>
        <w:pStyle w:val="Heading7"/>
        <w:rPr>
          <w:b w:val="0"/>
          <w:bCs w:val="0"/>
        </w:rPr>
      </w:pPr>
      <w:r w:rsidRPr="00F54457">
        <w:t>Link to google drive PMU TOR</w:t>
      </w:r>
      <w:r>
        <w:t>s</w:t>
      </w:r>
      <w:r w:rsidRPr="00F54457">
        <w:t xml:space="preserve">: </w:t>
      </w:r>
    </w:p>
    <w:p w:rsidR="00F54457" w:rsidP="00441F99" w:rsidRDefault="00F54457" w14:paraId="2553C138" w14:textId="192837BF"/>
    <w:p w:rsidR="00F54457" w:rsidP="00441F99" w:rsidRDefault="00197C81" w14:paraId="36EF48EB" w14:textId="5F0DB40D">
      <w:hyperlink w:history="1" r:id="rId54">
        <w:r w:rsidR="00F54457">
          <w:rPr>
            <w:rStyle w:val="Hyperlink"/>
            <w:lang w:val="en-US"/>
          </w:rPr>
          <w:t>https://drive.google.com/file/d/102cN-5hDwS6-jh72Q6RZpTNIA2e1u6iX/view?usp=sharing</w:t>
        </w:r>
      </w:hyperlink>
    </w:p>
    <w:p w:rsidR="00F54457" w:rsidP="00441F99" w:rsidRDefault="00F54457" w14:paraId="01CAFC4B" w14:textId="343354BF"/>
    <w:p w:rsidR="00F54457" w:rsidP="00441F99" w:rsidRDefault="00F54457" w14:paraId="3046F2BD" w14:textId="77777777"/>
    <w:p w:rsidR="00794242" w:rsidP="00E91629" w:rsidRDefault="00794242" w14:paraId="7E532898" w14:textId="77777777">
      <w:pPr>
        <w:pStyle w:val="Heading5"/>
        <w:rPr>
          <w:b w:val="0"/>
          <w:bCs w:val="0"/>
          <w:color w:val="000000" w:themeColor="text1"/>
        </w:rPr>
      </w:pPr>
      <w:r w:rsidRPr="00903FAC">
        <w:t>Annex</w:t>
      </w:r>
      <w:r w:rsidR="00944CD3">
        <w:rPr>
          <w:color w:val="000000" w:themeColor="text1"/>
        </w:rPr>
        <w:t xml:space="preserve"> </w:t>
      </w:r>
      <w:r>
        <w:rPr>
          <w:color w:val="000000" w:themeColor="text1"/>
        </w:rPr>
        <w:t>O:  Integrated Landscape Assessment Methodology (ILAM)</w:t>
      </w:r>
    </w:p>
    <w:p w:rsidR="00794242" w:rsidRDefault="00794242" w14:paraId="57495082" w14:textId="77777777">
      <w:pPr>
        <w:adjustRightInd w:val="0"/>
        <w:snapToGrid w:val="0"/>
      </w:pPr>
    </w:p>
    <w:p w:rsidR="00794242" w:rsidRDefault="00794242" w14:paraId="32A26212" w14:textId="77777777">
      <w:pPr>
        <w:adjustRightInd w:val="0"/>
        <w:snapToGrid w:val="0"/>
      </w:pPr>
    </w:p>
    <w:p w:rsidR="00026DC0" w:rsidP="00EA7F43" w:rsidRDefault="00197C81" w14:paraId="1A991406" w14:textId="0F90BCEB">
      <w:pPr>
        <w:widowControl w:val="0"/>
        <w:pBdr>
          <w:top w:val="nil"/>
          <w:left w:val="nil"/>
          <w:bottom w:val="nil"/>
          <w:right w:val="nil"/>
          <w:between w:val="nil"/>
        </w:pBdr>
        <w:spacing w:line="276" w:lineRule="auto"/>
        <w:rPr>
          <w:rStyle w:val="Hyperlink"/>
          <w:iCs/>
          <w:lang w:val="en-US"/>
        </w:rPr>
      </w:pPr>
      <w:hyperlink w:tgtFrame="_blank" w:history="1" r:id="rId55">
        <w:r w:rsidRPr="00EA7F43" w:rsidR="00EA7F43">
          <w:rPr>
            <w:rStyle w:val="Hyperlink"/>
            <w:iCs/>
            <w:lang w:val="en-US"/>
          </w:rPr>
          <w:t>https://drive.google.com/file/d/1rVXgVypEJr4ZGCJV8IbsgNGnH1H1XADX/view</w:t>
        </w:r>
      </w:hyperlink>
      <w:bookmarkStart w:name="_heading=h.gjdgxs" w:colFirst="0" w:colLast="0" w:id="203"/>
      <w:bookmarkEnd w:id="203"/>
    </w:p>
    <w:p w:rsidRPr="00864E60" w:rsidR="00864E60" w:rsidP="00864E60" w:rsidRDefault="00864E60" w14:paraId="3EAC3E57" w14:textId="70E06792"/>
    <w:p w:rsidRPr="00864E60" w:rsidR="00864E60" w:rsidP="00864E60" w:rsidRDefault="00864E60" w14:paraId="6BF22F51" w14:textId="450E2A31"/>
    <w:p w:rsidRPr="00864E60" w:rsidR="00864E60" w:rsidP="00864E60" w:rsidRDefault="00864E60" w14:paraId="4B7565B4" w14:textId="71CB844D"/>
    <w:p w:rsidR="00864E60" w:rsidP="00864E60" w:rsidRDefault="00864E60" w14:paraId="279F7CFA" w14:textId="2C8A582A">
      <w:pPr>
        <w:rPr>
          <w:rStyle w:val="Hyperlink"/>
          <w:iCs/>
          <w:lang w:val="en-US"/>
        </w:rPr>
      </w:pPr>
    </w:p>
    <w:p w:rsidRPr="00864E60" w:rsidR="00864E60" w:rsidP="00864E60" w:rsidRDefault="00864E60" w14:paraId="766CC197" w14:textId="42A562B6"/>
    <w:sectPr w:rsidRPr="00864E60" w:rsidR="00864E60" w:rsidSect="00D650DF">
      <w:headerReference w:type="default" r:id="rId5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090716" w:rsidP="00591870" w:rsidRDefault="00090716" w14:paraId="30982E11" w14:textId="77777777">
      <w:r>
        <w:separator/>
      </w:r>
    </w:p>
    <w:p w:rsidR="00090716" w:rsidRDefault="00090716" w14:paraId="592C168B" w14:textId="77777777"/>
  </w:endnote>
  <w:endnote w:type="continuationSeparator" w:id="0">
    <w:p w:rsidR="00090716" w:rsidP="00591870" w:rsidRDefault="00090716" w14:paraId="730D4DFE" w14:textId="77777777">
      <w:r>
        <w:continuationSeparator/>
      </w:r>
    </w:p>
    <w:p w:rsidR="00090716" w:rsidRDefault="00090716" w14:paraId="607608E0" w14:textId="77777777"/>
  </w:endnote>
  <w:endnote w:type="continuationNotice" w:id="1">
    <w:p w:rsidR="00090716" w:rsidRDefault="00090716" w14:paraId="3956A069"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DengXian">
    <w:altName w:val="等线"/>
    <w:panose1 w:val="02010600030101010101"/>
    <w:charset w:val="86"/>
    <w:family w:val="modern"/>
    <w:pitch w:val="fixed"/>
    <w:sig w:usb0="00000001" w:usb1="080E0000" w:usb2="00000010" w:usb3="00000000" w:csb0="00040000" w:csb1="00000000"/>
  </w:font>
  <w:font w:name="Lucida Grande">
    <w:charset w:val="00"/>
    <w:family w:val="auto"/>
    <w:pitch w:val="variable"/>
    <w:sig w:usb0="E1000AEF"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 w:name="Times New Roman (Body CS)">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venir Next Regular">
    <w:altName w:val="Cambria"/>
    <w:charset w:val="00"/>
    <w:family w:val="swiss"/>
    <w:pitch w:val="variable"/>
    <w:sig w:usb0="8000002F" w:usb1="5000204A" w:usb2="00000000" w:usb3="00000000" w:csb0="0000009B" w:csb1="00000000"/>
  </w:font>
  <w:font w:name="Verdana">
    <w:panose1 w:val="020B0604030504040204"/>
    <w:charset w:val="00"/>
    <w:family w:val="swiss"/>
    <w:pitch w:val="variable"/>
    <w:sig w:usb0="A10006FF" w:usb1="4000205B" w:usb2="00000010" w:usb3="00000000" w:csb0="0000019F" w:csb1="00000000"/>
  </w:font>
  <w:font w:name="DengXian Light">
    <w:altName w:val="等线 Light"/>
    <w:panose1 w:val="00000000000000000000"/>
    <w:charset w:val="86"/>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Pr="00946611" w:rsidR="00005E28" w:rsidP="00C26DF3" w:rsidRDefault="00005E28" w14:paraId="135F8F6C" w14:textId="77777777">
    <w:pPr>
      <w:pStyle w:val="Footer"/>
      <w:tabs>
        <w:tab w:val="clear" w:pos="4320"/>
        <w:tab w:val="clear" w:pos="8640"/>
        <w:tab w:val="center" w:pos="4680"/>
      </w:tabs>
      <w:rPr>
        <w:sz w:val="18"/>
        <w:szCs w:val="18"/>
        <w:lang w:val="en-U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05E28" w:rsidP="005A10E4" w:rsidRDefault="00005E28" w14:paraId="4C2ABD6D" w14:textId="77777777">
    <w:pPr>
      <w:pStyle w:val="Footer"/>
      <w:rPr>
        <w:sz w:val="18"/>
        <w:szCs w:val="18"/>
        <w:lang w:val="en-US"/>
      </w:rPr>
    </w:pPr>
    <w:r>
      <w:rPr>
        <w:sz w:val="18"/>
        <w:szCs w:val="18"/>
        <w:lang w:val="en-US"/>
      </w:rPr>
      <w:t>----------------------------------</w:t>
    </w:r>
  </w:p>
  <w:p w:rsidRPr="005A10E4" w:rsidR="00005E28" w:rsidP="005A10E4" w:rsidRDefault="00005E28" w14:paraId="1EB1E1E1" w14:textId="77777777">
    <w:pPr>
      <w:pStyle w:val="Footer"/>
      <w:rPr>
        <w:sz w:val="18"/>
        <w:szCs w:val="18"/>
        <w:lang w:val="en-US"/>
      </w:rPr>
    </w:pPr>
    <w:r>
      <w:rPr>
        <w:sz w:val="18"/>
        <w:szCs w:val="18"/>
        <w:lang w:val="en-US"/>
      </w:rPr>
      <w:t>Botswana Dry-Lands:  Project Document</w:t>
    </w:r>
  </w:p>
  <w:p w:rsidRPr="005A10E4" w:rsidR="00005E28" w:rsidRDefault="00005E28" w14:paraId="29334211" w14:textId="77777777">
    <w:pPr>
      <w:pStyle w:val="Footer"/>
      <w:jc w:val="right"/>
      <w:rPr>
        <w:sz w:val="18"/>
        <w:szCs w:val="18"/>
      </w:rPr>
    </w:pPr>
    <w:r w:rsidRPr="005A10E4">
      <w:rPr>
        <w:sz w:val="18"/>
        <w:szCs w:val="18"/>
      </w:rPr>
      <w:fldChar w:fldCharType="begin"/>
    </w:r>
    <w:r w:rsidRPr="005A10E4">
      <w:rPr>
        <w:sz w:val="18"/>
        <w:szCs w:val="18"/>
      </w:rPr>
      <w:instrText xml:space="preserve"> PAGE   \* MERGEFORMAT </w:instrText>
    </w:r>
    <w:r w:rsidRPr="005A10E4">
      <w:rPr>
        <w:sz w:val="18"/>
        <w:szCs w:val="18"/>
      </w:rPr>
      <w:fldChar w:fldCharType="separate"/>
    </w:r>
    <w:r>
      <w:rPr>
        <w:noProof/>
        <w:sz w:val="18"/>
        <w:szCs w:val="18"/>
      </w:rPr>
      <w:t>13</w:t>
    </w:r>
    <w:r w:rsidRPr="005A10E4">
      <w:rPr>
        <w:noProof/>
        <w:sz w:val="18"/>
        <w:szCs w:val="18"/>
      </w:rPr>
      <w:fldChar w:fldCharType="end"/>
    </w:r>
  </w:p>
  <w:p w:rsidRPr="00946611" w:rsidR="00005E28" w:rsidP="00C26DF3" w:rsidRDefault="00005E28" w14:paraId="2E7A4B09" w14:textId="77777777">
    <w:pPr>
      <w:pStyle w:val="Footer"/>
      <w:tabs>
        <w:tab w:val="clear" w:pos="4320"/>
        <w:tab w:val="clear" w:pos="8640"/>
        <w:tab w:val="center" w:pos="4680"/>
      </w:tabs>
      <w:rPr>
        <w:sz w:val="18"/>
        <w:szCs w:val="18"/>
        <w:lang w:val="en-U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05E28" w:rsidP="00FC6DA2" w:rsidRDefault="00005E28" w14:paraId="46C512A1" w14:textId="77777777">
    <w:pPr>
      <w:pStyle w:val="Footer"/>
      <w:rPr>
        <w:sz w:val="18"/>
        <w:szCs w:val="18"/>
        <w:lang w:val="en-US"/>
      </w:rPr>
    </w:pPr>
    <w:r>
      <w:rPr>
        <w:sz w:val="18"/>
        <w:szCs w:val="18"/>
        <w:lang w:val="en-US"/>
      </w:rPr>
      <w:t>----------------------------------</w:t>
    </w:r>
  </w:p>
  <w:p w:rsidRPr="005A10E4" w:rsidR="00005E28" w:rsidP="00FC6DA2" w:rsidRDefault="00005E28" w14:paraId="116882E8" w14:textId="77777777">
    <w:pPr>
      <w:pStyle w:val="Footer"/>
      <w:rPr>
        <w:sz w:val="18"/>
        <w:szCs w:val="18"/>
        <w:lang w:val="en-US"/>
      </w:rPr>
    </w:pPr>
    <w:r>
      <w:rPr>
        <w:sz w:val="18"/>
        <w:szCs w:val="18"/>
        <w:lang w:val="en-US"/>
      </w:rPr>
      <w:t>Botswana Dry-Lands:  Project Document</w:t>
    </w:r>
  </w:p>
  <w:p w:rsidRPr="005A10E4" w:rsidR="00005E28" w:rsidP="00FC6DA2" w:rsidRDefault="00005E28" w14:paraId="7172BEA4" w14:textId="77777777">
    <w:pPr>
      <w:pStyle w:val="Footer"/>
      <w:jc w:val="right"/>
      <w:rPr>
        <w:sz w:val="18"/>
        <w:szCs w:val="18"/>
      </w:rPr>
    </w:pPr>
    <w:r w:rsidRPr="005A10E4">
      <w:rPr>
        <w:sz w:val="18"/>
        <w:szCs w:val="18"/>
      </w:rPr>
      <w:fldChar w:fldCharType="begin"/>
    </w:r>
    <w:r w:rsidRPr="005A10E4">
      <w:rPr>
        <w:sz w:val="18"/>
        <w:szCs w:val="18"/>
      </w:rPr>
      <w:instrText xml:space="preserve"> PAGE   \* MERGEFORMAT </w:instrText>
    </w:r>
    <w:r w:rsidRPr="005A10E4">
      <w:rPr>
        <w:sz w:val="18"/>
        <w:szCs w:val="18"/>
      </w:rPr>
      <w:fldChar w:fldCharType="separate"/>
    </w:r>
    <w:r>
      <w:rPr>
        <w:noProof/>
        <w:sz w:val="18"/>
        <w:szCs w:val="18"/>
      </w:rPr>
      <w:t>138</w:t>
    </w:r>
    <w:r w:rsidRPr="005A10E4">
      <w:rPr>
        <w:noProof/>
        <w:sz w:val="18"/>
        <w:szCs w:val="18"/>
      </w:rPr>
      <w:fldChar w:fldCharType="end"/>
    </w:r>
  </w:p>
  <w:p w:rsidRPr="00946611" w:rsidR="00005E28" w:rsidP="00C26DF3" w:rsidRDefault="00005E28" w14:paraId="5A089AE7" w14:textId="77777777">
    <w:pPr>
      <w:pStyle w:val="Footer"/>
      <w:tabs>
        <w:tab w:val="clear" w:pos="4320"/>
        <w:tab w:val="clear" w:pos="8640"/>
        <w:tab w:val="center" w:pos="4680"/>
      </w:tabs>
      <w:rPr>
        <w:sz w:val="18"/>
        <w:szCs w:val="18"/>
        <w:lang w:val="en-U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05E28" w:rsidP="005A10E4" w:rsidRDefault="00005E28" w14:paraId="005E72DE" w14:textId="77777777">
    <w:pPr>
      <w:pStyle w:val="Footer"/>
      <w:rPr>
        <w:sz w:val="18"/>
        <w:szCs w:val="18"/>
        <w:lang w:val="en-US"/>
      </w:rPr>
    </w:pPr>
    <w:r>
      <w:rPr>
        <w:sz w:val="18"/>
        <w:szCs w:val="18"/>
        <w:lang w:val="en-US"/>
      </w:rPr>
      <w:t>----------------------------------</w:t>
    </w:r>
  </w:p>
  <w:p w:rsidRPr="005A10E4" w:rsidR="00005E28" w:rsidP="005A10E4" w:rsidRDefault="00005E28" w14:paraId="4269584F" w14:textId="77777777">
    <w:pPr>
      <w:pStyle w:val="Footer"/>
      <w:rPr>
        <w:sz w:val="18"/>
        <w:szCs w:val="18"/>
        <w:lang w:val="en-US"/>
      </w:rPr>
    </w:pPr>
    <w:r>
      <w:rPr>
        <w:sz w:val="18"/>
        <w:szCs w:val="18"/>
        <w:lang w:val="en-US"/>
      </w:rPr>
      <w:t>Botswana Dry-Lands:  Project Document</w:t>
    </w:r>
  </w:p>
  <w:p w:rsidRPr="005A10E4" w:rsidR="00005E28" w:rsidRDefault="00005E28" w14:paraId="5E6DA83D" w14:textId="77777777">
    <w:pPr>
      <w:pStyle w:val="Footer"/>
      <w:jc w:val="right"/>
      <w:rPr>
        <w:sz w:val="18"/>
        <w:szCs w:val="18"/>
      </w:rPr>
    </w:pPr>
    <w:r w:rsidRPr="005A10E4">
      <w:rPr>
        <w:sz w:val="18"/>
        <w:szCs w:val="18"/>
      </w:rPr>
      <w:fldChar w:fldCharType="begin"/>
    </w:r>
    <w:r w:rsidRPr="005A10E4">
      <w:rPr>
        <w:sz w:val="18"/>
        <w:szCs w:val="18"/>
      </w:rPr>
      <w:instrText xml:space="preserve"> PAGE   \* MERGEFORMAT </w:instrText>
    </w:r>
    <w:r w:rsidRPr="005A10E4">
      <w:rPr>
        <w:sz w:val="18"/>
        <w:szCs w:val="18"/>
      </w:rPr>
      <w:fldChar w:fldCharType="separate"/>
    </w:r>
    <w:r>
      <w:rPr>
        <w:noProof/>
        <w:sz w:val="18"/>
        <w:szCs w:val="18"/>
      </w:rPr>
      <w:t>188</w:t>
    </w:r>
    <w:r w:rsidRPr="005A10E4">
      <w:rPr>
        <w:noProof/>
        <w:sz w:val="18"/>
        <w:szCs w:val="18"/>
      </w:rPr>
      <w:fldChar w:fldCharType="end"/>
    </w:r>
  </w:p>
  <w:p w:rsidRPr="00946611" w:rsidR="00005E28" w:rsidP="00C26DF3" w:rsidRDefault="00005E28" w14:paraId="2FDC16B6" w14:textId="77777777">
    <w:pPr>
      <w:pStyle w:val="Footer"/>
      <w:tabs>
        <w:tab w:val="clear" w:pos="4320"/>
        <w:tab w:val="clear" w:pos="8640"/>
        <w:tab w:val="center" w:pos="4680"/>
      </w:tabs>
      <w:rPr>
        <w:sz w:val="18"/>
        <w:szCs w:val="18"/>
        <w:lang w:val="en-U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181044221"/>
      <w:docPartObj>
        <w:docPartGallery w:val="Page Numbers (Bottom of Page)"/>
        <w:docPartUnique/>
      </w:docPartObj>
    </w:sdtPr>
    <w:sdtContent>
      <w:p w:rsidR="00005E28" w:rsidP="00E71234" w:rsidRDefault="00005E28" w14:paraId="2F2DA04A" w14:textId="77777777">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005E28" w:rsidP="00E71234" w:rsidRDefault="00005E28" w14:paraId="046AF2E8"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090716" w:rsidP="00591870" w:rsidRDefault="00090716" w14:paraId="566AC9E5" w14:textId="77777777">
      <w:r>
        <w:separator/>
      </w:r>
    </w:p>
    <w:p w:rsidR="00090716" w:rsidRDefault="00090716" w14:paraId="59D03ABE" w14:textId="77777777"/>
  </w:footnote>
  <w:footnote w:type="continuationSeparator" w:id="0">
    <w:p w:rsidR="00090716" w:rsidP="00591870" w:rsidRDefault="00090716" w14:paraId="250D5186" w14:textId="77777777">
      <w:r>
        <w:continuationSeparator/>
      </w:r>
    </w:p>
    <w:p w:rsidR="00090716" w:rsidRDefault="00090716" w14:paraId="0AFD38C1" w14:textId="77777777"/>
  </w:footnote>
  <w:footnote w:type="continuationNotice" w:id="1">
    <w:p w:rsidR="00090716" w:rsidRDefault="00090716" w14:paraId="04EDAC09" w14:textId="77777777"/>
  </w:footnote>
  <w:footnote w:id="2">
    <w:p w:rsidRPr="009D4AED" w:rsidR="00005E28" w:rsidP="00F34EC0" w:rsidRDefault="00005E28" w14:paraId="5C8A0740" w14:textId="77777777">
      <w:pPr>
        <w:pStyle w:val="FootnoteText"/>
        <w:rPr>
          <w:rFonts w:ascii="Calibri" w:hAnsi="Calibri" w:cs="Calibri"/>
          <w:sz w:val="18"/>
          <w:szCs w:val="18"/>
        </w:rPr>
      </w:pPr>
      <w:r w:rsidRPr="009D4AED">
        <w:rPr>
          <w:rStyle w:val="FootnoteReference"/>
          <w:rFonts w:ascii="Calibri" w:hAnsi="Calibri" w:cs="Calibri"/>
          <w:sz w:val="18"/>
          <w:szCs w:val="18"/>
        </w:rPr>
        <w:footnoteRef/>
      </w:r>
      <w:r w:rsidRPr="009D4AED">
        <w:rPr>
          <w:rFonts w:ascii="Calibri" w:hAnsi="Calibri" w:cs="Calibri"/>
          <w:sz w:val="18"/>
          <w:szCs w:val="18"/>
        </w:rPr>
        <w:t xml:space="preserve"> See </w:t>
      </w:r>
      <w:r w:rsidRPr="009D4AED">
        <w:rPr>
          <w:rFonts w:ascii="Calibri" w:hAnsi="Calibri" w:cs="Calibri"/>
          <w:color w:val="8496B0"/>
          <w:sz w:val="18"/>
          <w:szCs w:val="18"/>
          <w:u w:val="single"/>
        </w:rPr>
        <w:t>Guidance Note on Gender Mainstreaming</w:t>
      </w:r>
      <w:r w:rsidRPr="009D4AED">
        <w:rPr>
          <w:rFonts w:ascii="Calibri" w:hAnsi="Calibri" w:cs="Calibri"/>
          <w:sz w:val="18"/>
          <w:szCs w:val="18"/>
        </w:rPr>
        <w:t xml:space="preserve"> in project identification and formulation</w:t>
      </w:r>
    </w:p>
  </w:footnote>
  <w:footnote w:id="3">
    <w:p w:rsidRPr="009D4AED" w:rsidR="00005E28" w:rsidP="004C5B22" w:rsidRDefault="00005E28" w14:paraId="3645109F" w14:textId="77777777">
      <w:pPr>
        <w:pStyle w:val="FootnoteText"/>
        <w:rPr>
          <w:rFonts w:ascii="Calibri" w:hAnsi="Calibri" w:cs="Calibri"/>
          <w:sz w:val="18"/>
          <w:szCs w:val="18"/>
          <w:lang w:val="en-US"/>
        </w:rPr>
      </w:pPr>
      <w:r w:rsidRPr="009D4AED">
        <w:rPr>
          <w:rStyle w:val="FootnoteReference"/>
          <w:rFonts w:ascii="Calibri" w:hAnsi="Calibri" w:cs="Calibri"/>
          <w:sz w:val="18"/>
          <w:szCs w:val="18"/>
        </w:rPr>
        <w:footnoteRef/>
      </w:r>
      <w:r w:rsidRPr="009D4AED">
        <w:rPr>
          <w:rFonts w:ascii="Calibri" w:hAnsi="Calibri" w:cs="Calibri"/>
          <w:sz w:val="18"/>
          <w:szCs w:val="18"/>
        </w:rPr>
        <w:t xml:space="preserve"> </w:t>
      </w:r>
      <w:r w:rsidRPr="009D4AED">
        <w:rPr>
          <w:rFonts w:ascii="Calibri" w:hAnsi="Calibri" w:cs="Calibri"/>
          <w:sz w:val="18"/>
          <w:szCs w:val="18"/>
          <w:lang w:val="en-US"/>
        </w:rPr>
        <w:t>World Bank, 2015. Botswana poverty assessment.</w:t>
      </w:r>
    </w:p>
  </w:footnote>
  <w:footnote w:id="4">
    <w:p w:rsidRPr="009D4AED" w:rsidR="00005E28" w:rsidP="00F9661D" w:rsidRDefault="00005E28" w14:paraId="129B6C98" w14:textId="77777777">
      <w:pPr>
        <w:pStyle w:val="FootnoteText"/>
        <w:rPr>
          <w:rFonts w:ascii="Calibri" w:hAnsi="Calibri" w:cs="Calibri"/>
          <w:sz w:val="18"/>
          <w:szCs w:val="18"/>
          <w:lang w:val="en-US"/>
        </w:rPr>
      </w:pPr>
      <w:r w:rsidRPr="009D4AED">
        <w:rPr>
          <w:rStyle w:val="FootnoteReference"/>
          <w:rFonts w:ascii="Calibri" w:hAnsi="Calibri" w:cs="Calibri"/>
          <w:sz w:val="18"/>
          <w:szCs w:val="18"/>
        </w:rPr>
        <w:footnoteRef/>
      </w:r>
      <w:r w:rsidRPr="009D4AED">
        <w:rPr>
          <w:rFonts w:ascii="Calibri" w:hAnsi="Calibri" w:cs="Calibri"/>
          <w:sz w:val="18"/>
          <w:szCs w:val="18"/>
        </w:rPr>
        <w:t xml:space="preserve"> </w:t>
      </w:r>
      <w:r w:rsidRPr="009D4AED">
        <w:rPr>
          <w:rFonts w:ascii="Calibri" w:hAnsi="Calibri" w:cs="Calibri"/>
          <w:sz w:val="18"/>
          <w:szCs w:val="18"/>
          <w:lang w:val="en-US"/>
        </w:rPr>
        <w:t>Magombeyi M.T. and Odhiambo N.M., 2017. Poverty dynamics in Botswana: Policies, trends and Challenges. Cogent Social Sciences (2017).</w:t>
      </w:r>
    </w:p>
  </w:footnote>
  <w:footnote w:id="5">
    <w:p w:rsidRPr="009D4AED" w:rsidR="00005E28" w:rsidP="004E57B0" w:rsidRDefault="00005E28" w14:paraId="6FA1CBF9" w14:textId="77777777">
      <w:pPr>
        <w:pStyle w:val="FootnoteText"/>
        <w:rPr>
          <w:rFonts w:ascii="Calibri" w:hAnsi="Calibri" w:cs="Calibri"/>
          <w:sz w:val="18"/>
          <w:szCs w:val="18"/>
          <w:lang w:val="en-US"/>
        </w:rPr>
      </w:pPr>
      <w:r w:rsidRPr="009D4AED">
        <w:rPr>
          <w:rStyle w:val="FootnoteReference"/>
          <w:rFonts w:ascii="Calibri" w:hAnsi="Calibri" w:cs="Calibri"/>
          <w:sz w:val="18"/>
          <w:szCs w:val="18"/>
        </w:rPr>
        <w:footnoteRef/>
      </w:r>
      <w:r w:rsidRPr="009D4AED">
        <w:rPr>
          <w:rFonts w:ascii="Calibri" w:hAnsi="Calibri" w:cs="Calibri"/>
          <w:sz w:val="18"/>
          <w:szCs w:val="18"/>
        </w:rPr>
        <w:t xml:space="preserve"> </w:t>
      </w:r>
      <w:r w:rsidRPr="009D4AED">
        <w:rPr>
          <w:rFonts w:ascii="Calibri" w:hAnsi="Calibri" w:cs="Calibri"/>
          <w:sz w:val="18"/>
          <w:szCs w:val="18"/>
          <w:lang w:val="en-US"/>
        </w:rPr>
        <w:t xml:space="preserve">AFD, 2016. </w:t>
      </w:r>
      <w:r w:rsidRPr="009D4AED">
        <w:rPr>
          <w:rFonts w:ascii="Calibri" w:hAnsi="Calibri" w:cs="Calibri"/>
          <w:sz w:val="18"/>
          <w:szCs w:val="18"/>
        </w:rPr>
        <w:t>Review of land</w:t>
      </w:r>
      <w:r w:rsidRPr="009D4AED">
        <w:rPr>
          <w:rFonts w:ascii="Calibri" w:hAnsi="Calibri" w:cs="Calibri"/>
          <w:sz w:val="18"/>
          <w:szCs w:val="18"/>
          <w:lang w:val="en-US"/>
        </w:rPr>
        <w:t xml:space="preserve"> </w:t>
      </w:r>
      <w:r w:rsidRPr="009D4AED">
        <w:rPr>
          <w:rFonts w:ascii="Calibri" w:hAnsi="Calibri" w:cs="Calibri"/>
          <w:sz w:val="18"/>
          <w:szCs w:val="18"/>
        </w:rPr>
        <w:t>tenure policy,</w:t>
      </w:r>
      <w:r w:rsidRPr="009D4AED">
        <w:rPr>
          <w:rFonts w:ascii="Calibri" w:hAnsi="Calibri" w:cs="Calibri"/>
          <w:sz w:val="18"/>
          <w:szCs w:val="18"/>
          <w:lang w:val="en-US"/>
        </w:rPr>
        <w:t xml:space="preserve"> </w:t>
      </w:r>
      <w:r w:rsidRPr="009D4AED">
        <w:rPr>
          <w:rFonts w:ascii="Calibri" w:hAnsi="Calibri" w:cs="Calibri"/>
          <w:sz w:val="18"/>
          <w:szCs w:val="18"/>
        </w:rPr>
        <w:t>institutional</w:t>
      </w:r>
      <w:r w:rsidRPr="009D4AED">
        <w:rPr>
          <w:rFonts w:ascii="Calibri" w:hAnsi="Calibri" w:cs="Calibri"/>
          <w:sz w:val="18"/>
          <w:szCs w:val="18"/>
          <w:lang w:val="en-US"/>
        </w:rPr>
        <w:t xml:space="preserve"> </w:t>
      </w:r>
      <w:r w:rsidRPr="009D4AED">
        <w:rPr>
          <w:rFonts w:ascii="Calibri" w:hAnsi="Calibri" w:cs="Calibri"/>
          <w:sz w:val="18"/>
          <w:szCs w:val="18"/>
        </w:rPr>
        <w:t>and</w:t>
      </w:r>
      <w:r w:rsidRPr="009D4AED">
        <w:rPr>
          <w:rFonts w:ascii="Calibri" w:hAnsi="Calibri" w:cs="Calibri"/>
          <w:sz w:val="18"/>
          <w:szCs w:val="18"/>
          <w:lang w:val="en-US"/>
        </w:rPr>
        <w:t xml:space="preserve"> </w:t>
      </w:r>
      <w:r w:rsidRPr="009D4AED">
        <w:rPr>
          <w:rFonts w:ascii="Calibri" w:hAnsi="Calibri" w:cs="Calibri"/>
          <w:sz w:val="18"/>
          <w:szCs w:val="18"/>
        </w:rPr>
        <w:t>administrati</w:t>
      </w:r>
      <w:r w:rsidRPr="009D4AED">
        <w:rPr>
          <w:rFonts w:ascii="Calibri" w:hAnsi="Calibri" w:cs="Calibri"/>
          <w:sz w:val="18"/>
          <w:szCs w:val="18"/>
          <w:lang w:val="en-US"/>
        </w:rPr>
        <w:t xml:space="preserve">ve </w:t>
      </w:r>
      <w:r w:rsidRPr="009D4AED">
        <w:rPr>
          <w:rFonts w:ascii="Calibri" w:hAnsi="Calibri" w:cs="Calibri"/>
          <w:sz w:val="18"/>
          <w:szCs w:val="18"/>
        </w:rPr>
        <w:t>systems of</w:t>
      </w:r>
      <w:r w:rsidRPr="009D4AED">
        <w:rPr>
          <w:rFonts w:ascii="Calibri" w:hAnsi="Calibri" w:cs="Calibri"/>
          <w:sz w:val="18"/>
          <w:szCs w:val="18"/>
          <w:lang w:val="en-US"/>
        </w:rPr>
        <w:t xml:space="preserve"> </w:t>
      </w:r>
      <w:r w:rsidRPr="009D4AED">
        <w:rPr>
          <w:rFonts w:ascii="Calibri" w:hAnsi="Calibri" w:cs="Calibri"/>
          <w:sz w:val="18"/>
          <w:szCs w:val="18"/>
        </w:rPr>
        <w:t>Botswana</w:t>
      </w:r>
      <w:r w:rsidRPr="009D4AED">
        <w:rPr>
          <w:rFonts w:ascii="Calibri" w:hAnsi="Calibri" w:cs="Calibri"/>
          <w:sz w:val="18"/>
          <w:szCs w:val="18"/>
          <w:lang w:val="en-US"/>
        </w:rPr>
        <w:t>: case study.</w:t>
      </w:r>
    </w:p>
  </w:footnote>
  <w:footnote w:id="6">
    <w:p w:rsidRPr="009D4AED" w:rsidR="00005E28" w:rsidP="004E57B0" w:rsidRDefault="00005E28" w14:paraId="2D1AF79C" w14:textId="77777777">
      <w:pPr>
        <w:pStyle w:val="FootnoteText"/>
        <w:rPr>
          <w:rFonts w:ascii="Calibri" w:hAnsi="Calibri" w:cs="Calibri"/>
          <w:sz w:val="18"/>
          <w:szCs w:val="18"/>
          <w:lang w:val="en-US"/>
        </w:rPr>
      </w:pPr>
      <w:r w:rsidRPr="009D4AED">
        <w:rPr>
          <w:rStyle w:val="FootnoteReference"/>
          <w:rFonts w:ascii="Calibri" w:hAnsi="Calibri" w:cs="Calibri"/>
          <w:sz w:val="18"/>
          <w:szCs w:val="18"/>
        </w:rPr>
        <w:footnoteRef/>
      </w:r>
      <w:r w:rsidRPr="009D4AED">
        <w:rPr>
          <w:rFonts w:ascii="Calibri" w:hAnsi="Calibri" w:cs="Calibri"/>
          <w:sz w:val="18"/>
          <w:szCs w:val="18"/>
        </w:rPr>
        <w:t xml:space="preserve"> </w:t>
      </w:r>
      <w:r w:rsidRPr="009D4AED">
        <w:rPr>
          <w:rFonts w:ascii="Calibri" w:hAnsi="Calibri" w:cs="Calibri"/>
          <w:sz w:val="18"/>
          <w:szCs w:val="18"/>
          <w:lang w:val="en-US"/>
        </w:rPr>
        <w:t>MENT, 2019. Botswana’s Third National Communication to the United Nations Framework Convention on Climate Change.</w:t>
      </w:r>
    </w:p>
  </w:footnote>
  <w:footnote w:id="7">
    <w:p w:rsidRPr="009D4AED" w:rsidR="00005E28" w:rsidP="004E57B0" w:rsidRDefault="00005E28" w14:paraId="7E99E1BA" w14:textId="77777777">
      <w:pPr>
        <w:pStyle w:val="FootnoteText"/>
        <w:rPr>
          <w:rFonts w:ascii="Calibri" w:hAnsi="Calibri" w:cs="Calibri"/>
          <w:sz w:val="18"/>
          <w:szCs w:val="18"/>
          <w:lang w:val="en-US"/>
        </w:rPr>
      </w:pPr>
      <w:r w:rsidRPr="009D4AED">
        <w:rPr>
          <w:rStyle w:val="FootnoteReference"/>
          <w:rFonts w:ascii="Calibri" w:hAnsi="Calibri" w:cs="Calibri"/>
          <w:sz w:val="18"/>
          <w:szCs w:val="18"/>
        </w:rPr>
        <w:footnoteRef/>
      </w:r>
      <w:r w:rsidRPr="009D4AED">
        <w:rPr>
          <w:rFonts w:ascii="Calibri" w:hAnsi="Calibri" w:cs="Calibri"/>
          <w:sz w:val="18"/>
          <w:szCs w:val="18"/>
        </w:rPr>
        <w:t xml:space="preserve"> </w:t>
      </w:r>
      <w:r w:rsidRPr="009D4AED">
        <w:rPr>
          <w:rFonts w:ascii="Calibri" w:hAnsi="Calibri" w:cs="Calibri"/>
          <w:sz w:val="18"/>
          <w:szCs w:val="18"/>
          <w:lang w:val="en-US"/>
        </w:rPr>
        <w:t>Statistics Botswana, 2016. Botswana Environment Statistics Report 2016.</w:t>
      </w:r>
    </w:p>
  </w:footnote>
  <w:footnote w:id="8">
    <w:p w:rsidRPr="009D4AED" w:rsidR="00005E28" w:rsidP="00F9661D" w:rsidRDefault="00005E28" w14:paraId="70759667" w14:textId="77777777">
      <w:pPr>
        <w:pStyle w:val="FootnoteText"/>
        <w:rPr>
          <w:rFonts w:ascii="Calibri" w:hAnsi="Calibri" w:cs="Calibri"/>
          <w:sz w:val="18"/>
          <w:szCs w:val="18"/>
          <w:lang w:val="en-US"/>
        </w:rPr>
      </w:pPr>
      <w:r w:rsidRPr="009D4AED">
        <w:rPr>
          <w:rStyle w:val="FootnoteReference"/>
          <w:rFonts w:ascii="Calibri" w:hAnsi="Calibri" w:cs="Calibri"/>
          <w:sz w:val="18"/>
          <w:szCs w:val="18"/>
        </w:rPr>
        <w:footnoteRef/>
      </w:r>
      <w:r w:rsidRPr="009D4AED">
        <w:rPr>
          <w:rFonts w:ascii="Calibri" w:hAnsi="Calibri" w:cs="Calibri"/>
          <w:sz w:val="18"/>
          <w:szCs w:val="18"/>
        </w:rPr>
        <w:t xml:space="preserve"> </w:t>
      </w:r>
      <w:r w:rsidRPr="009D4AED">
        <w:rPr>
          <w:rFonts w:ascii="Calibri" w:hAnsi="Calibri" w:cs="Calibri"/>
          <w:sz w:val="18"/>
          <w:szCs w:val="18"/>
          <w:lang w:val="en-US"/>
        </w:rPr>
        <w:t>MENT, 2002. State of the Environment Report.</w:t>
      </w:r>
    </w:p>
  </w:footnote>
  <w:footnote w:id="9">
    <w:p w:rsidRPr="00807FDA" w:rsidR="00005E28" w:rsidP="00807FDA" w:rsidRDefault="00005E28" w14:paraId="6A17D4BE" w14:textId="77777777">
      <w:pPr>
        <w:pStyle w:val="FootnoteText"/>
        <w:rPr>
          <w:sz w:val="18"/>
          <w:szCs w:val="18"/>
          <w:lang w:val="en-US"/>
        </w:rPr>
      </w:pPr>
      <w:r w:rsidRPr="00807FDA">
        <w:rPr>
          <w:rStyle w:val="FootnoteReference"/>
          <w:sz w:val="18"/>
          <w:szCs w:val="18"/>
        </w:rPr>
        <w:footnoteRef/>
      </w:r>
      <w:r w:rsidRPr="00807FDA">
        <w:rPr>
          <w:sz w:val="18"/>
          <w:szCs w:val="18"/>
        </w:rPr>
        <w:t xml:space="preserve"> Fox, Vandewalle &amp; Alexander, 2017. Land Cover Change in Northern Botswana: The Influence of Climate, Fire, and Elephants on Semi-Arid Savanna Woodlands</w:t>
      </w:r>
    </w:p>
  </w:footnote>
  <w:footnote w:id="10">
    <w:p w:rsidRPr="009D4AED" w:rsidR="00005E28" w:rsidP="00600B50" w:rsidRDefault="00005E28" w14:paraId="2F496972" w14:textId="77777777">
      <w:pPr>
        <w:pStyle w:val="FootnoteText"/>
        <w:rPr>
          <w:rFonts w:ascii="Calibri" w:hAnsi="Calibri" w:cs="Calibri"/>
          <w:sz w:val="18"/>
          <w:szCs w:val="18"/>
          <w:lang w:val="en-US"/>
        </w:rPr>
      </w:pPr>
      <w:r w:rsidRPr="00807FDA">
        <w:rPr>
          <w:rStyle w:val="FootnoteReference"/>
          <w:sz w:val="18"/>
          <w:szCs w:val="18"/>
        </w:rPr>
        <w:footnoteRef/>
      </w:r>
      <w:r w:rsidRPr="00807FDA">
        <w:rPr>
          <w:sz w:val="18"/>
          <w:szCs w:val="18"/>
        </w:rPr>
        <w:t xml:space="preserve"> </w:t>
      </w:r>
      <w:r w:rsidRPr="00807FDA">
        <w:rPr>
          <w:sz w:val="18"/>
          <w:szCs w:val="18"/>
          <w:lang w:val="en-US"/>
        </w:rPr>
        <w:t>MENT, 2019. Botswana’s Third National Communication to the United Nations Framework Convention on Climate Change.</w:t>
      </w:r>
    </w:p>
  </w:footnote>
  <w:footnote w:id="11">
    <w:p w:rsidRPr="004E57B0" w:rsidR="00005E28" w:rsidP="008C6CF8" w:rsidRDefault="00005E28" w14:paraId="2E5F0DE3" w14:textId="77777777">
      <w:pPr>
        <w:pStyle w:val="FootnoteText"/>
        <w:rPr>
          <w:sz w:val="18"/>
          <w:szCs w:val="18"/>
          <w:lang w:val="en-US"/>
        </w:rPr>
      </w:pPr>
      <w:r w:rsidRPr="004E57B0">
        <w:rPr>
          <w:rStyle w:val="FootnoteReference"/>
          <w:sz w:val="18"/>
          <w:szCs w:val="18"/>
        </w:rPr>
        <w:footnoteRef/>
      </w:r>
      <w:r w:rsidRPr="004E57B0">
        <w:rPr>
          <w:sz w:val="18"/>
          <w:szCs w:val="18"/>
        </w:rPr>
        <w:t xml:space="preserve"> Department of Surveys and Mapping</w:t>
      </w:r>
      <w:r w:rsidRPr="004E57B0">
        <w:rPr>
          <w:sz w:val="18"/>
          <w:szCs w:val="18"/>
          <w:lang w:val="en-US"/>
        </w:rPr>
        <w:t>, NDP 11.</w:t>
      </w:r>
    </w:p>
  </w:footnote>
  <w:footnote w:id="12">
    <w:p w:rsidRPr="00327AA1" w:rsidR="00005E28" w:rsidP="009572F5" w:rsidRDefault="00005E28" w14:paraId="0FA47E48" w14:textId="77777777">
      <w:pPr>
        <w:pStyle w:val="FootnoteText"/>
        <w:rPr>
          <w:sz w:val="18"/>
          <w:szCs w:val="18"/>
          <w:lang w:val="en-US"/>
        </w:rPr>
      </w:pPr>
      <w:r w:rsidRPr="00327AA1">
        <w:rPr>
          <w:rStyle w:val="FootnoteReference"/>
          <w:sz w:val="18"/>
          <w:szCs w:val="18"/>
        </w:rPr>
        <w:footnoteRef/>
      </w:r>
      <w:r w:rsidRPr="00327AA1">
        <w:rPr>
          <w:sz w:val="18"/>
          <w:szCs w:val="18"/>
        </w:rPr>
        <w:t xml:space="preserve"> Centre of Applied Research. 2017. Economic Valuation of Forest and Range Resources in Botswana. Department of Forestry and Range Resources, Gaborone, Botswana.</w:t>
      </w:r>
    </w:p>
  </w:footnote>
  <w:footnote w:id="13">
    <w:p w:rsidRPr="009D4AED" w:rsidR="00005E28" w:rsidP="00162854" w:rsidRDefault="00005E28" w14:paraId="348D4834" w14:textId="77777777">
      <w:pPr>
        <w:pStyle w:val="FootnoteText"/>
        <w:rPr>
          <w:rFonts w:ascii="Calibri" w:hAnsi="Calibri" w:cs="Calibri"/>
          <w:sz w:val="18"/>
          <w:szCs w:val="18"/>
          <w:lang w:val="en-US"/>
        </w:rPr>
      </w:pPr>
      <w:r w:rsidRPr="00327AA1">
        <w:rPr>
          <w:rStyle w:val="FootnoteReference"/>
          <w:sz w:val="18"/>
          <w:szCs w:val="18"/>
        </w:rPr>
        <w:footnoteRef/>
      </w:r>
      <w:r w:rsidRPr="00327AA1">
        <w:rPr>
          <w:sz w:val="18"/>
          <w:szCs w:val="18"/>
        </w:rPr>
        <w:t xml:space="preserve"> This figures have not yet been updated.</w:t>
      </w:r>
    </w:p>
  </w:footnote>
  <w:footnote w:id="14">
    <w:p w:rsidRPr="00D9742D" w:rsidR="00005E28" w:rsidP="00647A53" w:rsidRDefault="00005E28" w14:paraId="2B17C7A3" w14:textId="77777777">
      <w:pPr>
        <w:pStyle w:val="FootnoteText"/>
        <w:rPr>
          <w:sz w:val="18"/>
          <w:szCs w:val="18"/>
          <w:lang w:val="en-US"/>
        </w:rPr>
      </w:pPr>
      <w:r w:rsidRPr="009D4AED">
        <w:rPr>
          <w:rStyle w:val="FootnoteReference"/>
          <w:rFonts w:ascii="Calibri" w:hAnsi="Calibri" w:cs="Calibri"/>
          <w:sz w:val="18"/>
          <w:szCs w:val="18"/>
        </w:rPr>
        <w:footnoteRef/>
      </w:r>
      <w:r w:rsidRPr="009D4AED">
        <w:rPr>
          <w:rFonts w:ascii="Calibri" w:hAnsi="Calibri" w:cs="Calibri"/>
          <w:sz w:val="18"/>
          <w:szCs w:val="18"/>
        </w:rPr>
        <w:t xml:space="preserve"> </w:t>
      </w:r>
      <w:r w:rsidRPr="00D9742D">
        <w:rPr>
          <w:sz w:val="18"/>
          <w:szCs w:val="18"/>
          <w:lang w:val="en-US"/>
        </w:rPr>
        <w:t>Statistics Botswana, 2016. Botswana Environment Statistics Report 2016.</w:t>
      </w:r>
    </w:p>
  </w:footnote>
  <w:footnote w:id="15">
    <w:p w:rsidRPr="00D9742D" w:rsidR="00005E28" w:rsidP="00D52AED" w:rsidRDefault="00005E28" w14:paraId="4A527C66" w14:textId="77777777">
      <w:pPr>
        <w:pStyle w:val="FootnoteText"/>
        <w:rPr>
          <w:sz w:val="18"/>
          <w:szCs w:val="18"/>
          <w:lang w:val="en-US"/>
        </w:rPr>
      </w:pPr>
      <w:r w:rsidRPr="00D9742D">
        <w:rPr>
          <w:rStyle w:val="FootnoteReference"/>
          <w:sz w:val="18"/>
          <w:szCs w:val="18"/>
        </w:rPr>
        <w:footnoteRef/>
      </w:r>
      <w:r w:rsidRPr="00D9742D">
        <w:rPr>
          <w:sz w:val="18"/>
          <w:szCs w:val="18"/>
        </w:rPr>
        <w:t xml:space="preserve"> </w:t>
      </w:r>
      <w:r w:rsidRPr="00D9742D">
        <w:rPr>
          <w:sz w:val="18"/>
          <w:szCs w:val="18"/>
          <w:lang w:val="en-US"/>
        </w:rPr>
        <w:t>MENT, 2002. State of the Environment Report.</w:t>
      </w:r>
    </w:p>
  </w:footnote>
  <w:footnote w:id="16">
    <w:p w:rsidRPr="00D9742D" w:rsidR="00005E28" w:rsidP="00D52AED" w:rsidRDefault="00005E28" w14:paraId="597B3A22" w14:textId="77777777">
      <w:pPr>
        <w:pStyle w:val="FootnoteText"/>
        <w:rPr>
          <w:sz w:val="18"/>
          <w:szCs w:val="18"/>
          <w:lang w:val="en-US"/>
        </w:rPr>
      </w:pPr>
      <w:r w:rsidRPr="00D9742D">
        <w:rPr>
          <w:rStyle w:val="FootnoteReference"/>
          <w:sz w:val="18"/>
          <w:szCs w:val="18"/>
        </w:rPr>
        <w:footnoteRef/>
      </w:r>
      <w:r w:rsidRPr="00D9742D">
        <w:rPr>
          <w:sz w:val="18"/>
          <w:szCs w:val="18"/>
        </w:rPr>
        <w:t xml:space="preserve"> Ministry of Land and Housing’s final report on the review of Botswana National Land Policy (2003)</w:t>
      </w:r>
      <w:r w:rsidRPr="00D9742D">
        <w:rPr>
          <w:sz w:val="18"/>
          <w:szCs w:val="18"/>
          <w:lang w:val="en-US"/>
        </w:rPr>
        <w:t xml:space="preserve"> (and UTF Project Document).</w:t>
      </w:r>
    </w:p>
  </w:footnote>
  <w:footnote w:id="17">
    <w:p w:rsidRPr="00D9742D" w:rsidR="00005E28" w:rsidP="00D52AED" w:rsidRDefault="00005E28" w14:paraId="67720576" w14:textId="77777777">
      <w:pPr>
        <w:pStyle w:val="FootnoteText"/>
        <w:rPr>
          <w:sz w:val="18"/>
          <w:szCs w:val="18"/>
          <w:lang w:val="en-US"/>
        </w:rPr>
      </w:pPr>
      <w:r w:rsidRPr="00D9742D">
        <w:rPr>
          <w:rStyle w:val="FootnoteReference"/>
          <w:sz w:val="18"/>
          <w:szCs w:val="18"/>
        </w:rPr>
        <w:footnoteRef/>
      </w:r>
      <w:r w:rsidRPr="00D9742D">
        <w:rPr>
          <w:sz w:val="18"/>
          <w:szCs w:val="18"/>
        </w:rPr>
        <w:t xml:space="preserve"> </w:t>
      </w:r>
      <w:r w:rsidRPr="00D9742D">
        <w:rPr>
          <w:sz w:val="18"/>
          <w:szCs w:val="18"/>
          <w:lang w:val="en-US"/>
        </w:rPr>
        <w:t>BirdLife Botswana, 2019. GEF-SGP Country Programme Strategy for Operational Phase 2020-2024: Baseline Assessment Report.</w:t>
      </w:r>
    </w:p>
  </w:footnote>
  <w:footnote w:id="18">
    <w:p w:rsidRPr="00D9742D" w:rsidR="00005E28" w:rsidP="00D52AED" w:rsidRDefault="00005E28" w14:paraId="1C487B47" w14:textId="77777777">
      <w:pPr>
        <w:pStyle w:val="FootnoteText"/>
        <w:rPr>
          <w:sz w:val="18"/>
          <w:szCs w:val="18"/>
          <w:lang w:val="en-US"/>
        </w:rPr>
      </w:pPr>
      <w:r w:rsidRPr="00D9742D">
        <w:rPr>
          <w:rStyle w:val="FootnoteReference"/>
          <w:sz w:val="18"/>
          <w:szCs w:val="18"/>
        </w:rPr>
        <w:footnoteRef/>
      </w:r>
      <w:r w:rsidRPr="00D9742D">
        <w:rPr>
          <w:sz w:val="18"/>
          <w:szCs w:val="18"/>
        </w:rPr>
        <w:t xml:space="preserve"> Theo van der Sluis et al (2017),</w:t>
      </w:r>
      <w:r w:rsidRPr="00D9742D">
        <w:rPr>
          <w:sz w:val="18"/>
          <w:szCs w:val="18"/>
          <w:lang w:val="en-US"/>
        </w:rPr>
        <w:t xml:space="preserve"> Chobe District Integrated Land Use Plan, </w:t>
      </w:r>
      <w:r w:rsidRPr="00D9742D">
        <w:rPr>
          <w:sz w:val="18"/>
          <w:szCs w:val="18"/>
        </w:rPr>
        <w:t>Wageningen Environmental Research, Wageningen. P33</w:t>
      </w:r>
    </w:p>
  </w:footnote>
  <w:footnote w:id="19">
    <w:p w:rsidRPr="00D9742D" w:rsidR="00005E28" w:rsidP="00E904AE" w:rsidRDefault="00005E28" w14:paraId="23AE0C7D" w14:textId="77777777">
      <w:pPr>
        <w:pStyle w:val="FootnoteText"/>
        <w:rPr>
          <w:sz w:val="18"/>
          <w:szCs w:val="18"/>
          <w:lang w:val="en-US"/>
        </w:rPr>
      </w:pPr>
      <w:r w:rsidRPr="00D9742D">
        <w:rPr>
          <w:rStyle w:val="FootnoteReference"/>
          <w:sz w:val="18"/>
          <w:szCs w:val="18"/>
        </w:rPr>
        <w:footnoteRef/>
      </w:r>
      <w:r w:rsidRPr="00D9742D">
        <w:rPr>
          <w:sz w:val="18"/>
          <w:szCs w:val="18"/>
        </w:rPr>
        <w:t xml:space="preserve"> </w:t>
      </w:r>
      <w:r w:rsidRPr="00D9742D">
        <w:rPr>
          <w:sz w:val="18"/>
          <w:szCs w:val="18"/>
          <w:lang w:val="en-US"/>
        </w:rPr>
        <w:t>Statistics Botswana, 2016. Botswana Environment Statistics Report 2016.</w:t>
      </w:r>
    </w:p>
  </w:footnote>
  <w:footnote w:id="20">
    <w:p w:rsidRPr="00807FDA" w:rsidR="00005E28" w:rsidRDefault="00005E28" w14:paraId="6721EC01" w14:textId="77777777">
      <w:pPr>
        <w:pStyle w:val="FootnoteText"/>
        <w:rPr>
          <w:sz w:val="18"/>
          <w:szCs w:val="18"/>
          <w:lang w:val="en-US"/>
        </w:rPr>
      </w:pPr>
      <w:r w:rsidRPr="00807FDA">
        <w:rPr>
          <w:rStyle w:val="FootnoteReference"/>
          <w:sz w:val="18"/>
          <w:szCs w:val="18"/>
        </w:rPr>
        <w:footnoteRef/>
      </w:r>
      <w:r w:rsidRPr="00807FDA">
        <w:rPr>
          <w:sz w:val="18"/>
          <w:szCs w:val="18"/>
        </w:rPr>
        <w:t xml:space="preserve"> </w:t>
      </w:r>
      <w:r w:rsidRPr="00807FDA">
        <w:rPr>
          <w:sz w:val="18"/>
          <w:szCs w:val="18"/>
          <w:lang w:val="en-US"/>
        </w:rPr>
        <w:t>Statistics Botswana, 2016. Botswana Environment Statistics Report 2016.</w:t>
      </w:r>
    </w:p>
  </w:footnote>
  <w:footnote w:id="21">
    <w:p w:rsidRPr="00807FDA" w:rsidR="00005E28" w:rsidP="004546A7" w:rsidRDefault="00005E28" w14:paraId="1B67BEFA" w14:textId="77777777">
      <w:pPr>
        <w:pStyle w:val="FootnoteText"/>
        <w:rPr>
          <w:sz w:val="18"/>
          <w:szCs w:val="18"/>
          <w:lang w:val="en-US"/>
        </w:rPr>
      </w:pPr>
      <w:r w:rsidRPr="00807FDA">
        <w:rPr>
          <w:rStyle w:val="FootnoteReference"/>
          <w:sz w:val="18"/>
          <w:szCs w:val="18"/>
        </w:rPr>
        <w:footnoteRef/>
      </w:r>
      <w:r w:rsidRPr="00807FDA">
        <w:rPr>
          <w:sz w:val="18"/>
          <w:szCs w:val="18"/>
        </w:rPr>
        <w:t xml:space="preserve"> </w:t>
      </w:r>
      <w:r w:rsidRPr="00807FDA">
        <w:rPr>
          <w:sz w:val="18"/>
          <w:szCs w:val="18"/>
          <w:lang w:val="en-US"/>
        </w:rPr>
        <w:t>Statistics Botswana, 2016. Botswana Environment Statistics Report 2016.</w:t>
      </w:r>
    </w:p>
  </w:footnote>
  <w:footnote w:id="22">
    <w:p w:rsidRPr="007D5410" w:rsidR="00005E28" w:rsidP="000139DE" w:rsidRDefault="00005E28" w14:paraId="761643C6" w14:textId="77777777">
      <w:pPr>
        <w:pStyle w:val="FootnoteText"/>
        <w:rPr>
          <w:sz w:val="18"/>
          <w:szCs w:val="18"/>
          <w:lang w:val="en-US"/>
        </w:rPr>
      </w:pPr>
      <w:r w:rsidRPr="00807FDA">
        <w:rPr>
          <w:rStyle w:val="FootnoteReference"/>
          <w:sz w:val="18"/>
          <w:szCs w:val="18"/>
        </w:rPr>
        <w:footnoteRef/>
      </w:r>
      <w:r w:rsidRPr="00807FDA">
        <w:rPr>
          <w:sz w:val="18"/>
          <w:szCs w:val="18"/>
        </w:rPr>
        <w:t xml:space="preserve"> Theo van der Sluis et al (2017),</w:t>
      </w:r>
      <w:r w:rsidRPr="00807FDA">
        <w:rPr>
          <w:sz w:val="18"/>
          <w:szCs w:val="18"/>
          <w:lang w:val="en-US"/>
        </w:rPr>
        <w:t xml:space="preserve"> Chobe District Integrated Land Use Plan, </w:t>
      </w:r>
      <w:r w:rsidRPr="00807FDA">
        <w:rPr>
          <w:sz w:val="18"/>
          <w:szCs w:val="18"/>
        </w:rPr>
        <w:t>Wageningen Environmental Research, Wageningen. P33</w:t>
      </w:r>
    </w:p>
  </w:footnote>
  <w:footnote w:id="23">
    <w:p w:rsidRPr="008B00A5" w:rsidR="00005E28" w:rsidRDefault="00005E28" w14:paraId="4F3303A8" w14:textId="77777777">
      <w:pPr>
        <w:pStyle w:val="FootnoteText"/>
        <w:rPr>
          <w:sz w:val="18"/>
          <w:szCs w:val="18"/>
          <w:lang w:val="en-US"/>
        </w:rPr>
      </w:pPr>
      <w:r w:rsidRPr="008B00A5">
        <w:rPr>
          <w:rStyle w:val="FootnoteReference"/>
          <w:sz w:val="18"/>
          <w:szCs w:val="18"/>
        </w:rPr>
        <w:footnoteRef/>
      </w:r>
      <w:r w:rsidRPr="008B00A5">
        <w:rPr>
          <w:sz w:val="18"/>
          <w:szCs w:val="18"/>
        </w:rPr>
        <w:t xml:space="preserve"> </w:t>
      </w:r>
      <w:r w:rsidRPr="008B00A5">
        <w:rPr>
          <w:sz w:val="18"/>
          <w:szCs w:val="18"/>
          <w:lang w:val="en-US"/>
        </w:rPr>
        <w:t>Fox et al, 2017</w:t>
      </w:r>
    </w:p>
  </w:footnote>
  <w:footnote w:id="24">
    <w:p w:rsidRPr="009D4AED" w:rsidR="00005E28" w:rsidP="000139DE" w:rsidRDefault="00005E28" w14:paraId="73202044" w14:textId="77777777">
      <w:pPr>
        <w:pStyle w:val="FootnoteText"/>
        <w:rPr>
          <w:rFonts w:ascii="Calibri" w:hAnsi="Calibri" w:cs="Calibri"/>
          <w:sz w:val="18"/>
          <w:szCs w:val="18"/>
          <w:lang w:val="en-US"/>
        </w:rPr>
      </w:pPr>
      <w:r w:rsidRPr="007D5410">
        <w:rPr>
          <w:rStyle w:val="FootnoteReference"/>
          <w:sz w:val="18"/>
          <w:szCs w:val="18"/>
        </w:rPr>
        <w:footnoteRef/>
      </w:r>
      <w:r w:rsidRPr="007D5410">
        <w:rPr>
          <w:sz w:val="18"/>
          <w:szCs w:val="18"/>
        </w:rPr>
        <w:t xml:space="preserve"> </w:t>
      </w:r>
      <w:r w:rsidRPr="007D5410">
        <w:rPr>
          <w:sz w:val="18"/>
          <w:szCs w:val="18"/>
          <w:lang w:val="en-US"/>
        </w:rPr>
        <w:t>DEA</w:t>
      </w:r>
      <w:r w:rsidRPr="007D5410">
        <w:rPr>
          <w:sz w:val="18"/>
          <w:szCs w:val="18"/>
        </w:rPr>
        <w:t>, BirdLife Botswana and Continental Consultants, 2017.</w:t>
      </w:r>
      <w:r w:rsidRPr="007D5410">
        <w:rPr>
          <w:sz w:val="18"/>
          <w:szCs w:val="18"/>
          <w:lang w:val="en-US"/>
        </w:rPr>
        <w:t xml:space="preserve"> “</w:t>
      </w:r>
      <w:r w:rsidRPr="007D5410">
        <w:rPr>
          <w:sz w:val="18"/>
          <w:szCs w:val="18"/>
        </w:rPr>
        <w:t>The Integrated Land use Plan (LUP) for Mokubilo, Mmea, Makgaba, Mosu and Mmatshumo</w:t>
      </w:r>
      <w:r w:rsidRPr="007D5410">
        <w:rPr>
          <w:sz w:val="18"/>
          <w:szCs w:val="18"/>
          <w:lang w:val="en-US"/>
        </w:rPr>
        <w:t>”</w:t>
      </w:r>
      <w:r w:rsidRPr="007D5410">
        <w:rPr>
          <w:sz w:val="18"/>
          <w:szCs w:val="18"/>
        </w:rPr>
        <w:t xml:space="preserve"> for Project “Using SLM to improve the integrity of the</w:t>
      </w:r>
      <w:r w:rsidRPr="007D5410">
        <w:rPr>
          <w:sz w:val="18"/>
          <w:szCs w:val="18"/>
          <w:lang w:val="en-US"/>
        </w:rPr>
        <w:t xml:space="preserve"> </w:t>
      </w:r>
      <w:r w:rsidRPr="007D5410">
        <w:rPr>
          <w:sz w:val="18"/>
          <w:szCs w:val="18"/>
        </w:rPr>
        <w:t>Makgadikgadi ecosystem and to secure the livelihoods of rangeland-dependent communities”-</w:t>
      </w:r>
      <w:r w:rsidRPr="007D5410">
        <w:rPr>
          <w:sz w:val="18"/>
          <w:szCs w:val="18"/>
          <w:lang w:val="en-US"/>
        </w:rPr>
        <w:t xml:space="preserve"> </w:t>
      </w:r>
      <w:r w:rsidRPr="007D5410">
        <w:rPr>
          <w:sz w:val="18"/>
          <w:szCs w:val="18"/>
        </w:rPr>
        <w:t>Government of Botswana, Gaborone.</w:t>
      </w:r>
    </w:p>
  </w:footnote>
  <w:footnote w:id="25">
    <w:p w:rsidRPr="009D4AED" w:rsidR="00005E28" w:rsidP="00A60665" w:rsidRDefault="00005E28" w14:paraId="3282C18C" w14:textId="77777777">
      <w:pPr>
        <w:pStyle w:val="FootnoteText"/>
        <w:rPr>
          <w:rFonts w:ascii="Calibri" w:hAnsi="Calibri" w:cs="Calibri"/>
          <w:sz w:val="18"/>
          <w:szCs w:val="18"/>
          <w:lang w:val="en-US"/>
        </w:rPr>
      </w:pPr>
      <w:r w:rsidRPr="009D4AED">
        <w:rPr>
          <w:rStyle w:val="FootnoteReference"/>
          <w:rFonts w:ascii="Calibri" w:hAnsi="Calibri" w:cs="Calibri"/>
          <w:sz w:val="18"/>
          <w:szCs w:val="18"/>
        </w:rPr>
        <w:footnoteRef/>
      </w:r>
      <w:r w:rsidRPr="009D4AED">
        <w:rPr>
          <w:rFonts w:ascii="Calibri" w:hAnsi="Calibri" w:cs="Calibri"/>
          <w:sz w:val="18"/>
          <w:szCs w:val="18"/>
        </w:rPr>
        <w:t xml:space="preserve"> Government of Botswana, 2017. National Development Plan 11, April 2017 – March 2023. Volume 1</w:t>
      </w:r>
    </w:p>
  </w:footnote>
  <w:footnote w:id="26">
    <w:p w:rsidRPr="009D4AED" w:rsidR="00005E28" w:rsidP="00225857" w:rsidRDefault="00005E28" w14:paraId="5D47E09D" w14:textId="77777777">
      <w:pPr>
        <w:pStyle w:val="FootnoteText"/>
        <w:rPr>
          <w:rFonts w:ascii="Calibri" w:hAnsi="Calibri" w:cs="Calibri"/>
          <w:sz w:val="18"/>
          <w:szCs w:val="18"/>
          <w:lang w:val="en-US"/>
        </w:rPr>
      </w:pPr>
      <w:r w:rsidRPr="009D4AED">
        <w:rPr>
          <w:rStyle w:val="FootnoteReference"/>
          <w:rFonts w:ascii="Calibri" w:hAnsi="Calibri" w:cs="Calibri"/>
          <w:sz w:val="18"/>
          <w:szCs w:val="18"/>
        </w:rPr>
        <w:footnoteRef/>
      </w:r>
      <w:r w:rsidRPr="009D4AED">
        <w:rPr>
          <w:rFonts w:ascii="Calibri" w:hAnsi="Calibri" w:cs="Calibri"/>
          <w:sz w:val="18"/>
          <w:szCs w:val="18"/>
        </w:rPr>
        <w:t xml:space="preserve"> </w:t>
      </w:r>
      <w:r w:rsidRPr="009D4AED">
        <w:rPr>
          <w:rFonts w:ascii="Calibri" w:hAnsi="Calibri" w:cs="Calibri"/>
          <w:sz w:val="18"/>
          <w:szCs w:val="18"/>
          <w:lang w:val="en-US"/>
        </w:rPr>
        <w:t>MENT, 2019. Project Document “Technical Support for Land Degradation Assessment, Monitoring and Development of Restoration Strategy”</w:t>
      </w:r>
    </w:p>
  </w:footnote>
  <w:footnote w:id="27">
    <w:p w:rsidRPr="009D4AED" w:rsidR="00005E28" w:rsidP="00840CB6" w:rsidRDefault="00005E28" w14:paraId="2980CF30" w14:textId="77777777">
      <w:pPr>
        <w:pStyle w:val="FootnoteText"/>
        <w:rPr>
          <w:rFonts w:ascii="Calibri" w:hAnsi="Calibri" w:cs="Calibri"/>
          <w:sz w:val="18"/>
          <w:szCs w:val="18"/>
        </w:rPr>
      </w:pPr>
      <w:r w:rsidRPr="009D4AED">
        <w:rPr>
          <w:rStyle w:val="FootnoteReference"/>
          <w:rFonts w:ascii="Calibri" w:hAnsi="Calibri" w:cs="Calibri"/>
          <w:sz w:val="18"/>
          <w:szCs w:val="18"/>
        </w:rPr>
        <w:footnoteRef/>
      </w:r>
      <w:r w:rsidRPr="009D4AED">
        <w:rPr>
          <w:rFonts w:ascii="Calibri" w:hAnsi="Calibri" w:cs="Calibri"/>
          <w:sz w:val="18"/>
          <w:szCs w:val="18"/>
        </w:rPr>
        <w:t xml:space="preserve"> Government of Botswana, 2017. National Development Plan 11, April 2017 – March 2023. Volume 1 </w:t>
      </w:r>
    </w:p>
  </w:footnote>
  <w:footnote w:id="28">
    <w:p w:rsidRPr="00A87B8E" w:rsidR="00005E28" w:rsidP="00863ABD" w:rsidRDefault="00005E28" w14:paraId="4D992A58" w14:textId="77777777">
      <w:pPr>
        <w:pStyle w:val="FootnoteText"/>
        <w:rPr>
          <w:sz w:val="18"/>
          <w:szCs w:val="18"/>
          <w:lang w:val="en-US"/>
        </w:rPr>
      </w:pPr>
      <w:r w:rsidRPr="00A87B8E">
        <w:rPr>
          <w:rStyle w:val="FootnoteReference"/>
          <w:sz w:val="18"/>
          <w:szCs w:val="18"/>
        </w:rPr>
        <w:footnoteRef/>
      </w:r>
      <w:r w:rsidRPr="00A87B8E">
        <w:rPr>
          <w:sz w:val="18"/>
          <w:szCs w:val="18"/>
        </w:rPr>
        <w:t xml:space="preserve"> </w:t>
      </w:r>
      <w:r w:rsidRPr="00A87B8E">
        <w:rPr>
          <w:sz w:val="18"/>
          <w:szCs w:val="18"/>
          <w:lang w:val="en-US"/>
        </w:rPr>
        <w:t>MENT, 2019. Project Document “Technical Support for Land Degradation Assessment, Monitoring and Development of Restoration Strategy”</w:t>
      </w:r>
    </w:p>
  </w:footnote>
  <w:footnote w:id="29">
    <w:p w:rsidRPr="009D4AED" w:rsidR="00005E28" w:rsidP="00863ABD" w:rsidRDefault="00005E28" w14:paraId="07FA5DDF" w14:textId="77777777">
      <w:pPr>
        <w:pStyle w:val="FootnoteText"/>
        <w:rPr>
          <w:rFonts w:ascii="Calibri" w:hAnsi="Calibri" w:cs="Calibri"/>
          <w:sz w:val="18"/>
          <w:szCs w:val="18"/>
          <w:lang w:val="en-US"/>
        </w:rPr>
      </w:pPr>
      <w:r w:rsidRPr="00A87B8E">
        <w:rPr>
          <w:rStyle w:val="FootnoteReference"/>
          <w:sz w:val="18"/>
          <w:szCs w:val="18"/>
        </w:rPr>
        <w:footnoteRef/>
      </w:r>
      <w:r w:rsidRPr="00A87B8E">
        <w:rPr>
          <w:sz w:val="18"/>
          <w:szCs w:val="18"/>
        </w:rPr>
        <w:t xml:space="preserve"> </w:t>
      </w:r>
      <w:r w:rsidRPr="00A87B8E">
        <w:rPr>
          <w:sz w:val="18"/>
          <w:szCs w:val="18"/>
          <w:lang w:val="en-US"/>
        </w:rPr>
        <w:t>Theo van der Sluis et al (2017), Chobe District Integrated Land Use Plan, Wageningen Environmental Research, Wageningen. P33</w:t>
      </w:r>
    </w:p>
  </w:footnote>
  <w:footnote w:id="30">
    <w:p w:rsidRPr="009D4AED" w:rsidR="00005E28" w:rsidP="00863ABD" w:rsidRDefault="00005E28" w14:paraId="2AEFD6B5" w14:textId="77777777">
      <w:pPr>
        <w:pStyle w:val="FootnoteText"/>
        <w:rPr>
          <w:rFonts w:ascii="Calibri" w:hAnsi="Calibri" w:cs="Calibri"/>
          <w:sz w:val="18"/>
          <w:szCs w:val="18"/>
          <w:lang w:val="en-US"/>
        </w:rPr>
      </w:pPr>
      <w:r w:rsidRPr="009D4AED">
        <w:rPr>
          <w:rStyle w:val="FootnoteReference"/>
          <w:rFonts w:ascii="Calibri" w:hAnsi="Calibri" w:cs="Calibri"/>
          <w:sz w:val="18"/>
          <w:szCs w:val="18"/>
        </w:rPr>
        <w:footnoteRef/>
      </w:r>
      <w:r w:rsidRPr="009D4AED">
        <w:rPr>
          <w:rFonts w:ascii="Calibri" w:hAnsi="Calibri" w:cs="Calibri"/>
          <w:sz w:val="18"/>
          <w:szCs w:val="18"/>
        </w:rPr>
        <w:t xml:space="preserve"> </w:t>
      </w:r>
      <w:r w:rsidRPr="009D4AED">
        <w:rPr>
          <w:rFonts w:ascii="Calibri" w:hAnsi="Calibri" w:cs="Calibri"/>
          <w:sz w:val="18"/>
          <w:szCs w:val="18"/>
          <w:lang w:val="en-US"/>
        </w:rPr>
        <w:t>National policies are binding to all sections of government as well as to non-state actors.</w:t>
      </w:r>
    </w:p>
  </w:footnote>
  <w:footnote w:id="31">
    <w:p w:rsidRPr="009D4AED" w:rsidR="00005E28" w:rsidP="00863ABD" w:rsidRDefault="00005E28" w14:paraId="4E0C950D" w14:textId="77777777">
      <w:pPr>
        <w:pStyle w:val="FootnoteText"/>
        <w:rPr>
          <w:rFonts w:ascii="Calibri" w:hAnsi="Calibri" w:cs="Calibri"/>
          <w:sz w:val="18"/>
          <w:szCs w:val="18"/>
          <w:lang w:val="en-US"/>
        </w:rPr>
      </w:pPr>
      <w:r w:rsidRPr="009D4AED">
        <w:rPr>
          <w:rStyle w:val="FootnoteReference"/>
          <w:rFonts w:ascii="Calibri" w:hAnsi="Calibri" w:cs="Calibri"/>
          <w:sz w:val="18"/>
          <w:szCs w:val="18"/>
        </w:rPr>
        <w:footnoteRef/>
      </w:r>
      <w:r w:rsidRPr="009D4AED">
        <w:rPr>
          <w:rFonts w:ascii="Calibri" w:hAnsi="Calibri" w:cs="Calibri"/>
          <w:sz w:val="18"/>
          <w:szCs w:val="18"/>
        </w:rPr>
        <w:t xml:space="preserve"> </w:t>
      </w:r>
      <w:r w:rsidRPr="009D4AED">
        <w:rPr>
          <w:rFonts w:ascii="Calibri" w:hAnsi="Calibri" w:cs="Calibri"/>
          <w:sz w:val="18"/>
          <w:szCs w:val="18"/>
          <w:lang w:val="en-US"/>
        </w:rPr>
        <w:t>Government Paper No. 1 of 2019: page 1 Approved by the National Assembly on the 8</w:t>
      </w:r>
      <w:r w:rsidRPr="009D4AED">
        <w:rPr>
          <w:rFonts w:ascii="Calibri" w:hAnsi="Calibri" w:cs="Calibri"/>
          <w:sz w:val="18"/>
          <w:szCs w:val="18"/>
          <w:vertAlign w:val="superscript"/>
          <w:lang w:val="en-US"/>
        </w:rPr>
        <w:t>th</w:t>
      </w:r>
      <w:r w:rsidRPr="009D4AED">
        <w:rPr>
          <w:rFonts w:ascii="Calibri" w:hAnsi="Calibri" w:cs="Calibri"/>
          <w:sz w:val="18"/>
          <w:szCs w:val="18"/>
          <w:lang w:val="en-US"/>
        </w:rPr>
        <w:t xml:space="preserve"> of August 2019.</w:t>
      </w:r>
    </w:p>
  </w:footnote>
  <w:footnote w:id="32">
    <w:p w:rsidRPr="00BF5ED0" w:rsidR="00005E28" w:rsidP="00863ABD" w:rsidRDefault="00005E28" w14:paraId="53BEEF82" w14:textId="77777777">
      <w:pPr>
        <w:pStyle w:val="FootnoteText"/>
        <w:rPr>
          <w:sz w:val="18"/>
          <w:szCs w:val="18"/>
          <w:lang w:val="en-US"/>
        </w:rPr>
      </w:pPr>
      <w:r w:rsidRPr="00BF5ED0">
        <w:rPr>
          <w:rStyle w:val="FootnoteReference"/>
          <w:sz w:val="18"/>
          <w:szCs w:val="18"/>
        </w:rPr>
        <w:footnoteRef/>
      </w:r>
      <w:r w:rsidRPr="00BF5ED0">
        <w:rPr>
          <w:sz w:val="18"/>
          <w:szCs w:val="18"/>
        </w:rPr>
        <w:t xml:space="preserve"> Perkins (1996), Cullis and Watson (2005), Atkinson, Taylor and Matose (2006), Darkoh and Mbaiwa (2010), Doughill et al (2010, 2016), Basupi et al (2017) and Abel and Blaikie (2019).</w:t>
      </w:r>
    </w:p>
  </w:footnote>
  <w:footnote w:id="33">
    <w:p w:rsidRPr="009D4AED" w:rsidR="00005E28" w:rsidP="00863ABD" w:rsidRDefault="00005E28" w14:paraId="5EF73B9F" w14:textId="77777777">
      <w:pPr>
        <w:rPr>
          <w:rFonts w:cs="Calibri"/>
          <w:sz w:val="18"/>
          <w:szCs w:val="18"/>
        </w:rPr>
      </w:pPr>
      <w:r w:rsidRPr="009D4AED">
        <w:rPr>
          <w:rStyle w:val="FootnoteReference"/>
          <w:rFonts w:cs="Calibri"/>
          <w:sz w:val="18"/>
          <w:szCs w:val="18"/>
        </w:rPr>
        <w:footnoteRef/>
      </w:r>
      <w:r w:rsidRPr="009D4AED">
        <w:rPr>
          <w:rFonts w:cs="Calibri"/>
          <w:sz w:val="18"/>
          <w:szCs w:val="18"/>
        </w:rPr>
        <w:t xml:space="preserve"> Theo van der Sluis et al (2017), Chobe District Integrated Land Use Plan, Wageningen Environmental Research, Wageningen. 182 pp.</w:t>
      </w:r>
    </w:p>
  </w:footnote>
  <w:footnote w:id="34">
    <w:p w:rsidRPr="009D4AED" w:rsidR="00005E28" w:rsidP="00863ABD" w:rsidRDefault="00005E28" w14:paraId="4DB72418" w14:textId="77777777">
      <w:pPr>
        <w:autoSpaceDE w:val="0"/>
        <w:autoSpaceDN w:val="0"/>
        <w:adjustRightInd w:val="0"/>
        <w:rPr>
          <w:rFonts w:cs="Calibri"/>
          <w:sz w:val="18"/>
          <w:szCs w:val="18"/>
        </w:rPr>
      </w:pPr>
      <w:r w:rsidRPr="009D4AED">
        <w:rPr>
          <w:rStyle w:val="FootnoteReference"/>
          <w:rFonts w:cs="Calibri"/>
          <w:sz w:val="18"/>
          <w:szCs w:val="18"/>
        </w:rPr>
        <w:footnoteRef/>
      </w:r>
      <w:r w:rsidRPr="009D4AED">
        <w:rPr>
          <w:rFonts w:cs="Calibri"/>
          <w:sz w:val="18"/>
          <w:szCs w:val="18"/>
        </w:rPr>
        <w:t xml:space="preserve"> Theo van der Sluis et al (2017), Chobe District Integrated Land Use Plan, Wageningen Environmental Research, Wageningen. P33</w:t>
      </w:r>
    </w:p>
  </w:footnote>
  <w:footnote w:id="35">
    <w:p w:rsidRPr="009D4AED" w:rsidR="00005E28" w:rsidP="00863ABD" w:rsidRDefault="00005E28" w14:paraId="05F084B0" w14:textId="77777777">
      <w:pPr>
        <w:pStyle w:val="FootnoteText"/>
        <w:rPr>
          <w:rFonts w:ascii="Calibri" w:hAnsi="Calibri" w:cs="Calibri"/>
          <w:sz w:val="18"/>
          <w:szCs w:val="18"/>
          <w:lang w:val="en-US"/>
        </w:rPr>
      </w:pPr>
      <w:r w:rsidRPr="009D4AED">
        <w:rPr>
          <w:rStyle w:val="FootnoteReference"/>
          <w:rFonts w:ascii="Calibri" w:hAnsi="Calibri" w:cs="Calibri"/>
          <w:sz w:val="18"/>
          <w:szCs w:val="18"/>
        </w:rPr>
        <w:footnoteRef/>
      </w:r>
      <w:r w:rsidRPr="009D4AED">
        <w:rPr>
          <w:rFonts w:ascii="Calibri" w:hAnsi="Calibri" w:cs="Calibri"/>
          <w:sz w:val="18"/>
          <w:szCs w:val="18"/>
        </w:rPr>
        <w:t xml:space="preserve"> </w:t>
      </w:r>
      <w:r w:rsidRPr="009D4AED">
        <w:rPr>
          <w:rFonts w:ascii="Calibri" w:hAnsi="Calibri" w:cs="Calibri"/>
          <w:noProof/>
          <w:sz w:val="18"/>
          <w:szCs w:val="18"/>
        </w:rPr>
        <w:t xml:space="preserve">A private company </w:t>
      </w:r>
      <w:r w:rsidRPr="009D4AED">
        <w:rPr>
          <w:rFonts w:ascii="Calibri" w:hAnsi="Calibri" w:cs="Calibri"/>
          <w:color w:val="000000"/>
          <w:sz w:val="18"/>
          <w:szCs w:val="18"/>
        </w:rPr>
        <w:t>Croscon has shown interested in getting into seed production.</w:t>
      </w:r>
    </w:p>
  </w:footnote>
  <w:footnote w:id="36">
    <w:p w:rsidRPr="00A87B8E" w:rsidR="00005E28" w:rsidP="00863ABD" w:rsidRDefault="00005E28" w14:paraId="771F10DA" w14:textId="77777777">
      <w:pPr>
        <w:rPr>
          <w:sz w:val="18"/>
          <w:szCs w:val="18"/>
        </w:rPr>
      </w:pPr>
      <w:r w:rsidRPr="00A87B8E">
        <w:rPr>
          <w:rStyle w:val="FootnoteReference"/>
          <w:sz w:val="18"/>
          <w:szCs w:val="18"/>
        </w:rPr>
        <w:footnoteRef/>
      </w:r>
      <w:r w:rsidRPr="00A87B8E">
        <w:rPr>
          <w:sz w:val="18"/>
          <w:szCs w:val="18"/>
        </w:rPr>
        <w:t xml:space="preserve"> Interviews with landscape level key informants.</w:t>
      </w:r>
    </w:p>
  </w:footnote>
  <w:footnote w:id="37">
    <w:p w:rsidRPr="009D4AED" w:rsidR="00005E28" w:rsidP="00863ABD" w:rsidRDefault="00005E28" w14:paraId="7DD66EE2" w14:textId="77777777">
      <w:pPr>
        <w:pStyle w:val="FootnoteText"/>
        <w:rPr>
          <w:rFonts w:ascii="Calibri" w:hAnsi="Calibri" w:cs="Calibri"/>
          <w:sz w:val="18"/>
          <w:szCs w:val="18"/>
          <w:lang w:val="en-US"/>
        </w:rPr>
      </w:pPr>
      <w:r w:rsidRPr="009D4AED">
        <w:rPr>
          <w:rStyle w:val="FootnoteReference"/>
          <w:rFonts w:ascii="Calibri" w:hAnsi="Calibri" w:cs="Calibri"/>
          <w:sz w:val="18"/>
          <w:szCs w:val="18"/>
        </w:rPr>
        <w:footnoteRef/>
      </w:r>
      <w:r w:rsidRPr="009D4AED">
        <w:rPr>
          <w:rFonts w:ascii="Calibri" w:hAnsi="Calibri" w:cs="Calibri"/>
          <w:sz w:val="18"/>
          <w:szCs w:val="18"/>
        </w:rPr>
        <w:t xml:space="preserve"> </w:t>
      </w:r>
      <w:r w:rsidRPr="009D4AED">
        <w:rPr>
          <w:rFonts w:ascii="Calibri" w:hAnsi="Calibri" w:cs="Calibri"/>
          <w:sz w:val="18"/>
          <w:szCs w:val="18"/>
          <w:lang w:val="en-US"/>
        </w:rPr>
        <w:t>Theo van der Sluis et al (2017), Chobe District Integrated Land Use Plan, Wageningen Environmental Research, Wageningen. P33</w:t>
      </w:r>
    </w:p>
  </w:footnote>
  <w:footnote w:id="38">
    <w:p w:rsidRPr="00EC0896" w:rsidR="00005E28" w:rsidP="00863ABD" w:rsidRDefault="00005E28" w14:paraId="2668BF53" w14:textId="77777777">
      <w:pPr>
        <w:pStyle w:val="FootnoteText"/>
        <w:rPr>
          <w:rFonts w:ascii="Calibri" w:hAnsi="Calibri" w:cs="Calibri"/>
          <w:sz w:val="18"/>
          <w:szCs w:val="18"/>
          <w:lang w:val="pt-PT"/>
        </w:rPr>
      </w:pPr>
      <w:r w:rsidRPr="009D4AED">
        <w:rPr>
          <w:rStyle w:val="FootnoteReference"/>
          <w:rFonts w:ascii="Calibri" w:hAnsi="Calibri" w:cs="Calibri"/>
          <w:sz w:val="18"/>
          <w:szCs w:val="18"/>
        </w:rPr>
        <w:footnoteRef/>
      </w:r>
      <w:r w:rsidRPr="009D4AED">
        <w:rPr>
          <w:rFonts w:ascii="Calibri" w:hAnsi="Calibri" w:cs="Calibri"/>
          <w:sz w:val="18"/>
          <w:szCs w:val="18"/>
        </w:rPr>
        <w:t xml:space="preserve"> </w:t>
      </w:r>
      <w:r w:rsidRPr="009D4AED">
        <w:rPr>
          <w:rFonts w:ascii="Calibri" w:hAnsi="Calibri" w:cs="Calibri"/>
          <w:sz w:val="18"/>
          <w:szCs w:val="18"/>
          <w:lang w:val="en-US"/>
        </w:rPr>
        <w:t xml:space="preserve">Theo van der Sluis et al (2017), Chobe District Integrated Land Use Plan, Wageningen Environmental Research, Wageningen. </w:t>
      </w:r>
      <w:r w:rsidRPr="00EC0896">
        <w:rPr>
          <w:rFonts w:ascii="Calibri" w:hAnsi="Calibri" w:cs="Calibri"/>
          <w:sz w:val="18"/>
          <w:szCs w:val="18"/>
          <w:lang w:val="pt-PT"/>
        </w:rPr>
        <w:t>P33</w:t>
      </w:r>
    </w:p>
  </w:footnote>
  <w:footnote w:id="39">
    <w:p w:rsidRPr="00BE3B02" w:rsidR="00005E28" w:rsidP="00EE66E2" w:rsidRDefault="00005E28" w14:paraId="1B80AA4C" w14:textId="77777777">
      <w:pPr>
        <w:pStyle w:val="FootnoteText"/>
        <w:rPr>
          <w:lang w:val="en-GB"/>
        </w:rPr>
      </w:pPr>
      <w:r>
        <w:rPr>
          <w:rStyle w:val="FootnoteReference"/>
        </w:rPr>
        <w:footnoteRef/>
      </w:r>
      <w:r>
        <w:t xml:space="preserve"> </w:t>
      </w:r>
      <w:r w:rsidRPr="00BE3B02">
        <w:rPr>
          <w:lang w:val="en-GB"/>
        </w:rPr>
        <w:t>Angola, Namibia, Zimbabwe, Tanzania, Malawi</w:t>
      </w:r>
    </w:p>
  </w:footnote>
  <w:footnote w:id="40">
    <w:p w:rsidRPr="00BA1A51" w:rsidR="00005E28" w:rsidRDefault="00005E28" w14:paraId="3211E29A" w14:textId="77777777">
      <w:pPr>
        <w:pStyle w:val="FootnoteText"/>
        <w:rPr>
          <w:lang w:val="en-US"/>
        </w:rPr>
      </w:pPr>
      <w:r>
        <w:rPr>
          <w:rStyle w:val="FootnoteReference"/>
        </w:rPr>
        <w:footnoteRef/>
      </w:r>
      <w:r>
        <w:t xml:space="preserve"> </w:t>
      </w:r>
      <w:r>
        <w:rPr>
          <w:rFonts w:cs="Times New Roman (Body CS)"/>
          <w:i/>
          <w:iCs/>
          <w:color w:val="000000" w:themeColor="text1"/>
        </w:rPr>
        <w:t xml:space="preserve">“Strengthening civic spaces in spatial planning processes - A technical guide on regulated spatial planning and tenure to balance societal priorities in the use of land, fisheries and forests”. </w:t>
      </w:r>
      <w:hyperlink w:tgtFrame="_blank" w:tooltip="http://www.fao.org/3/cb0422en/cb0422en.pdf" w:history="1" r:id="rId1">
        <w:r>
          <w:rPr>
            <w:rStyle w:val="Hyperlink"/>
            <w:rFonts w:cstheme="minorHAnsi"/>
            <w:color w:val="800080"/>
          </w:rPr>
          <w:t>http://www.fao.org/3/cb0422en/cb0422en.pdf</w:t>
        </w:r>
      </w:hyperlink>
    </w:p>
  </w:footnote>
  <w:footnote w:id="41">
    <w:p w:rsidRPr="000401CD" w:rsidR="00005E28" w:rsidP="00A05871" w:rsidRDefault="00005E28" w14:paraId="732F023D" w14:textId="77777777">
      <w:pPr>
        <w:pStyle w:val="FootnoteText"/>
        <w:jc w:val="both"/>
        <w:rPr>
          <w:rFonts w:ascii="Calibri" w:hAnsi="Calibri"/>
          <w:sz w:val="16"/>
        </w:rPr>
      </w:pPr>
      <w:r w:rsidRPr="000401CD">
        <w:rPr>
          <w:rStyle w:val="FootnoteReference"/>
          <w:rFonts w:ascii="Calibri" w:hAnsi="Calibri"/>
          <w:sz w:val="16"/>
        </w:rPr>
        <w:footnoteRef/>
      </w:r>
      <w:r w:rsidRPr="000401CD">
        <w:rPr>
          <w:rFonts w:ascii="Calibri" w:hAnsi="Calibri"/>
          <w:sz w:val="16"/>
        </w:rPr>
        <w:t xml:space="preserve"> Trends.Earth is an online platform that monitors land degradation, using satellite imagery and global data, including basic data for reporting on the three key UNCCD indicators. See http://trends.earth/docs/en/</w:t>
      </w:r>
    </w:p>
  </w:footnote>
  <w:footnote w:id="42">
    <w:p w:rsidRPr="00ED4B2A" w:rsidR="00005E28" w:rsidP="00532F80" w:rsidRDefault="00005E28" w14:paraId="6D75C542" w14:textId="77777777">
      <w:pPr>
        <w:pStyle w:val="FootnoteText"/>
      </w:pPr>
      <w:r>
        <w:rPr>
          <w:rStyle w:val="FootnoteReference"/>
        </w:rPr>
        <w:footnoteRef/>
      </w:r>
      <w:r>
        <w:t xml:space="preserve"> </w:t>
      </w:r>
      <w:hyperlink w:history="1" r:id="rId2">
        <w:r>
          <w:rPr>
            <w:rStyle w:val="Hyperlink"/>
          </w:rPr>
          <w:t>http://www.openforis.org/tools/sepal.html</w:t>
        </w:r>
      </w:hyperlink>
    </w:p>
    <w:p w:rsidRPr="00770166" w:rsidR="00005E28" w:rsidP="00532F80" w:rsidRDefault="00005E28" w14:paraId="5A1D72C8" w14:textId="77777777">
      <w:pPr>
        <w:pStyle w:val="FootnoteText"/>
      </w:pPr>
    </w:p>
  </w:footnote>
  <w:footnote w:id="43">
    <w:p w:rsidRPr="003D641D" w:rsidR="00005E28" w:rsidP="00FD558E" w:rsidRDefault="00005E28" w14:paraId="36C93B99" w14:textId="77777777">
      <w:pPr>
        <w:pStyle w:val="FootnoteText"/>
        <w:rPr>
          <w:rFonts w:ascii="Calibri" w:hAnsi="Calibri"/>
          <w:sz w:val="16"/>
          <w:szCs w:val="16"/>
        </w:rPr>
      </w:pPr>
      <w:r w:rsidRPr="009D4319">
        <w:rPr>
          <w:rStyle w:val="FootnoteReference"/>
          <w:rFonts w:ascii="Calibri" w:hAnsi="Calibri"/>
          <w:sz w:val="16"/>
          <w:szCs w:val="16"/>
        </w:rPr>
        <w:footnoteRef/>
      </w:r>
      <w:r w:rsidRPr="009D4319">
        <w:rPr>
          <w:rFonts w:ascii="Calibri" w:hAnsi="Calibri"/>
          <w:sz w:val="16"/>
          <w:szCs w:val="16"/>
        </w:rPr>
        <w:t xml:space="preserve"> </w:t>
      </w:r>
      <w:r w:rsidRPr="009D4319">
        <w:rPr>
          <w:rFonts w:ascii="Calibri" w:hAnsi="Calibri" w:cs="Segoe UI"/>
          <w:b/>
          <w:sz w:val="16"/>
          <w:szCs w:val="16"/>
        </w:rPr>
        <w:t>S</w:t>
      </w:r>
      <w:r w:rsidRPr="009D4319">
        <w:rPr>
          <w:rFonts w:ascii="Calibri" w:hAnsi="Calibri" w:cs="Segoe UI"/>
          <w:sz w:val="16"/>
          <w:szCs w:val="16"/>
        </w:rPr>
        <w:t xml:space="preserve">pecific, </w:t>
      </w:r>
      <w:r w:rsidRPr="009D4319">
        <w:rPr>
          <w:rFonts w:ascii="Calibri" w:hAnsi="Calibri" w:cs="Segoe UI"/>
          <w:b/>
          <w:sz w:val="16"/>
          <w:szCs w:val="16"/>
        </w:rPr>
        <w:t>M</w:t>
      </w:r>
      <w:r w:rsidRPr="009D4319">
        <w:rPr>
          <w:rFonts w:ascii="Calibri" w:hAnsi="Calibri" w:cs="Segoe UI"/>
          <w:sz w:val="16"/>
          <w:szCs w:val="16"/>
        </w:rPr>
        <w:t xml:space="preserve">easurable, </w:t>
      </w:r>
      <w:r w:rsidRPr="009D4319">
        <w:rPr>
          <w:rFonts w:ascii="Calibri" w:hAnsi="Calibri" w:cs="Segoe UI"/>
          <w:b/>
          <w:bCs/>
          <w:sz w:val="16"/>
          <w:szCs w:val="16"/>
        </w:rPr>
        <w:t>A</w:t>
      </w:r>
      <w:r w:rsidRPr="009D4319">
        <w:rPr>
          <w:rFonts w:ascii="Calibri" w:hAnsi="Calibri" w:cs="Segoe UI"/>
          <w:sz w:val="16"/>
          <w:szCs w:val="16"/>
        </w:rPr>
        <w:t xml:space="preserve">chievable, </w:t>
      </w:r>
      <w:r w:rsidRPr="009D4319">
        <w:rPr>
          <w:rFonts w:ascii="Calibri" w:hAnsi="Calibri" w:cs="Segoe UI"/>
          <w:b/>
          <w:bCs/>
          <w:sz w:val="16"/>
          <w:szCs w:val="16"/>
        </w:rPr>
        <w:t>R</w:t>
      </w:r>
      <w:r w:rsidRPr="009D4319">
        <w:rPr>
          <w:rFonts w:ascii="Calibri" w:hAnsi="Calibri" w:cs="Segoe UI"/>
          <w:sz w:val="16"/>
          <w:szCs w:val="16"/>
        </w:rPr>
        <w:t xml:space="preserve">elevant, and </w:t>
      </w:r>
      <w:r w:rsidRPr="009D4319">
        <w:rPr>
          <w:rFonts w:ascii="Calibri" w:hAnsi="Calibri" w:cs="Segoe UI"/>
          <w:b/>
          <w:bCs/>
          <w:sz w:val="16"/>
          <w:szCs w:val="16"/>
        </w:rPr>
        <w:t>T</w:t>
      </w:r>
      <w:r w:rsidRPr="009D4319">
        <w:rPr>
          <w:rFonts w:ascii="Calibri" w:hAnsi="Calibri" w:cs="Segoe UI"/>
          <w:sz w:val="16"/>
          <w:szCs w:val="16"/>
        </w:rPr>
        <w:t>ime-Bound (indicators)</w:t>
      </w:r>
    </w:p>
  </w:footnote>
  <w:footnote w:id="44">
    <w:p w:rsidRPr="00A34F39" w:rsidR="00005E28" w:rsidP="00FD558E" w:rsidRDefault="00005E28" w14:paraId="6100275C" w14:textId="77777777">
      <w:pPr>
        <w:jc w:val="both"/>
        <w:rPr>
          <w:rFonts w:ascii="Calibri" w:hAnsi="Calibri"/>
          <w:bCs/>
          <w:sz w:val="16"/>
          <w:szCs w:val="18"/>
        </w:rPr>
      </w:pPr>
      <w:r w:rsidRPr="00A34F39">
        <w:rPr>
          <w:rStyle w:val="FootnoteReference"/>
          <w:rFonts w:ascii="Calibri" w:hAnsi="Calibri"/>
          <w:sz w:val="16"/>
        </w:rPr>
        <w:footnoteRef/>
      </w:r>
      <w:r w:rsidRPr="00A34F39">
        <w:rPr>
          <w:rFonts w:ascii="Calibri" w:hAnsi="Calibri"/>
          <w:sz w:val="16"/>
        </w:rPr>
        <w:t xml:space="preserve"> </w:t>
      </w:r>
      <w:r w:rsidRPr="00A34F39">
        <w:rPr>
          <w:rFonts w:ascii="Calibri" w:hAnsi="Calibri"/>
          <w:bCs/>
          <w:iCs/>
          <w:sz w:val="16"/>
        </w:rPr>
        <w:t>Best practices will also aim to cover “effective learning practices” to document the transfer of skills and knowledge into practice</w:t>
      </w:r>
      <w:r w:rsidRPr="00A34F39">
        <w:rPr>
          <w:rFonts w:ascii="Calibri" w:hAnsi="Calibri"/>
          <w:bCs/>
          <w:sz w:val="16"/>
        </w:rPr>
        <w:t xml:space="preserve">. See </w:t>
      </w:r>
      <w:hyperlink w:history="1" r:id="rId3">
        <w:r w:rsidRPr="00A34F39">
          <w:rPr>
            <w:rStyle w:val="Hyperlink"/>
            <w:rFonts w:ascii="Calibri" w:hAnsi="Calibri"/>
            <w:bCs/>
            <w:iCs/>
            <w:sz w:val="16"/>
            <w:szCs w:val="18"/>
          </w:rPr>
          <w:t>http://www.fao.org/3/a-be975e.pdf</w:t>
        </w:r>
      </w:hyperlink>
      <w:r w:rsidRPr="00A34F39">
        <w:rPr>
          <w:rFonts w:ascii="Calibri" w:hAnsi="Calibri"/>
          <w:bCs/>
          <w:sz w:val="16"/>
          <w:szCs w:val="18"/>
        </w:rPr>
        <w:t>.</w:t>
      </w:r>
    </w:p>
  </w:footnote>
  <w:footnote w:id="45">
    <w:p w:rsidRPr="00D651B7" w:rsidR="00005E28" w:rsidP="00874315" w:rsidRDefault="00005E28" w14:paraId="5DF2D8E6" w14:textId="77777777">
      <w:pPr>
        <w:pStyle w:val="FootnoteText"/>
        <w:rPr>
          <w:rFonts w:ascii="Calibri" w:hAnsi="Calibri"/>
          <w:sz w:val="16"/>
        </w:rPr>
      </w:pPr>
      <w:r w:rsidRPr="00D651B7">
        <w:rPr>
          <w:rStyle w:val="FootnoteReference"/>
          <w:rFonts w:ascii="Calibri" w:hAnsi="Calibri"/>
          <w:sz w:val="16"/>
        </w:rPr>
        <w:footnoteRef/>
      </w:r>
      <w:r w:rsidRPr="00D651B7">
        <w:rPr>
          <w:rFonts w:ascii="Calibri" w:hAnsi="Calibri"/>
          <w:sz w:val="16"/>
        </w:rPr>
        <w:t xml:space="preserve"> See www.fao.org/family-farming/detail/en/c/1128101/</w:t>
      </w:r>
    </w:p>
  </w:footnote>
  <w:footnote w:id="46">
    <w:p w:rsidRPr="00B21501" w:rsidR="00005E28" w:rsidP="00B55A07" w:rsidRDefault="00005E28" w14:paraId="4877DFA6" w14:textId="77777777">
      <w:pPr>
        <w:pStyle w:val="FootnoteText"/>
      </w:pPr>
      <w:r>
        <w:rPr>
          <w:rStyle w:val="FootnoteReference"/>
        </w:rPr>
        <w:footnoteRef/>
      </w:r>
      <w:r>
        <w:t xml:space="preserve"> </w:t>
      </w:r>
      <w:r w:rsidRPr="00A06FA2">
        <w:rPr>
          <w:iCs/>
          <w:lang w:val="en-GB"/>
        </w:rPr>
        <w:t>is an inter-governmental body of the Committee on Forestry</w:t>
      </w:r>
      <w:r>
        <w:rPr>
          <w:iCs/>
          <w:lang w:val="en-GB"/>
        </w:rPr>
        <w:t xml:space="preserve"> (COFO)</w:t>
      </w:r>
      <w:r w:rsidRPr="00A06FA2">
        <w:rPr>
          <w:iCs/>
          <w:lang w:val="en-GB"/>
        </w:rPr>
        <w:t xml:space="preserve">. </w:t>
      </w:r>
      <w:r w:rsidRPr="00A33B9E">
        <w:rPr>
          <w:iCs/>
          <w:lang w:val="en-GB"/>
        </w:rPr>
        <w:t xml:space="preserve"> </w:t>
      </w:r>
      <w:r w:rsidRPr="00253392">
        <w:t xml:space="preserve">  </w:t>
      </w:r>
    </w:p>
  </w:footnote>
  <w:footnote w:id="47">
    <w:p w:rsidRPr="008E0E56" w:rsidR="00005E28" w:rsidP="005A33EE" w:rsidRDefault="00005E28" w14:paraId="39CBB2F4" w14:textId="77777777">
      <w:pPr>
        <w:pStyle w:val="FootnoteText"/>
        <w:rPr>
          <w:lang w:val="cs-CZ"/>
        </w:rPr>
      </w:pPr>
      <w:r>
        <w:rPr>
          <w:rStyle w:val="FootnoteReference"/>
        </w:rPr>
        <w:footnoteRef/>
      </w:r>
      <w:r>
        <w:t xml:space="preserve"> </w:t>
      </w:r>
      <w:r>
        <w:rPr>
          <w:lang w:val="cs-CZ"/>
        </w:rPr>
        <w:t xml:space="preserve">See </w:t>
      </w:r>
      <w:hyperlink w:history="1" r:id="rId4">
        <w:r w:rsidRPr="002D2A12">
          <w:rPr>
            <w:rStyle w:val="Hyperlink"/>
          </w:rPr>
          <w:t>https://mcconnellfoundation.ca/wp-content/uploads/2017/08/ScalingOut_Nov27A_AV_BrandedBleed.pdf</w:t>
        </w:r>
      </w:hyperlink>
      <w:r>
        <w:rPr>
          <w:lang w:val="cs-CZ"/>
        </w:rPr>
        <w:t xml:space="preserve"> </w:t>
      </w:r>
    </w:p>
  </w:footnote>
  <w:footnote w:id="48">
    <w:p w:rsidRPr="00B34A8E" w:rsidR="00005E28" w:rsidP="00AF1B30" w:rsidRDefault="00005E28" w14:paraId="569D17B3" w14:textId="77777777">
      <w:pPr>
        <w:pStyle w:val="FootnoteText"/>
        <w:rPr>
          <w:lang w:val="cs-CZ"/>
        </w:rPr>
      </w:pPr>
      <w:r>
        <w:rPr>
          <w:rStyle w:val="FootnoteReference"/>
        </w:rPr>
        <w:footnoteRef/>
      </w:r>
      <w:r>
        <w:t xml:space="preserve"> </w:t>
      </w:r>
      <w:r>
        <w:rPr>
          <w:lang w:val="cs-CZ"/>
        </w:rPr>
        <w:t xml:space="preserve">See „System-wide capacity development for country-driven transformations“, page 38 in „Feeding People Protecting the Planet – FAO-GEF Partners in Action </w:t>
      </w:r>
      <w:hyperlink w:history="1" r:id="rId5">
        <w:r w:rsidRPr="00B24601">
          <w:rPr>
            <w:rStyle w:val="Hyperlink"/>
            <w:lang w:val="cs-CZ"/>
          </w:rPr>
          <w:t>http://www.fao.org/3/CA0130EN/ca0130en.pdf</w:t>
        </w:r>
      </w:hyperlink>
    </w:p>
  </w:footnote>
  <w:footnote w:id="49">
    <w:p w:rsidRPr="008622AA" w:rsidR="00005E28" w:rsidP="00137E2B" w:rsidRDefault="00005E28" w14:paraId="63A31ECB" w14:textId="77777777">
      <w:pPr>
        <w:pStyle w:val="FootnoteText"/>
        <w:rPr>
          <w:sz w:val="18"/>
          <w:szCs w:val="18"/>
          <w:lang w:val="en-US"/>
        </w:rPr>
      </w:pPr>
      <w:r w:rsidRPr="008622AA">
        <w:rPr>
          <w:rStyle w:val="FootnoteReference"/>
          <w:sz w:val="18"/>
          <w:szCs w:val="18"/>
        </w:rPr>
        <w:footnoteRef/>
      </w:r>
      <w:r w:rsidRPr="008622AA">
        <w:rPr>
          <w:sz w:val="18"/>
          <w:szCs w:val="18"/>
        </w:rPr>
        <w:t xml:space="preserve"> </w:t>
      </w:r>
      <w:r w:rsidRPr="008622AA">
        <w:rPr>
          <w:sz w:val="18"/>
          <w:szCs w:val="18"/>
          <w:lang w:val="en-US"/>
        </w:rPr>
        <w:t xml:space="preserve">Please refer to </w:t>
      </w:r>
      <w:hyperlink w:history="1" r:id="rId6">
        <w:r w:rsidRPr="008622AA">
          <w:rPr>
            <w:rStyle w:val="Hyperlink"/>
            <w:sz w:val="18"/>
            <w:szCs w:val="18"/>
            <w:lang w:val="en-US"/>
          </w:rPr>
          <w:t>GEF Gender Equality Guidelines</w:t>
        </w:r>
      </w:hyperlink>
      <w:r w:rsidRPr="008622AA">
        <w:rPr>
          <w:sz w:val="18"/>
          <w:szCs w:val="18"/>
          <w:lang w:val="en-US"/>
        </w:rPr>
        <w:t xml:space="preserve">,  </w:t>
      </w:r>
      <w:hyperlink w:history="1" r:id="rId7">
        <w:r w:rsidRPr="008622AA">
          <w:rPr>
            <w:rStyle w:val="Hyperlink"/>
            <w:sz w:val="18"/>
            <w:szCs w:val="18"/>
            <w:lang w:val="en-US"/>
          </w:rPr>
          <w:t>Guide to maistreaming gender in FAO's project cycle</w:t>
        </w:r>
      </w:hyperlink>
      <w:r w:rsidRPr="008622AA">
        <w:rPr>
          <w:sz w:val="18"/>
          <w:szCs w:val="18"/>
          <w:lang w:val="en-US"/>
        </w:rPr>
        <w:t xml:space="preserve">,  </w:t>
      </w:r>
      <w:hyperlink w:history="1" r:id="rId8">
        <w:r w:rsidRPr="008622AA">
          <w:rPr>
            <w:rStyle w:val="Hyperlink"/>
            <w:sz w:val="18"/>
            <w:szCs w:val="18"/>
            <w:lang w:val="en-US"/>
          </w:rPr>
          <w:t>GEF Gender Guidelines</w:t>
        </w:r>
      </w:hyperlink>
      <w:r w:rsidRPr="008622AA">
        <w:rPr>
          <w:sz w:val="18"/>
          <w:szCs w:val="18"/>
          <w:lang w:val="en-US"/>
        </w:rPr>
        <w:t>.</w:t>
      </w:r>
    </w:p>
  </w:footnote>
  <w:footnote w:id="50">
    <w:p w:rsidRPr="000F7853" w:rsidR="00005E28" w:rsidP="000F7853" w:rsidRDefault="00005E28" w14:paraId="03E139C0" w14:textId="77777777">
      <w:pPr>
        <w:spacing w:after="160"/>
        <w:jc w:val="both"/>
        <w:rPr>
          <w:shd w:val="clear" w:color="auto" w:fill="FFFFFF"/>
          <w:lang w:val="en-US"/>
        </w:rPr>
      </w:pPr>
      <w:r>
        <w:rPr>
          <w:rStyle w:val="FootnoteReference"/>
        </w:rPr>
        <w:footnoteRef/>
      </w:r>
      <w:r>
        <w:t xml:space="preserve"> </w:t>
      </w:r>
      <w:r w:rsidRPr="000F7853">
        <w:rPr>
          <w:sz w:val="18"/>
          <w:szCs w:val="18"/>
          <w:shd w:val="clear" w:color="auto" w:fill="FFFFFF"/>
          <w:lang w:val="en-US"/>
        </w:rPr>
        <w:t>Supporting documents:</w:t>
      </w:r>
    </w:p>
    <w:p w:rsidRPr="000C6609" w:rsidR="00005E28" w:rsidP="000F7853" w:rsidRDefault="00005E28" w14:paraId="727132B8" w14:textId="77777777">
      <w:pPr>
        <w:rPr>
          <w:color w:val="000000" w:themeColor="text1"/>
          <w:sz w:val="18"/>
          <w:szCs w:val="18"/>
          <w:lang w:val="en-US"/>
        </w:rPr>
      </w:pPr>
      <w:r w:rsidRPr="000C6609">
        <w:rPr>
          <w:color w:val="000000" w:themeColor="text1"/>
          <w:sz w:val="18"/>
          <w:szCs w:val="18"/>
          <w:lang w:val="en-US"/>
        </w:rPr>
        <w:t xml:space="preserve">FAO (2019). Southern Africa – Emergency Response Plan 2019-2020. Available at: </w:t>
      </w:r>
      <w:hyperlink w:history="1" r:id="rId9">
        <w:r w:rsidRPr="000C6609">
          <w:rPr>
            <w:rStyle w:val="Hyperlink"/>
            <w:color w:val="000000" w:themeColor="text1"/>
            <w:sz w:val="18"/>
            <w:szCs w:val="18"/>
            <w:lang w:val="en-US"/>
          </w:rPr>
          <w:t>http://www.fao.org/3/ca6741en/ca6741en.pdf</w:t>
        </w:r>
      </w:hyperlink>
    </w:p>
    <w:p w:rsidRPr="000C6609" w:rsidR="00005E28" w:rsidP="000F7853" w:rsidRDefault="00005E28" w14:paraId="7BB3B0FB" w14:textId="77777777">
      <w:pPr>
        <w:rPr>
          <w:color w:val="000000" w:themeColor="text1"/>
          <w:sz w:val="18"/>
          <w:szCs w:val="18"/>
          <w:lang w:val="en-US"/>
        </w:rPr>
      </w:pPr>
    </w:p>
    <w:p w:rsidRPr="000C6609" w:rsidR="00005E28" w:rsidP="000F7853" w:rsidRDefault="00005E28" w14:paraId="37997C01" w14:textId="77777777">
      <w:pPr>
        <w:rPr>
          <w:rStyle w:val="Hyperlink"/>
          <w:color w:val="000000" w:themeColor="text1"/>
          <w:sz w:val="18"/>
          <w:szCs w:val="18"/>
          <w:lang w:val="en-US"/>
        </w:rPr>
      </w:pPr>
      <w:r w:rsidRPr="000C6609">
        <w:rPr>
          <w:color w:val="000000" w:themeColor="text1"/>
          <w:sz w:val="18"/>
          <w:szCs w:val="18"/>
          <w:lang w:val="en-US"/>
        </w:rPr>
        <w:t xml:space="preserve">IFAD (2011). Climate-smart smallholder agriculture: What’s different? IFAD Occasional Paper No. 3. Rome, Italy. Available at: </w:t>
      </w:r>
      <w:hyperlink w:history="1" r:id="rId10">
        <w:r w:rsidRPr="000C6609">
          <w:rPr>
            <w:rStyle w:val="Hyperlink"/>
            <w:color w:val="000000" w:themeColor="text1"/>
            <w:sz w:val="18"/>
            <w:szCs w:val="18"/>
            <w:lang w:val="en-US"/>
          </w:rPr>
          <w:t>http://www.ifad.org/pub/op/3.pdf</w:t>
        </w:r>
      </w:hyperlink>
    </w:p>
    <w:p w:rsidRPr="000C6609" w:rsidR="00005E28" w:rsidP="000F7853" w:rsidRDefault="00005E28" w14:paraId="1636FEB8" w14:textId="77777777">
      <w:pPr>
        <w:rPr>
          <w:rStyle w:val="Hyperlink"/>
          <w:color w:val="000000" w:themeColor="text1"/>
          <w:sz w:val="18"/>
          <w:szCs w:val="18"/>
          <w:lang w:val="en-US"/>
        </w:rPr>
      </w:pPr>
    </w:p>
    <w:p w:rsidRPr="000C6609" w:rsidR="00005E28" w:rsidP="000F7853" w:rsidRDefault="00005E28" w14:paraId="56D68FD7" w14:textId="77777777">
      <w:pPr>
        <w:rPr>
          <w:b/>
          <w:bCs/>
          <w:color w:val="000000" w:themeColor="text1"/>
          <w:sz w:val="18"/>
          <w:szCs w:val="18"/>
          <w:u w:val="single"/>
          <w:shd w:val="clear" w:color="auto" w:fill="FFFFFF"/>
          <w:lang w:val="en-US"/>
        </w:rPr>
      </w:pPr>
      <w:r w:rsidRPr="000C6609">
        <w:rPr>
          <w:color w:val="000000" w:themeColor="text1"/>
          <w:sz w:val="18"/>
          <w:szCs w:val="18"/>
          <w:shd w:val="clear" w:color="auto" w:fill="FFFFFF"/>
          <w:lang w:val="en-US"/>
        </w:rPr>
        <w:t>IFAD (2020). Climate Risk Analysis in East and Southern Africa. Available at:</w:t>
      </w:r>
      <w:r w:rsidRPr="000C6609">
        <w:rPr>
          <w:b/>
          <w:bCs/>
          <w:color w:val="000000" w:themeColor="text1"/>
          <w:sz w:val="18"/>
          <w:szCs w:val="18"/>
          <w:shd w:val="clear" w:color="auto" w:fill="FFFFFF"/>
          <w:lang w:val="en-US"/>
        </w:rPr>
        <w:t xml:space="preserve">  </w:t>
      </w:r>
      <w:hyperlink w:history="1" r:id="rId11">
        <w:r w:rsidRPr="000C6609">
          <w:rPr>
            <w:rStyle w:val="Hyperlink"/>
            <w:color w:val="000000" w:themeColor="text1"/>
            <w:sz w:val="18"/>
            <w:szCs w:val="18"/>
            <w:lang w:val="en-GB"/>
          </w:rPr>
          <w:t>https://www.ifad.org/en/web/knowledge/publication/asset/42164786</w:t>
        </w:r>
      </w:hyperlink>
    </w:p>
    <w:p w:rsidRPr="000C6609" w:rsidR="00005E28" w:rsidP="000F7853" w:rsidRDefault="00005E28" w14:paraId="00591163" w14:textId="77777777">
      <w:pPr>
        <w:rPr>
          <w:color w:val="000000" w:themeColor="text1"/>
          <w:sz w:val="18"/>
          <w:szCs w:val="18"/>
          <w:lang w:val="en-US"/>
        </w:rPr>
      </w:pPr>
    </w:p>
    <w:p w:rsidRPr="000C6609" w:rsidR="00005E28" w:rsidP="000F7853" w:rsidRDefault="00005E28" w14:paraId="73FCB41D" w14:textId="77777777">
      <w:pPr>
        <w:rPr>
          <w:color w:val="000000" w:themeColor="text1"/>
          <w:sz w:val="18"/>
          <w:szCs w:val="18"/>
          <w:lang w:val="en-US"/>
        </w:rPr>
      </w:pPr>
      <w:r w:rsidRPr="000C6609">
        <w:rPr>
          <w:color w:val="000000" w:themeColor="text1"/>
          <w:sz w:val="18"/>
          <w:szCs w:val="18"/>
          <w:lang w:val="en-US"/>
        </w:rPr>
        <w:t xml:space="preserve">National Communications Under the United Nations Framework Convention on Climate Change. Available at: </w:t>
      </w:r>
      <w:hyperlink w:history="1" r:id="rId12">
        <w:r w:rsidRPr="000C6609">
          <w:rPr>
            <w:rStyle w:val="Hyperlink"/>
            <w:color w:val="000000" w:themeColor="text1"/>
            <w:sz w:val="18"/>
            <w:szCs w:val="18"/>
            <w:lang w:val="en-US"/>
          </w:rPr>
          <w:t>https://unfccc.int/non-annex-I-NCs</w:t>
        </w:r>
      </w:hyperlink>
    </w:p>
    <w:p w:rsidRPr="000C6609" w:rsidR="00005E28" w:rsidP="000F7853" w:rsidRDefault="00005E28" w14:paraId="4096C2BC" w14:textId="77777777">
      <w:pPr>
        <w:rPr>
          <w:color w:val="000000" w:themeColor="text1"/>
          <w:sz w:val="18"/>
          <w:szCs w:val="18"/>
          <w:lang w:val="en-US"/>
        </w:rPr>
      </w:pPr>
    </w:p>
    <w:p w:rsidRPr="000C6609" w:rsidR="00005E28" w:rsidP="000F7853" w:rsidRDefault="00005E28" w14:paraId="72B97472" w14:textId="77777777">
      <w:pPr>
        <w:rPr>
          <w:color w:val="000000" w:themeColor="text1"/>
          <w:sz w:val="18"/>
          <w:szCs w:val="18"/>
          <w:lang w:val="en-US"/>
        </w:rPr>
      </w:pPr>
      <w:r w:rsidRPr="000C6609">
        <w:rPr>
          <w:color w:val="000000" w:themeColor="text1"/>
          <w:sz w:val="18"/>
          <w:szCs w:val="18"/>
          <w:lang w:val="en-US"/>
        </w:rPr>
        <w:t xml:space="preserve">UNECA (2012). Climate Change and the Rural Economy in Southern Africa: Issues, Challenges and Opportunities. Available at: </w:t>
      </w:r>
      <w:hyperlink w:history="1" r:id="rId13">
        <w:r w:rsidRPr="000C6609">
          <w:rPr>
            <w:rStyle w:val="Hyperlink"/>
            <w:color w:val="000000" w:themeColor="text1"/>
            <w:sz w:val="18"/>
            <w:szCs w:val="18"/>
            <w:lang w:val="en-US"/>
          </w:rPr>
          <w:t>https://www.uneca.org/sites/default/files/PublicationFiles/climate-change-and-the-rural-economy-in-southern-africa.pdf</w:t>
        </w:r>
      </w:hyperlink>
    </w:p>
    <w:p w:rsidRPr="000C6609" w:rsidR="00005E28" w:rsidP="000F7853" w:rsidRDefault="00005E28" w14:paraId="4FB52490" w14:textId="77777777">
      <w:pPr>
        <w:rPr>
          <w:b/>
          <w:bCs/>
          <w:color w:val="000000" w:themeColor="text1"/>
          <w:sz w:val="18"/>
          <w:szCs w:val="18"/>
          <w:u w:val="single"/>
          <w:shd w:val="clear" w:color="auto" w:fill="FFFFFF"/>
          <w:lang w:val="en-US"/>
        </w:rPr>
      </w:pPr>
    </w:p>
    <w:p w:rsidRPr="000C6609" w:rsidR="00005E28" w:rsidP="000F7853" w:rsidRDefault="00005E28" w14:paraId="7348788F" w14:textId="77777777">
      <w:pPr>
        <w:rPr>
          <w:color w:val="000000" w:themeColor="text1"/>
          <w:sz w:val="18"/>
          <w:szCs w:val="18"/>
          <w:lang w:val="en-US"/>
        </w:rPr>
      </w:pPr>
      <w:r w:rsidRPr="000C6609">
        <w:rPr>
          <w:color w:val="000000" w:themeColor="text1"/>
          <w:sz w:val="18"/>
          <w:szCs w:val="18"/>
          <w:lang w:val="en-US"/>
        </w:rPr>
        <w:t xml:space="preserve">USAID (2016). Climate Change Risk Profile – Southern Africa. Available at: </w:t>
      </w:r>
      <w:hyperlink w:history="1" r:id="rId14">
        <w:r w:rsidRPr="000C6609">
          <w:rPr>
            <w:rStyle w:val="Hyperlink"/>
            <w:color w:val="000000" w:themeColor="text1"/>
            <w:sz w:val="18"/>
            <w:szCs w:val="18"/>
            <w:lang w:val="en-US"/>
          </w:rPr>
          <w:t>https://www.climatelinks.org/sites/default/files/asset/document/2016%20CRM%20Fact%20Sheet%20-%20Southern%20Africa.pdf</w:t>
        </w:r>
      </w:hyperlink>
    </w:p>
    <w:p w:rsidRPr="000C6609" w:rsidR="00005E28" w:rsidP="000F7853" w:rsidRDefault="00005E28" w14:paraId="3E45F465" w14:textId="77777777">
      <w:pPr>
        <w:rPr>
          <w:color w:val="000000" w:themeColor="text1"/>
          <w:sz w:val="18"/>
          <w:szCs w:val="18"/>
          <w:lang w:val="en-US"/>
        </w:rPr>
      </w:pPr>
    </w:p>
    <w:p w:rsidRPr="000C6609" w:rsidR="00005E28" w:rsidP="000F7853" w:rsidRDefault="00005E28" w14:paraId="1CBD96A4" w14:textId="77777777">
      <w:pPr>
        <w:rPr>
          <w:color w:val="000000" w:themeColor="text1"/>
          <w:sz w:val="18"/>
          <w:szCs w:val="18"/>
          <w:shd w:val="clear" w:color="auto" w:fill="FFFFFF"/>
          <w:lang w:val="en-US"/>
        </w:rPr>
      </w:pPr>
      <w:r w:rsidRPr="000C6609">
        <w:rPr>
          <w:color w:val="000000" w:themeColor="text1"/>
          <w:sz w:val="18"/>
          <w:szCs w:val="18"/>
          <w:shd w:val="clear" w:color="auto" w:fill="FFFFFF"/>
          <w:lang w:val="en-US"/>
        </w:rPr>
        <w:t xml:space="preserve">USAID. (2018). Climate risk profile: Tanzania. Available at: </w:t>
      </w:r>
      <w:hyperlink w:history="1" r:id="rId15">
        <w:r w:rsidRPr="000C6609">
          <w:rPr>
            <w:rStyle w:val="Hyperlink"/>
            <w:color w:val="000000" w:themeColor="text1"/>
            <w:sz w:val="18"/>
            <w:szCs w:val="18"/>
            <w:lang w:val="en-US"/>
          </w:rPr>
          <w:t>https://www.climatelinks.org/sites/default/files/asset/document/20180629_USAID-ATLAS_Climate-Risk-Profile-Tanzania.pdf</w:t>
        </w:r>
      </w:hyperlink>
      <w:r w:rsidRPr="000C6609">
        <w:rPr>
          <w:color w:val="000000" w:themeColor="text1"/>
          <w:sz w:val="18"/>
          <w:szCs w:val="18"/>
          <w:shd w:val="clear" w:color="auto" w:fill="FFFFFF"/>
          <w:lang w:val="en-US"/>
        </w:rPr>
        <w:t> </w:t>
      </w:r>
    </w:p>
    <w:p w:rsidRPr="000C6609" w:rsidR="00005E28" w:rsidP="000F7853" w:rsidRDefault="00005E28" w14:paraId="3048E426" w14:textId="77777777">
      <w:pPr>
        <w:rPr>
          <w:color w:val="000000" w:themeColor="text1"/>
          <w:sz w:val="18"/>
          <w:szCs w:val="18"/>
          <w:lang w:val="en-US"/>
        </w:rPr>
      </w:pPr>
    </w:p>
    <w:p w:rsidRPr="000C6609" w:rsidR="00005E28" w:rsidP="000F7853" w:rsidRDefault="00005E28" w14:paraId="77656616" w14:textId="77777777">
      <w:pPr>
        <w:rPr>
          <w:rStyle w:val="Hyperlink"/>
          <w:rFonts w:ascii="Calibri" w:hAnsi="Calibri" w:cs="Calibri"/>
          <w:color w:val="000000" w:themeColor="text1"/>
          <w:sz w:val="18"/>
          <w:szCs w:val="18"/>
          <w:lang w:val="en-US"/>
        </w:rPr>
      </w:pPr>
      <w:r w:rsidRPr="000C6609">
        <w:rPr>
          <w:color w:val="000000" w:themeColor="text1"/>
          <w:sz w:val="18"/>
          <w:szCs w:val="18"/>
          <w:lang w:val="en-US"/>
        </w:rPr>
        <w:t xml:space="preserve">World Bank Climate Knowledge Portal: </w:t>
      </w:r>
      <w:hyperlink w:history="1" r:id="rId16">
        <w:r w:rsidRPr="000C6609">
          <w:rPr>
            <w:rStyle w:val="Hyperlink"/>
            <w:color w:val="000000" w:themeColor="text1"/>
            <w:sz w:val="18"/>
            <w:szCs w:val="18"/>
            <w:lang w:val="en-US"/>
          </w:rPr>
          <w:t>https://climateknowledgeportal.worldbank.org/</w:t>
        </w:r>
      </w:hyperlink>
    </w:p>
    <w:p w:rsidR="00005E28" w:rsidP="000F7853" w:rsidRDefault="00005E28" w14:paraId="080A437F" w14:textId="77777777">
      <w:pPr>
        <w:rPr>
          <w:b/>
          <w:bCs/>
        </w:rPr>
      </w:pPr>
    </w:p>
    <w:p w:rsidRPr="000F7853" w:rsidR="00005E28" w:rsidRDefault="00005E28" w14:paraId="0CCC0906" w14:textId="77777777">
      <w:pPr>
        <w:pStyle w:val="FootnoteText"/>
        <w:rPr>
          <w:lang w:val="en-US"/>
        </w:rPr>
      </w:pPr>
    </w:p>
  </w:footnote>
  <w:footnote w:id="51">
    <w:p w:rsidRPr="00A47A75" w:rsidR="00005E28" w:rsidP="00181C11" w:rsidRDefault="00005E28" w14:paraId="0A82F344" w14:textId="77777777">
      <w:pPr>
        <w:pStyle w:val="FootnoteText"/>
        <w:rPr>
          <w:lang w:val="cs-CZ"/>
        </w:rPr>
      </w:pPr>
      <w:r>
        <w:rPr>
          <w:rStyle w:val="FootnoteReference"/>
        </w:rPr>
        <w:footnoteRef/>
      </w:r>
      <w:r>
        <w:t xml:space="preserve"> </w:t>
      </w:r>
      <w:r>
        <w:rPr>
          <w:lang w:val="cs-CZ"/>
        </w:rPr>
        <w:t xml:space="preserve">See GEF Approach on Knowledge Management </w:t>
      </w:r>
      <w:hyperlink w:history="1" r:id="rId17">
        <w:r w:rsidRPr="002D2A12">
          <w:rPr>
            <w:rStyle w:val="Hyperlink"/>
            <w:lang w:val="cs-CZ"/>
          </w:rPr>
          <w:t>https://www.thegef.org/sites/default/files/council-meeting-documents/EN_GEF.C.48.07.Rev_.01_KM_Approach_Paper.pdf</w:t>
        </w:r>
      </w:hyperlink>
      <w:r>
        <w:rPr>
          <w:lang w:val="cs-CZ"/>
        </w:rPr>
        <w:t xml:space="preserve"> </w:t>
      </w:r>
    </w:p>
  </w:footnote>
  <w:footnote w:id="52">
    <w:p w:rsidRPr="00D313DE" w:rsidR="00005E28" w:rsidP="00F34EC0" w:rsidRDefault="00005E28" w14:paraId="5CBB2123" w14:textId="77777777">
      <w:pPr>
        <w:pStyle w:val="FootnoteText"/>
        <w:rPr>
          <w:sz w:val="18"/>
          <w:szCs w:val="18"/>
          <w:lang w:val="en-US"/>
        </w:rPr>
      </w:pPr>
      <w:r w:rsidRPr="00D313DE">
        <w:rPr>
          <w:rStyle w:val="FootnoteReference"/>
          <w:sz w:val="18"/>
          <w:szCs w:val="18"/>
        </w:rPr>
        <w:footnoteRef/>
      </w:r>
      <w:r w:rsidRPr="00D313DE">
        <w:rPr>
          <w:sz w:val="18"/>
          <w:szCs w:val="18"/>
        </w:rPr>
        <w:t xml:space="preserve"> Specific guidance on how FAO can promote the Four Pillars of Decent Work in rural areas is provided in the </w:t>
      </w:r>
      <w:hyperlink w:history="1" r:id="rId18">
        <w:r w:rsidRPr="00D313DE">
          <w:rPr>
            <w:rStyle w:val="Hyperlink"/>
            <w:sz w:val="18"/>
            <w:szCs w:val="18"/>
          </w:rPr>
          <w:t>Quick reference for addressing decent rural employment</w:t>
        </w:r>
      </w:hyperlink>
      <w:r w:rsidRPr="00D313DE">
        <w:rPr>
          <w:bCs/>
          <w:i/>
          <w:iCs/>
          <w:sz w:val="18"/>
          <w:szCs w:val="18"/>
        </w:rPr>
        <w:t xml:space="preserve">  </w:t>
      </w:r>
      <w:r w:rsidRPr="00D313DE">
        <w:rPr>
          <w:sz w:val="18"/>
          <w:szCs w:val="18"/>
        </w:rPr>
        <w:t xml:space="preserve"> (as well as in the full corresponding </w:t>
      </w:r>
      <w:hyperlink w:history="1" r:id="rId19">
        <w:r w:rsidRPr="00D313DE">
          <w:rPr>
            <w:rStyle w:val="Hyperlink"/>
            <w:sz w:val="18"/>
            <w:szCs w:val="18"/>
          </w:rPr>
          <w:t>Guidance document</w:t>
        </w:r>
      </w:hyperlink>
      <w:r w:rsidRPr="00D313DE">
        <w:rPr>
          <w:sz w:val="18"/>
          <w:szCs w:val="18"/>
        </w:rPr>
        <w:t xml:space="preserve">). For more information on FAO’s work on decent rural employment and related guidance materials please consult the FAO thematic website at: </w:t>
      </w:r>
      <w:hyperlink w:history="1" r:id="rId20">
        <w:r w:rsidRPr="00D313DE">
          <w:rPr>
            <w:rStyle w:val="Hyperlink"/>
            <w:sz w:val="18"/>
            <w:szCs w:val="18"/>
          </w:rPr>
          <w:t>http://www.fao.org/rural-employment/en/</w:t>
        </w:r>
      </w:hyperlink>
      <w:r w:rsidRPr="00D313DE">
        <w:rPr>
          <w:sz w:val="18"/>
          <w:szCs w:val="18"/>
        </w:rPr>
        <w:t>.</w:t>
      </w:r>
    </w:p>
  </w:footnote>
  <w:footnote w:id="53">
    <w:p w:rsidRPr="009D4AED" w:rsidR="00005E28" w:rsidP="00F34EC0" w:rsidRDefault="00005E28" w14:paraId="11F326B7" w14:textId="77777777">
      <w:pPr>
        <w:pStyle w:val="FootnoteText"/>
        <w:rPr>
          <w:rFonts w:ascii="Calibri" w:hAnsi="Calibri" w:cs="Calibri"/>
          <w:sz w:val="18"/>
          <w:szCs w:val="18"/>
          <w:lang w:val="en-US"/>
        </w:rPr>
      </w:pPr>
      <w:r w:rsidRPr="009D4AED">
        <w:rPr>
          <w:rStyle w:val="FootnoteReference"/>
          <w:rFonts w:ascii="Calibri" w:hAnsi="Calibri" w:cs="Calibri"/>
          <w:sz w:val="18"/>
          <w:szCs w:val="18"/>
        </w:rPr>
        <w:footnoteRef/>
      </w:r>
      <w:r w:rsidRPr="009D4AED">
        <w:rPr>
          <w:rFonts w:ascii="Calibri" w:hAnsi="Calibri" w:cs="Calibri"/>
          <w:sz w:val="18"/>
          <w:szCs w:val="18"/>
        </w:rPr>
        <w:t xml:space="preserve"> </w:t>
      </w:r>
      <w:r w:rsidRPr="009D4AED">
        <w:rPr>
          <w:rFonts w:ascii="Calibri" w:hAnsi="Calibri" w:cs="Calibri"/>
          <w:sz w:val="18"/>
          <w:szCs w:val="18"/>
          <w:lang w:val="en-US"/>
        </w:rPr>
        <w:t xml:space="preserve">Please note that output based indicators are not mandatory as long as the targets for each output are well defined. </w:t>
      </w:r>
    </w:p>
  </w:footnote>
  <w:footnote w:id="54">
    <w:p w:rsidR="00005E28" w:rsidP="002E6345" w:rsidRDefault="00005E28" w14:paraId="3820FCA5" w14:textId="77777777">
      <w:pPr>
        <w:pStyle w:val="FootnoteText"/>
      </w:pPr>
      <w:r>
        <w:rPr>
          <w:rStyle w:val="FootnoteReference"/>
        </w:rPr>
        <w:footnoteRef/>
      </w:r>
      <w:r>
        <w:t xml:space="preserve"> </w:t>
      </w:r>
    </w:p>
  </w:footnote>
  <w:footnote w:id="55">
    <w:p w:rsidRPr="00004317" w:rsidR="00005E28" w:rsidP="002310B7" w:rsidRDefault="00005E28" w14:paraId="64890853" w14:textId="77777777">
      <w:pPr>
        <w:pStyle w:val="FootnoteText"/>
      </w:pPr>
      <w:r>
        <w:rPr>
          <w:rStyle w:val="FootnoteReference"/>
        </w:rPr>
        <w:footnoteRef/>
      </w:r>
      <w:r>
        <w:t xml:space="preserve"> </w:t>
      </w:r>
      <w:r w:rsidRPr="002428FB">
        <w:rPr>
          <w:rStyle w:val="FootnoteReference"/>
        </w:rPr>
        <w:footnoteRef/>
      </w:r>
      <w:r w:rsidRPr="002428FB">
        <w:t xml:space="preserve"> Tenure rights are rights to own, use or benefit from natural resources such as land, water bodies</w:t>
      </w:r>
      <w:r>
        <w:t xml:space="preserve"> </w:t>
      </w:r>
      <w:r w:rsidRPr="002428FB">
        <w:t>or forest</w:t>
      </w:r>
      <w:r>
        <w:t>s</w:t>
      </w:r>
    </w:p>
  </w:footnote>
  <w:footnote w:id="56">
    <w:p w:rsidRPr="00004317" w:rsidR="00005E28" w:rsidP="002310B7" w:rsidRDefault="00005E28" w14:paraId="781155CE" w14:textId="77777777">
      <w:pPr>
        <w:pStyle w:val="FootnoteText"/>
      </w:pPr>
      <w:r>
        <w:rPr>
          <w:rStyle w:val="FootnoteReference"/>
        </w:rPr>
        <w:footnoteRef/>
      </w:r>
      <w:r>
        <w:t xml:space="preserve"> </w:t>
      </w:r>
      <w:r w:rsidRPr="002428FB">
        <w:t xml:space="preserve">Socially or traditionally </w:t>
      </w:r>
      <w:r w:rsidRPr="00004317">
        <w:t>recognized tenure righ</w:t>
      </w:r>
      <w:r w:rsidRPr="002428FB">
        <w:t xml:space="preserve">ts that are not defined in law may still be </w:t>
      </w:r>
      <w:r w:rsidRPr="00004317">
        <w:t>considered to be ‘legitimate tenure rights’.</w:t>
      </w:r>
    </w:p>
  </w:footnote>
  <w:footnote w:id="57">
    <w:p w:rsidRPr="00DA0781" w:rsidR="00005E28" w:rsidP="002310B7" w:rsidRDefault="00005E28" w14:paraId="4C15B121" w14:textId="77777777">
      <w:pPr>
        <w:pStyle w:val="FootnoteText"/>
        <w:rPr>
          <w:lang w:val="en-US"/>
        </w:rPr>
      </w:pPr>
      <w:r>
        <w:rPr>
          <w:rStyle w:val="FootnoteReference"/>
        </w:rPr>
        <w:footnoteRef/>
      </w:r>
      <w:r>
        <w:t xml:space="preserve"> Pesticide means any substance, or mixture of substances of chemical or biological ingredients intended for repelling, destroying or controlling any pest, or regulating plant growth.</w:t>
      </w:r>
    </w:p>
  </w:footnote>
  <w:footnote w:id="58">
    <w:p w:rsidRPr="00675D8D" w:rsidR="00005E28" w:rsidP="002310B7" w:rsidRDefault="00005E28" w14:paraId="77390B0A" w14:textId="77777777">
      <w:pPr>
        <w:autoSpaceDE w:val="0"/>
        <w:autoSpaceDN w:val="0"/>
        <w:adjustRightInd w:val="0"/>
        <w:rPr>
          <w:color w:val="000000" w:themeColor="text1"/>
          <w:sz w:val="18"/>
          <w:szCs w:val="18"/>
          <w:lang w:bidi="he-IL"/>
        </w:rPr>
      </w:pPr>
      <w:r w:rsidRPr="00675D8D">
        <w:rPr>
          <w:rStyle w:val="FootnoteReference"/>
          <w:color w:val="000000" w:themeColor="text1"/>
          <w:sz w:val="18"/>
          <w:szCs w:val="18"/>
        </w:rPr>
        <w:footnoteRef/>
      </w:r>
      <w:r w:rsidRPr="00675D8D">
        <w:rPr>
          <w:color w:val="000000" w:themeColor="text1"/>
          <w:sz w:val="18"/>
          <w:szCs w:val="18"/>
        </w:rPr>
        <w:t xml:space="preserve"> </w:t>
      </w:r>
      <w:r w:rsidRPr="00675D8D">
        <w:rPr>
          <w:color w:val="000000" w:themeColor="text1"/>
          <w:sz w:val="18"/>
          <w:szCs w:val="18"/>
          <w:lang w:bidi="he-IL"/>
        </w:rPr>
        <w:t>Food and Agriculture Organization of the United Nations. 2011. Biosafety Resource Book. Rome,</w:t>
      </w:r>
    </w:p>
    <w:p w:rsidRPr="002132FD" w:rsidR="00005E28" w:rsidP="002310B7" w:rsidRDefault="00005E28" w14:paraId="6269667B" w14:textId="77777777">
      <w:pPr>
        <w:pStyle w:val="FootnoteText"/>
        <w:rPr>
          <w:lang w:val="en-US"/>
        </w:rPr>
      </w:pPr>
      <w:r w:rsidRPr="00675D8D">
        <w:rPr>
          <w:color w:val="000000" w:themeColor="text1"/>
          <w:sz w:val="18"/>
          <w:szCs w:val="18"/>
          <w:lang w:bidi="he-IL"/>
        </w:rPr>
        <w:t>http://www.fao.org/docrep/014/i1905e/i1905e00.htm</w:t>
      </w:r>
    </w:p>
  </w:footnote>
  <w:footnote w:id="59">
    <w:p w:rsidRPr="00CE101E" w:rsidR="00005E28" w:rsidP="002310B7" w:rsidRDefault="00005E28" w14:paraId="008D7399" w14:textId="77777777">
      <w:pPr>
        <w:pStyle w:val="FootnoteText"/>
        <w:jc w:val="both"/>
      </w:pPr>
      <w:r>
        <w:rPr>
          <w:rStyle w:val="FootnoteReference"/>
        </w:rPr>
        <w:footnoteRef/>
      </w:r>
      <w:r>
        <w:t xml:space="preserve"> </w:t>
      </w:r>
      <w:r w:rsidRPr="00300572">
        <w:rPr>
          <w:rFonts w:ascii="Calibri" w:hAnsi="Calibri" w:cs="Calibri"/>
          <w:sz w:val="16"/>
          <w:szCs w:val="16"/>
        </w:rPr>
        <w:t>Major OSH risks in agriculture include: dangerous machinery and tools; hazardous chemicals; toxic or allergenic agents; carcinogenic substances or agents; parasitic diseases; transmissible animal diseases; confined spaces; ergonomic hazards; extreme temperatures; and contact with dangerous and poisonous animals, reptiles and insects.</w:t>
      </w:r>
    </w:p>
  </w:footnote>
  <w:footnote w:id="60">
    <w:p w:rsidRPr="00345A53" w:rsidR="00005E28" w:rsidP="002310B7" w:rsidRDefault="00005E28" w14:paraId="4D98722C" w14:textId="77777777">
      <w:pPr>
        <w:autoSpaceDE w:val="0"/>
        <w:autoSpaceDN w:val="0"/>
        <w:adjustRightInd w:val="0"/>
        <w:jc w:val="both"/>
        <w:rPr>
          <w:rFonts w:ascii="Calibri" w:hAnsi="Calibri" w:cs="Calibri"/>
          <w:sz w:val="16"/>
          <w:szCs w:val="16"/>
        </w:rPr>
      </w:pPr>
      <w:r w:rsidRPr="00345A53">
        <w:rPr>
          <w:rStyle w:val="FootnoteReference"/>
          <w:sz w:val="16"/>
          <w:szCs w:val="16"/>
        </w:rPr>
        <w:footnoteRef/>
      </w:r>
      <w:r w:rsidRPr="00345A53">
        <w:rPr>
          <w:sz w:val="16"/>
          <w:szCs w:val="16"/>
        </w:rPr>
        <w:t xml:space="preserve"> </w:t>
      </w:r>
      <w:r w:rsidRPr="00345A53">
        <w:rPr>
          <w:rFonts w:ascii="Calibri" w:hAnsi="Calibri" w:cs="Calibri"/>
          <w:sz w:val="16"/>
          <w:szCs w:val="16"/>
        </w:rPr>
        <w:t>Child labour is defined as work that is inappropriate for a child’s age, affects children’s education, or is likely to harm their health, safety or morals. Child labour refers to working children below the nationally-defined minimum employment age, or children of any age engaging in hazardous work. Hazardous work is work that is likely to harm the health, safety or morals of a child. This work is dangerous or occurs under unhealthy conditions that could result in a child being killed, or injured and/or made ill as a consequence of poor health and safety standards and working arrangements. Some injuries or ill health may result in permanent disability. Countries that have ratified ILO Convention No.182 are obligated to develop National lists of hazardous child labour under Article 4.</w:t>
      </w:r>
    </w:p>
  </w:footnote>
  <w:footnote w:id="61">
    <w:p w:rsidRPr="0006643F" w:rsidR="00005E28" w:rsidP="002310B7" w:rsidRDefault="00005E28" w14:paraId="6C60E7A9" w14:textId="77777777">
      <w:pPr>
        <w:autoSpaceDE w:val="0"/>
        <w:autoSpaceDN w:val="0"/>
        <w:adjustRightInd w:val="0"/>
        <w:jc w:val="both"/>
        <w:rPr>
          <w:rFonts w:ascii="Calibri" w:hAnsi="Calibri" w:cs="Calibri"/>
          <w:sz w:val="16"/>
          <w:szCs w:val="16"/>
        </w:rPr>
      </w:pPr>
      <w:r w:rsidRPr="00345A53">
        <w:rPr>
          <w:rStyle w:val="FootnoteReference"/>
          <w:sz w:val="16"/>
          <w:szCs w:val="16"/>
        </w:rPr>
        <w:footnoteRef/>
      </w:r>
      <w:r w:rsidRPr="00345A53">
        <w:rPr>
          <w:sz w:val="16"/>
          <w:szCs w:val="16"/>
        </w:rPr>
        <w:t xml:space="preserve"> </w:t>
      </w:r>
      <w:r w:rsidRPr="00345A53">
        <w:rPr>
          <w:rFonts w:ascii="Calibri" w:hAnsi="Calibri" w:cs="Calibri"/>
          <w:sz w:val="16"/>
          <w:szCs w:val="16"/>
        </w:rPr>
        <w:t xml:space="preserve">Forced labour is employed, consists of any work or service not voluntarily performed that is exacted from an individual under threat of force or penalty. </w:t>
      </w:r>
      <w:r w:rsidRPr="00417DFB">
        <w:rPr>
          <w:rFonts w:ascii="Calibri" w:hAnsi="Calibri" w:cs="Calibri"/>
          <w:sz w:val="16"/>
          <w:szCs w:val="16"/>
        </w:rPr>
        <w:t>It includes men, women and children in situations of</w:t>
      </w:r>
      <w:r>
        <w:rPr>
          <w:rFonts w:ascii="Calibri" w:hAnsi="Calibri" w:cs="Calibri"/>
          <w:sz w:val="16"/>
          <w:szCs w:val="16"/>
        </w:rPr>
        <w:t xml:space="preserve"> </w:t>
      </w:r>
      <w:r w:rsidRPr="00417DFB">
        <w:rPr>
          <w:rFonts w:ascii="Calibri" w:hAnsi="Calibri" w:cs="Calibri"/>
          <w:sz w:val="16"/>
          <w:szCs w:val="16"/>
        </w:rPr>
        <w:t>debt bondage, suffering slavery-like conditions or who have</w:t>
      </w:r>
      <w:r>
        <w:rPr>
          <w:rFonts w:ascii="Calibri" w:hAnsi="Calibri" w:cs="Calibri"/>
          <w:sz w:val="16"/>
          <w:szCs w:val="16"/>
        </w:rPr>
        <w:t xml:space="preserve"> </w:t>
      </w:r>
      <w:r w:rsidRPr="00417DFB">
        <w:rPr>
          <w:rFonts w:ascii="Calibri" w:hAnsi="Calibri" w:cs="Calibri"/>
          <w:sz w:val="16"/>
          <w:szCs w:val="16"/>
        </w:rPr>
        <w:t>been trafficked.</w:t>
      </w:r>
      <w:r>
        <w:rPr>
          <w:rFonts w:ascii="Calibri" w:hAnsi="Calibri" w:cs="Calibri"/>
          <w:sz w:val="16"/>
          <w:szCs w:val="16"/>
        </w:rPr>
        <w:t xml:space="preserve"> “</w:t>
      </w:r>
      <w:r w:rsidRPr="00417DFB">
        <w:rPr>
          <w:rFonts w:ascii="Calibri" w:hAnsi="Calibri" w:cs="Calibri"/>
          <w:sz w:val="16"/>
          <w:szCs w:val="16"/>
        </w:rPr>
        <w:t>In many countries, agricultural work is largely informal, and legal protection of</w:t>
      </w:r>
      <w:r>
        <w:rPr>
          <w:rFonts w:ascii="Calibri" w:hAnsi="Calibri" w:cs="Calibri"/>
          <w:sz w:val="16"/>
          <w:szCs w:val="16"/>
        </w:rPr>
        <w:t xml:space="preserve"> workers is weak. </w:t>
      </w:r>
      <w:r w:rsidRPr="00417DFB">
        <w:rPr>
          <w:rFonts w:ascii="Calibri" w:hAnsi="Calibri" w:cs="Calibri"/>
          <w:sz w:val="16"/>
          <w:szCs w:val="16"/>
        </w:rPr>
        <w:t>In South Asia, there is still evidence of bonded labour in agriculture, resulting in labour</w:t>
      </w:r>
      <w:r>
        <w:rPr>
          <w:rFonts w:ascii="Calibri" w:hAnsi="Calibri" w:cs="Calibri"/>
          <w:sz w:val="16"/>
          <w:szCs w:val="16"/>
        </w:rPr>
        <w:t xml:space="preserve"> </w:t>
      </w:r>
      <w:r w:rsidRPr="00417DFB">
        <w:rPr>
          <w:rFonts w:ascii="Calibri" w:hAnsi="Calibri" w:cs="Calibri"/>
          <w:sz w:val="16"/>
          <w:szCs w:val="16"/>
        </w:rPr>
        <w:t>arrangements where landless workers are trapped into exploitative and coercive</w:t>
      </w:r>
      <w:r>
        <w:rPr>
          <w:rFonts w:ascii="Calibri" w:hAnsi="Calibri" w:cs="Calibri"/>
          <w:sz w:val="16"/>
          <w:szCs w:val="16"/>
        </w:rPr>
        <w:t xml:space="preserve"> </w:t>
      </w:r>
      <w:r w:rsidRPr="00417DFB">
        <w:rPr>
          <w:rFonts w:ascii="Calibri" w:hAnsi="Calibri" w:cs="Calibri"/>
          <w:sz w:val="16"/>
          <w:szCs w:val="16"/>
        </w:rPr>
        <w:t>working conditions in exchange for a loan. The low wages associated with high interest</w:t>
      </w:r>
      <w:r>
        <w:rPr>
          <w:rFonts w:ascii="Calibri" w:hAnsi="Calibri" w:cs="Calibri"/>
          <w:sz w:val="16"/>
          <w:szCs w:val="16"/>
        </w:rPr>
        <w:t xml:space="preserve"> </w:t>
      </w:r>
      <w:r w:rsidRPr="00417DFB">
        <w:rPr>
          <w:rFonts w:ascii="Calibri" w:hAnsi="Calibri" w:cs="Calibri"/>
          <w:sz w:val="16"/>
          <w:szCs w:val="16"/>
        </w:rPr>
        <w:t>rates make it quite difficult for whole families to escape this vicious circle.</w:t>
      </w:r>
      <w:r>
        <w:rPr>
          <w:rFonts w:ascii="Calibri" w:hAnsi="Calibri" w:cs="Calibri"/>
          <w:sz w:val="16"/>
          <w:szCs w:val="16"/>
        </w:rPr>
        <w:t xml:space="preserve"> </w:t>
      </w:r>
      <w:r w:rsidRPr="00417DFB">
        <w:rPr>
          <w:rFonts w:ascii="Calibri" w:hAnsi="Calibri" w:cs="Calibri"/>
          <w:sz w:val="16"/>
          <w:szCs w:val="16"/>
        </w:rPr>
        <w:t>In Africa, the traditional forms of “vestiges of slavery” are still prevalent in some countries,</w:t>
      </w:r>
      <w:r>
        <w:rPr>
          <w:rFonts w:ascii="Calibri" w:hAnsi="Calibri" w:cs="Calibri"/>
          <w:sz w:val="16"/>
          <w:szCs w:val="16"/>
        </w:rPr>
        <w:t xml:space="preserve"> </w:t>
      </w:r>
      <w:r w:rsidRPr="00417DFB">
        <w:rPr>
          <w:rFonts w:ascii="Calibri" w:hAnsi="Calibri" w:cs="Calibri"/>
          <w:sz w:val="16"/>
          <w:szCs w:val="16"/>
        </w:rPr>
        <w:t>leading to situations where whole families (adults and children, men and women) are</w:t>
      </w:r>
      <w:r>
        <w:rPr>
          <w:rFonts w:ascii="Calibri" w:hAnsi="Calibri" w:cs="Calibri"/>
          <w:sz w:val="16"/>
          <w:szCs w:val="16"/>
        </w:rPr>
        <w:t xml:space="preserve"> </w:t>
      </w:r>
      <w:r w:rsidRPr="00417DFB">
        <w:rPr>
          <w:rFonts w:ascii="Calibri" w:hAnsi="Calibri" w:cs="Calibri"/>
          <w:sz w:val="16"/>
          <w:szCs w:val="16"/>
        </w:rPr>
        <w:t>forced to work the fields of landowners in exchange for food and housing.</w:t>
      </w:r>
      <w:r>
        <w:rPr>
          <w:rFonts w:ascii="Calibri" w:hAnsi="Calibri" w:cs="Calibri"/>
          <w:sz w:val="16"/>
          <w:szCs w:val="16"/>
        </w:rPr>
        <w:t xml:space="preserve"> </w:t>
      </w:r>
      <w:r w:rsidRPr="00417DFB">
        <w:rPr>
          <w:rFonts w:ascii="Calibri" w:hAnsi="Calibri" w:cs="Calibri"/>
          <w:sz w:val="16"/>
          <w:szCs w:val="16"/>
        </w:rPr>
        <w:t>In Latin America, the case of workers recruited in poor areas and sent to work on</w:t>
      </w:r>
      <w:r>
        <w:rPr>
          <w:rFonts w:ascii="Calibri" w:hAnsi="Calibri" w:cs="Calibri"/>
          <w:sz w:val="16"/>
          <w:szCs w:val="16"/>
        </w:rPr>
        <w:t xml:space="preserve"> </w:t>
      </w:r>
      <w:r w:rsidRPr="00417DFB">
        <w:rPr>
          <w:rFonts w:ascii="Calibri" w:hAnsi="Calibri" w:cs="Calibri"/>
          <w:sz w:val="16"/>
          <w:szCs w:val="16"/>
        </w:rPr>
        <w:t>plantations or in logging camps has been widely documented by national inspection</w:t>
      </w:r>
      <w:r>
        <w:rPr>
          <w:rFonts w:ascii="Calibri" w:hAnsi="Calibri" w:cs="Calibri"/>
          <w:sz w:val="16"/>
          <w:szCs w:val="16"/>
        </w:rPr>
        <w:t xml:space="preserve"> </w:t>
      </w:r>
      <w:r w:rsidRPr="00417DFB">
        <w:rPr>
          <w:rFonts w:ascii="Calibri" w:hAnsi="Calibri" w:cs="Calibri"/>
          <w:sz w:val="16"/>
          <w:szCs w:val="16"/>
        </w:rPr>
        <w:t>services and other actors.</w:t>
      </w:r>
      <w:r>
        <w:rPr>
          <w:rFonts w:ascii="Calibri" w:hAnsi="Calibri" w:cs="Calibri"/>
          <w:sz w:val="16"/>
          <w:szCs w:val="16"/>
        </w:rPr>
        <w:t xml:space="preserve">” (ILO, </w:t>
      </w:r>
      <w:r w:rsidRPr="0006643F">
        <w:rPr>
          <w:rFonts w:ascii="Calibri" w:hAnsi="Calibri" w:cs="Calibri"/>
          <w:sz w:val="16"/>
          <w:szCs w:val="16"/>
        </w:rPr>
        <w:t>Profits and poverty: the economics of forced labour / International Labour Office. - Geneva:</w:t>
      </w:r>
      <w:r>
        <w:rPr>
          <w:rFonts w:ascii="Calibri" w:hAnsi="Calibri" w:cs="Calibri"/>
          <w:sz w:val="16"/>
          <w:szCs w:val="16"/>
        </w:rPr>
        <w:t xml:space="preserve"> </w:t>
      </w:r>
      <w:r w:rsidRPr="0006643F">
        <w:rPr>
          <w:rFonts w:ascii="Calibri" w:hAnsi="Calibri" w:cs="Calibri"/>
          <w:sz w:val="16"/>
          <w:szCs w:val="16"/>
        </w:rPr>
        <w:t>ILO, 2014</w:t>
      </w:r>
      <w:r>
        <w:rPr>
          <w:rFonts w:ascii="Calibri" w:hAnsi="Calibri" w:cs="Calibri"/>
          <w:sz w:val="16"/>
          <w:szCs w:val="16"/>
        </w:rPr>
        <w:t>)</w:t>
      </w:r>
    </w:p>
  </w:footnote>
  <w:footnote w:id="62">
    <w:p w:rsidR="00005E28" w:rsidP="002310B7" w:rsidRDefault="00005E28" w14:paraId="5CA4365A" w14:textId="77777777">
      <w:pPr>
        <w:autoSpaceDE w:val="0"/>
        <w:autoSpaceDN w:val="0"/>
        <w:adjustRightInd w:val="0"/>
        <w:rPr>
          <w:rFonts w:ascii="Calibri" w:hAnsi="Calibri" w:cs="Calibri"/>
          <w:sz w:val="20"/>
          <w:szCs w:val="20"/>
          <w:lang w:val="en-US"/>
        </w:rPr>
      </w:pPr>
      <w:r>
        <w:rPr>
          <w:rStyle w:val="FootnoteReference"/>
        </w:rPr>
        <w:t>*</w:t>
      </w:r>
      <w:r>
        <w:t xml:space="preserve"> </w:t>
      </w:r>
      <w:r w:rsidRPr="00D5733A">
        <w:rPr>
          <w:rFonts w:ascii="Calibri" w:hAnsi="Calibri" w:cs="Calibri"/>
          <w:sz w:val="20"/>
          <w:szCs w:val="20"/>
          <w:lang w:val="en-US"/>
        </w:rPr>
        <w:t>FAO considers the following criteria to identify indigenous peoples: priority in time with respect to occupation and use of a specific territory; the voluntary perpetuation of cultural distinctiveness (e.g. languages, laws and institutions); self-identification; an experience of subjugation, marginalization, dispossession, exclusion or discrimination (whether or not these conditions persist).</w:t>
      </w:r>
    </w:p>
    <w:p w:rsidRPr="00D5733A" w:rsidR="00005E28" w:rsidP="002310B7" w:rsidRDefault="00005E28" w14:paraId="22C6138F" w14:textId="77777777">
      <w:pPr>
        <w:autoSpaceDE w:val="0"/>
        <w:autoSpaceDN w:val="0"/>
        <w:adjustRightInd w:val="0"/>
        <w:rPr>
          <w:lang w:val="en-US"/>
        </w:rPr>
      </w:pPr>
      <w:r>
        <w:rPr>
          <w:rFonts w:ascii="Calibri" w:hAnsi="Calibri" w:cs="Calibri"/>
          <w:sz w:val="20"/>
          <w:szCs w:val="20"/>
          <w:lang w:val="en-US"/>
        </w:rPr>
        <w:t>**</w:t>
      </w:r>
      <w:r w:rsidRPr="003512D9">
        <w:rPr>
          <w:rFonts w:ascii="Verdana" w:hAnsi="Verdana"/>
          <w:sz w:val="17"/>
          <w:szCs w:val="17"/>
        </w:rPr>
        <w:t xml:space="preserve"> </w:t>
      </w:r>
      <w:r>
        <w:rPr>
          <w:rFonts w:ascii="Verdana" w:hAnsi="Verdana"/>
          <w:sz w:val="17"/>
          <w:szCs w:val="17"/>
        </w:rPr>
        <w:t xml:space="preserve">The phrase "Outside the project area" should be read taking into consideration the likelihood of project activities to influence the livelihoods, land access and/or rights of Indigenous Peoples' irrespective of </w:t>
      </w:r>
      <w:r>
        <w:rPr>
          <w:rFonts w:ascii="Verdana" w:hAnsi="Verdana"/>
          <w:i/>
          <w:iCs/>
          <w:sz w:val="17"/>
          <w:szCs w:val="17"/>
        </w:rPr>
        <w:t>physical distance</w:t>
      </w:r>
      <w:r>
        <w:rPr>
          <w:rFonts w:ascii="Verdana" w:hAnsi="Verdana"/>
          <w:sz w:val="17"/>
          <w:szCs w:val="17"/>
        </w:rPr>
        <w:t>. In example: If an indigenous community is living 100 km away from a project area where fishing activities will affect the river yield which is also accessed by this community, then the user should answer "YES" to the question</w:t>
      </w:r>
    </w:p>
  </w:footnote>
  <w:footnote w:id="63">
    <w:p w:rsidRPr="00823A5D" w:rsidR="00005E28" w:rsidP="006F4CAF" w:rsidRDefault="00005E28" w14:paraId="23E907E7" w14:textId="77777777">
      <w:pPr>
        <w:pStyle w:val="FootnoteText"/>
        <w:rPr>
          <w:sz w:val="18"/>
          <w:szCs w:val="18"/>
        </w:rPr>
      </w:pPr>
      <w:r w:rsidRPr="00823A5D">
        <w:rPr>
          <w:rStyle w:val="FootnoteReference"/>
          <w:sz w:val="18"/>
          <w:szCs w:val="18"/>
        </w:rPr>
        <w:footnoteRef/>
      </w:r>
      <w:r w:rsidRPr="00823A5D">
        <w:rPr>
          <w:sz w:val="18"/>
          <w:szCs w:val="18"/>
        </w:rPr>
        <w:t xml:space="preserve"> See </w:t>
      </w:r>
      <w:hyperlink w:history="1" r:id="rId21">
        <w:r w:rsidRPr="00823A5D">
          <w:rPr>
            <w:rStyle w:val="Hyperlink"/>
          </w:rPr>
          <w:t>FAO Operational Guidelines for Stakeholder Engagement</w:t>
        </w:r>
      </w:hyperlink>
      <w:r w:rsidRPr="00823A5D">
        <w:rPr>
          <w:rStyle w:val="Hyperlink"/>
        </w:rPr>
        <w:t>.</w:t>
      </w:r>
      <w:r w:rsidRPr="00823A5D">
        <w:rPr>
          <w:sz w:val="18"/>
          <w:szCs w:val="18"/>
        </w:rPr>
        <w:t xml:space="preserve"> Please include identification and consultations of disadvantage and vulnerable groups/individuals in line with the </w:t>
      </w:r>
      <w:hyperlink w:history="1" r:id="rId22">
        <w:r w:rsidRPr="00823A5D">
          <w:rPr>
            <w:rStyle w:val="Hyperlink"/>
          </w:rPr>
          <w:t>GEF policy on Stakeholder Engagement</w:t>
        </w:r>
      </w:hyperlink>
      <w:r w:rsidRPr="00823A5D">
        <w:rPr>
          <w:sz w:val="18"/>
          <w:szCs w:val="18"/>
        </w:rPr>
        <w:t xml:space="preserve"> and </w:t>
      </w:r>
      <w:hyperlink w:history="1" r:id="rId23">
        <w:r w:rsidRPr="00823A5D">
          <w:rPr>
            <w:rStyle w:val="Hyperlink"/>
          </w:rPr>
          <w:t>GEF Environmental and Social Safeguards</w:t>
        </w:r>
      </w:hyperlink>
      <w:r w:rsidRPr="00823A5D">
        <w:rPr>
          <w:sz w:val="18"/>
          <w:szCs w:val="18"/>
        </w:rPr>
        <w:t>.</w:t>
      </w:r>
    </w:p>
  </w:footnote>
  <w:footnote w:id="64">
    <w:p w:rsidRPr="009D4AED" w:rsidR="00005E28" w:rsidP="00F34EC0" w:rsidRDefault="00005E28" w14:paraId="3DE0F02D" w14:textId="77777777">
      <w:pPr>
        <w:pStyle w:val="FootnoteText"/>
        <w:rPr>
          <w:rFonts w:ascii="Calibri" w:hAnsi="Calibri" w:cs="Calibri"/>
          <w:sz w:val="18"/>
          <w:szCs w:val="18"/>
          <w:lang w:val="en-US"/>
        </w:rPr>
      </w:pPr>
      <w:r w:rsidRPr="009D4AED">
        <w:rPr>
          <w:rStyle w:val="FootnoteReference"/>
          <w:rFonts w:ascii="Calibri" w:hAnsi="Calibri" w:cs="Calibri"/>
          <w:sz w:val="18"/>
          <w:szCs w:val="18"/>
        </w:rPr>
        <w:footnoteRef/>
      </w:r>
      <w:r w:rsidRPr="009D4AED">
        <w:rPr>
          <w:rFonts w:ascii="Calibri" w:hAnsi="Calibri" w:cs="Calibri"/>
          <w:sz w:val="18"/>
          <w:szCs w:val="18"/>
        </w:rPr>
        <w:t xml:space="preserve"> </w:t>
      </w:r>
      <w:r w:rsidRPr="009D4AED">
        <w:rPr>
          <w:rFonts w:ascii="Calibri" w:hAnsi="Calibri" w:cs="Calibri"/>
          <w:sz w:val="18"/>
          <w:szCs w:val="18"/>
          <w:lang w:val="en-US"/>
        </w:rPr>
        <w:t xml:space="preserve">This section has to be adapted to each specific country. </w:t>
      </w:r>
    </w:p>
  </w:footnote>
  <w:footnote w:id="65">
    <w:p w:rsidRPr="009D4AED" w:rsidR="00005E28" w:rsidP="00F34EC0" w:rsidRDefault="00005E28" w14:paraId="796ABE38" w14:textId="77777777">
      <w:pPr>
        <w:pStyle w:val="FootnoteText"/>
        <w:rPr>
          <w:rFonts w:ascii="Calibri" w:hAnsi="Calibri" w:cs="Calibri"/>
          <w:sz w:val="18"/>
          <w:szCs w:val="18"/>
        </w:rPr>
      </w:pPr>
      <w:r w:rsidRPr="009D4AED">
        <w:rPr>
          <w:rStyle w:val="FootnoteReference"/>
          <w:rFonts w:ascii="Calibri" w:hAnsi="Calibri" w:cs="Calibri"/>
          <w:sz w:val="18"/>
          <w:szCs w:val="18"/>
        </w:rPr>
        <w:footnoteRef/>
      </w:r>
      <w:r w:rsidRPr="009D4AED">
        <w:rPr>
          <w:rFonts w:ascii="Calibri" w:hAnsi="Calibri" w:cs="Calibri"/>
          <w:sz w:val="18"/>
          <w:szCs w:val="18"/>
        </w:rPr>
        <w:t xml:space="preserve"> Compliance Reviews following complaints related to the Organization’s environmental and social standards: </w:t>
      </w:r>
      <w:hyperlink w:history="1" r:id="rId24">
        <w:r w:rsidRPr="009D4AED">
          <w:rPr>
            <w:rStyle w:val="Hyperlink"/>
            <w:rFonts w:ascii="Calibri" w:hAnsi="Calibri" w:cs="Calibri"/>
            <w:sz w:val="18"/>
            <w:szCs w:val="18"/>
          </w:rPr>
          <w:t>http://www.fao.org/aud/42564-03173af392b352dc16b6cec72fa7ab27f.pdf</w:t>
        </w:r>
      </w:hyperlink>
      <w:r w:rsidRPr="009D4AED">
        <w:rPr>
          <w:rFonts w:ascii="Calibri" w:hAnsi="Calibri" w:cs="Calibri"/>
          <w:sz w:val="18"/>
          <w:szCs w:val="18"/>
        </w:rPr>
        <w:t xml:space="preserve"> </w:t>
      </w:r>
      <w:r w:rsidRPr="009D4AED" w:rsidDel="005A3AD4">
        <w:rPr>
          <w:rFonts w:ascii="Calibri" w:hAnsi="Calibri" w:cs="Calibri"/>
          <w:sz w:val="18"/>
          <w:szCs w:val="18"/>
        </w:rPr>
        <w:t xml:space="preserve"> </w:t>
      </w:r>
    </w:p>
  </w:footnote>
  <w:footnote w:id="66">
    <w:p w:rsidRPr="00F24617" w:rsidR="00005E28" w:rsidP="00F819A5" w:rsidRDefault="00005E28" w14:paraId="0F105C50" w14:textId="77777777">
      <w:pPr>
        <w:pStyle w:val="FootnoteText"/>
        <w:rPr>
          <w:lang w:val="en-US"/>
        </w:rPr>
      </w:pPr>
      <w:r>
        <w:rPr>
          <w:rStyle w:val="FootnoteReference"/>
        </w:rPr>
        <w:footnoteRef/>
      </w:r>
      <w:r>
        <w:t xml:space="preserve"> GEF, 2018. GEF-7 Replenishment Programming Directions, GEF/R.7/19.</w:t>
      </w:r>
    </w:p>
  </w:footnote>
  <w:footnote w:id="67">
    <w:p w:rsidRPr="001B17D3" w:rsidR="00005E28" w:rsidP="00F819A5" w:rsidRDefault="00005E28" w14:paraId="01B2272F" w14:textId="77777777">
      <w:pPr>
        <w:pStyle w:val="FootnoteText"/>
        <w:rPr>
          <w:lang w:val="it-IT"/>
        </w:rPr>
      </w:pPr>
      <w:r>
        <w:rPr>
          <w:rStyle w:val="FootnoteReference"/>
        </w:rPr>
        <w:footnoteRef/>
      </w:r>
      <w:r w:rsidRPr="001B17D3">
        <w:rPr>
          <w:lang w:val="it-IT"/>
        </w:rPr>
        <w:t xml:space="preserve"> Angola, Botswana, </w:t>
      </w:r>
      <w:r>
        <w:rPr>
          <w:lang w:val="it-IT"/>
        </w:rPr>
        <w:t xml:space="preserve">Burundi, </w:t>
      </w:r>
      <w:r w:rsidRPr="001B17D3">
        <w:rPr>
          <w:lang w:val="it-IT"/>
        </w:rPr>
        <w:t>Democratic Republic of Congo, Eswatini, Malawi, Mozambique, Namibia, South Africa, Tanzania, Zambia, Zimbabwe</w:t>
      </w:r>
    </w:p>
  </w:footnote>
  <w:footnote w:id="68">
    <w:p w:rsidRPr="00560DCA" w:rsidR="00005E28" w:rsidP="00F819A5" w:rsidRDefault="00005E28" w14:paraId="2A95D971" w14:textId="77777777">
      <w:pPr>
        <w:pStyle w:val="FootnoteText"/>
      </w:pPr>
      <w:r>
        <w:rPr>
          <w:rStyle w:val="FootnoteReference"/>
        </w:rPr>
        <w:footnoteRef/>
      </w:r>
      <w:r>
        <w:t xml:space="preserve"> Least Developed Country Fund</w:t>
      </w:r>
    </w:p>
  </w:footnote>
  <w:footnote w:id="69">
    <w:p w:rsidRPr="00AF53A2" w:rsidR="00005E28" w:rsidP="00F819A5" w:rsidRDefault="00005E28" w14:paraId="51C393B3" w14:textId="77777777">
      <w:pPr>
        <w:pStyle w:val="FootnoteText"/>
        <w:rPr>
          <w:lang w:val="en-US"/>
        </w:rPr>
      </w:pPr>
      <w:r>
        <w:rPr>
          <w:rStyle w:val="FootnoteReference"/>
        </w:rPr>
        <w:footnoteRef/>
      </w:r>
      <w:r w:rsidRPr="00AF53A2">
        <w:rPr>
          <w:lang w:val="en-US"/>
        </w:rPr>
        <w:t xml:space="preserve"> Angola, Botswana, Malawi, Namibia, Tanzania, Zimbabwe</w:t>
      </w:r>
    </w:p>
  </w:footnote>
  <w:footnote w:id="70">
    <w:p w:rsidRPr="00326B56" w:rsidR="00005E28" w:rsidP="00F819A5" w:rsidRDefault="00005E28" w14:paraId="57062E17" w14:textId="77777777">
      <w:pPr>
        <w:pStyle w:val="FootnoteText"/>
        <w:rPr>
          <w:lang w:val="en-US"/>
        </w:rPr>
      </w:pPr>
      <w:r>
        <w:rPr>
          <w:rStyle w:val="FootnoteReference"/>
        </w:rPr>
        <w:footnoteRef/>
      </w:r>
      <w:r>
        <w:t xml:space="preserve"> </w:t>
      </w:r>
      <w:r>
        <w:rPr>
          <w:lang w:val="en-US"/>
        </w:rPr>
        <w:t>Burundi, Democratic Republic of Congo, Kingdom of Eswatini, South Africa, Zambia</w:t>
      </w:r>
    </w:p>
  </w:footnote>
  <w:footnote w:id="71">
    <w:p w:rsidRPr="00713C90" w:rsidR="00005E28" w:rsidP="00F819A5" w:rsidRDefault="00005E28" w14:paraId="2323100F" w14:textId="77777777">
      <w:pPr>
        <w:pStyle w:val="FootnoteText"/>
        <w:rPr>
          <w:lang w:val="en-US"/>
        </w:rPr>
      </w:pPr>
      <w:r>
        <w:rPr>
          <w:rStyle w:val="FootnoteReference"/>
        </w:rPr>
        <w:footnoteRef/>
      </w:r>
      <w:r>
        <w:t xml:space="preserve"> </w:t>
      </w:r>
      <w:r w:rsidRPr="4478834F">
        <w:rPr>
          <w:lang w:val="en-US"/>
        </w:rPr>
        <w:t>Over the long term, it is envisaged that achieving multiple LD neutral landscapes will be the best way to achieve national LDN targets. Furthermore, achieving LDN at the landscape level may then be linked to incentives and the leveraging of finance for improved land management through, for example, LDN certification.</w:t>
      </w:r>
    </w:p>
  </w:footnote>
  <w:footnote w:id="72">
    <w:p w:rsidR="00005E28" w:rsidP="00F819A5" w:rsidRDefault="00005E28" w14:paraId="132BD1EA" w14:textId="77777777">
      <w:pPr>
        <w:pStyle w:val="FootnoteText"/>
      </w:pPr>
      <w:r>
        <w:rPr>
          <w:rStyle w:val="FootnoteReference"/>
        </w:rPr>
        <w:footnoteRef/>
      </w:r>
      <w:r>
        <w:t xml:space="preserve"> Project: “</w:t>
      </w:r>
      <w:r w:rsidRPr="00677C9D">
        <w:t>Decision Support for Scaling up and Mainstreaming Sustainable Land Management (DS-SLM)”</w:t>
      </w:r>
      <w:r>
        <w:t xml:space="preserve">. </w:t>
      </w:r>
      <w:r w:rsidRPr="0021495A">
        <w:t xml:space="preserve">http://www.fao.org/3/CA2855EN/ca2855en.pdf </w:t>
      </w:r>
      <w:r>
        <w:t xml:space="preserve"> </w:t>
      </w:r>
    </w:p>
    <w:p w:rsidRPr="00E4373A" w:rsidR="00005E28" w:rsidP="00F819A5" w:rsidRDefault="00005E28" w14:paraId="1320B5E8" w14:textId="77777777">
      <w:pPr>
        <w:pStyle w:val="FootnoteText"/>
      </w:pPr>
    </w:p>
  </w:footnote>
  <w:footnote w:id="73">
    <w:p w:rsidRPr="00F220D9" w:rsidR="00005E28" w:rsidP="00F819A5" w:rsidRDefault="00005E28" w14:paraId="68EF4C16" w14:textId="77777777">
      <w:pPr>
        <w:pStyle w:val="FootnoteText"/>
        <w:rPr>
          <w:rFonts w:cstheme="minorHAnsi"/>
          <w:noProof/>
          <w:lang w:val="en-GB"/>
        </w:rPr>
      </w:pPr>
      <w:r w:rsidRPr="00F220D9">
        <w:rPr>
          <w:rStyle w:val="FootnoteReference"/>
          <w:rFonts w:cstheme="minorHAnsi"/>
        </w:rPr>
        <w:footnoteRef/>
      </w:r>
      <w:r w:rsidRPr="00F220D9">
        <w:rPr>
          <w:rFonts w:cstheme="minorHAnsi"/>
        </w:rPr>
        <w:t xml:space="preserve"> The regional dialogue processes to be supported through the REM will, through the provision of information and facilitation support, serve to explore further during IP implementation countries’ needs and interests in relation to possible transboundary/regional collaboration. </w:t>
      </w:r>
    </w:p>
  </w:footnote>
  <w:footnote w:id="74">
    <w:p w:rsidR="00005E28" w:rsidP="00F819A5" w:rsidRDefault="00005E28" w14:paraId="3F46DAC8" w14:textId="77777777">
      <w:pPr>
        <w:pStyle w:val="FootnoteText"/>
        <w:rPr>
          <w:noProof/>
          <w:sz w:val="18"/>
          <w:szCs w:val="18"/>
          <w:lang w:val="en-GB"/>
        </w:rPr>
      </w:pPr>
      <w:r w:rsidRPr="00F220D9">
        <w:rPr>
          <w:rStyle w:val="FootnoteReference"/>
          <w:rFonts w:cstheme="minorHAnsi"/>
        </w:rPr>
        <w:footnoteRef/>
      </w:r>
      <w:r w:rsidRPr="00F220D9">
        <w:rPr>
          <w:rFonts w:cstheme="minorHAnsi"/>
        </w:rPr>
        <w:t xml:space="preserve"> Subject to the results of the regional processes of analysis and dialogue to be supported through the REM, the “supra-national” issues potentially to be addressed by such indicators may include, for example, regional (no</w:t>
      </w:r>
      <w:r>
        <w:rPr>
          <w:rFonts w:cstheme="minorHAnsi"/>
        </w:rPr>
        <w:t>t</w:t>
      </w:r>
      <w:r w:rsidRPr="00F220D9">
        <w:rPr>
          <w:rFonts w:cstheme="minorHAnsi"/>
        </w:rPr>
        <w:t xml:space="preserve"> country-specific) value chain opportunities; cumulative impacts on the overall regional-level conservation status of biodiversity values (species or ecosystems); and/or impacts on ecosystem service flows operating at regional level (for example across international drainage basins).</w:t>
      </w:r>
      <w:r>
        <w:rPr>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05E28" w:rsidP="00EC0896" w:rsidRDefault="00005E28" w14:paraId="3217356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4653"/>
      <w:gridCol w:w="4653"/>
      <w:gridCol w:w="4653"/>
    </w:tblGrid>
    <w:tr w:rsidR="00005E28" w:rsidTr="00EC0896" w14:paraId="2173AD71" w14:textId="77777777">
      <w:tc>
        <w:tcPr>
          <w:tcW w:w="4653" w:type="dxa"/>
        </w:tcPr>
        <w:p w:rsidR="00005E28" w:rsidP="00EC0896" w:rsidRDefault="00005E28" w14:paraId="7A7BE701" w14:textId="77777777">
          <w:pPr>
            <w:pStyle w:val="Header"/>
            <w:ind w:left="-115"/>
          </w:pPr>
        </w:p>
      </w:tc>
      <w:tc>
        <w:tcPr>
          <w:tcW w:w="4653" w:type="dxa"/>
        </w:tcPr>
        <w:p w:rsidR="00005E28" w:rsidP="00EC0896" w:rsidRDefault="00005E28" w14:paraId="7E5A0353" w14:textId="77777777">
          <w:pPr>
            <w:pStyle w:val="Header"/>
            <w:jc w:val="center"/>
          </w:pPr>
        </w:p>
      </w:tc>
      <w:tc>
        <w:tcPr>
          <w:tcW w:w="4653" w:type="dxa"/>
        </w:tcPr>
        <w:p w:rsidR="00005E28" w:rsidP="00EC0896" w:rsidRDefault="00005E28" w14:paraId="5E3E91FE" w14:textId="77777777">
          <w:pPr>
            <w:pStyle w:val="Header"/>
            <w:ind w:right="-115"/>
            <w:jc w:val="right"/>
          </w:pPr>
        </w:p>
      </w:tc>
    </w:tr>
  </w:tbl>
  <w:p w:rsidR="00005E28" w:rsidP="00EC0896" w:rsidRDefault="00005E28" w14:paraId="6DD19EA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05E28" w:rsidP="00EC0896" w:rsidRDefault="00005E28" w14:paraId="0B3A33A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20"/>
      <w:gridCol w:w="3120"/>
      <w:gridCol w:w="3120"/>
    </w:tblGrid>
    <w:tr w:rsidR="00005E28" w:rsidTr="00EC0896" w14:paraId="6589CB4A" w14:textId="77777777">
      <w:tc>
        <w:tcPr>
          <w:tcW w:w="3120" w:type="dxa"/>
        </w:tcPr>
        <w:p w:rsidR="00005E28" w:rsidP="00EC0896" w:rsidRDefault="00005E28" w14:paraId="6359807D" w14:textId="77777777">
          <w:pPr>
            <w:pStyle w:val="Header"/>
            <w:ind w:left="-115"/>
          </w:pPr>
        </w:p>
      </w:tc>
      <w:tc>
        <w:tcPr>
          <w:tcW w:w="3120" w:type="dxa"/>
        </w:tcPr>
        <w:p w:rsidR="00005E28" w:rsidP="00EC0896" w:rsidRDefault="00005E28" w14:paraId="7BA336D0" w14:textId="77777777">
          <w:pPr>
            <w:pStyle w:val="Header"/>
            <w:jc w:val="center"/>
          </w:pPr>
        </w:p>
      </w:tc>
      <w:tc>
        <w:tcPr>
          <w:tcW w:w="3120" w:type="dxa"/>
        </w:tcPr>
        <w:p w:rsidR="00005E28" w:rsidP="00EC0896" w:rsidRDefault="00005E28" w14:paraId="3F7ACFFC" w14:textId="77777777">
          <w:pPr>
            <w:pStyle w:val="Header"/>
            <w:ind w:right="-115"/>
            <w:jc w:val="right"/>
          </w:pPr>
        </w:p>
      </w:tc>
    </w:tr>
  </w:tbl>
  <w:p w:rsidR="00005E28" w:rsidP="00EC0896" w:rsidRDefault="00005E28" w14:paraId="7248C06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05E28" w:rsidP="00EC0896" w:rsidRDefault="00005E28" w14:paraId="01FF57D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05E28" w:rsidP="00EC0896" w:rsidRDefault="00005E28" w14:paraId="0C6418C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05E28" w:rsidP="00EC0896" w:rsidRDefault="00005E28" w14:paraId="5F42839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05E28" w:rsidP="00EC0896" w:rsidRDefault="00005E28" w14:paraId="11449DD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05E28" w:rsidP="00EC0896" w:rsidRDefault="00005E28" w14:paraId="7ECBA2A4"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F86A53"/>
    <w:multiLevelType w:val="multilevel"/>
    <w:tmpl w:val="77A2E74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032B3DEB"/>
    <w:multiLevelType w:val="hybridMultilevel"/>
    <w:tmpl w:val="4B7AF6A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048A478D"/>
    <w:multiLevelType w:val="hybridMultilevel"/>
    <w:tmpl w:val="5C84C58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051D4E1E"/>
    <w:multiLevelType w:val="hybridMultilevel"/>
    <w:tmpl w:val="1500064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4" w15:restartNumberingAfterBreak="0">
    <w:nsid w:val="06D721C3"/>
    <w:multiLevelType w:val="hybridMultilevel"/>
    <w:tmpl w:val="BDB8E334"/>
    <w:lvl w:ilvl="0" w:tplc="04090001">
      <w:start w:val="1"/>
      <w:numFmt w:val="bullet"/>
      <w:lvlText w:val=""/>
      <w:lvlJc w:val="left"/>
      <w:pPr>
        <w:ind w:left="720" w:hanging="360"/>
      </w:pPr>
      <w:rPr>
        <w:rFonts w:hint="default" w:ascii="Symbol" w:hAnsi="Symbo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6E65F00"/>
    <w:multiLevelType w:val="hybridMultilevel"/>
    <w:tmpl w:val="CA26BFE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082404CF"/>
    <w:multiLevelType w:val="hybridMultilevel"/>
    <w:tmpl w:val="35460CEA"/>
    <w:lvl w:ilvl="0" w:tplc="2BD4E3E8">
      <w:start w:val="1"/>
      <w:numFmt w:val="bullet"/>
      <w:lvlText w:val="-"/>
      <w:lvlJc w:val="left"/>
      <w:pPr>
        <w:ind w:left="720" w:hanging="360"/>
      </w:pPr>
      <w:rPr>
        <w:rFonts w:hint="default" w:ascii="Calibri" w:hAnsi="Calibri" w:eastAsia="SimSun" w:cs="Calibr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7" w15:restartNumberingAfterBreak="0">
    <w:nsid w:val="08A71B98"/>
    <w:multiLevelType w:val="hybridMultilevel"/>
    <w:tmpl w:val="7CE275CA"/>
    <w:lvl w:ilvl="0" w:tplc="13E6A26E">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8" w15:restartNumberingAfterBreak="0">
    <w:nsid w:val="08DD2CC2"/>
    <w:multiLevelType w:val="hybridMultilevel"/>
    <w:tmpl w:val="97980916"/>
    <w:lvl w:ilvl="0" w:tplc="13E6A26E">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9" w15:restartNumberingAfterBreak="0">
    <w:nsid w:val="092A521B"/>
    <w:multiLevelType w:val="hybridMultilevel"/>
    <w:tmpl w:val="F60AA610"/>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0" w15:restartNumberingAfterBreak="0">
    <w:nsid w:val="09C86389"/>
    <w:multiLevelType w:val="hybridMultilevel"/>
    <w:tmpl w:val="A85436B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1" w15:restartNumberingAfterBreak="0">
    <w:nsid w:val="0A591732"/>
    <w:multiLevelType w:val="hybridMultilevel"/>
    <w:tmpl w:val="32100A70"/>
    <w:lvl w:ilvl="0" w:tplc="04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2" w15:restartNumberingAfterBreak="0">
    <w:nsid w:val="0A9656E0"/>
    <w:multiLevelType w:val="hybridMultilevel"/>
    <w:tmpl w:val="4DF653D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3" w15:restartNumberingAfterBreak="0">
    <w:nsid w:val="0BD772B5"/>
    <w:multiLevelType w:val="hybridMultilevel"/>
    <w:tmpl w:val="C568A85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4" w15:restartNumberingAfterBreak="0">
    <w:nsid w:val="0F73731E"/>
    <w:multiLevelType w:val="hybridMultilevel"/>
    <w:tmpl w:val="F30C9874"/>
    <w:lvl w:ilvl="0" w:tplc="13482F74">
      <w:start w:val="1"/>
      <w:numFmt w:val="decimal"/>
      <w:pStyle w:val="MainParanoChapter"/>
      <w:lvlText w:val="%1."/>
      <w:lvlJc w:val="left"/>
      <w:pPr>
        <w:ind w:left="630" w:hanging="360"/>
      </w:pPr>
      <w:rPr>
        <w:rFonts w:hint="default" w:ascii="Times New Roman" w:hAnsi="Times New Roman" w:cs="Times New Roman"/>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15:restartNumberingAfterBreak="0">
    <w:nsid w:val="0FDE65AE"/>
    <w:multiLevelType w:val="hybridMultilevel"/>
    <w:tmpl w:val="192AE9C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6" w15:restartNumberingAfterBreak="0">
    <w:nsid w:val="118A1A7F"/>
    <w:multiLevelType w:val="hybridMultilevel"/>
    <w:tmpl w:val="4EAECAEE"/>
    <w:lvl w:ilvl="0" w:tplc="082A8146">
      <w:start w:val="1"/>
      <w:numFmt w:val="bullet"/>
      <w:lvlText w:val=""/>
      <w:lvlJc w:val="left"/>
      <w:pPr>
        <w:tabs>
          <w:tab w:val="num" w:pos="720"/>
        </w:tabs>
        <w:ind w:left="720" w:hanging="360"/>
      </w:pPr>
      <w:rPr>
        <w:rFonts w:hint="default" w:ascii="Symbol" w:hAnsi="Symbol"/>
        <w:sz w:val="20"/>
      </w:rPr>
    </w:lvl>
    <w:lvl w:ilvl="1" w:tplc="E410C34E" w:tentative="1">
      <w:start w:val="1"/>
      <w:numFmt w:val="bullet"/>
      <w:lvlText w:val="o"/>
      <w:lvlJc w:val="left"/>
      <w:pPr>
        <w:tabs>
          <w:tab w:val="num" w:pos="1440"/>
        </w:tabs>
        <w:ind w:left="1440" w:hanging="360"/>
      </w:pPr>
      <w:rPr>
        <w:rFonts w:hint="default" w:ascii="Courier New" w:hAnsi="Courier New"/>
        <w:sz w:val="20"/>
      </w:rPr>
    </w:lvl>
    <w:lvl w:ilvl="2" w:tplc="15468D22" w:tentative="1">
      <w:start w:val="1"/>
      <w:numFmt w:val="bullet"/>
      <w:lvlText w:val=""/>
      <w:lvlJc w:val="left"/>
      <w:pPr>
        <w:tabs>
          <w:tab w:val="num" w:pos="2160"/>
        </w:tabs>
        <w:ind w:left="2160" w:hanging="360"/>
      </w:pPr>
      <w:rPr>
        <w:rFonts w:hint="default" w:ascii="Wingdings" w:hAnsi="Wingdings"/>
        <w:sz w:val="20"/>
      </w:rPr>
    </w:lvl>
    <w:lvl w:ilvl="3" w:tplc="F88A6466" w:tentative="1">
      <w:start w:val="1"/>
      <w:numFmt w:val="bullet"/>
      <w:lvlText w:val=""/>
      <w:lvlJc w:val="left"/>
      <w:pPr>
        <w:tabs>
          <w:tab w:val="num" w:pos="2880"/>
        </w:tabs>
        <w:ind w:left="2880" w:hanging="360"/>
      </w:pPr>
      <w:rPr>
        <w:rFonts w:hint="default" w:ascii="Wingdings" w:hAnsi="Wingdings"/>
        <w:sz w:val="20"/>
      </w:rPr>
    </w:lvl>
    <w:lvl w:ilvl="4" w:tplc="0BBA3C8A" w:tentative="1">
      <w:start w:val="1"/>
      <w:numFmt w:val="bullet"/>
      <w:lvlText w:val=""/>
      <w:lvlJc w:val="left"/>
      <w:pPr>
        <w:tabs>
          <w:tab w:val="num" w:pos="3600"/>
        </w:tabs>
        <w:ind w:left="3600" w:hanging="360"/>
      </w:pPr>
      <w:rPr>
        <w:rFonts w:hint="default" w:ascii="Wingdings" w:hAnsi="Wingdings"/>
        <w:sz w:val="20"/>
      </w:rPr>
    </w:lvl>
    <w:lvl w:ilvl="5" w:tplc="EC5E5F04" w:tentative="1">
      <w:start w:val="1"/>
      <w:numFmt w:val="bullet"/>
      <w:lvlText w:val=""/>
      <w:lvlJc w:val="left"/>
      <w:pPr>
        <w:tabs>
          <w:tab w:val="num" w:pos="4320"/>
        </w:tabs>
        <w:ind w:left="4320" w:hanging="360"/>
      </w:pPr>
      <w:rPr>
        <w:rFonts w:hint="default" w:ascii="Wingdings" w:hAnsi="Wingdings"/>
        <w:sz w:val="20"/>
      </w:rPr>
    </w:lvl>
    <w:lvl w:ilvl="6" w:tplc="7328633A" w:tentative="1">
      <w:start w:val="1"/>
      <w:numFmt w:val="bullet"/>
      <w:lvlText w:val=""/>
      <w:lvlJc w:val="left"/>
      <w:pPr>
        <w:tabs>
          <w:tab w:val="num" w:pos="5040"/>
        </w:tabs>
        <w:ind w:left="5040" w:hanging="360"/>
      </w:pPr>
      <w:rPr>
        <w:rFonts w:hint="default" w:ascii="Wingdings" w:hAnsi="Wingdings"/>
        <w:sz w:val="20"/>
      </w:rPr>
    </w:lvl>
    <w:lvl w:ilvl="7" w:tplc="3A88F352" w:tentative="1">
      <w:start w:val="1"/>
      <w:numFmt w:val="bullet"/>
      <w:lvlText w:val=""/>
      <w:lvlJc w:val="left"/>
      <w:pPr>
        <w:tabs>
          <w:tab w:val="num" w:pos="5760"/>
        </w:tabs>
        <w:ind w:left="5760" w:hanging="360"/>
      </w:pPr>
      <w:rPr>
        <w:rFonts w:hint="default" w:ascii="Wingdings" w:hAnsi="Wingdings"/>
        <w:sz w:val="20"/>
      </w:rPr>
    </w:lvl>
    <w:lvl w:ilvl="8" w:tplc="38DE09FE" w:tentative="1">
      <w:start w:val="1"/>
      <w:numFmt w:val="bullet"/>
      <w:lvlText w:val=""/>
      <w:lvlJc w:val="left"/>
      <w:pPr>
        <w:tabs>
          <w:tab w:val="num" w:pos="6480"/>
        </w:tabs>
        <w:ind w:left="6480" w:hanging="360"/>
      </w:pPr>
      <w:rPr>
        <w:rFonts w:hint="default" w:ascii="Wingdings" w:hAnsi="Wingdings"/>
        <w:sz w:val="20"/>
      </w:rPr>
    </w:lvl>
  </w:abstractNum>
  <w:abstractNum w:abstractNumId="17" w15:restartNumberingAfterBreak="0">
    <w:nsid w:val="12823D9A"/>
    <w:multiLevelType w:val="hybridMultilevel"/>
    <w:tmpl w:val="005063D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8" w15:restartNumberingAfterBreak="0">
    <w:nsid w:val="13D33BAF"/>
    <w:multiLevelType w:val="hybridMultilevel"/>
    <w:tmpl w:val="DACA19AA"/>
    <w:lvl w:ilvl="0" w:tplc="E1C4BA4E">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19" w15:restartNumberingAfterBreak="0">
    <w:nsid w:val="16363A86"/>
    <w:multiLevelType w:val="hybridMultilevel"/>
    <w:tmpl w:val="BE3EEE84"/>
    <w:lvl w:ilvl="0" w:tplc="13E6A26E">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20" w15:restartNumberingAfterBreak="0">
    <w:nsid w:val="192F54E4"/>
    <w:multiLevelType w:val="hybridMultilevel"/>
    <w:tmpl w:val="E206C14A"/>
    <w:lvl w:ilvl="0" w:tplc="0952DB6E">
      <w:start w:val="1"/>
      <w:numFmt w:val="bullet"/>
      <w:lvlText w:val=""/>
      <w:lvlJc w:val="left"/>
      <w:pPr>
        <w:tabs>
          <w:tab w:val="num" w:pos="720"/>
        </w:tabs>
        <w:ind w:left="720" w:hanging="360"/>
      </w:pPr>
      <w:rPr>
        <w:rFonts w:hint="default" w:ascii="Symbol" w:hAnsi="Symbol"/>
        <w:sz w:val="20"/>
      </w:rPr>
    </w:lvl>
    <w:lvl w:ilvl="1" w:tplc="AB3E10FE" w:tentative="1">
      <w:start w:val="1"/>
      <w:numFmt w:val="bullet"/>
      <w:lvlText w:val="o"/>
      <w:lvlJc w:val="left"/>
      <w:pPr>
        <w:tabs>
          <w:tab w:val="num" w:pos="1440"/>
        </w:tabs>
        <w:ind w:left="1440" w:hanging="360"/>
      </w:pPr>
      <w:rPr>
        <w:rFonts w:hint="default" w:ascii="Courier New" w:hAnsi="Courier New"/>
        <w:sz w:val="20"/>
      </w:rPr>
    </w:lvl>
    <w:lvl w:ilvl="2" w:tplc="37C4B256" w:tentative="1">
      <w:start w:val="1"/>
      <w:numFmt w:val="bullet"/>
      <w:lvlText w:val=""/>
      <w:lvlJc w:val="left"/>
      <w:pPr>
        <w:tabs>
          <w:tab w:val="num" w:pos="2160"/>
        </w:tabs>
        <w:ind w:left="2160" w:hanging="360"/>
      </w:pPr>
      <w:rPr>
        <w:rFonts w:hint="default" w:ascii="Wingdings" w:hAnsi="Wingdings"/>
        <w:sz w:val="20"/>
      </w:rPr>
    </w:lvl>
    <w:lvl w:ilvl="3" w:tplc="154C677C" w:tentative="1">
      <w:start w:val="1"/>
      <w:numFmt w:val="bullet"/>
      <w:lvlText w:val=""/>
      <w:lvlJc w:val="left"/>
      <w:pPr>
        <w:tabs>
          <w:tab w:val="num" w:pos="2880"/>
        </w:tabs>
        <w:ind w:left="2880" w:hanging="360"/>
      </w:pPr>
      <w:rPr>
        <w:rFonts w:hint="default" w:ascii="Wingdings" w:hAnsi="Wingdings"/>
        <w:sz w:val="20"/>
      </w:rPr>
    </w:lvl>
    <w:lvl w:ilvl="4" w:tplc="72BCF82E" w:tentative="1">
      <w:start w:val="1"/>
      <w:numFmt w:val="bullet"/>
      <w:lvlText w:val=""/>
      <w:lvlJc w:val="left"/>
      <w:pPr>
        <w:tabs>
          <w:tab w:val="num" w:pos="3600"/>
        </w:tabs>
        <w:ind w:left="3600" w:hanging="360"/>
      </w:pPr>
      <w:rPr>
        <w:rFonts w:hint="default" w:ascii="Wingdings" w:hAnsi="Wingdings"/>
        <w:sz w:val="20"/>
      </w:rPr>
    </w:lvl>
    <w:lvl w:ilvl="5" w:tplc="8BBE71FC" w:tentative="1">
      <w:start w:val="1"/>
      <w:numFmt w:val="bullet"/>
      <w:lvlText w:val=""/>
      <w:lvlJc w:val="left"/>
      <w:pPr>
        <w:tabs>
          <w:tab w:val="num" w:pos="4320"/>
        </w:tabs>
        <w:ind w:left="4320" w:hanging="360"/>
      </w:pPr>
      <w:rPr>
        <w:rFonts w:hint="default" w:ascii="Wingdings" w:hAnsi="Wingdings"/>
        <w:sz w:val="20"/>
      </w:rPr>
    </w:lvl>
    <w:lvl w:ilvl="6" w:tplc="29AE4796" w:tentative="1">
      <w:start w:val="1"/>
      <w:numFmt w:val="bullet"/>
      <w:lvlText w:val=""/>
      <w:lvlJc w:val="left"/>
      <w:pPr>
        <w:tabs>
          <w:tab w:val="num" w:pos="5040"/>
        </w:tabs>
        <w:ind w:left="5040" w:hanging="360"/>
      </w:pPr>
      <w:rPr>
        <w:rFonts w:hint="default" w:ascii="Wingdings" w:hAnsi="Wingdings"/>
        <w:sz w:val="20"/>
      </w:rPr>
    </w:lvl>
    <w:lvl w:ilvl="7" w:tplc="B972C3C2" w:tentative="1">
      <w:start w:val="1"/>
      <w:numFmt w:val="bullet"/>
      <w:lvlText w:val=""/>
      <w:lvlJc w:val="left"/>
      <w:pPr>
        <w:tabs>
          <w:tab w:val="num" w:pos="5760"/>
        </w:tabs>
        <w:ind w:left="5760" w:hanging="360"/>
      </w:pPr>
      <w:rPr>
        <w:rFonts w:hint="default" w:ascii="Wingdings" w:hAnsi="Wingdings"/>
        <w:sz w:val="20"/>
      </w:rPr>
    </w:lvl>
    <w:lvl w:ilvl="8" w:tplc="8106350C" w:tentative="1">
      <w:start w:val="1"/>
      <w:numFmt w:val="bullet"/>
      <w:lvlText w:val=""/>
      <w:lvlJc w:val="left"/>
      <w:pPr>
        <w:tabs>
          <w:tab w:val="num" w:pos="6480"/>
        </w:tabs>
        <w:ind w:left="6480" w:hanging="360"/>
      </w:pPr>
      <w:rPr>
        <w:rFonts w:hint="default" w:ascii="Wingdings" w:hAnsi="Wingdings"/>
        <w:sz w:val="20"/>
      </w:rPr>
    </w:lvl>
  </w:abstractNum>
  <w:abstractNum w:abstractNumId="21" w15:restartNumberingAfterBreak="0">
    <w:nsid w:val="1BAC545B"/>
    <w:multiLevelType w:val="hybridMultilevel"/>
    <w:tmpl w:val="B4940AA2"/>
    <w:lvl w:ilvl="0" w:tplc="1C090001">
      <w:start w:val="1"/>
      <w:numFmt w:val="bullet"/>
      <w:lvlText w:val=""/>
      <w:lvlJc w:val="left"/>
      <w:pPr>
        <w:ind w:left="720" w:hanging="360"/>
      </w:pPr>
      <w:rPr>
        <w:rFonts w:hint="default" w:ascii="Symbol" w:hAnsi="Symbol"/>
      </w:rPr>
    </w:lvl>
    <w:lvl w:ilvl="1" w:tplc="1C090003">
      <w:start w:val="1"/>
      <w:numFmt w:val="bullet"/>
      <w:lvlText w:val="o"/>
      <w:lvlJc w:val="left"/>
      <w:pPr>
        <w:ind w:left="1440" w:hanging="360"/>
      </w:pPr>
      <w:rPr>
        <w:rFonts w:hint="default" w:ascii="Courier New" w:hAnsi="Courier New" w:cs="Courier New"/>
      </w:rPr>
    </w:lvl>
    <w:lvl w:ilvl="2" w:tplc="1C090005" w:tentative="1">
      <w:start w:val="1"/>
      <w:numFmt w:val="bullet"/>
      <w:lvlText w:val=""/>
      <w:lvlJc w:val="left"/>
      <w:pPr>
        <w:ind w:left="2160" w:hanging="360"/>
      </w:pPr>
      <w:rPr>
        <w:rFonts w:hint="default" w:ascii="Wingdings" w:hAnsi="Wingdings"/>
      </w:rPr>
    </w:lvl>
    <w:lvl w:ilvl="3" w:tplc="1C090001" w:tentative="1">
      <w:start w:val="1"/>
      <w:numFmt w:val="bullet"/>
      <w:lvlText w:val=""/>
      <w:lvlJc w:val="left"/>
      <w:pPr>
        <w:ind w:left="2880" w:hanging="360"/>
      </w:pPr>
      <w:rPr>
        <w:rFonts w:hint="default" w:ascii="Symbol" w:hAnsi="Symbol"/>
      </w:rPr>
    </w:lvl>
    <w:lvl w:ilvl="4" w:tplc="1C090003" w:tentative="1">
      <w:start w:val="1"/>
      <w:numFmt w:val="bullet"/>
      <w:lvlText w:val="o"/>
      <w:lvlJc w:val="left"/>
      <w:pPr>
        <w:ind w:left="3600" w:hanging="360"/>
      </w:pPr>
      <w:rPr>
        <w:rFonts w:hint="default" w:ascii="Courier New" w:hAnsi="Courier New" w:cs="Courier New"/>
      </w:rPr>
    </w:lvl>
    <w:lvl w:ilvl="5" w:tplc="1C090005" w:tentative="1">
      <w:start w:val="1"/>
      <w:numFmt w:val="bullet"/>
      <w:lvlText w:val=""/>
      <w:lvlJc w:val="left"/>
      <w:pPr>
        <w:ind w:left="4320" w:hanging="360"/>
      </w:pPr>
      <w:rPr>
        <w:rFonts w:hint="default" w:ascii="Wingdings" w:hAnsi="Wingdings"/>
      </w:rPr>
    </w:lvl>
    <w:lvl w:ilvl="6" w:tplc="1C090001" w:tentative="1">
      <w:start w:val="1"/>
      <w:numFmt w:val="bullet"/>
      <w:lvlText w:val=""/>
      <w:lvlJc w:val="left"/>
      <w:pPr>
        <w:ind w:left="5040" w:hanging="360"/>
      </w:pPr>
      <w:rPr>
        <w:rFonts w:hint="default" w:ascii="Symbol" w:hAnsi="Symbol"/>
      </w:rPr>
    </w:lvl>
    <w:lvl w:ilvl="7" w:tplc="1C090003" w:tentative="1">
      <w:start w:val="1"/>
      <w:numFmt w:val="bullet"/>
      <w:lvlText w:val="o"/>
      <w:lvlJc w:val="left"/>
      <w:pPr>
        <w:ind w:left="5760" w:hanging="360"/>
      </w:pPr>
      <w:rPr>
        <w:rFonts w:hint="default" w:ascii="Courier New" w:hAnsi="Courier New" w:cs="Courier New"/>
      </w:rPr>
    </w:lvl>
    <w:lvl w:ilvl="8" w:tplc="1C090005" w:tentative="1">
      <w:start w:val="1"/>
      <w:numFmt w:val="bullet"/>
      <w:lvlText w:val=""/>
      <w:lvlJc w:val="left"/>
      <w:pPr>
        <w:ind w:left="6480" w:hanging="360"/>
      </w:pPr>
      <w:rPr>
        <w:rFonts w:hint="default" w:ascii="Wingdings" w:hAnsi="Wingdings"/>
      </w:rPr>
    </w:lvl>
  </w:abstractNum>
  <w:abstractNum w:abstractNumId="22" w15:restartNumberingAfterBreak="0">
    <w:nsid w:val="1C356633"/>
    <w:multiLevelType w:val="hybridMultilevel"/>
    <w:tmpl w:val="0978798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3" w15:restartNumberingAfterBreak="0">
    <w:nsid w:val="1D284F2D"/>
    <w:multiLevelType w:val="hybridMultilevel"/>
    <w:tmpl w:val="726033B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4" w15:restartNumberingAfterBreak="0">
    <w:nsid w:val="1EA71324"/>
    <w:multiLevelType w:val="hybridMultilevel"/>
    <w:tmpl w:val="EEBAE78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5" w15:restartNumberingAfterBreak="0">
    <w:nsid w:val="1EDD49A5"/>
    <w:multiLevelType w:val="hybridMultilevel"/>
    <w:tmpl w:val="1A02299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6" w15:restartNumberingAfterBreak="0">
    <w:nsid w:val="1FF94650"/>
    <w:multiLevelType w:val="hybridMultilevel"/>
    <w:tmpl w:val="6B8E8CD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7" w15:restartNumberingAfterBreak="0">
    <w:nsid w:val="20226F11"/>
    <w:multiLevelType w:val="hybridMultilevel"/>
    <w:tmpl w:val="7856F62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8" w15:restartNumberingAfterBreak="0">
    <w:nsid w:val="20D65867"/>
    <w:multiLevelType w:val="hybridMultilevel"/>
    <w:tmpl w:val="4EFC6F6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9" w15:restartNumberingAfterBreak="0">
    <w:nsid w:val="27A2284C"/>
    <w:multiLevelType w:val="hybridMultilevel"/>
    <w:tmpl w:val="3876924A"/>
    <w:lvl w:ilvl="0" w:tplc="13E6A26E">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30" w15:restartNumberingAfterBreak="0">
    <w:nsid w:val="28952833"/>
    <w:multiLevelType w:val="hybridMultilevel"/>
    <w:tmpl w:val="E9FCEF88"/>
    <w:lvl w:ilvl="0" w:tplc="04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31" w15:restartNumberingAfterBreak="0">
    <w:nsid w:val="298E67F7"/>
    <w:multiLevelType w:val="hybridMultilevel"/>
    <w:tmpl w:val="6EF0641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2" w15:restartNumberingAfterBreak="0">
    <w:nsid w:val="29B71BBE"/>
    <w:multiLevelType w:val="hybridMultilevel"/>
    <w:tmpl w:val="6E8ECE94"/>
    <w:lvl w:ilvl="0" w:tplc="C2A00E7C">
      <w:start w:val="1"/>
      <w:numFmt w:val="decimal"/>
      <w:pStyle w:val="Normalparagraph"/>
      <w:lvlText w:val="%1."/>
      <w:lvlJc w:val="left"/>
      <w:pPr>
        <w:ind w:left="360" w:hanging="360"/>
      </w:pPr>
      <w:rPr>
        <w:rFonts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3" w15:restartNumberingAfterBreak="0">
    <w:nsid w:val="29CB1BBF"/>
    <w:multiLevelType w:val="multilevel"/>
    <w:tmpl w:val="53AA286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4" w15:restartNumberingAfterBreak="0">
    <w:nsid w:val="2A9E3D2B"/>
    <w:multiLevelType w:val="hybridMultilevel"/>
    <w:tmpl w:val="B4E668BA"/>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35" w15:restartNumberingAfterBreak="0">
    <w:nsid w:val="2EE96A05"/>
    <w:multiLevelType w:val="hybridMultilevel"/>
    <w:tmpl w:val="6DE2D7DE"/>
    <w:lvl w:ilvl="0" w:tplc="E474E3AC">
      <w:start w:val="1"/>
      <w:numFmt w:val="bullet"/>
      <w:lvlText w:val=""/>
      <w:lvlJc w:val="left"/>
      <w:pPr>
        <w:ind w:left="360" w:hanging="360"/>
      </w:pPr>
      <w:rPr>
        <w:rFonts w:hint="default" w:ascii="Symbol" w:hAnsi="Symbol"/>
        <w:color w:val="auto"/>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36" w15:restartNumberingAfterBreak="0">
    <w:nsid w:val="2F742908"/>
    <w:multiLevelType w:val="hybridMultilevel"/>
    <w:tmpl w:val="942CBF9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7" w15:restartNumberingAfterBreak="0">
    <w:nsid w:val="333420A1"/>
    <w:multiLevelType w:val="hybridMultilevel"/>
    <w:tmpl w:val="02DE37A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8" w15:restartNumberingAfterBreak="0">
    <w:nsid w:val="34DF10E7"/>
    <w:multiLevelType w:val="hybridMultilevel"/>
    <w:tmpl w:val="1EFE3F60"/>
    <w:lvl w:ilvl="0" w:tplc="13E6A26E">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39" w15:restartNumberingAfterBreak="0">
    <w:nsid w:val="36383AB8"/>
    <w:multiLevelType w:val="hybridMultilevel"/>
    <w:tmpl w:val="EC6C8A9A"/>
    <w:lvl w:ilvl="0" w:tplc="13E6A26E">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40" w15:restartNumberingAfterBreak="0">
    <w:nsid w:val="3958309C"/>
    <w:multiLevelType w:val="hybridMultilevel"/>
    <w:tmpl w:val="F666643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1" w15:restartNumberingAfterBreak="0">
    <w:nsid w:val="439C0956"/>
    <w:multiLevelType w:val="hybridMultilevel"/>
    <w:tmpl w:val="AD46F43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2" w15:restartNumberingAfterBreak="0">
    <w:nsid w:val="445D579F"/>
    <w:multiLevelType w:val="hybridMultilevel"/>
    <w:tmpl w:val="5A085B5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43" w15:restartNumberingAfterBreak="0">
    <w:nsid w:val="45010D57"/>
    <w:multiLevelType w:val="hybridMultilevel"/>
    <w:tmpl w:val="E46816B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4" w15:restartNumberingAfterBreak="0">
    <w:nsid w:val="455C113C"/>
    <w:multiLevelType w:val="hybridMultilevel"/>
    <w:tmpl w:val="A50A081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45" w15:restartNumberingAfterBreak="0">
    <w:nsid w:val="464330B8"/>
    <w:multiLevelType w:val="hybridMultilevel"/>
    <w:tmpl w:val="68E211F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6" w15:restartNumberingAfterBreak="0">
    <w:nsid w:val="47571C9D"/>
    <w:multiLevelType w:val="hybridMultilevel"/>
    <w:tmpl w:val="F47E13C8"/>
    <w:lvl w:ilvl="0" w:tplc="13E6A26E">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47" w15:restartNumberingAfterBreak="0">
    <w:nsid w:val="4AEF06E4"/>
    <w:multiLevelType w:val="hybridMultilevel"/>
    <w:tmpl w:val="1FC2D668"/>
    <w:lvl w:ilvl="0" w:tplc="13E6A26E">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48" w15:restartNumberingAfterBreak="0">
    <w:nsid w:val="4CAD607F"/>
    <w:multiLevelType w:val="hybridMultilevel"/>
    <w:tmpl w:val="4B9867B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9" w15:restartNumberingAfterBreak="0">
    <w:nsid w:val="4E2E0B20"/>
    <w:multiLevelType w:val="hybridMultilevel"/>
    <w:tmpl w:val="13C82226"/>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50" w15:restartNumberingAfterBreak="0">
    <w:nsid w:val="4F037903"/>
    <w:multiLevelType w:val="hybridMultilevel"/>
    <w:tmpl w:val="3F307054"/>
    <w:lvl w:ilvl="0" w:tplc="04090001">
      <w:start w:val="1"/>
      <w:numFmt w:val="bullet"/>
      <w:lvlText w:val=""/>
      <w:lvlJc w:val="left"/>
      <w:pPr>
        <w:ind w:left="720" w:hanging="360"/>
      </w:pPr>
      <w:rPr>
        <w:rFonts w:hint="default" w:ascii="Symbol" w:hAnsi="Symbo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51655CB9"/>
    <w:multiLevelType w:val="hybridMultilevel"/>
    <w:tmpl w:val="2FD08BD4"/>
    <w:lvl w:ilvl="0" w:tplc="A8AC806E">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15:restartNumberingAfterBreak="0">
    <w:nsid w:val="541F673D"/>
    <w:multiLevelType w:val="hybridMultilevel"/>
    <w:tmpl w:val="B2C82EFA"/>
    <w:lvl w:ilvl="0" w:tplc="730039D8">
      <w:start w:val="1"/>
      <w:numFmt w:val="bullet"/>
      <w:lvlText w:val=""/>
      <w:lvlJc w:val="left"/>
      <w:pPr>
        <w:ind w:left="360" w:hanging="360"/>
      </w:pPr>
      <w:rPr>
        <w:rFonts w:hint="default" w:ascii="Symbol" w:hAnsi="Symbol"/>
        <w:color w:val="auto"/>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53" w15:restartNumberingAfterBreak="0">
    <w:nsid w:val="5442205A"/>
    <w:multiLevelType w:val="multilevel"/>
    <w:tmpl w:val="8D207F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550B5DF3"/>
    <w:multiLevelType w:val="hybridMultilevel"/>
    <w:tmpl w:val="0360F61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55" w15:restartNumberingAfterBreak="0">
    <w:nsid w:val="55252E2E"/>
    <w:multiLevelType w:val="hybridMultilevel"/>
    <w:tmpl w:val="8DEADCAA"/>
    <w:lvl w:ilvl="0" w:tplc="FFFFFFFF">
      <w:start w:val="1"/>
      <w:numFmt w:val="bullet"/>
      <w:lvlText w:val=""/>
      <w:lvlJc w:val="left"/>
      <w:pPr>
        <w:ind w:left="720" w:hanging="360"/>
      </w:pPr>
      <w:rPr>
        <w:rFonts w:hint="default" w:ascii="Symbol" w:hAnsi="Symbo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55920276"/>
    <w:multiLevelType w:val="hybridMultilevel"/>
    <w:tmpl w:val="D25CA0F6"/>
    <w:lvl w:ilvl="0" w:tplc="695A02D8">
      <w:start w:val="1"/>
      <w:numFmt w:val="decimal"/>
      <w:pStyle w:val="ListParagraph"/>
      <w:lvlText w:val="%1."/>
      <w:lvlJc w:val="left"/>
      <w:pPr>
        <w:ind w:left="4896" w:hanging="360"/>
      </w:p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7" w15:restartNumberingAfterBreak="0">
    <w:nsid w:val="58A442AB"/>
    <w:multiLevelType w:val="hybridMultilevel"/>
    <w:tmpl w:val="24FC3AC4"/>
    <w:lvl w:ilvl="0" w:tplc="08090001">
      <w:start w:val="1"/>
      <w:numFmt w:val="bullet"/>
      <w:lvlText w:val=""/>
      <w:lvlJc w:val="left"/>
      <w:pPr>
        <w:ind w:left="360" w:hanging="360"/>
      </w:pPr>
      <w:rPr>
        <w:rFonts w:hint="default" w:ascii="Symbol" w:hAnsi="Symbol"/>
      </w:rPr>
    </w:lvl>
    <w:lvl w:ilvl="1" w:tplc="08090003">
      <w:start w:val="1"/>
      <w:numFmt w:val="bullet"/>
      <w:lvlText w:val="o"/>
      <w:lvlJc w:val="left"/>
      <w:pPr>
        <w:ind w:left="1080" w:hanging="360"/>
      </w:pPr>
      <w:rPr>
        <w:rFonts w:hint="default" w:ascii="Courier New" w:hAnsi="Courier New" w:cs="Courier New"/>
      </w:rPr>
    </w:lvl>
    <w:lvl w:ilvl="2" w:tplc="08090005">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58" w15:restartNumberingAfterBreak="0">
    <w:nsid w:val="5A595D6A"/>
    <w:multiLevelType w:val="hybridMultilevel"/>
    <w:tmpl w:val="C5D03208"/>
    <w:lvl w:ilvl="0" w:tplc="13E6A26E">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59" w15:restartNumberingAfterBreak="0">
    <w:nsid w:val="5A941A44"/>
    <w:multiLevelType w:val="hybridMultilevel"/>
    <w:tmpl w:val="C45A4A14"/>
    <w:lvl w:ilvl="0" w:tplc="04090005">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60" w15:restartNumberingAfterBreak="0">
    <w:nsid w:val="5B5C2ECD"/>
    <w:multiLevelType w:val="hybridMultilevel"/>
    <w:tmpl w:val="106AF164"/>
    <w:lvl w:ilvl="0" w:tplc="28DCD0AC">
      <w:start w:val="1"/>
      <w:numFmt w:val="decimal"/>
      <w:pStyle w:val="Heading3"/>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1" w15:restartNumberingAfterBreak="0">
    <w:nsid w:val="5E384ACE"/>
    <w:multiLevelType w:val="hybridMultilevel"/>
    <w:tmpl w:val="F8DE08F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2" w15:restartNumberingAfterBreak="0">
    <w:nsid w:val="5F6565CE"/>
    <w:multiLevelType w:val="hybridMultilevel"/>
    <w:tmpl w:val="DA56D28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3" w15:restartNumberingAfterBreak="0">
    <w:nsid w:val="5F7719C0"/>
    <w:multiLevelType w:val="hybridMultilevel"/>
    <w:tmpl w:val="FF006512"/>
    <w:lvl w:ilvl="0" w:tplc="13E6A26E">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64" w15:restartNumberingAfterBreak="0">
    <w:nsid w:val="62E94198"/>
    <w:multiLevelType w:val="hybridMultilevel"/>
    <w:tmpl w:val="45D45E56"/>
    <w:lvl w:ilvl="0" w:tplc="13E6A26E">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65" w15:restartNumberingAfterBreak="0">
    <w:nsid w:val="639D5298"/>
    <w:multiLevelType w:val="hybridMultilevel"/>
    <w:tmpl w:val="77F0933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66" w15:restartNumberingAfterBreak="0">
    <w:nsid w:val="668E3235"/>
    <w:multiLevelType w:val="multilevel"/>
    <w:tmpl w:val="C4466A9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7" w15:restartNumberingAfterBreak="0">
    <w:nsid w:val="67514D98"/>
    <w:multiLevelType w:val="hybridMultilevel"/>
    <w:tmpl w:val="E6C46E1E"/>
    <w:lvl w:ilvl="0" w:tplc="04090001">
      <w:start w:val="1"/>
      <w:numFmt w:val="bullet"/>
      <w:lvlText w:val=""/>
      <w:lvlJc w:val="left"/>
      <w:pPr>
        <w:ind w:left="720" w:hanging="360"/>
      </w:pPr>
      <w:rPr>
        <w:rFonts w:hint="default" w:ascii="Symbol" w:hAnsi="Symbo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6AB853E1"/>
    <w:multiLevelType w:val="hybridMultilevel"/>
    <w:tmpl w:val="A482C0F2"/>
    <w:lvl w:ilvl="0" w:tplc="B72A78EA">
      <w:start w:val="1"/>
      <w:numFmt w:val="upperLetter"/>
      <w:pStyle w:val="SubheadingsTommaso"/>
      <w:lvlText w:val="%1."/>
      <w:lvlJc w:val="left"/>
      <w:pPr>
        <w:tabs>
          <w:tab w:val="num" w:pos="360"/>
        </w:tabs>
        <w:ind w:left="360" w:hanging="360"/>
      </w:pPr>
      <w:rPr>
        <w:b/>
        <w:bCs/>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9" w15:restartNumberingAfterBreak="0">
    <w:nsid w:val="6B3116FA"/>
    <w:multiLevelType w:val="hybridMultilevel"/>
    <w:tmpl w:val="63D204C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70" w15:restartNumberingAfterBreak="0">
    <w:nsid w:val="6CB47638"/>
    <w:multiLevelType w:val="hybridMultilevel"/>
    <w:tmpl w:val="7930B2B0"/>
    <w:lvl w:ilvl="0" w:tplc="BD724092">
      <w:start w:val="1"/>
      <w:numFmt w:val="bullet"/>
      <w:lvlText w:val=""/>
      <w:lvlJc w:val="left"/>
      <w:pPr>
        <w:ind w:left="720" w:hanging="360"/>
      </w:pPr>
      <w:rPr>
        <w:rFonts w:hint="default" w:ascii="Symbol" w:hAnsi="Symbol"/>
        <w:lang w:val="en-GB"/>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1" w15:restartNumberingAfterBreak="0">
    <w:nsid w:val="6D1F7B45"/>
    <w:multiLevelType w:val="hybridMultilevel"/>
    <w:tmpl w:val="310871C8"/>
    <w:lvl w:ilvl="0" w:tplc="47FE2D8E">
      <w:start w:val="1"/>
      <w:numFmt w:val="bullet"/>
      <w:lvlText w:val=""/>
      <w:lvlJc w:val="left"/>
      <w:pPr>
        <w:ind w:left="360" w:hanging="360"/>
      </w:pPr>
      <w:rPr>
        <w:rFonts w:hint="default" w:ascii="Symbol" w:hAnsi="Symbol" w:cs="Symbol"/>
        <w:sz w:val="20"/>
        <w:szCs w:val="20"/>
      </w:rPr>
    </w:lvl>
    <w:lvl w:ilvl="1" w:tplc="178C94AE">
      <w:start w:val="1"/>
      <w:numFmt w:val="bullet"/>
      <w:lvlText w:val=""/>
      <w:lvlJc w:val="left"/>
      <w:pPr>
        <w:ind w:left="1080" w:hanging="360"/>
      </w:pPr>
      <w:rPr>
        <w:rFonts w:hint="default" w:ascii="Wingdings" w:hAnsi="Wingdings"/>
      </w:rPr>
    </w:lvl>
    <w:lvl w:ilvl="2" w:tplc="567679C6">
      <w:start w:val="1"/>
      <w:numFmt w:val="decimal"/>
      <w:lvlText w:val="%3."/>
      <w:lvlJc w:val="left"/>
      <w:pPr>
        <w:tabs>
          <w:tab w:val="num" w:pos="2160"/>
        </w:tabs>
        <w:ind w:left="2160" w:hanging="720"/>
      </w:pPr>
    </w:lvl>
    <w:lvl w:ilvl="3" w:tplc="0A20A7E8">
      <w:start w:val="1"/>
      <w:numFmt w:val="decimal"/>
      <w:lvlText w:val="%4."/>
      <w:lvlJc w:val="left"/>
      <w:pPr>
        <w:tabs>
          <w:tab w:val="num" w:pos="2880"/>
        </w:tabs>
        <w:ind w:left="2880" w:hanging="720"/>
      </w:pPr>
    </w:lvl>
    <w:lvl w:ilvl="4" w:tplc="DFA207BC">
      <w:start w:val="1"/>
      <w:numFmt w:val="decimal"/>
      <w:lvlText w:val="%5."/>
      <w:lvlJc w:val="left"/>
      <w:pPr>
        <w:tabs>
          <w:tab w:val="num" w:pos="3600"/>
        </w:tabs>
        <w:ind w:left="3600" w:hanging="720"/>
      </w:pPr>
    </w:lvl>
    <w:lvl w:ilvl="5" w:tplc="169E08D2">
      <w:start w:val="1"/>
      <w:numFmt w:val="decimal"/>
      <w:lvlText w:val="%6."/>
      <w:lvlJc w:val="left"/>
      <w:pPr>
        <w:tabs>
          <w:tab w:val="num" w:pos="4320"/>
        </w:tabs>
        <w:ind w:left="4320" w:hanging="720"/>
      </w:pPr>
    </w:lvl>
    <w:lvl w:ilvl="6" w:tplc="D9AAE7D2">
      <w:start w:val="1"/>
      <w:numFmt w:val="decimal"/>
      <w:lvlText w:val="%7."/>
      <w:lvlJc w:val="left"/>
      <w:pPr>
        <w:tabs>
          <w:tab w:val="num" w:pos="5040"/>
        </w:tabs>
        <w:ind w:left="5040" w:hanging="720"/>
      </w:pPr>
    </w:lvl>
    <w:lvl w:ilvl="7" w:tplc="ED14BB7E">
      <w:start w:val="1"/>
      <w:numFmt w:val="decimal"/>
      <w:lvlText w:val="%8."/>
      <w:lvlJc w:val="left"/>
      <w:pPr>
        <w:tabs>
          <w:tab w:val="num" w:pos="5760"/>
        </w:tabs>
        <w:ind w:left="5760" w:hanging="720"/>
      </w:pPr>
    </w:lvl>
    <w:lvl w:ilvl="8" w:tplc="6A54A8A0">
      <w:start w:val="1"/>
      <w:numFmt w:val="decimal"/>
      <w:lvlText w:val="%9."/>
      <w:lvlJc w:val="left"/>
      <w:pPr>
        <w:tabs>
          <w:tab w:val="num" w:pos="6480"/>
        </w:tabs>
        <w:ind w:left="6480" w:hanging="720"/>
      </w:pPr>
    </w:lvl>
  </w:abstractNum>
  <w:abstractNum w:abstractNumId="72" w15:restartNumberingAfterBreak="0">
    <w:nsid w:val="6DAD5BB9"/>
    <w:multiLevelType w:val="hybridMultilevel"/>
    <w:tmpl w:val="3A02C4DE"/>
    <w:lvl w:ilvl="0" w:tplc="04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3" w15:restartNumberingAfterBreak="0">
    <w:nsid w:val="6DD003FB"/>
    <w:multiLevelType w:val="hybridMultilevel"/>
    <w:tmpl w:val="ABA6AC5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74" w15:restartNumberingAfterBreak="0">
    <w:nsid w:val="6F893489"/>
    <w:multiLevelType w:val="hybridMultilevel"/>
    <w:tmpl w:val="480C694C"/>
    <w:lvl w:ilvl="0" w:tplc="080C0001">
      <w:start w:val="1"/>
      <w:numFmt w:val="bullet"/>
      <w:lvlText w:val=""/>
      <w:lvlJc w:val="left"/>
      <w:pPr>
        <w:ind w:left="720" w:hanging="360"/>
      </w:pPr>
      <w:rPr>
        <w:rFonts w:hint="default" w:ascii="Symbol" w:hAnsi="Symbol"/>
      </w:rPr>
    </w:lvl>
    <w:lvl w:ilvl="1" w:tplc="080C0003" w:tentative="1">
      <w:start w:val="1"/>
      <w:numFmt w:val="bullet"/>
      <w:lvlText w:val="o"/>
      <w:lvlJc w:val="left"/>
      <w:pPr>
        <w:ind w:left="1440" w:hanging="360"/>
      </w:pPr>
      <w:rPr>
        <w:rFonts w:hint="default" w:ascii="Courier New" w:hAnsi="Courier New" w:cs="Courier New"/>
      </w:rPr>
    </w:lvl>
    <w:lvl w:ilvl="2" w:tplc="080C0005" w:tentative="1">
      <w:start w:val="1"/>
      <w:numFmt w:val="bullet"/>
      <w:lvlText w:val=""/>
      <w:lvlJc w:val="left"/>
      <w:pPr>
        <w:ind w:left="2160" w:hanging="360"/>
      </w:pPr>
      <w:rPr>
        <w:rFonts w:hint="default" w:ascii="Wingdings" w:hAnsi="Wingdings"/>
      </w:rPr>
    </w:lvl>
    <w:lvl w:ilvl="3" w:tplc="080C0001" w:tentative="1">
      <w:start w:val="1"/>
      <w:numFmt w:val="bullet"/>
      <w:lvlText w:val=""/>
      <w:lvlJc w:val="left"/>
      <w:pPr>
        <w:ind w:left="2880" w:hanging="360"/>
      </w:pPr>
      <w:rPr>
        <w:rFonts w:hint="default" w:ascii="Symbol" w:hAnsi="Symbol"/>
      </w:rPr>
    </w:lvl>
    <w:lvl w:ilvl="4" w:tplc="080C0003" w:tentative="1">
      <w:start w:val="1"/>
      <w:numFmt w:val="bullet"/>
      <w:lvlText w:val="o"/>
      <w:lvlJc w:val="left"/>
      <w:pPr>
        <w:ind w:left="3600" w:hanging="360"/>
      </w:pPr>
      <w:rPr>
        <w:rFonts w:hint="default" w:ascii="Courier New" w:hAnsi="Courier New" w:cs="Courier New"/>
      </w:rPr>
    </w:lvl>
    <w:lvl w:ilvl="5" w:tplc="080C0005" w:tentative="1">
      <w:start w:val="1"/>
      <w:numFmt w:val="bullet"/>
      <w:lvlText w:val=""/>
      <w:lvlJc w:val="left"/>
      <w:pPr>
        <w:ind w:left="4320" w:hanging="360"/>
      </w:pPr>
      <w:rPr>
        <w:rFonts w:hint="default" w:ascii="Wingdings" w:hAnsi="Wingdings"/>
      </w:rPr>
    </w:lvl>
    <w:lvl w:ilvl="6" w:tplc="080C0001" w:tentative="1">
      <w:start w:val="1"/>
      <w:numFmt w:val="bullet"/>
      <w:lvlText w:val=""/>
      <w:lvlJc w:val="left"/>
      <w:pPr>
        <w:ind w:left="5040" w:hanging="360"/>
      </w:pPr>
      <w:rPr>
        <w:rFonts w:hint="default" w:ascii="Symbol" w:hAnsi="Symbol"/>
      </w:rPr>
    </w:lvl>
    <w:lvl w:ilvl="7" w:tplc="080C0003" w:tentative="1">
      <w:start w:val="1"/>
      <w:numFmt w:val="bullet"/>
      <w:lvlText w:val="o"/>
      <w:lvlJc w:val="left"/>
      <w:pPr>
        <w:ind w:left="5760" w:hanging="360"/>
      </w:pPr>
      <w:rPr>
        <w:rFonts w:hint="default" w:ascii="Courier New" w:hAnsi="Courier New" w:cs="Courier New"/>
      </w:rPr>
    </w:lvl>
    <w:lvl w:ilvl="8" w:tplc="080C0005" w:tentative="1">
      <w:start w:val="1"/>
      <w:numFmt w:val="bullet"/>
      <w:lvlText w:val=""/>
      <w:lvlJc w:val="left"/>
      <w:pPr>
        <w:ind w:left="6480" w:hanging="360"/>
      </w:pPr>
      <w:rPr>
        <w:rFonts w:hint="default" w:ascii="Wingdings" w:hAnsi="Wingdings"/>
      </w:rPr>
    </w:lvl>
  </w:abstractNum>
  <w:abstractNum w:abstractNumId="75" w15:restartNumberingAfterBreak="0">
    <w:nsid w:val="716A3531"/>
    <w:multiLevelType w:val="hybridMultilevel"/>
    <w:tmpl w:val="A54E2AFE"/>
    <w:lvl w:ilvl="0" w:tplc="13E6A26E">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76" w15:restartNumberingAfterBreak="0">
    <w:nsid w:val="73EF7493"/>
    <w:multiLevelType w:val="hybridMultilevel"/>
    <w:tmpl w:val="EBCA246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77" w15:restartNumberingAfterBreak="0">
    <w:nsid w:val="74787179"/>
    <w:multiLevelType w:val="hybridMultilevel"/>
    <w:tmpl w:val="FD4A9018"/>
    <w:lvl w:ilvl="0" w:tplc="08090017">
      <w:start w:val="1"/>
      <w:numFmt w:val="lowerLetter"/>
      <w:lvlText w:val="%1)"/>
      <w:lvlJc w:val="left"/>
      <w:pPr>
        <w:ind w:left="0" w:hanging="360"/>
      </w:pPr>
    </w:lvl>
    <w:lvl w:ilvl="1" w:tplc="08090019" w:tentative="1">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abstractNum w:abstractNumId="78" w15:restartNumberingAfterBreak="0">
    <w:nsid w:val="74B80712"/>
    <w:multiLevelType w:val="hybridMultilevel"/>
    <w:tmpl w:val="CD4449CE"/>
    <w:lvl w:ilvl="0" w:tplc="13E6A26E">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79" w15:restartNumberingAfterBreak="0">
    <w:nsid w:val="75922C16"/>
    <w:multiLevelType w:val="hybridMultilevel"/>
    <w:tmpl w:val="EB384C28"/>
    <w:lvl w:ilvl="0" w:tplc="13E6A26E">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80" w15:restartNumberingAfterBreak="0">
    <w:nsid w:val="75AF122C"/>
    <w:multiLevelType w:val="hybridMultilevel"/>
    <w:tmpl w:val="8E364248"/>
    <w:lvl w:ilvl="0" w:tplc="04090001">
      <w:start w:val="1"/>
      <w:numFmt w:val="bullet"/>
      <w:lvlText w:val=""/>
      <w:lvlJc w:val="left"/>
      <w:pPr>
        <w:ind w:left="767" w:hanging="360"/>
      </w:pPr>
      <w:rPr>
        <w:rFonts w:hint="default" w:ascii="Symbol" w:hAnsi="Symbol"/>
      </w:rPr>
    </w:lvl>
    <w:lvl w:ilvl="1" w:tplc="08090003" w:tentative="1">
      <w:start w:val="1"/>
      <w:numFmt w:val="bullet"/>
      <w:lvlText w:val="o"/>
      <w:lvlJc w:val="left"/>
      <w:pPr>
        <w:ind w:left="1487" w:hanging="360"/>
      </w:pPr>
      <w:rPr>
        <w:rFonts w:hint="default" w:ascii="Courier New" w:hAnsi="Courier New" w:cs="Courier New"/>
      </w:rPr>
    </w:lvl>
    <w:lvl w:ilvl="2" w:tplc="08090005" w:tentative="1">
      <w:start w:val="1"/>
      <w:numFmt w:val="bullet"/>
      <w:lvlText w:val=""/>
      <w:lvlJc w:val="left"/>
      <w:pPr>
        <w:ind w:left="2207" w:hanging="360"/>
      </w:pPr>
      <w:rPr>
        <w:rFonts w:hint="default" w:ascii="Wingdings" w:hAnsi="Wingdings"/>
      </w:rPr>
    </w:lvl>
    <w:lvl w:ilvl="3" w:tplc="08090001" w:tentative="1">
      <w:start w:val="1"/>
      <w:numFmt w:val="bullet"/>
      <w:lvlText w:val=""/>
      <w:lvlJc w:val="left"/>
      <w:pPr>
        <w:ind w:left="2927" w:hanging="360"/>
      </w:pPr>
      <w:rPr>
        <w:rFonts w:hint="default" w:ascii="Symbol" w:hAnsi="Symbol"/>
      </w:rPr>
    </w:lvl>
    <w:lvl w:ilvl="4" w:tplc="08090003" w:tentative="1">
      <w:start w:val="1"/>
      <w:numFmt w:val="bullet"/>
      <w:lvlText w:val="o"/>
      <w:lvlJc w:val="left"/>
      <w:pPr>
        <w:ind w:left="3647" w:hanging="360"/>
      </w:pPr>
      <w:rPr>
        <w:rFonts w:hint="default" w:ascii="Courier New" w:hAnsi="Courier New" w:cs="Courier New"/>
      </w:rPr>
    </w:lvl>
    <w:lvl w:ilvl="5" w:tplc="08090005" w:tentative="1">
      <w:start w:val="1"/>
      <w:numFmt w:val="bullet"/>
      <w:lvlText w:val=""/>
      <w:lvlJc w:val="left"/>
      <w:pPr>
        <w:ind w:left="4367" w:hanging="360"/>
      </w:pPr>
      <w:rPr>
        <w:rFonts w:hint="default" w:ascii="Wingdings" w:hAnsi="Wingdings"/>
      </w:rPr>
    </w:lvl>
    <w:lvl w:ilvl="6" w:tplc="08090001" w:tentative="1">
      <w:start w:val="1"/>
      <w:numFmt w:val="bullet"/>
      <w:lvlText w:val=""/>
      <w:lvlJc w:val="left"/>
      <w:pPr>
        <w:ind w:left="5087" w:hanging="360"/>
      </w:pPr>
      <w:rPr>
        <w:rFonts w:hint="default" w:ascii="Symbol" w:hAnsi="Symbol"/>
      </w:rPr>
    </w:lvl>
    <w:lvl w:ilvl="7" w:tplc="08090003" w:tentative="1">
      <w:start w:val="1"/>
      <w:numFmt w:val="bullet"/>
      <w:lvlText w:val="o"/>
      <w:lvlJc w:val="left"/>
      <w:pPr>
        <w:ind w:left="5807" w:hanging="360"/>
      </w:pPr>
      <w:rPr>
        <w:rFonts w:hint="default" w:ascii="Courier New" w:hAnsi="Courier New" w:cs="Courier New"/>
      </w:rPr>
    </w:lvl>
    <w:lvl w:ilvl="8" w:tplc="08090005" w:tentative="1">
      <w:start w:val="1"/>
      <w:numFmt w:val="bullet"/>
      <w:lvlText w:val=""/>
      <w:lvlJc w:val="left"/>
      <w:pPr>
        <w:ind w:left="6527" w:hanging="360"/>
      </w:pPr>
      <w:rPr>
        <w:rFonts w:hint="default" w:ascii="Wingdings" w:hAnsi="Wingdings"/>
      </w:rPr>
    </w:lvl>
  </w:abstractNum>
  <w:abstractNum w:abstractNumId="81" w15:restartNumberingAfterBreak="0">
    <w:nsid w:val="76777611"/>
    <w:multiLevelType w:val="hybridMultilevel"/>
    <w:tmpl w:val="5494390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82" w15:restartNumberingAfterBreak="0">
    <w:nsid w:val="7B3D3449"/>
    <w:multiLevelType w:val="hybridMultilevel"/>
    <w:tmpl w:val="3CE0A698"/>
    <w:lvl w:ilvl="0" w:tplc="2BD4E3E8">
      <w:start w:val="1"/>
      <w:numFmt w:val="bullet"/>
      <w:lvlText w:val="-"/>
      <w:lvlJc w:val="left"/>
      <w:pPr>
        <w:ind w:left="720" w:hanging="360"/>
      </w:pPr>
      <w:rPr>
        <w:rFonts w:hint="default" w:ascii="Calibri" w:hAnsi="Calibri" w:eastAsia="SimSun" w:cs="Calibr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83" w15:restartNumberingAfterBreak="0">
    <w:nsid w:val="7D3B21CB"/>
    <w:multiLevelType w:val="hybridMultilevel"/>
    <w:tmpl w:val="5F20C452"/>
    <w:lvl w:ilvl="0" w:tplc="13E6A26E">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num w:numId="1">
    <w:abstractNumId w:val="68"/>
  </w:num>
  <w:num w:numId="2">
    <w:abstractNumId w:val="14"/>
  </w:num>
  <w:num w:numId="3">
    <w:abstractNumId w:val="32"/>
  </w:num>
  <w:num w:numId="4">
    <w:abstractNumId w:val="60"/>
  </w:num>
  <w:num w:numId="5">
    <w:abstractNumId w:val="50"/>
  </w:num>
  <w:num w:numId="6">
    <w:abstractNumId w:val="82"/>
  </w:num>
  <w:num w:numId="7">
    <w:abstractNumId w:val="6"/>
  </w:num>
  <w:num w:numId="8">
    <w:abstractNumId w:val="55"/>
  </w:num>
  <w:num w:numId="9">
    <w:abstractNumId w:val="4"/>
  </w:num>
  <w:num w:numId="10">
    <w:abstractNumId w:val="27"/>
  </w:num>
  <w:num w:numId="11">
    <w:abstractNumId w:val="28"/>
  </w:num>
  <w:num w:numId="12">
    <w:abstractNumId w:val="69"/>
  </w:num>
  <w:num w:numId="13">
    <w:abstractNumId w:val="15"/>
  </w:num>
  <w:num w:numId="14">
    <w:abstractNumId w:val="45"/>
  </w:num>
  <w:num w:numId="15">
    <w:abstractNumId w:val="41"/>
  </w:num>
  <w:num w:numId="16">
    <w:abstractNumId w:val="62"/>
  </w:num>
  <w:num w:numId="17">
    <w:abstractNumId w:val="25"/>
  </w:num>
  <w:num w:numId="18">
    <w:abstractNumId w:val="23"/>
  </w:num>
  <w:num w:numId="19">
    <w:abstractNumId w:val="81"/>
  </w:num>
  <w:num w:numId="20">
    <w:abstractNumId w:val="3"/>
  </w:num>
  <w:num w:numId="21">
    <w:abstractNumId w:val="42"/>
  </w:num>
  <w:num w:numId="22">
    <w:abstractNumId w:val="44"/>
  </w:num>
  <w:num w:numId="23">
    <w:abstractNumId w:val="65"/>
  </w:num>
  <w:num w:numId="24">
    <w:abstractNumId w:val="59"/>
  </w:num>
  <w:num w:numId="25">
    <w:abstractNumId w:val="54"/>
  </w:num>
  <w:num w:numId="26">
    <w:abstractNumId w:val="56"/>
  </w:num>
  <w:num w:numId="27">
    <w:abstractNumId w:val="17"/>
  </w:num>
  <w:num w:numId="28">
    <w:abstractNumId w:val="16"/>
  </w:num>
  <w:num w:numId="29">
    <w:abstractNumId w:val="0"/>
  </w:num>
  <w:num w:numId="30">
    <w:abstractNumId w:val="66"/>
  </w:num>
  <w:num w:numId="31">
    <w:abstractNumId w:val="20"/>
  </w:num>
  <w:num w:numId="32">
    <w:abstractNumId w:val="33"/>
  </w:num>
  <w:num w:numId="33">
    <w:abstractNumId w:val="26"/>
  </w:num>
  <w:num w:numId="34">
    <w:abstractNumId w:val="37"/>
  </w:num>
  <w:num w:numId="35">
    <w:abstractNumId w:val="22"/>
  </w:num>
  <w:num w:numId="36">
    <w:abstractNumId w:val="21"/>
  </w:num>
  <w:num w:numId="37">
    <w:abstractNumId w:val="31"/>
  </w:num>
  <w:num w:numId="38">
    <w:abstractNumId w:val="36"/>
  </w:num>
  <w:num w:numId="39">
    <w:abstractNumId w:val="73"/>
  </w:num>
  <w:num w:numId="40">
    <w:abstractNumId w:val="24"/>
  </w:num>
  <w:num w:numId="41">
    <w:abstractNumId w:val="10"/>
  </w:num>
  <w:num w:numId="42">
    <w:abstractNumId w:val="43"/>
  </w:num>
  <w:num w:numId="43">
    <w:abstractNumId w:val="12"/>
  </w:num>
  <w:num w:numId="44">
    <w:abstractNumId w:val="48"/>
  </w:num>
  <w:num w:numId="45">
    <w:abstractNumId w:val="40"/>
  </w:num>
  <w:num w:numId="46">
    <w:abstractNumId w:val="2"/>
  </w:num>
  <w:num w:numId="47">
    <w:abstractNumId w:val="67"/>
  </w:num>
  <w:num w:numId="48">
    <w:abstractNumId w:val="76"/>
  </w:num>
  <w:num w:numId="49">
    <w:abstractNumId w:val="74"/>
  </w:num>
  <w:num w:numId="50">
    <w:abstractNumId w:val="13"/>
  </w:num>
  <w:num w:numId="51">
    <w:abstractNumId w:val="61"/>
  </w:num>
  <w:num w:numId="52">
    <w:abstractNumId w:val="72"/>
  </w:num>
  <w:num w:numId="53">
    <w:abstractNumId w:val="77"/>
  </w:num>
  <w:num w:numId="54">
    <w:abstractNumId w:val="5"/>
  </w:num>
  <w:num w:numId="55">
    <w:abstractNumId w:val="35"/>
  </w:num>
  <w:num w:numId="56">
    <w:abstractNumId w:val="52"/>
  </w:num>
  <w:num w:numId="57">
    <w:abstractNumId w:val="9"/>
  </w:num>
  <w:num w:numId="58">
    <w:abstractNumId w:val="49"/>
  </w:num>
  <w:num w:numId="59">
    <w:abstractNumId w:val="34"/>
  </w:num>
  <w:num w:numId="60">
    <w:abstractNumId w:val="57"/>
  </w:num>
  <w:num w:numId="61">
    <w:abstractNumId w:val="11"/>
  </w:num>
  <w:num w:numId="62">
    <w:abstractNumId w:val="30"/>
  </w:num>
  <w:num w:numId="63">
    <w:abstractNumId w:val="80"/>
  </w:num>
  <w:num w:numId="64">
    <w:abstractNumId w:val="70"/>
  </w:num>
  <w:num w:numId="65">
    <w:abstractNumId w:val="1"/>
  </w:num>
  <w:num w:numId="66">
    <w:abstractNumId w:val="71"/>
  </w:num>
  <w:num w:numId="67">
    <w:abstractNumId w:val="51"/>
  </w:num>
  <w:num w:numId="68">
    <w:abstractNumId w:val="64"/>
  </w:num>
  <w:num w:numId="69">
    <w:abstractNumId w:val="7"/>
  </w:num>
  <w:num w:numId="70">
    <w:abstractNumId w:val="18"/>
  </w:num>
  <w:num w:numId="71">
    <w:abstractNumId w:val="46"/>
  </w:num>
  <w:num w:numId="72">
    <w:abstractNumId w:val="79"/>
  </w:num>
  <w:num w:numId="73">
    <w:abstractNumId w:val="8"/>
  </w:num>
  <w:num w:numId="74">
    <w:abstractNumId w:val="83"/>
  </w:num>
  <w:num w:numId="75">
    <w:abstractNumId w:val="39"/>
  </w:num>
  <w:num w:numId="76">
    <w:abstractNumId w:val="58"/>
  </w:num>
  <w:num w:numId="77">
    <w:abstractNumId w:val="78"/>
  </w:num>
  <w:num w:numId="78">
    <w:abstractNumId w:val="19"/>
  </w:num>
  <w:num w:numId="79">
    <w:abstractNumId w:val="29"/>
  </w:num>
  <w:num w:numId="80">
    <w:abstractNumId w:val="47"/>
  </w:num>
  <w:num w:numId="81">
    <w:abstractNumId w:val="38"/>
  </w:num>
  <w:num w:numId="82">
    <w:abstractNumId w:val="75"/>
  </w:num>
  <w:num w:numId="83">
    <w:abstractNumId w:val="63"/>
  </w:num>
  <w:num w:numId="84">
    <w:abstractNumId w:val="53"/>
    <w:lvlOverride w:ilvl="0">
      <w:lvl w:ilvl="0">
        <w:numFmt w:val="lowerRoman"/>
        <w:lvlText w:val="%1."/>
        <w:lvlJc w:val="right"/>
      </w:lvl>
    </w:lvlOverride>
  </w:num>
  <w:numIdMacAtCleanup w:val="83"/>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p14">
  <w:documentProtection w:edit="forms" w:enforcement="0"/>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1870"/>
    <w:rsid w:val="00000AC5"/>
    <w:rsid w:val="00000E09"/>
    <w:rsid w:val="00000E2D"/>
    <w:rsid w:val="0000225C"/>
    <w:rsid w:val="0000247F"/>
    <w:rsid w:val="000027F1"/>
    <w:rsid w:val="00003963"/>
    <w:rsid w:val="00003F99"/>
    <w:rsid w:val="00005040"/>
    <w:rsid w:val="0000511F"/>
    <w:rsid w:val="0000597E"/>
    <w:rsid w:val="00005C39"/>
    <w:rsid w:val="00005E28"/>
    <w:rsid w:val="00006466"/>
    <w:rsid w:val="0000731E"/>
    <w:rsid w:val="000075F1"/>
    <w:rsid w:val="0001022F"/>
    <w:rsid w:val="00011483"/>
    <w:rsid w:val="00011CCD"/>
    <w:rsid w:val="00011F1E"/>
    <w:rsid w:val="000120D4"/>
    <w:rsid w:val="00012CD5"/>
    <w:rsid w:val="00012F87"/>
    <w:rsid w:val="00013312"/>
    <w:rsid w:val="000139DE"/>
    <w:rsid w:val="00013D84"/>
    <w:rsid w:val="00014182"/>
    <w:rsid w:val="00014351"/>
    <w:rsid w:val="00020474"/>
    <w:rsid w:val="00020539"/>
    <w:rsid w:val="0002065C"/>
    <w:rsid w:val="00020C25"/>
    <w:rsid w:val="00021314"/>
    <w:rsid w:val="00021387"/>
    <w:rsid w:val="00022317"/>
    <w:rsid w:val="0002278F"/>
    <w:rsid w:val="00022D05"/>
    <w:rsid w:val="000241D0"/>
    <w:rsid w:val="00024774"/>
    <w:rsid w:val="00026DC0"/>
    <w:rsid w:val="00026F2C"/>
    <w:rsid w:val="00027008"/>
    <w:rsid w:val="0002717F"/>
    <w:rsid w:val="00027187"/>
    <w:rsid w:val="000303D4"/>
    <w:rsid w:val="0003051E"/>
    <w:rsid w:val="0003086A"/>
    <w:rsid w:val="00030B32"/>
    <w:rsid w:val="00030F90"/>
    <w:rsid w:val="000321F4"/>
    <w:rsid w:val="00033F86"/>
    <w:rsid w:val="0003475F"/>
    <w:rsid w:val="00034B1D"/>
    <w:rsid w:val="000400F6"/>
    <w:rsid w:val="0004017F"/>
    <w:rsid w:val="000403B6"/>
    <w:rsid w:val="0004070F"/>
    <w:rsid w:val="00040889"/>
    <w:rsid w:val="00041ADA"/>
    <w:rsid w:val="00042076"/>
    <w:rsid w:val="000428C5"/>
    <w:rsid w:val="000429CC"/>
    <w:rsid w:val="00043419"/>
    <w:rsid w:val="000447BD"/>
    <w:rsid w:val="00044C81"/>
    <w:rsid w:val="00044D1D"/>
    <w:rsid w:val="0004578C"/>
    <w:rsid w:val="00046723"/>
    <w:rsid w:val="00046784"/>
    <w:rsid w:val="0004760F"/>
    <w:rsid w:val="000478B4"/>
    <w:rsid w:val="000500A1"/>
    <w:rsid w:val="00050477"/>
    <w:rsid w:val="000506D7"/>
    <w:rsid w:val="000528ED"/>
    <w:rsid w:val="000529E7"/>
    <w:rsid w:val="00053351"/>
    <w:rsid w:val="0005412B"/>
    <w:rsid w:val="00054D21"/>
    <w:rsid w:val="00054D4E"/>
    <w:rsid w:val="0005593F"/>
    <w:rsid w:val="000563FD"/>
    <w:rsid w:val="000567AE"/>
    <w:rsid w:val="0005730F"/>
    <w:rsid w:val="0006053A"/>
    <w:rsid w:val="00060A40"/>
    <w:rsid w:val="00060DFE"/>
    <w:rsid w:val="00061E29"/>
    <w:rsid w:val="00062641"/>
    <w:rsid w:val="00063E71"/>
    <w:rsid w:val="0006411C"/>
    <w:rsid w:val="0006548A"/>
    <w:rsid w:val="000667D8"/>
    <w:rsid w:val="00070168"/>
    <w:rsid w:val="00070E60"/>
    <w:rsid w:val="00073BA4"/>
    <w:rsid w:val="0007506E"/>
    <w:rsid w:val="00075781"/>
    <w:rsid w:val="000759A6"/>
    <w:rsid w:val="00075DCC"/>
    <w:rsid w:val="00076FA7"/>
    <w:rsid w:val="00077607"/>
    <w:rsid w:val="00077852"/>
    <w:rsid w:val="00077C13"/>
    <w:rsid w:val="0008060F"/>
    <w:rsid w:val="000808DB"/>
    <w:rsid w:val="00080951"/>
    <w:rsid w:val="00080E67"/>
    <w:rsid w:val="00081764"/>
    <w:rsid w:val="00081880"/>
    <w:rsid w:val="00082BB7"/>
    <w:rsid w:val="00082BE3"/>
    <w:rsid w:val="00084BE5"/>
    <w:rsid w:val="00084CB7"/>
    <w:rsid w:val="000852B7"/>
    <w:rsid w:val="00085B73"/>
    <w:rsid w:val="000861D7"/>
    <w:rsid w:val="0008678E"/>
    <w:rsid w:val="00090716"/>
    <w:rsid w:val="000925A6"/>
    <w:rsid w:val="000929AC"/>
    <w:rsid w:val="00092A39"/>
    <w:rsid w:val="000935CD"/>
    <w:rsid w:val="000948E6"/>
    <w:rsid w:val="00094E1A"/>
    <w:rsid w:val="00096AF9"/>
    <w:rsid w:val="0009704D"/>
    <w:rsid w:val="000A0278"/>
    <w:rsid w:val="000A05A0"/>
    <w:rsid w:val="000A10A3"/>
    <w:rsid w:val="000A161C"/>
    <w:rsid w:val="000A1A6C"/>
    <w:rsid w:val="000A292C"/>
    <w:rsid w:val="000A2DB7"/>
    <w:rsid w:val="000A2E15"/>
    <w:rsid w:val="000A2FBF"/>
    <w:rsid w:val="000A36A1"/>
    <w:rsid w:val="000A3C3B"/>
    <w:rsid w:val="000A3F62"/>
    <w:rsid w:val="000A4289"/>
    <w:rsid w:val="000A4716"/>
    <w:rsid w:val="000A5E0B"/>
    <w:rsid w:val="000A6B6C"/>
    <w:rsid w:val="000A6DB5"/>
    <w:rsid w:val="000A7302"/>
    <w:rsid w:val="000B024E"/>
    <w:rsid w:val="000B03E2"/>
    <w:rsid w:val="000B0FCA"/>
    <w:rsid w:val="000B1844"/>
    <w:rsid w:val="000B18E7"/>
    <w:rsid w:val="000B1D64"/>
    <w:rsid w:val="000B3569"/>
    <w:rsid w:val="000B3A9D"/>
    <w:rsid w:val="000B498B"/>
    <w:rsid w:val="000B61D7"/>
    <w:rsid w:val="000B6788"/>
    <w:rsid w:val="000B754B"/>
    <w:rsid w:val="000B7BB7"/>
    <w:rsid w:val="000B7C21"/>
    <w:rsid w:val="000C084E"/>
    <w:rsid w:val="000C10FA"/>
    <w:rsid w:val="000C1342"/>
    <w:rsid w:val="000C1EEC"/>
    <w:rsid w:val="000C235F"/>
    <w:rsid w:val="000C3EAF"/>
    <w:rsid w:val="000C3EE9"/>
    <w:rsid w:val="000C4125"/>
    <w:rsid w:val="000C438C"/>
    <w:rsid w:val="000C56DB"/>
    <w:rsid w:val="000C60B0"/>
    <w:rsid w:val="000C6609"/>
    <w:rsid w:val="000C7158"/>
    <w:rsid w:val="000D0805"/>
    <w:rsid w:val="000D0A96"/>
    <w:rsid w:val="000D3EFC"/>
    <w:rsid w:val="000D4DA6"/>
    <w:rsid w:val="000D5C77"/>
    <w:rsid w:val="000D5D20"/>
    <w:rsid w:val="000D6C52"/>
    <w:rsid w:val="000D6EAF"/>
    <w:rsid w:val="000E1311"/>
    <w:rsid w:val="000E1442"/>
    <w:rsid w:val="000E1545"/>
    <w:rsid w:val="000E16C5"/>
    <w:rsid w:val="000E3913"/>
    <w:rsid w:val="000E3D81"/>
    <w:rsid w:val="000E4887"/>
    <w:rsid w:val="000E488F"/>
    <w:rsid w:val="000E4A3B"/>
    <w:rsid w:val="000E4DA7"/>
    <w:rsid w:val="000E53E5"/>
    <w:rsid w:val="000E5D80"/>
    <w:rsid w:val="000E61C0"/>
    <w:rsid w:val="000E6939"/>
    <w:rsid w:val="000E6F8A"/>
    <w:rsid w:val="000E74F8"/>
    <w:rsid w:val="000F004D"/>
    <w:rsid w:val="000F0060"/>
    <w:rsid w:val="000F0A80"/>
    <w:rsid w:val="000F0E48"/>
    <w:rsid w:val="000F2592"/>
    <w:rsid w:val="000F2FB7"/>
    <w:rsid w:val="000F354C"/>
    <w:rsid w:val="000F3638"/>
    <w:rsid w:val="000F3E0C"/>
    <w:rsid w:val="000F47CB"/>
    <w:rsid w:val="000F4F61"/>
    <w:rsid w:val="000F699E"/>
    <w:rsid w:val="000F6EEE"/>
    <w:rsid w:val="000F7853"/>
    <w:rsid w:val="000F792D"/>
    <w:rsid w:val="000F7BB3"/>
    <w:rsid w:val="00100B3F"/>
    <w:rsid w:val="0010243C"/>
    <w:rsid w:val="00102889"/>
    <w:rsid w:val="00102A57"/>
    <w:rsid w:val="001035D2"/>
    <w:rsid w:val="00103B0E"/>
    <w:rsid w:val="00103B25"/>
    <w:rsid w:val="00105CA6"/>
    <w:rsid w:val="001064E8"/>
    <w:rsid w:val="00106ABA"/>
    <w:rsid w:val="00106ABE"/>
    <w:rsid w:val="001121E6"/>
    <w:rsid w:val="00112272"/>
    <w:rsid w:val="0011299B"/>
    <w:rsid w:val="0011300E"/>
    <w:rsid w:val="001139FD"/>
    <w:rsid w:val="00113A08"/>
    <w:rsid w:val="00113B62"/>
    <w:rsid w:val="00114D65"/>
    <w:rsid w:val="00114EF9"/>
    <w:rsid w:val="00115023"/>
    <w:rsid w:val="001168CC"/>
    <w:rsid w:val="001173A1"/>
    <w:rsid w:val="00117B10"/>
    <w:rsid w:val="001211FF"/>
    <w:rsid w:val="00121319"/>
    <w:rsid w:val="00122ABD"/>
    <w:rsid w:val="0012367B"/>
    <w:rsid w:val="00123EAA"/>
    <w:rsid w:val="0012459A"/>
    <w:rsid w:val="001255FC"/>
    <w:rsid w:val="00126A83"/>
    <w:rsid w:val="001312B6"/>
    <w:rsid w:val="00133070"/>
    <w:rsid w:val="00135570"/>
    <w:rsid w:val="001364D3"/>
    <w:rsid w:val="00137268"/>
    <w:rsid w:val="00137D75"/>
    <w:rsid w:val="00137D90"/>
    <w:rsid w:val="00137E2B"/>
    <w:rsid w:val="00140628"/>
    <w:rsid w:val="0014143C"/>
    <w:rsid w:val="001414B0"/>
    <w:rsid w:val="00141886"/>
    <w:rsid w:val="00141FE4"/>
    <w:rsid w:val="00143174"/>
    <w:rsid w:val="00143275"/>
    <w:rsid w:val="00143BFF"/>
    <w:rsid w:val="00144BD3"/>
    <w:rsid w:val="00146914"/>
    <w:rsid w:val="00147803"/>
    <w:rsid w:val="00147B9A"/>
    <w:rsid w:val="00147CDC"/>
    <w:rsid w:val="00150294"/>
    <w:rsid w:val="00152D1A"/>
    <w:rsid w:val="00152FFE"/>
    <w:rsid w:val="00153757"/>
    <w:rsid w:val="0015383E"/>
    <w:rsid w:val="00153D23"/>
    <w:rsid w:val="00153DAC"/>
    <w:rsid w:val="00154338"/>
    <w:rsid w:val="0015497A"/>
    <w:rsid w:val="00156B95"/>
    <w:rsid w:val="00157A1A"/>
    <w:rsid w:val="00157CA0"/>
    <w:rsid w:val="001600B3"/>
    <w:rsid w:val="00160CB6"/>
    <w:rsid w:val="001615E3"/>
    <w:rsid w:val="001625E4"/>
    <w:rsid w:val="00162854"/>
    <w:rsid w:val="00162DEC"/>
    <w:rsid w:val="00163711"/>
    <w:rsid w:val="00163D32"/>
    <w:rsid w:val="00163DD6"/>
    <w:rsid w:val="00163E2B"/>
    <w:rsid w:val="00164256"/>
    <w:rsid w:val="0016472F"/>
    <w:rsid w:val="001650B3"/>
    <w:rsid w:val="00165675"/>
    <w:rsid w:val="00165827"/>
    <w:rsid w:val="001664EA"/>
    <w:rsid w:val="00166AB5"/>
    <w:rsid w:val="00167224"/>
    <w:rsid w:val="001676E5"/>
    <w:rsid w:val="00170E82"/>
    <w:rsid w:val="00172024"/>
    <w:rsid w:val="001722EA"/>
    <w:rsid w:val="00172D8F"/>
    <w:rsid w:val="001737C3"/>
    <w:rsid w:val="001738D2"/>
    <w:rsid w:val="001748B7"/>
    <w:rsid w:val="00175331"/>
    <w:rsid w:val="00175A9C"/>
    <w:rsid w:val="00177433"/>
    <w:rsid w:val="00177FFE"/>
    <w:rsid w:val="00181233"/>
    <w:rsid w:val="00181347"/>
    <w:rsid w:val="00181C11"/>
    <w:rsid w:val="00182338"/>
    <w:rsid w:val="00182DEB"/>
    <w:rsid w:val="0018518B"/>
    <w:rsid w:val="001859AE"/>
    <w:rsid w:val="00185AE2"/>
    <w:rsid w:val="001860B5"/>
    <w:rsid w:val="001865B3"/>
    <w:rsid w:val="001865C8"/>
    <w:rsid w:val="001866F5"/>
    <w:rsid w:val="001876B2"/>
    <w:rsid w:val="001903F0"/>
    <w:rsid w:val="00190B65"/>
    <w:rsid w:val="0019165E"/>
    <w:rsid w:val="0019198C"/>
    <w:rsid w:val="00191F4F"/>
    <w:rsid w:val="00192398"/>
    <w:rsid w:val="0019422C"/>
    <w:rsid w:val="00194DC9"/>
    <w:rsid w:val="00196EBB"/>
    <w:rsid w:val="00197118"/>
    <w:rsid w:val="00197B45"/>
    <w:rsid w:val="00197C81"/>
    <w:rsid w:val="001A145D"/>
    <w:rsid w:val="001A2A90"/>
    <w:rsid w:val="001A2B06"/>
    <w:rsid w:val="001A36BD"/>
    <w:rsid w:val="001A41BD"/>
    <w:rsid w:val="001A4362"/>
    <w:rsid w:val="001A4A75"/>
    <w:rsid w:val="001A4EA2"/>
    <w:rsid w:val="001A51E3"/>
    <w:rsid w:val="001A5C25"/>
    <w:rsid w:val="001A7437"/>
    <w:rsid w:val="001A7465"/>
    <w:rsid w:val="001B2B05"/>
    <w:rsid w:val="001B2DC8"/>
    <w:rsid w:val="001B3EBC"/>
    <w:rsid w:val="001B42EE"/>
    <w:rsid w:val="001B48F2"/>
    <w:rsid w:val="001B4E1C"/>
    <w:rsid w:val="001B5D0C"/>
    <w:rsid w:val="001B615F"/>
    <w:rsid w:val="001B705C"/>
    <w:rsid w:val="001B798E"/>
    <w:rsid w:val="001B7E59"/>
    <w:rsid w:val="001C0AE9"/>
    <w:rsid w:val="001C1093"/>
    <w:rsid w:val="001C1F43"/>
    <w:rsid w:val="001C2CF5"/>
    <w:rsid w:val="001C2DA9"/>
    <w:rsid w:val="001C2E90"/>
    <w:rsid w:val="001C4990"/>
    <w:rsid w:val="001C5030"/>
    <w:rsid w:val="001C63B3"/>
    <w:rsid w:val="001C6C77"/>
    <w:rsid w:val="001C6E68"/>
    <w:rsid w:val="001D0D29"/>
    <w:rsid w:val="001D2694"/>
    <w:rsid w:val="001D2A98"/>
    <w:rsid w:val="001D3593"/>
    <w:rsid w:val="001D4C36"/>
    <w:rsid w:val="001D6765"/>
    <w:rsid w:val="001D6BEA"/>
    <w:rsid w:val="001D7605"/>
    <w:rsid w:val="001D7FC6"/>
    <w:rsid w:val="001E0635"/>
    <w:rsid w:val="001E1DBC"/>
    <w:rsid w:val="001E2D61"/>
    <w:rsid w:val="001E2D8B"/>
    <w:rsid w:val="001E2EBE"/>
    <w:rsid w:val="001E3C33"/>
    <w:rsid w:val="001E51BD"/>
    <w:rsid w:val="001E58E9"/>
    <w:rsid w:val="001E5C14"/>
    <w:rsid w:val="001E5DF9"/>
    <w:rsid w:val="001E7C23"/>
    <w:rsid w:val="001F081B"/>
    <w:rsid w:val="001F0C3E"/>
    <w:rsid w:val="001F2058"/>
    <w:rsid w:val="001F223E"/>
    <w:rsid w:val="001F3C4F"/>
    <w:rsid w:val="001F4788"/>
    <w:rsid w:val="001F4C0E"/>
    <w:rsid w:val="001F4EB1"/>
    <w:rsid w:val="001F5F79"/>
    <w:rsid w:val="001F739F"/>
    <w:rsid w:val="001F7980"/>
    <w:rsid w:val="001F7FB7"/>
    <w:rsid w:val="00200216"/>
    <w:rsid w:val="0020107B"/>
    <w:rsid w:val="00201ACB"/>
    <w:rsid w:val="00203EFC"/>
    <w:rsid w:val="00204506"/>
    <w:rsid w:val="00204CE7"/>
    <w:rsid w:val="00206F9B"/>
    <w:rsid w:val="00207076"/>
    <w:rsid w:val="0020735B"/>
    <w:rsid w:val="00207549"/>
    <w:rsid w:val="002075A9"/>
    <w:rsid w:val="002112B7"/>
    <w:rsid w:val="002129A3"/>
    <w:rsid w:val="00212CAF"/>
    <w:rsid w:val="00213487"/>
    <w:rsid w:val="002134B3"/>
    <w:rsid w:val="0021648A"/>
    <w:rsid w:val="0021690F"/>
    <w:rsid w:val="002175FD"/>
    <w:rsid w:val="00217ACC"/>
    <w:rsid w:val="00217C6B"/>
    <w:rsid w:val="002205AC"/>
    <w:rsid w:val="00222D41"/>
    <w:rsid w:val="00223606"/>
    <w:rsid w:val="002245BB"/>
    <w:rsid w:val="00224638"/>
    <w:rsid w:val="00224654"/>
    <w:rsid w:val="00224FB0"/>
    <w:rsid w:val="00225498"/>
    <w:rsid w:val="002254F1"/>
    <w:rsid w:val="00225857"/>
    <w:rsid w:val="002306F1"/>
    <w:rsid w:val="00230D6D"/>
    <w:rsid w:val="002310B7"/>
    <w:rsid w:val="002316F2"/>
    <w:rsid w:val="0023175D"/>
    <w:rsid w:val="00231B2B"/>
    <w:rsid w:val="002362B7"/>
    <w:rsid w:val="00236B15"/>
    <w:rsid w:val="00236DA5"/>
    <w:rsid w:val="00237876"/>
    <w:rsid w:val="00244524"/>
    <w:rsid w:val="00246117"/>
    <w:rsid w:val="002472C2"/>
    <w:rsid w:val="00247911"/>
    <w:rsid w:val="00250962"/>
    <w:rsid w:val="00251043"/>
    <w:rsid w:val="002510DB"/>
    <w:rsid w:val="00251538"/>
    <w:rsid w:val="002527A6"/>
    <w:rsid w:val="00252A8F"/>
    <w:rsid w:val="00252D19"/>
    <w:rsid w:val="00252E18"/>
    <w:rsid w:val="00252EEB"/>
    <w:rsid w:val="00253392"/>
    <w:rsid w:val="00253A80"/>
    <w:rsid w:val="0025424C"/>
    <w:rsid w:val="0025489B"/>
    <w:rsid w:val="00254947"/>
    <w:rsid w:val="00255157"/>
    <w:rsid w:val="0025668F"/>
    <w:rsid w:val="00256850"/>
    <w:rsid w:val="00256ECF"/>
    <w:rsid w:val="00257215"/>
    <w:rsid w:val="00257421"/>
    <w:rsid w:val="002576B8"/>
    <w:rsid w:val="00260E37"/>
    <w:rsid w:val="00260F4E"/>
    <w:rsid w:val="002612D6"/>
    <w:rsid w:val="00262699"/>
    <w:rsid w:val="002627D7"/>
    <w:rsid w:val="002627FF"/>
    <w:rsid w:val="002631A9"/>
    <w:rsid w:val="00263426"/>
    <w:rsid w:val="00263BFD"/>
    <w:rsid w:val="00265054"/>
    <w:rsid w:val="00265D48"/>
    <w:rsid w:val="002661B3"/>
    <w:rsid w:val="002665BE"/>
    <w:rsid w:val="00267524"/>
    <w:rsid w:val="00267582"/>
    <w:rsid w:val="00267DBA"/>
    <w:rsid w:val="00267F2F"/>
    <w:rsid w:val="00270062"/>
    <w:rsid w:val="002703A7"/>
    <w:rsid w:val="0027049E"/>
    <w:rsid w:val="00270B9B"/>
    <w:rsid w:val="00270E01"/>
    <w:rsid w:val="002714EB"/>
    <w:rsid w:val="00271FE3"/>
    <w:rsid w:val="002722C6"/>
    <w:rsid w:val="00272732"/>
    <w:rsid w:val="00273B56"/>
    <w:rsid w:val="002747D4"/>
    <w:rsid w:val="00276482"/>
    <w:rsid w:val="00280405"/>
    <w:rsid w:val="00280832"/>
    <w:rsid w:val="00281376"/>
    <w:rsid w:val="0028343C"/>
    <w:rsid w:val="00283AC8"/>
    <w:rsid w:val="00284A90"/>
    <w:rsid w:val="00285EF8"/>
    <w:rsid w:val="002876E6"/>
    <w:rsid w:val="0029057C"/>
    <w:rsid w:val="00293AB9"/>
    <w:rsid w:val="00294EA5"/>
    <w:rsid w:val="0029507F"/>
    <w:rsid w:val="00296149"/>
    <w:rsid w:val="002962D3"/>
    <w:rsid w:val="002A0BB2"/>
    <w:rsid w:val="002A0F70"/>
    <w:rsid w:val="002A1103"/>
    <w:rsid w:val="002A11F7"/>
    <w:rsid w:val="002A13E2"/>
    <w:rsid w:val="002A20DC"/>
    <w:rsid w:val="002A2C8F"/>
    <w:rsid w:val="002A33B6"/>
    <w:rsid w:val="002A5F13"/>
    <w:rsid w:val="002A6B2C"/>
    <w:rsid w:val="002A6E5D"/>
    <w:rsid w:val="002A7EA0"/>
    <w:rsid w:val="002B027C"/>
    <w:rsid w:val="002B187F"/>
    <w:rsid w:val="002B18B5"/>
    <w:rsid w:val="002B196A"/>
    <w:rsid w:val="002B1C0C"/>
    <w:rsid w:val="002B3296"/>
    <w:rsid w:val="002B3F49"/>
    <w:rsid w:val="002B42E6"/>
    <w:rsid w:val="002B6A3A"/>
    <w:rsid w:val="002B7B91"/>
    <w:rsid w:val="002B7E84"/>
    <w:rsid w:val="002C0418"/>
    <w:rsid w:val="002C1395"/>
    <w:rsid w:val="002C1424"/>
    <w:rsid w:val="002C146A"/>
    <w:rsid w:val="002C169E"/>
    <w:rsid w:val="002C1B1C"/>
    <w:rsid w:val="002C3118"/>
    <w:rsid w:val="002C3425"/>
    <w:rsid w:val="002C37C7"/>
    <w:rsid w:val="002C3A5C"/>
    <w:rsid w:val="002C3E44"/>
    <w:rsid w:val="002C6D41"/>
    <w:rsid w:val="002D0A52"/>
    <w:rsid w:val="002D20FC"/>
    <w:rsid w:val="002D5505"/>
    <w:rsid w:val="002D5FBE"/>
    <w:rsid w:val="002D61AB"/>
    <w:rsid w:val="002D63AD"/>
    <w:rsid w:val="002D738D"/>
    <w:rsid w:val="002E04AB"/>
    <w:rsid w:val="002E0F86"/>
    <w:rsid w:val="002E1156"/>
    <w:rsid w:val="002E14ED"/>
    <w:rsid w:val="002E18C2"/>
    <w:rsid w:val="002E25D1"/>
    <w:rsid w:val="002E2C1E"/>
    <w:rsid w:val="002E31A7"/>
    <w:rsid w:val="002E45A4"/>
    <w:rsid w:val="002E4625"/>
    <w:rsid w:val="002E4699"/>
    <w:rsid w:val="002E4883"/>
    <w:rsid w:val="002E4CB9"/>
    <w:rsid w:val="002E5022"/>
    <w:rsid w:val="002E51A5"/>
    <w:rsid w:val="002E5743"/>
    <w:rsid w:val="002E6345"/>
    <w:rsid w:val="002E695F"/>
    <w:rsid w:val="002E6D22"/>
    <w:rsid w:val="002E7D5E"/>
    <w:rsid w:val="002F013E"/>
    <w:rsid w:val="002F0661"/>
    <w:rsid w:val="002F2590"/>
    <w:rsid w:val="002F3596"/>
    <w:rsid w:val="002F469D"/>
    <w:rsid w:val="002F479B"/>
    <w:rsid w:val="002F5B9A"/>
    <w:rsid w:val="002F7519"/>
    <w:rsid w:val="002F7A1E"/>
    <w:rsid w:val="0030065F"/>
    <w:rsid w:val="00301760"/>
    <w:rsid w:val="00301CE5"/>
    <w:rsid w:val="00302AFC"/>
    <w:rsid w:val="00303D35"/>
    <w:rsid w:val="00303EE1"/>
    <w:rsid w:val="00307146"/>
    <w:rsid w:val="00309A87"/>
    <w:rsid w:val="003100D9"/>
    <w:rsid w:val="003101DD"/>
    <w:rsid w:val="003103CD"/>
    <w:rsid w:val="00310EE7"/>
    <w:rsid w:val="00312DD0"/>
    <w:rsid w:val="00313134"/>
    <w:rsid w:val="003133B9"/>
    <w:rsid w:val="003133E7"/>
    <w:rsid w:val="00314CDE"/>
    <w:rsid w:val="00315676"/>
    <w:rsid w:val="003158EC"/>
    <w:rsid w:val="003161F5"/>
    <w:rsid w:val="0031681E"/>
    <w:rsid w:val="00316A10"/>
    <w:rsid w:val="003200B2"/>
    <w:rsid w:val="0032164E"/>
    <w:rsid w:val="00321679"/>
    <w:rsid w:val="00321BF7"/>
    <w:rsid w:val="0032237C"/>
    <w:rsid w:val="003252B3"/>
    <w:rsid w:val="00326B22"/>
    <w:rsid w:val="003279AD"/>
    <w:rsid w:val="00327AA1"/>
    <w:rsid w:val="00331B52"/>
    <w:rsid w:val="00331F9A"/>
    <w:rsid w:val="0033257E"/>
    <w:rsid w:val="00332CD2"/>
    <w:rsid w:val="00334A3F"/>
    <w:rsid w:val="00334BD8"/>
    <w:rsid w:val="00334DE4"/>
    <w:rsid w:val="003356A7"/>
    <w:rsid w:val="00335D01"/>
    <w:rsid w:val="00336A44"/>
    <w:rsid w:val="00336D12"/>
    <w:rsid w:val="00337919"/>
    <w:rsid w:val="003420EA"/>
    <w:rsid w:val="00345D9A"/>
    <w:rsid w:val="003460F5"/>
    <w:rsid w:val="003462D5"/>
    <w:rsid w:val="00346DC8"/>
    <w:rsid w:val="00347113"/>
    <w:rsid w:val="003473D3"/>
    <w:rsid w:val="00347543"/>
    <w:rsid w:val="00347752"/>
    <w:rsid w:val="0035017D"/>
    <w:rsid w:val="003505A5"/>
    <w:rsid w:val="0035071F"/>
    <w:rsid w:val="0035107A"/>
    <w:rsid w:val="00351B6D"/>
    <w:rsid w:val="00352320"/>
    <w:rsid w:val="003526F7"/>
    <w:rsid w:val="003533FD"/>
    <w:rsid w:val="003566D4"/>
    <w:rsid w:val="00357DBA"/>
    <w:rsid w:val="00361127"/>
    <w:rsid w:val="003612D4"/>
    <w:rsid w:val="00361810"/>
    <w:rsid w:val="00361E11"/>
    <w:rsid w:val="00363365"/>
    <w:rsid w:val="00363B7E"/>
    <w:rsid w:val="0036412E"/>
    <w:rsid w:val="003655F8"/>
    <w:rsid w:val="00365E32"/>
    <w:rsid w:val="00366CDD"/>
    <w:rsid w:val="00366DEE"/>
    <w:rsid w:val="00366F5E"/>
    <w:rsid w:val="003705B4"/>
    <w:rsid w:val="0037066E"/>
    <w:rsid w:val="00371C31"/>
    <w:rsid w:val="00372492"/>
    <w:rsid w:val="00372627"/>
    <w:rsid w:val="003728CC"/>
    <w:rsid w:val="00372E88"/>
    <w:rsid w:val="0037304E"/>
    <w:rsid w:val="00373242"/>
    <w:rsid w:val="00374CBB"/>
    <w:rsid w:val="00375154"/>
    <w:rsid w:val="00375360"/>
    <w:rsid w:val="0037538B"/>
    <w:rsid w:val="00376D67"/>
    <w:rsid w:val="00377BFA"/>
    <w:rsid w:val="00377CB8"/>
    <w:rsid w:val="00380BBC"/>
    <w:rsid w:val="003836D9"/>
    <w:rsid w:val="00383937"/>
    <w:rsid w:val="003842EE"/>
    <w:rsid w:val="003848DA"/>
    <w:rsid w:val="00385A93"/>
    <w:rsid w:val="00385F75"/>
    <w:rsid w:val="003862C7"/>
    <w:rsid w:val="00386E58"/>
    <w:rsid w:val="00387812"/>
    <w:rsid w:val="00387934"/>
    <w:rsid w:val="00387EAF"/>
    <w:rsid w:val="00387FB1"/>
    <w:rsid w:val="0039139B"/>
    <w:rsid w:val="003938B8"/>
    <w:rsid w:val="003938E2"/>
    <w:rsid w:val="00393BB3"/>
    <w:rsid w:val="00394400"/>
    <w:rsid w:val="0039447C"/>
    <w:rsid w:val="00396E1D"/>
    <w:rsid w:val="00397775"/>
    <w:rsid w:val="003978C2"/>
    <w:rsid w:val="00397C97"/>
    <w:rsid w:val="00397CFF"/>
    <w:rsid w:val="003A05A3"/>
    <w:rsid w:val="003A0724"/>
    <w:rsid w:val="003A1F87"/>
    <w:rsid w:val="003A2019"/>
    <w:rsid w:val="003A3D05"/>
    <w:rsid w:val="003A3D69"/>
    <w:rsid w:val="003A4171"/>
    <w:rsid w:val="003A42A7"/>
    <w:rsid w:val="003A48D7"/>
    <w:rsid w:val="003A495F"/>
    <w:rsid w:val="003A5564"/>
    <w:rsid w:val="003A5A4E"/>
    <w:rsid w:val="003A5A9B"/>
    <w:rsid w:val="003A66CE"/>
    <w:rsid w:val="003A66F1"/>
    <w:rsid w:val="003A7193"/>
    <w:rsid w:val="003B04EB"/>
    <w:rsid w:val="003B0D97"/>
    <w:rsid w:val="003B19B9"/>
    <w:rsid w:val="003B38A6"/>
    <w:rsid w:val="003B3E74"/>
    <w:rsid w:val="003B4219"/>
    <w:rsid w:val="003B6BE9"/>
    <w:rsid w:val="003B70C7"/>
    <w:rsid w:val="003C044B"/>
    <w:rsid w:val="003C0D81"/>
    <w:rsid w:val="003C10B0"/>
    <w:rsid w:val="003C18E1"/>
    <w:rsid w:val="003C279F"/>
    <w:rsid w:val="003C2F3B"/>
    <w:rsid w:val="003C33AE"/>
    <w:rsid w:val="003C351A"/>
    <w:rsid w:val="003C4472"/>
    <w:rsid w:val="003C49A5"/>
    <w:rsid w:val="003C5009"/>
    <w:rsid w:val="003C5169"/>
    <w:rsid w:val="003C5F75"/>
    <w:rsid w:val="003D0212"/>
    <w:rsid w:val="003D08DB"/>
    <w:rsid w:val="003D1A1F"/>
    <w:rsid w:val="003D1BDD"/>
    <w:rsid w:val="003D1F5E"/>
    <w:rsid w:val="003D207A"/>
    <w:rsid w:val="003D27FE"/>
    <w:rsid w:val="003D33E1"/>
    <w:rsid w:val="003D3AAA"/>
    <w:rsid w:val="003D3C71"/>
    <w:rsid w:val="003D3FFE"/>
    <w:rsid w:val="003D51B0"/>
    <w:rsid w:val="003D63D3"/>
    <w:rsid w:val="003D66B0"/>
    <w:rsid w:val="003D686E"/>
    <w:rsid w:val="003D68B4"/>
    <w:rsid w:val="003D7356"/>
    <w:rsid w:val="003D74A7"/>
    <w:rsid w:val="003D76DB"/>
    <w:rsid w:val="003E08BD"/>
    <w:rsid w:val="003E0BFA"/>
    <w:rsid w:val="003E16F3"/>
    <w:rsid w:val="003E1A24"/>
    <w:rsid w:val="003E2F58"/>
    <w:rsid w:val="003E485A"/>
    <w:rsid w:val="003E569E"/>
    <w:rsid w:val="003E604B"/>
    <w:rsid w:val="003E61A6"/>
    <w:rsid w:val="003E6240"/>
    <w:rsid w:val="003F04B3"/>
    <w:rsid w:val="003F0F80"/>
    <w:rsid w:val="003F0FD8"/>
    <w:rsid w:val="003F10E1"/>
    <w:rsid w:val="003F1134"/>
    <w:rsid w:val="003F12F5"/>
    <w:rsid w:val="003F1650"/>
    <w:rsid w:val="003F2121"/>
    <w:rsid w:val="003F2319"/>
    <w:rsid w:val="003F2577"/>
    <w:rsid w:val="003F40E4"/>
    <w:rsid w:val="003F483A"/>
    <w:rsid w:val="003F4A92"/>
    <w:rsid w:val="003F4B0C"/>
    <w:rsid w:val="003F5364"/>
    <w:rsid w:val="003F6306"/>
    <w:rsid w:val="0040111B"/>
    <w:rsid w:val="0040145C"/>
    <w:rsid w:val="00401AB0"/>
    <w:rsid w:val="0040210B"/>
    <w:rsid w:val="0040558D"/>
    <w:rsid w:val="004066C1"/>
    <w:rsid w:val="0040692D"/>
    <w:rsid w:val="00410D89"/>
    <w:rsid w:val="00411F85"/>
    <w:rsid w:val="00412C53"/>
    <w:rsid w:val="00412E6C"/>
    <w:rsid w:val="00413A23"/>
    <w:rsid w:val="00414D08"/>
    <w:rsid w:val="004155D3"/>
    <w:rsid w:val="004166B8"/>
    <w:rsid w:val="00416B5D"/>
    <w:rsid w:val="004171B2"/>
    <w:rsid w:val="004208B4"/>
    <w:rsid w:val="004209E7"/>
    <w:rsid w:val="00421635"/>
    <w:rsid w:val="0042164F"/>
    <w:rsid w:val="00422388"/>
    <w:rsid w:val="00424148"/>
    <w:rsid w:val="00424D5C"/>
    <w:rsid w:val="00427548"/>
    <w:rsid w:val="00427711"/>
    <w:rsid w:val="00427CF7"/>
    <w:rsid w:val="004305C2"/>
    <w:rsid w:val="004307B9"/>
    <w:rsid w:val="00431246"/>
    <w:rsid w:val="004344DC"/>
    <w:rsid w:val="004345CC"/>
    <w:rsid w:val="00434961"/>
    <w:rsid w:val="00436972"/>
    <w:rsid w:val="00437B6F"/>
    <w:rsid w:val="00440024"/>
    <w:rsid w:val="0044078A"/>
    <w:rsid w:val="0044155D"/>
    <w:rsid w:val="00441571"/>
    <w:rsid w:val="00441774"/>
    <w:rsid w:val="00441F99"/>
    <w:rsid w:val="004427F6"/>
    <w:rsid w:val="00442B9A"/>
    <w:rsid w:val="00442CDF"/>
    <w:rsid w:val="004431C1"/>
    <w:rsid w:val="00444B08"/>
    <w:rsid w:val="00444BEB"/>
    <w:rsid w:val="00445416"/>
    <w:rsid w:val="00445E68"/>
    <w:rsid w:val="00446BE4"/>
    <w:rsid w:val="004475EB"/>
    <w:rsid w:val="00451224"/>
    <w:rsid w:val="004523E8"/>
    <w:rsid w:val="004527AA"/>
    <w:rsid w:val="004529CE"/>
    <w:rsid w:val="004532E1"/>
    <w:rsid w:val="004539C2"/>
    <w:rsid w:val="004546A7"/>
    <w:rsid w:val="0045578C"/>
    <w:rsid w:val="004560FF"/>
    <w:rsid w:val="004570AE"/>
    <w:rsid w:val="004570F7"/>
    <w:rsid w:val="00460C13"/>
    <w:rsid w:val="004615C3"/>
    <w:rsid w:val="004622D0"/>
    <w:rsid w:val="00462EF8"/>
    <w:rsid w:val="00463B28"/>
    <w:rsid w:val="00465FB8"/>
    <w:rsid w:val="00466D46"/>
    <w:rsid w:val="00466DF2"/>
    <w:rsid w:val="00467097"/>
    <w:rsid w:val="00467344"/>
    <w:rsid w:val="0047089C"/>
    <w:rsid w:val="00470D4D"/>
    <w:rsid w:val="00470D5D"/>
    <w:rsid w:val="00471B2E"/>
    <w:rsid w:val="00472A29"/>
    <w:rsid w:val="0047314D"/>
    <w:rsid w:val="00473D82"/>
    <w:rsid w:val="00473DEE"/>
    <w:rsid w:val="00474850"/>
    <w:rsid w:val="00475795"/>
    <w:rsid w:val="00475CD5"/>
    <w:rsid w:val="00476C0C"/>
    <w:rsid w:val="0047799D"/>
    <w:rsid w:val="00477C21"/>
    <w:rsid w:val="00477C96"/>
    <w:rsid w:val="004802DB"/>
    <w:rsid w:val="00481D84"/>
    <w:rsid w:val="00482D7E"/>
    <w:rsid w:val="004861CF"/>
    <w:rsid w:val="00486B46"/>
    <w:rsid w:val="004879E6"/>
    <w:rsid w:val="00487FF7"/>
    <w:rsid w:val="0049045D"/>
    <w:rsid w:val="00490D47"/>
    <w:rsid w:val="00492FFA"/>
    <w:rsid w:val="004934B6"/>
    <w:rsid w:val="00494075"/>
    <w:rsid w:val="00494C17"/>
    <w:rsid w:val="00496E38"/>
    <w:rsid w:val="00497CBE"/>
    <w:rsid w:val="00497F6D"/>
    <w:rsid w:val="004A125A"/>
    <w:rsid w:val="004A26DF"/>
    <w:rsid w:val="004A2DA0"/>
    <w:rsid w:val="004A3399"/>
    <w:rsid w:val="004A54AE"/>
    <w:rsid w:val="004A5769"/>
    <w:rsid w:val="004A57E5"/>
    <w:rsid w:val="004A594B"/>
    <w:rsid w:val="004A6125"/>
    <w:rsid w:val="004A6F46"/>
    <w:rsid w:val="004A79D1"/>
    <w:rsid w:val="004A7DC6"/>
    <w:rsid w:val="004B0F40"/>
    <w:rsid w:val="004B1C87"/>
    <w:rsid w:val="004B313D"/>
    <w:rsid w:val="004B408D"/>
    <w:rsid w:val="004B4F3C"/>
    <w:rsid w:val="004B5526"/>
    <w:rsid w:val="004B5D91"/>
    <w:rsid w:val="004B62E5"/>
    <w:rsid w:val="004B656A"/>
    <w:rsid w:val="004B667B"/>
    <w:rsid w:val="004B681F"/>
    <w:rsid w:val="004B69AA"/>
    <w:rsid w:val="004B701F"/>
    <w:rsid w:val="004B7A18"/>
    <w:rsid w:val="004B7E40"/>
    <w:rsid w:val="004C0E98"/>
    <w:rsid w:val="004C20F3"/>
    <w:rsid w:val="004C2CE8"/>
    <w:rsid w:val="004C3795"/>
    <w:rsid w:val="004C37DC"/>
    <w:rsid w:val="004C4193"/>
    <w:rsid w:val="004C4440"/>
    <w:rsid w:val="004C480D"/>
    <w:rsid w:val="004C4B34"/>
    <w:rsid w:val="004C4E95"/>
    <w:rsid w:val="004C529F"/>
    <w:rsid w:val="004C589A"/>
    <w:rsid w:val="004C5B22"/>
    <w:rsid w:val="004C6779"/>
    <w:rsid w:val="004C70E7"/>
    <w:rsid w:val="004C7146"/>
    <w:rsid w:val="004C77A5"/>
    <w:rsid w:val="004C794B"/>
    <w:rsid w:val="004D0ADC"/>
    <w:rsid w:val="004D1F39"/>
    <w:rsid w:val="004D2E21"/>
    <w:rsid w:val="004D348B"/>
    <w:rsid w:val="004D38BC"/>
    <w:rsid w:val="004D39D4"/>
    <w:rsid w:val="004D39D7"/>
    <w:rsid w:val="004D3DDC"/>
    <w:rsid w:val="004D4970"/>
    <w:rsid w:val="004D49D4"/>
    <w:rsid w:val="004D4AD5"/>
    <w:rsid w:val="004D4CA3"/>
    <w:rsid w:val="004D4E0F"/>
    <w:rsid w:val="004D56EC"/>
    <w:rsid w:val="004D57B6"/>
    <w:rsid w:val="004D608E"/>
    <w:rsid w:val="004D61AF"/>
    <w:rsid w:val="004D61FC"/>
    <w:rsid w:val="004D6F6F"/>
    <w:rsid w:val="004D7D26"/>
    <w:rsid w:val="004E0365"/>
    <w:rsid w:val="004E11D4"/>
    <w:rsid w:val="004E4B87"/>
    <w:rsid w:val="004E57B0"/>
    <w:rsid w:val="004E5BB0"/>
    <w:rsid w:val="004E6371"/>
    <w:rsid w:val="004E654B"/>
    <w:rsid w:val="004E7114"/>
    <w:rsid w:val="004E7590"/>
    <w:rsid w:val="004F11D3"/>
    <w:rsid w:val="004F1214"/>
    <w:rsid w:val="004F1996"/>
    <w:rsid w:val="004F2040"/>
    <w:rsid w:val="004F30A3"/>
    <w:rsid w:val="004F4689"/>
    <w:rsid w:val="004F4A1F"/>
    <w:rsid w:val="004F691B"/>
    <w:rsid w:val="004F762F"/>
    <w:rsid w:val="005013D7"/>
    <w:rsid w:val="00501DA0"/>
    <w:rsid w:val="00502DDA"/>
    <w:rsid w:val="005050E0"/>
    <w:rsid w:val="00505BB1"/>
    <w:rsid w:val="00507E2B"/>
    <w:rsid w:val="00510556"/>
    <w:rsid w:val="00510D33"/>
    <w:rsid w:val="00510E79"/>
    <w:rsid w:val="0051129E"/>
    <w:rsid w:val="005112E4"/>
    <w:rsid w:val="00511ADD"/>
    <w:rsid w:val="0051305C"/>
    <w:rsid w:val="00513B67"/>
    <w:rsid w:val="00513EB3"/>
    <w:rsid w:val="00514A94"/>
    <w:rsid w:val="00515402"/>
    <w:rsid w:val="00516227"/>
    <w:rsid w:val="005168A6"/>
    <w:rsid w:val="00516980"/>
    <w:rsid w:val="00517AB2"/>
    <w:rsid w:val="00520F91"/>
    <w:rsid w:val="005211F2"/>
    <w:rsid w:val="00521B6B"/>
    <w:rsid w:val="00522803"/>
    <w:rsid w:val="005231D9"/>
    <w:rsid w:val="0052416B"/>
    <w:rsid w:val="00525312"/>
    <w:rsid w:val="00525C10"/>
    <w:rsid w:val="0052645A"/>
    <w:rsid w:val="00526897"/>
    <w:rsid w:val="005277C0"/>
    <w:rsid w:val="0052782E"/>
    <w:rsid w:val="00527FBE"/>
    <w:rsid w:val="005303C8"/>
    <w:rsid w:val="005306D0"/>
    <w:rsid w:val="0053098A"/>
    <w:rsid w:val="00530F88"/>
    <w:rsid w:val="005313B6"/>
    <w:rsid w:val="00531E3B"/>
    <w:rsid w:val="0053237B"/>
    <w:rsid w:val="00532F80"/>
    <w:rsid w:val="0053311C"/>
    <w:rsid w:val="00534392"/>
    <w:rsid w:val="00536039"/>
    <w:rsid w:val="00536114"/>
    <w:rsid w:val="0053690B"/>
    <w:rsid w:val="00537546"/>
    <w:rsid w:val="00537E3A"/>
    <w:rsid w:val="00540AB6"/>
    <w:rsid w:val="00542892"/>
    <w:rsid w:val="00543393"/>
    <w:rsid w:val="00545470"/>
    <w:rsid w:val="005507E4"/>
    <w:rsid w:val="005510B6"/>
    <w:rsid w:val="0055176B"/>
    <w:rsid w:val="00551A68"/>
    <w:rsid w:val="005521C3"/>
    <w:rsid w:val="00553320"/>
    <w:rsid w:val="00553443"/>
    <w:rsid w:val="005535BE"/>
    <w:rsid w:val="00553792"/>
    <w:rsid w:val="00553BB0"/>
    <w:rsid w:val="00555057"/>
    <w:rsid w:val="00555849"/>
    <w:rsid w:val="00555B27"/>
    <w:rsid w:val="00557006"/>
    <w:rsid w:val="00557285"/>
    <w:rsid w:val="005572E5"/>
    <w:rsid w:val="00560185"/>
    <w:rsid w:val="00560BEC"/>
    <w:rsid w:val="00563EF3"/>
    <w:rsid w:val="00564410"/>
    <w:rsid w:val="00565968"/>
    <w:rsid w:val="0056656A"/>
    <w:rsid w:val="005673C4"/>
    <w:rsid w:val="0057245B"/>
    <w:rsid w:val="00572605"/>
    <w:rsid w:val="005729C5"/>
    <w:rsid w:val="00572AEC"/>
    <w:rsid w:val="00574D02"/>
    <w:rsid w:val="0057674E"/>
    <w:rsid w:val="005803D7"/>
    <w:rsid w:val="00580EE6"/>
    <w:rsid w:val="00582C18"/>
    <w:rsid w:val="00582C6D"/>
    <w:rsid w:val="00584764"/>
    <w:rsid w:val="00584BDB"/>
    <w:rsid w:val="00584DD6"/>
    <w:rsid w:val="00585F90"/>
    <w:rsid w:val="00586231"/>
    <w:rsid w:val="0058724B"/>
    <w:rsid w:val="00591870"/>
    <w:rsid w:val="00591DBC"/>
    <w:rsid w:val="00592823"/>
    <w:rsid w:val="00593EA4"/>
    <w:rsid w:val="00595366"/>
    <w:rsid w:val="00595D4E"/>
    <w:rsid w:val="00596998"/>
    <w:rsid w:val="005A01F6"/>
    <w:rsid w:val="005A10E4"/>
    <w:rsid w:val="005A22AE"/>
    <w:rsid w:val="005A26F0"/>
    <w:rsid w:val="005A2734"/>
    <w:rsid w:val="005A33EE"/>
    <w:rsid w:val="005A3957"/>
    <w:rsid w:val="005A3A3B"/>
    <w:rsid w:val="005A44FD"/>
    <w:rsid w:val="005A4BAE"/>
    <w:rsid w:val="005A512C"/>
    <w:rsid w:val="005A5298"/>
    <w:rsid w:val="005A588C"/>
    <w:rsid w:val="005A6104"/>
    <w:rsid w:val="005A6987"/>
    <w:rsid w:val="005A7468"/>
    <w:rsid w:val="005A786E"/>
    <w:rsid w:val="005B0088"/>
    <w:rsid w:val="005B0126"/>
    <w:rsid w:val="005B0921"/>
    <w:rsid w:val="005B1D93"/>
    <w:rsid w:val="005B3486"/>
    <w:rsid w:val="005B4715"/>
    <w:rsid w:val="005B4AC2"/>
    <w:rsid w:val="005B4D21"/>
    <w:rsid w:val="005B6028"/>
    <w:rsid w:val="005B6C07"/>
    <w:rsid w:val="005B6FD4"/>
    <w:rsid w:val="005B7213"/>
    <w:rsid w:val="005B7822"/>
    <w:rsid w:val="005B7BFA"/>
    <w:rsid w:val="005C03D7"/>
    <w:rsid w:val="005C0610"/>
    <w:rsid w:val="005C0F8F"/>
    <w:rsid w:val="005C1016"/>
    <w:rsid w:val="005C1717"/>
    <w:rsid w:val="005C1E69"/>
    <w:rsid w:val="005C27F0"/>
    <w:rsid w:val="005C2E29"/>
    <w:rsid w:val="005C41E1"/>
    <w:rsid w:val="005C5123"/>
    <w:rsid w:val="005C6BDD"/>
    <w:rsid w:val="005C70EE"/>
    <w:rsid w:val="005C7B20"/>
    <w:rsid w:val="005D15F1"/>
    <w:rsid w:val="005D1C02"/>
    <w:rsid w:val="005D29BC"/>
    <w:rsid w:val="005D29EC"/>
    <w:rsid w:val="005D3D9F"/>
    <w:rsid w:val="005D3EA2"/>
    <w:rsid w:val="005D4110"/>
    <w:rsid w:val="005D4239"/>
    <w:rsid w:val="005D4A99"/>
    <w:rsid w:val="005D659C"/>
    <w:rsid w:val="005D6724"/>
    <w:rsid w:val="005D6D93"/>
    <w:rsid w:val="005D780F"/>
    <w:rsid w:val="005D7851"/>
    <w:rsid w:val="005E00D2"/>
    <w:rsid w:val="005E1575"/>
    <w:rsid w:val="005E18E7"/>
    <w:rsid w:val="005E2910"/>
    <w:rsid w:val="005E2D62"/>
    <w:rsid w:val="005E30B5"/>
    <w:rsid w:val="005E431A"/>
    <w:rsid w:val="005E60AB"/>
    <w:rsid w:val="005E6872"/>
    <w:rsid w:val="005E7CF3"/>
    <w:rsid w:val="005F2C40"/>
    <w:rsid w:val="005F324C"/>
    <w:rsid w:val="005F3549"/>
    <w:rsid w:val="005F4871"/>
    <w:rsid w:val="005F4B68"/>
    <w:rsid w:val="005F50C5"/>
    <w:rsid w:val="005F616D"/>
    <w:rsid w:val="005F6AFC"/>
    <w:rsid w:val="00600B50"/>
    <w:rsid w:val="00600CE1"/>
    <w:rsid w:val="00602AB2"/>
    <w:rsid w:val="00603053"/>
    <w:rsid w:val="00604086"/>
    <w:rsid w:val="00604B8E"/>
    <w:rsid w:val="00605B99"/>
    <w:rsid w:val="00607638"/>
    <w:rsid w:val="00607E54"/>
    <w:rsid w:val="00610685"/>
    <w:rsid w:val="00610E31"/>
    <w:rsid w:val="0061258E"/>
    <w:rsid w:val="00612CC0"/>
    <w:rsid w:val="0061322A"/>
    <w:rsid w:val="0061374C"/>
    <w:rsid w:val="00613C77"/>
    <w:rsid w:val="00613DED"/>
    <w:rsid w:val="00613E85"/>
    <w:rsid w:val="00614BF8"/>
    <w:rsid w:val="006156C5"/>
    <w:rsid w:val="006160C7"/>
    <w:rsid w:val="006168A5"/>
    <w:rsid w:val="00617E6A"/>
    <w:rsid w:val="00617ED5"/>
    <w:rsid w:val="006206A4"/>
    <w:rsid w:val="00620CAA"/>
    <w:rsid w:val="0062236E"/>
    <w:rsid w:val="00622E96"/>
    <w:rsid w:val="00623670"/>
    <w:rsid w:val="0062435F"/>
    <w:rsid w:val="00624B40"/>
    <w:rsid w:val="006252DB"/>
    <w:rsid w:val="0062623C"/>
    <w:rsid w:val="00627F3E"/>
    <w:rsid w:val="00630132"/>
    <w:rsid w:val="00630602"/>
    <w:rsid w:val="00630E36"/>
    <w:rsid w:val="006311C7"/>
    <w:rsid w:val="006316A5"/>
    <w:rsid w:val="0063200B"/>
    <w:rsid w:val="00632091"/>
    <w:rsid w:val="00632F36"/>
    <w:rsid w:val="0063311A"/>
    <w:rsid w:val="006336BC"/>
    <w:rsid w:val="00633A98"/>
    <w:rsid w:val="00633CA9"/>
    <w:rsid w:val="00634F0C"/>
    <w:rsid w:val="00636051"/>
    <w:rsid w:val="00637C44"/>
    <w:rsid w:val="00637DF2"/>
    <w:rsid w:val="00640AC8"/>
    <w:rsid w:val="00640EC6"/>
    <w:rsid w:val="006430BE"/>
    <w:rsid w:val="006434AE"/>
    <w:rsid w:val="006440D8"/>
    <w:rsid w:val="00646D4E"/>
    <w:rsid w:val="00647391"/>
    <w:rsid w:val="006479F3"/>
    <w:rsid w:val="00647A53"/>
    <w:rsid w:val="00650069"/>
    <w:rsid w:val="00650A9D"/>
    <w:rsid w:val="00650D94"/>
    <w:rsid w:val="006512F9"/>
    <w:rsid w:val="00651C62"/>
    <w:rsid w:val="00653645"/>
    <w:rsid w:val="00653D6C"/>
    <w:rsid w:val="00654901"/>
    <w:rsid w:val="00654EF6"/>
    <w:rsid w:val="0065532B"/>
    <w:rsid w:val="006555C4"/>
    <w:rsid w:val="00656326"/>
    <w:rsid w:val="006564A7"/>
    <w:rsid w:val="00657134"/>
    <w:rsid w:val="00657341"/>
    <w:rsid w:val="0065795E"/>
    <w:rsid w:val="00657DA9"/>
    <w:rsid w:val="006606DD"/>
    <w:rsid w:val="0066147B"/>
    <w:rsid w:val="006630AD"/>
    <w:rsid w:val="00663EFD"/>
    <w:rsid w:val="006652C9"/>
    <w:rsid w:val="006656EF"/>
    <w:rsid w:val="006658AF"/>
    <w:rsid w:val="00665A90"/>
    <w:rsid w:val="006661A3"/>
    <w:rsid w:val="0066638D"/>
    <w:rsid w:val="006663B6"/>
    <w:rsid w:val="00666767"/>
    <w:rsid w:val="00667F81"/>
    <w:rsid w:val="0067040D"/>
    <w:rsid w:val="00670B53"/>
    <w:rsid w:val="00670F1D"/>
    <w:rsid w:val="0067136B"/>
    <w:rsid w:val="00672B44"/>
    <w:rsid w:val="006734BA"/>
    <w:rsid w:val="00673A43"/>
    <w:rsid w:val="00674425"/>
    <w:rsid w:val="00674EFC"/>
    <w:rsid w:val="006750FD"/>
    <w:rsid w:val="00675664"/>
    <w:rsid w:val="00675AC2"/>
    <w:rsid w:val="00675D8D"/>
    <w:rsid w:val="0067600B"/>
    <w:rsid w:val="00676423"/>
    <w:rsid w:val="00676AC2"/>
    <w:rsid w:val="00676EE2"/>
    <w:rsid w:val="0067703C"/>
    <w:rsid w:val="00680203"/>
    <w:rsid w:val="006802F7"/>
    <w:rsid w:val="00680ACC"/>
    <w:rsid w:val="006810DC"/>
    <w:rsid w:val="006813C1"/>
    <w:rsid w:val="00681657"/>
    <w:rsid w:val="00681D5F"/>
    <w:rsid w:val="00681FA7"/>
    <w:rsid w:val="0068278D"/>
    <w:rsid w:val="006835D3"/>
    <w:rsid w:val="0068500C"/>
    <w:rsid w:val="00685932"/>
    <w:rsid w:val="00685C26"/>
    <w:rsid w:val="00685D60"/>
    <w:rsid w:val="00687B30"/>
    <w:rsid w:val="00687D4D"/>
    <w:rsid w:val="006909E6"/>
    <w:rsid w:val="00690BE7"/>
    <w:rsid w:val="00692A54"/>
    <w:rsid w:val="006938E4"/>
    <w:rsid w:val="006938E6"/>
    <w:rsid w:val="00694608"/>
    <w:rsid w:val="006948EF"/>
    <w:rsid w:val="00695BA3"/>
    <w:rsid w:val="00695C4D"/>
    <w:rsid w:val="006966D1"/>
    <w:rsid w:val="0069723C"/>
    <w:rsid w:val="0069757A"/>
    <w:rsid w:val="006A102A"/>
    <w:rsid w:val="006A1D8F"/>
    <w:rsid w:val="006A5A5C"/>
    <w:rsid w:val="006A5CB5"/>
    <w:rsid w:val="006A5D1B"/>
    <w:rsid w:val="006A742E"/>
    <w:rsid w:val="006A74EF"/>
    <w:rsid w:val="006A7BBA"/>
    <w:rsid w:val="006A7EB6"/>
    <w:rsid w:val="006B1697"/>
    <w:rsid w:val="006B1A4C"/>
    <w:rsid w:val="006B1EED"/>
    <w:rsid w:val="006B2FF8"/>
    <w:rsid w:val="006B3FAA"/>
    <w:rsid w:val="006B518C"/>
    <w:rsid w:val="006B524B"/>
    <w:rsid w:val="006B5B61"/>
    <w:rsid w:val="006B669A"/>
    <w:rsid w:val="006C158F"/>
    <w:rsid w:val="006C1A32"/>
    <w:rsid w:val="006C2E63"/>
    <w:rsid w:val="006C4569"/>
    <w:rsid w:val="006C513C"/>
    <w:rsid w:val="006C5D70"/>
    <w:rsid w:val="006C6E91"/>
    <w:rsid w:val="006C6F46"/>
    <w:rsid w:val="006C7002"/>
    <w:rsid w:val="006C70ED"/>
    <w:rsid w:val="006C7DA7"/>
    <w:rsid w:val="006D0192"/>
    <w:rsid w:val="006D12DE"/>
    <w:rsid w:val="006D211D"/>
    <w:rsid w:val="006D2BFE"/>
    <w:rsid w:val="006D381E"/>
    <w:rsid w:val="006D3DC2"/>
    <w:rsid w:val="006D47E4"/>
    <w:rsid w:val="006D4B2F"/>
    <w:rsid w:val="006D4E02"/>
    <w:rsid w:val="006D53F7"/>
    <w:rsid w:val="006D562B"/>
    <w:rsid w:val="006D5E0E"/>
    <w:rsid w:val="006E089C"/>
    <w:rsid w:val="006E097E"/>
    <w:rsid w:val="006E0AE9"/>
    <w:rsid w:val="006E10CB"/>
    <w:rsid w:val="006E2632"/>
    <w:rsid w:val="006E28F5"/>
    <w:rsid w:val="006E2D5E"/>
    <w:rsid w:val="006E2DF9"/>
    <w:rsid w:val="006E4EF0"/>
    <w:rsid w:val="006E56AA"/>
    <w:rsid w:val="006E659E"/>
    <w:rsid w:val="006F016C"/>
    <w:rsid w:val="006F13F2"/>
    <w:rsid w:val="006F1EB6"/>
    <w:rsid w:val="006F2015"/>
    <w:rsid w:val="006F2EDC"/>
    <w:rsid w:val="006F3010"/>
    <w:rsid w:val="006F3C5B"/>
    <w:rsid w:val="006F41CB"/>
    <w:rsid w:val="006F4CAF"/>
    <w:rsid w:val="006F6308"/>
    <w:rsid w:val="006F65E7"/>
    <w:rsid w:val="006F7798"/>
    <w:rsid w:val="006F7E7E"/>
    <w:rsid w:val="00700301"/>
    <w:rsid w:val="00701BC7"/>
    <w:rsid w:val="00702636"/>
    <w:rsid w:val="0070287F"/>
    <w:rsid w:val="00703A76"/>
    <w:rsid w:val="007046CA"/>
    <w:rsid w:val="007053B5"/>
    <w:rsid w:val="00705CDF"/>
    <w:rsid w:val="00705D8F"/>
    <w:rsid w:val="00706023"/>
    <w:rsid w:val="007061B7"/>
    <w:rsid w:val="00706655"/>
    <w:rsid w:val="00706840"/>
    <w:rsid w:val="0070700C"/>
    <w:rsid w:val="00707412"/>
    <w:rsid w:val="00707D94"/>
    <w:rsid w:val="007109AE"/>
    <w:rsid w:val="00710A92"/>
    <w:rsid w:val="0071109F"/>
    <w:rsid w:val="00711803"/>
    <w:rsid w:val="00711F26"/>
    <w:rsid w:val="0071243E"/>
    <w:rsid w:val="00712737"/>
    <w:rsid w:val="00712B9F"/>
    <w:rsid w:val="0071348E"/>
    <w:rsid w:val="00715961"/>
    <w:rsid w:val="0071614A"/>
    <w:rsid w:val="00717683"/>
    <w:rsid w:val="00720229"/>
    <w:rsid w:val="007202ED"/>
    <w:rsid w:val="00720E3A"/>
    <w:rsid w:val="00720E63"/>
    <w:rsid w:val="007217BC"/>
    <w:rsid w:val="007227B6"/>
    <w:rsid w:val="00723E4F"/>
    <w:rsid w:val="00724981"/>
    <w:rsid w:val="00724DBA"/>
    <w:rsid w:val="00724FA2"/>
    <w:rsid w:val="007250CD"/>
    <w:rsid w:val="00725196"/>
    <w:rsid w:val="00725325"/>
    <w:rsid w:val="00727EDF"/>
    <w:rsid w:val="007300AF"/>
    <w:rsid w:val="00730387"/>
    <w:rsid w:val="00731226"/>
    <w:rsid w:val="0073283D"/>
    <w:rsid w:val="00736AC8"/>
    <w:rsid w:val="00736EF2"/>
    <w:rsid w:val="0073709A"/>
    <w:rsid w:val="007371C0"/>
    <w:rsid w:val="00737CA6"/>
    <w:rsid w:val="00740135"/>
    <w:rsid w:val="00740B41"/>
    <w:rsid w:val="00741344"/>
    <w:rsid w:val="007436AC"/>
    <w:rsid w:val="00743927"/>
    <w:rsid w:val="00746C36"/>
    <w:rsid w:val="00747D98"/>
    <w:rsid w:val="007501AB"/>
    <w:rsid w:val="00750D5E"/>
    <w:rsid w:val="007514F9"/>
    <w:rsid w:val="007528EB"/>
    <w:rsid w:val="00753845"/>
    <w:rsid w:val="00753E2B"/>
    <w:rsid w:val="0075482A"/>
    <w:rsid w:val="007555EB"/>
    <w:rsid w:val="00755813"/>
    <w:rsid w:val="007560BD"/>
    <w:rsid w:val="0075690B"/>
    <w:rsid w:val="0075713F"/>
    <w:rsid w:val="00757AF1"/>
    <w:rsid w:val="00761AD8"/>
    <w:rsid w:val="0076264B"/>
    <w:rsid w:val="00762DB5"/>
    <w:rsid w:val="0076301C"/>
    <w:rsid w:val="007631B0"/>
    <w:rsid w:val="007639CE"/>
    <w:rsid w:val="007644CD"/>
    <w:rsid w:val="00764A4E"/>
    <w:rsid w:val="00764E5D"/>
    <w:rsid w:val="007653E8"/>
    <w:rsid w:val="00765C10"/>
    <w:rsid w:val="00765F0A"/>
    <w:rsid w:val="007670BB"/>
    <w:rsid w:val="00770166"/>
    <w:rsid w:val="007703AC"/>
    <w:rsid w:val="00771016"/>
    <w:rsid w:val="007718B4"/>
    <w:rsid w:val="00771CE5"/>
    <w:rsid w:val="00771E46"/>
    <w:rsid w:val="00774692"/>
    <w:rsid w:val="00774E42"/>
    <w:rsid w:val="00775E52"/>
    <w:rsid w:val="00775FC8"/>
    <w:rsid w:val="00776C1E"/>
    <w:rsid w:val="0077723C"/>
    <w:rsid w:val="007772AC"/>
    <w:rsid w:val="00777424"/>
    <w:rsid w:val="007803E1"/>
    <w:rsid w:val="0078172B"/>
    <w:rsid w:val="00783139"/>
    <w:rsid w:val="007832D9"/>
    <w:rsid w:val="007846F9"/>
    <w:rsid w:val="00784F7C"/>
    <w:rsid w:val="0078659B"/>
    <w:rsid w:val="00786BDA"/>
    <w:rsid w:val="0078703E"/>
    <w:rsid w:val="00790F49"/>
    <w:rsid w:val="00791033"/>
    <w:rsid w:val="007923E1"/>
    <w:rsid w:val="0079378E"/>
    <w:rsid w:val="00794242"/>
    <w:rsid w:val="00794604"/>
    <w:rsid w:val="00794E61"/>
    <w:rsid w:val="00794F35"/>
    <w:rsid w:val="0079568E"/>
    <w:rsid w:val="007957AE"/>
    <w:rsid w:val="007964A6"/>
    <w:rsid w:val="007964D5"/>
    <w:rsid w:val="00797739"/>
    <w:rsid w:val="007978FD"/>
    <w:rsid w:val="007A2482"/>
    <w:rsid w:val="007A2E3B"/>
    <w:rsid w:val="007A3709"/>
    <w:rsid w:val="007A49C4"/>
    <w:rsid w:val="007A4C4F"/>
    <w:rsid w:val="007A4F4C"/>
    <w:rsid w:val="007A5A3F"/>
    <w:rsid w:val="007A5BDD"/>
    <w:rsid w:val="007A6623"/>
    <w:rsid w:val="007A70AF"/>
    <w:rsid w:val="007A75A2"/>
    <w:rsid w:val="007A7CDA"/>
    <w:rsid w:val="007B0135"/>
    <w:rsid w:val="007B0422"/>
    <w:rsid w:val="007B073C"/>
    <w:rsid w:val="007B0DCC"/>
    <w:rsid w:val="007B2181"/>
    <w:rsid w:val="007B587D"/>
    <w:rsid w:val="007B60CE"/>
    <w:rsid w:val="007B60F9"/>
    <w:rsid w:val="007B658D"/>
    <w:rsid w:val="007B7074"/>
    <w:rsid w:val="007C03BC"/>
    <w:rsid w:val="007C0760"/>
    <w:rsid w:val="007C1BC0"/>
    <w:rsid w:val="007C1BDB"/>
    <w:rsid w:val="007C2830"/>
    <w:rsid w:val="007C58AC"/>
    <w:rsid w:val="007C5EA1"/>
    <w:rsid w:val="007C66AA"/>
    <w:rsid w:val="007C774C"/>
    <w:rsid w:val="007D0281"/>
    <w:rsid w:val="007D0376"/>
    <w:rsid w:val="007D0C2C"/>
    <w:rsid w:val="007D0C83"/>
    <w:rsid w:val="007D0D7F"/>
    <w:rsid w:val="007D12CD"/>
    <w:rsid w:val="007D2CF4"/>
    <w:rsid w:val="007D2F69"/>
    <w:rsid w:val="007D38F7"/>
    <w:rsid w:val="007D43DF"/>
    <w:rsid w:val="007D4B60"/>
    <w:rsid w:val="007D53DB"/>
    <w:rsid w:val="007D5410"/>
    <w:rsid w:val="007D55DF"/>
    <w:rsid w:val="007D62AF"/>
    <w:rsid w:val="007D741F"/>
    <w:rsid w:val="007D7F52"/>
    <w:rsid w:val="007E0DEB"/>
    <w:rsid w:val="007E1110"/>
    <w:rsid w:val="007E22A4"/>
    <w:rsid w:val="007E2903"/>
    <w:rsid w:val="007E3A18"/>
    <w:rsid w:val="007E3CF8"/>
    <w:rsid w:val="007E3E84"/>
    <w:rsid w:val="007E4148"/>
    <w:rsid w:val="007E45F8"/>
    <w:rsid w:val="007E4660"/>
    <w:rsid w:val="007E524F"/>
    <w:rsid w:val="007E6D55"/>
    <w:rsid w:val="007E71BE"/>
    <w:rsid w:val="007E7A6E"/>
    <w:rsid w:val="007E7C49"/>
    <w:rsid w:val="007E7D39"/>
    <w:rsid w:val="007E7EAD"/>
    <w:rsid w:val="007F1A80"/>
    <w:rsid w:val="007F2C45"/>
    <w:rsid w:val="007F3457"/>
    <w:rsid w:val="007F5DB9"/>
    <w:rsid w:val="007F6536"/>
    <w:rsid w:val="007F68F2"/>
    <w:rsid w:val="007F7154"/>
    <w:rsid w:val="007F77BB"/>
    <w:rsid w:val="007F7CA5"/>
    <w:rsid w:val="00800B48"/>
    <w:rsid w:val="00802001"/>
    <w:rsid w:val="00802F34"/>
    <w:rsid w:val="00803F47"/>
    <w:rsid w:val="008040D7"/>
    <w:rsid w:val="00804817"/>
    <w:rsid w:val="008058CB"/>
    <w:rsid w:val="00807506"/>
    <w:rsid w:val="00807FDA"/>
    <w:rsid w:val="00810383"/>
    <w:rsid w:val="008105D7"/>
    <w:rsid w:val="0081257F"/>
    <w:rsid w:val="0081292A"/>
    <w:rsid w:val="00812DB4"/>
    <w:rsid w:val="008137CC"/>
    <w:rsid w:val="008152AB"/>
    <w:rsid w:val="00815BFE"/>
    <w:rsid w:val="00820228"/>
    <w:rsid w:val="0082026A"/>
    <w:rsid w:val="0082218D"/>
    <w:rsid w:val="00822C86"/>
    <w:rsid w:val="00823782"/>
    <w:rsid w:val="00823952"/>
    <w:rsid w:val="00823FB2"/>
    <w:rsid w:val="00824D19"/>
    <w:rsid w:val="0082580F"/>
    <w:rsid w:val="00825E30"/>
    <w:rsid w:val="0082633B"/>
    <w:rsid w:val="008269C0"/>
    <w:rsid w:val="00826C2C"/>
    <w:rsid w:val="00830EBD"/>
    <w:rsid w:val="008314D8"/>
    <w:rsid w:val="00832299"/>
    <w:rsid w:val="008325A7"/>
    <w:rsid w:val="00832B5D"/>
    <w:rsid w:val="00834002"/>
    <w:rsid w:val="008354E7"/>
    <w:rsid w:val="008358F8"/>
    <w:rsid w:val="00836125"/>
    <w:rsid w:val="0083637C"/>
    <w:rsid w:val="00836CA9"/>
    <w:rsid w:val="008371CD"/>
    <w:rsid w:val="00837B42"/>
    <w:rsid w:val="00840A38"/>
    <w:rsid w:val="00840B3F"/>
    <w:rsid w:val="00840CB6"/>
    <w:rsid w:val="00841C67"/>
    <w:rsid w:val="00842266"/>
    <w:rsid w:val="00842607"/>
    <w:rsid w:val="0084296F"/>
    <w:rsid w:val="00842ECC"/>
    <w:rsid w:val="008433AD"/>
    <w:rsid w:val="00843FAF"/>
    <w:rsid w:val="00844FAD"/>
    <w:rsid w:val="008452F0"/>
    <w:rsid w:val="00846C3D"/>
    <w:rsid w:val="00847A43"/>
    <w:rsid w:val="00847B0D"/>
    <w:rsid w:val="00847C8A"/>
    <w:rsid w:val="00847D29"/>
    <w:rsid w:val="00851E2A"/>
    <w:rsid w:val="00853636"/>
    <w:rsid w:val="00853B20"/>
    <w:rsid w:val="00853C3D"/>
    <w:rsid w:val="0085558D"/>
    <w:rsid w:val="00855671"/>
    <w:rsid w:val="00856EC5"/>
    <w:rsid w:val="00856FAC"/>
    <w:rsid w:val="00857350"/>
    <w:rsid w:val="00857473"/>
    <w:rsid w:val="00860094"/>
    <w:rsid w:val="0086010D"/>
    <w:rsid w:val="00860F83"/>
    <w:rsid w:val="00861C28"/>
    <w:rsid w:val="008622AA"/>
    <w:rsid w:val="00863ABD"/>
    <w:rsid w:val="00864E60"/>
    <w:rsid w:val="0086602F"/>
    <w:rsid w:val="00866152"/>
    <w:rsid w:val="0086636E"/>
    <w:rsid w:val="008670D6"/>
    <w:rsid w:val="008671E2"/>
    <w:rsid w:val="00867E59"/>
    <w:rsid w:val="00871E99"/>
    <w:rsid w:val="00873ADC"/>
    <w:rsid w:val="00874315"/>
    <w:rsid w:val="00874BA7"/>
    <w:rsid w:val="00875A8A"/>
    <w:rsid w:val="00877426"/>
    <w:rsid w:val="00877EE7"/>
    <w:rsid w:val="00880631"/>
    <w:rsid w:val="00883371"/>
    <w:rsid w:val="00884351"/>
    <w:rsid w:val="00886354"/>
    <w:rsid w:val="008874EC"/>
    <w:rsid w:val="008904F2"/>
    <w:rsid w:val="00890FBF"/>
    <w:rsid w:val="00891101"/>
    <w:rsid w:val="00891911"/>
    <w:rsid w:val="00891A11"/>
    <w:rsid w:val="00892132"/>
    <w:rsid w:val="00892E9E"/>
    <w:rsid w:val="00892F85"/>
    <w:rsid w:val="008934D3"/>
    <w:rsid w:val="00893E1B"/>
    <w:rsid w:val="0089437D"/>
    <w:rsid w:val="00894D0E"/>
    <w:rsid w:val="008970E9"/>
    <w:rsid w:val="00897243"/>
    <w:rsid w:val="008977FF"/>
    <w:rsid w:val="008A1CB6"/>
    <w:rsid w:val="008A5108"/>
    <w:rsid w:val="008A51E7"/>
    <w:rsid w:val="008A6980"/>
    <w:rsid w:val="008A7B13"/>
    <w:rsid w:val="008A7C7A"/>
    <w:rsid w:val="008B00A5"/>
    <w:rsid w:val="008B0BA6"/>
    <w:rsid w:val="008B0DD6"/>
    <w:rsid w:val="008B0E0F"/>
    <w:rsid w:val="008B0FC6"/>
    <w:rsid w:val="008B37A8"/>
    <w:rsid w:val="008B3A60"/>
    <w:rsid w:val="008B4458"/>
    <w:rsid w:val="008B4B69"/>
    <w:rsid w:val="008B5E6D"/>
    <w:rsid w:val="008B62B1"/>
    <w:rsid w:val="008B68CE"/>
    <w:rsid w:val="008B69B4"/>
    <w:rsid w:val="008B740E"/>
    <w:rsid w:val="008B77FB"/>
    <w:rsid w:val="008B7927"/>
    <w:rsid w:val="008B7CF5"/>
    <w:rsid w:val="008B7DDA"/>
    <w:rsid w:val="008C1B5A"/>
    <w:rsid w:val="008C210B"/>
    <w:rsid w:val="008C228E"/>
    <w:rsid w:val="008C2517"/>
    <w:rsid w:val="008C366B"/>
    <w:rsid w:val="008C3EE4"/>
    <w:rsid w:val="008C3F17"/>
    <w:rsid w:val="008C4779"/>
    <w:rsid w:val="008C5EBF"/>
    <w:rsid w:val="008C6CF8"/>
    <w:rsid w:val="008C77B5"/>
    <w:rsid w:val="008C7DA2"/>
    <w:rsid w:val="008D062F"/>
    <w:rsid w:val="008D098B"/>
    <w:rsid w:val="008D0CEF"/>
    <w:rsid w:val="008D0F51"/>
    <w:rsid w:val="008D0FCC"/>
    <w:rsid w:val="008D12A6"/>
    <w:rsid w:val="008D19A2"/>
    <w:rsid w:val="008D38DD"/>
    <w:rsid w:val="008D40C0"/>
    <w:rsid w:val="008D4237"/>
    <w:rsid w:val="008D443A"/>
    <w:rsid w:val="008D4CFE"/>
    <w:rsid w:val="008D554F"/>
    <w:rsid w:val="008D5789"/>
    <w:rsid w:val="008D58A4"/>
    <w:rsid w:val="008D639A"/>
    <w:rsid w:val="008D7F79"/>
    <w:rsid w:val="008E0703"/>
    <w:rsid w:val="008E097A"/>
    <w:rsid w:val="008E0D61"/>
    <w:rsid w:val="008E0E56"/>
    <w:rsid w:val="008E1064"/>
    <w:rsid w:val="008E1ABA"/>
    <w:rsid w:val="008E251A"/>
    <w:rsid w:val="008E2D25"/>
    <w:rsid w:val="008E325C"/>
    <w:rsid w:val="008E38B0"/>
    <w:rsid w:val="008E3BEF"/>
    <w:rsid w:val="008E3CD6"/>
    <w:rsid w:val="008E4891"/>
    <w:rsid w:val="008E4C10"/>
    <w:rsid w:val="008E61EE"/>
    <w:rsid w:val="008E6D58"/>
    <w:rsid w:val="008E7373"/>
    <w:rsid w:val="008E7C1A"/>
    <w:rsid w:val="008F0AA3"/>
    <w:rsid w:val="008F0AB0"/>
    <w:rsid w:val="008F0AF4"/>
    <w:rsid w:val="008F1417"/>
    <w:rsid w:val="008F2ABC"/>
    <w:rsid w:val="008F2AC0"/>
    <w:rsid w:val="008F2FE9"/>
    <w:rsid w:val="008F353C"/>
    <w:rsid w:val="008F3D44"/>
    <w:rsid w:val="008F53C0"/>
    <w:rsid w:val="008F561D"/>
    <w:rsid w:val="008F58A5"/>
    <w:rsid w:val="008F68B6"/>
    <w:rsid w:val="008F6B38"/>
    <w:rsid w:val="00900ABC"/>
    <w:rsid w:val="009016CD"/>
    <w:rsid w:val="00901AF3"/>
    <w:rsid w:val="009020E7"/>
    <w:rsid w:val="00903829"/>
    <w:rsid w:val="00903FAC"/>
    <w:rsid w:val="009042DF"/>
    <w:rsid w:val="009071A3"/>
    <w:rsid w:val="00907276"/>
    <w:rsid w:val="00907D0D"/>
    <w:rsid w:val="00907EFD"/>
    <w:rsid w:val="00912BC2"/>
    <w:rsid w:val="00912F2D"/>
    <w:rsid w:val="00913C68"/>
    <w:rsid w:val="00913E74"/>
    <w:rsid w:val="00915049"/>
    <w:rsid w:val="00915A49"/>
    <w:rsid w:val="00916A28"/>
    <w:rsid w:val="009178FB"/>
    <w:rsid w:val="00917CC9"/>
    <w:rsid w:val="00920B1D"/>
    <w:rsid w:val="0092120D"/>
    <w:rsid w:val="00921415"/>
    <w:rsid w:val="00921F04"/>
    <w:rsid w:val="0092223C"/>
    <w:rsid w:val="009223E0"/>
    <w:rsid w:val="00922727"/>
    <w:rsid w:val="00922D73"/>
    <w:rsid w:val="00924076"/>
    <w:rsid w:val="00924DE8"/>
    <w:rsid w:val="00925D97"/>
    <w:rsid w:val="00926066"/>
    <w:rsid w:val="00930236"/>
    <w:rsid w:val="00931ED0"/>
    <w:rsid w:val="00932D9C"/>
    <w:rsid w:val="0093332C"/>
    <w:rsid w:val="00933FBF"/>
    <w:rsid w:val="00935002"/>
    <w:rsid w:val="00935293"/>
    <w:rsid w:val="00936903"/>
    <w:rsid w:val="009377D2"/>
    <w:rsid w:val="009409C6"/>
    <w:rsid w:val="00943E7A"/>
    <w:rsid w:val="00944CD3"/>
    <w:rsid w:val="00945131"/>
    <w:rsid w:val="009451F4"/>
    <w:rsid w:val="00946611"/>
    <w:rsid w:val="00947062"/>
    <w:rsid w:val="00947B94"/>
    <w:rsid w:val="00951699"/>
    <w:rsid w:val="009523E2"/>
    <w:rsid w:val="00953767"/>
    <w:rsid w:val="0095452E"/>
    <w:rsid w:val="00956D9E"/>
    <w:rsid w:val="009572F5"/>
    <w:rsid w:val="00960019"/>
    <w:rsid w:val="009636BF"/>
    <w:rsid w:val="00964586"/>
    <w:rsid w:val="009647D6"/>
    <w:rsid w:val="00964DC1"/>
    <w:rsid w:val="00964FB1"/>
    <w:rsid w:val="00965D70"/>
    <w:rsid w:val="00967412"/>
    <w:rsid w:val="00967603"/>
    <w:rsid w:val="00967D02"/>
    <w:rsid w:val="00967EF0"/>
    <w:rsid w:val="0096A761"/>
    <w:rsid w:val="00970263"/>
    <w:rsid w:val="00970D2F"/>
    <w:rsid w:val="00970D9E"/>
    <w:rsid w:val="00971FB4"/>
    <w:rsid w:val="0097229B"/>
    <w:rsid w:val="0097386F"/>
    <w:rsid w:val="00974446"/>
    <w:rsid w:val="00974CA4"/>
    <w:rsid w:val="00975060"/>
    <w:rsid w:val="009758A2"/>
    <w:rsid w:val="00975F73"/>
    <w:rsid w:val="00976255"/>
    <w:rsid w:val="00976641"/>
    <w:rsid w:val="00976CDC"/>
    <w:rsid w:val="00977935"/>
    <w:rsid w:val="00977DCC"/>
    <w:rsid w:val="009824CD"/>
    <w:rsid w:val="009833F7"/>
    <w:rsid w:val="009836E0"/>
    <w:rsid w:val="00983D72"/>
    <w:rsid w:val="00985503"/>
    <w:rsid w:val="00985CB6"/>
    <w:rsid w:val="00985EA3"/>
    <w:rsid w:val="0098668D"/>
    <w:rsid w:val="00986867"/>
    <w:rsid w:val="00986A6E"/>
    <w:rsid w:val="009873BC"/>
    <w:rsid w:val="00990CEA"/>
    <w:rsid w:val="00990D58"/>
    <w:rsid w:val="00990EF4"/>
    <w:rsid w:val="00991824"/>
    <w:rsid w:val="009921E0"/>
    <w:rsid w:val="00992C51"/>
    <w:rsid w:val="00993747"/>
    <w:rsid w:val="009939D7"/>
    <w:rsid w:val="009940F9"/>
    <w:rsid w:val="009947EA"/>
    <w:rsid w:val="009967AF"/>
    <w:rsid w:val="0099682F"/>
    <w:rsid w:val="00997294"/>
    <w:rsid w:val="00997918"/>
    <w:rsid w:val="00997AEF"/>
    <w:rsid w:val="009A020D"/>
    <w:rsid w:val="009A0A79"/>
    <w:rsid w:val="009A11C4"/>
    <w:rsid w:val="009A198D"/>
    <w:rsid w:val="009A3B3D"/>
    <w:rsid w:val="009A42C4"/>
    <w:rsid w:val="009A4D41"/>
    <w:rsid w:val="009A4F04"/>
    <w:rsid w:val="009A5DB3"/>
    <w:rsid w:val="009A5E68"/>
    <w:rsid w:val="009A736F"/>
    <w:rsid w:val="009A7F0B"/>
    <w:rsid w:val="009B1056"/>
    <w:rsid w:val="009B2375"/>
    <w:rsid w:val="009B326D"/>
    <w:rsid w:val="009B3458"/>
    <w:rsid w:val="009B3C5F"/>
    <w:rsid w:val="009B4B51"/>
    <w:rsid w:val="009B5D77"/>
    <w:rsid w:val="009B6691"/>
    <w:rsid w:val="009B796B"/>
    <w:rsid w:val="009B7F2E"/>
    <w:rsid w:val="009C006F"/>
    <w:rsid w:val="009C0BBD"/>
    <w:rsid w:val="009C1004"/>
    <w:rsid w:val="009C1AC2"/>
    <w:rsid w:val="009C1D00"/>
    <w:rsid w:val="009C21B7"/>
    <w:rsid w:val="009C2329"/>
    <w:rsid w:val="009C2A4C"/>
    <w:rsid w:val="009C4648"/>
    <w:rsid w:val="009C652B"/>
    <w:rsid w:val="009C6B68"/>
    <w:rsid w:val="009C72E5"/>
    <w:rsid w:val="009C7636"/>
    <w:rsid w:val="009D0CF1"/>
    <w:rsid w:val="009D1319"/>
    <w:rsid w:val="009D17E9"/>
    <w:rsid w:val="009D1B9F"/>
    <w:rsid w:val="009D1D51"/>
    <w:rsid w:val="009D20EB"/>
    <w:rsid w:val="009D249C"/>
    <w:rsid w:val="009D27BF"/>
    <w:rsid w:val="009D2F62"/>
    <w:rsid w:val="009D4466"/>
    <w:rsid w:val="009D47BF"/>
    <w:rsid w:val="009D4897"/>
    <w:rsid w:val="009D48ED"/>
    <w:rsid w:val="009D4AED"/>
    <w:rsid w:val="009D5882"/>
    <w:rsid w:val="009D6007"/>
    <w:rsid w:val="009D6167"/>
    <w:rsid w:val="009D66A8"/>
    <w:rsid w:val="009D6844"/>
    <w:rsid w:val="009D68E6"/>
    <w:rsid w:val="009E3755"/>
    <w:rsid w:val="009E4646"/>
    <w:rsid w:val="009E6187"/>
    <w:rsid w:val="009E62E9"/>
    <w:rsid w:val="009E65C1"/>
    <w:rsid w:val="009E68DB"/>
    <w:rsid w:val="009E6B1D"/>
    <w:rsid w:val="009E7230"/>
    <w:rsid w:val="009F1478"/>
    <w:rsid w:val="009F2495"/>
    <w:rsid w:val="009F3F17"/>
    <w:rsid w:val="009F4F76"/>
    <w:rsid w:val="009F5BFD"/>
    <w:rsid w:val="009F613F"/>
    <w:rsid w:val="00A000DD"/>
    <w:rsid w:val="00A0032C"/>
    <w:rsid w:val="00A00847"/>
    <w:rsid w:val="00A00F6F"/>
    <w:rsid w:val="00A02BD0"/>
    <w:rsid w:val="00A038E4"/>
    <w:rsid w:val="00A03BEA"/>
    <w:rsid w:val="00A03F76"/>
    <w:rsid w:val="00A04687"/>
    <w:rsid w:val="00A04987"/>
    <w:rsid w:val="00A05506"/>
    <w:rsid w:val="00A0574D"/>
    <w:rsid w:val="00A05871"/>
    <w:rsid w:val="00A06873"/>
    <w:rsid w:val="00A06F45"/>
    <w:rsid w:val="00A071D6"/>
    <w:rsid w:val="00A0737D"/>
    <w:rsid w:val="00A10050"/>
    <w:rsid w:val="00A10619"/>
    <w:rsid w:val="00A126E7"/>
    <w:rsid w:val="00A12F03"/>
    <w:rsid w:val="00A13846"/>
    <w:rsid w:val="00A13997"/>
    <w:rsid w:val="00A14445"/>
    <w:rsid w:val="00A1468E"/>
    <w:rsid w:val="00A1485C"/>
    <w:rsid w:val="00A14C69"/>
    <w:rsid w:val="00A15300"/>
    <w:rsid w:val="00A154CD"/>
    <w:rsid w:val="00A15937"/>
    <w:rsid w:val="00A15BF0"/>
    <w:rsid w:val="00A1619C"/>
    <w:rsid w:val="00A162CD"/>
    <w:rsid w:val="00A179C7"/>
    <w:rsid w:val="00A20891"/>
    <w:rsid w:val="00A2096E"/>
    <w:rsid w:val="00A211AA"/>
    <w:rsid w:val="00A21558"/>
    <w:rsid w:val="00A21A6D"/>
    <w:rsid w:val="00A23A19"/>
    <w:rsid w:val="00A23F51"/>
    <w:rsid w:val="00A2409E"/>
    <w:rsid w:val="00A2411D"/>
    <w:rsid w:val="00A27343"/>
    <w:rsid w:val="00A2798C"/>
    <w:rsid w:val="00A27C19"/>
    <w:rsid w:val="00A27F66"/>
    <w:rsid w:val="00A30151"/>
    <w:rsid w:val="00A30263"/>
    <w:rsid w:val="00A302B1"/>
    <w:rsid w:val="00A31207"/>
    <w:rsid w:val="00A31D0C"/>
    <w:rsid w:val="00A31D61"/>
    <w:rsid w:val="00A31F97"/>
    <w:rsid w:val="00A331D7"/>
    <w:rsid w:val="00A34C51"/>
    <w:rsid w:val="00A3516A"/>
    <w:rsid w:val="00A353C1"/>
    <w:rsid w:val="00A35665"/>
    <w:rsid w:val="00A35C18"/>
    <w:rsid w:val="00A35F28"/>
    <w:rsid w:val="00A36BF5"/>
    <w:rsid w:val="00A408CF"/>
    <w:rsid w:val="00A40CF4"/>
    <w:rsid w:val="00A41EC7"/>
    <w:rsid w:val="00A41EF2"/>
    <w:rsid w:val="00A424D5"/>
    <w:rsid w:val="00A426F6"/>
    <w:rsid w:val="00A434E9"/>
    <w:rsid w:val="00A4547E"/>
    <w:rsid w:val="00A45484"/>
    <w:rsid w:val="00A466D9"/>
    <w:rsid w:val="00A46B16"/>
    <w:rsid w:val="00A47953"/>
    <w:rsid w:val="00A50146"/>
    <w:rsid w:val="00A502FA"/>
    <w:rsid w:val="00A5069E"/>
    <w:rsid w:val="00A512DF"/>
    <w:rsid w:val="00A51D16"/>
    <w:rsid w:val="00A51DB4"/>
    <w:rsid w:val="00A51F21"/>
    <w:rsid w:val="00A5358A"/>
    <w:rsid w:val="00A53CDB"/>
    <w:rsid w:val="00A540C1"/>
    <w:rsid w:val="00A541DC"/>
    <w:rsid w:val="00A5464F"/>
    <w:rsid w:val="00A54AA2"/>
    <w:rsid w:val="00A5616B"/>
    <w:rsid w:val="00A561A6"/>
    <w:rsid w:val="00A57905"/>
    <w:rsid w:val="00A60665"/>
    <w:rsid w:val="00A60D3A"/>
    <w:rsid w:val="00A621FA"/>
    <w:rsid w:val="00A6315E"/>
    <w:rsid w:val="00A6479C"/>
    <w:rsid w:val="00A667F1"/>
    <w:rsid w:val="00A669FE"/>
    <w:rsid w:val="00A701A6"/>
    <w:rsid w:val="00A70CB9"/>
    <w:rsid w:val="00A7164A"/>
    <w:rsid w:val="00A72B6F"/>
    <w:rsid w:val="00A733C8"/>
    <w:rsid w:val="00A73DFB"/>
    <w:rsid w:val="00A744D8"/>
    <w:rsid w:val="00A75A90"/>
    <w:rsid w:val="00A760CB"/>
    <w:rsid w:val="00A770B7"/>
    <w:rsid w:val="00A77528"/>
    <w:rsid w:val="00A775F3"/>
    <w:rsid w:val="00A8134C"/>
    <w:rsid w:val="00A81E31"/>
    <w:rsid w:val="00A8253F"/>
    <w:rsid w:val="00A846AA"/>
    <w:rsid w:val="00A84CD7"/>
    <w:rsid w:val="00A8586F"/>
    <w:rsid w:val="00A85F5C"/>
    <w:rsid w:val="00A873A5"/>
    <w:rsid w:val="00A876B5"/>
    <w:rsid w:val="00A87B8E"/>
    <w:rsid w:val="00A9053D"/>
    <w:rsid w:val="00A91E8F"/>
    <w:rsid w:val="00A91F5C"/>
    <w:rsid w:val="00A92176"/>
    <w:rsid w:val="00A934E2"/>
    <w:rsid w:val="00A93778"/>
    <w:rsid w:val="00A93E21"/>
    <w:rsid w:val="00A93F69"/>
    <w:rsid w:val="00A956B2"/>
    <w:rsid w:val="00A95A6E"/>
    <w:rsid w:val="00A9796C"/>
    <w:rsid w:val="00AA080F"/>
    <w:rsid w:val="00AA1C45"/>
    <w:rsid w:val="00AA3868"/>
    <w:rsid w:val="00AA47C9"/>
    <w:rsid w:val="00AA68E6"/>
    <w:rsid w:val="00AA68FB"/>
    <w:rsid w:val="00AA6B49"/>
    <w:rsid w:val="00AA7918"/>
    <w:rsid w:val="00AB09AA"/>
    <w:rsid w:val="00AB0B20"/>
    <w:rsid w:val="00AB202B"/>
    <w:rsid w:val="00AB2710"/>
    <w:rsid w:val="00AB2EAE"/>
    <w:rsid w:val="00AB4503"/>
    <w:rsid w:val="00AB4D2A"/>
    <w:rsid w:val="00AB51FB"/>
    <w:rsid w:val="00AB77C8"/>
    <w:rsid w:val="00AC02B0"/>
    <w:rsid w:val="00AC1853"/>
    <w:rsid w:val="00AC41FA"/>
    <w:rsid w:val="00AC458F"/>
    <w:rsid w:val="00AC4885"/>
    <w:rsid w:val="00AC5627"/>
    <w:rsid w:val="00AC64A4"/>
    <w:rsid w:val="00AC670D"/>
    <w:rsid w:val="00AC6C15"/>
    <w:rsid w:val="00AC73B4"/>
    <w:rsid w:val="00AC7453"/>
    <w:rsid w:val="00AC7C34"/>
    <w:rsid w:val="00AC7D81"/>
    <w:rsid w:val="00AD146C"/>
    <w:rsid w:val="00AD1E45"/>
    <w:rsid w:val="00AD1E50"/>
    <w:rsid w:val="00AD6935"/>
    <w:rsid w:val="00AD6D51"/>
    <w:rsid w:val="00AD6FC6"/>
    <w:rsid w:val="00AD70A7"/>
    <w:rsid w:val="00AD76C9"/>
    <w:rsid w:val="00AE16FF"/>
    <w:rsid w:val="00AE19A9"/>
    <w:rsid w:val="00AE1C1A"/>
    <w:rsid w:val="00AE2B90"/>
    <w:rsid w:val="00AE4489"/>
    <w:rsid w:val="00AE51B4"/>
    <w:rsid w:val="00AE60F7"/>
    <w:rsid w:val="00AF124B"/>
    <w:rsid w:val="00AF16A9"/>
    <w:rsid w:val="00AF1B30"/>
    <w:rsid w:val="00AF21A4"/>
    <w:rsid w:val="00AF21D8"/>
    <w:rsid w:val="00AF2935"/>
    <w:rsid w:val="00AF2FE3"/>
    <w:rsid w:val="00AF3497"/>
    <w:rsid w:val="00AF43D4"/>
    <w:rsid w:val="00AF441C"/>
    <w:rsid w:val="00AF4EE5"/>
    <w:rsid w:val="00B00168"/>
    <w:rsid w:val="00B009BE"/>
    <w:rsid w:val="00B02808"/>
    <w:rsid w:val="00B0298F"/>
    <w:rsid w:val="00B02FF8"/>
    <w:rsid w:val="00B03FB0"/>
    <w:rsid w:val="00B04314"/>
    <w:rsid w:val="00B04989"/>
    <w:rsid w:val="00B0631C"/>
    <w:rsid w:val="00B07E1F"/>
    <w:rsid w:val="00B10425"/>
    <w:rsid w:val="00B110A8"/>
    <w:rsid w:val="00B12F7D"/>
    <w:rsid w:val="00B1353D"/>
    <w:rsid w:val="00B13B00"/>
    <w:rsid w:val="00B149A4"/>
    <w:rsid w:val="00B15BA1"/>
    <w:rsid w:val="00B16740"/>
    <w:rsid w:val="00B17623"/>
    <w:rsid w:val="00B178D3"/>
    <w:rsid w:val="00B20C6D"/>
    <w:rsid w:val="00B20CB2"/>
    <w:rsid w:val="00B21501"/>
    <w:rsid w:val="00B22FF3"/>
    <w:rsid w:val="00B231CD"/>
    <w:rsid w:val="00B232E4"/>
    <w:rsid w:val="00B23E9D"/>
    <w:rsid w:val="00B24DE5"/>
    <w:rsid w:val="00B25A85"/>
    <w:rsid w:val="00B27491"/>
    <w:rsid w:val="00B274FC"/>
    <w:rsid w:val="00B27630"/>
    <w:rsid w:val="00B31068"/>
    <w:rsid w:val="00B334DC"/>
    <w:rsid w:val="00B3552D"/>
    <w:rsid w:val="00B35D49"/>
    <w:rsid w:val="00B35FA0"/>
    <w:rsid w:val="00B37AAE"/>
    <w:rsid w:val="00B427C2"/>
    <w:rsid w:val="00B42891"/>
    <w:rsid w:val="00B42A29"/>
    <w:rsid w:val="00B42AEE"/>
    <w:rsid w:val="00B42C9C"/>
    <w:rsid w:val="00B436A2"/>
    <w:rsid w:val="00B43B9B"/>
    <w:rsid w:val="00B44541"/>
    <w:rsid w:val="00B46929"/>
    <w:rsid w:val="00B50281"/>
    <w:rsid w:val="00B50F0A"/>
    <w:rsid w:val="00B514A8"/>
    <w:rsid w:val="00B51FD4"/>
    <w:rsid w:val="00B5267F"/>
    <w:rsid w:val="00B52988"/>
    <w:rsid w:val="00B54710"/>
    <w:rsid w:val="00B550A3"/>
    <w:rsid w:val="00B55A07"/>
    <w:rsid w:val="00B56865"/>
    <w:rsid w:val="00B56EB2"/>
    <w:rsid w:val="00B57037"/>
    <w:rsid w:val="00B6017C"/>
    <w:rsid w:val="00B6107C"/>
    <w:rsid w:val="00B6199E"/>
    <w:rsid w:val="00B61F57"/>
    <w:rsid w:val="00B62234"/>
    <w:rsid w:val="00B626EB"/>
    <w:rsid w:val="00B62D12"/>
    <w:rsid w:val="00B63233"/>
    <w:rsid w:val="00B6380B"/>
    <w:rsid w:val="00B63A1C"/>
    <w:rsid w:val="00B63CB5"/>
    <w:rsid w:val="00B63F91"/>
    <w:rsid w:val="00B63FDF"/>
    <w:rsid w:val="00B6408E"/>
    <w:rsid w:val="00B65EE8"/>
    <w:rsid w:val="00B66BBA"/>
    <w:rsid w:val="00B705A0"/>
    <w:rsid w:val="00B70DE2"/>
    <w:rsid w:val="00B712B2"/>
    <w:rsid w:val="00B72276"/>
    <w:rsid w:val="00B724AB"/>
    <w:rsid w:val="00B72A0C"/>
    <w:rsid w:val="00B748FA"/>
    <w:rsid w:val="00B75D58"/>
    <w:rsid w:val="00B76A3F"/>
    <w:rsid w:val="00B76AAD"/>
    <w:rsid w:val="00B77AAE"/>
    <w:rsid w:val="00B80CA2"/>
    <w:rsid w:val="00B811BA"/>
    <w:rsid w:val="00B81B63"/>
    <w:rsid w:val="00B8404A"/>
    <w:rsid w:val="00B84391"/>
    <w:rsid w:val="00B84899"/>
    <w:rsid w:val="00B8523F"/>
    <w:rsid w:val="00B858FE"/>
    <w:rsid w:val="00B87E5C"/>
    <w:rsid w:val="00B90A4A"/>
    <w:rsid w:val="00B90ADF"/>
    <w:rsid w:val="00B91981"/>
    <w:rsid w:val="00B921DA"/>
    <w:rsid w:val="00B9262C"/>
    <w:rsid w:val="00B92980"/>
    <w:rsid w:val="00B93163"/>
    <w:rsid w:val="00B9334F"/>
    <w:rsid w:val="00B93726"/>
    <w:rsid w:val="00B94A4C"/>
    <w:rsid w:val="00B95928"/>
    <w:rsid w:val="00B96AC5"/>
    <w:rsid w:val="00B97E20"/>
    <w:rsid w:val="00BA1A51"/>
    <w:rsid w:val="00BA31BB"/>
    <w:rsid w:val="00BA34D2"/>
    <w:rsid w:val="00BA3C68"/>
    <w:rsid w:val="00BA3DAA"/>
    <w:rsid w:val="00BA3EFA"/>
    <w:rsid w:val="00BA469D"/>
    <w:rsid w:val="00BA47EB"/>
    <w:rsid w:val="00BA5192"/>
    <w:rsid w:val="00BA63BF"/>
    <w:rsid w:val="00BA661B"/>
    <w:rsid w:val="00BA71FF"/>
    <w:rsid w:val="00BB01F6"/>
    <w:rsid w:val="00BB028C"/>
    <w:rsid w:val="00BB0A96"/>
    <w:rsid w:val="00BB1165"/>
    <w:rsid w:val="00BB1925"/>
    <w:rsid w:val="00BB1A36"/>
    <w:rsid w:val="00BB1DF7"/>
    <w:rsid w:val="00BB29BD"/>
    <w:rsid w:val="00BB3E98"/>
    <w:rsid w:val="00BB457F"/>
    <w:rsid w:val="00BB4BAF"/>
    <w:rsid w:val="00BC0277"/>
    <w:rsid w:val="00BC0808"/>
    <w:rsid w:val="00BC13DC"/>
    <w:rsid w:val="00BC1A65"/>
    <w:rsid w:val="00BC1CB2"/>
    <w:rsid w:val="00BC1F79"/>
    <w:rsid w:val="00BC1FE8"/>
    <w:rsid w:val="00BC3707"/>
    <w:rsid w:val="00BC37A1"/>
    <w:rsid w:val="00BC68D4"/>
    <w:rsid w:val="00BC6E6B"/>
    <w:rsid w:val="00BC755F"/>
    <w:rsid w:val="00BD0212"/>
    <w:rsid w:val="00BD16CB"/>
    <w:rsid w:val="00BD1E1E"/>
    <w:rsid w:val="00BD267D"/>
    <w:rsid w:val="00BD2EC7"/>
    <w:rsid w:val="00BD3024"/>
    <w:rsid w:val="00BD388C"/>
    <w:rsid w:val="00BD3D6C"/>
    <w:rsid w:val="00BD5473"/>
    <w:rsid w:val="00BD5807"/>
    <w:rsid w:val="00BE028C"/>
    <w:rsid w:val="00BE1341"/>
    <w:rsid w:val="00BE19E2"/>
    <w:rsid w:val="00BE2215"/>
    <w:rsid w:val="00BE2C2B"/>
    <w:rsid w:val="00BE2FEA"/>
    <w:rsid w:val="00BE3060"/>
    <w:rsid w:val="00BE3B02"/>
    <w:rsid w:val="00BE59C5"/>
    <w:rsid w:val="00BE5C3D"/>
    <w:rsid w:val="00BE67F5"/>
    <w:rsid w:val="00BE6F97"/>
    <w:rsid w:val="00BE700F"/>
    <w:rsid w:val="00BF01B2"/>
    <w:rsid w:val="00BF1308"/>
    <w:rsid w:val="00BF1371"/>
    <w:rsid w:val="00BF1B82"/>
    <w:rsid w:val="00BF2B21"/>
    <w:rsid w:val="00BF4A44"/>
    <w:rsid w:val="00BF4C3B"/>
    <w:rsid w:val="00BF4D6B"/>
    <w:rsid w:val="00BF4DB8"/>
    <w:rsid w:val="00BF5C6F"/>
    <w:rsid w:val="00BF5ED0"/>
    <w:rsid w:val="00BF6C90"/>
    <w:rsid w:val="00BF7E25"/>
    <w:rsid w:val="00C0015E"/>
    <w:rsid w:val="00C00D5E"/>
    <w:rsid w:val="00C029BF"/>
    <w:rsid w:val="00C02A9C"/>
    <w:rsid w:val="00C02AC6"/>
    <w:rsid w:val="00C02D6E"/>
    <w:rsid w:val="00C03B91"/>
    <w:rsid w:val="00C04381"/>
    <w:rsid w:val="00C04AA1"/>
    <w:rsid w:val="00C05387"/>
    <w:rsid w:val="00C06504"/>
    <w:rsid w:val="00C06EF3"/>
    <w:rsid w:val="00C07259"/>
    <w:rsid w:val="00C07E1E"/>
    <w:rsid w:val="00C07F05"/>
    <w:rsid w:val="00C10A92"/>
    <w:rsid w:val="00C11DBD"/>
    <w:rsid w:val="00C12AFD"/>
    <w:rsid w:val="00C12BB1"/>
    <w:rsid w:val="00C13083"/>
    <w:rsid w:val="00C14380"/>
    <w:rsid w:val="00C155B9"/>
    <w:rsid w:val="00C155F7"/>
    <w:rsid w:val="00C157F5"/>
    <w:rsid w:val="00C15A1C"/>
    <w:rsid w:val="00C17446"/>
    <w:rsid w:val="00C17535"/>
    <w:rsid w:val="00C20019"/>
    <w:rsid w:val="00C201C9"/>
    <w:rsid w:val="00C202F7"/>
    <w:rsid w:val="00C20D5F"/>
    <w:rsid w:val="00C219CF"/>
    <w:rsid w:val="00C22029"/>
    <w:rsid w:val="00C22643"/>
    <w:rsid w:val="00C22842"/>
    <w:rsid w:val="00C233EC"/>
    <w:rsid w:val="00C23A30"/>
    <w:rsid w:val="00C23F59"/>
    <w:rsid w:val="00C24A3F"/>
    <w:rsid w:val="00C24DD6"/>
    <w:rsid w:val="00C26DF3"/>
    <w:rsid w:val="00C26FCC"/>
    <w:rsid w:val="00C27850"/>
    <w:rsid w:val="00C30E0E"/>
    <w:rsid w:val="00C31343"/>
    <w:rsid w:val="00C3160F"/>
    <w:rsid w:val="00C31617"/>
    <w:rsid w:val="00C321DA"/>
    <w:rsid w:val="00C323C5"/>
    <w:rsid w:val="00C32722"/>
    <w:rsid w:val="00C32E90"/>
    <w:rsid w:val="00C352B6"/>
    <w:rsid w:val="00C35FF8"/>
    <w:rsid w:val="00C402AD"/>
    <w:rsid w:val="00C40A1E"/>
    <w:rsid w:val="00C418DE"/>
    <w:rsid w:val="00C42303"/>
    <w:rsid w:val="00C42B34"/>
    <w:rsid w:val="00C42EC5"/>
    <w:rsid w:val="00C43894"/>
    <w:rsid w:val="00C43CF6"/>
    <w:rsid w:val="00C44619"/>
    <w:rsid w:val="00C447C5"/>
    <w:rsid w:val="00C44D37"/>
    <w:rsid w:val="00C46595"/>
    <w:rsid w:val="00C47A14"/>
    <w:rsid w:val="00C47D45"/>
    <w:rsid w:val="00C505BC"/>
    <w:rsid w:val="00C50725"/>
    <w:rsid w:val="00C50D41"/>
    <w:rsid w:val="00C515C1"/>
    <w:rsid w:val="00C51968"/>
    <w:rsid w:val="00C51D19"/>
    <w:rsid w:val="00C52CF4"/>
    <w:rsid w:val="00C54664"/>
    <w:rsid w:val="00C551D2"/>
    <w:rsid w:val="00C55A21"/>
    <w:rsid w:val="00C56A02"/>
    <w:rsid w:val="00C57A22"/>
    <w:rsid w:val="00C6000E"/>
    <w:rsid w:val="00C604C2"/>
    <w:rsid w:val="00C6169A"/>
    <w:rsid w:val="00C6192F"/>
    <w:rsid w:val="00C62FB1"/>
    <w:rsid w:val="00C63B6D"/>
    <w:rsid w:val="00C63B93"/>
    <w:rsid w:val="00C63D27"/>
    <w:rsid w:val="00C6439C"/>
    <w:rsid w:val="00C64790"/>
    <w:rsid w:val="00C6767C"/>
    <w:rsid w:val="00C704DD"/>
    <w:rsid w:val="00C70DED"/>
    <w:rsid w:val="00C71E8A"/>
    <w:rsid w:val="00C72DAF"/>
    <w:rsid w:val="00C73F8C"/>
    <w:rsid w:val="00C74775"/>
    <w:rsid w:val="00C74F19"/>
    <w:rsid w:val="00C77C73"/>
    <w:rsid w:val="00C80C61"/>
    <w:rsid w:val="00C81977"/>
    <w:rsid w:val="00C81B96"/>
    <w:rsid w:val="00C839B8"/>
    <w:rsid w:val="00C84133"/>
    <w:rsid w:val="00C84A86"/>
    <w:rsid w:val="00C8519E"/>
    <w:rsid w:val="00C85D05"/>
    <w:rsid w:val="00C85D58"/>
    <w:rsid w:val="00C85F58"/>
    <w:rsid w:val="00C86340"/>
    <w:rsid w:val="00C903ED"/>
    <w:rsid w:val="00C90403"/>
    <w:rsid w:val="00C9096C"/>
    <w:rsid w:val="00C90ACF"/>
    <w:rsid w:val="00C90C1E"/>
    <w:rsid w:val="00C9148E"/>
    <w:rsid w:val="00C91BD8"/>
    <w:rsid w:val="00C92180"/>
    <w:rsid w:val="00C92429"/>
    <w:rsid w:val="00C9286F"/>
    <w:rsid w:val="00C92CEC"/>
    <w:rsid w:val="00C92E56"/>
    <w:rsid w:val="00C93B79"/>
    <w:rsid w:val="00C94AA7"/>
    <w:rsid w:val="00C952E6"/>
    <w:rsid w:val="00C95727"/>
    <w:rsid w:val="00C97F54"/>
    <w:rsid w:val="00CA0BB7"/>
    <w:rsid w:val="00CA0C88"/>
    <w:rsid w:val="00CA0CD7"/>
    <w:rsid w:val="00CA0D3B"/>
    <w:rsid w:val="00CA1ED3"/>
    <w:rsid w:val="00CA3937"/>
    <w:rsid w:val="00CA3BF3"/>
    <w:rsid w:val="00CA3CF8"/>
    <w:rsid w:val="00CA4312"/>
    <w:rsid w:val="00CA4C52"/>
    <w:rsid w:val="00CA633D"/>
    <w:rsid w:val="00CA673F"/>
    <w:rsid w:val="00CA70F2"/>
    <w:rsid w:val="00CA7B0B"/>
    <w:rsid w:val="00CA7B3B"/>
    <w:rsid w:val="00CB0962"/>
    <w:rsid w:val="00CB19DB"/>
    <w:rsid w:val="00CB1B8D"/>
    <w:rsid w:val="00CB1C4F"/>
    <w:rsid w:val="00CB349D"/>
    <w:rsid w:val="00CB3773"/>
    <w:rsid w:val="00CB38B0"/>
    <w:rsid w:val="00CB474D"/>
    <w:rsid w:val="00CB5A7E"/>
    <w:rsid w:val="00CB6108"/>
    <w:rsid w:val="00CB71D0"/>
    <w:rsid w:val="00CB73E4"/>
    <w:rsid w:val="00CB7916"/>
    <w:rsid w:val="00CB7A8D"/>
    <w:rsid w:val="00CC1770"/>
    <w:rsid w:val="00CC1ABD"/>
    <w:rsid w:val="00CC1B11"/>
    <w:rsid w:val="00CC1B9B"/>
    <w:rsid w:val="00CC2880"/>
    <w:rsid w:val="00CC367A"/>
    <w:rsid w:val="00CC37BD"/>
    <w:rsid w:val="00CC3889"/>
    <w:rsid w:val="00CC3C96"/>
    <w:rsid w:val="00CC457B"/>
    <w:rsid w:val="00CC5896"/>
    <w:rsid w:val="00CC69C1"/>
    <w:rsid w:val="00CC7575"/>
    <w:rsid w:val="00CC79FC"/>
    <w:rsid w:val="00CD0E12"/>
    <w:rsid w:val="00CD260E"/>
    <w:rsid w:val="00CD4774"/>
    <w:rsid w:val="00CD5664"/>
    <w:rsid w:val="00CD75C6"/>
    <w:rsid w:val="00CD7C62"/>
    <w:rsid w:val="00CD7D5A"/>
    <w:rsid w:val="00CE094A"/>
    <w:rsid w:val="00CE23D6"/>
    <w:rsid w:val="00CE26EC"/>
    <w:rsid w:val="00CE2760"/>
    <w:rsid w:val="00CE2FF7"/>
    <w:rsid w:val="00CE3E95"/>
    <w:rsid w:val="00CE3EC7"/>
    <w:rsid w:val="00CE43A8"/>
    <w:rsid w:val="00CE496A"/>
    <w:rsid w:val="00CE5A3E"/>
    <w:rsid w:val="00CE625D"/>
    <w:rsid w:val="00CE6C22"/>
    <w:rsid w:val="00CE7FCE"/>
    <w:rsid w:val="00CF02E8"/>
    <w:rsid w:val="00CF0301"/>
    <w:rsid w:val="00CF17A0"/>
    <w:rsid w:val="00CF1CDD"/>
    <w:rsid w:val="00CF1CF5"/>
    <w:rsid w:val="00CF1ED9"/>
    <w:rsid w:val="00CF1F6C"/>
    <w:rsid w:val="00CF231F"/>
    <w:rsid w:val="00CF2918"/>
    <w:rsid w:val="00CF3992"/>
    <w:rsid w:val="00CF4487"/>
    <w:rsid w:val="00CF4F11"/>
    <w:rsid w:val="00CF5D2C"/>
    <w:rsid w:val="00CF5E15"/>
    <w:rsid w:val="00CF62C4"/>
    <w:rsid w:val="00CF6B51"/>
    <w:rsid w:val="00D00982"/>
    <w:rsid w:val="00D0201C"/>
    <w:rsid w:val="00D030AC"/>
    <w:rsid w:val="00D03A73"/>
    <w:rsid w:val="00D043D8"/>
    <w:rsid w:val="00D052E8"/>
    <w:rsid w:val="00D059F2"/>
    <w:rsid w:val="00D05AA9"/>
    <w:rsid w:val="00D0642B"/>
    <w:rsid w:val="00D07581"/>
    <w:rsid w:val="00D0794D"/>
    <w:rsid w:val="00D07A87"/>
    <w:rsid w:val="00D1013D"/>
    <w:rsid w:val="00D10722"/>
    <w:rsid w:val="00D12101"/>
    <w:rsid w:val="00D122D2"/>
    <w:rsid w:val="00D12595"/>
    <w:rsid w:val="00D1269B"/>
    <w:rsid w:val="00D13F15"/>
    <w:rsid w:val="00D1474A"/>
    <w:rsid w:val="00D156E3"/>
    <w:rsid w:val="00D1592A"/>
    <w:rsid w:val="00D17CAA"/>
    <w:rsid w:val="00D20C2C"/>
    <w:rsid w:val="00D20F32"/>
    <w:rsid w:val="00D21224"/>
    <w:rsid w:val="00D21395"/>
    <w:rsid w:val="00D21826"/>
    <w:rsid w:val="00D23B17"/>
    <w:rsid w:val="00D248B1"/>
    <w:rsid w:val="00D24FA9"/>
    <w:rsid w:val="00D25175"/>
    <w:rsid w:val="00D259A4"/>
    <w:rsid w:val="00D25DCA"/>
    <w:rsid w:val="00D27C3A"/>
    <w:rsid w:val="00D27C67"/>
    <w:rsid w:val="00D313DE"/>
    <w:rsid w:val="00D31876"/>
    <w:rsid w:val="00D31DC3"/>
    <w:rsid w:val="00D32727"/>
    <w:rsid w:val="00D33454"/>
    <w:rsid w:val="00D33A1C"/>
    <w:rsid w:val="00D33A6C"/>
    <w:rsid w:val="00D35904"/>
    <w:rsid w:val="00D377B0"/>
    <w:rsid w:val="00D37A25"/>
    <w:rsid w:val="00D37C4B"/>
    <w:rsid w:val="00D37C90"/>
    <w:rsid w:val="00D410D4"/>
    <w:rsid w:val="00D41873"/>
    <w:rsid w:val="00D41A94"/>
    <w:rsid w:val="00D41D84"/>
    <w:rsid w:val="00D42453"/>
    <w:rsid w:val="00D43332"/>
    <w:rsid w:val="00D43CCC"/>
    <w:rsid w:val="00D43F75"/>
    <w:rsid w:val="00D4562B"/>
    <w:rsid w:val="00D459BF"/>
    <w:rsid w:val="00D45ACD"/>
    <w:rsid w:val="00D45D81"/>
    <w:rsid w:val="00D46510"/>
    <w:rsid w:val="00D46711"/>
    <w:rsid w:val="00D46A73"/>
    <w:rsid w:val="00D46F6F"/>
    <w:rsid w:val="00D4747F"/>
    <w:rsid w:val="00D51971"/>
    <w:rsid w:val="00D524FE"/>
    <w:rsid w:val="00D52AED"/>
    <w:rsid w:val="00D52D8B"/>
    <w:rsid w:val="00D52DBB"/>
    <w:rsid w:val="00D53AD3"/>
    <w:rsid w:val="00D5424F"/>
    <w:rsid w:val="00D54C7B"/>
    <w:rsid w:val="00D5589B"/>
    <w:rsid w:val="00D5623E"/>
    <w:rsid w:val="00D57D44"/>
    <w:rsid w:val="00D602CF"/>
    <w:rsid w:val="00D608D1"/>
    <w:rsid w:val="00D60F6A"/>
    <w:rsid w:val="00D62122"/>
    <w:rsid w:val="00D63129"/>
    <w:rsid w:val="00D63D76"/>
    <w:rsid w:val="00D6452A"/>
    <w:rsid w:val="00D64A53"/>
    <w:rsid w:val="00D64FB5"/>
    <w:rsid w:val="00D650DF"/>
    <w:rsid w:val="00D653B0"/>
    <w:rsid w:val="00D65FF4"/>
    <w:rsid w:val="00D66895"/>
    <w:rsid w:val="00D67383"/>
    <w:rsid w:val="00D67BFB"/>
    <w:rsid w:val="00D703F0"/>
    <w:rsid w:val="00D727C9"/>
    <w:rsid w:val="00D72B8F"/>
    <w:rsid w:val="00D75117"/>
    <w:rsid w:val="00D77462"/>
    <w:rsid w:val="00D81E30"/>
    <w:rsid w:val="00D82308"/>
    <w:rsid w:val="00D82887"/>
    <w:rsid w:val="00D831EB"/>
    <w:rsid w:val="00D841F3"/>
    <w:rsid w:val="00D84D7C"/>
    <w:rsid w:val="00D87203"/>
    <w:rsid w:val="00D90983"/>
    <w:rsid w:val="00D90BBD"/>
    <w:rsid w:val="00D92F2D"/>
    <w:rsid w:val="00D932D5"/>
    <w:rsid w:val="00D933FE"/>
    <w:rsid w:val="00D93E32"/>
    <w:rsid w:val="00D94FCE"/>
    <w:rsid w:val="00D956E9"/>
    <w:rsid w:val="00D96B2C"/>
    <w:rsid w:val="00D9720E"/>
    <w:rsid w:val="00D9742D"/>
    <w:rsid w:val="00D97EBB"/>
    <w:rsid w:val="00DA10B9"/>
    <w:rsid w:val="00DA1338"/>
    <w:rsid w:val="00DA14B7"/>
    <w:rsid w:val="00DA1782"/>
    <w:rsid w:val="00DA1945"/>
    <w:rsid w:val="00DA231C"/>
    <w:rsid w:val="00DA3291"/>
    <w:rsid w:val="00DA3BE1"/>
    <w:rsid w:val="00DA4614"/>
    <w:rsid w:val="00DA4F27"/>
    <w:rsid w:val="00DA5EDF"/>
    <w:rsid w:val="00DA5FFE"/>
    <w:rsid w:val="00DA62B0"/>
    <w:rsid w:val="00DA6F18"/>
    <w:rsid w:val="00DA7F84"/>
    <w:rsid w:val="00DB1D27"/>
    <w:rsid w:val="00DB2958"/>
    <w:rsid w:val="00DB304E"/>
    <w:rsid w:val="00DB33A0"/>
    <w:rsid w:val="00DB41DC"/>
    <w:rsid w:val="00DB462C"/>
    <w:rsid w:val="00DB4B56"/>
    <w:rsid w:val="00DB50A8"/>
    <w:rsid w:val="00DB51DD"/>
    <w:rsid w:val="00DB591D"/>
    <w:rsid w:val="00DB60FC"/>
    <w:rsid w:val="00DB6520"/>
    <w:rsid w:val="00DB73C3"/>
    <w:rsid w:val="00DB7B0C"/>
    <w:rsid w:val="00DB7B7B"/>
    <w:rsid w:val="00DC0449"/>
    <w:rsid w:val="00DC0DC6"/>
    <w:rsid w:val="00DC1BC2"/>
    <w:rsid w:val="00DC1ED7"/>
    <w:rsid w:val="00DC2043"/>
    <w:rsid w:val="00DC2555"/>
    <w:rsid w:val="00DC25B1"/>
    <w:rsid w:val="00DC2CBB"/>
    <w:rsid w:val="00DC3C82"/>
    <w:rsid w:val="00DC5959"/>
    <w:rsid w:val="00DC6425"/>
    <w:rsid w:val="00DC646B"/>
    <w:rsid w:val="00DC68F0"/>
    <w:rsid w:val="00DC6A8B"/>
    <w:rsid w:val="00DC6C91"/>
    <w:rsid w:val="00DC78EE"/>
    <w:rsid w:val="00DD0046"/>
    <w:rsid w:val="00DD0A63"/>
    <w:rsid w:val="00DD0D51"/>
    <w:rsid w:val="00DD128F"/>
    <w:rsid w:val="00DD19A8"/>
    <w:rsid w:val="00DD3DD8"/>
    <w:rsid w:val="00DD4B1C"/>
    <w:rsid w:val="00DD55AE"/>
    <w:rsid w:val="00DD55F2"/>
    <w:rsid w:val="00DD5D25"/>
    <w:rsid w:val="00DD6350"/>
    <w:rsid w:val="00DD7C8D"/>
    <w:rsid w:val="00DD7F2A"/>
    <w:rsid w:val="00DE0AFE"/>
    <w:rsid w:val="00DE0CFB"/>
    <w:rsid w:val="00DE216E"/>
    <w:rsid w:val="00DE3334"/>
    <w:rsid w:val="00DE3584"/>
    <w:rsid w:val="00DE3961"/>
    <w:rsid w:val="00DE5681"/>
    <w:rsid w:val="00DE602D"/>
    <w:rsid w:val="00DE62F1"/>
    <w:rsid w:val="00DE6430"/>
    <w:rsid w:val="00DE7233"/>
    <w:rsid w:val="00DE73FB"/>
    <w:rsid w:val="00DE7C09"/>
    <w:rsid w:val="00DF05D1"/>
    <w:rsid w:val="00DF142E"/>
    <w:rsid w:val="00DF1D3D"/>
    <w:rsid w:val="00DF29E7"/>
    <w:rsid w:val="00DF3164"/>
    <w:rsid w:val="00DF3668"/>
    <w:rsid w:val="00DF39BF"/>
    <w:rsid w:val="00DF3FEB"/>
    <w:rsid w:val="00DF411E"/>
    <w:rsid w:val="00DF49A1"/>
    <w:rsid w:val="00DF4EC7"/>
    <w:rsid w:val="00DF5433"/>
    <w:rsid w:val="00DF5482"/>
    <w:rsid w:val="00DF59BE"/>
    <w:rsid w:val="00DF5E45"/>
    <w:rsid w:val="00DF6979"/>
    <w:rsid w:val="00DF6A7B"/>
    <w:rsid w:val="00E00645"/>
    <w:rsid w:val="00E01AA3"/>
    <w:rsid w:val="00E01E6E"/>
    <w:rsid w:val="00E02B70"/>
    <w:rsid w:val="00E0336E"/>
    <w:rsid w:val="00E03F08"/>
    <w:rsid w:val="00E049C4"/>
    <w:rsid w:val="00E04A84"/>
    <w:rsid w:val="00E04C63"/>
    <w:rsid w:val="00E050A8"/>
    <w:rsid w:val="00E05132"/>
    <w:rsid w:val="00E05465"/>
    <w:rsid w:val="00E07B83"/>
    <w:rsid w:val="00E1036A"/>
    <w:rsid w:val="00E11108"/>
    <w:rsid w:val="00E1119F"/>
    <w:rsid w:val="00E11237"/>
    <w:rsid w:val="00E11A84"/>
    <w:rsid w:val="00E13AB6"/>
    <w:rsid w:val="00E14FCF"/>
    <w:rsid w:val="00E15565"/>
    <w:rsid w:val="00E15A09"/>
    <w:rsid w:val="00E205EA"/>
    <w:rsid w:val="00E2149E"/>
    <w:rsid w:val="00E21596"/>
    <w:rsid w:val="00E218B1"/>
    <w:rsid w:val="00E223BF"/>
    <w:rsid w:val="00E227F4"/>
    <w:rsid w:val="00E2365E"/>
    <w:rsid w:val="00E2514A"/>
    <w:rsid w:val="00E25AC4"/>
    <w:rsid w:val="00E2766E"/>
    <w:rsid w:val="00E2851D"/>
    <w:rsid w:val="00E3057E"/>
    <w:rsid w:val="00E3102B"/>
    <w:rsid w:val="00E313C0"/>
    <w:rsid w:val="00E325EC"/>
    <w:rsid w:val="00E32C8F"/>
    <w:rsid w:val="00E3305D"/>
    <w:rsid w:val="00E33FB8"/>
    <w:rsid w:val="00E34FFB"/>
    <w:rsid w:val="00E35B7D"/>
    <w:rsid w:val="00E35F47"/>
    <w:rsid w:val="00E37730"/>
    <w:rsid w:val="00E37E92"/>
    <w:rsid w:val="00E411E6"/>
    <w:rsid w:val="00E41327"/>
    <w:rsid w:val="00E42310"/>
    <w:rsid w:val="00E42548"/>
    <w:rsid w:val="00E43540"/>
    <w:rsid w:val="00E441FA"/>
    <w:rsid w:val="00E44423"/>
    <w:rsid w:val="00E45063"/>
    <w:rsid w:val="00E46C3A"/>
    <w:rsid w:val="00E475BF"/>
    <w:rsid w:val="00E47C73"/>
    <w:rsid w:val="00E51030"/>
    <w:rsid w:val="00E51B24"/>
    <w:rsid w:val="00E51BDA"/>
    <w:rsid w:val="00E52B6A"/>
    <w:rsid w:val="00E52ECB"/>
    <w:rsid w:val="00E5322E"/>
    <w:rsid w:val="00E53FAE"/>
    <w:rsid w:val="00E5472D"/>
    <w:rsid w:val="00E54A00"/>
    <w:rsid w:val="00E54FA9"/>
    <w:rsid w:val="00E56656"/>
    <w:rsid w:val="00E56DC4"/>
    <w:rsid w:val="00E578D2"/>
    <w:rsid w:val="00E57D0B"/>
    <w:rsid w:val="00E57DE8"/>
    <w:rsid w:val="00E60B4D"/>
    <w:rsid w:val="00E61343"/>
    <w:rsid w:val="00E62C3D"/>
    <w:rsid w:val="00E62F0A"/>
    <w:rsid w:val="00E63190"/>
    <w:rsid w:val="00E639B8"/>
    <w:rsid w:val="00E639F7"/>
    <w:rsid w:val="00E63C95"/>
    <w:rsid w:val="00E648F6"/>
    <w:rsid w:val="00E6604C"/>
    <w:rsid w:val="00E66D89"/>
    <w:rsid w:val="00E67891"/>
    <w:rsid w:val="00E702F4"/>
    <w:rsid w:val="00E70B13"/>
    <w:rsid w:val="00E71234"/>
    <w:rsid w:val="00E718CC"/>
    <w:rsid w:val="00E719E7"/>
    <w:rsid w:val="00E7223F"/>
    <w:rsid w:val="00E7294B"/>
    <w:rsid w:val="00E72E23"/>
    <w:rsid w:val="00E73262"/>
    <w:rsid w:val="00E738C8"/>
    <w:rsid w:val="00E73BC2"/>
    <w:rsid w:val="00E73E2E"/>
    <w:rsid w:val="00E74C13"/>
    <w:rsid w:val="00E75190"/>
    <w:rsid w:val="00E766AF"/>
    <w:rsid w:val="00E80B9D"/>
    <w:rsid w:val="00E81309"/>
    <w:rsid w:val="00E84C38"/>
    <w:rsid w:val="00E84DB2"/>
    <w:rsid w:val="00E86010"/>
    <w:rsid w:val="00E874DB"/>
    <w:rsid w:val="00E87775"/>
    <w:rsid w:val="00E904AE"/>
    <w:rsid w:val="00E91629"/>
    <w:rsid w:val="00E9179B"/>
    <w:rsid w:val="00E920CF"/>
    <w:rsid w:val="00E924C7"/>
    <w:rsid w:val="00E92762"/>
    <w:rsid w:val="00E937FC"/>
    <w:rsid w:val="00E955E7"/>
    <w:rsid w:val="00E96441"/>
    <w:rsid w:val="00E96B30"/>
    <w:rsid w:val="00E977A8"/>
    <w:rsid w:val="00EA045F"/>
    <w:rsid w:val="00EA19A2"/>
    <w:rsid w:val="00EA1AF5"/>
    <w:rsid w:val="00EA1BEF"/>
    <w:rsid w:val="00EA23C5"/>
    <w:rsid w:val="00EA3D84"/>
    <w:rsid w:val="00EA4371"/>
    <w:rsid w:val="00EA77B7"/>
    <w:rsid w:val="00EA7817"/>
    <w:rsid w:val="00EA79D6"/>
    <w:rsid w:val="00EA7F43"/>
    <w:rsid w:val="00EB0D2C"/>
    <w:rsid w:val="00EB0E55"/>
    <w:rsid w:val="00EB1128"/>
    <w:rsid w:val="00EB19EC"/>
    <w:rsid w:val="00EB19EE"/>
    <w:rsid w:val="00EB2388"/>
    <w:rsid w:val="00EB2C11"/>
    <w:rsid w:val="00EB3DCD"/>
    <w:rsid w:val="00EB5F42"/>
    <w:rsid w:val="00EB65C0"/>
    <w:rsid w:val="00EB67E7"/>
    <w:rsid w:val="00EC0896"/>
    <w:rsid w:val="00EC147D"/>
    <w:rsid w:val="00EC1B2F"/>
    <w:rsid w:val="00EC402D"/>
    <w:rsid w:val="00EC47FB"/>
    <w:rsid w:val="00EC51FF"/>
    <w:rsid w:val="00ED01C0"/>
    <w:rsid w:val="00ED0CF7"/>
    <w:rsid w:val="00ED0D07"/>
    <w:rsid w:val="00ED0E2E"/>
    <w:rsid w:val="00ED21E9"/>
    <w:rsid w:val="00ED291A"/>
    <w:rsid w:val="00ED2D8E"/>
    <w:rsid w:val="00ED3A02"/>
    <w:rsid w:val="00ED3B09"/>
    <w:rsid w:val="00ED42C7"/>
    <w:rsid w:val="00ED4D73"/>
    <w:rsid w:val="00ED51F2"/>
    <w:rsid w:val="00ED5A3F"/>
    <w:rsid w:val="00ED5C1B"/>
    <w:rsid w:val="00ED7C72"/>
    <w:rsid w:val="00ED7E19"/>
    <w:rsid w:val="00EE18CC"/>
    <w:rsid w:val="00EE1934"/>
    <w:rsid w:val="00EE21AE"/>
    <w:rsid w:val="00EE2DF8"/>
    <w:rsid w:val="00EE3932"/>
    <w:rsid w:val="00EE503E"/>
    <w:rsid w:val="00EE5454"/>
    <w:rsid w:val="00EE5F3D"/>
    <w:rsid w:val="00EE6034"/>
    <w:rsid w:val="00EE66E2"/>
    <w:rsid w:val="00EE6A75"/>
    <w:rsid w:val="00EE74AE"/>
    <w:rsid w:val="00EE7BFF"/>
    <w:rsid w:val="00EF039D"/>
    <w:rsid w:val="00EF1363"/>
    <w:rsid w:val="00EF161A"/>
    <w:rsid w:val="00EF57C7"/>
    <w:rsid w:val="00EF5AD0"/>
    <w:rsid w:val="00EF63FC"/>
    <w:rsid w:val="00F008B1"/>
    <w:rsid w:val="00F00E97"/>
    <w:rsid w:val="00F012E7"/>
    <w:rsid w:val="00F0133F"/>
    <w:rsid w:val="00F01A45"/>
    <w:rsid w:val="00F01E49"/>
    <w:rsid w:val="00F03232"/>
    <w:rsid w:val="00F03F85"/>
    <w:rsid w:val="00F04A61"/>
    <w:rsid w:val="00F04C63"/>
    <w:rsid w:val="00F0527E"/>
    <w:rsid w:val="00F05AAE"/>
    <w:rsid w:val="00F06125"/>
    <w:rsid w:val="00F062E2"/>
    <w:rsid w:val="00F06801"/>
    <w:rsid w:val="00F079A4"/>
    <w:rsid w:val="00F1015F"/>
    <w:rsid w:val="00F1062B"/>
    <w:rsid w:val="00F10742"/>
    <w:rsid w:val="00F10DE7"/>
    <w:rsid w:val="00F115AD"/>
    <w:rsid w:val="00F1251F"/>
    <w:rsid w:val="00F13244"/>
    <w:rsid w:val="00F13593"/>
    <w:rsid w:val="00F13EE9"/>
    <w:rsid w:val="00F13EF1"/>
    <w:rsid w:val="00F14101"/>
    <w:rsid w:val="00F14776"/>
    <w:rsid w:val="00F14D40"/>
    <w:rsid w:val="00F14E73"/>
    <w:rsid w:val="00F15111"/>
    <w:rsid w:val="00F15770"/>
    <w:rsid w:val="00F16CF0"/>
    <w:rsid w:val="00F17A75"/>
    <w:rsid w:val="00F17E11"/>
    <w:rsid w:val="00F207FC"/>
    <w:rsid w:val="00F21EFF"/>
    <w:rsid w:val="00F22200"/>
    <w:rsid w:val="00F22B2E"/>
    <w:rsid w:val="00F22C01"/>
    <w:rsid w:val="00F234AC"/>
    <w:rsid w:val="00F25541"/>
    <w:rsid w:val="00F255C1"/>
    <w:rsid w:val="00F27161"/>
    <w:rsid w:val="00F2788E"/>
    <w:rsid w:val="00F31AF8"/>
    <w:rsid w:val="00F32228"/>
    <w:rsid w:val="00F341A8"/>
    <w:rsid w:val="00F34A61"/>
    <w:rsid w:val="00F34E9F"/>
    <w:rsid w:val="00F34EC0"/>
    <w:rsid w:val="00F354EF"/>
    <w:rsid w:val="00F35695"/>
    <w:rsid w:val="00F36446"/>
    <w:rsid w:val="00F368B3"/>
    <w:rsid w:val="00F37901"/>
    <w:rsid w:val="00F379AE"/>
    <w:rsid w:val="00F37BDA"/>
    <w:rsid w:val="00F37F63"/>
    <w:rsid w:val="00F408D4"/>
    <w:rsid w:val="00F41330"/>
    <w:rsid w:val="00F41664"/>
    <w:rsid w:val="00F41A93"/>
    <w:rsid w:val="00F444B2"/>
    <w:rsid w:val="00F44CB2"/>
    <w:rsid w:val="00F46239"/>
    <w:rsid w:val="00F4627D"/>
    <w:rsid w:val="00F46BA9"/>
    <w:rsid w:val="00F47F06"/>
    <w:rsid w:val="00F515A4"/>
    <w:rsid w:val="00F51828"/>
    <w:rsid w:val="00F51D4C"/>
    <w:rsid w:val="00F51DEB"/>
    <w:rsid w:val="00F53589"/>
    <w:rsid w:val="00F539B0"/>
    <w:rsid w:val="00F54457"/>
    <w:rsid w:val="00F5494A"/>
    <w:rsid w:val="00F5543E"/>
    <w:rsid w:val="00F554A1"/>
    <w:rsid w:val="00F55FCE"/>
    <w:rsid w:val="00F573C9"/>
    <w:rsid w:val="00F579DD"/>
    <w:rsid w:val="00F57BD8"/>
    <w:rsid w:val="00F57BE6"/>
    <w:rsid w:val="00F60AF1"/>
    <w:rsid w:val="00F62411"/>
    <w:rsid w:val="00F62741"/>
    <w:rsid w:val="00F657D4"/>
    <w:rsid w:val="00F65B1B"/>
    <w:rsid w:val="00F66A2C"/>
    <w:rsid w:val="00F67CD3"/>
    <w:rsid w:val="00F6F53D"/>
    <w:rsid w:val="00F706B7"/>
    <w:rsid w:val="00F712C5"/>
    <w:rsid w:val="00F71BA9"/>
    <w:rsid w:val="00F71CEE"/>
    <w:rsid w:val="00F73357"/>
    <w:rsid w:val="00F737D0"/>
    <w:rsid w:val="00F755D2"/>
    <w:rsid w:val="00F75974"/>
    <w:rsid w:val="00F75FF8"/>
    <w:rsid w:val="00F7617D"/>
    <w:rsid w:val="00F765A2"/>
    <w:rsid w:val="00F76F0D"/>
    <w:rsid w:val="00F77354"/>
    <w:rsid w:val="00F774FA"/>
    <w:rsid w:val="00F77A51"/>
    <w:rsid w:val="00F77A6F"/>
    <w:rsid w:val="00F77E29"/>
    <w:rsid w:val="00F80590"/>
    <w:rsid w:val="00F811F2"/>
    <w:rsid w:val="00F819A5"/>
    <w:rsid w:val="00F81A2E"/>
    <w:rsid w:val="00F81E02"/>
    <w:rsid w:val="00F826FA"/>
    <w:rsid w:val="00F8374C"/>
    <w:rsid w:val="00F8532A"/>
    <w:rsid w:val="00F86EF6"/>
    <w:rsid w:val="00F90B31"/>
    <w:rsid w:val="00F91AB6"/>
    <w:rsid w:val="00F91AC2"/>
    <w:rsid w:val="00F927CF"/>
    <w:rsid w:val="00F939A0"/>
    <w:rsid w:val="00F93E8E"/>
    <w:rsid w:val="00F9480C"/>
    <w:rsid w:val="00F94BC5"/>
    <w:rsid w:val="00F95238"/>
    <w:rsid w:val="00F95DB1"/>
    <w:rsid w:val="00F9609C"/>
    <w:rsid w:val="00F9661D"/>
    <w:rsid w:val="00F974FC"/>
    <w:rsid w:val="00FA02A9"/>
    <w:rsid w:val="00FA0FFC"/>
    <w:rsid w:val="00FA2E09"/>
    <w:rsid w:val="00FA3B1A"/>
    <w:rsid w:val="00FA3CC4"/>
    <w:rsid w:val="00FA3D12"/>
    <w:rsid w:val="00FA3E5E"/>
    <w:rsid w:val="00FA4799"/>
    <w:rsid w:val="00FA5081"/>
    <w:rsid w:val="00FA7810"/>
    <w:rsid w:val="00FA7A83"/>
    <w:rsid w:val="00FB0AD0"/>
    <w:rsid w:val="00FB2960"/>
    <w:rsid w:val="00FB30A7"/>
    <w:rsid w:val="00FB49BB"/>
    <w:rsid w:val="00FB4DD1"/>
    <w:rsid w:val="00FB4F0D"/>
    <w:rsid w:val="00FB538D"/>
    <w:rsid w:val="00FB57DA"/>
    <w:rsid w:val="00FB5D74"/>
    <w:rsid w:val="00FB62F8"/>
    <w:rsid w:val="00FB65D1"/>
    <w:rsid w:val="00FB661D"/>
    <w:rsid w:val="00FB79B0"/>
    <w:rsid w:val="00FB7AD4"/>
    <w:rsid w:val="00FB7DBA"/>
    <w:rsid w:val="00FC001D"/>
    <w:rsid w:val="00FC281F"/>
    <w:rsid w:val="00FC3248"/>
    <w:rsid w:val="00FC4145"/>
    <w:rsid w:val="00FC474D"/>
    <w:rsid w:val="00FC4C80"/>
    <w:rsid w:val="00FC5B98"/>
    <w:rsid w:val="00FC6689"/>
    <w:rsid w:val="00FC67FE"/>
    <w:rsid w:val="00FC6DA2"/>
    <w:rsid w:val="00FC6F52"/>
    <w:rsid w:val="00FD03F3"/>
    <w:rsid w:val="00FD06FC"/>
    <w:rsid w:val="00FD0A96"/>
    <w:rsid w:val="00FD1238"/>
    <w:rsid w:val="00FD1288"/>
    <w:rsid w:val="00FD1B18"/>
    <w:rsid w:val="00FD2087"/>
    <w:rsid w:val="00FD31C2"/>
    <w:rsid w:val="00FD3279"/>
    <w:rsid w:val="00FD331C"/>
    <w:rsid w:val="00FD3E8A"/>
    <w:rsid w:val="00FD412A"/>
    <w:rsid w:val="00FD4638"/>
    <w:rsid w:val="00FD4736"/>
    <w:rsid w:val="00FD4903"/>
    <w:rsid w:val="00FD558E"/>
    <w:rsid w:val="00FD56F4"/>
    <w:rsid w:val="00FD5C28"/>
    <w:rsid w:val="00FD5C8C"/>
    <w:rsid w:val="00FD62A8"/>
    <w:rsid w:val="00FD648B"/>
    <w:rsid w:val="00FD68D3"/>
    <w:rsid w:val="00FD7171"/>
    <w:rsid w:val="00FD7308"/>
    <w:rsid w:val="00FD7993"/>
    <w:rsid w:val="00FD7BCA"/>
    <w:rsid w:val="00FE046B"/>
    <w:rsid w:val="00FE0AEF"/>
    <w:rsid w:val="00FE146B"/>
    <w:rsid w:val="00FE2C79"/>
    <w:rsid w:val="00FE2FE0"/>
    <w:rsid w:val="00FE3DF0"/>
    <w:rsid w:val="00FE3EAD"/>
    <w:rsid w:val="00FE49C2"/>
    <w:rsid w:val="00FE5051"/>
    <w:rsid w:val="00FE5B8A"/>
    <w:rsid w:val="00FE601A"/>
    <w:rsid w:val="00FE75F6"/>
    <w:rsid w:val="00FE7613"/>
    <w:rsid w:val="00FF1064"/>
    <w:rsid w:val="00FF1627"/>
    <w:rsid w:val="00FF25EE"/>
    <w:rsid w:val="00FF2611"/>
    <w:rsid w:val="00FF2AB4"/>
    <w:rsid w:val="00FF4BFC"/>
    <w:rsid w:val="00FF56F4"/>
    <w:rsid w:val="00FF5822"/>
    <w:rsid w:val="00FF5A75"/>
    <w:rsid w:val="00FF65D6"/>
    <w:rsid w:val="00FF6731"/>
    <w:rsid w:val="010913A7"/>
    <w:rsid w:val="011D4FEC"/>
    <w:rsid w:val="017904A3"/>
    <w:rsid w:val="01ADB7B6"/>
    <w:rsid w:val="01B0BB35"/>
    <w:rsid w:val="01DBD7DD"/>
    <w:rsid w:val="01F6C73F"/>
    <w:rsid w:val="02136EA5"/>
    <w:rsid w:val="024B2F03"/>
    <w:rsid w:val="025BFA18"/>
    <w:rsid w:val="026627D1"/>
    <w:rsid w:val="02806A4C"/>
    <w:rsid w:val="0297E269"/>
    <w:rsid w:val="029A2C60"/>
    <w:rsid w:val="02BAAC8A"/>
    <w:rsid w:val="02E27945"/>
    <w:rsid w:val="02E4F6F2"/>
    <w:rsid w:val="0308D065"/>
    <w:rsid w:val="034A4C5A"/>
    <w:rsid w:val="036A39CA"/>
    <w:rsid w:val="03733553"/>
    <w:rsid w:val="037B9AAE"/>
    <w:rsid w:val="037FE22F"/>
    <w:rsid w:val="03B99746"/>
    <w:rsid w:val="03BFB155"/>
    <w:rsid w:val="03C5ED60"/>
    <w:rsid w:val="03D9B2C7"/>
    <w:rsid w:val="03E13DCF"/>
    <w:rsid w:val="03E8B1E6"/>
    <w:rsid w:val="0401979B"/>
    <w:rsid w:val="040640F1"/>
    <w:rsid w:val="04109E8A"/>
    <w:rsid w:val="04361A49"/>
    <w:rsid w:val="04585ED7"/>
    <w:rsid w:val="0469E850"/>
    <w:rsid w:val="046C755E"/>
    <w:rsid w:val="04A70084"/>
    <w:rsid w:val="04A82D92"/>
    <w:rsid w:val="04A9F411"/>
    <w:rsid w:val="04EE41AA"/>
    <w:rsid w:val="04FC62A1"/>
    <w:rsid w:val="0503332C"/>
    <w:rsid w:val="05059A7F"/>
    <w:rsid w:val="05075DB4"/>
    <w:rsid w:val="050EC322"/>
    <w:rsid w:val="054DD87E"/>
    <w:rsid w:val="054E587B"/>
    <w:rsid w:val="056B5AA2"/>
    <w:rsid w:val="057C1095"/>
    <w:rsid w:val="05A1F718"/>
    <w:rsid w:val="05B622A4"/>
    <w:rsid w:val="05D783C3"/>
    <w:rsid w:val="05EED4E8"/>
    <w:rsid w:val="05F9AFC7"/>
    <w:rsid w:val="05FA1798"/>
    <w:rsid w:val="06017ED0"/>
    <w:rsid w:val="060C24CF"/>
    <w:rsid w:val="06206A94"/>
    <w:rsid w:val="0635AF17"/>
    <w:rsid w:val="06418DE8"/>
    <w:rsid w:val="0648A194"/>
    <w:rsid w:val="067BD134"/>
    <w:rsid w:val="06857008"/>
    <w:rsid w:val="06E38456"/>
    <w:rsid w:val="06EB9CA6"/>
    <w:rsid w:val="070AE9B4"/>
    <w:rsid w:val="0715ECCA"/>
    <w:rsid w:val="072358A0"/>
    <w:rsid w:val="07449CC6"/>
    <w:rsid w:val="074AD678"/>
    <w:rsid w:val="07572D15"/>
    <w:rsid w:val="07966378"/>
    <w:rsid w:val="079FBD31"/>
    <w:rsid w:val="07A971E7"/>
    <w:rsid w:val="07D45082"/>
    <w:rsid w:val="07EC2693"/>
    <w:rsid w:val="080A27E4"/>
    <w:rsid w:val="0811CE79"/>
    <w:rsid w:val="0812A66B"/>
    <w:rsid w:val="081ABE27"/>
    <w:rsid w:val="082DC991"/>
    <w:rsid w:val="08300248"/>
    <w:rsid w:val="0845D75A"/>
    <w:rsid w:val="08C992FE"/>
    <w:rsid w:val="08EF1B2C"/>
    <w:rsid w:val="090926D9"/>
    <w:rsid w:val="090FDF94"/>
    <w:rsid w:val="092A1DE2"/>
    <w:rsid w:val="093C18EE"/>
    <w:rsid w:val="0945ADFF"/>
    <w:rsid w:val="09829585"/>
    <w:rsid w:val="09859410"/>
    <w:rsid w:val="09AB5A45"/>
    <w:rsid w:val="09B2E22C"/>
    <w:rsid w:val="09B92E8D"/>
    <w:rsid w:val="09F6F4E0"/>
    <w:rsid w:val="0A0A6318"/>
    <w:rsid w:val="0A16FB7E"/>
    <w:rsid w:val="0A309B1A"/>
    <w:rsid w:val="0A377656"/>
    <w:rsid w:val="0A386523"/>
    <w:rsid w:val="0A4D7E00"/>
    <w:rsid w:val="0A5E6C8D"/>
    <w:rsid w:val="0A665145"/>
    <w:rsid w:val="0A8EF988"/>
    <w:rsid w:val="0AAEF28E"/>
    <w:rsid w:val="0ACC219D"/>
    <w:rsid w:val="0ACD151A"/>
    <w:rsid w:val="0AD9F0B1"/>
    <w:rsid w:val="0ADA6832"/>
    <w:rsid w:val="0B2664F2"/>
    <w:rsid w:val="0B34CA60"/>
    <w:rsid w:val="0B524928"/>
    <w:rsid w:val="0B597E2B"/>
    <w:rsid w:val="0B84D258"/>
    <w:rsid w:val="0B9DBCA7"/>
    <w:rsid w:val="0BA5FF5C"/>
    <w:rsid w:val="0BA8873B"/>
    <w:rsid w:val="0BC204DF"/>
    <w:rsid w:val="0BD594CE"/>
    <w:rsid w:val="0BDB8937"/>
    <w:rsid w:val="0BE6D6AB"/>
    <w:rsid w:val="0BFDDF04"/>
    <w:rsid w:val="0C06DD50"/>
    <w:rsid w:val="0C17ECA3"/>
    <w:rsid w:val="0C56A309"/>
    <w:rsid w:val="0C653B21"/>
    <w:rsid w:val="0C7B8D30"/>
    <w:rsid w:val="0C8B3B2A"/>
    <w:rsid w:val="0C9A7EFE"/>
    <w:rsid w:val="0CDF8DD7"/>
    <w:rsid w:val="0CEF46E5"/>
    <w:rsid w:val="0CFA7E80"/>
    <w:rsid w:val="0D180C3B"/>
    <w:rsid w:val="0D31ACB0"/>
    <w:rsid w:val="0D4A37E5"/>
    <w:rsid w:val="0D4D366B"/>
    <w:rsid w:val="0D595ECD"/>
    <w:rsid w:val="0D695001"/>
    <w:rsid w:val="0D783078"/>
    <w:rsid w:val="0D9C82FC"/>
    <w:rsid w:val="0DB13312"/>
    <w:rsid w:val="0DC6CCCC"/>
    <w:rsid w:val="0DC96E64"/>
    <w:rsid w:val="0DCFC29A"/>
    <w:rsid w:val="0DD8C257"/>
    <w:rsid w:val="0E1FCD82"/>
    <w:rsid w:val="0E22476C"/>
    <w:rsid w:val="0E31584E"/>
    <w:rsid w:val="0E432B89"/>
    <w:rsid w:val="0E4447C4"/>
    <w:rsid w:val="0E5F2B0B"/>
    <w:rsid w:val="0E610953"/>
    <w:rsid w:val="0E805BC4"/>
    <w:rsid w:val="0E87088C"/>
    <w:rsid w:val="0E8E11DB"/>
    <w:rsid w:val="0E90FD05"/>
    <w:rsid w:val="0E951767"/>
    <w:rsid w:val="0ECE4C2F"/>
    <w:rsid w:val="0EF9148B"/>
    <w:rsid w:val="0EFE43A4"/>
    <w:rsid w:val="0EFF3E8D"/>
    <w:rsid w:val="0F10A7D5"/>
    <w:rsid w:val="0F4F5F07"/>
    <w:rsid w:val="0F5DB5E4"/>
    <w:rsid w:val="0F6CFC5C"/>
    <w:rsid w:val="0FB15282"/>
    <w:rsid w:val="0FBB40E8"/>
    <w:rsid w:val="0FD60CD7"/>
    <w:rsid w:val="0FD60FEF"/>
    <w:rsid w:val="0FE6D205"/>
    <w:rsid w:val="0FF0635F"/>
    <w:rsid w:val="0FFC7BDD"/>
    <w:rsid w:val="0FFD9063"/>
    <w:rsid w:val="0FFF03ED"/>
    <w:rsid w:val="10605D44"/>
    <w:rsid w:val="10BFBF35"/>
    <w:rsid w:val="10DED9D4"/>
    <w:rsid w:val="10E51B64"/>
    <w:rsid w:val="116E95F7"/>
    <w:rsid w:val="117135AF"/>
    <w:rsid w:val="11787B78"/>
    <w:rsid w:val="118407BE"/>
    <w:rsid w:val="11960FEE"/>
    <w:rsid w:val="11A92C50"/>
    <w:rsid w:val="11AD2EF3"/>
    <w:rsid w:val="11BA9069"/>
    <w:rsid w:val="11C7552E"/>
    <w:rsid w:val="1215A71C"/>
    <w:rsid w:val="121BC12B"/>
    <w:rsid w:val="1230D956"/>
    <w:rsid w:val="1233E94A"/>
    <w:rsid w:val="12360492"/>
    <w:rsid w:val="12675FCD"/>
    <w:rsid w:val="12B90404"/>
    <w:rsid w:val="12B90BEA"/>
    <w:rsid w:val="12BABFEA"/>
    <w:rsid w:val="12C5CEA7"/>
    <w:rsid w:val="130A5FC7"/>
    <w:rsid w:val="133740E9"/>
    <w:rsid w:val="1347FD29"/>
    <w:rsid w:val="13528CC8"/>
    <w:rsid w:val="1380E7FE"/>
    <w:rsid w:val="13877D2D"/>
    <w:rsid w:val="13A0D522"/>
    <w:rsid w:val="13ADFA2A"/>
    <w:rsid w:val="13B3D703"/>
    <w:rsid w:val="13D14909"/>
    <w:rsid w:val="13F37299"/>
    <w:rsid w:val="140AA4A1"/>
    <w:rsid w:val="141FD23A"/>
    <w:rsid w:val="1427352C"/>
    <w:rsid w:val="14461310"/>
    <w:rsid w:val="146CC369"/>
    <w:rsid w:val="148E3D1E"/>
    <w:rsid w:val="14CD6F9C"/>
    <w:rsid w:val="15199CF2"/>
    <w:rsid w:val="151A3D89"/>
    <w:rsid w:val="15368CDF"/>
    <w:rsid w:val="15488D1B"/>
    <w:rsid w:val="155621FD"/>
    <w:rsid w:val="156560EC"/>
    <w:rsid w:val="1576056D"/>
    <w:rsid w:val="157996C0"/>
    <w:rsid w:val="157F94FF"/>
    <w:rsid w:val="1584FC9B"/>
    <w:rsid w:val="15B4B961"/>
    <w:rsid w:val="15C40F28"/>
    <w:rsid w:val="15E5825A"/>
    <w:rsid w:val="15F9C33B"/>
    <w:rsid w:val="161F92BE"/>
    <w:rsid w:val="16271D6A"/>
    <w:rsid w:val="162C4A9E"/>
    <w:rsid w:val="163E9FBB"/>
    <w:rsid w:val="164513C8"/>
    <w:rsid w:val="1654A44F"/>
    <w:rsid w:val="165A63E0"/>
    <w:rsid w:val="165D5EE6"/>
    <w:rsid w:val="1669217B"/>
    <w:rsid w:val="16867590"/>
    <w:rsid w:val="16872F03"/>
    <w:rsid w:val="16AC525E"/>
    <w:rsid w:val="16C35C35"/>
    <w:rsid w:val="16DCC0D3"/>
    <w:rsid w:val="16F6AB21"/>
    <w:rsid w:val="16F73325"/>
    <w:rsid w:val="17018F19"/>
    <w:rsid w:val="17438605"/>
    <w:rsid w:val="17719AE9"/>
    <w:rsid w:val="1782B102"/>
    <w:rsid w:val="17988D62"/>
    <w:rsid w:val="17AA243C"/>
    <w:rsid w:val="17AD8470"/>
    <w:rsid w:val="17C08C21"/>
    <w:rsid w:val="17C67E78"/>
    <w:rsid w:val="17D50A55"/>
    <w:rsid w:val="17EBDC07"/>
    <w:rsid w:val="17EF6D2E"/>
    <w:rsid w:val="17FEEA05"/>
    <w:rsid w:val="186C8CD1"/>
    <w:rsid w:val="18B15E9C"/>
    <w:rsid w:val="18DA8B01"/>
    <w:rsid w:val="18E1FC02"/>
    <w:rsid w:val="191F371C"/>
    <w:rsid w:val="19C3134E"/>
    <w:rsid w:val="1A0BD0EE"/>
    <w:rsid w:val="1A0DA8B1"/>
    <w:rsid w:val="1A2563AA"/>
    <w:rsid w:val="1A33B1A7"/>
    <w:rsid w:val="1A409246"/>
    <w:rsid w:val="1A45EE3C"/>
    <w:rsid w:val="1A58AC01"/>
    <w:rsid w:val="1A5E2056"/>
    <w:rsid w:val="1A626E2E"/>
    <w:rsid w:val="1A74A1ED"/>
    <w:rsid w:val="1A986FC7"/>
    <w:rsid w:val="1A9F4599"/>
    <w:rsid w:val="1AD07256"/>
    <w:rsid w:val="1AE3AEF7"/>
    <w:rsid w:val="1B0164CD"/>
    <w:rsid w:val="1B01CE30"/>
    <w:rsid w:val="1B05AB3B"/>
    <w:rsid w:val="1B085B25"/>
    <w:rsid w:val="1B23C4D9"/>
    <w:rsid w:val="1B3A8BFB"/>
    <w:rsid w:val="1B3DEB6E"/>
    <w:rsid w:val="1B440013"/>
    <w:rsid w:val="1B591C90"/>
    <w:rsid w:val="1B6BC77E"/>
    <w:rsid w:val="1B6EB748"/>
    <w:rsid w:val="1B839932"/>
    <w:rsid w:val="1B8C3723"/>
    <w:rsid w:val="1BA1A963"/>
    <w:rsid w:val="1BFCEA42"/>
    <w:rsid w:val="1C1A4C1A"/>
    <w:rsid w:val="1C32A093"/>
    <w:rsid w:val="1C5EC454"/>
    <w:rsid w:val="1C663554"/>
    <w:rsid w:val="1C68485D"/>
    <w:rsid w:val="1C784A98"/>
    <w:rsid w:val="1C8740F9"/>
    <w:rsid w:val="1CEA36CD"/>
    <w:rsid w:val="1CF527DA"/>
    <w:rsid w:val="1D1643EA"/>
    <w:rsid w:val="1D291040"/>
    <w:rsid w:val="1DA2E21A"/>
    <w:rsid w:val="1DB79D4C"/>
    <w:rsid w:val="1DBFC933"/>
    <w:rsid w:val="1DD3D451"/>
    <w:rsid w:val="1DFD7D10"/>
    <w:rsid w:val="1E0F5CCD"/>
    <w:rsid w:val="1E215F2E"/>
    <w:rsid w:val="1E29D71F"/>
    <w:rsid w:val="1E2F0AFE"/>
    <w:rsid w:val="1E573A14"/>
    <w:rsid w:val="1E594B92"/>
    <w:rsid w:val="1E5E5584"/>
    <w:rsid w:val="1E6E1AC0"/>
    <w:rsid w:val="1E98F857"/>
    <w:rsid w:val="1EA71E47"/>
    <w:rsid w:val="1EAC9CA8"/>
    <w:rsid w:val="1EB3F230"/>
    <w:rsid w:val="1ECDA3FB"/>
    <w:rsid w:val="1EDD016A"/>
    <w:rsid w:val="1F07383C"/>
    <w:rsid w:val="1F0C0B8E"/>
    <w:rsid w:val="1F1EE5F6"/>
    <w:rsid w:val="1F2F23EB"/>
    <w:rsid w:val="1F492B6A"/>
    <w:rsid w:val="1F4E1955"/>
    <w:rsid w:val="1F4F28BE"/>
    <w:rsid w:val="1F54A471"/>
    <w:rsid w:val="1F5D54A7"/>
    <w:rsid w:val="1FAB4EA2"/>
    <w:rsid w:val="1FBBACB6"/>
    <w:rsid w:val="1FCDA245"/>
    <w:rsid w:val="1FE91F85"/>
    <w:rsid w:val="1FFADA32"/>
    <w:rsid w:val="201376FF"/>
    <w:rsid w:val="20177262"/>
    <w:rsid w:val="2032BC95"/>
    <w:rsid w:val="2053E6EA"/>
    <w:rsid w:val="2063E5D9"/>
    <w:rsid w:val="2063EB23"/>
    <w:rsid w:val="20746F0B"/>
    <w:rsid w:val="208F1ADA"/>
    <w:rsid w:val="20A70A65"/>
    <w:rsid w:val="20B72F58"/>
    <w:rsid w:val="20C10AAE"/>
    <w:rsid w:val="20D6B45C"/>
    <w:rsid w:val="20DBA2B2"/>
    <w:rsid w:val="20F06232"/>
    <w:rsid w:val="21411DC3"/>
    <w:rsid w:val="21469E12"/>
    <w:rsid w:val="216EA77F"/>
    <w:rsid w:val="218283D7"/>
    <w:rsid w:val="21928D60"/>
    <w:rsid w:val="2199C844"/>
    <w:rsid w:val="21BC406C"/>
    <w:rsid w:val="21CBC446"/>
    <w:rsid w:val="21CCD599"/>
    <w:rsid w:val="21F4DD5B"/>
    <w:rsid w:val="21F7408C"/>
    <w:rsid w:val="220EB210"/>
    <w:rsid w:val="2269570A"/>
    <w:rsid w:val="226B6833"/>
    <w:rsid w:val="226B8ED6"/>
    <w:rsid w:val="2297A1DE"/>
    <w:rsid w:val="22B423B5"/>
    <w:rsid w:val="22E7D4D0"/>
    <w:rsid w:val="22EF8D00"/>
    <w:rsid w:val="2310E5F7"/>
    <w:rsid w:val="2313FF06"/>
    <w:rsid w:val="231FCAE6"/>
    <w:rsid w:val="232CEA1E"/>
    <w:rsid w:val="23327766"/>
    <w:rsid w:val="23389FF2"/>
    <w:rsid w:val="2377E5D9"/>
    <w:rsid w:val="237AD71C"/>
    <w:rsid w:val="237E6749"/>
    <w:rsid w:val="2383A0BA"/>
    <w:rsid w:val="2398D6C1"/>
    <w:rsid w:val="23A79136"/>
    <w:rsid w:val="23A8402C"/>
    <w:rsid w:val="23C2F5B5"/>
    <w:rsid w:val="23D6ADF3"/>
    <w:rsid w:val="23E88AF6"/>
    <w:rsid w:val="241367E2"/>
    <w:rsid w:val="242706AD"/>
    <w:rsid w:val="24594041"/>
    <w:rsid w:val="246F2F90"/>
    <w:rsid w:val="24AA1014"/>
    <w:rsid w:val="24E461AF"/>
    <w:rsid w:val="24EFD274"/>
    <w:rsid w:val="250CF344"/>
    <w:rsid w:val="251D20A4"/>
    <w:rsid w:val="2554C745"/>
    <w:rsid w:val="25687F9D"/>
    <w:rsid w:val="25695ABA"/>
    <w:rsid w:val="257C1C45"/>
    <w:rsid w:val="25857A11"/>
    <w:rsid w:val="25A23D83"/>
    <w:rsid w:val="25DDC699"/>
    <w:rsid w:val="25F59542"/>
    <w:rsid w:val="26011210"/>
    <w:rsid w:val="261C613B"/>
    <w:rsid w:val="2622EBA3"/>
    <w:rsid w:val="26233DB3"/>
    <w:rsid w:val="2628087C"/>
    <w:rsid w:val="262C3931"/>
    <w:rsid w:val="264B2EC6"/>
    <w:rsid w:val="26569442"/>
    <w:rsid w:val="265BA9D6"/>
    <w:rsid w:val="265E17F4"/>
    <w:rsid w:val="26807EF9"/>
    <w:rsid w:val="268C302F"/>
    <w:rsid w:val="2695FB45"/>
    <w:rsid w:val="26EB3BA3"/>
    <w:rsid w:val="26EE2A2F"/>
    <w:rsid w:val="26F016F0"/>
    <w:rsid w:val="26F896B2"/>
    <w:rsid w:val="26F90974"/>
    <w:rsid w:val="27037525"/>
    <w:rsid w:val="270B7DBB"/>
    <w:rsid w:val="2713D70D"/>
    <w:rsid w:val="271E851D"/>
    <w:rsid w:val="2738CF6C"/>
    <w:rsid w:val="27400E9D"/>
    <w:rsid w:val="275A7BF4"/>
    <w:rsid w:val="277A9813"/>
    <w:rsid w:val="2782419C"/>
    <w:rsid w:val="27A1F7F0"/>
    <w:rsid w:val="27C00A5A"/>
    <w:rsid w:val="27C512CE"/>
    <w:rsid w:val="27D89558"/>
    <w:rsid w:val="27E86523"/>
    <w:rsid w:val="2815BB80"/>
    <w:rsid w:val="28171299"/>
    <w:rsid w:val="2827605F"/>
    <w:rsid w:val="282DE872"/>
    <w:rsid w:val="28394791"/>
    <w:rsid w:val="283B1239"/>
    <w:rsid w:val="283FD860"/>
    <w:rsid w:val="28828243"/>
    <w:rsid w:val="28A435D9"/>
    <w:rsid w:val="291086A2"/>
    <w:rsid w:val="2924C1C5"/>
    <w:rsid w:val="2930273E"/>
    <w:rsid w:val="2936179A"/>
    <w:rsid w:val="29376AA4"/>
    <w:rsid w:val="29502483"/>
    <w:rsid w:val="29704205"/>
    <w:rsid w:val="2979ACE1"/>
    <w:rsid w:val="29B6DF8C"/>
    <w:rsid w:val="29BB2035"/>
    <w:rsid w:val="29C7FD43"/>
    <w:rsid w:val="2A065807"/>
    <w:rsid w:val="2A0ECFDA"/>
    <w:rsid w:val="2A2A12C7"/>
    <w:rsid w:val="2A366AD5"/>
    <w:rsid w:val="2A382E24"/>
    <w:rsid w:val="2A4A0AC2"/>
    <w:rsid w:val="2A6BBD46"/>
    <w:rsid w:val="2A848563"/>
    <w:rsid w:val="2AAA3617"/>
    <w:rsid w:val="2AB79825"/>
    <w:rsid w:val="2AE495E9"/>
    <w:rsid w:val="2B08005B"/>
    <w:rsid w:val="2B0AC00E"/>
    <w:rsid w:val="2B1847FD"/>
    <w:rsid w:val="2B2FED10"/>
    <w:rsid w:val="2B3CD6B4"/>
    <w:rsid w:val="2B5DD906"/>
    <w:rsid w:val="2B7C1DFA"/>
    <w:rsid w:val="2B861497"/>
    <w:rsid w:val="2B894CF1"/>
    <w:rsid w:val="2B9D7CAB"/>
    <w:rsid w:val="2B9DB94B"/>
    <w:rsid w:val="2BB10A56"/>
    <w:rsid w:val="2BBE03AA"/>
    <w:rsid w:val="2BDEC591"/>
    <w:rsid w:val="2BF6607F"/>
    <w:rsid w:val="2C17BF43"/>
    <w:rsid w:val="2C4041E8"/>
    <w:rsid w:val="2C480634"/>
    <w:rsid w:val="2C4881CF"/>
    <w:rsid w:val="2CB37D95"/>
    <w:rsid w:val="2CB4D4E1"/>
    <w:rsid w:val="2CC4EF7A"/>
    <w:rsid w:val="2CDA4007"/>
    <w:rsid w:val="2D36FBF8"/>
    <w:rsid w:val="2D3F5000"/>
    <w:rsid w:val="2D489E73"/>
    <w:rsid w:val="2D8A2A37"/>
    <w:rsid w:val="2DA571CD"/>
    <w:rsid w:val="2DAB6259"/>
    <w:rsid w:val="2DAFC494"/>
    <w:rsid w:val="2DB0677C"/>
    <w:rsid w:val="2DB2CD66"/>
    <w:rsid w:val="2DB68648"/>
    <w:rsid w:val="2DBE6F39"/>
    <w:rsid w:val="2DCEFCD2"/>
    <w:rsid w:val="2DD0CB01"/>
    <w:rsid w:val="2DE68B2E"/>
    <w:rsid w:val="2DEA4344"/>
    <w:rsid w:val="2E0ED386"/>
    <w:rsid w:val="2E8034DF"/>
    <w:rsid w:val="2E9AF23A"/>
    <w:rsid w:val="2EADAF8E"/>
    <w:rsid w:val="2EB5415D"/>
    <w:rsid w:val="2EE2B49A"/>
    <w:rsid w:val="2EE555C3"/>
    <w:rsid w:val="2EE70668"/>
    <w:rsid w:val="2F017FCD"/>
    <w:rsid w:val="2F042432"/>
    <w:rsid w:val="2F612591"/>
    <w:rsid w:val="2F7DAF1C"/>
    <w:rsid w:val="2F86BD0B"/>
    <w:rsid w:val="2F8F2A87"/>
    <w:rsid w:val="2FA5527A"/>
    <w:rsid w:val="2FB3231A"/>
    <w:rsid w:val="2FC7A236"/>
    <w:rsid w:val="2FC8C75E"/>
    <w:rsid w:val="2FD0FF79"/>
    <w:rsid w:val="2FF0316C"/>
    <w:rsid w:val="30428075"/>
    <w:rsid w:val="3069F8BF"/>
    <w:rsid w:val="306F7487"/>
    <w:rsid w:val="3080670F"/>
    <w:rsid w:val="30828556"/>
    <w:rsid w:val="3087D81E"/>
    <w:rsid w:val="30920DAA"/>
    <w:rsid w:val="30A217D2"/>
    <w:rsid w:val="30CF7429"/>
    <w:rsid w:val="310AEA64"/>
    <w:rsid w:val="310DA245"/>
    <w:rsid w:val="313F0D6C"/>
    <w:rsid w:val="31508524"/>
    <w:rsid w:val="3151843E"/>
    <w:rsid w:val="3151E309"/>
    <w:rsid w:val="315420D3"/>
    <w:rsid w:val="3160EF03"/>
    <w:rsid w:val="31625F00"/>
    <w:rsid w:val="31B44A7F"/>
    <w:rsid w:val="31CED1CD"/>
    <w:rsid w:val="321F6BAC"/>
    <w:rsid w:val="3253A268"/>
    <w:rsid w:val="32730CF9"/>
    <w:rsid w:val="32982C7A"/>
    <w:rsid w:val="32AA6FDC"/>
    <w:rsid w:val="33021678"/>
    <w:rsid w:val="330AD329"/>
    <w:rsid w:val="330E9E3E"/>
    <w:rsid w:val="331D6326"/>
    <w:rsid w:val="332CFCB8"/>
    <w:rsid w:val="33406B4D"/>
    <w:rsid w:val="3356BC77"/>
    <w:rsid w:val="33768729"/>
    <w:rsid w:val="339434E6"/>
    <w:rsid w:val="339FA3AA"/>
    <w:rsid w:val="339FEAA1"/>
    <w:rsid w:val="33CE54A6"/>
    <w:rsid w:val="34027AC2"/>
    <w:rsid w:val="3402ED9F"/>
    <w:rsid w:val="34445EC7"/>
    <w:rsid w:val="346C58C2"/>
    <w:rsid w:val="346FCC19"/>
    <w:rsid w:val="34BAB56C"/>
    <w:rsid w:val="34BD7411"/>
    <w:rsid w:val="34BDF0C1"/>
    <w:rsid w:val="34C4B275"/>
    <w:rsid w:val="34D2012A"/>
    <w:rsid w:val="34D929A2"/>
    <w:rsid w:val="34EA36CB"/>
    <w:rsid w:val="34F8512B"/>
    <w:rsid w:val="34FDC97D"/>
    <w:rsid w:val="350043BA"/>
    <w:rsid w:val="3527977F"/>
    <w:rsid w:val="3539DCC6"/>
    <w:rsid w:val="354E50B9"/>
    <w:rsid w:val="3561AF6C"/>
    <w:rsid w:val="35A073F1"/>
    <w:rsid w:val="35A10D9B"/>
    <w:rsid w:val="35A5ED6C"/>
    <w:rsid w:val="35BE1034"/>
    <w:rsid w:val="3630139B"/>
    <w:rsid w:val="36390C94"/>
    <w:rsid w:val="36889DF0"/>
    <w:rsid w:val="36950A04"/>
    <w:rsid w:val="36B5E7B8"/>
    <w:rsid w:val="36B8C26F"/>
    <w:rsid w:val="36C6B3BD"/>
    <w:rsid w:val="36D18B98"/>
    <w:rsid w:val="36DB896A"/>
    <w:rsid w:val="36FACCB5"/>
    <w:rsid w:val="3701D757"/>
    <w:rsid w:val="371B3063"/>
    <w:rsid w:val="373F4D14"/>
    <w:rsid w:val="375A2C44"/>
    <w:rsid w:val="375EFD3A"/>
    <w:rsid w:val="377E7CB0"/>
    <w:rsid w:val="379C2290"/>
    <w:rsid w:val="37AA207A"/>
    <w:rsid w:val="37DA48B5"/>
    <w:rsid w:val="37FF7C2E"/>
    <w:rsid w:val="38183F2B"/>
    <w:rsid w:val="3845722D"/>
    <w:rsid w:val="3864AAE6"/>
    <w:rsid w:val="3867249B"/>
    <w:rsid w:val="389C15C9"/>
    <w:rsid w:val="38E08182"/>
    <w:rsid w:val="38FC39D5"/>
    <w:rsid w:val="38FE72AC"/>
    <w:rsid w:val="3905017C"/>
    <w:rsid w:val="390EE604"/>
    <w:rsid w:val="39115D74"/>
    <w:rsid w:val="391234F9"/>
    <w:rsid w:val="39337E1E"/>
    <w:rsid w:val="394630A3"/>
    <w:rsid w:val="39478D79"/>
    <w:rsid w:val="395882E9"/>
    <w:rsid w:val="399547F4"/>
    <w:rsid w:val="39A467C6"/>
    <w:rsid w:val="39DDD6CC"/>
    <w:rsid w:val="39E4A24B"/>
    <w:rsid w:val="3A11015E"/>
    <w:rsid w:val="3A3881EA"/>
    <w:rsid w:val="3A5B0127"/>
    <w:rsid w:val="3A6B103D"/>
    <w:rsid w:val="3A7929E8"/>
    <w:rsid w:val="3A883365"/>
    <w:rsid w:val="3A8D36A2"/>
    <w:rsid w:val="3B062BF4"/>
    <w:rsid w:val="3B089828"/>
    <w:rsid w:val="3B50DFBC"/>
    <w:rsid w:val="3B6CA9B6"/>
    <w:rsid w:val="3B7A138D"/>
    <w:rsid w:val="3B959DB2"/>
    <w:rsid w:val="3B98DCB7"/>
    <w:rsid w:val="3B9B6E74"/>
    <w:rsid w:val="3BA8A215"/>
    <w:rsid w:val="3BAA963F"/>
    <w:rsid w:val="3BB34A0D"/>
    <w:rsid w:val="3BE40073"/>
    <w:rsid w:val="3BEE52E4"/>
    <w:rsid w:val="3BF4B94D"/>
    <w:rsid w:val="3C03F37A"/>
    <w:rsid w:val="3C163081"/>
    <w:rsid w:val="3C245109"/>
    <w:rsid w:val="3C2FDFC4"/>
    <w:rsid w:val="3C343EE2"/>
    <w:rsid w:val="3C3E5C70"/>
    <w:rsid w:val="3C40CB69"/>
    <w:rsid w:val="3C43E3E6"/>
    <w:rsid w:val="3C46CDDD"/>
    <w:rsid w:val="3C568DDF"/>
    <w:rsid w:val="3C6FF5E6"/>
    <w:rsid w:val="3CA37879"/>
    <w:rsid w:val="3CAA7F8C"/>
    <w:rsid w:val="3CAF1A36"/>
    <w:rsid w:val="3CD51C95"/>
    <w:rsid w:val="3CE2811F"/>
    <w:rsid w:val="3CE3BFE6"/>
    <w:rsid w:val="3CE532FD"/>
    <w:rsid w:val="3CF23A0E"/>
    <w:rsid w:val="3CFE2D5C"/>
    <w:rsid w:val="3D0D7802"/>
    <w:rsid w:val="3D341844"/>
    <w:rsid w:val="3D4CA976"/>
    <w:rsid w:val="3D563A1D"/>
    <w:rsid w:val="3D707C5F"/>
    <w:rsid w:val="3D7BBC6E"/>
    <w:rsid w:val="3D7BDDFA"/>
    <w:rsid w:val="3D97EC72"/>
    <w:rsid w:val="3DA155B3"/>
    <w:rsid w:val="3DB02CD6"/>
    <w:rsid w:val="3DBF8777"/>
    <w:rsid w:val="3DEE27BE"/>
    <w:rsid w:val="3E014C4E"/>
    <w:rsid w:val="3E098321"/>
    <w:rsid w:val="3E2EE442"/>
    <w:rsid w:val="3E44CC1F"/>
    <w:rsid w:val="3EC36449"/>
    <w:rsid w:val="3EC6C25F"/>
    <w:rsid w:val="3ED8AE30"/>
    <w:rsid w:val="3EDD47C2"/>
    <w:rsid w:val="3EDF2800"/>
    <w:rsid w:val="3EE51791"/>
    <w:rsid w:val="3F377D5F"/>
    <w:rsid w:val="3F4BA820"/>
    <w:rsid w:val="3FA081E8"/>
    <w:rsid w:val="3FB6DAD3"/>
    <w:rsid w:val="3FB9B86E"/>
    <w:rsid w:val="3FBC1F11"/>
    <w:rsid w:val="3FBF51C2"/>
    <w:rsid w:val="3FBFABAC"/>
    <w:rsid w:val="3FBFDE64"/>
    <w:rsid w:val="3FF63242"/>
    <w:rsid w:val="4017A6AB"/>
    <w:rsid w:val="401B6594"/>
    <w:rsid w:val="406A4C53"/>
    <w:rsid w:val="4074E37D"/>
    <w:rsid w:val="407B688D"/>
    <w:rsid w:val="40A591E7"/>
    <w:rsid w:val="40C5D125"/>
    <w:rsid w:val="40DDE54B"/>
    <w:rsid w:val="41047C67"/>
    <w:rsid w:val="41486FC3"/>
    <w:rsid w:val="414B248C"/>
    <w:rsid w:val="416FBBBA"/>
    <w:rsid w:val="418E2E2E"/>
    <w:rsid w:val="419501F7"/>
    <w:rsid w:val="41E3F43D"/>
    <w:rsid w:val="423795C6"/>
    <w:rsid w:val="424B583A"/>
    <w:rsid w:val="4261DF7A"/>
    <w:rsid w:val="4264E040"/>
    <w:rsid w:val="42664DA4"/>
    <w:rsid w:val="426D252F"/>
    <w:rsid w:val="428BDEC3"/>
    <w:rsid w:val="42953451"/>
    <w:rsid w:val="42CF5BB1"/>
    <w:rsid w:val="42DCDBEB"/>
    <w:rsid w:val="42DE972F"/>
    <w:rsid w:val="43257CBA"/>
    <w:rsid w:val="4353D0AD"/>
    <w:rsid w:val="435597DE"/>
    <w:rsid w:val="436185D5"/>
    <w:rsid w:val="437A733E"/>
    <w:rsid w:val="43C712B6"/>
    <w:rsid w:val="43CBDE50"/>
    <w:rsid w:val="43CECF7E"/>
    <w:rsid w:val="440BF69A"/>
    <w:rsid w:val="4418CA80"/>
    <w:rsid w:val="441B00A6"/>
    <w:rsid w:val="4422EFA3"/>
    <w:rsid w:val="442E9A96"/>
    <w:rsid w:val="447267DE"/>
    <w:rsid w:val="44A39652"/>
    <w:rsid w:val="44AB861A"/>
    <w:rsid w:val="44AC201D"/>
    <w:rsid w:val="44AC646D"/>
    <w:rsid w:val="44C85656"/>
    <w:rsid w:val="44DEA5BE"/>
    <w:rsid w:val="44EBF0BB"/>
    <w:rsid w:val="450C8C1A"/>
    <w:rsid w:val="453EEF95"/>
    <w:rsid w:val="45428B82"/>
    <w:rsid w:val="45434F1E"/>
    <w:rsid w:val="45437D98"/>
    <w:rsid w:val="4545DDF2"/>
    <w:rsid w:val="45613CDB"/>
    <w:rsid w:val="4597F0FD"/>
    <w:rsid w:val="45B36973"/>
    <w:rsid w:val="45FE97F5"/>
    <w:rsid w:val="4602DA1E"/>
    <w:rsid w:val="4604FF35"/>
    <w:rsid w:val="4607DEE3"/>
    <w:rsid w:val="463EE39B"/>
    <w:rsid w:val="46535A26"/>
    <w:rsid w:val="46924D9E"/>
    <w:rsid w:val="469DCF95"/>
    <w:rsid w:val="46B20A2C"/>
    <w:rsid w:val="46B7B914"/>
    <w:rsid w:val="46C5173C"/>
    <w:rsid w:val="46DA8346"/>
    <w:rsid w:val="46F13C03"/>
    <w:rsid w:val="46F6B3C1"/>
    <w:rsid w:val="46FB85CF"/>
    <w:rsid w:val="470CA55B"/>
    <w:rsid w:val="4740CF4C"/>
    <w:rsid w:val="4764091A"/>
    <w:rsid w:val="47660560"/>
    <w:rsid w:val="47684F29"/>
    <w:rsid w:val="4798C7FC"/>
    <w:rsid w:val="47997825"/>
    <w:rsid w:val="47A534AC"/>
    <w:rsid w:val="47C3BBE2"/>
    <w:rsid w:val="47D84CF6"/>
    <w:rsid w:val="47E4552D"/>
    <w:rsid w:val="47FA1D80"/>
    <w:rsid w:val="484B8601"/>
    <w:rsid w:val="4928FB86"/>
    <w:rsid w:val="49343683"/>
    <w:rsid w:val="494ADED1"/>
    <w:rsid w:val="49684143"/>
    <w:rsid w:val="499DBA57"/>
    <w:rsid w:val="49B66490"/>
    <w:rsid w:val="49EAD3C8"/>
    <w:rsid w:val="4A089724"/>
    <w:rsid w:val="4A149723"/>
    <w:rsid w:val="4A21FC33"/>
    <w:rsid w:val="4A4F5A33"/>
    <w:rsid w:val="4A8032CD"/>
    <w:rsid w:val="4A851D20"/>
    <w:rsid w:val="4A920362"/>
    <w:rsid w:val="4AA7A7C0"/>
    <w:rsid w:val="4AB0DA93"/>
    <w:rsid w:val="4AC12636"/>
    <w:rsid w:val="4AF9E23D"/>
    <w:rsid w:val="4B0C0613"/>
    <w:rsid w:val="4B144A67"/>
    <w:rsid w:val="4B2A3A39"/>
    <w:rsid w:val="4B5176C1"/>
    <w:rsid w:val="4B64469A"/>
    <w:rsid w:val="4B883646"/>
    <w:rsid w:val="4B8ED76E"/>
    <w:rsid w:val="4BAC28B4"/>
    <w:rsid w:val="4BB86604"/>
    <w:rsid w:val="4BC15EBA"/>
    <w:rsid w:val="4BCAB527"/>
    <w:rsid w:val="4BD18DD5"/>
    <w:rsid w:val="4BD7FDC3"/>
    <w:rsid w:val="4BE338BA"/>
    <w:rsid w:val="4C03F792"/>
    <w:rsid w:val="4C2DAF46"/>
    <w:rsid w:val="4C5D6E16"/>
    <w:rsid w:val="4CDAEAB0"/>
    <w:rsid w:val="4CE9D945"/>
    <w:rsid w:val="4CF0BFF9"/>
    <w:rsid w:val="4D08E1EF"/>
    <w:rsid w:val="4D16A9E1"/>
    <w:rsid w:val="4D215863"/>
    <w:rsid w:val="4D23A908"/>
    <w:rsid w:val="4D333F9F"/>
    <w:rsid w:val="4D4FE5B9"/>
    <w:rsid w:val="4D65FB7E"/>
    <w:rsid w:val="4D7DD66A"/>
    <w:rsid w:val="4D99CA2C"/>
    <w:rsid w:val="4DAAEA83"/>
    <w:rsid w:val="4DAF713C"/>
    <w:rsid w:val="4E460AD3"/>
    <w:rsid w:val="4E5F044F"/>
    <w:rsid w:val="4EABFF86"/>
    <w:rsid w:val="4F2D7F6D"/>
    <w:rsid w:val="4F33A8C8"/>
    <w:rsid w:val="4F36A655"/>
    <w:rsid w:val="4F3A9C6C"/>
    <w:rsid w:val="4F6A5F46"/>
    <w:rsid w:val="4FB01AF3"/>
    <w:rsid w:val="4FEA7D54"/>
    <w:rsid w:val="4FFD1FB6"/>
    <w:rsid w:val="5021CB92"/>
    <w:rsid w:val="503E8EC3"/>
    <w:rsid w:val="50404F57"/>
    <w:rsid w:val="504FED41"/>
    <w:rsid w:val="5056197C"/>
    <w:rsid w:val="50597CA4"/>
    <w:rsid w:val="505EF75B"/>
    <w:rsid w:val="506CC808"/>
    <w:rsid w:val="507F092A"/>
    <w:rsid w:val="50A4D5B2"/>
    <w:rsid w:val="50A5C4B7"/>
    <w:rsid w:val="50B38C10"/>
    <w:rsid w:val="50B5142B"/>
    <w:rsid w:val="50C177C9"/>
    <w:rsid w:val="50E37C47"/>
    <w:rsid w:val="50EF16A8"/>
    <w:rsid w:val="51054825"/>
    <w:rsid w:val="51156F2F"/>
    <w:rsid w:val="51173547"/>
    <w:rsid w:val="5125E223"/>
    <w:rsid w:val="513300FF"/>
    <w:rsid w:val="51352BF5"/>
    <w:rsid w:val="5152026F"/>
    <w:rsid w:val="51526B9D"/>
    <w:rsid w:val="515FDBE6"/>
    <w:rsid w:val="5166A229"/>
    <w:rsid w:val="5180B742"/>
    <w:rsid w:val="51814FD3"/>
    <w:rsid w:val="5186B03C"/>
    <w:rsid w:val="5188B7DA"/>
    <w:rsid w:val="518F359D"/>
    <w:rsid w:val="51A45811"/>
    <w:rsid w:val="51A8BEC7"/>
    <w:rsid w:val="51DAE2A0"/>
    <w:rsid w:val="51DBDFE7"/>
    <w:rsid w:val="51F384C7"/>
    <w:rsid w:val="51FCA4EC"/>
    <w:rsid w:val="52598BE2"/>
    <w:rsid w:val="525C093C"/>
    <w:rsid w:val="525D9F89"/>
    <w:rsid w:val="5277F020"/>
    <w:rsid w:val="52836FFC"/>
    <w:rsid w:val="529472EE"/>
    <w:rsid w:val="5294B0DA"/>
    <w:rsid w:val="52AB89CC"/>
    <w:rsid w:val="52EC5ED3"/>
    <w:rsid w:val="52FB0D72"/>
    <w:rsid w:val="52FC377F"/>
    <w:rsid w:val="5349FFCA"/>
    <w:rsid w:val="535C75B1"/>
    <w:rsid w:val="53763843"/>
    <w:rsid w:val="53877F8C"/>
    <w:rsid w:val="53A20F03"/>
    <w:rsid w:val="53AB101D"/>
    <w:rsid w:val="53C3F31F"/>
    <w:rsid w:val="53EA00CD"/>
    <w:rsid w:val="54159BAB"/>
    <w:rsid w:val="54166029"/>
    <w:rsid w:val="542068E2"/>
    <w:rsid w:val="542F15D7"/>
    <w:rsid w:val="5446DAE1"/>
    <w:rsid w:val="547AE905"/>
    <w:rsid w:val="547D25E7"/>
    <w:rsid w:val="5482A9E3"/>
    <w:rsid w:val="548CC0D9"/>
    <w:rsid w:val="54938EE1"/>
    <w:rsid w:val="549D13C5"/>
    <w:rsid w:val="54A15C4B"/>
    <w:rsid w:val="54A2A44A"/>
    <w:rsid w:val="54DB39CC"/>
    <w:rsid w:val="54DEF00C"/>
    <w:rsid w:val="5502683B"/>
    <w:rsid w:val="5515A42B"/>
    <w:rsid w:val="551812DB"/>
    <w:rsid w:val="5530AEBD"/>
    <w:rsid w:val="556F6183"/>
    <w:rsid w:val="5571274C"/>
    <w:rsid w:val="55724052"/>
    <w:rsid w:val="55CD9BC8"/>
    <w:rsid w:val="561A6608"/>
    <w:rsid w:val="566F7322"/>
    <w:rsid w:val="5689E585"/>
    <w:rsid w:val="569676A8"/>
    <w:rsid w:val="56B75026"/>
    <w:rsid w:val="56C6508F"/>
    <w:rsid w:val="56DBDED8"/>
    <w:rsid w:val="56E49B36"/>
    <w:rsid w:val="56EABB89"/>
    <w:rsid w:val="56ED214C"/>
    <w:rsid w:val="57712C09"/>
    <w:rsid w:val="57934AAE"/>
    <w:rsid w:val="57B89A9F"/>
    <w:rsid w:val="57BF325D"/>
    <w:rsid w:val="57D47314"/>
    <w:rsid w:val="57EC9C3E"/>
    <w:rsid w:val="582F09D7"/>
    <w:rsid w:val="58328063"/>
    <w:rsid w:val="586F5BE9"/>
    <w:rsid w:val="58884630"/>
    <w:rsid w:val="58930E06"/>
    <w:rsid w:val="58B741F7"/>
    <w:rsid w:val="58E25595"/>
    <w:rsid w:val="58FFBF3B"/>
    <w:rsid w:val="590ABA49"/>
    <w:rsid w:val="59114530"/>
    <w:rsid w:val="596B2953"/>
    <w:rsid w:val="597095D6"/>
    <w:rsid w:val="59828423"/>
    <w:rsid w:val="599D2F02"/>
    <w:rsid w:val="59A80A55"/>
    <w:rsid w:val="59AFC467"/>
    <w:rsid w:val="59B15467"/>
    <w:rsid w:val="59BFE21C"/>
    <w:rsid w:val="59C6FCEA"/>
    <w:rsid w:val="59DFFF29"/>
    <w:rsid w:val="59F5B775"/>
    <w:rsid w:val="5A0DCD6F"/>
    <w:rsid w:val="5A2E5659"/>
    <w:rsid w:val="5A4F17AD"/>
    <w:rsid w:val="5B07C5F5"/>
    <w:rsid w:val="5B0B2B10"/>
    <w:rsid w:val="5B141F09"/>
    <w:rsid w:val="5B388B79"/>
    <w:rsid w:val="5B4BFFA2"/>
    <w:rsid w:val="5B4E49FD"/>
    <w:rsid w:val="5B5A9B72"/>
    <w:rsid w:val="5B765EF4"/>
    <w:rsid w:val="5B910B88"/>
    <w:rsid w:val="5B996CA3"/>
    <w:rsid w:val="5BC1DE05"/>
    <w:rsid w:val="5BC6D471"/>
    <w:rsid w:val="5BC709A1"/>
    <w:rsid w:val="5BD8EB37"/>
    <w:rsid w:val="5C0ED650"/>
    <w:rsid w:val="5C21A5F3"/>
    <w:rsid w:val="5C3B7A57"/>
    <w:rsid w:val="5C4C302E"/>
    <w:rsid w:val="5C83B764"/>
    <w:rsid w:val="5CBC3A82"/>
    <w:rsid w:val="5CCABD0F"/>
    <w:rsid w:val="5CF1F1E2"/>
    <w:rsid w:val="5D0C5EAC"/>
    <w:rsid w:val="5D0FC7C8"/>
    <w:rsid w:val="5DBA2D20"/>
    <w:rsid w:val="5DBB6C46"/>
    <w:rsid w:val="5DEBA69E"/>
    <w:rsid w:val="5E25EB65"/>
    <w:rsid w:val="5E3C41C9"/>
    <w:rsid w:val="5E465455"/>
    <w:rsid w:val="5E54359F"/>
    <w:rsid w:val="5E5FE3EE"/>
    <w:rsid w:val="5EAEF373"/>
    <w:rsid w:val="5EB97A84"/>
    <w:rsid w:val="5EC337D9"/>
    <w:rsid w:val="5EC75C54"/>
    <w:rsid w:val="5EF0E07C"/>
    <w:rsid w:val="5EFD6EA6"/>
    <w:rsid w:val="5EFDEE7B"/>
    <w:rsid w:val="5F0DBDF9"/>
    <w:rsid w:val="5F21FB4B"/>
    <w:rsid w:val="5F40B957"/>
    <w:rsid w:val="5FC96739"/>
    <w:rsid w:val="600A1EE9"/>
    <w:rsid w:val="600C677E"/>
    <w:rsid w:val="60114BF0"/>
    <w:rsid w:val="60223BEA"/>
    <w:rsid w:val="60290088"/>
    <w:rsid w:val="60544B9C"/>
    <w:rsid w:val="607FBB92"/>
    <w:rsid w:val="60985E68"/>
    <w:rsid w:val="60B4B489"/>
    <w:rsid w:val="60CC31DD"/>
    <w:rsid w:val="60D0E55A"/>
    <w:rsid w:val="60D92EC5"/>
    <w:rsid w:val="60DF4BD7"/>
    <w:rsid w:val="60E72591"/>
    <w:rsid w:val="611A65CB"/>
    <w:rsid w:val="6123AFE1"/>
    <w:rsid w:val="614AC715"/>
    <w:rsid w:val="6156F701"/>
    <w:rsid w:val="61AB0BF5"/>
    <w:rsid w:val="61B1B063"/>
    <w:rsid w:val="61D96804"/>
    <w:rsid w:val="61E6FEA6"/>
    <w:rsid w:val="61EF85F0"/>
    <w:rsid w:val="621EE033"/>
    <w:rsid w:val="627A1B04"/>
    <w:rsid w:val="6291995C"/>
    <w:rsid w:val="6294F6E7"/>
    <w:rsid w:val="62B13098"/>
    <w:rsid w:val="62DD616F"/>
    <w:rsid w:val="631C6E67"/>
    <w:rsid w:val="6331B7E1"/>
    <w:rsid w:val="6343FA3E"/>
    <w:rsid w:val="635BC86A"/>
    <w:rsid w:val="636866F5"/>
    <w:rsid w:val="63715A35"/>
    <w:rsid w:val="63991167"/>
    <w:rsid w:val="63B1FA0D"/>
    <w:rsid w:val="63BAF8BB"/>
    <w:rsid w:val="63C11AEE"/>
    <w:rsid w:val="64190719"/>
    <w:rsid w:val="643A2C03"/>
    <w:rsid w:val="644BA191"/>
    <w:rsid w:val="644EA43B"/>
    <w:rsid w:val="6456B525"/>
    <w:rsid w:val="647504E5"/>
    <w:rsid w:val="648D7693"/>
    <w:rsid w:val="6491BC7E"/>
    <w:rsid w:val="64B5C163"/>
    <w:rsid w:val="64D75B13"/>
    <w:rsid w:val="64EA688C"/>
    <w:rsid w:val="64EF7188"/>
    <w:rsid w:val="64F2BE58"/>
    <w:rsid w:val="6524C07C"/>
    <w:rsid w:val="652675FB"/>
    <w:rsid w:val="652F5995"/>
    <w:rsid w:val="6566D1C6"/>
    <w:rsid w:val="656E29EC"/>
    <w:rsid w:val="6572B15A"/>
    <w:rsid w:val="65811087"/>
    <w:rsid w:val="65A0E338"/>
    <w:rsid w:val="65BE95E7"/>
    <w:rsid w:val="65D664EF"/>
    <w:rsid w:val="65E4027F"/>
    <w:rsid w:val="65E5C21B"/>
    <w:rsid w:val="65E7845A"/>
    <w:rsid w:val="65E88E06"/>
    <w:rsid w:val="660A8329"/>
    <w:rsid w:val="660BD9C1"/>
    <w:rsid w:val="661ECB1C"/>
    <w:rsid w:val="66226CAC"/>
    <w:rsid w:val="6627E2F1"/>
    <w:rsid w:val="6671143D"/>
    <w:rsid w:val="6672812D"/>
    <w:rsid w:val="66732E5B"/>
    <w:rsid w:val="66F8B08F"/>
    <w:rsid w:val="66FE170C"/>
    <w:rsid w:val="67227F68"/>
    <w:rsid w:val="67241947"/>
    <w:rsid w:val="6730D6D9"/>
    <w:rsid w:val="67429142"/>
    <w:rsid w:val="6764D76E"/>
    <w:rsid w:val="6779DD18"/>
    <w:rsid w:val="677A62B5"/>
    <w:rsid w:val="67889FB0"/>
    <w:rsid w:val="67963D43"/>
    <w:rsid w:val="67A849DA"/>
    <w:rsid w:val="67AB1655"/>
    <w:rsid w:val="67B0CB55"/>
    <w:rsid w:val="67BB8816"/>
    <w:rsid w:val="67E475B8"/>
    <w:rsid w:val="67F25254"/>
    <w:rsid w:val="67F9C118"/>
    <w:rsid w:val="68062ECD"/>
    <w:rsid w:val="6831A754"/>
    <w:rsid w:val="6851AEAE"/>
    <w:rsid w:val="685C36B8"/>
    <w:rsid w:val="68700BA7"/>
    <w:rsid w:val="68841E8A"/>
    <w:rsid w:val="68862C77"/>
    <w:rsid w:val="68CF749B"/>
    <w:rsid w:val="68DCEADA"/>
    <w:rsid w:val="68EB0167"/>
    <w:rsid w:val="691317DE"/>
    <w:rsid w:val="6917C5DD"/>
    <w:rsid w:val="6926D716"/>
    <w:rsid w:val="6929B0F8"/>
    <w:rsid w:val="6934F630"/>
    <w:rsid w:val="6943F53C"/>
    <w:rsid w:val="69B7BDAA"/>
    <w:rsid w:val="69CB5A97"/>
    <w:rsid w:val="69F19087"/>
    <w:rsid w:val="6A03EFCA"/>
    <w:rsid w:val="6A123C46"/>
    <w:rsid w:val="6A30FA23"/>
    <w:rsid w:val="6A34051C"/>
    <w:rsid w:val="6A41C967"/>
    <w:rsid w:val="6A5B4D28"/>
    <w:rsid w:val="6A691005"/>
    <w:rsid w:val="6A718E1F"/>
    <w:rsid w:val="6A7C8F07"/>
    <w:rsid w:val="6A956F11"/>
    <w:rsid w:val="6A9B9375"/>
    <w:rsid w:val="6AA1AFB6"/>
    <w:rsid w:val="6AA39EBE"/>
    <w:rsid w:val="6ABFB2FE"/>
    <w:rsid w:val="6ACB7584"/>
    <w:rsid w:val="6AD0F01A"/>
    <w:rsid w:val="6ADE739F"/>
    <w:rsid w:val="6AEF8B88"/>
    <w:rsid w:val="6B0C60D6"/>
    <w:rsid w:val="6B1D912F"/>
    <w:rsid w:val="6B2E135B"/>
    <w:rsid w:val="6B51C003"/>
    <w:rsid w:val="6B56E00E"/>
    <w:rsid w:val="6B5D2AD6"/>
    <w:rsid w:val="6B63F103"/>
    <w:rsid w:val="6B8C0A80"/>
    <w:rsid w:val="6BB025BB"/>
    <w:rsid w:val="6C173B04"/>
    <w:rsid w:val="6C1BAC0B"/>
    <w:rsid w:val="6C1DB20D"/>
    <w:rsid w:val="6C22F83B"/>
    <w:rsid w:val="6C35E48F"/>
    <w:rsid w:val="6C39CA6F"/>
    <w:rsid w:val="6C472306"/>
    <w:rsid w:val="6C82F6F2"/>
    <w:rsid w:val="6C8908F5"/>
    <w:rsid w:val="6C96DF6F"/>
    <w:rsid w:val="6CA9B788"/>
    <w:rsid w:val="6CAA76EA"/>
    <w:rsid w:val="6CD1A76F"/>
    <w:rsid w:val="6CD6FB9C"/>
    <w:rsid w:val="6CEE62EA"/>
    <w:rsid w:val="6D04170C"/>
    <w:rsid w:val="6D1B6DFE"/>
    <w:rsid w:val="6D2FB719"/>
    <w:rsid w:val="6D6B55E4"/>
    <w:rsid w:val="6D9B20BB"/>
    <w:rsid w:val="6D9E2B5A"/>
    <w:rsid w:val="6DA98FE8"/>
    <w:rsid w:val="6DBDA72E"/>
    <w:rsid w:val="6DBE3DDE"/>
    <w:rsid w:val="6DEC65C6"/>
    <w:rsid w:val="6DF91734"/>
    <w:rsid w:val="6DF97B7B"/>
    <w:rsid w:val="6DF98407"/>
    <w:rsid w:val="6E0C0E7D"/>
    <w:rsid w:val="6E21AD4C"/>
    <w:rsid w:val="6E399BDC"/>
    <w:rsid w:val="6E6052E2"/>
    <w:rsid w:val="6E692AFA"/>
    <w:rsid w:val="6E69F85C"/>
    <w:rsid w:val="6E98BEC1"/>
    <w:rsid w:val="6EAC773F"/>
    <w:rsid w:val="6EBFBC00"/>
    <w:rsid w:val="6ECE2BD3"/>
    <w:rsid w:val="6EE20C1B"/>
    <w:rsid w:val="6EE63D91"/>
    <w:rsid w:val="6EE940A4"/>
    <w:rsid w:val="6F09AE44"/>
    <w:rsid w:val="6F0A051F"/>
    <w:rsid w:val="6F0E27DF"/>
    <w:rsid w:val="6F1D0C1E"/>
    <w:rsid w:val="6F4BE752"/>
    <w:rsid w:val="6F770B57"/>
    <w:rsid w:val="6F7E251C"/>
    <w:rsid w:val="6F968F56"/>
    <w:rsid w:val="6FB6F2C5"/>
    <w:rsid w:val="6FB7A3D2"/>
    <w:rsid w:val="6FC13E2A"/>
    <w:rsid w:val="6FE3C18E"/>
    <w:rsid w:val="70084BDD"/>
    <w:rsid w:val="700C48F0"/>
    <w:rsid w:val="7030B13F"/>
    <w:rsid w:val="70326F84"/>
    <w:rsid w:val="703FA7FA"/>
    <w:rsid w:val="704217B5"/>
    <w:rsid w:val="704B4DC9"/>
    <w:rsid w:val="706745A8"/>
    <w:rsid w:val="706EABBA"/>
    <w:rsid w:val="70730534"/>
    <w:rsid w:val="7073D974"/>
    <w:rsid w:val="709495DE"/>
    <w:rsid w:val="70971091"/>
    <w:rsid w:val="7098041A"/>
    <w:rsid w:val="70A1D2A6"/>
    <w:rsid w:val="70AB97CF"/>
    <w:rsid w:val="70B3833D"/>
    <w:rsid w:val="70BD8933"/>
    <w:rsid w:val="70CA8F57"/>
    <w:rsid w:val="711F2A6D"/>
    <w:rsid w:val="712F7A4A"/>
    <w:rsid w:val="71558134"/>
    <w:rsid w:val="715A2C3B"/>
    <w:rsid w:val="71717AE1"/>
    <w:rsid w:val="71A2BAFC"/>
    <w:rsid w:val="71A3791F"/>
    <w:rsid w:val="71A88C28"/>
    <w:rsid w:val="71A928E2"/>
    <w:rsid w:val="71BFE7A2"/>
    <w:rsid w:val="71CE87CF"/>
    <w:rsid w:val="71D6D10A"/>
    <w:rsid w:val="71DC7EF9"/>
    <w:rsid w:val="71F1536F"/>
    <w:rsid w:val="7216E0DE"/>
    <w:rsid w:val="72203049"/>
    <w:rsid w:val="72322616"/>
    <w:rsid w:val="72471CEE"/>
    <w:rsid w:val="724EFB67"/>
    <w:rsid w:val="7254CF51"/>
    <w:rsid w:val="725FFE8A"/>
    <w:rsid w:val="7288A2B3"/>
    <w:rsid w:val="72B3829F"/>
    <w:rsid w:val="72B4B40A"/>
    <w:rsid w:val="72CA27F9"/>
    <w:rsid w:val="72E1C32F"/>
    <w:rsid w:val="72FA4458"/>
    <w:rsid w:val="7309232F"/>
    <w:rsid w:val="732E6DAB"/>
    <w:rsid w:val="734FD2BD"/>
    <w:rsid w:val="7356FC1C"/>
    <w:rsid w:val="7357E831"/>
    <w:rsid w:val="73688E21"/>
    <w:rsid w:val="73708B93"/>
    <w:rsid w:val="7379BE5A"/>
    <w:rsid w:val="7396D39C"/>
    <w:rsid w:val="7397604A"/>
    <w:rsid w:val="73A9187D"/>
    <w:rsid w:val="73D4181D"/>
    <w:rsid w:val="73D610D4"/>
    <w:rsid w:val="73DB8E97"/>
    <w:rsid w:val="73F4F398"/>
    <w:rsid w:val="73F63E10"/>
    <w:rsid w:val="7410FB09"/>
    <w:rsid w:val="743A0E9E"/>
    <w:rsid w:val="74697E56"/>
    <w:rsid w:val="748F2127"/>
    <w:rsid w:val="74AA10F0"/>
    <w:rsid w:val="74C20A12"/>
    <w:rsid w:val="74CDD17F"/>
    <w:rsid w:val="74E04B4F"/>
    <w:rsid w:val="75000DB0"/>
    <w:rsid w:val="7525A043"/>
    <w:rsid w:val="752D6656"/>
    <w:rsid w:val="7549F1C5"/>
    <w:rsid w:val="754B986D"/>
    <w:rsid w:val="75527E0B"/>
    <w:rsid w:val="7556F9DE"/>
    <w:rsid w:val="755B5E38"/>
    <w:rsid w:val="75791B24"/>
    <w:rsid w:val="75831AEC"/>
    <w:rsid w:val="75AB1E9E"/>
    <w:rsid w:val="75B1DE53"/>
    <w:rsid w:val="75B453BE"/>
    <w:rsid w:val="75BE5E49"/>
    <w:rsid w:val="76169547"/>
    <w:rsid w:val="76368499"/>
    <w:rsid w:val="763BBBDE"/>
    <w:rsid w:val="764606A9"/>
    <w:rsid w:val="7650E870"/>
    <w:rsid w:val="76529EA2"/>
    <w:rsid w:val="766E0435"/>
    <w:rsid w:val="76713D0D"/>
    <w:rsid w:val="767E61FD"/>
    <w:rsid w:val="7681CDBB"/>
    <w:rsid w:val="768FC42E"/>
    <w:rsid w:val="7706CCBD"/>
    <w:rsid w:val="7716C70E"/>
    <w:rsid w:val="772BA640"/>
    <w:rsid w:val="772E31B1"/>
    <w:rsid w:val="77504A7E"/>
    <w:rsid w:val="77670C0B"/>
    <w:rsid w:val="7785BE84"/>
    <w:rsid w:val="77997EA0"/>
    <w:rsid w:val="77AB0778"/>
    <w:rsid w:val="77B62E1E"/>
    <w:rsid w:val="77C7A7DD"/>
    <w:rsid w:val="77FCA319"/>
    <w:rsid w:val="77FF8B1B"/>
    <w:rsid w:val="7808494A"/>
    <w:rsid w:val="7810741A"/>
    <w:rsid w:val="78154A3E"/>
    <w:rsid w:val="781909DF"/>
    <w:rsid w:val="7826C5B3"/>
    <w:rsid w:val="78423FF3"/>
    <w:rsid w:val="785F637B"/>
    <w:rsid w:val="78661407"/>
    <w:rsid w:val="78706E65"/>
    <w:rsid w:val="78825265"/>
    <w:rsid w:val="78A96014"/>
    <w:rsid w:val="78B31C5E"/>
    <w:rsid w:val="78BB7382"/>
    <w:rsid w:val="78BC829B"/>
    <w:rsid w:val="78D764B7"/>
    <w:rsid w:val="78F663B1"/>
    <w:rsid w:val="78F7FEE9"/>
    <w:rsid w:val="791CC818"/>
    <w:rsid w:val="7927D996"/>
    <w:rsid w:val="792827A1"/>
    <w:rsid w:val="7928597B"/>
    <w:rsid w:val="7931C0D6"/>
    <w:rsid w:val="7937894D"/>
    <w:rsid w:val="79419E9C"/>
    <w:rsid w:val="794E173C"/>
    <w:rsid w:val="79579FEE"/>
    <w:rsid w:val="79AEFA38"/>
    <w:rsid w:val="79D30E32"/>
    <w:rsid w:val="79DC4773"/>
    <w:rsid w:val="79FA0207"/>
    <w:rsid w:val="7A0C7FAF"/>
    <w:rsid w:val="7A1955B1"/>
    <w:rsid w:val="7A5F58CB"/>
    <w:rsid w:val="7A8B8D29"/>
    <w:rsid w:val="7A9F44F9"/>
    <w:rsid w:val="7AA835C4"/>
    <w:rsid w:val="7AB87833"/>
    <w:rsid w:val="7ACF663B"/>
    <w:rsid w:val="7B11F9A4"/>
    <w:rsid w:val="7B5FA91D"/>
    <w:rsid w:val="7B782C4D"/>
    <w:rsid w:val="7B7B16FE"/>
    <w:rsid w:val="7BEF0824"/>
    <w:rsid w:val="7C27269F"/>
    <w:rsid w:val="7C49044C"/>
    <w:rsid w:val="7C4A8FBB"/>
    <w:rsid w:val="7C60198C"/>
    <w:rsid w:val="7C920646"/>
    <w:rsid w:val="7C926D89"/>
    <w:rsid w:val="7CBB28AA"/>
    <w:rsid w:val="7D013C24"/>
    <w:rsid w:val="7D0A6EEA"/>
    <w:rsid w:val="7D2D25B4"/>
    <w:rsid w:val="7D31894E"/>
    <w:rsid w:val="7D42E544"/>
    <w:rsid w:val="7D50A1DB"/>
    <w:rsid w:val="7D716644"/>
    <w:rsid w:val="7D98EB69"/>
    <w:rsid w:val="7DA26E25"/>
    <w:rsid w:val="7DA3D314"/>
    <w:rsid w:val="7DAC631A"/>
    <w:rsid w:val="7DBEE413"/>
    <w:rsid w:val="7DC71DE1"/>
    <w:rsid w:val="7DD46A28"/>
    <w:rsid w:val="7DD8ADCB"/>
    <w:rsid w:val="7DDE8D52"/>
    <w:rsid w:val="7E08D3D7"/>
    <w:rsid w:val="7E19CE74"/>
    <w:rsid w:val="7E2360DD"/>
    <w:rsid w:val="7E4DEC1B"/>
    <w:rsid w:val="7E640DBA"/>
    <w:rsid w:val="7EBE40AC"/>
    <w:rsid w:val="7EC65E79"/>
    <w:rsid w:val="7EDC2C0E"/>
    <w:rsid w:val="7EE787B7"/>
    <w:rsid w:val="7F00C416"/>
    <w:rsid w:val="7F3A1D80"/>
    <w:rsid w:val="7F4311A9"/>
    <w:rsid w:val="7F609C38"/>
    <w:rsid w:val="7F666461"/>
    <w:rsid w:val="7FA6F72D"/>
    <w:rsid w:val="7FACEB67"/>
    <w:rsid w:val="7FB620B7"/>
    <w:rsid w:val="7FB74FD1"/>
    <w:rsid w:val="7FD98B63"/>
    <w:rsid w:val="7FDFFBDF"/>
    <w:rsid w:val="7FF5D8C0"/>
  </w:rsids>
  <m:mathPr>
    <m:mathFont m:val="Cambria Math"/>
    <m:brkBin m:val="before"/>
    <m:brkBinSub m:val="--"/>
    <m:smallFrac m:val="0"/>
    <m:dispDef/>
    <m:lMargin m:val="0"/>
    <m:rMargin m:val="0"/>
    <m:defJc m:val="centerGroup"/>
    <m:wrapIndent m:val="1440"/>
    <m:intLim m:val="subSup"/>
    <m:naryLim m:val="undOvr"/>
  </m:mathPr>
  <w:themeFontLang w:val="en-ZA"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F3190FE"/>
  <w15:chartTrackingRefBased/>
  <w15:docId w15:val="{DC207334-341F-44C6-84F8-77725354CEC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p14">
  <w:docDefaults>
    <w:rPrDefault>
      <w:rPr>
        <w:rFonts w:ascii="Times New Roman" w:hAnsi="Times New Roman" w:eastAsia="SimSun" w:cs="Times New Roman"/>
        <w:sz w:val="22"/>
        <w:szCs w:val="22"/>
        <w:lang w:val="en-ZA"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0" w:semiHidden="1" w:unhideWhenUsed="1" w:qFormat="1"/>
    <w:lsdException w:name="heading 4" w:uiPriority="0" w:semiHidden="1" w:unhideWhenUsed="1" w:qFormat="1"/>
    <w:lsdException w:name="heading 5" w:uiPriority="0" w:semiHidden="1" w:unhideWhenUsed="1" w:qFormat="1"/>
    <w:lsdException w:name="heading 6" w:uiPriority="0" w:semiHidden="1" w:unhideWhenUsed="1" w:qFormat="1"/>
    <w:lsdException w:name="heading 7" w:uiPriority="0" w:semiHidden="1" w:unhideWhenUsed="1" w:qFormat="1"/>
    <w:lsdException w:name="heading 8" w:uiPriority="0" w:semiHidden="1" w:unhideWhenUsed="1" w:qFormat="1"/>
    <w:lsdException w:name="heading 9" w:uiPriority="0"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uiPriority="0"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semiHidden="1" w:unhideWhenUsed="1"/>
    <w:lsdException w:name="Body Text 3" w:semiHidden="1" w:unhideWhenUsed="1"/>
    <w:lsdException w:name="Body Text Indent 2" w:uiPriority="0" w:semiHidden="1" w:unhideWhenUsed="1"/>
    <w:lsdException w:name="Body Text Indent 3" w:uiPriority="0" w:semiHidden="1" w:unhideWhenUsed="1"/>
    <w:lsdException w:name="Block Text" w:semiHidden="1" w:unhideWhenUsed="1"/>
    <w:lsdException w:name="Hyperlink" w:semiHidden="1" w:unhideWhenUsed="1"/>
    <w:lsdException w:name="FollowedHyperlink" w:uiPriority="0" w:semiHidden="1" w:unhideWhenUsed="1"/>
    <w:lsdException w:name="Strong" w:uiPriority="22" w:qFormat="1"/>
    <w:lsdException w:name="Emphasis" w:uiPriority="20" w:qFormat="1"/>
    <w:lsdException w:name="Document Map" w:uiPriority="0" w:semiHidden="1" w:unhideWhenUsed="1"/>
    <w:lsdException w:name="Plain Text" w:semiHidden="1" w:unhideWhenUsed="1"/>
    <w:lsdException w:name="E-mail Signature" w:semiHidden="1" w:unhideWhenUsed="1"/>
    <w:lsdException w:name="HTML Top of Form" w:uiPriority="0" w:semiHidden="1" w:unhideWhenUsed="1"/>
    <w:lsdException w:name="HTML Bottom of Form" w:uiPriority="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A35F28"/>
  </w:style>
  <w:style w:type="paragraph" w:styleId="Heading1">
    <w:name w:val="heading 1"/>
    <w:basedOn w:val="Normal"/>
    <w:next w:val="Normal"/>
    <w:link w:val="Heading1Char"/>
    <w:qFormat/>
    <w:rsid w:val="00B20C6D"/>
    <w:pPr>
      <w:keepNext/>
      <w:outlineLvl w:val="0"/>
    </w:pPr>
    <w:rPr>
      <w:b/>
      <w:bCs/>
      <w:lang w:val="x-none" w:eastAsia="x-none"/>
    </w:rPr>
  </w:style>
  <w:style w:type="paragraph" w:styleId="Heading2">
    <w:name w:val="heading 2"/>
    <w:basedOn w:val="Normal"/>
    <w:next w:val="Normal"/>
    <w:link w:val="Heading2Char"/>
    <w:uiPriority w:val="9"/>
    <w:qFormat/>
    <w:rsid w:val="00B20C6D"/>
    <w:pPr>
      <w:keepNext/>
      <w:outlineLvl w:val="1"/>
    </w:pPr>
    <w:rPr>
      <w:b/>
      <w:iCs/>
      <w:lang w:val="x-none" w:eastAsia="x-none"/>
    </w:rPr>
  </w:style>
  <w:style w:type="paragraph" w:styleId="Heading3">
    <w:name w:val="heading 3"/>
    <w:basedOn w:val="Normal"/>
    <w:next w:val="Normal"/>
    <w:link w:val="Heading3Char"/>
    <w:qFormat/>
    <w:rsid w:val="00873ADC"/>
    <w:pPr>
      <w:keepNext/>
      <w:numPr>
        <w:numId w:val="4"/>
      </w:numPr>
      <w:outlineLvl w:val="2"/>
    </w:pPr>
    <w:rPr>
      <w:b/>
      <w:bCs/>
      <w:lang w:val="x-none" w:eastAsia="x-none"/>
    </w:rPr>
  </w:style>
  <w:style w:type="paragraph" w:styleId="Heading4">
    <w:name w:val="heading 4"/>
    <w:basedOn w:val="Normal"/>
    <w:next w:val="Normal"/>
    <w:link w:val="Heading4Char"/>
    <w:qFormat/>
    <w:rsid w:val="00591870"/>
    <w:pPr>
      <w:keepNext/>
      <w:pBdr>
        <w:top w:val="single" w:color="auto" w:sz="4" w:space="1"/>
        <w:left w:val="single" w:color="auto" w:sz="4" w:space="4"/>
        <w:bottom w:val="single" w:color="auto" w:sz="4" w:space="1"/>
        <w:right w:val="single" w:color="auto" w:sz="4" w:space="4"/>
      </w:pBdr>
      <w:shd w:val="clear" w:color="auto" w:fill="595959"/>
      <w:ind w:left="720"/>
      <w:outlineLvl w:val="3"/>
    </w:pPr>
    <w:rPr>
      <w:rFonts w:ascii="Times New Roman Bold" w:hAnsi="Times New Roman Bold"/>
      <w:b/>
      <w:smallCaps/>
      <w:color w:val="FFFFFF"/>
      <w:lang w:val="x-none" w:eastAsia="x-none"/>
    </w:rPr>
  </w:style>
  <w:style w:type="paragraph" w:styleId="Heading5">
    <w:name w:val="heading 5"/>
    <w:basedOn w:val="Normal"/>
    <w:next w:val="Normal"/>
    <w:link w:val="Heading5Char"/>
    <w:qFormat/>
    <w:rsid w:val="00E61343"/>
    <w:pPr>
      <w:keepNext/>
      <w:outlineLvl w:val="4"/>
    </w:pPr>
    <w:rPr>
      <w:rFonts w:cs="Calibri"/>
      <w:b/>
      <w:bCs/>
      <w:lang w:val="x-none" w:eastAsia="x-none"/>
    </w:rPr>
  </w:style>
  <w:style w:type="paragraph" w:styleId="Heading6">
    <w:name w:val="heading 6"/>
    <w:basedOn w:val="Normal"/>
    <w:next w:val="Normal"/>
    <w:link w:val="Heading6Char"/>
    <w:qFormat/>
    <w:rsid w:val="00E61343"/>
    <w:pPr>
      <w:keepNext/>
      <w:outlineLvl w:val="5"/>
    </w:pPr>
    <w:rPr>
      <w:rFonts w:cs="Calibri"/>
      <w:b/>
      <w:bCs/>
      <w:smallCaps/>
      <w:lang w:eastAsia="x-none"/>
    </w:rPr>
  </w:style>
  <w:style w:type="paragraph" w:styleId="Heading7">
    <w:name w:val="heading 7"/>
    <w:basedOn w:val="Normal"/>
    <w:next w:val="Normal"/>
    <w:link w:val="Heading7Char"/>
    <w:qFormat/>
    <w:rsid w:val="00591870"/>
    <w:pPr>
      <w:keepNext/>
      <w:outlineLvl w:val="6"/>
    </w:pPr>
    <w:rPr>
      <w:b/>
      <w:bCs/>
      <w:sz w:val="20"/>
      <w:lang w:val="x-none" w:eastAsia="x-none"/>
    </w:rPr>
  </w:style>
  <w:style w:type="paragraph" w:styleId="Heading8">
    <w:name w:val="heading 8"/>
    <w:basedOn w:val="Normal"/>
    <w:next w:val="Normal"/>
    <w:link w:val="Heading8Char"/>
    <w:qFormat/>
    <w:rsid w:val="00591870"/>
    <w:pPr>
      <w:keepNext/>
      <w:jc w:val="center"/>
      <w:outlineLvl w:val="7"/>
    </w:pPr>
    <w:rPr>
      <w:b/>
      <w:bCs/>
      <w:sz w:val="20"/>
      <w:lang w:val="x-none" w:eastAsia="x-none"/>
    </w:rPr>
  </w:style>
  <w:style w:type="paragraph" w:styleId="Heading9">
    <w:name w:val="heading 9"/>
    <w:basedOn w:val="Normal"/>
    <w:next w:val="Normal"/>
    <w:link w:val="Heading9Char"/>
    <w:qFormat/>
    <w:rsid w:val="00591870"/>
    <w:pPr>
      <w:keepNext/>
      <w:framePr w:w="3801" w:h="4681" w:hSpace="180" w:wrap="around" w:hAnchor="page" w:vAnchor="text" w:x="7141" w:y="1441"/>
      <w:outlineLvl w:val="8"/>
    </w:pPr>
    <w:rPr>
      <w:b/>
      <w:bCs/>
      <w:lang w:val="x-none" w:eastAsia="x-non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link w:val="Heading1"/>
    <w:rsid w:val="00B20C6D"/>
    <w:rPr>
      <w:rFonts w:ascii="Times New Roman" w:hAnsi="Times New Roman" w:eastAsia="Times New Roman"/>
      <w:b/>
      <w:bCs/>
      <w:sz w:val="24"/>
      <w:szCs w:val="24"/>
      <w:lang w:val="x-none" w:eastAsia="x-none"/>
    </w:rPr>
  </w:style>
  <w:style w:type="character" w:styleId="Heading2Char" w:customStyle="1">
    <w:name w:val="Heading 2 Char"/>
    <w:link w:val="Heading2"/>
    <w:rsid w:val="00B20C6D"/>
    <w:rPr>
      <w:rFonts w:ascii="Times New Roman" w:hAnsi="Times New Roman" w:eastAsia="Times New Roman"/>
      <w:b/>
      <w:iCs/>
      <w:sz w:val="24"/>
      <w:szCs w:val="24"/>
      <w:lang w:val="x-none" w:eastAsia="x-none"/>
    </w:rPr>
  </w:style>
  <w:style w:type="character" w:styleId="Heading3Char" w:customStyle="1">
    <w:name w:val="Heading 3 Char"/>
    <w:link w:val="Heading3"/>
    <w:rsid w:val="00873ADC"/>
    <w:rPr>
      <w:b/>
      <w:bCs/>
      <w:lang w:val="x-none" w:eastAsia="x-none"/>
    </w:rPr>
  </w:style>
  <w:style w:type="character" w:styleId="Heading4Char" w:customStyle="1">
    <w:name w:val="Heading 4 Char"/>
    <w:link w:val="Heading4"/>
    <w:rsid w:val="00591870"/>
    <w:rPr>
      <w:rFonts w:ascii="Times New Roman Bold" w:hAnsi="Times New Roman Bold" w:eastAsia="Times New Roman" w:cs="Times New Roman"/>
      <w:b/>
      <w:smallCaps/>
      <w:color w:val="FFFFFF"/>
      <w:sz w:val="24"/>
      <w:szCs w:val="24"/>
      <w:shd w:val="clear" w:color="auto" w:fill="595959"/>
    </w:rPr>
  </w:style>
  <w:style w:type="character" w:styleId="Heading5Char" w:customStyle="1">
    <w:name w:val="Heading 5 Char"/>
    <w:link w:val="Heading5"/>
    <w:rsid w:val="00E61343"/>
    <w:rPr>
      <w:rFonts w:eastAsia="Times New Roman" w:cs="Calibri"/>
      <w:b/>
      <w:bCs/>
      <w:sz w:val="22"/>
      <w:szCs w:val="22"/>
      <w:lang w:val="x-none" w:eastAsia="x-none"/>
    </w:rPr>
  </w:style>
  <w:style w:type="character" w:styleId="Heading6Char" w:customStyle="1">
    <w:name w:val="Heading 6 Char"/>
    <w:link w:val="Heading6"/>
    <w:rsid w:val="00E61343"/>
    <w:rPr>
      <w:rFonts w:eastAsia="Times New Roman" w:cs="Calibri"/>
      <w:b/>
      <w:bCs/>
      <w:smallCaps/>
      <w:sz w:val="24"/>
      <w:szCs w:val="24"/>
      <w:lang w:val="en-GB" w:eastAsia="x-none"/>
    </w:rPr>
  </w:style>
  <w:style w:type="character" w:styleId="Heading7Char" w:customStyle="1">
    <w:name w:val="Heading 7 Char"/>
    <w:link w:val="Heading7"/>
    <w:rsid w:val="00591870"/>
    <w:rPr>
      <w:rFonts w:ascii="Times New Roman" w:hAnsi="Times New Roman" w:eastAsia="Times New Roman" w:cs="Times New Roman"/>
      <w:b/>
      <w:bCs/>
      <w:sz w:val="20"/>
      <w:szCs w:val="24"/>
    </w:rPr>
  </w:style>
  <w:style w:type="character" w:styleId="Heading8Char" w:customStyle="1">
    <w:name w:val="Heading 8 Char"/>
    <w:link w:val="Heading8"/>
    <w:rsid w:val="00591870"/>
    <w:rPr>
      <w:rFonts w:ascii="Times New Roman" w:hAnsi="Times New Roman" w:eastAsia="Times New Roman" w:cs="Times New Roman"/>
      <w:b/>
      <w:bCs/>
      <w:sz w:val="20"/>
      <w:szCs w:val="24"/>
    </w:rPr>
  </w:style>
  <w:style w:type="character" w:styleId="Heading9Char" w:customStyle="1">
    <w:name w:val="Heading 9 Char"/>
    <w:link w:val="Heading9"/>
    <w:rsid w:val="00591870"/>
    <w:rPr>
      <w:rFonts w:ascii="Times New Roman" w:hAnsi="Times New Roman" w:eastAsia="Times New Roman" w:cs="Times New Roman"/>
      <w:b/>
      <w:bCs/>
      <w:sz w:val="24"/>
      <w:szCs w:val="24"/>
    </w:rPr>
  </w:style>
  <w:style w:type="numbering" w:styleId="NoList1" w:customStyle="1">
    <w:name w:val="No List1"/>
    <w:next w:val="NoList"/>
    <w:semiHidden/>
    <w:rsid w:val="00591870"/>
  </w:style>
  <w:style w:type="paragraph" w:styleId="Footer">
    <w:name w:val="footer"/>
    <w:basedOn w:val="Normal"/>
    <w:link w:val="FooterChar"/>
    <w:uiPriority w:val="99"/>
    <w:rsid w:val="00591870"/>
    <w:pPr>
      <w:tabs>
        <w:tab w:val="center" w:pos="4320"/>
        <w:tab w:val="right" w:pos="8640"/>
      </w:tabs>
    </w:pPr>
    <w:rPr>
      <w:lang w:val="x-none" w:eastAsia="x-none"/>
    </w:rPr>
  </w:style>
  <w:style w:type="character" w:styleId="FooterChar" w:customStyle="1">
    <w:name w:val="Footer Char"/>
    <w:link w:val="Footer"/>
    <w:uiPriority w:val="99"/>
    <w:qFormat/>
    <w:rsid w:val="00591870"/>
    <w:rPr>
      <w:rFonts w:ascii="Times New Roman" w:hAnsi="Times New Roman" w:eastAsia="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pPr>
    <w:rPr>
      <w:lang w:val="x-none" w:eastAsia="x-none"/>
    </w:rPr>
  </w:style>
  <w:style w:type="character" w:styleId="HeaderChar" w:customStyle="1">
    <w:name w:val="Header Char"/>
    <w:link w:val="Header"/>
    <w:uiPriority w:val="99"/>
    <w:rsid w:val="00591870"/>
    <w:rPr>
      <w:rFonts w:ascii="Times New Roman" w:hAnsi="Times New Roman" w:eastAsia="Times New Roman" w:cs="Times New Roman"/>
      <w:sz w:val="24"/>
      <w:szCs w:val="24"/>
      <w:lang w:val="x-none" w:eastAsia="x-none"/>
    </w:rPr>
  </w:style>
  <w:style w:type="paragraph" w:styleId="BodyText">
    <w:name w:val="Body Text"/>
    <w:basedOn w:val="Normal"/>
    <w:link w:val="BodyTextChar"/>
    <w:rsid w:val="00591870"/>
    <w:pPr>
      <w:framePr w:w="3801" w:h="5761" w:hSpace="180" w:wrap="around" w:hAnchor="page" w:vAnchor="text" w:x="6961" w:y="1165"/>
    </w:pPr>
    <w:rPr>
      <w:sz w:val="20"/>
      <w:lang w:val="x-none" w:eastAsia="x-none"/>
    </w:rPr>
  </w:style>
  <w:style w:type="character" w:styleId="BodyTextChar" w:customStyle="1">
    <w:name w:val="Body Text Char"/>
    <w:link w:val="BodyText"/>
    <w:rsid w:val="00591870"/>
    <w:rPr>
      <w:rFonts w:ascii="Times New Roman" w:hAnsi="Times New Roman" w:eastAsia="Times New Roman" w:cs="Times New Roman"/>
      <w:sz w:val="20"/>
      <w:szCs w:val="24"/>
    </w:rPr>
  </w:style>
  <w:style w:type="paragraph" w:styleId="Caption">
    <w:name w:val="caption"/>
    <w:aliases w:val="Baastel Caption, Car"/>
    <w:basedOn w:val="Normal"/>
    <w:next w:val="Normal"/>
    <w:link w:val="CaptionChar"/>
    <w:uiPriority w:val="99"/>
    <w:qFormat/>
    <w:rsid w:val="00591870"/>
    <w:rPr>
      <w:rFonts w:ascii="Times New Roman Bold" w:hAnsi="Times New Roman Bold"/>
      <w:b/>
      <w:bCs/>
      <w:caps/>
    </w:rPr>
  </w:style>
  <w:style w:type="paragraph" w:styleId="BodyText2">
    <w:name w:val="Body Text 2"/>
    <w:basedOn w:val="Normal"/>
    <w:link w:val="BodyText2Char"/>
    <w:rsid w:val="00591870"/>
    <w:rPr>
      <w:b/>
      <w:bCs/>
      <w:smallCaps/>
      <w:lang w:val="x-none" w:eastAsia="x-none"/>
    </w:rPr>
  </w:style>
  <w:style w:type="character" w:styleId="BodyText2Char" w:customStyle="1">
    <w:name w:val="Body Text 2 Char"/>
    <w:link w:val="BodyText2"/>
    <w:rsid w:val="00591870"/>
    <w:rPr>
      <w:rFonts w:ascii="Times New Roman" w:hAnsi="Times New Roman" w:eastAsia="Times New Roman" w:cs="Times New Roman"/>
      <w:b/>
      <w:bCs/>
      <w:smallCaps/>
      <w:sz w:val="24"/>
      <w:szCs w:val="24"/>
    </w:rPr>
  </w:style>
  <w:style w:type="paragraph" w:styleId="Outline" w:customStyle="1">
    <w:name w:val="Outline"/>
    <w:basedOn w:val="Normal"/>
    <w:rsid w:val="00591870"/>
    <w:pPr>
      <w:spacing w:before="240"/>
    </w:pPr>
    <w:rPr>
      <w:kern w:val="28"/>
      <w:szCs w:val="20"/>
    </w:rPr>
  </w:style>
  <w:style w:type="paragraph" w:styleId="BodyTextIndent2">
    <w:name w:val="Body Text Indent 2"/>
    <w:basedOn w:val="Normal"/>
    <w:link w:val="BodyTextIndent2Char"/>
    <w:rsid w:val="00591870"/>
    <w:pPr>
      <w:ind w:left="360"/>
    </w:pPr>
    <w:rPr>
      <w:i/>
      <w:iCs/>
      <w:sz w:val="20"/>
      <w:lang w:val="x-none" w:eastAsia="x-none"/>
    </w:rPr>
  </w:style>
  <w:style w:type="character" w:styleId="BodyTextIndent2Char" w:customStyle="1">
    <w:name w:val="Body Text Indent 2 Char"/>
    <w:link w:val="BodyTextIndent2"/>
    <w:rsid w:val="00591870"/>
    <w:rPr>
      <w:rFonts w:ascii="Times New Roman" w:hAnsi="Times New Roman" w:eastAsia="Times New Roman" w:cs="Times New Roman"/>
      <w:i/>
      <w:iCs/>
      <w:szCs w:val="24"/>
    </w:rPr>
  </w:style>
  <w:style w:type="character" w:styleId="Hyperlink">
    <w:name w:val="Hyperlink"/>
    <w:uiPriority w:val="99"/>
    <w:rsid w:val="00591870"/>
    <w:rPr>
      <w:color w:val="0000FF"/>
      <w:u w:val="single"/>
    </w:rPr>
  </w:style>
  <w:style w:type="paragraph" w:styleId="BodyTextIndent">
    <w:name w:val="Body Text Indent"/>
    <w:basedOn w:val="Normal"/>
    <w:link w:val="BodyTextIndentChar"/>
    <w:rsid w:val="00591870"/>
    <w:pPr>
      <w:spacing w:after="80"/>
      <w:ind w:left="1080"/>
      <w:jc w:val="both"/>
    </w:pPr>
    <w:rPr>
      <w:lang w:val="x-none" w:eastAsia="x-none"/>
    </w:rPr>
  </w:style>
  <w:style w:type="character" w:styleId="BodyTextIndentChar" w:customStyle="1">
    <w:name w:val="Body Text Indent Char"/>
    <w:link w:val="BodyTextIndent"/>
    <w:rsid w:val="00591870"/>
    <w:rPr>
      <w:rFonts w:ascii="Times New Roman" w:hAnsi="Times New Roman" w:eastAsia="Times New Roman" w:cs="Times New Roman"/>
      <w:sz w:val="24"/>
      <w:szCs w:val="24"/>
    </w:rPr>
  </w:style>
  <w:style w:type="paragraph" w:styleId="BodyTextIndent3">
    <w:name w:val="Body Text Indent 3"/>
    <w:basedOn w:val="Normal"/>
    <w:link w:val="BodyTextIndent3Char"/>
    <w:rsid w:val="00591870"/>
    <w:pPr>
      <w:ind w:left="540"/>
    </w:pPr>
    <w:rPr>
      <w:lang w:val="x-none" w:eastAsia="x-none"/>
    </w:rPr>
  </w:style>
  <w:style w:type="character" w:styleId="BodyTextIndent3Char" w:customStyle="1">
    <w:name w:val="Body Text Indent 3 Char"/>
    <w:link w:val="BodyTextIndent3"/>
    <w:rsid w:val="00591870"/>
    <w:rPr>
      <w:rFonts w:ascii="Times New Roman" w:hAnsi="Times New Roman" w:eastAsia="Times New Roman" w:cs="Times New Roman"/>
      <w:sz w:val="24"/>
      <w:szCs w:val="24"/>
    </w:rPr>
  </w:style>
  <w:style w:type="paragraph" w:styleId="BalloonText">
    <w:name w:val="Balloon Text"/>
    <w:basedOn w:val="Normal"/>
    <w:link w:val="BalloonTextChar"/>
    <w:uiPriority w:val="99"/>
    <w:semiHidden/>
    <w:rsid w:val="00591870"/>
    <w:rPr>
      <w:rFonts w:ascii="Tahoma" w:hAnsi="Tahoma"/>
      <w:sz w:val="16"/>
      <w:szCs w:val="16"/>
      <w:lang w:val="x-none" w:eastAsia="x-none"/>
    </w:rPr>
  </w:style>
  <w:style w:type="character" w:styleId="BalloonTextChar" w:customStyle="1">
    <w:name w:val="Balloon Text Char"/>
    <w:link w:val="BalloonText"/>
    <w:uiPriority w:val="99"/>
    <w:semiHidden/>
    <w:rsid w:val="00591870"/>
    <w:rPr>
      <w:rFonts w:ascii="Tahoma" w:hAnsi="Tahoma" w:eastAsia="Times New Roman" w:cs="Tahoma"/>
      <w:sz w:val="16"/>
      <w:szCs w:val="16"/>
    </w:rPr>
  </w:style>
  <w:style w:type="table" w:styleId="TableGrid">
    <w:name w:val="Table Grid"/>
    <w:basedOn w:val="TableNormal"/>
    <w:uiPriority w:val="39"/>
    <w:rsid w:val="00591870"/>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FootnoteText">
    <w:name w:val="footnote text"/>
    <w:aliases w:val="Geneva 9,Font: Geneva 9,Boston 10,f,FOOTNOTES,fn,single space,Footnote Text Char1,Footnote Text Char Char,Char,Char Char,Char Char Char Char,Char Char Char Char Char Char,Char Char21,Char Char211,Footnote Text Char Char Char Char Char,ft,A"/>
    <w:basedOn w:val="Normal"/>
    <w:link w:val="FootnoteTextChar"/>
    <w:uiPriority w:val="99"/>
    <w:qFormat/>
    <w:rsid w:val="004A594B"/>
    <w:rPr>
      <w:sz w:val="20"/>
      <w:szCs w:val="20"/>
      <w:lang w:val="x-none" w:eastAsia="x-none"/>
    </w:rPr>
  </w:style>
  <w:style w:type="character" w:styleId="FootnoteTextChar" w:customStyle="1">
    <w:name w:val="Footnote Text Char"/>
    <w:aliases w:val="Geneva 9 Char,Font: Geneva 9 Char,Boston 10 Char,f Char,FOOTNOTES Char,fn Char,single space Char,Footnote Text Char1 Char,Footnote Text Char Char Char,Char Char1,Char Char Char,Char Char Char Char Char,Char Char21 Char,ft Char,A Char"/>
    <w:link w:val="FootnoteText"/>
    <w:uiPriority w:val="99"/>
    <w:qFormat/>
    <w:rsid w:val="004A594B"/>
    <w:rPr>
      <w:rFonts w:ascii="Times New Roman" w:hAnsi="Times New Roman" w:eastAsia="Times New Roman"/>
      <w:lang w:val="x-none" w:eastAsia="x-none"/>
    </w:rPr>
  </w:style>
  <w:style w:type="character" w:styleId="FootnoteReference">
    <w:name w:val="footnote reference"/>
    <w:aliases w:val="16 Point,Superscript 6 Point,BVI fnr Carattere Char Char Char Carattere Char Char Char Char Char Char1 Char Char Char Carattere Char Char,ftref Carattere,ftref,Superscript 6 Point + 11 pt,BVI fnr,fr,8 Point, BVI fnr, BVI fnr Car Car"/>
    <w:link w:val="BVIfnrCarattereCharCharCharCarattereCharCharCharCharCharChar1CharCharCharCarattereChar"/>
    <w:uiPriority w:val="99"/>
    <w:qFormat/>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pPr>
    <w:rPr>
      <w:rFonts w:ascii="Tahoma" w:hAnsi="Tahoma"/>
      <w:sz w:val="20"/>
      <w:szCs w:val="20"/>
      <w:lang w:val="x-none" w:eastAsia="x-none"/>
    </w:rPr>
  </w:style>
  <w:style w:type="character" w:styleId="DocumentMapChar" w:customStyle="1">
    <w:name w:val="Document Map Char"/>
    <w:link w:val="DocumentMap"/>
    <w:semiHidden/>
    <w:rsid w:val="00591870"/>
    <w:rPr>
      <w:rFonts w:ascii="Tahoma" w:hAnsi="Tahoma" w:eastAsia="Times New Roman" w:cs="Tahoma"/>
      <w:sz w:val="20"/>
      <w:szCs w:val="20"/>
      <w:shd w:val="clear" w:color="auto" w:fill="000080"/>
    </w:rPr>
  </w:style>
  <w:style w:type="paragraph" w:styleId="MainParanoChapter" w:customStyle="1">
    <w:name w:val="Main Para no Chapter #"/>
    <w:basedOn w:val="Normal"/>
    <w:link w:val="MainParanoChapterChar"/>
    <w:autoRedefine/>
    <w:uiPriority w:val="99"/>
    <w:qFormat/>
    <w:rsid w:val="00591870"/>
    <w:pPr>
      <w:numPr>
        <w:numId w:val="2"/>
      </w:numPr>
      <w:spacing w:before="120" w:after="240"/>
      <w:ind w:left="0" w:firstLine="0"/>
      <w:outlineLvl w:val="1"/>
    </w:pPr>
    <w:rPr>
      <w:color w:val="000000"/>
      <w:lang w:val="x-none" w:eastAsia="x-none"/>
    </w:rPr>
  </w:style>
  <w:style w:type="paragraph" w:styleId="TOC1">
    <w:name w:val="toc 1"/>
    <w:basedOn w:val="Normal"/>
    <w:next w:val="Normal"/>
    <w:autoRedefine/>
    <w:rsid w:val="00591870"/>
    <w:pPr>
      <w:spacing w:before="360"/>
    </w:pPr>
    <w:rPr>
      <w:rFonts w:ascii="Calibri Light" w:hAnsi="Calibri Light"/>
      <w:b/>
      <w:bCs/>
      <w:caps/>
    </w:rPr>
  </w:style>
  <w:style w:type="paragraph" w:styleId="ListParagraph">
    <w:name w:val="List Paragraph"/>
    <w:aliases w:val="Bullets,Paragraphe de liste1,List Paragraph11,List Paragraph1,Para,ADB paragraph numbering,List Paragraph (numbered (a)),WB Para,Numbered paragraph,List Paragraph-ExecSummary,References,List Paragraph (bulleted list),Bullet 1 List,Liste 1"/>
    <w:basedOn w:val="Normal"/>
    <w:link w:val="ListParagraphChar"/>
    <w:autoRedefine/>
    <w:uiPriority w:val="34"/>
    <w:qFormat/>
    <w:rsid w:val="00F408D4"/>
    <w:pPr>
      <w:numPr>
        <w:numId w:val="26"/>
      </w:numPr>
      <w:tabs>
        <w:tab w:val="left" w:pos="360"/>
      </w:tabs>
      <w:autoSpaceDE w:val="0"/>
      <w:autoSpaceDN w:val="0"/>
      <w:adjustRightInd w:val="0"/>
      <w:snapToGrid w:val="0"/>
      <w:spacing w:after="40"/>
      <w:ind w:left="0" w:firstLine="0"/>
      <w:contextualSpacing/>
      <w:jc w:val="both"/>
      <w:textAlignment w:val="baseline"/>
    </w:pPr>
  </w:style>
  <w:style w:type="character" w:styleId="MainParanoChapterChar" w:customStyle="1">
    <w:name w:val="Main Para no Chapter # Char"/>
    <w:link w:val="MainParanoChapter"/>
    <w:uiPriority w:val="99"/>
    <w:locked/>
    <w:rsid w:val="00591870"/>
    <w:rPr>
      <w:color w:val="000000"/>
      <w:lang w:val="x-none" w:eastAsia="x-none"/>
    </w:rPr>
  </w:style>
  <w:style w:type="paragraph" w:styleId="NoSpacing">
    <w:name w:val="No Spacing"/>
    <w:uiPriority w:val="1"/>
    <w:qFormat/>
    <w:rsid w:val="00591870"/>
    <w:rPr>
      <w:rFonts w:eastAsia="Times New Roman"/>
      <w:lang w:val="en-US" w:eastAsia="en-US"/>
    </w:rPr>
  </w:style>
  <w:style w:type="paragraph" w:styleId="z-TopofForm">
    <w:name w:val="HTML Top of Form"/>
    <w:basedOn w:val="Normal"/>
    <w:next w:val="Normal"/>
    <w:link w:val="z-TopofFormChar"/>
    <w:hidden/>
    <w:rsid w:val="00591870"/>
    <w:pPr>
      <w:pBdr>
        <w:bottom w:val="single" w:color="auto" w:sz="6" w:space="1"/>
      </w:pBdr>
      <w:jc w:val="center"/>
    </w:pPr>
    <w:rPr>
      <w:rFonts w:ascii="Arial" w:hAnsi="Arial"/>
      <w:vanish/>
      <w:sz w:val="16"/>
      <w:szCs w:val="16"/>
      <w:lang w:val="x-none" w:eastAsia="x-none"/>
    </w:rPr>
  </w:style>
  <w:style w:type="character" w:styleId="z-TopofFormChar" w:customStyle="1">
    <w:name w:val="z-Top of Form Char"/>
    <w:link w:val="z-TopofForm"/>
    <w:rsid w:val="00591870"/>
    <w:rPr>
      <w:rFonts w:ascii="Arial" w:hAnsi="Arial" w:eastAsia="Times New Roman"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color="auto" w:sz="6" w:space="1"/>
      </w:pBdr>
      <w:jc w:val="center"/>
    </w:pPr>
    <w:rPr>
      <w:rFonts w:ascii="Arial" w:hAnsi="Arial"/>
      <w:vanish/>
      <w:sz w:val="16"/>
      <w:szCs w:val="16"/>
      <w:lang w:val="x-none" w:eastAsia="x-none"/>
    </w:rPr>
  </w:style>
  <w:style w:type="character" w:styleId="z-BottomofFormChar" w:customStyle="1">
    <w:name w:val="z-Bottom of Form Char"/>
    <w:link w:val="z-BottomofForm"/>
    <w:rsid w:val="00591870"/>
    <w:rPr>
      <w:rFonts w:ascii="Arial" w:hAnsi="Arial" w:eastAsia="Times New Roman" w:cs="Times New Roman"/>
      <w:vanish/>
      <w:sz w:val="16"/>
      <w:szCs w:val="16"/>
      <w:lang w:val="x-none" w:eastAsia="x-none"/>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uiPriority w:val="99"/>
    <w:rsid w:val="00591870"/>
    <w:rPr>
      <w:sz w:val="20"/>
      <w:szCs w:val="20"/>
      <w:lang w:val="x-none" w:eastAsia="x-none"/>
    </w:rPr>
  </w:style>
  <w:style w:type="character" w:styleId="CommentTextChar" w:customStyle="1">
    <w:name w:val="Comment Text Char"/>
    <w:link w:val="CommentText"/>
    <w:uiPriority w:val="99"/>
    <w:rsid w:val="00591870"/>
    <w:rPr>
      <w:rFonts w:ascii="Times New Roman" w:hAnsi="Times New Roman" w:eastAsia="Times New Roman" w:cs="Times New Roman"/>
      <w:sz w:val="20"/>
      <w:szCs w:val="20"/>
    </w:rPr>
  </w:style>
  <w:style w:type="paragraph" w:styleId="CommentSubject">
    <w:name w:val="annotation subject"/>
    <w:basedOn w:val="CommentText"/>
    <w:next w:val="CommentText"/>
    <w:link w:val="CommentSubjectChar"/>
    <w:uiPriority w:val="99"/>
    <w:rsid w:val="00591870"/>
    <w:rPr>
      <w:b/>
      <w:bCs/>
    </w:rPr>
  </w:style>
  <w:style w:type="character" w:styleId="CommentSubjectChar" w:customStyle="1">
    <w:name w:val="Comment Subject Char"/>
    <w:link w:val="CommentSubject"/>
    <w:uiPriority w:val="99"/>
    <w:rsid w:val="00591870"/>
    <w:rPr>
      <w:rFonts w:ascii="Times New Roman" w:hAnsi="Times New Roman" w:eastAsia="Times New Roman" w:cs="Times New Roman"/>
      <w:b/>
      <w:bCs/>
      <w:sz w:val="20"/>
      <w:szCs w:val="20"/>
      <w:lang w:val="x-none" w:eastAsia="x-none"/>
    </w:rPr>
  </w:style>
  <w:style w:type="numbering" w:styleId="NoList2" w:customStyle="1">
    <w:name w:val="No List2"/>
    <w:next w:val="NoList"/>
    <w:uiPriority w:val="99"/>
    <w:semiHidden/>
    <w:unhideWhenUsed/>
    <w:rsid w:val="00591870"/>
  </w:style>
  <w:style w:type="numbering" w:styleId="NoList11" w:customStyle="1">
    <w:name w:val="No List11"/>
    <w:next w:val="NoList"/>
    <w:semiHidden/>
    <w:rsid w:val="00591870"/>
  </w:style>
  <w:style w:type="table" w:styleId="TableGrid1" w:customStyle="1">
    <w:name w:val="Table Grid1"/>
    <w:basedOn w:val="TableNormal"/>
    <w:next w:val="TableGrid"/>
    <w:rsid w:val="00591870"/>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GEFFieldtoFillout" w:customStyle="1">
    <w:name w:val="GEF Field to Fill out"/>
    <w:basedOn w:val="Normal"/>
    <w:link w:val="GEFFieldtoFilloutChar"/>
    <w:qFormat/>
    <w:rsid w:val="007F7CA5"/>
    <w:pPr>
      <w:ind w:left="-720"/>
    </w:pPr>
    <w:rPr>
      <w:color w:val="000000"/>
    </w:rPr>
  </w:style>
  <w:style w:type="paragraph" w:styleId="GEFPartHeading" w:customStyle="1">
    <w:name w:val="GEF Part Heading"/>
    <w:basedOn w:val="ListParagraph"/>
    <w:qFormat/>
    <w:rsid w:val="00C50D41"/>
    <w:pPr>
      <w:spacing w:before="120"/>
      <w:contextualSpacing w:val="0"/>
      <w:outlineLvl w:val="0"/>
    </w:pPr>
    <w:rPr>
      <w:rFonts w:ascii="Times New Roman Bold" w:hAnsi="Times New Roman Bold"/>
      <w:b/>
      <w:caps/>
      <w:smallCaps/>
      <w:noProof/>
      <w:color w:val="000000"/>
      <w:u w:val="single"/>
      <w:lang w:eastAsia="x-none"/>
    </w:rPr>
  </w:style>
  <w:style w:type="paragraph" w:styleId="GEFQuestion" w:customStyle="1">
    <w:name w:val="GEF Question"/>
    <w:basedOn w:val="Normal"/>
    <w:next w:val="Normal"/>
    <w:qFormat/>
    <w:rsid w:val="007F7CA5"/>
    <w:pPr>
      <w:ind w:left="-720"/>
    </w:pPr>
  </w:style>
  <w:style w:type="character" w:styleId="GEFFieldtoFilloutChar" w:customStyle="1">
    <w:name w:val="GEF Field to Fill out Char"/>
    <w:link w:val="GEFFieldtoFillout"/>
    <w:rsid w:val="007F7CA5"/>
    <w:rPr>
      <w:rFonts w:ascii="Times New Roman" w:hAnsi="Times New Roman" w:eastAsia="Times New Roman"/>
      <w:color w:val="000000"/>
      <w:sz w:val="22"/>
      <w:szCs w:val="22"/>
    </w:rPr>
  </w:style>
  <w:style w:type="paragraph" w:styleId="Revision">
    <w:name w:val="Revision"/>
    <w:hidden/>
    <w:uiPriority w:val="99"/>
    <w:semiHidden/>
    <w:rsid w:val="00E45063"/>
    <w:rPr>
      <w:lang w:val="en-US" w:eastAsia="en-US"/>
    </w:rPr>
  </w:style>
  <w:style w:type="paragraph" w:styleId="xmsonormal" w:customStyle="1">
    <w:name w:val="x_msonormal"/>
    <w:basedOn w:val="Normal"/>
    <w:rsid w:val="007703AC"/>
    <w:rPr>
      <w:rFonts w:eastAsia="Calibri" w:cs="Calibri"/>
    </w:rPr>
  </w:style>
  <w:style w:type="paragraph" w:styleId="GEFInstruction" w:customStyle="1">
    <w:name w:val="GEF Instruction"/>
    <w:basedOn w:val="Normal"/>
    <w:next w:val="Normal"/>
    <w:qFormat/>
    <w:rsid w:val="002A2C8F"/>
    <w:pPr>
      <w:ind w:left="-540"/>
    </w:pPr>
    <w:rPr>
      <w:sz w:val="20"/>
    </w:rPr>
  </w:style>
  <w:style w:type="character" w:styleId="UnresolvedMention1" w:customStyle="1">
    <w:name w:val="Unresolved Mention1"/>
    <w:uiPriority w:val="99"/>
    <w:semiHidden/>
    <w:unhideWhenUsed/>
    <w:rsid w:val="00BA3DAA"/>
    <w:rPr>
      <w:color w:val="808080"/>
      <w:shd w:val="clear" w:color="auto" w:fill="E6E6E6"/>
    </w:rPr>
  </w:style>
  <w:style w:type="paragraph" w:styleId="GEFTableHeading" w:customStyle="1">
    <w:name w:val="GEF Table Heading"/>
    <w:basedOn w:val="Normal"/>
    <w:next w:val="Normal"/>
    <w:qFormat/>
    <w:rsid w:val="0023175D"/>
    <w:pPr>
      <w:ind w:left="-720"/>
    </w:pPr>
    <w:rPr>
      <w:rFonts w:ascii="Times New Roman Bold" w:hAnsi="Times New Roman Bold"/>
      <w:b/>
      <w:bCs/>
      <w:smallCaps/>
      <w:color w:val="000000"/>
    </w:rPr>
  </w:style>
  <w:style w:type="paragraph" w:styleId="Annexnumber" w:customStyle="1">
    <w:name w:val="Annex number"/>
    <w:basedOn w:val="GEFQuestion"/>
    <w:next w:val="Normal"/>
    <w:link w:val="AnnexnumberChar"/>
    <w:qFormat/>
    <w:rsid w:val="00674EFC"/>
    <w:pPr>
      <w:spacing w:after="160" w:line="259" w:lineRule="auto"/>
      <w:ind w:left="0"/>
      <w:outlineLvl w:val="1"/>
    </w:pPr>
    <w:rPr>
      <w:rFonts w:ascii="Times New Roman Bold" w:hAnsi="Times New Roman Bold"/>
      <w:b/>
      <w:caps/>
    </w:rPr>
  </w:style>
  <w:style w:type="character" w:styleId="AnnexnumberChar" w:customStyle="1">
    <w:name w:val="Annex number Char"/>
    <w:link w:val="Annexnumber"/>
    <w:rsid w:val="00674EFC"/>
    <w:rPr>
      <w:rFonts w:ascii="Times New Roman Bold" w:hAnsi="Times New Roman Bold" w:eastAsia="Times New Roman"/>
      <w:b/>
      <w:caps/>
      <w:sz w:val="22"/>
      <w:szCs w:val="24"/>
    </w:rPr>
  </w:style>
  <w:style w:type="paragraph" w:styleId="BVIfnrCarattereCharCharCharCarattereCharCharCharCharCharChar1CharCharCharCarattereChar" w:customStyle="1">
    <w:name w:val="BVI fnr Carattere Char Char Char Carattere Char Char Char Char Char Char1 Char Char Char Carattere Char"/>
    <w:aliases w:val="BVI fnr Carattere Char Char Char Carattere Char Char Char Char Char Char1 Char Char Char Carattere Carattere Char"/>
    <w:basedOn w:val="Normal"/>
    <w:link w:val="FootnoteReference"/>
    <w:uiPriority w:val="99"/>
    <w:qFormat/>
    <w:rsid w:val="00706023"/>
    <w:pPr>
      <w:spacing w:before="120" w:after="160" w:line="240" w:lineRule="exact"/>
      <w:jc w:val="both"/>
    </w:pPr>
    <w:rPr>
      <w:sz w:val="20"/>
      <w:szCs w:val="20"/>
      <w:vertAlign w:val="superscript"/>
    </w:rPr>
  </w:style>
  <w:style w:type="paragraph" w:styleId="Default" w:customStyle="1">
    <w:name w:val="Default"/>
    <w:rsid w:val="009020E7"/>
    <w:pPr>
      <w:autoSpaceDE w:val="0"/>
      <w:autoSpaceDN w:val="0"/>
      <w:adjustRightInd w:val="0"/>
    </w:pPr>
    <w:rPr>
      <w:rFonts w:ascii="Arial" w:hAnsi="Arial" w:eastAsia="Times New Roman" w:cs="Arial"/>
      <w:color w:val="000000"/>
      <w:sz w:val="24"/>
      <w:szCs w:val="24"/>
      <w:lang w:val="en-US" w:eastAsia="en-US"/>
    </w:rPr>
  </w:style>
  <w:style w:type="character" w:styleId="PlaceholderText">
    <w:name w:val="Placeholder Text"/>
    <w:uiPriority w:val="99"/>
    <w:rsid w:val="00310EE7"/>
    <w:rPr>
      <w:color w:val="808080"/>
    </w:rPr>
  </w:style>
  <w:style w:type="character" w:styleId="ListParagraphChar" w:customStyle="1">
    <w:name w:val="List Paragraph Char"/>
    <w:aliases w:val="Bullets Char,Paragraphe de liste1 Char,List Paragraph11 Char,List Paragraph1 Char,Para Char,ADB paragraph numbering Char,List Paragraph (numbered (a)) Char,WB Para Char,Numbered paragraph Char,List Paragraph-ExecSummary Char"/>
    <w:link w:val="ListParagraph"/>
    <w:uiPriority w:val="34"/>
    <w:qFormat/>
    <w:rsid w:val="00F408D4"/>
  </w:style>
  <w:style w:type="character" w:styleId="Strong">
    <w:name w:val="Strong"/>
    <w:uiPriority w:val="22"/>
    <w:qFormat/>
    <w:rsid w:val="006F016C"/>
    <w:rPr>
      <w:b/>
      <w:bCs/>
    </w:rPr>
  </w:style>
  <w:style w:type="paragraph" w:styleId="TOCHeading">
    <w:name w:val="TOC Heading"/>
    <w:basedOn w:val="Heading1"/>
    <w:next w:val="Normal"/>
    <w:uiPriority w:val="39"/>
    <w:unhideWhenUsed/>
    <w:qFormat/>
    <w:rsid w:val="004D348B"/>
    <w:pPr>
      <w:keepLines/>
      <w:spacing w:before="240" w:line="259" w:lineRule="auto"/>
      <w:outlineLvl w:val="9"/>
    </w:pPr>
    <w:rPr>
      <w:rFonts w:ascii="Calibri Light" w:hAnsi="Calibri Light"/>
      <w:b w:val="0"/>
      <w:bCs w:val="0"/>
      <w:color w:val="2E74B5"/>
      <w:sz w:val="32"/>
      <w:szCs w:val="32"/>
      <w:lang w:val="en-US" w:eastAsia="en-US"/>
    </w:rPr>
  </w:style>
  <w:style w:type="paragraph" w:styleId="TOC2">
    <w:name w:val="toc 2"/>
    <w:basedOn w:val="Normal"/>
    <w:next w:val="Normal"/>
    <w:autoRedefine/>
    <w:uiPriority w:val="39"/>
    <w:unhideWhenUsed/>
    <w:rsid w:val="004D348B"/>
    <w:pPr>
      <w:spacing w:before="240"/>
    </w:pPr>
    <w:rPr>
      <w:b/>
      <w:bCs/>
      <w:sz w:val="20"/>
      <w:szCs w:val="20"/>
    </w:rPr>
  </w:style>
  <w:style w:type="paragraph" w:styleId="TOC3">
    <w:name w:val="toc 3"/>
    <w:basedOn w:val="Normal"/>
    <w:next w:val="Normal"/>
    <w:autoRedefine/>
    <w:uiPriority w:val="39"/>
    <w:unhideWhenUsed/>
    <w:rsid w:val="004D348B"/>
    <w:pPr>
      <w:ind w:left="220"/>
    </w:pPr>
    <w:rPr>
      <w:sz w:val="20"/>
      <w:szCs w:val="20"/>
    </w:rPr>
  </w:style>
  <w:style w:type="paragraph" w:styleId="PARTSTommaso" w:customStyle="1">
    <w:name w:val="PARTS Tommaso"/>
    <w:basedOn w:val="Normal"/>
    <w:link w:val="PARTSTommasoChar"/>
    <w:qFormat/>
    <w:rsid w:val="00B0631C"/>
    <w:pPr>
      <w:tabs>
        <w:tab w:val="left" w:pos="360"/>
        <w:tab w:val="left" w:pos="7455"/>
      </w:tabs>
      <w:spacing w:after="80"/>
      <w:ind w:right="-187"/>
    </w:pPr>
    <w:rPr>
      <w:b/>
      <w:caps/>
      <w:color w:val="000000"/>
    </w:rPr>
  </w:style>
  <w:style w:type="paragraph" w:styleId="SubheadingsTommaso" w:customStyle="1">
    <w:name w:val="Subheadings Tommaso"/>
    <w:basedOn w:val="Heading2"/>
    <w:link w:val="SubheadingsTommasoChar"/>
    <w:qFormat/>
    <w:rsid w:val="00C50D41"/>
    <w:pPr>
      <w:numPr>
        <w:numId w:val="1"/>
      </w:numPr>
      <w:tabs>
        <w:tab w:val="left" w:pos="360"/>
      </w:tabs>
      <w:spacing w:before="240" w:after="80"/>
    </w:pPr>
    <w:rPr>
      <w:rFonts w:asciiTheme="minorHAnsi" w:hAnsiTheme="minorHAnsi" w:cstheme="minorHAnsi"/>
      <w:bCs/>
      <w:smallCaps/>
      <w:color w:val="000000"/>
      <w:lang w:val="en-GB"/>
    </w:rPr>
  </w:style>
  <w:style w:type="character" w:styleId="PARTSTommasoChar" w:customStyle="1">
    <w:name w:val="PARTS Tommaso Char"/>
    <w:link w:val="PARTSTommaso"/>
    <w:rsid w:val="00B0631C"/>
    <w:rPr>
      <w:rFonts w:ascii="Times New Roman" w:hAnsi="Times New Roman" w:eastAsia="Times New Roman"/>
      <w:b/>
      <w:caps/>
      <w:color w:val="000000"/>
      <w:sz w:val="22"/>
      <w:szCs w:val="22"/>
    </w:rPr>
  </w:style>
  <w:style w:type="paragraph" w:styleId="SubheadingsPartII" w:customStyle="1">
    <w:name w:val="Subheadings Part II"/>
    <w:basedOn w:val="SubheadingsTommaso"/>
    <w:link w:val="SubheadingsPartIIChar"/>
    <w:qFormat/>
    <w:rsid w:val="005D15F1"/>
    <w:pPr>
      <w:numPr>
        <w:numId w:val="0"/>
      </w:numPr>
      <w:tabs>
        <w:tab w:val="left" w:pos="360"/>
      </w:tabs>
      <w:ind w:left="360" w:hanging="360"/>
    </w:pPr>
  </w:style>
  <w:style w:type="character" w:styleId="SubheadingsTommasoChar" w:customStyle="1">
    <w:name w:val="Subheadings Tommaso Char"/>
    <w:link w:val="SubheadingsTommaso"/>
    <w:rsid w:val="00C50D41"/>
    <w:rPr>
      <w:rFonts w:asciiTheme="minorHAnsi" w:hAnsiTheme="minorHAnsi" w:cstheme="minorHAnsi"/>
      <w:b/>
      <w:bCs/>
      <w:iCs/>
      <w:smallCaps/>
      <w:color w:val="000000"/>
      <w:lang w:val="en-GB" w:eastAsia="x-none"/>
    </w:rPr>
  </w:style>
  <w:style w:type="paragraph" w:styleId="TOC4">
    <w:name w:val="toc 4"/>
    <w:basedOn w:val="Normal"/>
    <w:next w:val="Normal"/>
    <w:autoRedefine/>
    <w:uiPriority w:val="39"/>
    <w:unhideWhenUsed/>
    <w:rsid w:val="002E4625"/>
    <w:pPr>
      <w:ind w:left="440"/>
    </w:pPr>
    <w:rPr>
      <w:sz w:val="20"/>
      <w:szCs w:val="20"/>
    </w:rPr>
  </w:style>
  <w:style w:type="character" w:styleId="SubheadingsPartIIChar" w:customStyle="1">
    <w:name w:val="Subheadings Part II Char"/>
    <w:basedOn w:val="SubheadingsTommasoChar"/>
    <w:link w:val="SubheadingsPartII"/>
    <w:rsid w:val="005D15F1"/>
    <w:rPr>
      <w:rFonts w:eastAsia="Times New Roman" w:asciiTheme="minorHAnsi" w:hAnsiTheme="minorHAnsi" w:cstheme="minorHAnsi"/>
      <w:b/>
      <w:bCs/>
      <w:iCs/>
      <w:smallCaps/>
      <w:color w:val="000000"/>
      <w:sz w:val="24"/>
      <w:szCs w:val="24"/>
      <w:lang w:val="en-GB" w:eastAsia="x-none"/>
    </w:rPr>
  </w:style>
  <w:style w:type="paragraph" w:styleId="TOC5">
    <w:name w:val="toc 5"/>
    <w:basedOn w:val="Normal"/>
    <w:next w:val="Normal"/>
    <w:autoRedefine/>
    <w:uiPriority w:val="39"/>
    <w:unhideWhenUsed/>
    <w:rsid w:val="002E4625"/>
    <w:pPr>
      <w:ind w:left="660"/>
    </w:pPr>
    <w:rPr>
      <w:sz w:val="20"/>
      <w:szCs w:val="20"/>
    </w:rPr>
  </w:style>
  <w:style w:type="paragraph" w:styleId="TOC6">
    <w:name w:val="toc 6"/>
    <w:basedOn w:val="Normal"/>
    <w:next w:val="Normal"/>
    <w:autoRedefine/>
    <w:uiPriority w:val="39"/>
    <w:unhideWhenUsed/>
    <w:rsid w:val="002E4625"/>
    <w:pPr>
      <w:ind w:left="880"/>
    </w:pPr>
    <w:rPr>
      <w:sz w:val="20"/>
      <w:szCs w:val="20"/>
    </w:rPr>
  </w:style>
  <w:style w:type="paragraph" w:styleId="TOC7">
    <w:name w:val="toc 7"/>
    <w:basedOn w:val="Normal"/>
    <w:next w:val="Normal"/>
    <w:autoRedefine/>
    <w:uiPriority w:val="39"/>
    <w:unhideWhenUsed/>
    <w:rsid w:val="002E4625"/>
    <w:pPr>
      <w:ind w:left="1100"/>
    </w:pPr>
    <w:rPr>
      <w:sz w:val="20"/>
      <w:szCs w:val="20"/>
    </w:rPr>
  </w:style>
  <w:style w:type="paragraph" w:styleId="TOC8">
    <w:name w:val="toc 8"/>
    <w:basedOn w:val="Normal"/>
    <w:next w:val="Normal"/>
    <w:autoRedefine/>
    <w:uiPriority w:val="39"/>
    <w:unhideWhenUsed/>
    <w:rsid w:val="002E4625"/>
    <w:pPr>
      <w:ind w:left="1320"/>
    </w:pPr>
    <w:rPr>
      <w:sz w:val="20"/>
      <w:szCs w:val="20"/>
    </w:rPr>
  </w:style>
  <w:style w:type="paragraph" w:styleId="TOC9">
    <w:name w:val="toc 9"/>
    <w:basedOn w:val="Normal"/>
    <w:next w:val="Normal"/>
    <w:autoRedefine/>
    <w:uiPriority w:val="39"/>
    <w:unhideWhenUsed/>
    <w:rsid w:val="002E4625"/>
    <w:pPr>
      <w:ind w:left="1540"/>
    </w:pPr>
    <w:rPr>
      <w:sz w:val="20"/>
      <w:szCs w:val="20"/>
    </w:rPr>
  </w:style>
  <w:style w:type="paragraph" w:styleId="ParagraphOED" w:customStyle="1">
    <w:name w:val="Paragraph  OED"/>
    <w:basedOn w:val="ListParagraph"/>
    <w:next w:val="Normal"/>
    <w:link w:val="ParagraphOEDChar"/>
    <w:qFormat/>
    <w:rsid w:val="00224FB0"/>
    <w:pPr>
      <w:spacing w:after="180"/>
      <w:contextualSpacing w:val="0"/>
      <w:outlineLvl w:val="7"/>
    </w:pPr>
    <w:rPr>
      <w:rFonts w:eastAsia="Calibri" w:cs="Calibri"/>
      <w:sz w:val="21"/>
      <w:szCs w:val="20"/>
      <w:shd w:val="clear" w:color="auto" w:fill="FFFFFF"/>
      <w:lang w:eastAsia="en-US"/>
    </w:rPr>
  </w:style>
  <w:style w:type="character" w:styleId="ParagraphOEDChar" w:customStyle="1">
    <w:name w:val="Paragraph  OED Char"/>
    <w:link w:val="ParagraphOED"/>
    <w:rsid w:val="00224FB0"/>
    <w:rPr>
      <w:rFonts w:eastAsia="Calibri" w:cs="Calibri"/>
      <w:sz w:val="21"/>
      <w:szCs w:val="20"/>
      <w:lang w:eastAsia="en-US"/>
    </w:rPr>
  </w:style>
  <w:style w:type="paragraph" w:styleId="Normalparagraph" w:customStyle="1">
    <w:name w:val="Normal paragraph"/>
    <w:basedOn w:val="Normal"/>
    <w:qFormat/>
    <w:rsid w:val="00C50D41"/>
    <w:pPr>
      <w:numPr>
        <w:numId w:val="3"/>
      </w:numPr>
      <w:ind w:left="0" w:firstLine="0"/>
      <w:jc w:val="both"/>
    </w:pPr>
    <w:rPr>
      <w:rFonts w:asciiTheme="minorHAnsi" w:hAnsiTheme="minorHAnsi" w:cstheme="minorHAnsi"/>
    </w:rPr>
  </w:style>
  <w:style w:type="character" w:styleId="detailedsubaudiencecontainer" w:customStyle="1">
    <w:name w:val="detailedsubaudiencecontainer"/>
    <w:rsid w:val="00027008"/>
  </w:style>
  <w:style w:type="paragraph" w:styleId="TableParagraph" w:customStyle="1">
    <w:name w:val="Table Paragraph"/>
    <w:basedOn w:val="Normal"/>
    <w:uiPriority w:val="1"/>
    <w:qFormat/>
    <w:rsid w:val="00DE7C09"/>
    <w:pPr>
      <w:widowControl w:val="0"/>
      <w:autoSpaceDE w:val="0"/>
      <w:autoSpaceDN w:val="0"/>
      <w:ind w:left="284"/>
    </w:pPr>
    <w:rPr>
      <w:rFonts w:ascii="Arial" w:hAnsi="Arial" w:eastAsia="Arial" w:cs="Arial"/>
    </w:rPr>
  </w:style>
  <w:style w:type="paragraph" w:styleId="Heading3notnumbered" w:customStyle="1">
    <w:name w:val="Heading 3 not numbered"/>
    <w:basedOn w:val="Heading3"/>
    <w:autoRedefine/>
    <w:qFormat/>
    <w:rsid w:val="009967AF"/>
    <w:pPr>
      <w:keepNext w:val="0"/>
      <w:numPr>
        <w:numId w:val="0"/>
      </w:numPr>
      <w:autoSpaceDE w:val="0"/>
      <w:autoSpaceDN w:val="0"/>
      <w:adjustRightInd w:val="0"/>
      <w:spacing w:after="240" w:line="276" w:lineRule="auto"/>
      <w:jc w:val="both"/>
      <w:outlineLvl w:val="9"/>
    </w:pPr>
    <w:rPr>
      <w:rFonts w:eastAsia="PMingLiU"/>
      <w:lang w:val="en-US" w:eastAsia="zh-TW"/>
    </w:rPr>
  </w:style>
  <w:style w:type="paragraph" w:styleId="m-6101885929755516481msolistparagraph" w:customStyle="1">
    <w:name w:val="m_-6101885929755516481msolistparagraph"/>
    <w:basedOn w:val="Normal"/>
    <w:rsid w:val="00431246"/>
    <w:pPr>
      <w:spacing w:before="100" w:beforeAutospacing="1" w:after="100" w:afterAutospacing="1"/>
    </w:pPr>
  </w:style>
  <w:style w:type="paragraph" w:styleId="NormalWeb">
    <w:name w:val="Normal (Web)"/>
    <w:basedOn w:val="Normal"/>
    <w:uiPriority w:val="99"/>
    <w:unhideWhenUsed/>
    <w:rsid w:val="007C03BC"/>
    <w:pPr>
      <w:spacing w:before="100" w:beforeAutospacing="1" w:after="100" w:afterAutospacing="1"/>
    </w:pPr>
  </w:style>
  <w:style w:type="paragraph" w:styleId="Pa1" w:customStyle="1">
    <w:name w:val="Pa1"/>
    <w:basedOn w:val="Default"/>
    <w:next w:val="Default"/>
    <w:uiPriority w:val="99"/>
    <w:rsid w:val="00204506"/>
    <w:pPr>
      <w:spacing w:line="241" w:lineRule="atLeast"/>
    </w:pPr>
    <w:rPr>
      <w:rFonts w:eastAsia="SimSun"/>
      <w:color w:val="auto"/>
      <w:lang w:val="en-GB" w:eastAsia="en-GB"/>
    </w:rPr>
  </w:style>
  <w:style w:type="character" w:styleId="Emphasis">
    <w:name w:val="Emphasis"/>
    <w:uiPriority w:val="20"/>
    <w:qFormat/>
    <w:rsid w:val="00301760"/>
    <w:rPr>
      <w:i/>
      <w:iCs/>
    </w:rPr>
  </w:style>
  <w:style w:type="character" w:styleId="normaltextrun" w:customStyle="1">
    <w:name w:val="normaltextrun"/>
    <w:rsid w:val="000B1844"/>
  </w:style>
  <w:style w:type="character" w:styleId="CaptionChar" w:customStyle="1">
    <w:name w:val="Caption Char"/>
    <w:aliases w:val="Baastel Caption Char, Car Char"/>
    <w:link w:val="Caption"/>
    <w:rsid w:val="00AB4503"/>
    <w:rPr>
      <w:rFonts w:ascii="Times New Roman Bold" w:hAnsi="Times New Roman Bold" w:eastAsia="Times New Roman"/>
      <w:b/>
      <w:bCs/>
      <w:caps/>
      <w:sz w:val="24"/>
      <w:szCs w:val="24"/>
      <w:lang w:val="en-GB" w:eastAsia="en-US"/>
    </w:rPr>
  </w:style>
  <w:style w:type="table" w:styleId="TableGrid2" w:customStyle="1">
    <w:name w:val="Table Grid2"/>
    <w:basedOn w:val="TableNormal"/>
    <w:next w:val="TableGrid"/>
    <w:uiPriority w:val="39"/>
    <w:rsid w:val="00413A23"/>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gmail-p1" w:customStyle="1">
    <w:name w:val="gmail-p1"/>
    <w:basedOn w:val="Normal"/>
    <w:rsid w:val="003A66CE"/>
    <w:pPr>
      <w:spacing w:before="100" w:beforeAutospacing="1" w:after="100" w:afterAutospacing="1"/>
    </w:pPr>
    <w:rPr>
      <w:rFonts w:eastAsiaTheme="minorEastAsia"/>
      <w:lang w:eastAsia="ja-JP"/>
    </w:rPr>
  </w:style>
  <w:style w:type="character" w:styleId="gmail-s1" w:customStyle="1">
    <w:name w:val="gmail-s1"/>
    <w:basedOn w:val="DefaultParagraphFont"/>
    <w:rsid w:val="003A66CE"/>
  </w:style>
  <w:style w:type="character" w:styleId="eop" w:customStyle="1">
    <w:name w:val="eop"/>
    <w:basedOn w:val="DefaultParagraphFont"/>
    <w:rsid w:val="003A66CE"/>
  </w:style>
  <w:style w:type="character" w:styleId="BalloonTextChar20" w:customStyle="1">
    <w:name w:val="Balloon Text Char20"/>
    <w:basedOn w:val="DefaultParagraphFont"/>
    <w:uiPriority w:val="99"/>
    <w:semiHidden/>
    <w:rsid w:val="004B7E40"/>
    <w:rPr>
      <w:rFonts w:ascii="Lucida Grande" w:hAnsi="Lucida Grande"/>
      <w:sz w:val="18"/>
      <w:szCs w:val="18"/>
    </w:rPr>
  </w:style>
  <w:style w:type="character" w:styleId="e24kjd" w:customStyle="1">
    <w:name w:val="e24kjd"/>
    <w:basedOn w:val="DefaultParagraphFont"/>
    <w:rsid w:val="009D4897"/>
  </w:style>
  <w:style w:type="character" w:styleId="BalloonTextChar1" w:customStyle="1">
    <w:name w:val="Balloon Text Char1"/>
    <w:basedOn w:val="DefaultParagraphFont"/>
    <w:uiPriority w:val="99"/>
    <w:semiHidden/>
    <w:rsid w:val="006652C9"/>
    <w:rPr>
      <w:rFonts w:ascii="Lucida Grande" w:hAnsi="Lucida Grande"/>
      <w:sz w:val="18"/>
      <w:szCs w:val="18"/>
    </w:rPr>
  </w:style>
  <w:style w:type="character" w:styleId="UnresolvedMention2" w:customStyle="1">
    <w:name w:val="Unresolved Mention2"/>
    <w:basedOn w:val="DefaultParagraphFont"/>
    <w:uiPriority w:val="99"/>
    <w:unhideWhenUsed/>
    <w:rsid w:val="006652C9"/>
    <w:rPr>
      <w:color w:val="605E5C"/>
      <w:shd w:val="clear" w:color="auto" w:fill="E1DFDD"/>
    </w:rPr>
  </w:style>
  <w:style w:type="paragraph" w:styleId="paragraph" w:customStyle="1">
    <w:name w:val="paragraph"/>
    <w:basedOn w:val="Normal"/>
    <w:rsid w:val="00C51D19"/>
    <w:pPr>
      <w:spacing w:before="100" w:beforeAutospacing="1" w:after="100" w:afterAutospacing="1"/>
    </w:pPr>
  </w:style>
  <w:style w:type="paragraph" w:styleId="msonormal0" w:customStyle="1">
    <w:name w:val="msonormal"/>
    <w:basedOn w:val="Normal"/>
    <w:rsid w:val="007D0C83"/>
    <w:pPr>
      <w:spacing w:before="100" w:beforeAutospacing="1" w:after="100" w:afterAutospacing="1"/>
    </w:pPr>
  </w:style>
  <w:style w:type="character" w:styleId="trackchangetextinsertion" w:customStyle="1">
    <w:name w:val="trackchangetextinsertion"/>
    <w:basedOn w:val="DefaultParagraphFont"/>
    <w:rsid w:val="007D0C83"/>
  </w:style>
  <w:style w:type="character" w:styleId="textrun" w:customStyle="1">
    <w:name w:val="textrun"/>
    <w:basedOn w:val="DefaultParagraphFont"/>
    <w:rsid w:val="007D0C83"/>
  </w:style>
  <w:style w:type="character" w:styleId="wacimagecontainer" w:customStyle="1">
    <w:name w:val="wacimagecontainer"/>
    <w:basedOn w:val="DefaultParagraphFont"/>
    <w:rsid w:val="007D0C83"/>
  </w:style>
  <w:style w:type="character" w:styleId="trackchangeblobmodified" w:customStyle="1">
    <w:name w:val="trackchangeblobmodified"/>
    <w:basedOn w:val="DefaultParagraphFont"/>
    <w:rsid w:val="007D0C83"/>
  </w:style>
  <w:style w:type="character" w:styleId="trackchangeblobinsertion" w:customStyle="1">
    <w:name w:val="trackchangeblobinsertion"/>
    <w:basedOn w:val="DefaultParagraphFont"/>
    <w:rsid w:val="007D0C83"/>
  </w:style>
  <w:style w:type="character" w:styleId="linebreakblob" w:customStyle="1">
    <w:name w:val="linebreakblob"/>
    <w:basedOn w:val="DefaultParagraphFont"/>
    <w:rsid w:val="007D0C83"/>
  </w:style>
  <w:style w:type="character" w:styleId="scxw53739423" w:customStyle="1">
    <w:name w:val="scxw53739423"/>
    <w:basedOn w:val="DefaultParagraphFont"/>
    <w:rsid w:val="007D0C83"/>
  </w:style>
  <w:style w:type="paragraph" w:styleId="outlineelement" w:customStyle="1">
    <w:name w:val="outlineelement"/>
    <w:basedOn w:val="Normal"/>
    <w:rsid w:val="007D0C83"/>
    <w:pPr>
      <w:spacing w:before="100" w:beforeAutospacing="1" w:after="100" w:afterAutospacing="1"/>
    </w:pPr>
  </w:style>
  <w:style w:type="character" w:styleId="superscript" w:customStyle="1">
    <w:name w:val="superscript"/>
    <w:basedOn w:val="DefaultParagraphFont"/>
    <w:rsid w:val="00FF6731"/>
  </w:style>
  <w:style w:type="paragraph" w:styleId="Styleheading" w:customStyle="1">
    <w:name w:val="Style heading"/>
    <w:basedOn w:val="Normal"/>
    <w:qFormat/>
    <w:rsid w:val="00F819A5"/>
    <w:pPr>
      <w:spacing w:after="160" w:line="259" w:lineRule="auto"/>
    </w:pPr>
    <w:rPr>
      <w:rFonts w:asciiTheme="minorHAnsi" w:hAnsiTheme="minorHAnsi" w:eastAsiaTheme="minorHAnsi" w:cstheme="minorBidi"/>
      <w:b/>
      <w:lang w:eastAsia="en-US"/>
    </w:rPr>
  </w:style>
  <w:style w:type="character" w:styleId="Mention1" w:customStyle="1">
    <w:name w:val="Mention1"/>
    <w:basedOn w:val="DefaultParagraphFont"/>
    <w:uiPriority w:val="99"/>
    <w:unhideWhenUsed/>
    <w:rsid w:val="00F819A5"/>
    <w:rPr>
      <w:color w:val="2B579A"/>
      <w:shd w:val="clear" w:color="auto" w:fill="E1DFDD"/>
    </w:rPr>
  </w:style>
  <w:style w:type="character" w:styleId="UnresolvedMention3" w:customStyle="1">
    <w:name w:val="Unresolved Mention3"/>
    <w:basedOn w:val="DefaultParagraphFont"/>
    <w:uiPriority w:val="99"/>
    <w:semiHidden/>
    <w:unhideWhenUsed/>
    <w:rsid w:val="00F819A5"/>
    <w:rPr>
      <w:color w:val="605E5C"/>
      <w:shd w:val="clear" w:color="auto" w:fill="E1DFDD"/>
    </w:rPr>
  </w:style>
  <w:style w:type="character" w:styleId="apple-converted-space" w:customStyle="1">
    <w:name w:val="apple-converted-space"/>
    <w:basedOn w:val="DefaultParagraphFont"/>
    <w:rsid w:val="006F4CAF"/>
  </w:style>
  <w:style w:type="character" w:styleId="Olstomnmnande" w:customStyle="1">
    <w:name w:val="Olöst omnämnande"/>
    <w:uiPriority w:val="99"/>
    <w:unhideWhenUsed/>
    <w:rsid w:val="002E6345"/>
    <w:rPr>
      <w:color w:val="808080"/>
      <w:shd w:val="clear" w:color="auto" w:fill="E6E6E6"/>
    </w:rPr>
  </w:style>
  <w:style w:type="paragraph" w:styleId="MainParawithChapter" w:customStyle="1">
    <w:name w:val="Main Para with Chapter#"/>
    <w:basedOn w:val="Normal"/>
    <w:rsid w:val="002E6345"/>
    <w:pPr>
      <w:tabs>
        <w:tab w:val="num" w:pos="720"/>
      </w:tabs>
      <w:spacing w:after="240"/>
      <w:ind w:left="720" w:hanging="720"/>
      <w:outlineLvl w:val="1"/>
    </w:pPr>
    <w:rPr>
      <w:rFonts w:eastAsia="Times New Roman"/>
      <w:sz w:val="24"/>
      <w:szCs w:val="24"/>
      <w:lang w:val="en-US" w:eastAsia="en-US"/>
    </w:rPr>
  </w:style>
  <w:style w:type="paragraph" w:styleId="Sub-Para1underXY" w:customStyle="1">
    <w:name w:val="Sub-Para 1 under X.Y"/>
    <w:basedOn w:val="Normal"/>
    <w:rsid w:val="002E6345"/>
    <w:pPr>
      <w:tabs>
        <w:tab w:val="num" w:pos="1440"/>
      </w:tabs>
      <w:spacing w:after="240"/>
      <w:ind w:left="1080" w:hanging="360"/>
      <w:outlineLvl w:val="2"/>
    </w:pPr>
    <w:rPr>
      <w:rFonts w:eastAsia="Times New Roman"/>
      <w:sz w:val="24"/>
      <w:szCs w:val="24"/>
      <w:lang w:val="en-US" w:eastAsia="en-US"/>
    </w:rPr>
  </w:style>
  <w:style w:type="paragraph" w:styleId="Sub-Para2underXY" w:customStyle="1">
    <w:name w:val="Sub-Para 2 under X.Y"/>
    <w:basedOn w:val="Normal"/>
    <w:rsid w:val="002E6345"/>
    <w:pPr>
      <w:tabs>
        <w:tab w:val="num" w:pos="2160"/>
      </w:tabs>
      <w:spacing w:after="240"/>
      <w:ind w:left="1440" w:hanging="360"/>
      <w:outlineLvl w:val="3"/>
    </w:pPr>
    <w:rPr>
      <w:rFonts w:eastAsia="Times New Roman"/>
      <w:sz w:val="24"/>
      <w:szCs w:val="24"/>
      <w:lang w:val="en-US" w:eastAsia="en-US"/>
    </w:rPr>
  </w:style>
  <w:style w:type="paragraph" w:styleId="Sub-Para3underXY" w:customStyle="1">
    <w:name w:val="Sub-Para 3 under X.Y"/>
    <w:basedOn w:val="Normal"/>
    <w:rsid w:val="002E6345"/>
    <w:pPr>
      <w:tabs>
        <w:tab w:val="num" w:pos="1800"/>
      </w:tabs>
      <w:spacing w:after="240"/>
      <w:ind w:left="1800" w:hanging="360"/>
      <w:outlineLvl w:val="4"/>
    </w:pPr>
    <w:rPr>
      <w:rFonts w:eastAsia="Times New Roman"/>
      <w:sz w:val="24"/>
      <w:szCs w:val="24"/>
      <w:lang w:val="en-US" w:eastAsia="en-US"/>
    </w:rPr>
  </w:style>
  <w:style w:type="paragraph" w:styleId="Sub-Para4underXY" w:customStyle="1">
    <w:name w:val="Sub-Para 4 under X.Y"/>
    <w:basedOn w:val="Normal"/>
    <w:rsid w:val="002E6345"/>
    <w:pPr>
      <w:tabs>
        <w:tab w:val="num" w:pos="2520"/>
      </w:tabs>
      <w:spacing w:after="240"/>
      <w:ind w:left="2160" w:hanging="360"/>
      <w:outlineLvl w:val="5"/>
    </w:pPr>
    <w:rPr>
      <w:rFonts w:eastAsia="Times New Roman"/>
      <w:sz w:val="24"/>
      <w:szCs w:val="24"/>
      <w:lang w:val="en-US" w:eastAsia="en-US"/>
    </w:rPr>
  </w:style>
  <w:style w:type="paragraph" w:styleId="SubheadC" w:customStyle="1">
    <w:name w:val="Subhead C"/>
    <w:basedOn w:val="Normal"/>
    <w:rsid w:val="002E6345"/>
    <w:rPr>
      <w:rFonts w:eastAsia="Times New Roman"/>
      <w:i/>
      <w:sz w:val="24"/>
      <w:szCs w:val="20"/>
      <w:lang w:val="en-US" w:eastAsia="en-US"/>
    </w:rPr>
  </w:style>
  <w:style w:type="paragraph" w:styleId="title3" w:customStyle="1">
    <w:name w:val="title3"/>
    <w:basedOn w:val="Normal"/>
    <w:rsid w:val="002E6345"/>
    <w:rPr>
      <w:rFonts w:eastAsia="Times New Roman"/>
      <w:b/>
      <w:color w:val="000080"/>
      <w:sz w:val="24"/>
      <w:szCs w:val="20"/>
      <w:lang w:val="en-US" w:eastAsia="en-US"/>
    </w:rPr>
  </w:style>
  <w:style w:type="paragraph" w:styleId="SubheadB" w:customStyle="1">
    <w:name w:val="Subhead B"/>
    <w:basedOn w:val="Normal"/>
    <w:rsid w:val="002E6345"/>
    <w:pPr>
      <w:tabs>
        <w:tab w:val="left" w:pos="720"/>
      </w:tabs>
    </w:pPr>
    <w:rPr>
      <w:rFonts w:ascii="Times New Roman Bold" w:hAnsi="Times New Roman Bold" w:eastAsia="Times New Roman"/>
      <w:b/>
      <w:sz w:val="24"/>
      <w:szCs w:val="20"/>
      <w:lang w:val="en-US" w:eastAsia="en-US"/>
    </w:rPr>
  </w:style>
  <w:style w:type="character" w:styleId="HTMLCite">
    <w:name w:val="HTML Cite"/>
    <w:uiPriority w:val="99"/>
    <w:unhideWhenUsed/>
    <w:rsid w:val="002E6345"/>
    <w:rPr>
      <w:i/>
      <w:iCs/>
    </w:rPr>
  </w:style>
  <w:style w:type="character" w:styleId="UnresolvedMention4" w:customStyle="1">
    <w:name w:val="Unresolved Mention4"/>
    <w:basedOn w:val="DefaultParagraphFont"/>
    <w:uiPriority w:val="99"/>
    <w:semiHidden/>
    <w:unhideWhenUsed/>
    <w:rsid w:val="008E0E56"/>
    <w:rPr>
      <w:color w:val="605E5C"/>
      <w:shd w:val="clear" w:color="auto" w:fill="E1DFDD"/>
    </w:rPr>
  </w:style>
  <w:style w:type="character" w:styleId="UnresolvedMention">
    <w:name w:val="Unresolved Mention"/>
    <w:basedOn w:val="DefaultParagraphFont"/>
    <w:uiPriority w:val="99"/>
    <w:unhideWhenUsed/>
    <w:rsid w:val="004934B6"/>
    <w:rPr>
      <w:color w:val="605E5C"/>
      <w:shd w:val="clear" w:color="auto" w:fill="E1DFDD"/>
    </w:rPr>
  </w:style>
  <w:style w:type="character" w:styleId="Mention">
    <w:name w:val="Mention"/>
    <w:basedOn w:val="DefaultParagraphFont"/>
    <w:uiPriority w:val="99"/>
    <w:unhideWhenUsed/>
    <w:rsid w:val="004934B6"/>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82729">
      <w:bodyDiv w:val="1"/>
      <w:marLeft w:val="0"/>
      <w:marRight w:val="0"/>
      <w:marTop w:val="0"/>
      <w:marBottom w:val="0"/>
      <w:divBdr>
        <w:top w:val="none" w:sz="0" w:space="0" w:color="auto"/>
        <w:left w:val="none" w:sz="0" w:space="0" w:color="auto"/>
        <w:bottom w:val="none" w:sz="0" w:space="0" w:color="auto"/>
        <w:right w:val="none" w:sz="0" w:space="0" w:color="auto"/>
      </w:divBdr>
    </w:div>
    <w:div w:id="4551668">
      <w:bodyDiv w:val="1"/>
      <w:marLeft w:val="0"/>
      <w:marRight w:val="0"/>
      <w:marTop w:val="0"/>
      <w:marBottom w:val="0"/>
      <w:divBdr>
        <w:top w:val="none" w:sz="0" w:space="0" w:color="auto"/>
        <w:left w:val="none" w:sz="0" w:space="0" w:color="auto"/>
        <w:bottom w:val="none" w:sz="0" w:space="0" w:color="auto"/>
        <w:right w:val="none" w:sz="0" w:space="0" w:color="auto"/>
      </w:divBdr>
    </w:div>
    <w:div w:id="6563236">
      <w:bodyDiv w:val="1"/>
      <w:marLeft w:val="0"/>
      <w:marRight w:val="0"/>
      <w:marTop w:val="0"/>
      <w:marBottom w:val="0"/>
      <w:divBdr>
        <w:top w:val="none" w:sz="0" w:space="0" w:color="auto"/>
        <w:left w:val="none" w:sz="0" w:space="0" w:color="auto"/>
        <w:bottom w:val="none" w:sz="0" w:space="0" w:color="auto"/>
        <w:right w:val="none" w:sz="0" w:space="0" w:color="auto"/>
      </w:divBdr>
    </w:div>
    <w:div w:id="11611922">
      <w:bodyDiv w:val="1"/>
      <w:marLeft w:val="0"/>
      <w:marRight w:val="0"/>
      <w:marTop w:val="0"/>
      <w:marBottom w:val="0"/>
      <w:divBdr>
        <w:top w:val="none" w:sz="0" w:space="0" w:color="auto"/>
        <w:left w:val="none" w:sz="0" w:space="0" w:color="auto"/>
        <w:bottom w:val="none" w:sz="0" w:space="0" w:color="auto"/>
        <w:right w:val="none" w:sz="0" w:space="0" w:color="auto"/>
      </w:divBdr>
    </w:div>
    <w:div w:id="20908982">
      <w:bodyDiv w:val="1"/>
      <w:marLeft w:val="0"/>
      <w:marRight w:val="0"/>
      <w:marTop w:val="0"/>
      <w:marBottom w:val="0"/>
      <w:divBdr>
        <w:top w:val="none" w:sz="0" w:space="0" w:color="auto"/>
        <w:left w:val="none" w:sz="0" w:space="0" w:color="auto"/>
        <w:bottom w:val="none" w:sz="0" w:space="0" w:color="auto"/>
        <w:right w:val="none" w:sz="0" w:space="0" w:color="auto"/>
      </w:divBdr>
    </w:div>
    <w:div w:id="34624652">
      <w:bodyDiv w:val="1"/>
      <w:marLeft w:val="0"/>
      <w:marRight w:val="0"/>
      <w:marTop w:val="0"/>
      <w:marBottom w:val="0"/>
      <w:divBdr>
        <w:top w:val="none" w:sz="0" w:space="0" w:color="auto"/>
        <w:left w:val="none" w:sz="0" w:space="0" w:color="auto"/>
        <w:bottom w:val="none" w:sz="0" w:space="0" w:color="auto"/>
        <w:right w:val="none" w:sz="0" w:space="0" w:color="auto"/>
      </w:divBdr>
    </w:div>
    <w:div w:id="35745088">
      <w:bodyDiv w:val="1"/>
      <w:marLeft w:val="0"/>
      <w:marRight w:val="0"/>
      <w:marTop w:val="0"/>
      <w:marBottom w:val="0"/>
      <w:divBdr>
        <w:top w:val="none" w:sz="0" w:space="0" w:color="auto"/>
        <w:left w:val="none" w:sz="0" w:space="0" w:color="auto"/>
        <w:bottom w:val="none" w:sz="0" w:space="0" w:color="auto"/>
        <w:right w:val="none" w:sz="0" w:space="0" w:color="auto"/>
      </w:divBdr>
      <w:divsChild>
        <w:div w:id="1018501394">
          <w:marLeft w:val="0"/>
          <w:marRight w:val="0"/>
          <w:marTop w:val="0"/>
          <w:marBottom w:val="0"/>
          <w:divBdr>
            <w:top w:val="none" w:sz="0" w:space="0" w:color="auto"/>
            <w:left w:val="none" w:sz="0" w:space="0" w:color="auto"/>
            <w:bottom w:val="none" w:sz="0" w:space="0" w:color="auto"/>
            <w:right w:val="none" w:sz="0" w:space="0" w:color="auto"/>
          </w:divBdr>
        </w:div>
        <w:div w:id="1479302280">
          <w:marLeft w:val="0"/>
          <w:marRight w:val="0"/>
          <w:marTop w:val="0"/>
          <w:marBottom w:val="0"/>
          <w:divBdr>
            <w:top w:val="none" w:sz="0" w:space="0" w:color="auto"/>
            <w:left w:val="none" w:sz="0" w:space="0" w:color="auto"/>
            <w:bottom w:val="none" w:sz="0" w:space="0" w:color="auto"/>
            <w:right w:val="none" w:sz="0" w:space="0" w:color="auto"/>
          </w:divBdr>
        </w:div>
        <w:div w:id="2005086897">
          <w:marLeft w:val="0"/>
          <w:marRight w:val="0"/>
          <w:marTop w:val="0"/>
          <w:marBottom w:val="0"/>
          <w:divBdr>
            <w:top w:val="none" w:sz="0" w:space="0" w:color="auto"/>
            <w:left w:val="none" w:sz="0" w:space="0" w:color="auto"/>
            <w:bottom w:val="none" w:sz="0" w:space="0" w:color="auto"/>
            <w:right w:val="none" w:sz="0" w:space="0" w:color="auto"/>
          </w:divBdr>
          <w:divsChild>
            <w:div w:id="2062944833">
              <w:marLeft w:val="0"/>
              <w:marRight w:val="0"/>
              <w:marTop w:val="0"/>
              <w:marBottom w:val="0"/>
              <w:divBdr>
                <w:top w:val="none" w:sz="0" w:space="0" w:color="auto"/>
                <w:left w:val="none" w:sz="0" w:space="0" w:color="auto"/>
                <w:bottom w:val="none" w:sz="0" w:space="0" w:color="auto"/>
                <w:right w:val="none" w:sz="0" w:space="0" w:color="auto"/>
              </w:divBdr>
              <w:divsChild>
                <w:div w:id="69276997">
                  <w:marLeft w:val="0"/>
                  <w:marRight w:val="0"/>
                  <w:marTop w:val="0"/>
                  <w:marBottom w:val="0"/>
                  <w:divBdr>
                    <w:top w:val="none" w:sz="0" w:space="0" w:color="auto"/>
                    <w:left w:val="none" w:sz="0" w:space="0" w:color="auto"/>
                    <w:bottom w:val="none" w:sz="0" w:space="0" w:color="auto"/>
                    <w:right w:val="none" w:sz="0" w:space="0" w:color="auto"/>
                  </w:divBdr>
                  <w:divsChild>
                    <w:div w:id="442117520">
                      <w:marLeft w:val="0"/>
                      <w:marRight w:val="0"/>
                      <w:marTop w:val="0"/>
                      <w:marBottom w:val="0"/>
                      <w:divBdr>
                        <w:top w:val="none" w:sz="0" w:space="0" w:color="auto"/>
                        <w:left w:val="none" w:sz="0" w:space="0" w:color="auto"/>
                        <w:bottom w:val="none" w:sz="0" w:space="0" w:color="auto"/>
                        <w:right w:val="none" w:sz="0" w:space="0" w:color="auto"/>
                      </w:divBdr>
                    </w:div>
                  </w:divsChild>
                </w:div>
                <w:div w:id="87696293">
                  <w:marLeft w:val="0"/>
                  <w:marRight w:val="0"/>
                  <w:marTop w:val="0"/>
                  <w:marBottom w:val="0"/>
                  <w:divBdr>
                    <w:top w:val="none" w:sz="0" w:space="0" w:color="auto"/>
                    <w:left w:val="none" w:sz="0" w:space="0" w:color="auto"/>
                    <w:bottom w:val="none" w:sz="0" w:space="0" w:color="auto"/>
                    <w:right w:val="none" w:sz="0" w:space="0" w:color="auto"/>
                  </w:divBdr>
                  <w:divsChild>
                    <w:div w:id="1899631210">
                      <w:marLeft w:val="0"/>
                      <w:marRight w:val="0"/>
                      <w:marTop w:val="0"/>
                      <w:marBottom w:val="0"/>
                      <w:divBdr>
                        <w:top w:val="none" w:sz="0" w:space="0" w:color="auto"/>
                        <w:left w:val="none" w:sz="0" w:space="0" w:color="auto"/>
                        <w:bottom w:val="none" w:sz="0" w:space="0" w:color="auto"/>
                        <w:right w:val="none" w:sz="0" w:space="0" w:color="auto"/>
                      </w:divBdr>
                    </w:div>
                  </w:divsChild>
                </w:div>
                <w:div w:id="94252245">
                  <w:marLeft w:val="0"/>
                  <w:marRight w:val="0"/>
                  <w:marTop w:val="0"/>
                  <w:marBottom w:val="0"/>
                  <w:divBdr>
                    <w:top w:val="none" w:sz="0" w:space="0" w:color="auto"/>
                    <w:left w:val="none" w:sz="0" w:space="0" w:color="auto"/>
                    <w:bottom w:val="none" w:sz="0" w:space="0" w:color="auto"/>
                    <w:right w:val="none" w:sz="0" w:space="0" w:color="auto"/>
                  </w:divBdr>
                  <w:divsChild>
                    <w:div w:id="1643190734">
                      <w:marLeft w:val="0"/>
                      <w:marRight w:val="0"/>
                      <w:marTop w:val="0"/>
                      <w:marBottom w:val="0"/>
                      <w:divBdr>
                        <w:top w:val="none" w:sz="0" w:space="0" w:color="auto"/>
                        <w:left w:val="none" w:sz="0" w:space="0" w:color="auto"/>
                        <w:bottom w:val="none" w:sz="0" w:space="0" w:color="auto"/>
                        <w:right w:val="none" w:sz="0" w:space="0" w:color="auto"/>
                      </w:divBdr>
                    </w:div>
                  </w:divsChild>
                </w:div>
                <w:div w:id="111483466">
                  <w:marLeft w:val="0"/>
                  <w:marRight w:val="0"/>
                  <w:marTop w:val="0"/>
                  <w:marBottom w:val="0"/>
                  <w:divBdr>
                    <w:top w:val="none" w:sz="0" w:space="0" w:color="auto"/>
                    <w:left w:val="none" w:sz="0" w:space="0" w:color="auto"/>
                    <w:bottom w:val="none" w:sz="0" w:space="0" w:color="auto"/>
                    <w:right w:val="none" w:sz="0" w:space="0" w:color="auto"/>
                  </w:divBdr>
                  <w:divsChild>
                    <w:div w:id="380206759">
                      <w:marLeft w:val="0"/>
                      <w:marRight w:val="0"/>
                      <w:marTop w:val="0"/>
                      <w:marBottom w:val="0"/>
                      <w:divBdr>
                        <w:top w:val="none" w:sz="0" w:space="0" w:color="auto"/>
                        <w:left w:val="none" w:sz="0" w:space="0" w:color="auto"/>
                        <w:bottom w:val="none" w:sz="0" w:space="0" w:color="auto"/>
                        <w:right w:val="none" w:sz="0" w:space="0" w:color="auto"/>
                      </w:divBdr>
                    </w:div>
                  </w:divsChild>
                </w:div>
                <w:div w:id="151221959">
                  <w:marLeft w:val="0"/>
                  <w:marRight w:val="0"/>
                  <w:marTop w:val="0"/>
                  <w:marBottom w:val="0"/>
                  <w:divBdr>
                    <w:top w:val="none" w:sz="0" w:space="0" w:color="auto"/>
                    <w:left w:val="none" w:sz="0" w:space="0" w:color="auto"/>
                    <w:bottom w:val="none" w:sz="0" w:space="0" w:color="auto"/>
                    <w:right w:val="none" w:sz="0" w:space="0" w:color="auto"/>
                  </w:divBdr>
                  <w:divsChild>
                    <w:div w:id="258805137">
                      <w:marLeft w:val="0"/>
                      <w:marRight w:val="0"/>
                      <w:marTop w:val="0"/>
                      <w:marBottom w:val="0"/>
                      <w:divBdr>
                        <w:top w:val="none" w:sz="0" w:space="0" w:color="auto"/>
                        <w:left w:val="none" w:sz="0" w:space="0" w:color="auto"/>
                        <w:bottom w:val="none" w:sz="0" w:space="0" w:color="auto"/>
                        <w:right w:val="none" w:sz="0" w:space="0" w:color="auto"/>
                      </w:divBdr>
                    </w:div>
                  </w:divsChild>
                </w:div>
                <w:div w:id="151602036">
                  <w:marLeft w:val="0"/>
                  <w:marRight w:val="0"/>
                  <w:marTop w:val="0"/>
                  <w:marBottom w:val="0"/>
                  <w:divBdr>
                    <w:top w:val="none" w:sz="0" w:space="0" w:color="auto"/>
                    <w:left w:val="none" w:sz="0" w:space="0" w:color="auto"/>
                    <w:bottom w:val="none" w:sz="0" w:space="0" w:color="auto"/>
                    <w:right w:val="none" w:sz="0" w:space="0" w:color="auto"/>
                  </w:divBdr>
                  <w:divsChild>
                    <w:div w:id="139005653">
                      <w:marLeft w:val="0"/>
                      <w:marRight w:val="0"/>
                      <w:marTop w:val="0"/>
                      <w:marBottom w:val="0"/>
                      <w:divBdr>
                        <w:top w:val="none" w:sz="0" w:space="0" w:color="auto"/>
                        <w:left w:val="none" w:sz="0" w:space="0" w:color="auto"/>
                        <w:bottom w:val="none" w:sz="0" w:space="0" w:color="auto"/>
                        <w:right w:val="none" w:sz="0" w:space="0" w:color="auto"/>
                      </w:divBdr>
                    </w:div>
                  </w:divsChild>
                </w:div>
                <w:div w:id="267471968">
                  <w:marLeft w:val="0"/>
                  <w:marRight w:val="0"/>
                  <w:marTop w:val="0"/>
                  <w:marBottom w:val="0"/>
                  <w:divBdr>
                    <w:top w:val="none" w:sz="0" w:space="0" w:color="auto"/>
                    <w:left w:val="none" w:sz="0" w:space="0" w:color="auto"/>
                    <w:bottom w:val="none" w:sz="0" w:space="0" w:color="auto"/>
                    <w:right w:val="none" w:sz="0" w:space="0" w:color="auto"/>
                  </w:divBdr>
                  <w:divsChild>
                    <w:div w:id="94131543">
                      <w:marLeft w:val="0"/>
                      <w:marRight w:val="0"/>
                      <w:marTop w:val="0"/>
                      <w:marBottom w:val="0"/>
                      <w:divBdr>
                        <w:top w:val="none" w:sz="0" w:space="0" w:color="auto"/>
                        <w:left w:val="none" w:sz="0" w:space="0" w:color="auto"/>
                        <w:bottom w:val="none" w:sz="0" w:space="0" w:color="auto"/>
                        <w:right w:val="none" w:sz="0" w:space="0" w:color="auto"/>
                      </w:divBdr>
                    </w:div>
                  </w:divsChild>
                </w:div>
                <w:div w:id="291601030">
                  <w:marLeft w:val="0"/>
                  <w:marRight w:val="0"/>
                  <w:marTop w:val="0"/>
                  <w:marBottom w:val="0"/>
                  <w:divBdr>
                    <w:top w:val="none" w:sz="0" w:space="0" w:color="auto"/>
                    <w:left w:val="none" w:sz="0" w:space="0" w:color="auto"/>
                    <w:bottom w:val="none" w:sz="0" w:space="0" w:color="auto"/>
                    <w:right w:val="none" w:sz="0" w:space="0" w:color="auto"/>
                  </w:divBdr>
                  <w:divsChild>
                    <w:div w:id="906109705">
                      <w:marLeft w:val="0"/>
                      <w:marRight w:val="0"/>
                      <w:marTop w:val="0"/>
                      <w:marBottom w:val="0"/>
                      <w:divBdr>
                        <w:top w:val="none" w:sz="0" w:space="0" w:color="auto"/>
                        <w:left w:val="none" w:sz="0" w:space="0" w:color="auto"/>
                        <w:bottom w:val="none" w:sz="0" w:space="0" w:color="auto"/>
                        <w:right w:val="none" w:sz="0" w:space="0" w:color="auto"/>
                      </w:divBdr>
                    </w:div>
                  </w:divsChild>
                </w:div>
                <w:div w:id="309602146">
                  <w:marLeft w:val="0"/>
                  <w:marRight w:val="0"/>
                  <w:marTop w:val="0"/>
                  <w:marBottom w:val="0"/>
                  <w:divBdr>
                    <w:top w:val="none" w:sz="0" w:space="0" w:color="auto"/>
                    <w:left w:val="none" w:sz="0" w:space="0" w:color="auto"/>
                    <w:bottom w:val="none" w:sz="0" w:space="0" w:color="auto"/>
                    <w:right w:val="none" w:sz="0" w:space="0" w:color="auto"/>
                  </w:divBdr>
                  <w:divsChild>
                    <w:div w:id="2082174454">
                      <w:marLeft w:val="0"/>
                      <w:marRight w:val="0"/>
                      <w:marTop w:val="0"/>
                      <w:marBottom w:val="0"/>
                      <w:divBdr>
                        <w:top w:val="none" w:sz="0" w:space="0" w:color="auto"/>
                        <w:left w:val="none" w:sz="0" w:space="0" w:color="auto"/>
                        <w:bottom w:val="none" w:sz="0" w:space="0" w:color="auto"/>
                        <w:right w:val="none" w:sz="0" w:space="0" w:color="auto"/>
                      </w:divBdr>
                    </w:div>
                  </w:divsChild>
                </w:div>
                <w:div w:id="312413778">
                  <w:marLeft w:val="0"/>
                  <w:marRight w:val="0"/>
                  <w:marTop w:val="0"/>
                  <w:marBottom w:val="0"/>
                  <w:divBdr>
                    <w:top w:val="none" w:sz="0" w:space="0" w:color="auto"/>
                    <w:left w:val="none" w:sz="0" w:space="0" w:color="auto"/>
                    <w:bottom w:val="none" w:sz="0" w:space="0" w:color="auto"/>
                    <w:right w:val="none" w:sz="0" w:space="0" w:color="auto"/>
                  </w:divBdr>
                  <w:divsChild>
                    <w:div w:id="432239074">
                      <w:marLeft w:val="0"/>
                      <w:marRight w:val="0"/>
                      <w:marTop w:val="0"/>
                      <w:marBottom w:val="0"/>
                      <w:divBdr>
                        <w:top w:val="none" w:sz="0" w:space="0" w:color="auto"/>
                        <w:left w:val="none" w:sz="0" w:space="0" w:color="auto"/>
                        <w:bottom w:val="none" w:sz="0" w:space="0" w:color="auto"/>
                        <w:right w:val="none" w:sz="0" w:space="0" w:color="auto"/>
                      </w:divBdr>
                    </w:div>
                  </w:divsChild>
                </w:div>
                <w:div w:id="318002945">
                  <w:marLeft w:val="0"/>
                  <w:marRight w:val="0"/>
                  <w:marTop w:val="0"/>
                  <w:marBottom w:val="0"/>
                  <w:divBdr>
                    <w:top w:val="none" w:sz="0" w:space="0" w:color="auto"/>
                    <w:left w:val="none" w:sz="0" w:space="0" w:color="auto"/>
                    <w:bottom w:val="none" w:sz="0" w:space="0" w:color="auto"/>
                    <w:right w:val="none" w:sz="0" w:space="0" w:color="auto"/>
                  </w:divBdr>
                  <w:divsChild>
                    <w:div w:id="1595893871">
                      <w:marLeft w:val="0"/>
                      <w:marRight w:val="0"/>
                      <w:marTop w:val="0"/>
                      <w:marBottom w:val="0"/>
                      <w:divBdr>
                        <w:top w:val="none" w:sz="0" w:space="0" w:color="auto"/>
                        <w:left w:val="none" w:sz="0" w:space="0" w:color="auto"/>
                        <w:bottom w:val="none" w:sz="0" w:space="0" w:color="auto"/>
                        <w:right w:val="none" w:sz="0" w:space="0" w:color="auto"/>
                      </w:divBdr>
                    </w:div>
                  </w:divsChild>
                </w:div>
                <w:div w:id="427772169">
                  <w:marLeft w:val="0"/>
                  <w:marRight w:val="0"/>
                  <w:marTop w:val="0"/>
                  <w:marBottom w:val="0"/>
                  <w:divBdr>
                    <w:top w:val="none" w:sz="0" w:space="0" w:color="auto"/>
                    <w:left w:val="none" w:sz="0" w:space="0" w:color="auto"/>
                    <w:bottom w:val="none" w:sz="0" w:space="0" w:color="auto"/>
                    <w:right w:val="none" w:sz="0" w:space="0" w:color="auto"/>
                  </w:divBdr>
                  <w:divsChild>
                    <w:div w:id="490829192">
                      <w:marLeft w:val="0"/>
                      <w:marRight w:val="0"/>
                      <w:marTop w:val="0"/>
                      <w:marBottom w:val="0"/>
                      <w:divBdr>
                        <w:top w:val="none" w:sz="0" w:space="0" w:color="auto"/>
                        <w:left w:val="none" w:sz="0" w:space="0" w:color="auto"/>
                        <w:bottom w:val="none" w:sz="0" w:space="0" w:color="auto"/>
                        <w:right w:val="none" w:sz="0" w:space="0" w:color="auto"/>
                      </w:divBdr>
                    </w:div>
                  </w:divsChild>
                </w:div>
                <w:div w:id="437483624">
                  <w:marLeft w:val="0"/>
                  <w:marRight w:val="0"/>
                  <w:marTop w:val="0"/>
                  <w:marBottom w:val="0"/>
                  <w:divBdr>
                    <w:top w:val="none" w:sz="0" w:space="0" w:color="auto"/>
                    <w:left w:val="none" w:sz="0" w:space="0" w:color="auto"/>
                    <w:bottom w:val="none" w:sz="0" w:space="0" w:color="auto"/>
                    <w:right w:val="none" w:sz="0" w:space="0" w:color="auto"/>
                  </w:divBdr>
                  <w:divsChild>
                    <w:div w:id="1240749796">
                      <w:marLeft w:val="0"/>
                      <w:marRight w:val="0"/>
                      <w:marTop w:val="0"/>
                      <w:marBottom w:val="0"/>
                      <w:divBdr>
                        <w:top w:val="none" w:sz="0" w:space="0" w:color="auto"/>
                        <w:left w:val="none" w:sz="0" w:space="0" w:color="auto"/>
                        <w:bottom w:val="none" w:sz="0" w:space="0" w:color="auto"/>
                        <w:right w:val="none" w:sz="0" w:space="0" w:color="auto"/>
                      </w:divBdr>
                    </w:div>
                  </w:divsChild>
                </w:div>
                <w:div w:id="457341368">
                  <w:marLeft w:val="0"/>
                  <w:marRight w:val="0"/>
                  <w:marTop w:val="0"/>
                  <w:marBottom w:val="0"/>
                  <w:divBdr>
                    <w:top w:val="none" w:sz="0" w:space="0" w:color="auto"/>
                    <w:left w:val="none" w:sz="0" w:space="0" w:color="auto"/>
                    <w:bottom w:val="none" w:sz="0" w:space="0" w:color="auto"/>
                    <w:right w:val="none" w:sz="0" w:space="0" w:color="auto"/>
                  </w:divBdr>
                  <w:divsChild>
                    <w:div w:id="735933282">
                      <w:marLeft w:val="0"/>
                      <w:marRight w:val="0"/>
                      <w:marTop w:val="0"/>
                      <w:marBottom w:val="0"/>
                      <w:divBdr>
                        <w:top w:val="none" w:sz="0" w:space="0" w:color="auto"/>
                        <w:left w:val="none" w:sz="0" w:space="0" w:color="auto"/>
                        <w:bottom w:val="none" w:sz="0" w:space="0" w:color="auto"/>
                        <w:right w:val="none" w:sz="0" w:space="0" w:color="auto"/>
                      </w:divBdr>
                    </w:div>
                  </w:divsChild>
                </w:div>
                <w:div w:id="654574544">
                  <w:marLeft w:val="0"/>
                  <w:marRight w:val="0"/>
                  <w:marTop w:val="0"/>
                  <w:marBottom w:val="0"/>
                  <w:divBdr>
                    <w:top w:val="none" w:sz="0" w:space="0" w:color="auto"/>
                    <w:left w:val="none" w:sz="0" w:space="0" w:color="auto"/>
                    <w:bottom w:val="none" w:sz="0" w:space="0" w:color="auto"/>
                    <w:right w:val="none" w:sz="0" w:space="0" w:color="auto"/>
                  </w:divBdr>
                  <w:divsChild>
                    <w:div w:id="354698289">
                      <w:marLeft w:val="0"/>
                      <w:marRight w:val="0"/>
                      <w:marTop w:val="0"/>
                      <w:marBottom w:val="0"/>
                      <w:divBdr>
                        <w:top w:val="none" w:sz="0" w:space="0" w:color="auto"/>
                        <w:left w:val="none" w:sz="0" w:space="0" w:color="auto"/>
                        <w:bottom w:val="none" w:sz="0" w:space="0" w:color="auto"/>
                        <w:right w:val="none" w:sz="0" w:space="0" w:color="auto"/>
                      </w:divBdr>
                    </w:div>
                  </w:divsChild>
                </w:div>
                <w:div w:id="699940691">
                  <w:marLeft w:val="0"/>
                  <w:marRight w:val="0"/>
                  <w:marTop w:val="0"/>
                  <w:marBottom w:val="0"/>
                  <w:divBdr>
                    <w:top w:val="none" w:sz="0" w:space="0" w:color="auto"/>
                    <w:left w:val="none" w:sz="0" w:space="0" w:color="auto"/>
                    <w:bottom w:val="none" w:sz="0" w:space="0" w:color="auto"/>
                    <w:right w:val="none" w:sz="0" w:space="0" w:color="auto"/>
                  </w:divBdr>
                  <w:divsChild>
                    <w:div w:id="1399399618">
                      <w:marLeft w:val="0"/>
                      <w:marRight w:val="0"/>
                      <w:marTop w:val="0"/>
                      <w:marBottom w:val="0"/>
                      <w:divBdr>
                        <w:top w:val="none" w:sz="0" w:space="0" w:color="auto"/>
                        <w:left w:val="none" w:sz="0" w:space="0" w:color="auto"/>
                        <w:bottom w:val="none" w:sz="0" w:space="0" w:color="auto"/>
                        <w:right w:val="none" w:sz="0" w:space="0" w:color="auto"/>
                      </w:divBdr>
                    </w:div>
                  </w:divsChild>
                </w:div>
                <w:div w:id="763067310">
                  <w:marLeft w:val="0"/>
                  <w:marRight w:val="0"/>
                  <w:marTop w:val="0"/>
                  <w:marBottom w:val="0"/>
                  <w:divBdr>
                    <w:top w:val="none" w:sz="0" w:space="0" w:color="auto"/>
                    <w:left w:val="none" w:sz="0" w:space="0" w:color="auto"/>
                    <w:bottom w:val="none" w:sz="0" w:space="0" w:color="auto"/>
                    <w:right w:val="none" w:sz="0" w:space="0" w:color="auto"/>
                  </w:divBdr>
                  <w:divsChild>
                    <w:div w:id="1189952781">
                      <w:marLeft w:val="0"/>
                      <w:marRight w:val="0"/>
                      <w:marTop w:val="0"/>
                      <w:marBottom w:val="0"/>
                      <w:divBdr>
                        <w:top w:val="none" w:sz="0" w:space="0" w:color="auto"/>
                        <w:left w:val="none" w:sz="0" w:space="0" w:color="auto"/>
                        <w:bottom w:val="none" w:sz="0" w:space="0" w:color="auto"/>
                        <w:right w:val="none" w:sz="0" w:space="0" w:color="auto"/>
                      </w:divBdr>
                    </w:div>
                  </w:divsChild>
                </w:div>
                <w:div w:id="811556075">
                  <w:marLeft w:val="0"/>
                  <w:marRight w:val="0"/>
                  <w:marTop w:val="0"/>
                  <w:marBottom w:val="0"/>
                  <w:divBdr>
                    <w:top w:val="none" w:sz="0" w:space="0" w:color="auto"/>
                    <w:left w:val="none" w:sz="0" w:space="0" w:color="auto"/>
                    <w:bottom w:val="none" w:sz="0" w:space="0" w:color="auto"/>
                    <w:right w:val="none" w:sz="0" w:space="0" w:color="auto"/>
                  </w:divBdr>
                  <w:divsChild>
                    <w:div w:id="1514108637">
                      <w:marLeft w:val="0"/>
                      <w:marRight w:val="0"/>
                      <w:marTop w:val="0"/>
                      <w:marBottom w:val="0"/>
                      <w:divBdr>
                        <w:top w:val="none" w:sz="0" w:space="0" w:color="auto"/>
                        <w:left w:val="none" w:sz="0" w:space="0" w:color="auto"/>
                        <w:bottom w:val="none" w:sz="0" w:space="0" w:color="auto"/>
                        <w:right w:val="none" w:sz="0" w:space="0" w:color="auto"/>
                      </w:divBdr>
                    </w:div>
                  </w:divsChild>
                </w:div>
                <w:div w:id="843514600">
                  <w:marLeft w:val="0"/>
                  <w:marRight w:val="0"/>
                  <w:marTop w:val="0"/>
                  <w:marBottom w:val="0"/>
                  <w:divBdr>
                    <w:top w:val="none" w:sz="0" w:space="0" w:color="auto"/>
                    <w:left w:val="none" w:sz="0" w:space="0" w:color="auto"/>
                    <w:bottom w:val="none" w:sz="0" w:space="0" w:color="auto"/>
                    <w:right w:val="none" w:sz="0" w:space="0" w:color="auto"/>
                  </w:divBdr>
                  <w:divsChild>
                    <w:div w:id="863056127">
                      <w:marLeft w:val="0"/>
                      <w:marRight w:val="0"/>
                      <w:marTop w:val="0"/>
                      <w:marBottom w:val="0"/>
                      <w:divBdr>
                        <w:top w:val="none" w:sz="0" w:space="0" w:color="auto"/>
                        <w:left w:val="none" w:sz="0" w:space="0" w:color="auto"/>
                        <w:bottom w:val="none" w:sz="0" w:space="0" w:color="auto"/>
                        <w:right w:val="none" w:sz="0" w:space="0" w:color="auto"/>
                      </w:divBdr>
                    </w:div>
                  </w:divsChild>
                </w:div>
                <w:div w:id="915163642">
                  <w:marLeft w:val="0"/>
                  <w:marRight w:val="0"/>
                  <w:marTop w:val="0"/>
                  <w:marBottom w:val="0"/>
                  <w:divBdr>
                    <w:top w:val="none" w:sz="0" w:space="0" w:color="auto"/>
                    <w:left w:val="none" w:sz="0" w:space="0" w:color="auto"/>
                    <w:bottom w:val="none" w:sz="0" w:space="0" w:color="auto"/>
                    <w:right w:val="none" w:sz="0" w:space="0" w:color="auto"/>
                  </w:divBdr>
                  <w:divsChild>
                    <w:div w:id="1885362317">
                      <w:marLeft w:val="0"/>
                      <w:marRight w:val="0"/>
                      <w:marTop w:val="0"/>
                      <w:marBottom w:val="0"/>
                      <w:divBdr>
                        <w:top w:val="none" w:sz="0" w:space="0" w:color="auto"/>
                        <w:left w:val="none" w:sz="0" w:space="0" w:color="auto"/>
                        <w:bottom w:val="none" w:sz="0" w:space="0" w:color="auto"/>
                        <w:right w:val="none" w:sz="0" w:space="0" w:color="auto"/>
                      </w:divBdr>
                    </w:div>
                  </w:divsChild>
                </w:div>
                <w:div w:id="1015424994">
                  <w:marLeft w:val="0"/>
                  <w:marRight w:val="0"/>
                  <w:marTop w:val="0"/>
                  <w:marBottom w:val="0"/>
                  <w:divBdr>
                    <w:top w:val="none" w:sz="0" w:space="0" w:color="auto"/>
                    <w:left w:val="none" w:sz="0" w:space="0" w:color="auto"/>
                    <w:bottom w:val="none" w:sz="0" w:space="0" w:color="auto"/>
                    <w:right w:val="none" w:sz="0" w:space="0" w:color="auto"/>
                  </w:divBdr>
                  <w:divsChild>
                    <w:div w:id="1831213953">
                      <w:marLeft w:val="0"/>
                      <w:marRight w:val="0"/>
                      <w:marTop w:val="0"/>
                      <w:marBottom w:val="0"/>
                      <w:divBdr>
                        <w:top w:val="none" w:sz="0" w:space="0" w:color="auto"/>
                        <w:left w:val="none" w:sz="0" w:space="0" w:color="auto"/>
                        <w:bottom w:val="none" w:sz="0" w:space="0" w:color="auto"/>
                        <w:right w:val="none" w:sz="0" w:space="0" w:color="auto"/>
                      </w:divBdr>
                    </w:div>
                  </w:divsChild>
                </w:div>
                <w:div w:id="1100370157">
                  <w:marLeft w:val="0"/>
                  <w:marRight w:val="0"/>
                  <w:marTop w:val="0"/>
                  <w:marBottom w:val="0"/>
                  <w:divBdr>
                    <w:top w:val="none" w:sz="0" w:space="0" w:color="auto"/>
                    <w:left w:val="none" w:sz="0" w:space="0" w:color="auto"/>
                    <w:bottom w:val="none" w:sz="0" w:space="0" w:color="auto"/>
                    <w:right w:val="none" w:sz="0" w:space="0" w:color="auto"/>
                  </w:divBdr>
                  <w:divsChild>
                    <w:div w:id="1649361483">
                      <w:marLeft w:val="0"/>
                      <w:marRight w:val="0"/>
                      <w:marTop w:val="0"/>
                      <w:marBottom w:val="0"/>
                      <w:divBdr>
                        <w:top w:val="none" w:sz="0" w:space="0" w:color="auto"/>
                        <w:left w:val="none" w:sz="0" w:space="0" w:color="auto"/>
                        <w:bottom w:val="none" w:sz="0" w:space="0" w:color="auto"/>
                        <w:right w:val="none" w:sz="0" w:space="0" w:color="auto"/>
                      </w:divBdr>
                    </w:div>
                  </w:divsChild>
                </w:div>
                <w:div w:id="1147627836">
                  <w:marLeft w:val="0"/>
                  <w:marRight w:val="0"/>
                  <w:marTop w:val="0"/>
                  <w:marBottom w:val="0"/>
                  <w:divBdr>
                    <w:top w:val="none" w:sz="0" w:space="0" w:color="auto"/>
                    <w:left w:val="none" w:sz="0" w:space="0" w:color="auto"/>
                    <w:bottom w:val="none" w:sz="0" w:space="0" w:color="auto"/>
                    <w:right w:val="none" w:sz="0" w:space="0" w:color="auto"/>
                  </w:divBdr>
                  <w:divsChild>
                    <w:div w:id="2141652811">
                      <w:marLeft w:val="0"/>
                      <w:marRight w:val="0"/>
                      <w:marTop w:val="0"/>
                      <w:marBottom w:val="0"/>
                      <w:divBdr>
                        <w:top w:val="none" w:sz="0" w:space="0" w:color="auto"/>
                        <w:left w:val="none" w:sz="0" w:space="0" w:color="auto"/>
                        <w:bottom w:val="none" w:sz="0" w:space="0" w:color="auto"/>
                        <w:right w:val="none" w:sz="0" w:space="0" w:color="auto"/>
                      </w:divBdr>
                    </w:div>
                  </w:divsChild>
                </w:div>
                <w:div w:id="1162038511">
                  <w:marLeft w:val="0"/>
                  <w:marRight w:val="0"/>
                  <w:marTop w:val="0"/>
                  <w:marBottom w:val="0"/>
                  <w:divBdr>
                    <w:top w:val="none" w:sz="0" w:space="0" w:color="auto"/>
                    <w:left w:val="none" w:sz="0" w:space="0" w:color="auto"/>
                    <w:bottom w:val="none" w:sz="0" w:space="0" w:color="auto"/>
                    <w:right w:val="none" w:sz="0" w:space="0" w:color="auto"/>
                  </w:divBdr>
                  <w:divsChild>
                    <w:div w:id="1287664765">
                      <w:marLeft w:val="0"/>
                      <w:marRight w:val="0"/>
                      <w:marTop w:val="0"/>
                      <w:marBottom w:val="0"/>
                      <w:divBdr>
                        <w:top w:val="none" w:sz="0" w:space="0" w:color="auto"/>
                        <w:left w:val="none" w:sz="0" w:space="0" w:color="auto"/>
                        <w:bottom w:val="none" w:sz="0" w:space="0" w:color="auto"/>
                        <w:right w:val="none" w:sz="0" w:space="0" w:color="auto"/>
                      </w:divBdr>
                    </w:div>
                  </w:divsChild>
                </w:div>
                <w:div w:id="1191266212">
                  <w:marLeft w:val="0"/>
                  <w:marRight w:val="0"/>
                  <w:marTop w:val="0"/>
                  <w:marBottom w:val="0"/>
                  <w:divBdr>
                    <w:top w:val="none" w:sz="0" w:space="0" w:color="auto"/>
                    <w:left w:val="none" w:sz="0" w:space="0" w:color="auto"/>
                    <w:bottom w:val="none" w:sz="0" w:space="0" w:color="auto"/>
                    <w:right w:val="none" w:sz="0" w:space="0" w:color="auto"/>
                  </w:divBdr>
                  <w:divsChild>
                    <w:div w:id="735474514">
                      <w:marLeft w:val="0"/>
                      <w:marRight w:val="0"/>
                      <w:marTop w:val="0"/>
                      <w:marBottom w:val="0"/>
                      <w:divBdr>
                        <w:top w:val="none" w:sz="0" w:space="0" w:color="auto"/>
                        <w:left w:val="none" w:sz="0" w:space="0" w:color="auto"/>
                        <w:bottom w:val="none" w:sz="0" w:space="0" w:color="auto"/>
                        <w:right w:val="none" w:sz="0" w:space="0" w:color="auto"/>
                      </w:divBdr>
                    </w:div>
                  </w:divsChild>
                </w:div>
                <w:div w:id="1257983619">
                  <w:marLeft w:val="0"/>
                  <w:marRight w:val="0"/>
                  <w:marTop w:val="0"/>
                  <w:marBottom w:val="0"/>
                  <w:divBdr>
                    <w:top w:val="none" w:sz="0" w:space="0" w:color="auto"/>
                    <w:left w:val="none" w:sz="0" w:space="0" w:color="auto"/>
                    <w:bottom w:val="none" w:sz="0" w:space="0" w:color="auto"/>
                    <w:right w:val="none" w:sz="0" w:space="0" w:color="auto"/>
                  </w:divBdr>
                  <w:divsChild>
                    <w:div w:id="1897668072">
                      <w:marLeft w:val="0"/>
                      <w:marRight w:val="0"/>
                      <w:marTop w:val="0"/>
                      <w:marBottom w:val="0"/>
                      <w:divBdr>
                        <w:top w:val="none" w:sz="0" w:space="0" w:color="auto"/>
                        <w:left w:val="none" w:sz="0" w:space="0" w:color="auto"/>
                        <w:bottom w:val="none" w:sz="0" w:space="0" w:color="auto"/>
                        <w:right w:val="none" w:sz="0" w:space="0" w:color="auto"/>
                      </w:divBdr>
                    </w:div>
                  </w:divsChild>
                </w:div>
                <w:div w:id="1269238221">
                  <w:marLeft w:val="0"/>
                  <w:marRight w:val="0"/>
                  <w:marTop w:val="0"/>
                  <w:marBottom w:val="0"/>
                  <w:divBdr>
                    <w:top w:val="none" w:sz="0" w:space="0" w:color="auto"/>
                    <w:left w:val="none" w:sz="0" w:space="0" w:color="auto"/>
                    <w:bottom w:val="none" w:sz="0" w:space="0" w:color="auto"/>
                    <w:right w:val="none" w:sz="0" w:space="0" w:color="auto"/>
                  </w:divBdr>
                  <w:divsChild>
                    <w:div w:id="404184226">
                      <w:marLeft w:val="0"/>
                      <w:marRight w:val="0"/>
                      <w:marTop w:val="0"/>
                      <w:marBottom w:val="0"/>
                      <w:divBdr>
                        <w:top w:val="none" w:sz="0" w:space="0" w:color="auto"/>
                        <w:left w:val="none" w:sz="0" w:space="0" w:color="auto"/>
                        <w:bottom w:val="none" w:sz="0" w:space="0" w:color="auto"/>
                        <w:right w:val="none" w:sz="0" w:space="0" w:color="auto"/>
                      </w:divBdr>
                    </w:div>
                  </w:divsChild>
                </w:div>
                <w:div w:id="1434663011">
                  <w:marLeft w:val="0"/>
                  <w:marRight w:val="0"/>
                  <w:marTop w:val="0"/>
                  <w:marBottom w:val="0"/>
                  <w:divBdr>
                    <w:top w:val="none" w:sz="0" w:space="0" w:color="auto"/>
                    <w:left w:val="none" w:sz="0" w:space="0" w:color="auto"/>
                    <w:bottom w:val="none" w:sz="0" w:space="0" w:color="auto"/>
                    <w:right w:val="none" w:sz="0" w:space="0" w:color="auto"/>
                  </w:divBdr>
                  <w:divsChild>
                    <w:div w:id="1099957494">
                      <w:marLeft w:val="0"/>
                      <w:marRight w:val="0"/>
                      <w:marTop w:val="0"/>
                      <w:marBottom w:val="0"/>
                      <w:divBdr>
                        <w:top w:val="none" w:sz="0" w:space="0" w:color="auto"/>
                        <w:left w:val="none" w:sz="0" w:space="0" w:color="auto"/>
                        <w:bottom w:val="none" w:sz="0" w:space="0" w:color="auto"/>
                        <w:right w:val="none" w:sz="0" w:space="0" w:color="auto"/>
                      </w:divBdr>
                    </w:div>
                  </w:divsChild>
                </w:div>
                <w:div w:id="1537816832">
                  <w:marLeft w:val="0"/>
                  <w:marRight w:val="0"/>
                  <w:marTop w:val="0"/>
                  <w:marBottom w:val="0"/>
                  <w:divBdr>
                    <w:top w:val="none" w:sz="0" w:space="0" w:color="auto"/>
                    <w:left w:val="none" w:sz="0" w:space="0" w:color="auto"/>
                    <w:bottom w:val="none" w:sz="0" w:space="0" w:color="auto"/>
                    <w:right w:val="none" w:sz="0" w:space="0" w:color="auto"/>
                  </w:divBdr>
                  <w:divsChild>
                    <w:div w:id="1315137852">
                      <w:marLeft w:val="0"/>
                      <w:marRight w:val="0"/>
                      <w:marTop w:val="0"/>
                      <w:marBottom w:val="0"/>
                      <w:divBdr>
                        <w:top w:val="none" w:sz="0" w:space="0" w:color="auto"/>
                        <w:left w:val="none" w:sz="0" w:space="0" w:color="auto"/>
                        <w:bottom w:val="none" w:sz="0" w:space="0" w:color="auto"/>
                        <w:right w:val="none" w:sz="0" w:space="0" w:color="auto"/>
                      </w:divBdr>
                    </w:div>
                  </w:divsChild>
                </w:div>
                <w:div w:id="1550651076">
                  <w:marLeft w:val="0"/>
                  <w:marRight w:val="0"/>
                  <w:marTop w:val="0"/>
                  <w:marBottom w:val="0"/>
                  <w:divBdr>
                    <w:top w:val="none" w:sz="0" w:space="0" w:color="auto"/>
                    <w:left w:val="none" w:sz="0" w:space="0" w:color="auto"/>
                    <w:bottom w:val="none" w:sz="0" w:space="0" w:color="auto"/>
                    <w:right w:val="none" w:sz="0" w:space="0" w:color="auto"/>
                  </w:divBdr>
                  <w:divsChild>
                    <w:div w:id="1054699407">
                      <w:marLeft w:val="0"/>
                      <w:marRight w:val="0"/>
                      <w:marTop w:val="0"/>
                      <w:marBottom w:val="0"/>
                      <w:divBdr>
                        <w:top w:val="none" w:sz="0" w:space="0" w:color="auto"/>
                        <w:left w:val="none" w:sz="0" w:space="0" w:color="auto"/>
                        <w:bottom w:val="none" w:sz="0" w:space="0" w:color="auto"/>
                        <w:right w:val="none" w:sz="0" w:space="0" w:color="auto"/>
                      </w:divBdr>
                    </w:div>
                  </w:divsChild>
                </w:div>
                <w:div w:id="1630014327">
                  <w:marLeft w:val="0"/>
                  <w:marRight w:val="0"/>
                  <w:marTop w:val="0"/>
                  <w:marBottom w:val="0"/>
                  <w:divBdr>
                    <w:top w:val="none" w:sz="0" w:space="0" w:color="auto"/>
                    <w:left w:val="none" w:sz="0" w:space="0" w:color="auto"/>
                    <w:bottom w:val="none" w:sz="0" w:space="0" w:color="auto"/>
                    <w:right w:val="none" w:sz="0" w:space="0" w:color="auto"/>
                  </w:divBdr>
                  <w:divsChild>
                    <w:div w:id="2020963732">
                      <w:marLeft w:val="0"/>
                      <w:marRight w:val="0"/>
                      <w:marTop w:val="0"/>
                      <w:marBottom w:val="0"/>
                      <w:divBdr>
                        <w:top w:val="none" w:sz="0" w:space="0" w:color="auto"/>
                        <w:left w:val="none" w:sz="0" w:space="0" w:color="auto"/>
                        <w:bottom w:val="none" w:sz="0" w:space="0" w:color="auto"/>
                        <w:right w:val="none" w:sz="0" w:space="0" w:color="auto"/>
                      </w:divBdr>
                    </w:div>
                  </w:divsChild>
                </w:div>
                <w:div w:id="1666787858">
                  <w:marLeft w:val="0"/>
                  <w:marRight w:val="0"/>
                  <w:marTop w:val="0"/>
                  <w:marBottom w:val="0"/>
                  <w:divBdr>
                    <w:top w:val="none" w:sz="0" w:space="0" w:color="auto"/>
                    <w:left w:val="none" w:sz="0" w:space="0" w:color="auto"/>
                    <w:bottom w:val="none" w:sz="0" w:space="0" w:color="auto"/>
                    <w:right w:val="none" w:sz="0" w:space="0" w:color="auto"/>
                  </w:divBdr>
                  <w:divsChild>
                    <w:div w:id="216430199">
                      <w:marLeft w:val="0"/>
                      <w:marRight w:val="0"/>
                      <w:marTop w:val="0"/>
                      <w:marBottom w:val="0"/>
                      <w:divBdr>
                        <w:top w:val="none" w:sz="0" w:space="0" w:color="auto"/>
                        <w:left w:val="none" w:sz="0" w:space="0" w:color="auto"/>
                        <w:bottom w:val="none" w:sz="0" w:space="0" w:color="auto"/>
                        <w:right w:val="none" w:sz="0" w:space="0" w:color="auto"/>
                      </w:divBdr>
                    </w:div>
                  </w:divsChild>
                </w:div>
                <w:div w:id="1694183414">
                  <w:marLeft w:val="0"/>
                  <w:marRight w:val="0"/>
                  <w:marTop w:val="0"/>
                  <w:marBottom w:val="0"/>
                  <w:divBdr>
                    <w:top w:val="none" w:sz="0" w:space="0" w:color="auto"/>
                    <w:left w:val="none" w:sz="0" w:space="0" w:color="auto"/>
                    <w:bottom w:val="none" w:sz="0" w:space="0" w:color="auto"/>
                    <w:right w:val="none" w:sz="0" w:space="0" w:color="auto"/>
                  </w:divBdr>
                  <w:divsChild>
                    <w:div w:id="1665821863">
                      <w:marLeft w:val="0"/>
                      <w:marRight w:val="0"/>
                      <w:marTop w:val="0"/>
                      <w:marBottom w:val="0"/>
                      <w:divBdr>
                        <w:top w:val="none" w:sz="0" w:space="0" w:color="auto"/>
                        <w:left w:val="none" w:sz="0" w:space="0" w:color="auto"/>
                        <w:bottom w:val="none" w:sz="0" w:space="0" w:color="auto"/>
                        <w:right w:val="none" w:sz="0" w:space="0" w:color="auto"/>
                      </w:divBdr>
                    </w:div>
                  </w:divsChild>
                </w:div>
                <w:div w:id="1749308726">
                  <w:marLeft w:val="0"/>
                  <w:marRight w:val="0"/>
                  <w:marTop w:val="0"/>
                  <w:marBottom w:val="0"/>
                  <w:divBdr>
                    <w:top w:val="none" w:sz="0" w:space="0" w:color="auto"/>
                    <w:left w:val="none" w:sz="0" w:space="0" w:color="auto"/>
                    <w:bottom w:val="none" w:sz="0" w:space="0" w:color="auto"/>
                    <w:right w:val="none" w:sz="0" w:space="0" w:color="auto"/>
                  </w:divBdr>
                  <w:divsChild>
                    <w:div w:id="1335955043">
                      <w:marLeft w:val="0"/>
                      <w:marRight w:val="0"/>
                      <w:marTop w:val="0"/>
                      <w:marBottom w:val="0"/>
                      <w:divBdr>
                        <w:top w:val="none" w:sz="0" w:space="0" w:color="auto"/>
                        <w:left w:val="none" w:sz="0" w:space="0" w:color="auto"/>
                        <w:bottom w:val="none" w:sz="0" w:space="0" w:color="auto"/>
                        <w:right w:val="none" w:sz="0" w:space="0" w:color="auto"/>
                      </w:divBdr>
                    </w:div>
                  </w:divsChild>
                </w:div>
                <w:div w:id="1815831910">
                  <w:marLeft w:val="0"/>
                  <w:marRight w:val="0"/>
                  <w:marTop w:val="0"/>
                  <w:marBottom w:val="0"/>
                  <w:divBdr>
                    <w:top w:val="none" w:sz="0" w:space="0" w:color="auto"/>
                    <w:left w:val="none" w:sz="0" w:space="0" w:color="auto"/>
                    <w:bottom w:val="none" w:sz="0" w:space="0" w:color="auto"/>
                    <w:right w:val="none" w:sz="0" w:space="0" w:color="auto"/>
                  </w:divBdr>
                  <w:divsChild>
                    <w:div w:id="1941522964">
                      <w:marLeft w:val="0"/>
                      <w:marRight w:val="0"/>
                      <w:marTop w:val="0"/>
                      <w:marBottom w:val="0"/>
                      <w:divBdr>
                        <w:top w:val="none" w:sz="0" w:space="0" w:color="auto"/>
                        <w:left w:val="none" w:sz="0" w:space="0" w:color="auto"/>
                        <w:bottom w:val="none" w:sz="0" w:space="0" w:color="auto"/>
                        <w:right w:val="none" w:sz="0" w:space="0" w:color="auto"/>
                      </w:divBdr>
                    </w:div>
                  </w:divsChild>
                </w:div>
                <w:div w:id="1836722305">
                  <w:marLeft w:val="0"/>
                  <w:marRight w:val="0"/>
                  <w:marTop w:val="0"/>
                  <w:marBottom w:val="0"/>
                  <w:divBdr>
                    <w:top w:val="none" w:sz="0" w:space="0" w:color="auto"/>
                    <w:left w:val="none" w:sz="0" w:space="0" w:color="auto"/>
                    <w:bottom w:val="none" w:sz="0" w:space="0" w:color="auto"/>
                    <w:right w:val="none" w:sz="0" w:space="0" w:color="auto"/>
                  </w:divBdr>
                  <w:divsChild>
                    <w:div w:id="1253663934">
                      <w:marLeft w:val="0"/>
                      <w:marRight w:val="0"/>
                      <w:marTop w:val="0"/>
                      <w:marBottom w:val="0"/>
                      <w:divBdr>
                        <w:top w:val="none" w:sz="0" w:space="0" w:color="auto"/>
                        <w:left w:val="none" w:sz="0" w:space="0" w:color="auto"/>
                        <w:bottom w:val="none" w:sz="0" w:space="0" w:color="auto"/>
                        <w:right w:val="none" w:sz="0" w:space="0" w:color="auto"/>
                      </w:divBdr>
                    </w:div>
                  </w:divsChild>
                </w:div>
                <w:div w:id="1954902188">
                  <w:marLeft w:val="0"/>
                  <w:marRight w:val="0"/>
                  <w:marTop w:val="0"/>
                  <w:marBottom w:val="0"/>
                  <w:divBdr>
                    <w:top w:val="none" w:sz="0" w:space="0" w:color="auto"/>
                    <w:left w:val="none" w:sz="0" w:space="0" w:color="auto"/>
                    <w:bottom w:val="none" w:sz="0" w:space="0" w:color="auto"/>
                    <w:right w:val="none" w:sz="0" w:space="0" w:color="auto"/>
                  </w:divBdr>
                  <w:divsChild>
                    <w:div w:id="194274230">
                      <w:marLeft w:val="0"/>
                      <w:marRight w:val="0"/>
                      <w:marTop w:val="0"/>
                      <w:marBottom w:val="0"/>
                      <w:divBdr>
                        <w:top w:val="none" w:sz="0" w:space="0" w:color="auto"/>
                        <w:left w:val="none" w:sz="0" w:space="0" w:color="auto"/>
                        <w:bottom w:val="none" w:sz="0" w:space="0" w:color="auto"/>
                        <w:right w:val="none" w:sz="0" w:space="0" w:color="auto"/>
                      </w:divBdr>
                    </w:div>
                  </w:divsChild>
                </w:div>
                <w:div w:id="2032022546">
                  <w:marLeft w:val="0"/>
                  <w:marRight w:val="0"/>
                  <w:marTop w:val="0"/>
                  <w:marBottom w:val="0"/>
                  <w:divBdr>
                    <w:top w:val="none" w:sz="0" w:space="0" w:color="auto"/>
                    <w:left w:val="none" w:sz="0" w:space="0" w:color="auto"/>
                    <w:bottom w:val="none" w:sz="0" w:space="0" w:color="auto"/>
                    <w:right w:val="none" w:sz="0" w:space="0" w:color="auto"/>
                  </w:divBdr>
                  <w:divsChild>
                    <w:div w:id="80874426">
                      <w:marLeft w:val="0"/>
                      <w:marRight w:val="0"/>
                      <w:marTop w:val="0"/>
                      <w:marBottom w:val="0"/>
                      <w:divBdr>
                        <w:top w:val="none" w:sz="0" w:space="0" w:color="auto"/>
                        <w:left w:val="none" w:sz="0" w:space="0" w:color="auto"/>
                        <w:bottom w:val="none" w:sz="0" w:space="0" w:color="auto"/>
                        <w:right w:val="none" w:sz="0" w:space="0" w:color="auto"/>
                      </w:divBdr>
                    </w:div>
                  </w:divsChild>
                </w:div>
                <w:div w:id="2115898842">
                  <w:marLeft w:val="0"/>
                  <w:marRight w:val="0"/>
                  <w:marTop w:val="0"/>
                  <w:marBottom w:val="0"/>
                  <w:divBdr>
                    <w:top w:val="none" w:sz="0" w:space="0" w:color="auto"/>
                    <w:left w:val="none" w:sz="0" w:space="0" w:color="auto"/>
                    <w:bottom w:val="none" w:sz="0" w:space="0" w:color="auto"/>
                    <w:right w:val="none" w:sz="0" w:space="0" w:color="auto"/>
                  </w:divBdr>
                  <w:divsChild>
                    <w:div w:id="2052683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248765">
      <w:bodyDiv w:val="1"/>
      <w:marLeft w:val="0"/>
      <w:marRight w:val="0"/>
      <w:marTop w:val="0"/>
      <w:marBottom w:val="0"/>
      <w:divBdr>
        <w:top w:val="none" w:sz="0" w:space="0" w:color="auto"/>
        <w:left w:val="none" w:sz="0" w:space="0" w:color="auto"/>
        <w:bottom w:val="none" w:sz="0" w:space="0" w:color="auto"/>
        <w:right w:val="none" w:sz="0" w:space="0" w:color="auto"/>
      </w:divBdr>
    </w:div>
    <w:div w:id="45109729">
      <w:bodyDiv w:val="1"/>
      <w:marLeft w:val="0"/>
      <w:marRight w:val="0"/>
      <w:marTop w:val="0"/>
      <w:marBottom w:val="0"/>
      <w:divBdr>
        <w:top w:val="none" w:sz="0" w:space="0" w:color="auto"/>
        <w:left w:val="none" w:sz="0" w:space="0" w:color="auto"/>
        <w:bottom w:val="none" w:sz="0" w:space="0" w:color="auto"/>
        <w:right w:val="none" w:sz="0" w:space="0" w:color="auto"/>
      </w:divBdr>
      <w:divsChild>
        <w:div w:id="842011502">
          <w:marLeft w:val="0"/>
          <w:marRight w:val="0"/>
          <w:marTop w:val="0"/>
          <w:marBottom w:val="0"/>
          <w:divBdr>
            <w:top w:val="none" w:sz="0" w:space="0" w:color="auto"/>
            <w:left w:val="none" w:sz="0" w:space="0" w:color="auto"/>
            <w:bottom w:val="none" w:sz="0" w:space="0" w:color="auto"/>
            <w:right w:val="none" w:sz="0" w:space="0" w:color="auto"/>
          </w:divBdr>
          <w:divsChild>
            <w:div w:id="1401977012">
              <w:marLeft w:val="0"/>
              <w:marRight w:val="0"/>
              <w:marTop w:val="0"/>
              <w:marBottom w:val="0"/>
              <w:divBdr>
                <w:top w:val="none" w:sz="0" w:space="0" w:color="auto"/>
                <w:left w:val="none" w:sz="0" w:space="0" w:color="auto"/>
                <w:bottom w:val="none" w:sz="0" w:space="0" w:color="auto"/>
                <w:right w:val="none" w:sz="0" w:space="0" w:color="auto"/>
              </w:divBdr>
              <w:divsChild>
                <w:div w:id="13190561">
                  <w:marLeft w:val="0"/>
                  <w:marRight w:val="0"/>
                  <w:marTop w:val="0"/>
                  <w:marBottom w:val="0"/>
                  <w:divBdr>
                    <w:top w:val="none" w:sz="0" w:space="0" w:color="auto"/>
                    <w:left w:val="none" w:sz="0" w:space="0" w:color="auto"/>
                    <w:bottom w:val="none" w:sz="0" w:space="0" w:color="auto"/>
                    <w:right w:val="none" w:sz="0" w:space="0" w:color="auto"/>
                  </w:divBdr>
                  <w:divsChild>
                    <w:div w:id="1883790432">
                      <w:marLeft w:val="0"/>
                      <w:marRight w:val="0"/>
                      <w:marTop w:val="0"/>
                      <w:marBottom w:val="0"/>
                      <w:divBdr>
                        <w:top w:val="none" w:sz="0" w:space="0" w:color="auto"/>
                        <w:left w:val="none" w:sz="0" w:space="0" w:color="auto"/>
                        <w:bottom w:val="none" w:sz="0" w:space="0" w:color="auto"/>
                        <w:right w:val="none" w:sz="0" w:space="0" w:color="auto"/>
                      </w:divBdr>
                    </w:div>
                  </w:divsChild>
                </w:div>
                <w:div w:id="198323892">
                  <w:marLeft w:val="0"/>
                  <w:marRight w:val="0"/>
                  <w:marTop w:val="0"/>
                  <w:marBottom w:val="0"/>
                  <w:divBdr>
                    <w:top w:val="none" w:sz="0" w:space="0" w:color="auto"/>
                    <w:left w:val="none" w:sz="0" w:space="0" w:color="auto"/>
                    <w:bottom w:val="none" w:sz="0" w:space="0" w:color="auto"/>
                    <w:right w:val="none" w:sz="0" w:space="0" w:color="auto"/>
                  </w:divBdr>
                  <w:divsChild>
                    <w:div w:id="2001423839">
                      <w:marLeft w:val="0"/>
                      <w:marRight w:val="0"/>
                      <w:marTop w:val="0"/>
                      <w:marBottom w:val="0"/>
                      <w:divBdr>
                        <w:top w:val="none" w:sz="0" w:space="0" w:color="auto"/>
                        <w:left w:val="none" w:sz="0" w:space="0" w:color="auto"/>
                        <w:bottom w:val="none" w:sz="0" w:space="0" w:color="auto"/>
                        <w:right w:val="none" w:sz="0" w:space="0" w:color="auto"/>
                      </w:divBdr>
                    </w:div>
                  </w:divsChild>
                </w:div>
                <w:div w:id="266272782">
                  <w:marLeft w:val="0"/>
                  <w:marRight w:val="0"/>
                  <w:marTop w:val="0"/>
                  <w:marBottom w:val="0"/>
                  <w:divBdr>
                    <w:top w:val="none" w:sz="0" w:space="0" w:color="auto"/>
                    <w:left w:val="none" w:sz="0" w:space="0" w:color="auto"/>
                    <w:bottom w:val="none" w:sz="0" w:space="0" w:color="auto"/>
                    <w:right w:val="none" w:sz="0" w:space="0" w:color="auto"/>
                  </w:divBdr>
                  <w:divsChild>
                    <w:div w:id="211189532">
                      <w:marLeft w:val="0"/>
                      <w:marRight w:val="0"/>
                      <w:marTop w:val="0"/>
                      <w:marBottom w:val="0"/>
                      <w:divBdr>
                        <w:top w:val="none" w:sz="0" w:space="0" w:color="auto"/>
                        <w:left w:val="none" w:sz="0" w:space="0" w:color="auto"/>
                        <w:bottom w:val="none" w:sz="0" w:space="0" w:color="auto"/>
                        <w:right w:val="none" w:sz="0" w:space="0" w:color="auto"/>
                      </w:divBdr>
                    </w:div>
                  </w:divsChild>
                </w:div>
                <w:div w:id="267548892">
                  <w:marLeft w:val="0"/>
                  <w:marRight w:val="0"/>
                  <w:marTop w:val="0"/>
                  <w:marBottom w:val="0"/>
                  <w:divBdr>
                    <w:top w:val="none" w:sz="0" w:space="0" w:color="auto"/>
                    <w:left w:val="none" w:sz="0" w:space="0" w:color="auto"/>
                    <w:bottom w:val="none" w:sz="0" w:space="0" w:color="auto"/>
                    <w:right w:val="none" w:sz="0" w:space="0" w:color="auto"/>
                  </w:divBdr>
                  <w:divsChild>
                    <w:div w:id="273750919">
                      <w:marLeft w:val="0"/>
                      <w:marRight w:val="0"/>
                      <w:marTop w:val="0"/>
                      <w:marBottom w:val="0"/>
                      <w:divBdr>
                        <w:top w:val="none" w:sz="0" w:space="0" w:color="auto"/>
                        <w:left w:val="none" w:sz="0" w:space="0" w:color="auto"/>
                        <w:bottom w:val="none" w:sz="0" w:space="0" w:color="auto"/>
                        <w:right w:val="none" w:sz="0" w:space="0" w:color="auto"/>
                      </w:divBdr>
                    </w:div>
                  </w:divsChild>
                </w:div>
                <w:div w:id="327027214">
                  <w:marLeft w:val="0"/>
                  <w:marRight w:val="0"/>
                  <w:marTop w:val="0"/>
                  <w:marBottom w:val="0"/>
                  <w:divBdr>
                    <w:top w:val="none" w:sz="0" w:space="0" w:color="auto"/>
                    <w:left w:val="none" w:sz="0" w:space="0" w:color="auto"/>
                    <w:bottom w:val="none" w:sz="0" w:space="0" w:color="auto"/>
                    <w:right w:val="none" w:sz="0" w:space="0" w:color="auto"/>
                  </w:divBdr>
                  <w:divsChild>
                    <w:div w:id="22485665">
                      <w:marLeft w:val="0"/>
                      <w:marRight w:val="0"/>
                      <w:marTop w:val="0"/>
                      <w:marBottom w:val="0"/>
                      <w:divBdr>
                        <w:top w:val="none" w:sz="0" w:space="0" w:color="auto"/>
                        <w:left w:val="none" w:sz="0" w:space="0" w:color="auto"/>
                        <w:bottom w:val="none" w:sz="0" w:space="0" w:color="auto"/>
                        <w:right w:val="none" w:sz="0" w:space="0" w:color="auto"/>
                      </w:divBdr>
                    </w:div>
                  </w:divsChild>
                </w:div>
                <w:div w:id="432165338">
                  <w:marLeft w:val="0"/>
                  <w:marRight w:val="0"/>
                  <w:marTop w:val="0"/>
                  <w:marBottom w:val="0"/>
                  <w:divBdr>
                    <w:top w:val="none" w:sz="0" w:space="0" w:color="auto"/>
                    <w:left w:val="none" w:sz="0" w:space="0" w:color="auto"/>
                    <w:bottom w:val="none" w:sz="0" w:space="0" w:color="auto"/>
                    <w:right w:val="none" w:sz="0" w:space="0" w:color="auto"/>
                  </w:divBdr>
                  <w:divsChild>
                    <w:div w:id="86116466">
                      <w:marLeft w:val="0"/>
                      <w:marRight w:val="0"/>
                      <w:marTop w:val="0"/>
                      <w:marBottom w:val="0"/>
                      <w:divBdr>
                        <w:top w:val="none" w:sz="0" w:space="0" w:color="auto"/>
                        <w:left w:val="none" w:sz="0" w:space="0" w:color="auto"/>
                        <w:bottom w:val="none" w:sz="0" w:space="0" w:color="auto"/>
                        <w:right w:val="none" w:sz="0" w:space="0" w:color="auto"/>
                      </w:divBdr>
                    </w:div>
                  </w:divsChild>
                </w:div>
                <w:div w:id="483354285">
                  <w:marLeft w:val="0"/>
                  <w:marRight w:val="0"/>
                  <w:marTop w:val="0"/>
                  <w:marBottom w:val="0"/>
                  <w:divBdr>
                    <w:top w:val="none" w:sz="0" w:space="0" w:color="auto"/>
                    <w:left w:val="none" w:sz="0" w:space="0" w:color="auto"/>
                    <w:bottom w:val="none" w:sz="0" w:space="0" w:color="auto"/>
                    <w:right w:val="none" w:sz="0" w:space="0" w:color="auto"/>
                  </w:divBdr>
                  <w:divsChild>
                    <w:div w:id="741295236">
                      <w:marLeft w:val="0"/>
                      <w:marRight w:val="0"/>
                      <w:marTop w:val="0"/>
                      <w:marBottom w:val="0"/>
                      <w:divBdr>
                        <w:top w:val="none" w:sz="0" w:space="0" w:color="auto"/>
                        <w:left w:val="none" w:sz="0" w:space="0" w:color="auto"/>
                        <w:bottom w:val="none" w:sz="0" w:space="0" w:color="auto"/>
                        <w:right w:val="none" w:sz="0" w:space="0" w:color="auto"/>
                      </w:divBdr>
                    </w:div>
                  </w:divsChild>
                </w:div>
                <w:div w:id="603731950">
                  <w:marLeft w:val="0"/>
                  <w:marRight w:val="0"/>
                  <w:marTop w:val="0"/>
                  <w:marBottom w:val="0"/>
                  <w:divBdr>
                    <w:top w:val="none" w:sz="0" w:space="0" w:color="auto"/>
                    <w:left w:val="none" w:sz="0" w:space="0" w:color="auto"/>
                    <w:bottom w:val="none" w:sz="0" w:space="0" w:color="auto"/>
                    <w:right w:val="none" w:sz="0" w:space="0" w:color="auto"/>
                  </w:divBdr>
                  <w:divsChild>
                    <w:div w:id="891576164">
                      <w:marLeft w:val="0"/>
                      <w:marRight w:val="0"/>
                      <w:marTop w:val="0"/>
                      <w:marBottom w:val="0"/>
                      <w:divBdr>
                        <w:top w:val="none" w:sz="0" w:space="0" w:color="auto"/>
                        <w:left w:val="none" w:sz="0" w:space="0" w:color="auto"/>
                        <w:bottom w:val="none" w:sz="0" w:space="0" w:color="auto"/>
                        <w:right w:val="none" w:sz="0" w:space="0" w:color="auto"/>
                      </w:divBdr>
                    </w:div>
                    <w:div w:id="1405369600">
                      <w:marLeft w:val="0"/>
                      <w:marRight w:val="0"/>
                      <w:marTop w:val="0"/>
                      <w:marBottom w:val="0"/>
                      <w:divBdr>
                        <w:top w:val="none" w:sz="0" w:space="0" w:color="auto"/>
                        <w:left w:val="none" w:sz="0" w:space="0" w:color="auto"/>
                        <w:bottom w:val="none" w:sz="0" w:space="0" w:color="auto"/>
                        <w:right w:val="none" w:sz="0" w:space="0" w:color="auto"/>
                      </w:divBdr>
                    </w:div>
                  </w:divsChild>
                </w:div>
                <w:div w:id="644898887">
                  <w:marLeft w:val="0"/>
                  <w:marRight w:val="0"/>
                  <w:marTop w:val="0"/>
                  <w:marBottom w:val="0"/>
                  <w:divBdr>
                    <w:top w:val="none" w:sz="0" w:space="0" w:color="auto"/>
                    <w:left w:val="none" w:sz="0" w:space="0" w:color="auto"/>
                    <w:bottom w:val="none" w:sz="0" w:space="0" w:color="auto"/>
                    <w:right w:val="none" w:sz="0" w:space="0" w:color="auto"/>
                  </w:divBdr>
                  <w:divsChild>
                    <w:div w:id="263195676">
                      <w:marLeft w:val="0"/>
                      <w:marRight w:val="0"/>
                      <w:marTop w:val="0"/>
                      <w:marBottom w:val="0"/>
                      <w:divBdr>
                        <w:top w:val="none" w:sz="0" w:space="0" w:color="auto"/>
                        <w:left w:val="none" w:sz="0" w:space="0" w:color="auto"/>
                        <w:bottom w:val="none" w:sz="0" w:space="0" w:color="auto"/>
                        <w:right w:val="none" w:sz="0" w:space="0" w:color="auto"/>
                      </w:divBdr>
                    </w:div>
                    <w:div w:id="1837917745">
                      <w:marLeft w:val="0"/>
                      <w:marRight w:val="0"/>
                      <w:marTop w:val="0"/>
                      <w:marBottom w:val="0"/>
                      <w:divBdr>
                        <w:top w:val="none" w:sz="0" w:space="0" w:color="auto"/>
                        <w:left w:val="none" w:sz="0" w:space="0" w:color="auto"/>
                        <w:bottom w:val="none" w:sz="0" w:space="0" w:color="auto"/>
                        <w:right w:val="none" w:sz="0" w:space="0" w:color="auto"/>
                      </w:divBdr>
                    </w:div>
                  </w:divsChild>
                </w:div>
                <w:div w:id="645820696">
                  <w:marLeft w:val="0"/>
                  <w:marRight w:val="0"/>
                  <w:marTop w:val="0"/>
                  <w:marBottom w:val="0"/>
                  <w:divBdr>
                    <w:top w:val="none" w:sz="0" w:space="0" w:color="auto"/>
                    <w:left w:val="none" w:sz="0" w:space="0" w:color="auto"/>
                    <w:bottom w:val="none" w:sz="0" w:space="0" w:color="auto"/>
                    <w:right w:val="none" w:sz="0" w:space="0" w:color="auto"/>
                  </w:divBdr>
                  <w:divsChild>
                    <w:div w:id="1327979501">
                      <w:marLeft w:val="0"/>
                      <w:marRight w:val="0"/>
                      <w:marTop w:val="0"/>
                      <w:marBottom w:val="0"/>
                      <w:divBdr>
                        <w:top w:val="none" w:sz="0" w:space="0" w:color="auto"/>
                        <w:left w:val="none" w:sz="0" w:space="0" w:color="auto"/>
                        <w:bottom w:val="none" w:sz="0" w:space="0" w:color="auto"/>
                        <w:right w:val="none" w:sz="0" w:space="0" w:color="auto"/>
                      </w:divBdr>
                    </w:div>
                  </w:divsChild>
                </w:div>
                <w:div w:id="689377324">
                  <w:marLeft w:val="0"/>
                  <w:marRight w:val="0"/>
                  <w:marTop w:val="0"/>
                  <w:marBottom w:val="0"/>
                  <w:divBdr>
                    <w:top w:val="none" w:sz="0" w:space="0" w:color="auto"/>
                    <w:left w:val="none" w:sz="0" w:space="0" w:color="auto"/>
                    <w:bottom w:val="none" w:sz="0" w:space="0" w:color="auto"/>
                    <w:right w:val="none" w:sz="0" w:space="0" w:color="auto"/>
                  </w:divBdr>
                  <w:divsChild>
                    <w:div w:id="108936762">
                      <w:marLeft w:val="0"/>
                      <w:marRight w:val="0"/>
                      <w:marTop w:val="0"/>
                      <w:marBottom w:val="0"/>
                      <w:divBdr>
                        <w:top w:val="none" w:sz="0" w:space="0" w:color="auto"/>
                        <w:left w:val="none" w:sz="0" w:space="0" w:color="auto"/>
                        <w:bottom w:val="none" w:sz="0" w:space="0" w:color="auto"/>
                        <w:right w:val="none" w:sz="0" w:space="0" w:color="auto"/>
                      </w:divBdr>
                    </w:div>
                    <w:div w:id="355156643">
                      <w:marLeft w:val="0"/>
                      <w:marRight w:val="0"/>
                      <w:marTop w:val="0"/>
                      <w:marBottom w:val="0"/>
                      <w:divBdr>
                        <w:top w:val="none" w:sz="0" w:space="0" w:color="auto"/>
                        <w:left w:val="none" w:sz="0" w:space="0" w:color="auto"/>
                        <w:bottom w:val="none" w:sz="0" w:space="0" w:color="auto"/>
                        <w:right w:val="none" w:sz="0" w:space="0" w:color="auto"/>
                      </w:divBdr>
                    </w:div>
                    <w:div w:id="487015820">
                      <w:marLeft w:val="0"/>
                      <w:marRight w:val="0"/>
                      <w:marTop w:val="0"/>
                      <w:marBottom w:val="0"/>
                      <w:divBdr>
                        <w:top w:val="none" w:sz="0" w:space="0" w:color="auto"/>
                        <w:left w:val="none" w:sz="0" w:space="0" w:color="auto"/>
                        <w:bottom w:val="none" w:sz="0" w:space="0" w:color="auto"/>
                        <w:right w:val="none" w:sz="0" w:space="0" w:color="auto"/>
                      </w:divBdr>
                    </w:div>
                    <w:div w:id="1595241484">
                      <w:marLeft w:val="0"/>
                      <w:marRight w:val="0"/>
                      <w:marTop w:val="0"/>
                      <w:marBottom w:val="0"/>
                      <w:divBdr>
                        <w:top w:val="none" w:sz="0" w:space="0" w:color="auto"/>
                        <w:left w:val="none" w:sz="0" w:space="0" w:color="auto"/>
                        <w:bottom w:val="none" w:sz="0" w:space="0" w:color="auto"/>
                        <w:right w:val="none" w:sz="0" w:space="0" w:color="auto"/>
                      </w:divBdr>
                    </w:div>
                  </w:divsChild>
                </w:div>
                <w:div w:id="738091499">
                  <w:marLeft w:val="0"/>
                  <w:marRight w:val="0"/>
                  <w:marTop w:val="0"/>
                  <w:marBottom w:val="0"/>
                  <w:divBdr>
                    <w:top w:val="none" w:sz="0" w:space="0" w:color="auto"/>
                    <w:left w:val="none" w:sz="0" w:space="0" w:color="auto"/>
                    <w:bottom w:val="none" w:sz="0" w:space="0" w:color="auto"/>
                    <w:right w:val="none" w:sz="0" w:space="0" w:color="auto"/>
                  </w:divBdr>
                  <w:divsChild>
                    <w:div w:id="1079057131">
                      <w:marLeft w:val="0"/>
                      <w:marRight w:val="0"/>
                      <w:marTop w:val="0"/>
                      <w:marBottom w:val="0"/>
                      <w:divBdr>
                        <w:top w:val="none" w:sz="0" w:space="0" w:color="auto"/>
                        <w:left w:val="none" w:sz="0" w:space="0" w:color="auto"/>
                        <w:bottom w:val="none" w:sz="0" w:space="0" w:color="auto"/>
                        <w:right w:val="none" w:sz="0" w:space="0" w:color="auto"/>
                      </w:divBdr>
                    </w:div>
                  </w:divsChild>
                </w:div>
                <w:div w:id="771975806">
                  <w:marLeft w:val="0"/>
                  <w:marRight w:val="0"/>
                  <w:marTop w:val="0"/>
                  <w:marBottom w:val="0"/>
                  <w:divBdr>
                    <w:top w:val="none" w:sz="0" w:space="0" w:color="auto"/>
                    <w:left w:val="none" w:sz="0" w:space="0" w:color="auto"/>
                    <w:bottom w:val="none" w:sz="0" w:space="0" w:color="auto"/>
                    <w:right w:val="none" w:sz="0" w:space="0" w:color="auto"/>
                  </w:divBdr>
                  <w:divsChild>
                    <w:div w:id="219554996">
                      <w:marLeft w:val="0"/>
                      <w:marRight w:val="0"/>
                      <w:marTop w:val="0"/>
                      <w:marBottom w:val="0"/>
                      <w:divBdr>
                        <w:top w:val="none" w:sz="0" w:space="0" w:color="auto"/>
                        <w:left w:val="none" w:sz="0" w:space="0" w:color="auto"/>
                        <w:bottom w:val="none" w:sz="0" w:space="0" w:color="auto"/>
                        <w:right w:val="none" w:sz="0" w:space="0" w:color="auto"/>
                      </w:divBdr>
                    </w:div>
                    <w:div w:id="379013274">
                      <w:marLeft w:val="0"/>
                      <w:marRight w:val="0"/>
                      <w:marTop w:val="0"/>
                      <w:marBottom w:val="0"/>
                      <w:divBdr>
                        <w:top w:val="none" w:sz="0" w:space="0" w:color="auto"/>
                        <w:left w:val="none" w:sz="0" w:space="0" w:color="auto"/>
                        <w:bottom w:val="none" w:sz="0" w:space="0" w:color="auto"/>
                        <w:right w:val="none" w:sz="0" w:space="0" w:color="auto"/>
                      </w:divBdr>
                    </w:div>
                    <w:div w:id="707606465">
                      <w:marLeft w:val="0"/>
                      <w:marRight w:val="0"/>
                      <w:marTop w:val="0"/>
                      <w:marBottom w:val="0"/>
                      <w:divBdr>
                        <w:top w:val="none" w:sz="0" w:space="0" w:color="auto"/>
                        <w:left w:val="none" w:sz="0" w:space="0" w:color="auto"/>
                        <w:bottom w:val="none" w:sz="0" w:space="0" w:color="auto"/>
                        <w:right w:val="none" w:sz="0" w:space="0" w:color="auto"/>
                      </w:divBdr>
                    </w:div>
                    <w:div w:id="1177647864">
                      <w:marLeft w:val="0"/>
                      <w:marRight w:val="0"/>
                      <w:marTop w:val="0"/>
                      <w:marBottom w:val="0"/>
                      <w:divBdr>
                        <w:top w:val="none" w:sz="0" w:space="0" w:color="auto"/>
                        <w:left w:val="none" w:sz="0" w:space="0" w:color="auto"/>
                        <w:bottom w:val="none" w:sz="0" w:space="0" w:color="auto"/>
                        <w:right w:val="none" w:sz="0" w:space="0" w:color="auto"/>
                      </w:divBdr>
                    </w:div>
                    <w:div w:id="1728528516">
                      <w:marLeft w:val="0"/>
                      <w:marRight w:val="0"/>
                      <w:marTop w:val="0"/>
                      <w:marBottom w:val="0"/>
                      <w:divBdr>
                        <w:top w:val="none" w:sz="0" w:space="0" w:color="auto"/>
                        <w:left w:val="none" w:sz="0" w:space="0" w:color="auto"/>
                        <w:bottom w:val="none" w:sz="0" w:space="0" w:color="auto"/>
                        <w:right w:val="none" w:sz="0" w:space="0" w:color="auto"/>
                      </w:divBdr>
                    </w:div>
                  </w:divsChild>
                </w:div>
                <w:div w:id="793183306">
                  <w:marLeft w:val="0"/>
                  <w:marRight w:val="0"/>
                  <w:marTop w:val="0"/>
                  <w:marBottom w:val="0"/>
                  <w:divBdr>
                    <w:top w:val="none" w:sz="0" w:space="0" w:color="auto"/>
                    <w:left w:val="none" w:sz="0" w:space="0" w:color="auto"/>
                    <w:bottom w:val="none" w:sz="0" w:space="0" w:color="auto"/>
                    <w:right w:val="none" w:sz="0" w:space="0" w:color="auto"/>
                  </w:divBdr>
                  <w:divsChild>
                    <w:div w:id="156238577">
                      <w:marLeft w:val="0"/>
                      <w:marRight w:val="0"/>
                      <w:marTop w:val="0"/>
                      <w:marBottom w:val="0"/>
                      <w:divBdr>
                        <w:top w:val="none" w:sz="0" w:space="0" w:color="auto"/>
                        <w:left w:val="none" w:sz="0" w:space="0" w:color="auto"/>
                        <w:bottom w:val="none" w:sz="0" w:space="0" w:color="auto"/>
                        <w:right w:val="none" w:sz="0" w:space="0" w:color="auto"/>
                      </w:divBdr>
                    </w:div>
                    <w:div w:id="186068424">
                      <w:marLeft w:val="0"/>
                      <w:marRight w:val="0"/>
                      <w:marTop w:val="0"/>
                      <w:marBottom w:val="0"/>
                      <w:divBdr>
                        <w:top w:val="none" w:sz="0" w:space="0" w:color="auto"/>
                        <w:left w:val="none" w:sz="0" w:space="0" w:color="auto"/>
                        <w:bottom w:val="none" w:sz="0" w:space="0" w:color="auto"/>
                        <w:right w:val="none" w:sz="0" w:space="0" w:color="auto"/>
                      </w:divBdr>
                    </w:div>
                    <w:div w:id="215051331">
                      <w:marLeft w:val="0"/>
                      <w:marRight w:val="0"/>
                      <w:marTop w:val="0"/>
                      <w:marBottom w:val="0"/>
                      <w:divBdr>
                        <w:top w:val="none" w:sz="0" w:space="0" w:color="auto"/>
                        <w:left w:val="none" w:sz="0" w:space="0" w:color="auto"/>
                        <w:bottom w:val="none" w:sz="0" w:space="0" w:color="auto"/>
                        <w:right w:val="none" w:sz="0" w:space="0" w:color="auto"/>
                      </w:divBdr>
                    </w:div>
                    <w:div w:id="276524727">
                      <w:marLeft w:val="0"/>
                      <w:marRight w:val="0"/>
                      <w:marTop w:val="0"/>
                      <w:marBottom w:val="0"/>
                      <w:divBdr>
                        <w:top w:val="none" w:sz="0" w:space="0" w:color="auto"/>
                        <w:left w:val="none" w:sz="0" w:space="0" w:color="auto"/>
                        <w:bottom w:val="none" w:sz="0" w:space="0" w:color="auto"/>
                        <w:right w:val="none" w:sz="0" w:space="0" w:color="auto"/>
                      </w:divBdr>
                    </w:div>
                    <w:div w:id="436145723">
                      <w:marLeft w:val="0"/>
                      <w:marRight w:val="0"/>
                      <w:marTop w:val="0"/>
                      <w:marBottom w:val="0"/>
                      <w:divBdr>
                        <w:top w:val="none" w:sz="0" w:space="0" w:color="auto"/>
                        <w:left w:val="none" w:sz="0" w:space="0" w:color="auto"/>
                        <w:bottom w:val="none" w:sz="0" w:space="0" w:color="auto"/>
                        <w:right w:val="none" w:sz="0" w:space="0" w:color="auto"/>
                      </w:divBdr>
                    </w:div>
                    <w:div w:id="626088458">
                      <w:marLeft w:val="0"/>
                      <w:marRight w:val="0"/>
                      <w:marTop w:val="0"/>
                      <w:marBottom w:val="0"/>
                      <w:divBdr>
                        <w:top w:val="none" w:sz="0" w:space="0" w:color="auto"/>
                        <w:left w:val="none" w:sz="0" w:space="0" w:color="auto"/>
                        <w:bottom w:val="none" w:sz="0" w:space="0" w:color="auto"/>
                        <w:right w:val="none" w:sz="0" w:space="0" w:color="auto"/>
                      </w:divBdr>
                    </w:div>
                    <w:div w:id="627123126">
                      <w:marLeft w:val="0"/>
                      <w:marRight w:val="0"/>
                      <w:marTop w:val="0"/>
                      <w:marBottom w:val="0"/>
                      <w:divBdr>
                        <w:top w:val="none" w:sz="0" w:space="0" w:color="auto"/>
                        <w:left w:val="none" w:sz="0" w:space="0" w:color="auto"/>
                        <w:bottom w:val="none" w:sz="0" w:space="0" w:color="auto"/>
                        <w:right w:val="none" w:sz="0" w:space="0" w:color="auto"/>
                      </w:divBdr>
                    </w:div>
                    <w:div w:id="739526846">
                      <w:marLeft w:val="0"/>
                      <w:marRight w:val="0"/>
                      <w:marTop w:val="0"/>
                      <w:marBottom w:val="0"/>
                      <w:divBdr>
                        <w:top w:val="none" w:sz="0" w:space="0" w:color="auto"/>
                        <w:left w:val="none" w:sz="0" w:space="0" w:color="auto"/>
                        <w:bottom w:val="none" w:sz="0" w:space="0" w:color="auto"/>
                        <w:right w:val="none" w:sz="0" w:space="0" w:color="auto"/>
                      </w:divBdr>
                    </w:div>
                    <w:div w:id="990987650">
                      <w:marLeft w:val="0"/>
                      <w:marRight w:val="0"/>
                      <w:marTop w:val="0"/>
                      <w:marBottom w:val="0"/>
                      <w:divBdr>
                        <w:top w:val="none" w:sz="0" w:space="0" w:color="auto"/>
                        <w:left w:val="none" w:sz="0" w:space="0" w:color="auto"/>
                        <w:bottom w:val="none" w:sz="0" w:space="0" w:color="auto"/>
                        <w:right w:val="none" w:sz="0" w:space="0" w:color="auto"/>
                      </w:divBdr>
                    </w:div>
                    <w:div w:id="1128282111">
                      <w:marLeft w:val="0"/>
                      <w:marRight w:val="0"/>
                      <w:marTop w:val="0"/>
                      <w:marBottom w:val="0"/>
                      <w:divBdr>
                        <w:top w:val="none" w:sz="0" w:space="0" w:color="auto"/>
                        <w:left w:val="none" w:sz="0" w:space="0" w:color="auto"/>
                        <w:bottom w:val="none" w:sz="0" w:space="0" w:color="auto"/>
                        <w:right w:val="none" w:sz="0" w:space="0" w:color="auto"/>
                      </w:divBdr>
                    </w:div>
                    <w:div w:id="1344552097">
                      <w:marLeft w:val="0"/>
                      <w:marRight w:val="0"/>
                      <w:marTop w:val="0"/>
                      <w:marBottom w:val="0"/>
                      <w:divBdr>
                        <w:top w:val="none" w:sz="0" w:space="0" w:color="auto"/>
                        <w:left w:val="none" w:sz="0" w:space="0" w:color="auto"/>
                        <w:bottom w:val="none" w:sz="0" w:space="0" w:color="auto"/>
                        <w:right w:val="none" w:sz="0" w:space="0" w:color="auto"/>
                      </w:divBdr>
                    </w:div>
                    <w:div w:id="1457328661">
                      <w:marLeft w:val="0"/>
                      <w:marRight w:val="0"/>
                      <w:marTop w:val="0"/>
                      <w:marBottom w:val="0"/>
                      <w:divBdr>
                        <w:top w:val="none" w:sz="0" w:space="0" w:color="auto"/>
                        <w:left w:val="none" w:sz="0" w:space="0" w:color="auto"/>
                        <w:bottom w:val="none" w:sz="0" w:space="0" w:color="auto"/>
                        <w:right w:val="none" w:sz="0" w:space="0" w:color="auto"/>
                      </w:divBdr>
                    </w:div>
                    <w:div w:id="1580754937">
                      <w:marLeft w:val="0"/>
                      <w:marRight w:val="0"/>
                      <w:marTop w:val="0"/>
                      <w:marBottom w:val="0"/>
                      <w:divBdr>
                        <w:top w:val="none" w:sz="0" w:space="0" w:color="auto"/>
                        <w:left w:val="none" w:sz="0" w:space="0" w:color="auto"/>
                        <w:bottom w:val="none" w:sz="0" w:space="0" w:color="auto"/>
                        <w:right w:val="none" w:sz="0" w:space="0" w:color="auto"/>
                      </w:divBdr>
                    </w:div>
                    <w:div w:id="1886603957">
                      <w:marLeft w:val="0"/>
                      <w:marRight w:val="0"/>
                      <w:marTop w:val="0"/>
                      <w:marBottom w:val="0"/>
                      <w:divBdr>
                        <w:top w:val="none" w:sz="0" w:space="0" w:color="auto"/>
                        <w:left w:val="none" w:sz="0" w:space="0" w:color="auto"/>
                        <w:bottom w:val="none" w:sz="0" w:space="0" w:color="auto"/>
                        <w:right w:val="none" w:sz="0" w:space="0" w:color="auto"/>
                      </w:divBdr>
                    </w:div>
                    <w:div w:id="2019574272">
                      <w:marLeft w:val="0"/>
                      <w:marRight w:val="0"/>
                      <w:marTop w:val="0"/>
                      <w:marBottom w:val="0"/>
                      <w:divBdr>
                        <w:top w:val="none" w:sz="0" w:space="0" w:color="auto"/>
                        <w:left w:val="none" w:sz="0" w:space="0" w:color="auto"/>
                        <w:bottom w:val="none" w:sz="0" w:space="0" w:color="auto"/>
                        <w:right w:val="none" w:sz="0" w:space="0" w:color="auto"/>
                      </w:divBdr>
                    </w:div>
                  </w:divsChild>
                </w:div>
                <w:div w:id="817961021">
                  <w:marLeft w:val="0"/>
                  <w:marRight w:val="0"/>
                  <w:marTop w:val="0"/>
                  <w:marBottom w:val="0"/>
                  <w:divBdr>
                    <w:top w:val="none" w:sz="0" w:space="0" w:color="auto"/>
                    <w:left w:val="none" w:sz="0" w:space="0" w:color="auto"/>
                    <w:bottom w:val="none" w:sz="0" w:space="0" w:color="auto"/>
                    <w:right w:val="none" w:sz="0" w:space="0" w:color="auto"/>
                  </w:divBdr>
                  <w:divsChild>
                    <w:div w:id="1729186792">
                      <w:marLeft w:val="0"/>
                      <w:marRight w:val="0"/>
                      <w:marTop w:val="0"/>
                      <w:marBottom w:val="0"/>
                      <w:divBdr>
                        <w:top w:val="none" w:sz="0" w:space="0" w:color="auto"/>
                        <w:left w:val="none" w:sz="0" w:space="0" w:color="auto"/>
                        <w:bottom w:val="none" w:sz="0" w:space="0" w:color="auto"/>
                        <w:right w:val="none" w:sz="0" w:space="0" w:color="auto"/>
                      </w:divBdr>
                    </w:div>
                  </w:divsChild>
                </w:div>
                <w:div w:id="826747155">
                  <w:marLeft w:val="0"/>
                  <w:marRight w:val="0"/>
                  <w:marTop w:val="0"/>
                  <w:marBottom w:val="0"/>
                  <w:divBdr>
                    <w:top w:val="none" w:sz="0" w:space="0" w:color="auto"/>
                    <w:left w:val="none" w:sz="0" w:space="0" w:color="auto"/>
                    <w:bottom w:val="none" w:sz="0" w:space="0" w:color="auto"/>
                    <w:right w:val="none" w:sz="0" w:space="0" w:color="auto"/>
                  </w:divBdr>
                  <w:divsChild>
                    <w:div w:id="2145811543">
                      <w:marLeft w:val="0"/>
                      <w:marRight w:val="0"/>
                      <w:marTop w:val="0"/>
                      <w:marBottom w:val="0"/>
                      <w:divBdr>
                        <w:top w:val="none" w:sz="0" w:space="0" w:color="auto"/>
                        <w:left w:val="none" w:sz="0" w:space="0" w:color="auto"/>
                        <w:bottom w:val="none" w:sz="0" w:space="0" w:color="auto"/>
                        <w:right w:val="none" w:sz="0" w:space="0" w:color="auto"/>
                      </w:divBdr>
                    </w:div>
                  </w:divsChild>
                </w:div>
                <w:div w:id="854733759">
                  <w:marLeft w:val="0"/>
                  <w:marRight w:val="0"/>
                  <w:marTop w:val="0"/>
                  <w:marBottom w:val="0"/>
                  <w:divBdr>
                    <w:top w:val="none" w:sz="0" w:space="0" w:color="auto"/>
                    <w:left w:val="none" w:sz="0" w:space="0" w:color="auto"/>
                    <w:bottom w:val="none" w:sz="0" w:space="0" w:color="auto"/>
                    <w:right w:val="none" w:sz="0" w:space="0" w:color="auto"/>
                  </w:divBdr>
                  <w:divsChild>
                    <w:div w:id="626159539">
                      <w:marLeft w:val="0"/>
                      <w:marRight w:val="0"/>
                      <w:marTop w:val="0"/>
                      <w:marBottom w:val="0"/>
                      <w:divBdr>
                        <w:top w:val="none" w:sz="0" w:space="0" w:color="auto"/>
                        <w:left w:val="none" w:sz="0" w:space="0" w:color="auto"/>
                        <w:bottom w:val="none" w:sz="0" w:space="0" w:color="auto"/>
                        <w:right w:val="none" w:sz="0" w:space="0" w:color="auto"/>
                      </w:divBdr>
                    </w:div>
                    <w:div w:id="736048754">
                      <w:marLeft w:val="0"/>
                      <w:marRight w:val="0"/>
                      <w:marTop w:val="0"/>
                      <w:marBottom w:val="0"/>
                      <w:divBdr>
                        <w:top w:val="none" w:sz="0" w:space="0" w:color="auto"/>
                        <w:left w:val="none" w:sz="0" w:space="0" w:color="auto"/>
                        <w:bottom w:val="none" w:sz="0" w:space="0" w:color="auto"/>
                        <w:right w:val="none" w:sz="0" w:space="0" w:color="auto"/>
                      </w:divBdr>
                    </w:div>
                    <w:div w:id="1098796155">
                      <w:marLeft w:val="0"/>
                      <w:marRight w:val="0"/>
                      <w:marTop w:val="0"/>
                      <w:marBottom w:val="0"/>
                      <w:divBdr>
                        <w:top w:val="none" w:sz="0" w:space="0" w:color="auto"/>
                        <w:left w:val="none" w:sz="0" w:space="0" w:color="auto"/>
                        <w:bottom w:val="none" w:sz="0" w:space="0" w:color="auto"/>
                        <w:right w:val="none" w:sz="0" w:space="0" w:color="auto"/>
                      </w:divBdr>
                    </w:div>
                    <w:div w:id="1593666389">
                      <w:marLeft w:val="0"/>
                      <w:marRight w:val="0"/>
                      <w:marTop w:val="0"/>
                      <w:marBottom w:val="0"/>
                      <w:divBdr>
                        <w:top w:val="none" w:sz="0" w:space="0" w:color="auto"/>
                        <w:left w:val="none" w:sz="0" w:space="0" w:color="auto"/>
                        <w:bottom w:val="none" w:sz="0" w:space="0" w:color="auto"/>
                        <w:right w:val="none" w:sz="0" w:space="0" w:color="auto"/>
                      </w:divBdr>
                    </w:div>
                  </w:divsChild>
                </w:div>
                <w:div w:id="1009911158">
                  <w:marLeft w:val="0"/>
                  <w:marRight w:val="0"/>
                  <w:marTop w:val="0"/>
                  <w:marBottom w:val="0"/>
                  <w:divBdr>
                    <w:top w:val="none" w:sz="0" w:space="0" w:color="auto"/>
                    <w:left w:val="none" w:sz="0" w:space="0" w:color="auto"/>
                    <w:bottom w:val="none" w:sz="0" w:space="0" w:color="auto"/>
                    <w:right w:val="none" w:sz="0" w:space="0" w:color="auto"/>
                  </w:divBdr>
                  <w:divsChild>
                    <w:div w:id="1247809745">
                      <w:marLeft w:val="0"/>
                      <w:marRight w:val="0"/>
                      <w:marTop w:val="0"/>
                      <w:marBottom w:val="0"/>
                      <w:divBdr>
                        <w:top w:val="none" w:sz="0" w:space="0" w:color="auto"/>
                        <w:left w:val="none" w:sz="0" w:space="0" w:color="auto"/>
                        <w:bottom w:val="none" w:sz="0" w:space="0" w:color="auto"/>
                        <w:right w:val="none" w:sz="0" w:space="0" w:color="auto"/>
                      </w:divBdr>
                    </w:div>
                  </w:divsChild>
                </w:div>
                <w:div w:id="1037392412">
                  <w:marLeft w:val="0"/>
                  <w:marRight w:val="0"/>
                  <w:marTop w:val="0"/>
                  <w:marBottom w:val="0"/>
                  <w:divBdr>
                    <w:top w:val="none" w:sz="0" w:space="0" w:color="auto"/>
                    <w:left w:val="none" w:sz="0" w:space="0" w:color="auto"/>
                    <w:bottom w:val="none" w:sz="0" w:space="0" w:color="auto"/>
                    <w:right w:val="none" w:sz="0" w:space="0" w:color="auto"/>
                  </w:divBdr>
                  <w:divsChild>
                    <w:div w:id="455488674">
                      <w:marLeft w:val="0"/>
                      <w:marRight w:val="0"/>
                      <w:marTop w:val="0"/>
                      <w:marBottom w:val="0"/>
                      <w:divBdr>
                        <w:top w:val="none" w:sz="0" w:space="0" w:color="auto"/>
                        <w:left w:val="none" w:sz="0" w:space="0" w:color="auto"/>
                        <w:bottom w:val="none" w:sz="0" w:space="0" w:color="auto"/>
                        <w:right w:val="none" w:sz="0" w:space="0" w:color="auto"/>
                      </w:divBdr>
                    </w:div>
                  </w:divsChild>
                </w:div>
                <w:div w:id="1053310006">
                  <w:marLeft w:val="0"/>
                  <w:marRight w:val="0"/>
                  <w:marTop w:val="0"/>
                  <w:marBottom w:val="0"/>
                  <w:divBdr>
                    <w:top w:val="none" w:sz="0" w:space="0" w:color="auto"/>
                    <w:left w:val="none" w:sz="0" w:space="0" w:color="auto"/>
                    <w:bottom w:val="none" w:sz="0" w:space="0" w:color="auto"/>
                    <w:right w:val="none" w:sz="0" w:space="0" w:color="auto"/>
                  </w:divBdr>
                  <w:divsChild>
                    <w:div w:id="508909032">
                      <w:marLeft w:val="0"/>
                      <w:marRight w:val="0"/>
                      <w:marTop w:val="0"/>
                      <w:marBottom w:val="0"/>
                      <w:divBdr>
                        <w:top w:val="none" w:sz="0" w:space="0" w:color="auto"/>
                        <w:left w:val="none" w:sz="0" w:space="0" w:color="auto"/>
                        <w:bottom w:val="none" w:sz="0" w:space="0" w:color="auto"/>
                        <w:right w:val="none" w:sz="0" w:space="0" w:color="auto"/>
                      </w:divBdr>
                    </w:div>
                    <w:div w:id="701133780">
                      <w:marLeft w:val="0"/>
                      <w:marRight w:val="0"/>
                      <w:marTop w:val="0"/>
                      <w:marBottom w:val="0"/>
                      <w:divBdr>
                        <w:top w:val="none" w:sz="0" w:space="0" w:color="auto"/>
                        <w:left w:val="none" w:sz="0" w:space="0" w:color="auto"/>
                        <w:bottom w:val="none" w:sz="0" w:space="0" w:color="auto"/>
                        <w:right w:val="none" w:sz="0" w:space="0" w:color="auto"/>
                      </w:divBdr>
                    </w:div>
                    <w:div w:id="1391537516">
                      <w:marLeft w:val="0"/>
                      <w:marRight w:val="0"/>
                      <w:marTop w:val="0"/>
                      <w:marBottom w:val="0"/>
                      <w:divBdr>
                        <w:top w:val="none" w:sz="0" w:space="0" w:color="auto"/>
                        <w:left w:val="none" w:sz="0" w:space="0" w:color="auto"/>
                        <w:bottom w:val="none" w:sz="0" w:space="0" w:color="auto"/>
                        <w:right w:val="none" w:sz="0" w:space="0" w:color="auto"/>
                      </w:divBdr>
                    </w:div>
                  </w:divsChild>
                </w:div>
                <w:div w:id="1056011433">
                  <w:marLeft w:val="0"/>
                  <w:marRight w:val="0"/>
                  <w:marTop w:val="0"/>
                  <w:marBottom w:val="0"/>
                  <w:divBdr>
                    <w:top w:val="none" w:sz="0" w:space="0" w:color="auto"/>
                    <w:left w:val="none" w:sz="0" w:space="0" w:color="auto"/>
                    <w:bottom w:val="none" w:sz="0" w:space="0" w:color="auto"/>
                    <w:right w:val="none" w:sz="0" w:space="0" w:color="auto"/>
                  </w:divBdr>
                  <w:divsChild>
                    <w:div w:id="170343546">
                      <w:marLeft w:val="0"/>
                      <w:marRight w:val="0"/>
                      <w:marTop w:val="0"/>
                      <w:marBottom w:val="0"/>
                      <w:divBdr>
                        <w:top w:val="none" w:sz="0" w:space="0" w:color="auto"/>
                        <w:left w:val="none" w:sz="0" w:space="0" w:color="auto"/>
                        <w:bottom w:val="none" w:sz="0" w:space="0" w:color="auto"/>
                        <w:right w:val="none" w:sz="0" w:space="0" w:color="auto"/>
                      </w:divBdr>
                    </w:div>
                  </w:divsChild>
                </w:div>
                <w:div w:id="1112824668">
                  <w:marLeft w:val="0"/>
                  <w:marRight w:val="0"/>
                  <w:marTop w:val="0"/>
                  <w:marBottom w:val="0"/>
                  <w:divBdr>
                    <w:top w:val="none" w:sz="0" w:space="0" w:color="auto"/>
                    <w:left w:val="none" w:sz="0" w:space="0" w:color="auto"/>
                    <w:bottom w:val="none" w:sz="0" w:space="0" w:color="auto"/>
                    <w:right w:val="none" w:sz="0" w:space="0" w:color="auto"/>
                  </w:divBdr>
                  <w:divsChild>
                    <w:div w:id="555094516">
                      <w:marLeft w:val="0"/>
                      <w:marRight w:val="0"/>
                      <w:marTop w:val="0"/>
                      <w:marBottom w:val="0"/>
                      <w:divBdr>
                        <w:top w:val="none" w:sz="0" w:space="0" w:color="auto"/>
                        <w:left w:val="none" w:sz="0" w:space="0" w:color="auto"/>
                        <w:bottom w:val="none" w:sz="0" w:space="0" w:color="auto"/>
                        <w:right w:val="none" w:sz="0" w:space="0" w:color="auto"/>
                      </w:divBdr>
                    </w:div>
                  </w:divsChild>
                </w:div>
                <w:div w:id="1134837531">
                  <w:marLeft w:val="0"/>
                  <w:marRight w:val="0"/>
                  <w:marTop w:val="0"/>
                  <w:marBottom w:val="0"/>
                  <w:divBdr>
                    <w:top w:val="none" w:sz="0" w:space="0" w:color="auto"/>
                    <w:left w:val="none" w:sz="0" w:space="0" w:color="auto"/>
                    <w:bottom w:val="none" w:sz="0" w:space="0" w:color="auto"/>
                    <w:right w:val="none" w:sz="0" w:space="0" w:color="auto"/>
                  </w:divBdr>
                  <w:divsChild>
                    <w:div w:id="1226184867">
                      <w:marLeft w:val="0"/>
                      <w:marRight w:val="0"/>
                      <w:marTop w:val="0"/>
                      <w:marBottom w:val="0"/>
                      <w:divBdr>
                        <w:top w:val="none" w:sz="0" w:space="0" w:color="auto"/>
                        <w:left w:val="none" w:sz="0" w:space="0" w:color="auto"/>
                        <w:bottom w:val="none" w:sz="0" w:space="0" w:color="auto"/>
                        <w:right w:val="none" w:sz="0" w:space="0" w:color="auto"/>
                      </w:divBdr>
                    </w:div>
                  </w:divsChild>
                </w:div>
                <w:div w:id="1169254106">
                  <w:marLeft w:val="0"/>
                  <w:marRight w:val="0"/>
                  <w:marTop w:val="0"/>
                  <w:marBottom w:val="0"/>
                  <w:divBdr>
                    <w:top w:val="none" w:sz="0" w:space="0" w:color="auto"/>
                    <w:left w:val="none" w:sz="0" w:space="0" w:color="auto"/>
                    <w:bottom w:val="none" w:sz="0" w:space="0" w:color="auto"/>
                    <w:right w:val="none" w:sz="0" w:space="0" w:color="auto"/>
                  </w:divBdr>
                  <w:divsChild>
                    <w:div w:id="88047029">
                      <w:marLeft w:val="0"/>
                      <w:marRight w:val="0"/>
                      <w:marTop w:val="0"/>
                      <w:marBottom w:val="0"/>
                      <w:divBdr>
                        <w:top w:val="none" w:sz="0" w:space="0" w:color="auto"/>
                        <w:left w:val="none" w:sz="0" w:space="0" w:color="auto"/>
                        <w:bottom w:val="none" w:sz="0" w:space="0" w:color="auto"/>
                        <w:right w:val="none" w:sz="0" w:space="0" w:color="auto"/>
                      </w:divBdr>
                    </w:div>
                    <w:div w:id="347483288">
                      <w:marLeft w:val="0"/>
                      <w:marRight w:val="0"/>
                      <w:marTop w:val="0"/>
                      <w:marBottom w:val="0"/>
                      <w:divBdr>
                        <w:top w:val="none" w:sz="0" w:space="0" w:color="auto"/>
                        <w:left w:val="none" w:sz="0" w:space="0" w:color="auto"/>
                        <w:bottom w:val="none" w:sz="0" w:space="0" w:color="auto"/>
                        <w:right w:val="none" w:sz="0" w:space="0" w:color="auto"/>
                      </w:divBdr>
                    </w:div>
                    <w:div w:id="820538110">
                      <w:marLeft w:val="0"/>
                      <w:marRight w:val="0"/>
                      <w:marTop w:val="0"/>
                      <w:marBottom w:val="0"/>
                      <w:divBdr>
                        <w:top w:val="none" w:sz="0" w:space="0" w:color="auto"/>
                        <w:left w:val="none" w:sz="0" w:space="0" w:color="auto"/>
                        <w:bottom w:val="none" w:sz="0" w:space="0" w:color="auto"/>
                        <w:right w:val="none" w:sz="0" w:space="0" w:color="auto"/>
                      </w:divBdr>
                    </w:div>
                    <w:div w:id="1052846827">
                      <w:marLeft w:val="0"/>
                      <w:marRight w:val="0"/>
                      <w:marTop w:val="0"/>
                      <w:marBottom w:val="0"/>
                      <w:divBdr>
                        <w:top w:val="none" w:sz="0" w:space="0" w:color="auto"/>
                        <w:left w:val="none" w:sz="0" w:space="0" w:color="auto"/>
                        <w:bottom w:val="none" w:sz="0" w:space="0" w:color="auto"/>
                        <w:right w:val="none" w:sz="0" w:space="0" w:color="auto"/>
                      </w:divBdr>
                    </w:div>
                    <w:div w:id="1101023779">
                      <w:marLeft w:val="0"/>
                      <w:marRight w:val="0"/>
                      <w:marTop w:val="0"/>
                      <w:marBottom w:val="0"/>
                      <w:divBdr>
                        <w:top w:val="none" w:sz="0" w:space="0" w:color="auto"/>
                        <w:left w:val="none" w:sz="0" w:space="0" w:color="auto"/>
                        <w:bottom w:val="none" w:sz="0" w:space="0" w:color="auto"/>
                        <w:right w:val="none" w:sz="0" w:space="0" w:color="auto"/>
                      </w:divBdr>
                    </w:div>
                    <w:div w:id="1299844103">
                      <w:marLeft w:val="0"/>
                      <w:marRight w:val="0"/>
                      <w:marTop w:val="0"/>
                      <w:marBottom w:val="0"/>
                      <w:divBdr>
                        <w:top w:val="none" w:sz="0" w:space="0" w:color="auto"/>
                        <w:left w:val="none" w:sz="0" w:space="0" w:color="auto"/>
                        <w:bottom w:val="none" w:sz="0" w:space="0" w:color="auto"/>
                        <w:right w:val="none" w:sz="0" w:space="0" w:color="auto"/>
                      </w:divBdr>
                    </w:div>
                    <w:div w:id="1375694969">
                      <w:marLeft w:val="0"/>
                      <w:marRight w:val="0"/>
                      <w:marTop w:val="0"/>
                      <w:marBottom w:val="0"/>
                      <w:divBdr>
                        <w:top w:val="none" w:sz="0" w:space="0" w:color="auto"/>
                        <w:left w:val="none" w:sz="0" w:space="0" w:color="auto"/>
                        <w:bottom w:val="none" w:sz="0" w:space="0" w:color="auto"/>
                        <w:right w:val="none" w:sz="0" w:space="0" w:color="auto"/>
                      </w:divBdr>
                    </w:div>
                    <w:div w:id="1745761909">
                      <w:marLeft w:val="0"/>
                      <w:marRight w:val="0"/>
                      <w:marTop w:val="0"/>
                      <w:marBottom w:val="0"/>
                      <w:divBdr>
                        <w:top w:val="none" w:sz="0" w:space="0" w:color="auto"/>
                        <w:left w:val="none" w:sz="0" w:space="0" w:color="auto"/>
                        <w:bottom w:val="none" w:sz="0" w:space="0" w:color="auto"/>
                        <w:right w:val="none" w:sz="0" w:space="0" w:color="auto"/>
                      </w:divBdr>
                    </w:div>
                    <w:div w:id="1926114013">
                      <w:marLeft w:val="0"/>
                      <w:marRight w:val="0"/>
                      <w:marTop w:val="0"/>
                      <w:marBottom w:val="0"/>
                      <w:divBdr>
                        <w:top w:val="none" w:sz="0" w:space="0" w:color="auto"/>
                        <w:left w:val="none" w:sz="0" w:space="0" w:color="auto"/>
                        <w:bottom w:val="none" w:sz="0" w:space="0" w:color="auto"/>
                        <w:right w:val="none" w:sz="0" w:space="0" w:color="auto"/>
                      </w:divBdr>
                    </w:div>
                    <w:div w:id="2038115930">
                      <w:marLeft w:val="0"/>
                      <w:marRight w:val="0"/>
                      <w:marTop w:val="0"/>
                      <w:marBottom w:val="0"/>
                      <w:divBdr>
                        <w:top w:val="none" w:sz="0" w:space="0" w:color="auto"/>
                        <w:left w:val="none" w:sz="0" w:space="0" w:color="auto"/>
                        <w:bottom w:val="none" w:sz="0" w:space="0" w:color="auto"/>
                        <w:right w:val="none" w:sz="0" w:space="0" w:color="auto"/>
                      </w:divBdr>
                    </w:div>
                  </w:divsChild>
                </w:div>
                <w:div w:id="1206794645">
                  <w:marLeft w:val="0"/>
                  <w:marRight w:val="0"/>
                  <w:marTop w:val="0"/>
                  <w:marBottom w:val="0"/>
                  <w:divBdr>
                    <w:top w:val="none" w:sz="0" w:space="0" w:color="auto"/>
                    <w:left w:val="none" w:sz="0" w:space="0" w:color="auto"/>
                    <w:bottom w:val="none" w:sz="0" w:space="0" w:color="auto"/>
                    <w:right w:val="none" w:sz="0" w:space="0" w:color="auto"/>
                  </w:divBdr>
                  <w:divsChild>
                    <w:div w:id="133375331">
                      <w:marLeft w:val="0"/>
                      <w:marRight w:val="0"/>
                      <w:marTop w:val="0"/>
                      <w:marBottom w:val="0"/>
                      <w:divBdr>
                        <w:top w:val="none" w:sz="0" w:space="0" w:color="auto"/>
                        <w:left w:val="none" w:sz="0" w:space="0" w:color="auto"/>
                        <w:bottom w:val="none" w:sz="0" w:space="0" w:color="auto"/>
                        <w:right w:val="none" w:sz="0" w:space="0" w:color="auto"/>
                      </w:divBdr>
                    </w:div>
                    <w:div w:id="2037194778">
                      <w:marLeft w:val="0"/>
                      <w:marRight w:val="0"/>
                      <w:marTop w:val="0"/>
                      <w:marBottom w:val="0"/>
                      <w:divBdr>
                        <w:top w:val="none" w:sz="0" w:space="0" w:color="auto"/>
                        <w:left w:val="none" w:sz="0" w:space="0" w:color="auto"/>
                        <w:bottom w:val="none" w:sz="0" w:space="0" w:color="auto"/>
                        <w:right w:val="none" w:sz="0" w:space="0" w:color="auto"/>
                      </w:divBdr>
                    </w:div>
                  </w:divsChild>
                </w:div>
                <w:div w:id="1229999141">
                  <w:marLeft w:val="0"/>
                  <w:marRight w:val="0"/>
                  <w:marTop w:val="0"/>
                  <w:marBottom w:val="0"/>
                  <w:divBdr>
                    <w:top w:val="none" w:sz="0" w:space="0" w:color="auto"/>
                    <w:left w:val="none" w:sz="0" w:space="0" w:color="auto"/>
                    <w:bottom w:val="none" w:sz="0" w:space="0" w:color="auto"/>
                    <w:right w:val="none" w:sz="0" w:space="0" w:color="auto"/>
                  </w:divBdr>
                  <w:divsChild>
                    <w:div w:id="738091170">
                      <w:marLeft w:val="0"/>
                      <w:marRight w:val="0"/>
                      <w:marTop w:val="0"/>
                      <w:marBottom w:val="0"/>
                      <w:divBdr>
                        <w:top w:val="none" w:sz="0" w:space="0" w:color="auto"/>
                        <w:left w:val="none" w:sz="0" w:space="0" w:color="auto"/>
                        <w:bottom w:val="none" w:sz="0" w:space="0" w:color="auto"/>
                        <w:right w:val="none" w:sz="0" w:space="0" w:color="auto"/>
                      </w:divBdr>
                    </w:div>
                    <w:div w:id="1426996997">
                      <w:marLeft w:val="0"/>
                      <w:marRight w:val="0"/>
                      <w:marTop w:val="0"/>
                      <w:marBottom w:val="0"/>
                      <w:divBdr>
                        <w:top w:val="none" w:sz="0" w:space="0" w:color="auto"/>
                        <w:left w:val="none" w:sz="0" w:space="0" w:color="auto"/>
                        <w:bottom w:val="none" w:sz="0" w:space="0" w:color="auto"/>
                        <w:right w:val="none" w:sz="0" w:space="0" w:color="auto"/>
                      </w:divBdr>
                    </w:div>
                  </w:divsChild>
                </w:div>
                <w:div w:id="1257250252">
                  <w:marLeft w:val="0"/>
                  <w:marRight w:val="0"/>
                  <w:marTop w:val="0"/>
                  <w:marBottom w:val="0"/>
                  <w:divBdr>
                    <w:top w:val="none" w:sz="0" w:space="0" w:color="auto"/>
                    <w:left w:val="none" w:sz="0" w:space="0" w:color="auto"/>
                    <w:bottom w:val="none" w:sz="0" w:space="0" w:color="auto"/>
                    <w:right w:val="none" w:sz="0" w:space="0" w:color="auto"/>
                  </w:divBdr>
                  <w:divsChild>
                    <w:div w:id="278995526">
                      <w:marLeft w:val="0"/>
                      <w:marRight w:val="0"/>
                      <w:marTop w:val="0"/>
                      <w:marBottom w:val="0"/>
                      <w:divBdr>
                        <w:top w:val="none" w:sz="0" w:space="0" w:color="auto"/>
                        <w:left w:val="none" w:sz="0" w:space="0" w:color="auto"/>
                        <w:bottom w:val="none" w:sz="0" w:space="0" w:color="auto"/>
                        <w:right w:val="none" w:sz="0" w:space="0" w:color="auto"/>
                      </w:divBdr>
                    </w:div>
                    <w:div w:id="369915553">
                      <w:marLeft w:val="0"/>
                      <w:marRight w:val="0"/>
                      <w:marTop w:val="0"/>
                      <w:marBottom w:val="0"/>
                      <w:divBdr>
                        <w:top w:val="none" w:sz="0" w:space="0" w:color="auto"/>
                        <w:left w:val="none" w:sz="0" w:space="0" w:color="auto"/>
                        <w:bottom w:val="none" w:sz="0" w:space="0" w:color="auto"/>
                        <w:right w:val="none" w:sz="0" w:space="0" w:color="auto"/>
                      </w:divBdr>
                    </w:div>
                    <w:div w:id="546576421">
                      <w:marLeft w:val="0"/>
                      <w:marRight w:val="0"/>
                      <w:marTop w:val="0"/>
                      <w:marBottom w:val="0"/>
                      <w:divBdr>
                        <w:top w:val="none" w:sz="0" w:space="0" w:color="auto"/>
                        <w:left w:val="none" w:sz="0" w:space="0" w:color="auto"/>
                        <w:bottom w:val="none" w:sz="0" w:space="0" w:color="auto"/>
                        <w:right w:val="none" w:sz="0" w:space="0" w:color="auto"/>
                      </w:divBdr>
                    </w:div>
                    <w:div w:id="553078004">
                      <w:marLeft w:val="0"/>
                      <w:marRight w:val="0"/>
                      <w:marTop w:val="0"/>
                      <w:marBottom w:val="0"/>
                      <w:divBdr>
                        <w:top w:val="none" w:sz="0" w:space="0" w:color="auto"/>
                        <w:left w:val="none" w:sz="0" w:space="0" w:color="auto"/>
                        <w:bottom w:val="none" w:sz="0" w:space="0" w:color="auto"/>
                        <w:right w:val="none" w:sz="0" w:space="0" w:color="auto"/>
                      </w:divBdr>
                    </w:div>
                    <w:div w:id="761605013">
                      <w:marLeft w:val="0"/>
                      <w:marRight w:val="0"/>
                      <w:marTop w:val="0"/>
                      <w:marBottom w:val="0"/>
                      <w:divBdr>
                        <w:top w:val="none" w:sz="0" w:space="0" w:color="auto"/>
                        <w:left w:val="none" w:sz="0" w:space="0" w:color="auto"/>
                        <w:bottom w:val="none" w:sz="0" w:space="0" w:color="auto"/>
                        <w:right w:val="none" w:sz="0" w:space="0" w:color="auto"/>
                      </w:divBdr>
                    </w:div>
                    <w:div w:id="823741211">
                      <w:marLeft w:val="0"/>
                      <w:marRight w:val="0"/>
                      <w:marTop w:val="0"/>
                      <w:marBottom w:val="0"/>
                      <w:divBdr>
                        <w:top w:val="none" w:sz="0" w:space="0" w:color="auto"/>
                        <w:left w:val="none" w:sz="0" w:space="0" w:color="auto"/>
                        <w:bottom w:val="none" w:sz="0" w:space="0" w:color="auto"/>
                        <w:right w:val="none" w:sz="0" w:space="0" w:color="auto"/>
                      </w:divBdr>
                    </w:div>
                    <w:div w:id="938565066">
                      <w:marLeft w:val="0"/>
                      <w:marRight w:val="0"/>
                      <w:marTop w:val="0"/>
                      <w:marBottom w:val="0"/>
                      <w:divBdr>
                        <w:top w:val="none" w:sz="0" w:space="0" w:color="auto"/>
                        <w:left w:val="none" w:sz="0" w:space="0" w:color="auto"/>
                        <w:bottom w:val="none" w:sz="0" w:space="0" w:color="auto"/>
                        <w:right w:val="none" w:sz="0" w:space="0" w:color="auto"/>
                      </w:divBdr>
                    </w:div>
                    <w:div w:id="1156609032">
                      <w:marLeft w:val="0"/>
                      <w:marRight w:val="0"/>
                      <w:marTop w:val="0"/>
                      <w:marBottom w:val="0"/>
                      <w:divBdr>
                        <w:top w:val="none" w:sz="0" w:space="0" w:color="auto"/>
                        <w:left w:val="none" w:sz="0" w:space="0" w:color="auto"/>
                        <w:bottom w:val="none" w:sz="0" w:space="0" w:color="auto"/>
                        <w:right w:val="none" w:sz="0" w:space="0" w:color="auto"/>
                      </w:divBdr>
                    </w:div>
                    <w:div w:id="1320576906">
                      <w:marLeft w:val="0"/>
                      <w:marRight w:val="0"/>
                      <w:marTop w:val="0"/>
                      <w:marBottom w:val="0"/>
                      <w:divBdr>
                        <w:top w:val="none" w:sz="0" w:space="0" w:color="auto"/>
                        <w:left w:val="none" w:sz="0" w:space="0" w:color="auto"/>
                        <w:bottom w:val="none" w:sz="0" w:space="0" w:color="auto"/>
                        <w:right w:val="none" w:sz="0" w:space="0" w:color="auto"/>
                      </w:divBdr>
                    </w:div>
                    <w:div w:id="1444837616">
                      <w:marLeft w:val="0"/>
                      <w:marRight w:val="0"/>
                      <w:marTop w:val="0"/>
                      <w:marBottom w:val="0"/>
                      <w:divBdr>
                        <w:top w:val="none" w:sz="0" w:space="0" w:color="auto"/>
                        <w:left w:val="none" w:sz="0" w:space="0" w:color="auto"/>
                        <w:bottom w:val="none" w:sz="0" w:space="0" w:color="auto"/>
                        <w:right w:val="none" w:sz="0" w:space="0" w:color="auto"/>
                      </w:divBdr>
                    </w:div>
                    <w:div w:id="1638220141">
                      <w:marLeft w:val="0"/>
                      <w:marRight w:val="0"/>
                      <w:marTop w:val="0"/>
                      <w:marBottom w:val="0"/>
                      <w:divBdr>
                        <w:top w:val="none" w:sz="0" w:space="0" w:color="auto"/>
                        <w:left w:val="none" w:sz="0" w:space="0" w:color="auto"/>
                        <w:bottom w:val="none" w:sz="0" w:space="0" w:color="auto"/>
                        <w:right w:val="none" w:sz="0" w:space="0" w:color="auto"/>
                      </w:divBdr>
                    </w:div>
                    <w:div w:id="1698969552">
                      <w:marLeft w:val="0"/>
                      <w:marRight w:val="0"/>
                      <w:marTop w:val="0"/>
                      <w:marBottom w:val="0"/>
                      <w:divBdr>
                        <w:top w:val="none" w:sz="0" w:space="0" w:color="auto"/>
                        <w:left w:val="none" w:sz="0" w:space="0" w:color="auto"/>
                        <w:bottom w:val="none" w:sz="0" w:space="0" w:color="auto"/>
                        <w:right w:val="none" w:sz="0" w:space="0" w:color="auto"/>
                      </w:divBdr>
                    </w:div>
                    <w:div w:id="1911961118">
                      <w:marLeft w:val="0"/>
                      <w:marRight w:val="0"/>
                      <w:marTop w:val="0"/>
                      <w:marBottom w:val="0"/>
                      <w:divBdr>
                        <w:top w:val="none" w:sz="0" w:space="0" w:color="auto"/>
                        <w:left w:val="none" w:sz="0" w:space="0" w:color="auto"/>
                        <w:bottom w:val="none" w:sz="0" w:space="0" w:color="auto"/>
                        <w:right w:val="none" w:sz="0" w:space="0" w:color="auto"/>
                      </w:divBdr>
                    </w:div>
                  </w:divsChild>
                </w:div>
                <w:div w:id="1337418741">
                  <w:marLeft w:val="0"/>
                  <w:marRight w:val="0"/>
                  <w:marTop w:val="0"/>
                  <w:marBottom w:val="0"/>
                  <w:divBdr>
                    <w:top w:val="none" w:sz="0" w:space="0" w:color="auto"/>
                    <w:left w:val="none" w:sz="0" w:space="0" w:color="auto"/>
                    <w:bottom w:val="none" w:sz="0" w:space="0" w:color="auto"/>
                    <w:right w:val="none" w:sz="0" w:space="0" w:color="auto"/>
                  </w:divBdr>
                  <w:divsChild>
                    <w:div w:id="1785883384">
                      <w:marLeft w:val="0"/>
                      <w:marRight w:val="0"/>
                      <w:marTop w:val="0"/>
                      <w:marBottom w:val="0"/>
                      <w:divBdr>
                        <w:top w:val="none" w:sz="0" w:space="0" w:color="auto"/>
                        <w:left w:val="none" w:sz="0" w:space="0" w:color="auto"/>
                        <w:bottom w:val="none" w:sz="0" w:space="0" w:color="auto"/>
                        <w:right w:val="none" w:sz="0" w:space="0" w:color="auto"/>
                      </w:divBdr>
                    </w:div>
                    <w:div w:id="2123258525">
                      <w:marLeft w:val="0"/>
                      <w:marRight w:val="0"/>
                      <w:marTop w:val="0"/>
                      <w:marBottom w:val="0"/>
                      <w:divBdr>
                        <w:top w:val="none" w:sz="0" w:space="0" w:color="auto"/>
                        <w:left w:val="none" w:sz="0" w:space="0" w:color="auto"/>
                        <w:bottom w:val="none" w:sz="0" w:space="0" w:color="auto"/>
                        <w:right w:val="none" w:sz="0" w:space="0" w:color="auto"/>
                      </w:divBdr>
                    </w:div>
                  </w:divsChild>
                </w:div>
                <w:div w:id="1350986556">
                  <w:marLeft w:val="0"/>
                  <w:marRight w:val="0"/>
                  <w:marTop w:val="0"/>
                  <w:marBottom w:val="0"/>
                  <w:divBdr>
                    <w:top w:val="none" w:sz="0" w:space="0" w:color="auto"/>
                    <w:left w:val="none" w:sz="0" w:space="0" w:color="auto"/>
                    <w:bottom w:val="none" w:sz="0" w:space="0" w:color="auto"/>
                    <w:right w:val="none" w:sz="0" w:space="0" w:color="auto"/>
                  </w:divBdr>
                  <w:divsChild>
                    <w:div w:id="81799019">
                      <w:marLeft w:val="0"/>
                      <w:marRight w:val="0"/>
                      <w:marTop w:val="0"/>
                      <w:marBottom w:val="0"/>
                      <w:divBdr>
                        <w:top w:val="none" w:sz="0" w:space="0" w:color="auto"/>
                        <w:left w:val="none" w:sz="0" w:space="0" w:color="auto"/>
                        <w:bottom w:val="none" w:sz="0" w:space="0" w:color="auto"/>
                        <w:right w:val="none" w:sz="0" w:space="0" w:color="auto"/>
                      </w:divBdr>
                    </w:div>
                    <w:div w:id="2031760958">
                      <w:marLeft w:val="0"/>
                      <w:marRight w:val="0"/>
                      <w:marTop w:val="0"/>
                      <w:marBottom w:val="0"/>
                      <w:divBdr>
                        <w:top w:val="none" w:sz="0" w:space="0" w:color="auto"/>
                        <w:left w:val="none" w:sz="0" w:space="0" w:color="auto"/>
                        <w:bottom w:val="none" w:sz="0" w:space="0" w:color="auto"/>
                        <w:right w:val="none" w:sz="0" w:space="0" w:color="auto"/>
                      </w:divBdr>
                    </w:div>
                  </w:divsChild>
                </w:div>
                <w:div w:id="1388723815">
                  <w:marLeft w:val="0"/>
                  <w:marRight w:val="0"/>
                  <w:marTop w:val="0"/>
                  <w:marBottom w:val="0"/>
                  <w:divBdr>
                    <w:top w:val="none" w:sz="0" w:space="0" w:color="auto"/>
                    <w:left w:val="none" w:sz="0" w:space="0" w:color="auto"/>
                    <w:bottom w:val="none" w:sz="0" w:space="0" w:color="auto"/>
                    <w:right w:val="none" w:sz="0" w:space="0" w:color="auto"/>
                  </w:divBdr>
                  <w:divsChild>
                    <w:div w:id="588343946">
                      <w:marLeft w:val="0"/>
                      <w:marRight w:val="0"/>
                      <w:marTop w:val="0"/>
                      <w:marBottom w:val="0"/>
                      <w:divBdr>
                        <w:top w:val="none" w:sz="0" w:space="0" w:color="auto"/>
                        <w:left w:val="none" w:sz="0" w:space="0" w:color="auto"/>
                        <w:bottom w:val="none" w:sz="0" w:space="0" w:color="auto"/>
                        <w:right w:val="none" w:sz="0" w:space="0" w:color="auto"/>
                      </w:divBdr>
                    </w:div>
                    <w:div w:id="834956690">
                      <w:marLeft w:val="0"/>
                      <w:marRight w:val="0"/>
                      <w:marTop w:val="0"/>
                      <w:marBottom w:val="0"/>
                      <w:divBdr>
                        <w:top w:val="none" w:sz="0" w:space="0" w:color="auto"/>
                        <w:left w:val="none" w:sz="0" w:space="0" w:color="auto"/>
                        <w:bottom w:val="none" w:sz="0" w:space="0" w:color="auto"/>
                        <w:right w:val="none" w:sz="0" w:space="0" w:color="auto"/>
                      </w:divBdr>
                    </w:div>
                  </w:divsChild>
                </w:div>
                <w:div w:id="1458790587">
                  <w:marLeft w:val="0"/>
                  <w:marRight w:val="0"/>
                  <w:marTop w:val="0"/>
                  <w:marBottom w:val="0"/>
                  <w:divBdr>
                    <w:top w:val="none" w:sz="0" w:space="0" w:color="auto"/>
                    <w:left w:val="none" w:sz="0" w:space="0" w:color="auto"/>
                    <w:bottom w:val="none" w:sz="0" w:space="0" w:color="auto"/>
                    <w:right w:val="none" w:sz="0" w:space="0" w:color="auto"/>
                  </w:divBdr>
                  <w:divsChild>
                    <w:div w:id="488403972">
                      <w:marLeft w:val="0"/>
                      <w:marRight w:val="0"/>
                      <w:marTop w:val="0"/>
                      <w:marBottom w:val="0"/>
                      <w:divBdr>
                        <w:top w:val="none" w:sz="0" w:space="0" w:color="auto"/>
                        <w:left w:val="none" w:sz="0" w:space="0" w:color="auto"/>
                        <w:bottom w:val="none" w:sz="0" w:space="0" w:color="auto"/>
                        <w:right w:val="none" w:sz="0" w:space="0" w:color="auto"/>
                      </w:divBdr>
                    </w:div>
                  </w:divsChild>
                </w:div>
                <w:div w:id="1482504576">
                  <w:marLeft w:val="0"/>
                  <w:marRight w:val="0"/>
                  <w:marTop w:val="0"/>
                  <w:marBottom w:val="0"/>
                  <w:divBdr>
                    <w:top w:val="none" w:sz="0" w:space="0" w:color="auto"/>
                    <w:left w:val="none" w:sz="0" w:space="0" w:color="auto"/>
                    <w:bottom w:val="none" w:sz="0" w:space="0" w:color="auto"/>
                    <w:right w:val="none" w:sz="0" w:space="0" w:color="auto"/>
                  </w:divBdr>
                  <w:divsChild>
                    <w:div w:id="1730301126">
                      <w:marLeft w:val="0"/>
                      <w:marRight w:val="0"/>
                      <w:marTop w:val="0"/>
                      <w:marBottom w:val="0"/>
                      <w:divBdr>
                        <w:top w:val="none" w:sz="0" w:space="0" w:color="auto"/>
                        <w:left w:val="none" w:sz="0" w:space="0" w:color="auto"/>
                        <w:bottom w:val="none" w:sz="0" w:space="0" w:color="auto"/>
                        <w:right w:val="none" w:sz="0" w:space="0" w:color="auto"/>
                      </w:divBdr>
                    </w:div>
                  </w:divsChild>
                </w:div>
                <w:div w:id="1490899567">
                  <w:marLeft w:val="0"/>
                  <w:marRight w:val="0"/>
                  <w:marTop w:val="0"/>
                  <w:marBottom w:val="0"/>
                  <w:divBdr>
                    <w:top w:val="none" w:sz="0" w:space="0" w:color="auto"/>
                    <w:left w:val="none" w:sz="0" w:space="0" w:color="auto"/>
                    <w:bottom w:val="none" w:sz="0" w:space="0" w:color="auto"/>
                    <w:right w:val="none" w:sz="0" w:space="0" w:color="auto"/>
                  </w:divBdr>
                  <w:divsChild>
                    <w:div w:id="72824123">
                      <w:marLeft w:val="0"/>
                      <w:marRight w:val="0"/>
                      <w:marTop w:val="0"/>
                      <w:marBottom w:val="0"/>
                      <w:divBdr>
                        <w:top w:val="none" w:sz="0" w:space="0" w:color="auto"/>
                        <w:left w:val="none" w:sz="0" w:space="0" w:color="auto"/>
                        <w:bottom w:val="none" w:sz="0" w:space="0" w:color="auto"/>
                        <w:right w:val="none" w:sz="0" w:space="0" w:color="auto"/>
                      </w:divBdr>
                    </w:div>
                    <w:div w:id="1114863739">
                      <w:marLeft w:val="0"/>
                      <w:marRight w:val="0"/>
                      <w:marTop w:val="0"/>
                      <w:marBottom w:val="0"/>
                      <w:divBdr>
                        <w:top w:val="none" w:sz="0" w:space="0" w:color="auto"/>
                        <w:left w:val="none" w:sz="0" w:space="0" w:color="auto"/>
                        <w:bottom w:val="none" w:sz="0" w:space="0" w:color="auto"/>
                        <w:right w:val="none" w:sz="0" w:space="0" w:color="auto"/>
                      </w:divBdr>
                    </w:div>
                    <w:div w:id="1155296146">
                      <w:marLeft w:val="0"/>
                      <w:marRight w:val="0"/>
                      <w:marTop w:val="0"/>
                      <w:marBottom w:val="0"/>
                      <w:divBdr>
                        <w:top w:val="none" w:sz="0" w:space="0" w:color="auto"/>
                        <w:left w:val="none" w:sz="0" w:space="0" w:color="auto"/>
                        <w:bottom w:val="none" w:sz="0" w:space="0" w:color="auto"/>
                        <w:right w:val="none" w:sz="0" w:space="0" w:color="auto"/>
                      </w:divBdr>
                    </w:div>
                  </w:divsChild>
                </w:div>
                <w:div w:id="1544099442">
                  <w:marLeft w:val="0"/>
                  <w:marRight w:val="0"/>
                  <w:marTop w:val="0"/>
                  <w:marBottom w:val="0"/>
                  <w:divBdr>
                    <w:top w:val="none" w:sz="0" w:space="0" w:color="auto"/>
                    <w:left w:val="none" w:sz="0" w:space="0" w:color="auto"/>
                    <w:bottom w:val="none" w:sz="0" w:space="0" w:color="auto"/>
                    <w:right w:val="none" w:sz="0" w:space="0" w:color="auto"/>
                  </w:divBdr>
                  <w:divsChild>
                    <w:div w:id="1569340196">
                      <w:marLeft w:val="0"/>
                      <w:marRight w:val="0"/>
                      <w:marTop w:val="0"/>
                      <w:marBottom w:val="0"/>
                      <w:divBdr>
                        <w:top w:val="none" w:sz="0" w:space="0" w:color="auto"/>
                        <w:left w:val="none" w:sz="0" w:space="0" w:color="auto"/>
                        <w:bottom w:val="none" w:sz="0" w:space="0" w:color="auto"/>
                        <w:right w:val="none" w:sz="0" w:space="0" w:color="auto"/>
                      </w:divBdr>
                    </w:div>
                  </w:divsChild>
                </w:div>
                <w:div w:id="1556355017">
                  <w:marLeft w:val="0"/>
                  <w:marRight w:val="0"/>
                  <w:marTop w:val="0"/>
                  <w:marBottom w:val="0"/>
                  <w:divBdr>
                    <w:top w:val="none" w:sz="0" w:space="0" w:color="auto"/>
                    <w:left w:val="none" w:sz="0" w:space="0" w:color="auto"/>
                    <w:bottom w:val="none" w:sz="0" w:space="0" w:color="auto"/>
                    <w:right w:val="none" w:sz="0" w:space="0" w:color="auto"/>
                  </w:divBdr>
                  <w:divsChild>
                    <w:div w:id="987712056">
                      <w:marLeft w:val="0"/>
                      <w:marRight w:val="0"/>
                      <w:marTop w:val="0"/>
                      <w:marBottom w:val="0"/>
                      <w:divBdr>
                        <w:top w:val="none" w:sz="0" w:space="0" w:color="auto"/>
                        <w:left w:val="none" w:sz="0" w:space="0" w:color="auto"/>
                        <w:bottom w:val="none" w:sz="0" w:space="0" w:color="auto"/>
                        <w:right w:val="none" w:sz="0" w:space="0" w:color="auto"/>
                      </w:divBdr>
                    </w:div>
                  </w:divsChild>
                </w:div>
                <w:div w:id="1576935910">
                  <w:marLeft w:val="0"/>
                  <w:marRight w:val="0"/>
                  <w:marTop w:val="0"/>
                  <w:marBottom w:val="0"/>
                  <w:divBdr>
                    <w:top w:val="none" w:sz="0" w:space="0" w:color="auto"/>
                    <w:left w:val="none" w:sz="0" w:space="0" w:color="auto"/>
                    <w:bottom w:val="none" w:sz="0" w:space="0" w:color="auto"/>
                    <w:right w:val="none" w:sz="0" w:space="0" w:color="auto"/>
                  </w:divBdr>
                  <w:divsChild>
                    <w:div w:id="417674049">
                      <w:marLeft w:val="0"/>
                      <w:marRight w:val="0"/>
                      <w:marTop w:val="0"/>
                      <w:marBottom w:val="0"/>
                      <w:divBdr>
                        <w:top w:val="none" w:sz="0" w:space="0" w:color="auto"/>
                        <w:left w:val="none" w:sz="0" w:space="0" w:color="auto"/>
                        <w:bottom w:val="none" w:sz="0" w:space="0" w:color="auto"/>
                        <w:right w:val="none" w:sz="0" w:space="0" w:color="auto"/>
                      </w:divBdr>
                    </w:div>
                  </w:divsChild>
                </w:div>
                <w:div w:id="1638217198">
                  <w:marLeft w:val="0"/>
                  <w:marRight w:val="0"/>
                  <w:marTop w:val="0"/>
                  <w:marBottom w:val="0"/>
                  <w:divBdr>
                    <w:top w:val="none" w:sz="0" w:space="0" w:color="auto"/>
                    <w:left w:val="none" w:sz="0" w:space="0" w:color="auto"/>
                    <w:bottom w:val="none" w:sz="0" w:space="0" w:color="auto"/>
                    <w:right w:val="none" w:sz="0" w:space="0" w:color="auto"/>
                  </w:divBdr>
                  <w:divsChild>
                    <w:div w:id="242182703">
                      <w:marLeft w:val="0"/>
                      <w:marRight w:val="0"/>
                      <w:marTop w:val="0"/>
                      <w:marBottom w:val="0"/>
                      <w:divBdr>
                        <w:top w:val="none" w:sz="0" w:space="0" w:color="auto"/>
                        <w:left w:val="none" w:sz="0" w:space="0" w:color="auto"/>
                        <w:bottom w:val="none" w:sz="0" w:space="0" w:color="auto"/>
                        <w:right w:val="none" w:sz="0" w:space="0" w:color="auto"/>
                      </w:divBdr>
                    </w:div>
                    <w:div w:id="923149991">
                      <w:marLeft w:val="0"/>
                      <w:marRight w:val="0"/>
                      <w:marTop w:val="0"/>
                      <w:marBottom w:val="0"/>
                      <w:divBdr>
                        <w:top w:val="none" w:sz="0" w:space="0" w:color="auto"/>
                        <w:left w:val="none" w:sz="0" w:space="0" w:color="auto"/>
                        <w:bottom w:val="none" w:sz="0" w:space="0" w:color="auto"/>
                        <w:right w:val="none" w:sz="0" w:space="0" w:color="auto"/>
                      </w:divBdr>
                    </w:div>
                  </w:divsChild>
                </w:div>
                <w:div w:id="1647315965">
                  <w:marLeft w:val="0"/>
                  <w:marRight w:val="0"/>
                  <w:marTop w:val="0"/>
                  <w:marBottom w:val="0"/>
                  <w:divBdr>
                    <w:top w:val="none" w:sz="0" w:space="0" w:color="auto"/>
                    <w:left w:val="none" w:sz="0" w:space="0" w:color="auto"/>
                    <w:bottom w:val="none" w:sz="0" w:space="0" w:color="auto"/>
                    <w:right w:val="none" w:sz="0" w:space="0" w:color="auto"/>
                  </w:divBdr>
                  <w:divsChild>
                    <w:div w:id="541862671">
                      <w:marLeft w:val="0"/>
                      <w:marRight w:val="0"/>
                      <w:marTop w:val="0"/>
                      <w:marBottom w:val="0"/>
                      <w:divBdr>
                        <w:top w:val="none" w:sz="0" w:space="0" w:color="auto"/>
                        <w:left w:val="none" w:sz="0" w:space="0" w:color="auto"/>
                        <w:bottom w:val="none" w:sz="0" w:space="0" w:color="auto"/>
                        <w:right w:val="none" w:sz="0" w:space="0" w:color="auto"/>
                      </w:divBdr>
                    </w:div>
                  </w:divsChild>
                </w:div>
                <w:div w:id="1656257155">
                  <w:marLeft w:val="0"/>
                  <w:marRight w:val="0"/>
                  <w:marTop w:val="0"/>
                  <w:marBottom w:val="0"/>
                  <w:divBdr>
                    <w:top w:val="none" w:sz="0" w:space="0" w:color="auto"/>
                    <w:left w:val="none" w:sz="0" w:space="0" w:color="auto"/>
                    <w:bottom w:val="none" w:sz="0" w:space="0" w:color="auto"/>
                    <w:right w:val="none" w:sz="0" w:space="0" w:color="auto"/>
                  </w:divBdr>
                  <w:divsChild>
                    <w:div w:id="437068268">
                      <w:marLeft w:val="0"/>
                      <w:marRight w:val="0"/>
                      <w:marTop w:val="0"/>
                      <w:marBottom w:val="0"/>
                      <w:divBdr>
                        <w:top w:val="none" w:sz="0" w:space="0" w:color="auto"/>
                        <w:left w:val="none" w:sz="0" w:space="0" w:color="auto"/>
                        <w:bottom w:val="none" w:sz="0" w:space="0" w:color="auto"/>
                        <w:right w:val="none" w:sz="0" w:space="0" w:color="auto"/>
                      </w:divBdr>
                    </w:div>
                  </w:divsChild>
                </w:div>
                <w:div w:id="1723209819">
                  <w:marLeft w:val="0"/>
                  <w:marRight w:val="0"/>
                  <w:marTop w:val="0"/>
                  <w:marBottom w:val="0"/>
                  <w:divBdr>
                    <w:top w:val="none" w:sz="0" w:space="0" w:color="auto"/>
                    <w:left w:val="none" w:sz="0" w:space="0" w:color="auto"/>
                    <w:bottom w:val="none" w:sz="0" w:space="0" w:color="auto"/>
                    <w:right w:val="none" w:sz="0" w:space="0" w:color="auto"/>
                  </w:divBdr>
                  <w:divsChild>
                    <w:div w:id="77866963">
                      <w:marLeft w:val="0"/>
                      <w:marRight w:val="0"/>
                      <w:marTop w:val="0"/>
                      <w:marBottom w:val="0"/>
                      <w:divBdr>
                        <w:top w:val="none" w:sz="0" w:space="0" w:color="auto"/>
                        <w:left w:val="none" w:sz="0" w:space="0" w:color="auto"/>
                        <w:bottom w:val="none" w:sz="0" w:space="0" w:color="auto"/>
                        <w:right w:val="none" w:sz="0" w:space="0" w:color="auto"/>
                      </w:divBdr>
                    </w:div>
                  </w:divsChild>
                </w:div>
                <w:div w:id="1731540146">
                  <w:marLeft w:val="0"/>
                  <w:marRight w:val="0"/>
                  <w:marTop w:val="0"/>
                  <w:marBottom w:val="0"/>
                  <w:divBdr>
                    <w:top w:val="none" w:sz="0" w:space="0" w:color="auto"/>
                    <w:left w:val="none" w:sz="0" w:space="0" w:color="auto"/>
                    <w:bottom w:val="none" w:sz="0" w:space="0" w:color="auto"/>
                    <w:right w:val="none" w:sz="0" w:space="0" w:color="auto"/>
                  </w:divBdr>
                  <w:divsChild>
                    <w:div w:id="743262125">
                      <w:marLeft w:val="0"/>
                      <w:marRight w:val="0"/>
                      <w:marTop w:val="0"/>
                      <w:marBottom w:val="0"/>
                      <w:divBdr>
                        <w:top w:val="none" w:sz="0" w:space="0" w:color="auto"/>
                        <w:left w:val="none" w:sz="0" w:space="0" w:color="auto"/>
                        <w:bottom w:val="none" w:sz="0" w:space="0" w:color="auto"/>
                        <w:right w:val="none" w:sz="0" w:space="0" w:color="auto"/>
                      </w:divBdr>
                    </w:div>
                  </w:divsChild>
                </w:div>
                <w:div w:id="1753896114">
                  <w:marLeft w:val="0"/>
                  <w:marRight w:val="0"/>
                  <w:marTop w:val="0"/>
                  <w:marBottom w:val="0"/>
                  <w:divBdr>
                    <w:top w:val="none" w:sz="0" w:space="0" w:color="auto"/>
                    <w:left w:val="none" w:sz="0" w:space="0" w:color="auto"/>
                    <w:bottom w:val="none" w:sz="0" w:space="0" w:color="auto"/>
                    <w:right w:val="none" w:sz="0" w:space="0" w:color="auto"/>
                  </w:divBdr>
                  <w:divsChild>
                    <w:div w:id="204568033">
                      <w:marLeft w:val="0"/>
                      <w:marRight w:val="0"/>
                      <w:marTop w:val="0"/>
                      <w:marBottom w:val="0"/>
                      <w:divBdr>
                        <w:top w:val="none" w:sz="0" w:space="0" w:color="auto"/>
                        <w:left w:val="none" w:sz="0" w:space="0" w:color="auto"/>
                        <w:bottom w:val="none" w:sz="0" w:space="0" w:color="auto"/>
                        <w:right w:val="none" w:sz="0" w:space="0" w:color="auto"/>
                      </w:divBdr>
                    </w:div>
                  </w:divsChild>
                </w:div>
                <w:div w:id="1862083692">
                  <w:marLeft w:val="0"/>
                  <w:marRight w:val="0"/>
                  <w:marTop w:val="0"/>
                  <w:marBottom w:val="0"/>
                  <w:divBdr>
                    <w:top w:val="none" w:sz="0" w:space="0" w:color="auto"/>
                    <w:left w:val="none" w:sz="0" w:space="0" w:color="auto"/>
                    <w:bottom w:val="none" w:sz="0" w:space="0" w:color="auto"/>
                    <w:right w:val="none" w:sz="0" w:space="0" w:color="auto"/>
                  </w:divBdr>
                  <w:divsChild>
                    <w:div w:id="281808756">
                      <w:marLeft w:val="0"/>
                      <w:marRight w:val="0"/>
                      <w:marTop w:val="0"/>
                      <w:marBottom w:val="0"/>
                      <w:divBdr>
                        <w:top w:val="none" w:sz="0" w:space="0" w:color="auto"/>
                        <w:left w:val="none" w:sz="0" w:space="0" w:color="auto"/>
                        <w:bottom w:val="none" w:sz="0" w:space="0" w:color="auto"/>
                        <w:right w:val="none" w:sz="0" w:space="0" w:color="auto"/>
                      </w:divBdr>
                    </w:div>
                  </w:divsChild>
                </w:div>
                <w:div w:id="1922135860">
                  <w:marLeft w:val="0"/>
                  <w:marRight w:val="0"/>
                  <w:marTop w:val="0"/>
                  <w:marBottom w:val="0"/>
                  <w:divBdr>
                    <w:top w:val="none" w:sz="0" w:space="0" w:color="auto"/>
                    <w:left w:val="none" w:sz="0" w:space="0" w:color="auto"/>
                    <w:bottom w:val="none" w:sz="0" w:space="0" w:color="auto"/>
                    <w:right w:val="none" w:sz="0" w:space="0" w:color="auto"/>
                  </w:divBdr>
                  <w:divsChild>
                    <w:div w:id="822359006">
                      <w:marLeft w:val="0"/>
                      <w:marRight w:val="0"/>
                      <w:marTop w:val="0"/>
                      <w:marBottom w:val="0"/>
                      <w:divBdr>
                        <w:top w:val="none" w:sz="0" w:space="0" w:color="auto"/>
                        <w:left w:val="none" w:sz="0" w:space="0" w:color="auto"/>
                        <w:bottom w:val="none" w:sz="0" w:space="0" w:color="auto"/>
                        <w:right w:val="none" w:sz="0" w:space="0" w:color="auto"/>
                      </w:divBdr>
                    </w:div>
                    <w:div w:id="830680937">
                      <w:marLeft w:val="0"/>
                      <w:marRight w:val="0"/>
                      <w:marTop w:val="0"/>
                      <w:marBottom w:val="0"/>
                      <w:divBdr>
                        <w:top w:val="none" w:sz="0" w:space="0" w:color="auto"/>
                        <w:left w:val="none" w:sz="0" w:space="0" w:color="auto"/>
                        <w:bottom w:val="none" w:sz="0" w:space="0" w:color="auto"/>
                        <w:right w:val="none" w:sz="0" w:space="0" w:color="auto"/>
                      </w:divBdr>
                    </w:div>
                    <w:div w:id="1805150370">
                      <w:marLeft w:val="0"/>
                      <w:marRight w:val="0"/>
                      <w:marTop w:val="0"/>
                      <w:marBottom w:val="0"/>
                      <w:divBdr>
                        <w:top w:val="none" w:sz="0" w:space="0" w:color="auto"/>
                        <w:left w:val="none" w:sz="0" w:space="0" w:color="auto"/>
                        <w:bottom w:val="none" w:sz="0" w:space="0" w:color="auto"/>
                        <w:right w:val="none" w:sz="0" w:space="0" w:color="auto"/>
                      </w:divBdr>
                    </w:div>
                  </w:divsChild>
                </w:div>
                <w:div w:id="1940285391">
                  <w:marLeft w:val="0"/>
                  <w:marRight w:val="0"/>
                  <w:marTop w:val="0"/>
                  <w:marBottom w:val="0"/>
                  <w:divBdr>
                    <w:top w:val="none" w:sz="0" w:space="0" w:color="auto"/>
                    <w:left w:val="none" w:sz="0" w:space="0" w:color="auto"/>
                    <w:bottom w:val="none" w:sz="0" w:space="0" w:color="auto"/>
                    <w:right w:val="none" w:sz="0" w:space="0" w:color="auto"/>
                  </w:divBdr>
                  <w:divsChild>
                    <w:div w:id="855582715">
                      <w:marLeft w:val="0"/>
                      <w:marRight w:val="0"/>
                      <w:marTop w:val="0"/>
                      <w:marBottom w:val="0"/>
                      <w:divBdr>
                        <w:top w:val="none" w:sz="0" w:space="0" w:color="auto"/>
                        <w:left w:val="none" w:sz="0" w:space="0" w:color="auto"/>
                        <w:bottom w:val="none" w:sz="0" w:space="0" w:color="auto"/>
                        <w:right w:val="none" w:sz="0" w:space="0" w:color="auto"/>
                      </w:divBdr>
                    </w:div>
                    <w:div w:id="967473847">
                      <w:marLeft w:val="0"/>
                      <w:marRight w:val="0"/>
                      <w:marTop w:val="0"/>
                      <w:marBottom w:val="0"/>
                      <w:divBdr>
                        <w:top w:val="none" w:sz="0" w:space="0" w:color="auto"/>
                        <w:left w:val="none" w:sz="0" w:space="0" w:color="auto"/>
                        <w:bottom w:val="none" w:sz="0" w:space="0" w:color="auto"/>
                        <w:right w:val="none" w:sz="0" w:space="0" w:color="auto"/>
                      </w:divBdr>
                    </w:div>
                    <w:div w:id="1366323570">
                      <w:marLeft w:val="0"/>
                      <w:marRight w:val="0"/>
                      <w:marTop w:val="0"/>
                      <w:marBottom w:val="0"/>
                      <w:divBdr>
                        <w:top w:val="none" w:sz="0" w:space="0" w:color="auto"/>
                        <w:left w:val="none" w:sz="0" w:space="0" w:color="auto"/>
                        <w:bottom w:val="none" w:sz="0" w:space="0" w:color="auto"/>
                        <w:right w:val="none" w:sz="0" w:space="0" w:color="auto"/>
                      </w:divBdr>
                    </w:div>
                    <w:div w:id="1407916715">
                      <w:marLeft w:val="0"/>
                      <w:marRight w:val="0"/>
                      <w:marTop w:val="0"/>
                      <w:marBottom w:val="0"/>
                      <w:divBdr>
                        <w:top w:val="none" w:sz="0" w:space="0" w:color="auto"/>
                        <w:left w:val="none" w:sz="0" w:space="0" w:color="auto"/>
                        <w:bottom w:val="none" w:sz="0" w:space="0" w:color="auto"/>
                        <w:right w:val="none" w:sz="0" w:space="0" w:color="auto"/>
                      </w:divBdr>
                    </w:div>
                  </w:divsChild>
                </w:div>
                <w:div w:id="1944027045">
                  <w:marLeft w:val="0"/>
                  <w:marRight w:val="0"/>
                  <w:marTop w:val="0"/>
                  <w:marBottom w:val="0"/>
                  <w:divBdr>
                    <w:top w:val="none" w:sz="0" w:space="0" w:color="auto"/>
                    <w:left w:val="none" w:sz="0" w:space="0" w:color="auto"/>
                    <w:bottom w:val="none" w:sz="0" w:space="0" w:color="auto"/>
                    <w:right w:val="none" w:sz="0" w:space="0" w:color="auto"/>
                  </w:divBdr>
                  <w:divsChild>
                    <w:div w:id="465129083">
                      <w:marLeft w:val="0"/>
                      <w:marRight w:val="0"/>
                      <w:marTop w:val="0"/>
                      <w:marBottom w:val="0"/>
                      <w:divBdr>
                        <w:top w:val="none" w:sz="0" w:space="0" w:color="auto"/>
                        <w:left w:val="none" w:sz="0" w:space="0" w:color="auto"/>
                        <w:bottom w:val="none" w:sz="0" w:space="0" w:color="auto"/>
                        <w:right w:val="none" w:sz="0" w:space="0" w:color="auto"/>
                      </w:divBdr>
                    </w:div>
                    <w:div w:id="784617098">
                      <w:marLeft w:val="0"/>
                      <w:marRight w:val="0"/>
                      <w:marTop w:val="0"/>
                      <w:marBottom w:val="0"/>
                      <w:divBdr>
                        <w:top w:val="none" w:sz="0" w:space="0" w:color="auto"/>
                        <w:left w:val="none" w:sz="0" w:space="0" w:color="auto"/>
                        <w:bottom w:val="none" w:sz="0" w:space="0" w:color="auto"/>
                        <w:right w:val="none" w:sz="0" w:space="0" w:color="auto"/>
                      </w:divBdr>
                    </w:div>
                  </w:divsChild>
                </w:div>
                <w:div w:id="1982689495">
                  <w:marLeft w:val="0"/>
                  <w:marRight w:val="0"/>
                  <w:marTop w:val="0"/>
                  <w:marBottom w:val="0"/>
                  <w:divBdr>
                    <w:top w:val="none" w:sz="0" w:space="0" w:color="auto"/>
                    <w:left w:val="none" w:sz="0" w:space="0" w:color="auto"/>
                    <w:bottom w:val="none" w:sz="0" w:space="0" w:color="auto"/>
                    <w:right w:val="none" w:sz="0" w:space="0" w:color="auto"/>
                  </w:divBdr>
                  <w:divsChild>
                    <w:div w:id="536547886">
                      <w:marLeft w:val="0"/>
                      <w:marRight w:val="0"/>
                      <w:marTop w:val="0"/>
                      <w:marBottom w:val="0"/>
                      <w:divBdr>
                        <w:top w:val="none" w:sz="0" w:space="0" w:color="auto"/>
                        <w:left w:val="none" w:sz="0" w:space="0" w:color="auto"/>
                        <w:bottom w:val="none" w:sz="0" w:space="0" w:color="auto"/>
                        <w:right w:val="none" w:sz="0" w:space="0" w:color="auto"/>
                      </w:divBdr>
                    </w:div>
                    <w:div w:id="1493132576">
                      <w:marLeft w:val="0"/>
                      <w:marRight w:val="0"/>
                      <w:marTop w:val="0"/>
                      <w:marBottom w:val="0"/>
                      <w:divBdr>
                        <w:top w:val="none" w:sz="0" w:space="0" w:color="auto"/>
                        <w:left w:val="none" w:sz="0" w:space="0" w:color="auto"/>
                        <w:bottom w:val="none" w:sz="0" w:space="0" w:color="auto"/>
                        <w:right w:val="none" w:sz="0" w:space="0" w:color="auto"/>
                      </w:divBdr>
                    </w:div>
                  </w:divsChild>
                </w:div>
                <w:div w:id="2074501238">
                  <w:marLeft w:val="0"/>
                  <w:marRight w:val="0"/>
                  <w:marTop w:val="0"/>
                  <w:marBottom w:val="0"/>
                  <w:divBdr>
                    <w:top w:val="none" w:sz="0" w:space="0" w:color="auto"/>
                    <w:left w:val="none" w:sz="0" w:space="0" w:color="auto"/>
                    <w:bottom w:val="none" w:sz="0" w:space="0" w:color="auto"/>
                    <w:right w:val="none" w:sz="0" w:space="0" w:color="auto"/>
                  </w:divBdr>
                  <w:divsChild>
                    <w:div w:id="1515995394">
                      <w:marLeft w:val="0"/>
                      <w:marRight w:val="0"/>
                      <w:marTop w:val="0"/>
                      <w:marBottom w:val="0"/>
                      <w:divBdr>
                        <w:top w:val="none" w:sz="0" w:space="0" w:color="auto"/>
                        <w:left w:val="none" w:sz="0" w:space="0" w:color="auto"/>
                        <w:bottom w:val="none" w:sz="0" w:space="0" w:color="auto"/>
                        <w:right w:val="none" w:sz="0" w:space="0" w:color="auto"/>
                      </w:divBdr>
                    </w:div>
                    <w:div w:id="1743597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646236">
      <w:bodyDiv w:val="1"/>
      <w:marLeft w:val="0"/>
      <w:marRight w:val="0"/>
      <w:marTop w:val="0"/>
      <w:marBottom w:val="0"/>
      <w:divBdr>
        <w:top w:val="none" w:sz="0" w:space="0" w:color="auto"/>
        <w:left w:val="none" w:sz="0" w:space="0" w:color="auto"/>
        <w:bottom w:val="none" w:sz="0" w:space="0" w:color="auto"/>
        <w:right w:val="none" w:sz="0" w:space="0" w:color="auto"/>
      </w:divBdr>
    </w:div>
    <w:div w:id="139202254">
      <w:bodyDiv w:val="1"/>
      <w:marLeft w:val="0"/>
      <w:marRight w:val="0"/>
      <w:marTop w:val="0"/>
      <w:marBottom w:val="0"/>
      <w:divBdr>
        <w:top w:val="none" w:sz="0" w:space="0" w:color="auto"/>
        <w:left w:val="none" w:sz="0" w:space="0" w:color="auto"/>
        <w:bottom w:val="none" w:sz="0" w:space="0" w:color="auto"/>
        <w:right w:val="none" w:sz="0" w:space="0" w:color="auto"/>
      </w:divBdr>
    </w:div>
    <w:div w:id="140776102">
      <w:bodyDiv w:val="1"/>
      <w:marLeft w:val="0"/>
      <w:marRight w:val="0"/>
      <w:marTop w:val="0"/>
      <w:marBottom w:val="0"/>
      <w:divBdr>
        <w:top w:val="none" w:sz="0" w:space="0" w:color="auto"/>
        <w:left w:val="none" w:sz="0" w:space="0" w:color="auto"/>
        <w:bottom w:val="none" w:sz="0" w:space="0" w:color="auto"/>
        <w:right w:val="none" w:sz="0" w:space="0" w:color="auto"/>
      </w:divBdr>
      <w:divsChild>
        <w:div w:id="944112210">
          <w:marLeft w:val="0"/>
          <w:marRight w:val="0"/>
          <w:marTop w:val="0"/>
          <w:marBottom w:val="0"/>
          <w:divBdr>
            <w:top w:val="none" w:sz="0" w:space="0" w:color="auto"/>
            <w:left w:val="none" w:sz="0" w:space="0" w:color="auto"/>
            <w:bottom w:val="none" w:sz="0" w:space="0" w:color="auto"/>
            <w:right w:val="none" w:sz="0" w:space="0" w:color="auto"/>
          </w:divBdr>
          <w:divsChild>
            <w:div w:id="1470130208">
              <w:marLeft w:val="0"/>
              <w:marRight w:val="0"/>
              <w:marTop w:val="0"/>
              <w:marBottom w:val="0"/>
              <w:divBdr>
                <w:top w:val="none" w:sz="0" w:space="0" w:color="auto"/>
                <w:left w:val="none" w:sz="0" w:space="0" w:color="auto"/>
                <w:bottom w:val="none" w:sz="0" w:space="0" w:color="auto"/>
                <w:right w:val="none" w:sz="0" w:space="0" w:color="auto"/>
              </w:divBdr>
              <w:divsChild>
                <w:div w:id="130711052">
                  <w:marLeft w:val="0"/>
                  <w:marRight w:val="0"/>
                  <w:marTop w:val="0"/>
                  <w:marBottom w:val="0"/>
                  <w:divBdr>
                    <w:top w:val="none" w:sz="0" w:space="0" w:color="auto"/>
                    <w:left w:val="none" w:sz="0" w:space="0" w:color="auto"/>
                    <w:bottom w:val="none" w:sz="0" w:space="0" w:color="auto"/>
                    <w:right w:val="none" w:sz="0" w:space="0" w:color="auto"/>
                  </w:divBdr>
                  <w:divsChild>
                    <w:div w:id="1083992380">
                      <w:marLeft w:val="0"/>
                      <w:marRight w:val="0"/>
                      <w:marTop w:val="0"/>
                      <w:marBottom w:val="0"/>
                      <w:divBdr>
                        <w:top w:val="none" w:sz="0" w:space="0" w:color="auto"/>
                        <w:left w:val="none" w:sz="0" w:space="0" w:color="auto"/>
                        <w:bottom w:val="none" w:sz="0" w:space="0" w:color="auto"/>
                        <w:right w:val="none" w:sz="0" w:space="0" w:color="auto"/>
                      </w:divBdr>
                    </w:div>
                    <w:div w:id="1181091857">
                      <w:marLeft w:val="0"/>
                      <w:marRight w:val="0"/>
                      <w:marTop w:val="0"/>
                      <w:marBottom w:val="0"/>
                      <w:divBdr>
                        <w:top w:val="none" w:sz="0" w:space="0" w:color="auto"/>
                        <w:left w:val="none" w:sz="0" w:space="0" w:color="auto"/>
                        <w:bottom w:val="none" w:sz="0" w:space="0" w:color="auto"/>
                        <w:right w:val="none" w:sz="0" w:space="0" w:color="auto"/>
                      </w:divBdr>
                    </w:div>
                  </w:divsChild>
                </w:div>
                <w:div w:id="227571361">
                  <w:marLeft w:val="0"/>
                  <w:marRight w:val="0"/>
                  <w:marTop w:val="0"/>
                  <w:marBottom w:val="0"/>
                  <w:divBdr>
                    <w:top w:val="none" w:sz="0" w:space="0" w:color="auto"/>
                    <w:left w:val="none" w:sz="0" w:space="0" w:color="auto"/>
                    <w:bottom w:val="none" w:sz="0" w:space="0" w:color="auto"/>
                    <w:right w:val="none" w:sz="0" w:space="0" w:color="auto"/>
                  </w:divBdr>
                  <w:divsChild>
                    <w:div w:id="914435653">
                      <w:marLeft w:val="0"/>
                      <w:marRight w:val="0"/>
                      <w:marTop w:val="0"/>
                      <w:marBottom w:val="0"/>
                      <w:divBdr>
                        <w:top w:val="none" w:sz="0" w:space="0" w:color="auto"/>
                        <w:left w:val="none" w:sz="0" w:space="0" w:color="auto"/>
                        <w:bottom w:val="none" w:sz="0" w:space="0" w:color="auto"/>
                        <w:right w:val="none" w:sz="0" w:space="0" w:color="auto"/>
                      </w:divBdr>
                    </w:div>
                    <w:div w:id="1088387682">
                      <w:marLeft w:val="0"/>
                      <w:marRight w:val="0"/>
                      <w:marTop w:val="0"/>
                      <w:marBottom w:val="0"/>
                      <w:divBdr>
                        <w:top w:val="none" w:sz="0" w:space="0" w:color="auto"/>
                        <w:left w:val="none" w:sz="0" w:space="0" w:color="auto"/>
                        <w:bottom w:val="none" w:sz="0" w:space="0" w:color="auto"/>
                        <w:right w:val="none" w:sz="0" w:space="0" w:color="auto"/>
                      </w:divBdr>
                    </w:div>
                  </w:divsChild>
                </w:div>
                <w:div w:id="258875598">
                  <w:marLeft w:val="0"/>
                  <w:marRight w:val="0"/>
                  <w:marTop w:val="0"/>
                  <w:marBottom w:val="0"/>
                  <w:divBdr>
                    <w:top w:val="none" w:sz="0" w:space="0" w:color="auto"/>
                    <w:left w:val="none" w:sz="0" w:space="0" w:color="auto"/>
                    <w:bottom w:val="none" w:sz="0" w:space="0" w:color="auto"/>
                    <w:right w:val="none" w:sz="0" w:space="0" w:color="auto"/>
                  </w:divBdr>
                  <w:divsChild>
                    <w:div w:id="1216039370">
                      <w:marLeft w:val="0"/>
                      <w:marRight w:val="0"/>
                      <w:marTop w:val="0"/>
                      <w:marBottom w:val="0"/>
                      <w:divBdr>
                        <w:top w:val="none" w:sz="0" w:space="0" w:color="auto"/>
                        <w:left w:val="none" w:sz="0" w:space="0" w:color="auto"/>
                        <w:bottom w:val="none" w:sz="0" w:space="0" w:color="auto"/>
                        <w:right w:val="none" w:sz="0" w:space="0" w:color="auto"/>
                      </w:divBdr>
                    </w:div>
                    <w:div w:id="1491023759">
                      <w:marLeft w:val="0"/>
                      <w:marRight w:val="0"/>
                      <w:marTop w:val="0"/>
                      <w:marBottom w:val="0"/>
                      <w:divBdr>
                        <w:top w:val="none" w:sz="0" w:space="0" w:color="auto"/>
                        <w:left w:val="none" w:sz="0" w:space="0" w:color="auto"/>
                        <w:bottom w:val="none" w:sz="0" w:space="0" w:color="auto"/>
                        <w:right w:val="none" w:sz="0" w:space="0" w:color="auto"/>
                      </w:divBdr>
                    </w:div>
                    <w:div w:id="1861893362">
                      <w:marLeft w:val="0"/>
                      <w:marRight w:val="0"/>
                      <w:marTop w:val="0"/>
                      <w:marBottom w:val="0"/>
                      <w:divBdr>
                        <w:top w:val="none" w:sz="0" w:space="0" w:color="auto"/>
                        <w:left w:val="none" w:sz="0" w:space="0" w:color="auto"/>
                        <w:bottom w:val="none" w:sz="0" w:space="0" w:color="auto"/>
                        <w:right w:val="none" w:sz="0" w:space="0" w:color="auto"/>
                      </w:divBdr>
                    </w:div>
                  </w:divsChild>
                </w:div>
                <w:div w:id="283776182">
                  <w:marLeft w:val="0"/>
                  <w:marRight w:val="0"/>
                  <w:marTop w:val="0"/>
                  <w:marBottom w:val="0"/>
                  <w:divBdr>
                    <w:top w:val="none" w:sz="0" w:space="0" w:color="auto"/>
                    <w:left w:val="none" w:sz="0" w:space="0" w:color="auto"/>
                    <w:bottom w:val="none" w:sz="0" w:space="0" w:color="auto"/>
                    <w:right w:val="none" w:sz="0" w:space="0" w:color="auto"/>
                  </w:divBdr>
                  <w:divsChild>
                    <w:div w:id="878787991">
                      <w:marLeft w:val="0"/>
                      <w:marRight w:val="0"/>
                      <w:marTop w:val="0"/>
                      <w:marBottom w:val="0"/>
                      <w:divBdr>
                        <w:top w:val="none" w:sz="0" w:space="0" w:color="auto"/>
                        <w:left w:val="none" w:sz="0" w:space="0" w:color="auto"/>
                        <w:bottom w:val="none" w:sz="0" w:space="0" w:color="auto"/>
                        <w:right w:val="none" w:sz="0" w:space="0" w:color="auto"/>
                      </w:divBdr>
                    </w:div>
                    <w:div w:id="1873111088">
                      <w:marLeft w:val="0"/>
                      <w:marRight w:val="0"/>
                      <w:marTop w:val="0"/>
                      <w:marBottom w:val="0"/>
                      <w:divBdr>
                        <w:top w:val="none" w:sz="0" w:space="0" w:color="auto"/>
                        <w:left w:val="none" w:sz="0" w:space="0" w:color="auto"/>
                        <w:bottom w:val="none" w:sz="0" w:space="0" w:color="auto"/>
                        <w:right w:val="none" w:sz="0" w:space="0" w:color="auto"/>
                      </w:divBdr>
                    </w:div>
                  </w:divsChild>
                </w:div>
                <w:div w:id="637613232">
                  <w:marLeft w:val="0"/>
                  <w:marRight w:val="0"/>
                  <w:marTop w:val="0"/>
                  <w:marBottom w:val="0"/>
                  <w:divBdr>
                    <w:top w:val="none" w:sz="0" w:space="0" w:color="auto"/>
                    <w:left w:val="none" w:sz="0" w:space="0" w:color="auto"/>
                    <w:bottom w:val="none" w:sz="0" w:space="0" w:color="auto"/>
                    <w:right w:val="none" w:sz="0" w:space="0" w:color="auto"/>
                  </w:divBdr>
                  <w:divsChild>
                    <w:div w:id="128398732">
                      <w:marLeft w:val="0"/>
                      <w:marRight w:val="0"/>
                      <w:marTop w:val="0"/>
                      <w:marBottom w:val="0"/>
                      <w:divBdr>
                        <w:top w:val="none" w:sz="0" w:space="0" w:color="auto"/>
                        <w:left w:val="none" w:sz="0" w:space="0" w:color="auto"/>
                        <w:bottom w:val="none" w:sz="0" w:space="0" w:color="auto"/>
                        <w:right w:val="none" w:sz="0" w:space="0" w:color="auto"/>
                      </w:divBdr>
                    </w:div>
                    <w:div w:id="1281183483">
                      <w:marLeft w:val="0"/>
                      <w:marRight w:val="0"/>
                      <w:marTop w:val="0"/>
                      <w:marBottom w:val="0"/>
                      <w:divBdr>
                        <w:top w:val="none" w:sz="0" w:space="0" w:color="auto"/>
                        <w:left w:val="none" w:sz="0" w:space="0" w:color="auto"/>
                        <w:bottom w:val="none" w:sz="0" w:space="0" w:color="auto"/>
                        <w:right w:val="none" w:sz="0" w:space="0" w:color="auto"/>
                      </w:divBdr>
                    </w:div>
                  </w:divsChild>
                </w:div>
                <w:div w:id="793214898">
                  <w:marLeft w:val="0"/>
                  <w:marRight w:val="0"/>
                  <w:marTop w:val="0"/>
                  <w:marBottom w:val="0"/>
                  <w:divBdr>
                    <w:top w:val="none" w:sz="0" w:space="0" w:color="auto"/>
                    <w:left w:val="none" w:sz="0" w:space="0" w:color="auto"/>
                    <w:bottom w:val="none" w:sz="0" w:space="0" w:color="auto"/>
                    <w:right w:val="none" w:sz="0" w:space="0" w:color="auto"/>
                  </w:divBdr>
                  <w:divsChild>
                    <w:div w:id="853107304">
                      <w:marLeft w:val="0"/>
                      <w:marRight w:val="0"/>
                      <w:marTop w:val="0"/>
                      <w:marBottom w:val="0"/>
                      <w:divBdr>
                        <w:top w:val="none" w:sz="0" w:space="0" w:color="auto"/>
                        <w:left w:val="none" w:sz="0" w:space="0" w:color="auto"/>
                        <w:bottom w:val="none" w:sz="0" w:space="0" w:color="auto"/>
                        <w:right w:val="none" w:sz="0" w:space="0" w:color="auto"/>
                      </w:divBdr>
                    </w:div>
                    <w:div w:id="1198468473">
                      <w:marLeft w:val="0"/>
                      <w:marRight w:val="0"/>
                      <w:marTop w:val="0"/>
                      <w:marBottom w:val="0"/>
                      <w:divBdr>
                        <w:top w:val="none" w:sz="0" w:space="0" w:color="auto"/>
                        <w:left w:val="none" w:sz="0" w:space="0" w:color="auto"/>
                        <w:bottom w:val="none" w:sz="0" w:space="0" w:color="auto"/>
                        <w:right w:val="none" w:sz="0" w:space="0" w:color="auto"/>
                      </w:divBdr>
                    </w:div>
                  </w:divsChild>
                </w:div>
                <w:div w:id="1028334532">
                  <w:marLeft w:val="0"/>
                  <w:marRight w:val="0"/>
                  <w:marTop w:val="0"/>
                  <w:marBottom w:val="0"/>
                  <w:divBdr>
                    <w:top w:val="none" w:sz="0" w:space="0" w:color="auto"/>
                    <w:left w:val="none" w:sz="0" w:space="0" w:color="auto"/>
                    <w:bottom w:val="none" w:sz="0" w:space="0" w:color="auto"/>
                    <w:right w:val="none" w:sz="0" w:space="0" w:color="auto"/>
                  </w:divBdr>
                  <w:divsChild>
                    <w:div w:id="221327428">
                      <w:marLeft w:val="0"/>
                      <w:marRight w:val="0"/>
                      <w:marTop w:val="0"/>
                      <w:marBottom w:val="0"/>
                      <w:divBdr>
                        <w:top w:val="none" w:sz="0" w:space="0" w:color="auto"/>
                        <w:left w:val="none" w:sz="0" w:space="0" w:color="auto"/>
                        <w:bottom w:val="none" w:sz="0" w:space="0" w:color="auto"/>
                        <w:right w:val="none" w:sz="0" w:space="0" w:color="auto"/>
                      </w:divBdr>
                    </w:div>
                    <w:div w:id="1223322839">
                      <w:marLeft w:val="0"/>
                      <w:marRight w:val="0"/>
                      <w:marTop w:val="0"/>
                      <w:marBottom w:val="0"/>
                      <w:divBdr>
                        <w:top w:val="none" w:sz="0" w:space="0" w:color="auto"/>
                        <w:left w:val="none" w:sz="0" w:space="0" w:color="auto"/>
                        <w:bottom w:val="none" w:sz="0" w:space="0" w:color="auto"/>
                        <w:right w:val="none" w:sz="0" w:space="0" w:color="auto"/>
                      </w:divBdr>
                    </w:div>
                  </w:divsChild>
                </w:div>
                <w:div w:id="1316252771">
                  <w:marLeft w:val="0"/>
                  <w:marRight w:val="0"/>
                  <w:marTop w:val="0"/>
                  <w:marBottom w:val="0"/>
                  <w:divBdr>
                    <w:top w:val="none" w:sz="0" w:space="0" w:color="auto"/>
                    <w:left w:val="none" w:sz="0" w:space="0" w:color="auto"/>
                    <w:bottom w:val="none" w:sz="0" w:space="0" w:color="auto"/>
                    <w:right w:val="none" w:sz="0" w:space="0" w:color="auto"/>
                  </w:divBdr>
                  <w:divsChild>
                    <w:div w:id="289485032">
                      <w:marLeft w:val="0"/>
                      <w:marRight w:val="0"/>
                      <w:marTop w:val="0"/>
                      <w:marBottom w:val="0"/>
                      <w:divBdr>
                        <w:top w:val="none" w:sz="0" w:space="0" w:color="auto"/>
                        <w:left w:val="none" w:sz="0" w:space="0" w:color="auto"/>
                        <w:bottom w:val="none" w:sz="0" w:space="0" w:color="auto"/>
                        <w:right w:val="none" w:sz="0" w:space="0" w:color="auto"/>
                      </w:divBdr>
                    </w:div>
                    <w:div w:id="1518469260">
                      <w:marLeft w:val="0"/>
                      <w:marRight w:val="0"/>
                      <w:marTop w:val="0"/>
                      <w:marBottom w:val="0"/>
                      <w:divBdr>
                        <w:top w:val="none" w:sz="0" w:space="0" w:color="auto"/>
                        <w:left w:val="none" w:sz="0" w:space="0" w:color="auto"/>
                        <w:bottom w:val="none" w:sz="0" w:space="0" w:color="auto"/>
                        <w:right w:val="none" w:sz="0" w:space="0" w:color="auto"/>
                      </w:divBdr>
                    </w:div>
                  </w:divsChild>
                </w:div>
                <w:div w:id="1429959917">
                  <w:marLeft w:val="0"/>
                  <w:marRight w:val="0"/>
                  <w:marTop w:val="0"/>
                  <w:marBottom w:val="0"/>
                  <w:divBdr>
                    <w:top w:val="none" w:sz="0" w:space="0" w:color="auto"/>
                    <w:left w:val="none" w:sz="0" w:space="0" w:color="auto"/>
                    <w:bottom w:val="none" w:sz="0" w:space="0" w:color="auto"/>
                    <w:right w:val="none" w:sz="0" w:space="0" w:color="auto"/>
                  </w:divBdr>
                  <w:divsChild>
                    <w:div w:id="1397317708">
                      <w:marLeft w:val="0"/>
                      <w:marRight w:val="0"/>
                      <w:marTop w:val="0"/>
                      <w:marBottom w:val="0"/>
                      <w:divBdr>
                        <w:top w:val="none" w:sz="0" w:space="0" w:color="auto"/>
                        <w:left w:val="none" w:sz="0" w:space="0" w:color="auto"/>
                        <w:bottom w:val="none" w:sz="0" w:space="0" w:color="auto"/>
                        <w:right w:val="none" w:sz="0" w:space="0" w:color="auto"/>
                      </w:divBdr>
                    </w:div>
                    <w:div w:id="1435319006">
                      <w:marLeft w:val="0"/>
                      <w:marRight w:val="0"/>
                      <w:marTop w:val="0"/>
                      <w:marBottom w:val="0"/>
                      <w:divBdr>
                        <w:top w:val="none" w:sz="0" w:space="0" w:color="auto"/>
                        <w:left w:val="none" w:sz="0" w:space="0" w:color="auto"/>
                        <w:bottom w:val="none" w:sz="0" w:space="0" w:color="auto"/>
                        <w:right w:val="none" w:sz="0" w:space="0" w:color="auto"/>
                      </w:divBdr>
                    </w:div>
                    <w:div w:id="2021733542">
                      <w:marLeft w:val="0"/>
                      <w:marRight w:val="0"/>
                      <w:marTop w:val="0"/>
                      <w:marBottom w:val="0"/>
                      <w:divBdr>
                        <w:top w:val="none" w:sz="0" w:space="0" w:color="auto"/>
                        <w:left w:val="none" w:sz="0" w:space="0" w:color="auto"/>
                        <w:bottom w:val="none" w:sz="0" w:space="0" w:color="auto"/>
                        <w:right w:val="none" w:sz="0" w:space="0" w:color="auto"/>
                      </w:divBdr>
                    </w:div>
                  </w:divsChild>
                </w:div>
                <w:div w:id="1601641108">
                  <w:marLeft w:val="0"/>
                  <w:marRight w:val="0"/>
                  <w:marTop w:val="0"/>
                  <w:marBottom w:val="0"/>
                  <w:divBdr>
                    <w:top w:val="none" w:sz="0" w:space="0" w:color="auto"/>
                    <w:left w:val="none" w:sz="0" w:space="0" w:color="auto"/>
                    <w:bottom w:val="none" w:sz="0" w:space="0" w:color="auto"/>
                    <w:right w:val="none" w:sz="0" w:space="0" w:color="auto"/>
                  </w:divBdr>
                  <w:divsChild>
                    <w:div w:id="17002496">
                      <w:marLeft w:val="0"/>
                      <w:marRight w:val="0"/>
                      <w:marTop w:val="0"/>
                      <w:marBottom w:val="0"/>
                      <w:divBdr>
                        <w:top w:val="none" w:sz="0" w:space="0" w:color="auto"/>
                        <w:left w:val="none" w:sz="0" w:space="0" w:color="auto"/>
                        <w:bottom w:val="none" w:sz="0" w:space="0" w:color="auto"/>
                        <w:right w:val="none" w:sz="0" w:space="0" w:color="auto"/>
                      </w:divBdr>
                    </w:div>
                    <w:div w:id="1444419400">
                      <w:marLeft w:val="0"/>
                      <w:marRight w:val="0"/>
                      <w:marTop w:val="0"/>
                      <w:marBottom w:val="0"/>
                      <w:divBdr>
                        <w:top w:val="none" w:sz="0" w:space="0" w:color="auto"/>
                        <w:left w:val="none" w:sz="0" w:space="0" w:color="auto"/>
                        <w:bottom w:val="none" w:sz="0" w:space="0" w:color="auto"/>
                        <w:right w:val="none" w:sz="0" w:space="0" w:color="auto"/>
                      </w:divBdr>
                    </w:div>
                  </w:divsChild>
                </w:div>
                <w:div w:id="1822965546">
                  <w:marLeft w:val="0"/>
                  <w:marRight w:val="0"/>
                  <w:marTop w:val="0"/>
                  <w:marBottom w:val="0"/>
                  <w:divBdr>
                    <w:top w:val="none" w:sz="0" w:space="0" w:color="auto"/>
                    <w:left w:val="none" w:sz="0" w:space="0" w:color="auto"/>
                    <w:bottom w:val="none" w:sz="0" w:space="0" w:color="auto"/>
                    <w:right w:val="none" w:sz="0" w:space="0" w:color="auto"/>
                  </w:divBdr>
                  <w:divsChild>
                    <w:div w:id="1080367905">
                      <w:marLeft w:val="0"/>
                      <w:marRight w:val="0"/>
                      <w:marTop w:val="0"/>
                      <w:marBottom w:val="0"/>
                      <w:divBdr>
                        <w:top w:val="none" w:sz="0" w:space="0" w:color="auto"/>
                        <w:left w:val="none" w:sz="0" w:space="0" w:color="auto"/>
                        <w:bottom w:val="none" w:sz="0" w:space="0" w:color="auto"/>
                        <w:right w:val="none" w:sz="0" w:space="0" w:color="auto"/>
                      </w:divBdr>
                    </w:div>
                    <w:div w:id="1192645706">
                      <w:marLeft w:val="0"/>
                      <w:marRight w:val="0"/>
                      <w:marTop w:val="0"/>
                      <w:marBottom w:val="0"/>
                      <w:divBdr>
                        <w:top w:val="none" w:sz="0" w:space="0" w:color="auto"/>
                        <w:left w:val="none" w:sz="0" w:space="0" w:color="auto"/>
                        <w:bottom w:val="none" w:sz="0" w:space="0" w:color="auto"/>
                        <w:right w:val="none" w:sz="0" w:space="0" w:color="auto"/>
                      </w:divBdr>
                    </w:div>
                  </w:divsChild>
                </w:div>
                <w:div w:id="1842622830">
                  <w:marLeft w:val="0"/>
                  <w:marRight w:val="0"/>
                  <w:marTop w:val="0"/>
                  <w:marBottom w:val="0"/>
                  <w:divBdr>
                    <w:top w:val="none" w:sz="0" w:space="0" w:color="auto"/>
                    <w:left w:val="none" w:sz="0" w:space="0" w:color="auto"/>
                    <w:bottom w:val="none" w:sz="0" w:space="0" w:color="auto"/>
                    <w:right w:val="none" w:sz="0" w:space="0" w:color="auto"/>
                  </w:divBdr>
                  <w:divsChild>
                    <w:div w:id="252084097">
                      <w:marLeft w:val="0"/>
                      <w:marRight w:val="0"/>
                      <w:marTop w:val="0"/>
                      <w:marBottom w:val="0"/>
                      <w:divBdr>
                        <w:top w:val="none" w:sz="0" w:space="0" w:color="auto"/>
                        <w:left w:val="none" w:sz="0" w:space="0" w:color="auto"/>
                        <w:bottom w:val="none" w:sz="0" w:space="0" w:color="auto"/>
                        <w:right w:val="none" w:sz="0" w:space="0" w:color="auto"/>
                      </w:divBdr>
                    </w:div>
                    <w:div w:id="702555118">
                      <w:marLeft w:val="0"/>
                      <w:marRight w:val="0"/>
                      <w:marTop w:val="0"/>
                      <w:marBottom w:val="0"/>
                      <w:divBdr>
                        <w:top w:val="none" w:sz="0" w:space="0" w:color="auto"/>
                        <w:left w:val="none" w:sz="0" w:space="0" w:color="auto"/>
                        <w:bottom w:val="none" w:sz="0" w:space="0" w:color="auto"/>
                        <w:right w:val="none" w:sz="0" w:space="0" w:color="auto"/>
                      </w:divBdr>
                    </w:div>
                  </w:divsChild>
                </w:div>
                <w:div w:id="1861511487">
                  <w:marLeft w:val="0"/>
                  <w:marRight w:val="0"/>
                  <w:marTop w:val="0"/>
                  <w:marBottom w:val="0"/>
                  <w:divBdr>
                    <w:top w:val="none" w:sz="0" w:space="0" w:color="auto"/>
                    <w:left w:val="none" w:sz="0" w:space="0" w:color="auto"/>
                    <w:bottom w:val="none" w:sz="0" w:space="0" w:color="auto"/>
                    <w:right w:val="none" w:sz="0" w:space="0" w:color="auto"/>
                  </w:divBdr>
                  <w:divsChild>
                    <w:div w:id="432823904">
                      <w:marLeft w:val="0"/>
                      <w:marRight w:val="0"/>
                      <w:marTop w:val="0"/>
                      <w:marBottom w:val="0"/>
                      <w:divBdr>
                        <w:top w:val="none" w:sz="0" w:space="0" w:color="auto"/>
                        <w:left w:val="none" w:sz="0" w:space="0" w:color="auto"/>
                        <w:bottom w:val="none" w:sz="0" w:space="0" w:color="auto"/>
                        <w:right w:val="none" w:sz="0" w:space="0" w:color="auto"/>
                      </w:divBdr>
                    </w:div>
                    <w:div w:id="487096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019835">
      <w:bodyDiv w:val="1"/>
      <w:marLeft w:val="0"/>
      <w:marRight w:val="0"/>
      <w:marTop w:val="0"/>
      <w:marBottom w:val="0"/>
      <w:divBdr>
        <w:top w:val="none" w:sz="0" w:space="0" w:color="auto"/>
        <w:left w:val="none" w:sz="0" w:space="0" w:color="auto"/>
        <w:bottom w:val="none" w:sz="0" w:space="0" w:color="auto"/>
        <w:right w:val="none" w:sz="0" w:space="0" w:color="auto"/>
      </w:divBdr>
    </w:div>
    <w:div w:id="175850226">
      <w:bodyDiv w:val="1"/>
      <w:marLeft w:val="0"/>
      <w:marRight w:val="0"/>
      <w:marTop w:val="0"/>
      <w:marBottom w:val="0"/>
      <w:divBdr>
        <w:top w:val="none" w:sz="0" w:space="0" w:color="auto"/>
        <w:left w:val="none" w:sz="0" w:space="0" w:color="auto"/>
        <w:bottom w:val="none" w:sz="0" w:space="0" w:color="auto"/>
        <w:right w:val="none" w:sz="0" w:space="0" w:color="auto"/>
      </w:divBdr>
    </w:div>
    <w:div w:id="181626962">
      <w:bodyDiv w:val="1"/>
      <w:marLeft w:val="0"/>
      <w:marRight w:val="0"/>
      <w:marTop w:val="0"/>
      <w:marBottom w:val="0"/>
      <w:divBdr>
        <w:top w:val="none" w:sz="0" w:space="0" w:color="auto"/>
        <w:left w:val="none" w:sz="0" w:space="0" w:color="auto"/>
        <w:bottom w:val="none" w:sz="0" w:space="0" w:color="auto"/>
        <w:right w:val="none" w:sz="0" w:space="0" w:color="auto"/>
      </w:divBdr>
      <w:divsChild>
        <w:div w:id="13384491">
          <w:marLeft w:val="0"/>
          <w:marRight w:val="0"/>
          <w:marTop w:val="0"/>
          <w:marBottom w:val="0"/>
          <w:divBdr>
            <w:top w:val="none" w:sz="0" w:space="0" w:color="auto"/>
            <w:left w:val="none" w:sz="0" w:space="0" w:color="auto"/>
            <w:bottom w:val="none" w:sz="0" w:space="0" w:color="auto"/>
            <w:right w:val="none" w:sz="0" w:space="0" w:color="auto"/>
          </w:divBdr>
        </w:div>
        <w:div w:id="245967276">
          <w:marLeft w:val="0"/>
          <w:marRight w:val="0"/>
          <w:marTop w:val="0"/>
          <w:marBottom w:val="0"/>
          <w:divBdr>
            <w:top w:val="none" w:sz="0" w:space="0" w:color="auto"/>
            <w:left w:val="none" w:sz="0" w:space="0" w:color="auto"/>
            <w:bottom w:val="none" w:sz="0" w:space="0" w:color="auto"/>
            <w:right w:val="none" w:sz="0" w:space="0" w:color="auto"/>
          </w:divBdr>
        </w:div>
        <w:div w:id="297028241">
          <w:marLeft w:val="0"/>
          <w:marRight w:val="0"/>
          <w:marTop w:val="0"/>
          <w:marBottom w:val="0"/>
          <w:divBdr>
            <w:top w:val="none" w:sz="0" w:space="0" w:color="auto"/>
            <w:left w:val="none" w:sz="0" w:space="0" w:color="auto"/>
            <w:bottom w:val="none" w:sz="0" w:space="0" w:color="auto"/>
            <w:right w:val="none" w:sz="0" w:space="0" w:color="auto"/>
          </w:divBdr>
        </w:div>
        <w:div w:id="442457086">
          <w:marLeft w:val="0"/>
          <w:marRight w:val="0"/>
          <w:marTop w:val="0"/>
          <w:marBottom w:val="0"/>
          <w:divBdr>
            <w:top w:val="none" w:sz="0" w:space="0" w:color="auto"/>
            <w:left w:val="none" w:sz="0" w:space="0" w:color="auto"/>
            <w:bottom w:val="none" w:sz="0" w:space="0" w:color="auto"/>
            <w:right w:val="none" w:sz="0" w:space="0" w:color="auto"/>
          </w:divBdr>
          <w:divsChild>
            <w:div w:id="619846678">
              <w:marLeft w:val="0"/>
              <w:marRight w:val="0"/>
              <w:marTop w:val="0"/>
              <w:marBottom w:val="0"/>
              <w:divBdr>
                <w:top w:val="none" w:sz="0" w:space="0" w:color="auto"/>
                <w:left w:val="none" w:sz="0" w:space="0" w:color="auto"/>
                <w:bottom w:val="none" w:sz="0" w:space="0" w:color="auto"/>
                <w:right w:val="none" w:sz="0" w:space="0" w:color="auto"/>
              </w:divBdr>
            </w:div>
            <w:div w:id="990869547">
              <w:marLeft w:val="0"/>
              <w:marRight w:val="0"/>
              <w:marTop w:val="0"/>
              <w:marBottom w:val="0"/>
              <w:divBdr>
                <w:top w:val="none" w:sz="0" w:space="0" w:color="auto"/>
                <w:left w:val="none" w:sz="0" w:space="0" w:color="auto"/>
                <w:bottom w:val="none" w:sz="0" w:space="0" w:color="auto"/>
                <w:right w:val="none" w:sz="0" w:space="0" w:color="auto"/>
              </w:divBdr>
            </w:div>
            <w:div w:id="1054161949">
              <w:marLeft w:val="0"/>
              <w:marRight w:val="0"/>
              <w:marTop w:val="0"/>
              <w:marBottom w:val="0"/>
              <w:divBdr>
                <w:top w:val="none" w:sz="0" w:space="0" w:color="auto"/>
                <w:left w:val="none" w:sz="0" w:space="0" w:color="auto"/>
                <w:bottom w:val="none" w:sz="0" w:space="0" w:color="auto"/>
                <w:right w:val="none" w:sz="0" w:space="0" w:color="auto"/>
              </w:divBdr>
            </w:div>
            <w:div w:id="1060404194">
              <w:marLeft w:val="0"/>
              <w:marRight w:val="0"/>
              <w:marTop w:val="0"/>
              <w:marBottom w:val="0"/>
              <w:divBdr>
                <w:top w:val="none" w:sz="0" w:space="0" w:color="auto"/>
                <w:left w:val="none" w:sz="0" w:space="0" w:color="auto"/>
                <w:bottom w:val="none" w:sz="0" w:space="0" w:color="auto"/>
                <w:right w:val="none" w:sz="0" w:space="0" w:color="auto"/>
              </w:divBdr>
            </w:div>
            <w:div w:id="1227691252">
              <w:marLeft w:val="0"/>
              <w:marRight w:val="0"/>
              <w:marTop w:val="0"/>
              <w:marBottom w:val="0"/>
              <w:divBdr>
                <w:top w:val="none" w:sz="0" w:space="0" w:color="auto"/>
                <w:left w:val="none" w:sz="0" w:space="0" w:color="auto"/>
                <w:bottom w:val="none" w:sz="0" w:space="0" w:color="auto"/>
                <w:right w:val="none" w:sz="0" w:space="0" w:color="auto"/>
              </w:divBdr>
            </w:div>
          </w:divsChild>
        </w:div>
        <w:div w:id="447285480">
          <w:marLeft w:val="0"/>
          <w:marRight w:val="0"/>
          <w:marTop w:val="0"/>
          <w:marBottom w:val="0"/>
          <w:divBdr>
            <w:top w:val="none" w:sz="0" w:space="0" w:color="auto"/>
            <w:left w:val="none" w:sz="0" w:space="0" w:color="auto"/>
            <w:bottom w:val="none" w:sz="0" w:space="0" w:color="auto"/>
            <w:right w:val="none" w:sz="0" w:space="0" w:color="auto"/>
          </w:divBdr>
          <w:divsChild>
            <w:div w:id="35087431">
              <w:marLeft w:val="0"/>
              <w:marRight w:val="0"/>
              <w:marTop w:val="0"/>
              <w:marBottom w:val="0"/>
              <w:divBdr>
                <w:top w:val="none" w:sz="0" w:space="0" w:color="auto"/>
                <w:left w:val="none" w:sz="0" w:space="0" w:color="auto"/>
                <w:bottom w:val="none" w:sz="0" w:space="0" w:color="auto"/>
                <w:right w:val="none" w:sz="0" w:space="0" w:color="auto"/>
              </w:divBdr>
              <w:divsChild>
                <w:div w:id="103693815">
                  <w:marLeft w:val="0"/>
                  <w:marRight w:val="0"/>
                  <w:marTop w:val="0"/>
                  <w:marBottom w:val="0"/>
                  <w:divBdr>
                    <w:top w:val="none" w:sz="0" w:space="0" w:color="auto"/>
                    <w:left w:val="none" w:sz="0" w:space="0" w:color="auto"/>
                    <w:bottom w:val="none" w:sz="0" w:space="0" w:color="auto"/>
                    <w:right w:val="none" w:sz="0" w:space="0" w:color="auto"/>
                  </w:divBdr>
                  <w:divsChild>
                    <w:div w:id="1640266090">
                      <w:marLeft w:val="0"/>
                      <w:marRight w:val="0"/>
                      <w:marTop w:val="0"/>
                      <w:marBottom w:val="0"/>
                      <w:divBdr>
                        <w:top w:val="none" w:sz="0" w:space="0" w:color="auto"/>
                        <w:left w:val="none" w:sz="0" w:space="0" w:color="auto"/>
                        <w:bottom w:val="none" w:sz="0" w:space="0" w:color="auto"/>
                        <w:right w:val="none" w:sz="0" w:space="0" w:color="auto"/>
                      </w:divBdr>
                    </w:div>
                  </w:divsChild>
                </w:div>
                <w:div w:id="204758692">
                  <w:marLeft w:val="0"/>
                  <w:marRight w:val="0"/>
                  <w:marTop w:val="0"/>
                  <w:marBottom w:val="0"/>
                  <w:divBdr>
                    <w:top w:val="none" w:sz="0" w:space="0" w:color="auto"/>
                    <w:left w:val="none" w:sz="0" w:space="0" w:color="auto"/>
                    <w:bottom w:val="none" w:sz="0" w:space="0" w:color="auto"/>
                    <w:right w:val="none" w:sz="0" w:space="0" w:color="auto"/>
                  </w:divBdr>
                  <w:divsChild>
                    <w:div w:id="1050836657">
                      <w:marLeft w:val="0"/>
                      <w:marRight w:val="0"/>
                      <w:marTop w:val="0"/>
                      <w:marBottom w:val="0"/>
                      <w:divBdr>
                        <w:top w:val="none" w:sz="0" w:space="0" w:color="auto"/>
                        <w:left w:val="none" w:sz="0" w:space="0" w:color="auto"/>
                        <w:bottom w:val="none" w:sz="0" w:space="0" w:color="auto"/>
                        <w:right w:val="none" w:sz="0" w:space="0" w:color="auto"/>
                      </w:divBdr>
                    </w:div>
                  </w:divsChild>
                </w:div>
                <w:div w:id="326052816">
                  <w:marLeft w:val="0"/>
                  <w:marRight w:val="0"/>
                  <w:marTop w:val="0"/>
                  <w:marBottom w:val="0"/>
                  <w:divBdr>
                    <w:top w:val="none" w:sz="0" w:space="0" w:color="auto"/>
                    <w:left w:val="none" w:sz="0" w:space="0" w:color="auto"/>
                    <w:bottom w:val="none" w:sz="0" w:space="0" w:color="auto"/>
                    <w:right w:val="none" w:sz="0" w:space="0" w:color="auto"/>
                  </w:divBdr>
                  <w:divsChild>
                    <w:div w:id="1024592694">
                      <w:marLeft w:val="0"/>
                      <w:marRight w:val="0"/>
                      <w:marTop w:val="0"/>
                      <w:marBottom w:val="0"/>
                      <w:divBdr>
                        <w:top w:val="none" w:sz="0" w:space="0" w:color="auto"/>
                        <w:left w:val="none" w:sz="0" w:space="0" w:color="auto"/>
                        <w:bottom w:val="none" w:sz="0" w:space="0" w:color="auto"/>
                        <w:right w:val="none" w:sz="0" w:space="0" w:color="auto"/>
                      </w:divBdr>
                    </w:div>
                  </w:divsChild>
                </w:div>
                <w:div w:id="489758472">
                  <w:marLeft w:val="0"/>
                  <w:marRight w:val="0"/>
                  <w:marTop w:val="0"/>
                  <w:marBottom w:val="0"/>
                  <w:divBdr>
                    <w:top w:val="none" w:sz="0" w:space="0" w:color="auto"/>
                    <w:left w:val="none" w:sz="0" w:space="0" w:color="auto"/>
                    <w:bottom w:val="none" w:sz="0" w:space="0" w:color="auto"/>
                    <w:right w:val="none" w:sz="0" w:space="0" w:color="auto"/>
                  </w:divBdr>
                  <w:divsChild>
                    <w:div w:id="837385769">
                      <w:marLeft w:val="0"/>
                      <w:marRight w:val="0"/>
                      <w:marTop w:val="0"/>
                      <w:marBottom w:val="0"/>
                      <w:divBdr>
                        <w:top w:val="none" w:sz="0" w:space="0" w:color="auto"/>
                        <w:left w:val="none" w:sz="0" w:space="0" w:color="auto"/>
                        <w:bottom w:val="none" w:sz="0" w:space="0" w:color="auto"/>
                        <w:right w:val="none" w:sz="0" w:space="0" w:color="auto"/>
                      </w:divBdr>
                    </w:div>
                  </w:divsChild>
                </w:div>
                <w:div w:id="658653049">
                  <w:marLeft w:val="0"/>
                  <w:marRight w:val="0"/>
                  <w:marTop w:val="0"/>
                  <w:marBottom w:val="0"/>
                  <w:divBdr>
                    <w:top w:val="none" w:sz="0" w:space="0" w:color="auto"/>
                    <w:left w:val="none" w:sz="0" w:space="0" w:color="auto"/>
                    <w:bottom w:val="none" w:sz="0" w:space="0" w:color="auto"/>
                    <w:right w:val="none" w:sz="0" w:space="0" w:color="auto"/>
                  </w:divBdr>
                  <w:divsChild>
                    <w:div w:id="707922919">
                      <w:marLeft w:val="0"/>
                      <w:marRight w:val="0"/>
                      <w:marTop w:val="0"/>
                      <w:marBottom w:val="0"/>
                      <w:divBdr>
                        <w:top w:val="none" w:sz="0" w:space="0" w:color="auto"/>
                        <w:left w:val="none" w:sz="0" w:space="0" w:color="auto"/>
                        <w:bottom w:val="none" w:sz="0" w:space="0" w:color="auto"/>
                        <w:right w:val="none" w:sz="0" w:space="0" w:color="auto"/>
                      </w:divBdr>
                    </w:div>
                  </w:divsChild>
                </w:div>
                <w:div w:id="669792923">
                  <w:marLeft w:val="0"/>
                  <w:marRight w:val="0"/>
                  <w:marTop w:val="0"/>
                  <w:marBottom w:val="0"/>
                  <w:divBdr>
                    <w:top w:val="none" w:sz="0" w:space="0" w:color="auto"/>
                    <w:left w:val="none" w:sz="0" w:space="0" w:color="auto"/>
                    <w:bottom w:val="none" w:sz="0" w:space="0" w:color="auto"/>
                    <w:right w:val="none" w:sz="0" w:space="0" w:color="auto"/>
                  </w:divBdr>
                  <w:divsChild>
                    <w:div w:id="505094381">
                      <w:marLeft w:val="0"/>
                      <w:marRight w:val="0"/>
                      <w:marTop w:val="0"/>
                      <w:marBottom w:val="0"/>
                      <w:divBdr>
                        <w:top w:val="none" w:sz="0" w:space="0" w:color="auto"/>
                        <w:left w:val="none" w:sz="0" w:space="0" w:color="auto"/>
                        <w:bottom w:val="none" w:sz="0" w:space="0" w:color="auto"/>
                        <w:right w:val="none" w:sz="0" w:space="0" w:color="auto"/>
                      </w:divBdr>
                    </w:div>
                  </w:divsChild>
                </w:div>
                <w:div w:id="686060449">
                  <w:marLeft w:val="0"/>
                  <w:marRight w:val="0"/>
                  <w:marTop w:val="0"/>
                  <w:marBottom w:val="0"/>
                  <w:divBdr>
                    <w:top w:val="none" w:sz="0" w:space="0" w:color="auto"/>
                    <w:left w:val="none" w:sz="0" w:space="0" w:color="auto"/>
                    <w:bottom w:val="none" w:sz="0" w:space="0" w:color="auto"/>
                    <w:right w:val="none" w:sz="0" w:space="0" w:color="auto"/>
                  </w:divBdr>
                  <w:divsChild>
                    <w:div w:id="1219627497">
                      <w:marLeft w:val="0"/>
                      <w:marRight w:val="0"/>
                      <w:marTop w:val="0"/>
                      <w:marBottom w:val="0"/>
                      <w:divBdr>
                        <w:top w:val="none" w:sz="0" w:space="0" w:color="auto"/>
                        <w:left w:val="none" w:sz="0" w:space="0" w:color="auto"/>
                        <w:bottom w:val="none" w:sz="0" w:space="0" w:color="auto"/>
                        <w:right w:val="none" w:sz="0" w:space="0" w:color="auto"/>
                      </w:divBdr>
                    </w:div>
                  </w:divsChild>
                </w:div>
                <w:div w:id="753015343">
                  <w:marLeft w:val="0"/>
                  <w:marRight w:val="0"/>
                  <w:marTop w:val="0"/>
                  <w:marBottom w:val="0"/>
                  <w:divBdr>
                    <w:top w:val="none" w:sz="0" w:space="0" w:color="auto"/>
                    <w:left w:val="none" w:sz="0" w:space="0" w:color="auto"/>
                    <w:bottom w:val="none" w:sz="0" w:space="0" w:color="auto"/>
                    <w:right w:val="none" w:sz="0" w:space="0" w:color="auto"/>
                  </w:divBdr>
                  <w:divsChild>
                    <w:div w:id="317080256">
                      <w:marLeft w:val="0"/>
                      <w:marRight w:val="0"/>
                      <w:marTop w:val="0"/>
                      <w:marBottom w:val="0"/>
                      <w:divBdr>
                        <w:top w:val="none" w:sz="0" w:space="0" w:color="auto"/>
                        <w:left w:val="none" w:sz="0" w:space="0" w:color="auto"/>
                        <w:bottom w:val="none" w:sz="0" w:space="0" w:color="auto"/>
                        <w:right w:val="none" w:sz="0" w:space="0" w:color="auto"/>
                      </w:divBdr>
                    </w:div>
                    <w:div w:id="447356584">
                      <w:marLeft w:val="0"/>
                      <w:marRight w:val="0"/>
                      <w:marTop w:val="0"/>
                      <w:marBottom w:val="0"/>
                      <w:divBdr>
                        <w:top w:val="none" w:sz="0" w:space="0" w:color="auto"/>
                        <w:left w:val="none" w:sz="0" w:space="0" w:color="auto"/>
                        <w:bottom w:val="none" w:sz="0" w:space="0" w:color="auto"/>
                        <w:right w:val="none" w:sz="0" w:space="0" w:color="auto"/>
                      </w:divBdr>
                    </w:div>
                    <w:div w:id="1239288890">
                      <w:marLeft w:val="0"/>
                      <w:marRight w:val="0"/>
                      <w:marTop w:val="0"/>
                      <w:marBottom w:val="0"/>
                      <w:divBdr>
                        <w:top w:val="none" w:sz="0" w:space="0" w:color="auto"/>
                        <w:left w:val="none" w:sz="0" w:space="0" w:color="auto"/>
                        <w:bottom w:val="none" w:sz="0" w:space="0" w:color="auto"/>
                        <w:right w:val="none" w:sz="0" w:space="0" w:color="auto"/>
                      </w:divBdr>
                    </w:div>
                  </w:divsChild>
                </w:div>
                <w:div w:id="849760423">
                  <w:marLeft w:val="0"/>
                  <w:marRight w:val="0"/>
                  <w:marTop w:val="0"/>
                  <w:marBottom w:val="0"/>
                  <w:divBdr>
                    <w:top w:val="none" w:sz="0" w:space="0" w:color="auto"/>
                    <w:left w:val="none" w:sz="0" w:space="0" w:color="auto"/>
                    <w:bottom w:val="none" w:sz="0" w:space="0" w:color="auto"/>
                    <w:right w:val="none" w:sz="0" w:space="0" w:color="auto"/>
                  </w:divBdr>
                  <w:divsChild>
                    <w:div w:id="1056123912">
                      <w:marLeft w:val="0"/>
                      <w:marRight w:val="0"/>
                      <w:marTop w:val="0"/>
                      <w:marBottom w:val="0"/>
                      <w:divBdr>
                        <w:top w:val="none" w:sz="0" w:space="0" w:color="auto"/>
                        <w:left w:val="none" w:sz="0" w:space="0" w:color="auto"/>
                        <w:bottom w:val="none" w:sz="0" w:space="0" w:color="auto"/>
                        <w:right w:val="none" w:sz="0" w:space="0" w:color="auto"/>
                      </w:divBdr>
                    </w:div>
                  </w:divsChild>
                </w:div>
                <w:div w:id="1003314526">
                  <w:marLeft w:val="0"/>
                  <w:marRight w:val="0"/>
                  <w:marTop w:val="0"/>
                  <w:marBottom w:val="0"/>
                  <w:divBdr>
                    <w:top w:val="none" w:sz="0" w:space="0" w:color="auto"/>
                    <w:left w:val="none" w:sz="0" w:space="0" w:color="auto"/>
                    <w:bottom w:val="none" w:sz="0" w:space="0" w:color="auto"/>
                    <w:right w:val="none" w:sz="0" w:space="0" w:color="auto"/>
                  </w:divBdr>
                  <w:divsChild>
                    <w:div w:id="128478874">
                      <w:marLeft w:val="0"/>
                      <w:marRight w:val="0"/>
                      <w:marTop w:val="0"/>
                      <w:marBottom w:val="0"/>
                      <w:divBdr>
                        <w:top w:val="none" w:sz="0" w:space="0" w:color="auto"/>
                        <w:left w:val="none" w:sz="0" w:space="0" w:color="auto"/>
                        <w:bottom w:val="none" w:sz="0" w:space="0" w:color="auto"/>
                        <w:right w:val="none" w:sz="0" w:space="0" w:color="auto"/>
                      </w:divBdr>
                    </w:div>
                  </w:divsChild>
                </w:div>
                <w:div w:id="1042250352">
                  <w:marLeft w:val="0"/>
                  <w:marRight w:val="0"/>
                  <w:marTop w:val="0"/>
                  <w:marBottom w:val="0"/>
                  <w:divBdr>
                    <w:top w:val="none" w:sz="0" w:space="0" w:color="auto"/>
                    <w:left w:val="none" w:sz="0" w:space="0" w:color="auto"/>
                    <w:bottom w:val="none" w:sz="0" w:space="0" w:color="auto"/>
                    <w:right w:val="none" w:sz="0" w:space="0" w:color="auto"/>
                  </w:divBdr>
                  <w:divsChild>
                    <w:div w:id="1374430028">
                      <w:marLeft w:val="0"/>
                      <w:marRight w:val="0"/>
                      <w:marTop w:val="0"/>
                      <w:marBottom w:val="0"/>
                      <w:divBdr>
                        <w:top w:val="none" w:sz="0" w:space="0" w:color="auto"/>
                        <w:left w:val="none" w:sz="0" w:space="0" w:color="auto"/>
                        <w:bottom w:val="none" w:sz="0" w:space="0" w:color="auto"/>
                        <w:right w:val="none" w:sz="0" w:space="0" w:color="auto"/>
                      </w:divBdr>
                    </w:div>
                  </w:divsChild>
                </w:div>
                <w:div w:id="1122387291">
                  <w:marLeft w:val="0"/>
                  <w:marRight w:val="0"/>
                  <w:marTop w:val="0"/>
                  <w:marBottom w:val="0"/>
                  <w:divBdr>
                    <w:top w:val="none" w:sz="0" w:space="0" w:color="auto"/>
                    <w:left w:val="none" w:sz="0" w:space="0" w:color="auto"/>
                    <w:bottom w:val="none" w:sz="0" w:space="0" w:color="auto"/>
                    <w:right w:val="none" w:sz="0" w:space="0" w:color="auto"/>
                  </w:divBdr>
                  <w:divsChild>
                    <w:div w:id="490610031">
                      <w:marLeft w:val="0"/>
                      <w:marRight w:val="0"/>
                      <w:marTop w:val="0"/>
                      <w:marBottom w:val="0"/>
                      <w:divBdr>
                        <w:top w:val="none" w:sz="0" w:space="0" w:color="auto"/>
                        <w:left w:val="none" w:sz="0" w:space="0" w:color="auto"/>
                        <w:bottom w:val="none" w:sz="0" w:space="0" w:color="auto"/>
                        <w:right w:val="none" w:sz="0" w:space="0" w:color="auto"/>
                      </w:divBdr>
                    </w:div>
                  </w:divsChild>
                </w:div>
                <w:div w:id="1145927726">
                  <w:marLeft w:val="0"/>
                  <w:marRight w:val="0"/>
                  <w:marTop w:val="0"/>
                  <w:marBottom w:val="0"/>
                  <w:divBdr>
                    <w:top w:val="none" w:sz="0" w:space="0" w:color="auto"/>
                    <w:left w:val="none" w:sz="0" w:space="0" w:color="auto"/>
                    <w:bottom w:val="none" w:sz="0" w:space="0" w:color="auto"/>
                    <w:right w:val="none" w:sz="0" w:space="0" w:color="auto"/>
                  </w:divBdr>
                  <w:divsChild>
                    <w:div w:id="374083637">
                      <w:marLeft w:val="0"/>
                      <w:marRight w:val="0"/>
                      <w:marTop w:val="0"/>
                      <w:marBottom w:val="0"/>
                      <w:divBdr>
                        <w:top w:val="none" w:sz="0" w:space="0" w:color="auto"/>
                        <w:left w:val="none" w:sz="0" w:space="0" w:color="auto"/>
                        <w:bottom w:val="none" w:sz="0" w:space="0" w:color="auto"/>
                        <w:right w:val="none" w:sz="0" w:space="0" w:color="auto"/>
                      </w:divBdr>
                    </w:div>
                  </w:divsChild>
                </w:div>
                <w:div w:id="1298294531">
                  <w:marLeft w:val="0"/>
                  <w:marRight w:val="0"/>
                  <w:marTop w:val="0"/>
                  <w:marBottom w:val="0"/>
                  <w:divBdr>
                    <w:top w:val="none" w:sz="0" w:space="0" w:color="auto"/>
                    <w:left w:val="none" w:sz="0" w:space="0" w:color="auto"/>
                    <w:bottom w:val="none" w:sz="0" w:space="0" w:color="auto"/>
                    <w:right w:val="none" w:sz="0" w:space="0" w:color="auto"/>
                  </w:divBdr>
                  <w:divsChild>
                    <w:div w:id="560946805">
                      <w:marLeft w:val="0"/>
                      <w:marRight w:val="0"/>
                      <w:marTop w:val="0"/>
                      <w:marBottom w:val="0"/>
                      <w:divBdr>
                        <w:top w:val="none" w:sz="0" w:space="0" w:color="auto"/>
                        <w:left w:val="none" w:sz="0" w:space="0" w:color="auto"/>
                        <w:bottom w:val="none" w:sz="0" w:space="0" w:color="auto"/>
                        <w:right w:val="none" w:sz="0" w:space="0" w:color="auto"/>
                      </w:divBdr>
                    </w:div>
                  </w:divsChild>
                </w:div>
                <w:div w:id="1346975787">
                  <w:marLeft w:val="0"/>
                  <w:marRight w:val="0"/>
                  <w:marTop w:val="0"/>
                  <w:marBottom w:val="0"/>
                  <w:divBdr>
                    <w:top w:val="none" w:sz="0" w:space="0" w:color="auto"/>
                    <w:left w:val="none" w:sz="0" w:space="0" w:color="auto"/>
                    <w:bottom w:val="none" w:sz="0" w:space="0" w:color="auto"/>
                    <w:right w:val="none" w:sz="0" w:space="0" w:color="auto"/>
                  </w:divBdr>
                  <w:divsChild>
                    <w:div w:id="1339193618">
                      <w:marLeft w:val="0"/>
                      <w:marRight w:val="0"/>
                      <w:marTop w:val="0"/>
                      <w:marBottom w:val="0"/>
                      <w:divBdr>
                        <w:top w:val="none" w:sz="0" w:space="0" w:color="auto"/>
                        <w:left w:val="none" w:sz="0" w:space="0" w:color="auto"/>
                        <w:bottom w:val="none" w:sz="0" w:space="0" w:color="auto"/>
                        <w:right w:val="none" w:sz="0" w:space="0" w:color="auto"/>
                      </w:divBdr>
                    </w:div>
                  </w:divsChild>
                </w:div>
                <w:div w:id="1357269753">
                  <w:marLeft w:val="0"/>
                  <w:marRight w:val="0"/>
                  <w:marTop w:val="0"/>
                  <w:marBottom w:val="0"/>
                  <w:divBdr>
                    <w:top w:val="none" w:sz="0" w:space="0" w:color="auto"/>
                    <w:left w:val="none" w:sz="0" w:space="0" w:color="auto"/>
                    <w:bottom w:val="none" w:sz="0" w:space="0" w:color="auto"/>
                    <w:right w:val="none" w:sz="0" w:space="0" w:color="auto"/>
                  </w:divBdr>
                  <w:divsChild>
                    <w:div w:id="569968532">
                      <w:marLeft w:val="0"/>
                      <w:marRight w:val="0"/>
                      <w:marTop w:val="0"/>
                      <w:marBottom w:val="0"/>
                      <w:divBdr>
                        <w:top w:val="none" w:sz="0" w:space="0" w:color="auto"/>
                        <w:left w:val="none" w:sz="0" w:space="0" w:color="auto"/>
                        <w:bottom w:val="none" w:sz="0" w:space="0" w:color="auto"/>
                        <w:right w:val="none" w:sz="0" w:space="0" w:color="auto"/>
                      </w:divBdr>
                    </w:div>
                    <w:div w:id="2008098429">
                      <w:marLeft w:val="0"/>
                      <w:marRight w:val="0"/>
                      <w:marTop w:val="0"/>
                      <w:marBottom w:val="0"/>
                      <w:divBdr>
                        <w:top w:val="none" w:sz="0" w:space="0" w:color="auto"/>
                        <w:left w:val="none" w:sz="0" w:space="0" w:color="auto"/>
                        <w:bottom w:val="none" w:sz="0" w:space="0" w:color="auto"/>
                        <w:right w:val="none" w:sz="0" w:space="0" w:color="auto"/>
                      </w:divBdr>
                    </w:div>
                  </w:divsChild>
                </w:div>
                <w:div w:id="1372001637">
                  <w:marLeft w:val="0"/>
                  <w:marRight w:val="0"/>
                  <w:marTop w:val="0"/>
                  <w:marBottom w:val="0"/>
                  <w:divBdr>
                    <w:top w:val="none" w:sz="0" w:space="0" w:color="auto"/>
                    <w:left w:val="none" w:sz="0" w:space="0" w:color="auto"/>
                    <w:bottom w:val="none" w:sz="0" w:space="0" w:color="auto"/>
                    <w:right w:val="none" w:sz="0" w:space="0" w:color="auto"/>
                  </w:divBdr>
                  <w:divsChild>
                    <w:div w:id="157114277">
                      <w:marLeft w:val="0"/>
                      <w:marRight w:val="0"/>
                      <w:marTop w:val="0"/>
                      <w:marBottom w:val="0"/>
                      <w:divBdr>
                        <w:top w:val="none" w:sz="0" w:space="0" w:color="auto"/>
                        <w:left w:val="none" w:sz="0" w:space="0" w:color="auto"/>
                        <w:bottom w:val="none" w:sz="0" w:space="0" w:color="auto"/>
                        <w:right w:val="none" w:sz="0" w:space="0" w:color="auto"/>
                      </w:divBdr>
                    </w:div>
                  </w:divsChild>
                </w:div>
                <w:div w:id="1413042958">
                  <w:marLeft w:val="0"/>
                  <w:marRight w:val="0"/>
                  <w:marTop w:val="0"/>
                  <w:marBottom w:val="0"/>
                  <w:divBdr>
                    <w:top w:val="none" w:sz="0" w:space="0" w:color="auto"/>
                    <w:left w:val="none" w:sz="0" w:space="0" w:color="auto"/>
                    <w:bottom w:val="none" w:sz="0" w:space="0" w:color="auto"/>
                    <w:right w:val="none" w:sz="0" w:space="0" w:color="auto"/>
                  </w:divBdr>
                  <w:divsChild>
                    <w:div w:id="2062442868">
                      <w:marLeft w:val="0"/>
                      <w:marRight w:val="0"/>
                      <w:marTop w:val="0"/>
                      <w:marBottom w:val="0"/>
                      <w:divBdr>
                        <w:top w:val="none" w:sz="0" w:space="0" w:color="auto"/>
                        <w:left w:val="none" w:sz="0" w:space="0" w:color="auto"/>
                        <w:bottom w:val="none" w:sz="0" w:space="0" w:color="auto"/>
                        <w:right w:val="none" w:sz="0" w:space="0" w:color="auto"/>
                      </w:divBdr>
                    </w:div>
                  </w:divsChild>
                </w:div>
                <w:div w:id="1775242901">
                  <w:marLeft w:val="0"/>
                  <w:marRight w:val="0"/>
                  <w:marTop w:val="0"/>
                  <w:marBottom w:val="0"/>
                  <w:divBdr>
                    <w:top w:val="none" w:sz="0" w:space="0" w:color="auto"/>
                    <w:left w:val="none" w:sz="0" w:space="0" w:color="auto"/>
                    <w:bottom w:val="none" w:sz="0" w:space="0" w:color="auto"/>
                    <w:right w:val="none" w:sz="0" w:space="0" w:color="auto"/>
                  </w:divBdr>
                  <w:divsChild>
                    <w:div w:id="377977831">
                      <w:marLeft w:val="0"/>
                      <w:marRight w:val="0"/>
                      <w:marTop w:val="0"/>
                      <w:marBottom w:val="0"/>
                      <w:divBdr>
                        <w:top w:val="none" w:sz="0" w:space="0" w:color="auto"/>
                        <w:left w:val="none" w:sz="0" w:space="0" w:color="auto"/>
                        <w:bottom w:val="none" w:sz="0" w:space="0" w:color="auto"/>
                        <w:right w:val="none" w:sz="0" w:space="0" w:color="auto"/>
                      </w:divBdr>
                    </w:div>
                  </w:divsChild>
                </w:div>
                <w:div w:id="1804539055">
                  <w:marLeft w:val="0"/>
                  <w:marRight w:val="0"/>
                  <w:marTop w:val="0"/>
                  <w:marBottom w:val="0"/>
                  <w:divBdr>
                    <w:top w:val="none" w:sz="0" w:space="0" w:color="auto"/>
                    <w:left w:val="none" w:sz="0" w:space="0" w:color="auto"/>
                    <w:bottom w:val="none" w:sz="0" w:space="0" w:color="auto"/>
                    <w:right w:val="none" w:sz="0" w:space="0" w:color="auto"/>
                  </w:divBdr>
                  <w:divsChild>
                    <w:div w:id="384137671">
                      <w:marLeft w:val="0"/>
                      <w:marRight w:val="0"/>
                      <w:marTop w:val="0"/>
                      <w:marBottom w:val="0"/>
                      <w:divBdr>
                        <w:top w:val="none" w:sz="0" w:space="0" w:color="auto"/>
                        <w:left w:val="none" w:sz="0" w:space="0" w:color="auto"/>
                        <w:bottom w:val="none" w:sz="0" w:space="0" w:color="auto"/>
                        <w:right w:val="none" w:sz="0" w:space="0" w:color="auto"/>
                      </w:divBdr>
                    </w:div>
                  </w:divsChild>
                </w:div>
                <w:div w:id="2048292810">
                  <w:marLeft w:val="0"/>
                  <w:marRight w:val="0"/>
                  <w:marTop w:val="0"/>
                  <w:marBottom w:val="0"/>
                  <w:divBdr>
                    <w:top w:val="none" w:sz="0" w:space="0" w:color="auto"/>
                    <w:left w:val="none" w:sz="0" w:space="0" w:color="auto"/>
                    <w:bottom w:val="none" w:sz="0" w:space="0" w:color="auto"/>
                    <w:right w:val="none" w:sz="0" w:space="0" w:color="auto"/>
                  </w:divBdr>
                  <w:divsChild>
                    <w:div w:id="1599942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59820">
          <w:marLeft w:val="0"/>
          <w:marRight w:val="0"/>
          <w:marTop w:val="0"/>
          <w:marBottom w:val="0"/>
          <w:divBdr>
            <w:top w:val="none" w:sz="0" w:space="0" w:color="auto"/>
            <w:left w:val="none" w:sz="0" w:space="0" w:color="auto"/>
            <w:bottom w:val="none" w:sz="0" w:space="0" w:color="auto"/>
            <w:right w:val="none" w:sz="0" w:space="0" w:color="auto"/>
          </w:divBdr>
        </w:div>
        <w:div w:id="1142501533">
          <w:marLeft w:val="0"/>
          <w:marRight w:val="0"/>
          <w:marTop w:val="0"/>
          <w:marBottom w:val="0"/>
          <w:divBdr>
            <w:top w:val="none" w:sz="0" w:space="0" w:color="auto"/>
            <w:left w:val="none" w:sz="0" w:space="0" w:color="auto"/>
            <w:bottom w:val="none" w:sz="0" w:space="0" w:color="auto"/>
            <w:right w:val="none" w:sz="0" w:space="0" w:color="auto"/>
          </w:divBdr>
        </w:div>
        <w:div w:id="1201213245">
          <w:marLeft w:val="0"/>
          <w:marRight w:val="0"/>
          <w:marTop w:val="0"/>
          <w:marBottom w:val="0"/>
          <w:divBdr>
            <w:top w:val="none" w:sz="0" w:space="0" w:color="auto"/>
            <w:left w:val="none" w:sz="0" w:space="0" w:color="auto"/>
            <w:bottom w:val="none" w:sz="0" w:space="0" w:color="auto"/>
            <w:right w:val="none" w:sz="0" w:space="0" w:color="auto"/>
          </w:divBdr>
        </w:div>
        <w:div w:id="1233201009">
          <w:marLeft w:val="0"/>
          <w:marRight w:val="0"/>
          <w:marTop w:val="0"/>
          <w:marBottom w:val="0"/>
          <w:divBdr>
            <w:top w:val="none" w:sz="0" w:space="0" w:color="auto"/>
            <w:left w:val="none" w:sz="0" w:space="0" w:color="auto"/>
            <w:bottom w:val="none" w:sz="0" w:space="0" w:color="auto"/>
            <w:right w:val="none" w:sz="0" w:space="0" w:color="auto"/>
          </w:divBdr>
        </w:div>
        <w:div w:id="1239904714">
          <w:marLeft w:val="0"/>
          <w:marRight w:val="0"/>
          <w:marTop w:val="0"/>
          <w:marBottom w:val="0"/>
          <w:divBdr>
            <w:top w:val="none" w:sz="0" w:space="0" w:color="auto"/>
            <w:left w:val="none" w:sz="0" w:space="0" w:color="auto"/>
            <w:bottom w:val="none" w:sz="0" w:space="0" w:color="auto"/>
            <w:right w:val="none" w:sz="0" w:space="0" w:color="auto"/>
          </w:divBdr>
        </w:div>
        <w:div w:id="1963419300">
          <w:marLeft w:val="0"/>
          <w:marRight w:val="0"/>
          <w:marTop w:val="0"/>
          <w:marBottom w:val="0"/>
          <w:divBdr>
            <w:top w:val="none" w:sz="0" w:space="0" w:color="auto"/>
            <w:left w:val="none" w:sz="0" w:space="0" w:color="auto"/>
            <w:bottom w:val="none" w:sz="0" w:space="0" w:color="auto"/>
            <w:right w:val="none" w:sz="0" w:space="0" w:color="auto"/>
          </w:divBdr>
        </w:div>
        <w:div w:id="1979724915">
          <w:marLeft w:val="0"/>
          <w:marRight w:val="0"/>
          <w:marTop w:val="0"/>
          <w:marBottom w:val="0"/>
          <w:divBdr>
            <w:top w:val="none" w:sz="0" w:space="0" w:color="auto"/>
            <w:left w:val="none" w:sz="0" w:space="0" w:color="auto"/>
            <w:bottom w:val="none" w:sz="0" w:space="0" w:color="auto"/>
            <w:right w:val="none" w:sz="0" w:space="0" w:color="auto"/>
          </w:divBdr>
        </w:div>
        <w:div w:id="2021079748">
          <w:marLeft w:val="0"/>
          <w:marRight w:val="0"/>
          <w:marTop w:val="0"/>
          <w:marBottom w:val="0"/>
          <w:divBdr>
            <w:top w:val="none" w:sz="0" w:space="0" w:color="auto"/>
            <w:left w:val="none" w:sz="0" w:space="0" w:color="auto"/>
            <w:bottom w:val="none" w:sz="0" w:space="0" w:color="auto"/>
            <w:right w:val="none" w:sz="0" w:space="0" w:color="auto"/>
          </w:divBdr>
          <w:divsChild>
            <w:div w:id="427190160">
              <w:marLeft w:val="0"/>
              <w:marRight w:val="0"/>
              <w:marTop w:val="0"/>
              <w:marBottom w:val="0"/>
              <w:divBdr>
                <w:top w:val="none" w:sz="0" w:space="0" w:color="auto"/>
                <w:left w:val="none" w:sz="0" w:space="0" w:color="auto"/>
                <w:bottom w:val="none" w:sz="0" w:space="0" w:color="auto"/>
                <w:right w:val="none" w:sz="0" w:space="0" w:color="auto"/>
              </w:divBdr>
            </w:div>
            <w:div w:id="684555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806">
      <w:bodyDiv w:val="1"/>
      <w:marLeft w:val="0"/>
      <w:marRight w:val="0"/>
      <w:marTop w:val="0"/>
      <w:marBottom w:val="0"/>
      <w:divBdr>
        <w:top w:val="none" w:sz="0" w:space="0" w:color="auto"/>
        <w:left w:val="none" w:sz="0" w:space="0" w:color="auto"/>
        <w:bottom w:val="none" w:sz="0" w:space="0" w:color="auto"/>
        <w:right w:val="none" w:sz="0" w:space="0" w:color="auto"/>
      </w:divBdr>
      <w:divsChild>
        <w:div w:id="1710624">
          <w:marLeft w:val="0"/>
          <w:marRight w:val="0"/>
          <w:marTop w:val="0"/>
          <w:marBottom w:val="0"/>
          <w:divBdr>
            <w:top w:val="none" w:sz="0" w:space="0" w:color="auto"/>
            <w:left w:val="none" w:sz="0" w:space="0" w:color="auto"/>
            <w:bottom w:val="none" w:sz="0" w:space="0" w:color="auto"/>
            <w:right w:val="none" w:sz="0" w:space="0" w:color="auto"/>
          </w:divBdr>
        </w:div>
        <w:div w:id="15429489">
          <w:marLeft w:val="0"/>
          <w:marRight w:val="0"/>
          <w:marTop w:val="0"/>
          <w:marBottom w:val="0"/>
          <w:divBdr>
            <w:top w:val="none" w:sz="0" w:space="0" w:color="auto"/>
            <w:left w:val="none" w:sz="0" w:space="0" w:color="auto"/>
            <w:bottom w:val="none" w:sz="0" w:space="0" w:color="auto"/>
            <w:right w:val="none" w:sz="0" w:space="0" w:color="auto"/>
          </w:divBdr>
        </w:div>
        <w:div w:id="86998575">
          <w:marLeft w:val="0"/>
          <w:marRight w:val="0"/>
          <w:marTop w:val="0"/>
          <w:marBottom w:val="0"/>
          <w:divBdr>
            <w:top w:val="none" w:sz="0" w:space="0" w:color="auto"/>
            <w:left w:val="none" w:sz="0" w:space="0" w:color="auto"/>
            <w:bottom w:val="none" w:sz="0" w:space="0" w:color="auto"/>
            <w:right w:val="none" w:sz="0" w:space="0" w:color="auto"/>
          </w:divBdr>
        </w:div>
        <w:div w:id="112595278">
          <w:marLeft w:val="0"/>
          <w:marRight w:val="0"/>
          <w:marTop w:val="0"/>
          <w:marBottom w:val="0"/>
          <w:divBdr>
            <w:top w:val="none" w:sz="0" w:space="0" w:color="auto"/>
            <w:left w:val="none" w:sz="0" w:space="0" w:color="auto"/>
            <w:bottom w:val="none" w:sz="0" w:space="0" w:color="auto"/>
            <w:right w:val="none" w:sz="0" w:space="0" w:color="auto"/>
          </w:divBdr>
        </w:div>
        <w:div w:id="238100185">
          <w:marLeft w:val="0"/>
          <w:marRight w:val="0"/>
          <w:marTop w:val="0"/>
          <w:marBottom w:val="0"/>
          <w:divBdr>
            <w:top w:val="none" w:sz="0" w:space="0" w:color="auto"/>
            <w:left w:val="none" w:sz="0" w:space="0" w:color="auto"/>
            <w:bottom w:val="none" w:sz="0" w:space="0" w:color="auto"/>
            <w:right w:val="none" w:sz="0" w:space="0" w:color="auto"/>
          </w:divBdr>
        </w:div>
        <w:div w:id="273362902">
          <w:marLeft w:val="0"/>
          <w:marRight w:val="0"/>
          <w:marTop w:val="0"/>
          <w:marBottom w:val="0"/>
          <w:divBdr>
            <w:top w:val="none" w:sz="0" w:space="0" w:color="auto"/>
            <w:left w:val="none" w:sz="0" w:space="0" w:color="auto"/>
            <w:bottom w:val="none" w:sz="0" w:space="0" w:color="auto"/>
            <w:right w:val="none" w:sz="0" w:space="0" w:color="auto"/>
          </w:divBdr>
        </w:div>
        <w:div w:id="274675208">
          <w:marLeft w:val="0"/>
          <w:marRight w:val="0"/>
          <w:marTop w:val="0"/>
          <w:marBottom w:val="0"/>
          <w:divBdr>
            <w:top w:val="none" w:sz="0" w:space="0" w:color="auto"/>
            <w:left w:val="none" w:sz="0" w:space="0" w:color="auto"/>
            <w:bottom w:val="none" w:sz="0" w:space="0" w:color="auto"/>
            <w:right w:val="none" w:sz="0" w:space="0" w:color="auto"/>
          </w:divBdr>
        </w:div>
        <w:div w:id="317002104">
          <w:marLeft w:val="0"/>
          <w:marRight w:val="0"/>
          <w:marTop w:val="0"/>
          <w:marBottom w:val="0"/>
          <w:divBdr>
            <w:top w:val="none" w:sz="0" w:space="0" w:color="auto"/>
            <w:left w:val="none" w:sz="0" w:space="0" w:color="auto"/>
            <w:bottom w:val="none" w:sz="0" w:space="0" w:color="auto"/>
            <w:right w:val="none" w:sz="0" w:space="0" w:color="auto"/>
          </w:divBdr>
        </w:div>
        <w:div w:id="323053012">
          <w:marLeft w:val="0"/>
          <w:marRight w:val="0"/>
          <w:marTop w:val="0"/>
          <w:marBottom w:val="0"/>
          <w:divBdr>
            <w:top w:val="none" w:sz="0" w:space="0" w:color="auto"/>
            <w:left w:val="none" w:sz="0" w:space="0" w:color="auto"/>
            <w:bottom w:val="none" w:sz="0" w:space="0" w:color="auto"/>
            <w:right w:val="none" w:sz="0" w:space="0" w:color="auto"/>
          </w:divBdr>
        </w:div>
        <w:div w:id="335966058">
          <w:marLeft w:val="0"/>
          <w:marRight w:val="0"/>
          <w:marTop w:val="0"/>
          <w:marBottom w:val="0"/>
          <w:divBdr>
            <w:top w:val="none" w:sz="0" w:space="0" w:color="auto"/>
            <w:left w:val="none" w:sz="0" w:space="0" w:color="auto"/>
            <w:bottom w:val="none" w:sz="0" w:space="0" w:color="auto"/>
            <w:right w:val="none" w:sz="0" w:space="0" w:color="auto"/>
          </w:divBdr>
        </w:div>
        <w:div w:id="380399701">
          <w:marLeft w:val="0"/>
          <w:marRight w:val="0"/>
          <w:marTop w:val="0"/>
          <w:marBottom w:val="0"/>
          <w:divBdr>
            <w:top w:val="none" w:sz="0" w:space="0" w:color="auto"/>
            <w:left w:val="none" w:sz="0" w:space="0" w:color="auto"/>
            <w:bottom w:val="none" w:sz="0" w:space="0" w:color="auto"/>
            <w:right w:val="none" w:sz="0" w:space="0" w:color="auto"/>
          </w:divBdr>
        </w:div>
        <w:div w:id="430978291">
          <w:marLeft w:val="0"/>
          <w:marRight w:val="0"/>
          <w:marTop w:val="0"/>
          <w:marBottom w:val="0"/>
          <w:divBdr>
            <w:top w:val="none" w:sz="0" w:space="0" w:color="auto"/>
            <w:left w:val="none" w:sz="0" w:space="0" w:color="auto"/>
            <w:bottom w:val="none" w:sz="0" w:space="0" w:color="auto"/>
            <w:right w:val="none" w:sz="0" w:space="0" w:color="auto"/>
          </w:divBdr>
        </w:div>
        <w:div w:id="432167528">
          <w:marLeft w:val="0"/>
          <w:marRight w:val="0"/>
          <w:marTop w:val="0"/>
          <w:marBottom w:val="0"/>
          <w:divBdr>
            <w:top w:val="none" w:sz="0" w:space="0" w:color="auto"/>
            <w:left w:val="none" w:sz="0" w:space="0" w:color="auto"/>
            <w:bottom w:val="none" w:sz="0" w:space="0" w:color="auto"/>
            <w:right w:val="none" w:sz="0" w:space="0" w:color="auto"/>
          </w:divBdr>
        </w:div>
        <w:div w:id="435759818">
          <w:marLeft w:val="0"/>
          <w:marRight w:val="0"/>
          <w:marTop w:val="0"/>
          <w:marBottom w:val="0"/>
          <w:divBdr>
            <w:top w:val="none" w:sz="0" w:space="0" w:color="auto"/>
            <w:left w:val="none" w:sz="0" w:space="0" w:color="auto"/>
            <w:bottom w:val="none" w:sz="0" w:space="0" w:color="auto"/>
            <w:right w:val="none" w:sz="0" w:space="0" w:color="auto"/>
          </w:divBdr>
        </w:div>
        <w:div w:id="472916726">
          <w:marLeft w:val="0"/>
          <w:marRight w:val="0"/>
          <w:marTop w:val="0"/>
          <w:marBottom w:val="0"/>
          <w:divBdr>
            <w:top w:val="none" w:sz="0" w:space="0" w:color="auto"/>
            <w:left w:val="none" w:sz="0" w:space="0" w:color="auto"/>
            <w:bottom w:val="none" w:sz="0" w:space="0" w:color="auto"/>
            <w:right w:val="none" w:sz="0" w:space="0" w:color="auto"/>
          </w:divBdr>
        </w:div>
        <w:div w:id="491146623">
          <w:marLeft w:val="0"/>
          <w:marRight w:val="0"/>
          <w:marTop w:val="0"/>
          <w:marBottom w:val="0"/>
          <w:divBdr>
            <w:top w:val="none" w:sz="0" w:space="0" w:color="auto"/>
            <w:left w:val="none" w:sz="0" w:space="0" w:color="auto"/>
            <w:bottom w:val="none" w:sz="0" w:space="0" w:color="auto"/>
            <w:right w:val="none" w:sz="0" w:space="0" w:color="auto"/>
          </w:divBdr>
        </w:div>
        <w:div w:id="500434830">
          <w:marLeft w:val="0"/>
          <w:marRight w:val="0"/>
          <w:marTop w:val="0"/>
          <w:marBottom w:val="0"/>
          <w:divBdr>
            <w:top w:val="none" w:sz="0" w:space="0" w:color="auto"/>
            <w:left w:val="none" w:sz="0" w:space="0" w:color="auto"/>
            <w:bottom w:val="none" w:sz="0" w:space="0" w:color="auto"/>
            <w:right w:val="none" w:sz="0" w:space="0" w:color="auto"/>
          </w:divBdr>
        </w:div>
        <w:div w:id="505169792">
          <w:marLeft w:val="0"/>
          <w:marRight w:val="0"/>
          <w:marTop w:val="0"/>
          <w:marBottom w:val="0"/>
          <w:divBdr>
            <w:top w:val="none" w:sz="0" w:space="0" w:color="auto"/>
            <w:left w:val="none" w:sz="0" w:space="0" w:color="auto"/>
            <w:bottom w:val="none" w:sz="0" w:space="0" w:color="auto"/>
            <w:right w:val="none" w:sz="0" w:space="0" w:color="auto"/>
          </w:divBdr>
        </w:div>
        <w:div w:id="528567452">
          <w:marLeft w:val="0"/>
          <w:marRight w:val="0"/>
          <w:marTop w:val="0"/>
          <w:marBottom w:val="0"/>
          <w:divBdr>
            <w:top w:val="none" w:sz="0" w:space="0" w:color="auto"/>
            <w:left w:val="none" w:sz="0" w:space="0" w:color="auto"/>
            <w:bottom w:val="none" w:sz="0" w:space="0" w:color="auto"/>
            <w:right w:val="none" w:sz="0" w:space="0" w:color="auto"/>
          </w:divBdr>
        </w:div>
        <w:div w:id="551234739">
          <w:marLeft w:val="0"/>
          <w:marRight w:val="0"/>
          <w:marTop w:val="0"/>
          <w:marBottom w:val="0"/>
          <w:divBdr>
            <w:top w:val="none" w:sz="0" w:space="0" w:color="auto"/>
            <w:left w:val="none" w:sz="0" w:space="0" w:color="auto"/>
            <w:bottom w:val="none" w:sz="0" w:space="0" w:color="auto"/>
            <w:right w:val="none" w:sz="0" w:space="0" w:color="auto"/>
          </w:divBdr>
        </w:div>
        <w:div w:id="597100295">
          <w:marLeft w:val="0"/>
          <w:marRight w:val="0"/>
          <w:marTop w:val="0"/>
          <w:marBottom w:val="0"/>
          <w:divBdr>
            <w:top w:val="none" w:sz="0" w:space="0" w:color="auto"/>
            <w:left w:val="none" w:sz="0" w:space="0" w:color="auto"/>
            <w:bottom w:val="none" w:sz="0" w:space="0" w:color="auto"/>
            <w:right w:val="none" w:sz="0" w:space="0" w:color="auto"/>
          </w:divBdr>
        </w:div>
        <w:div w:id="665940663">
          <w:marLeft w:val="0"/>
          <w:marRight w:val="0"/>
          <w:marTop w:val="0"/>
          <w:marBottom w:val="0"/>
          <w:divBdr>
            <w:top w:val="none" w:sz="0" w:space="0" w:color="auto"/>
            <w:left w:val="none" w:sz="0" w:space="0" w:color="auto"/>
            <w:bottom w:val="none" w:sz="0" w:space="0" w:color="auto"/>
            <w:right w:val="none" w:sz="0" w:space="0" w:color="auto"/>
          </w:divBdr>
        </w:div>
        <w:div w:id="669647384">
          <w:marLeft w:val="0"/>
          <w:marRight w:val="0"/>
          <w:marTop w:val="0"/>
          <w:marBottom w:val="0"/>
          <w:divBdr>
            <w:top w:val="none" w:sz="0" w:space="0" w:color="auto"/>
            <w:left w:val="none" w:sz="0" w:space="0" w:color="auto"/>
            <w:bottom w:val="none" w:sz="0" w:space="0" w:color="auto"/>
            <w:right w:val="none" w:sz="0" w:space="0" w:color="auto"/>
          </w:divBdr>
        </w:div>
        <w:div w:id="696931699">
          <w:marLeft w:val="0"/>
          <w:marRight w:val="0"/>
          <w:marTop w:val="0"/>
          <w:marBottom w:val="0"/>
          <w:divBdr>
            <w:top w:val="none" w:sz="0" w:space="0" w:color="auto"/>
            <w:left w:val="none" w:sz="0" w:space="0" w:color="auto"/>
            <w:bottom w:val="none" w:sz="0" w:space="0" w:color="auto"/>
            <w:right w:val="none" w:sz="0" w:space="0" w:color="auto"/>
          </w:divBdr>
        </w:div>
        <w:div w:id="714694571">
          <w:marLeft w:val="0"/>
          <w:marRight w:val="0"/>
          <w:marTop w:val="0"/>
          <w:marBottom w:val="0"/>
          <w:divBdr>
            <w:top w:val="none" w:sz="0" w:space="0" w:color="auto"/>
            <w:left w:val="none" w:sz="0" w:space="0" w:color="auto"/>
            <w:bottom w:val="none" w:sz="0" w:space="0" w:color="auto"/>
            <w:right w:val="none" w:sz="0" w:space="0" w:color="auto"/>
          </w:divBdr>
        </w:div>
        <w:div w:id="722172227">
          <w:marLeft w:val="0"/>
          <w:marRight w:val="0"/>
          <w:marTop w:val="0"/>
          <w:marBottom w:val="0"/>
          <w:divBdr>
            <w:top w:val="none" w:sz="0" w:space="0" w:color="auto"/>
            <w:left w:val="none" w:sz="0" w:space="0" w:color="auto"/>
            <w:bottom w:val="none" w:sz="0" w:space="0" w:color="auto"/>
            <w:right w:val="none" w:sz="0" w:space="0" w:color="auto"/>
          </w:divBdr>
        </w:div>
        <w:div w:id="756367911">
          <w:marLeft w:val="0"/>
          <w:marRight w:val="0"/>
          <w:marTop w:val="0"/>
          <w:marBottom w:val="0"/>
          <w:divBdr>
            <w:top w:val="none" w:sz="0" w:space="0" w:color="auto"/>
            <w:left w:val="none" w:sz="0" w:space="0" w:color="auto"/>
            <w:bottom w:val="none" w:sz="0" w:space="0" w:color="auto"/>
            <w:right w:val="none" w:sz="0" w:space="0" w:color="auto"/>
          </w:divBdr>
        </w:div>
        <w:div w:id="801195024">
          <w:marLeft w:val="0"/>
          <w:marRight w:val="0"/>
          <w:marTop w:val="0"/>
          <w:marBottom w:val="0"/>
          <w:divBdr>
            <w:top w:val="none" w:sz="0" w:space="0" w:color="auto"/>
            <w:left w:val="none" w:sz="0" w:space="0" w:color="auto"/>
            <w:bottom w:val="none" w:sz="0" w:space="0" w:color="auto"/>
            <w:right w:val="none" w:sz="0" w:space="0" w:color="auto"/>
          </w:divBdr>
        </w:div>
        <w:div w:id="806820668">
          <w:marLeft w:val="0"/>
          <w:marRight w:val="0"/>
          <w:marTop w:val="0"/>
          <w:marBottom w:val="0"/>
          <w:divBdr>
            <w:top w:val="none" w:sz="0" w:space="0" w:color="auto"/>
            <w:left w:val="none" w:sz="0" w:space="0" w:color="auto"/>
            <w:bottom w:val="none" w:sz="0" w:space="0" w:color="auto"/>
            <w:right w:val="none" w:sz="0" w:space="0" w:color="auto"/>
          </w:divBdr>
        </w:div>
        <w:div w:id="809519767">
          <w:marLeft w:val="0"/>
          <w:marRight w:val="0"/>
          <w:marTop w:val="0"/>
          <w:marBottom w:val="0"/>
          <w:divBdr>
            <w:top w:val="none" w:sz="0" w:space="0" w:color="auto"/>
            <w:left w:val="none" w:sz="0" w:space="0" w:color="auto"/>
            <w:bottom w:val="none" w:sz="0" w:space="0" w:color="auto"/>
            <w:right w:val="none" w:sz="0" w:space="0" w:color="auto"/>
          </w:divBdr>
        </w:div>
        <w:div w:id="812213066">
          <w:marLeft w:val="0"/>
          <w:marRight w:val="0"/>
          <w:marTop w:val="0"/>
          <w:marBottom w:val="0"/>
          <w:divBdr>
            <w:top w:val="none" w:sz="0" w:space="0" w:color="auto"/>
            <w:left w:val="none" w:sz="0" w:space="0" w:color="auto"/>
            <w:bottom w:val="none" w:sz="0" w:space="0" w:color="auto"/>
            <w:right w:val="none" w:sz="0" w:space="0" w:color="auto"/>
          </w:divBdr>
        </w:div>
        <w:div w:id="823550831">
          <w:marLeft w:val="0"/>
          <w:marRight w:val="0"/>
          <w:marTop w:val="0"/>
          <w:marBottom w:val="0"/>
          <w:divBdr>
            <w:top w:val="none" w:sz="0" w:space="0" w:color="auto"/>
            <w:left w:val="none" w:sz="0" w:space="0" w:color="auto"/>
            <w:bottom w:val="none" w:sz="0" w:space="0" w:color="auto"/>
            <w:right w:val="none" w:sz="0" w:space="0" w:color="auto"/>
          </w:divBdr>
        </w:div>
        <w:div w:id="867838782">
          <w:marLeft w:val="0"/>
          <w:marRight w:val="0"/>
          <w:marTop w:val="0"/>
          <w:marBottom w:val="0"/>
          <w:divBdr>
            <w:top w:val="none" w:sz="0" w:space="0" w:color="auto"/>
            <w:left w:val="none" w:sz="0" w:space="0" w:color="auto"/>
            <w:bottom w:val="none" w:sz="0" w:space="0" w:color="auto"/>
            <w:right w:val="none" w:sz="0" w:space="0" w:color="auto"/>
          </w:divBdr>
        </w:div>
        <w:div w:id="922422004">
          <w:marLeft w:val="0"/>
          <w:marRight w:val="0"/>
          <w:marTop w:val="0"/>
          <w:marBottom w:val="0"/>
          <w:divBdr>
            <w:top w:val="none" w:sz="0" w:space="0" w:color="auto"/>
            <w:left w:val="none" w:sz="0" w:space="0" w:color="auto"/>
            <w:bottom w:val="none" w:sz="0" w:space="0" w:color="auto"/>
            <w:right w:val="none" w:sz="0" w:space="0" w:color="auto"/>
          </w:divBdr>
        </w:div>
        <w:div w:id="927083649">
          <w:marLeft w:val="0"/>
          <w:marRight w:val="0"/>
          <w:marTop w:val="0"/>
          <w:marBottom w:val="0"/>
          <w:divBdr>
            <w:top w:val="none" w:sz="0" w:space="0" w:color="auto"/>
            <w:left w:val="none" w:sz="0" w:space="0" w:color="auto"/>
            <w:bottom w:val="none" w:sz="0" w:space="0" w:color="auto"/>
            <w:right w:val="none" w:sz="0" w:space="0" w:color="auto"/>
          </w:divBdr>
        </w:div>
        <w:div w:id="991326140">
          <w:marLeft w:val="0"/>
          <w:marRight w:val="0"/>
          <w:marTop w:val="0"/>
          <w:marBottom w:val="0"/>
          <w:divBdr>
            <w:top w:val="none" w:sz="0" w:space="0" w:color="auto"/>
            <w:left w:val="none" w:sz="0" w:space="0" w:color="auto"/>
            <w:bottom w:val="none" w:sz="0" w:space="0" w:color="auto"/>
            <w:right w:val="none" w:sz="0" w:space="0" w:color="auto"/>
          </w:divBdr>
        </w:div>
        <w:div w:id="1002273272">
          <w:marLeft w:val="0"/>
          <w:marRight w:val="0"/>
          <w:marTop w:val="0"/>
          <w:marBottom w:val="0"/>
          <w:divBdr>
            <w:top w:val="none" w:sz="0" w:space="0" w:color="auto"/>
            <w:left w:val="none" w:sz="0" w:space="0" w:color="auto"/>
            <w:bottom w:val="none" w:sz="0" w:space="0" w:color="auto"/>
            <w:right w:val="none" w:sz="0" w:space="0" w:color="auto"/>
          </w:divBdr>
        </w:div>
        <w:div w:id="1026712148">
          <w:marLeft w:val="0"/>
          <w:marRight w:val="0"/>
          <w:marTop w:val="0"/>
          <w:marBottom w:val="0"/>
          <w:divBdr>
            <w:top w:val="none" w:sz="0" w:space="0" w:color="auto"/>
            <w:left w:val="none" w:sz="0" w:space="0" w:color="auto"/>
            <w:bottom w:val="none" w:sz="0" w:space="0" w:color="auto"/>
            <w:right w:val="none" w:sz="0" w:space="0" w:color="auto"/>
          </w:divBdr>
        </w:div>
        <w:div w:id="1115056159">
          <w:marLeft w:val="0"/>
          <w:marRight w:val="0"/>
          <w:marTop w:val="0"/>
          <w:marBottom w:val="0"/>
          <w:divBdr>
            <w:top w:val="none" w:sz="0" w:space="0" w:color="auto"/>
            <w:left w:val="none" w:sz="0" w:space="0" w:color="auto"/>
            <w:bottom w:val="none" w:sz="0" w:space="0" w:color="auto"/>
            <w:right w:val="none" w:sz="0" w:space="0" w:color="auto"/>
          </w:divBdr>
        </w:div>
        <w:div w:id="1162354514">
          <w:marLeft w:val="0"/>
          <w:marRight w:val="0"/>
          <w:marTop w:val="0"/>
          <w:marBottom w:val="0"/>
          <w:divBdr>
            <w:top w:val="none" w:sz="0" w:space="0" w:color="auto"/>
            <w:left w:val="none" w:sz="0" w:space="0" w:color="auto"/>
            <w:bottom w:val="none" w:sz="0" w:space="0" w:color="auto"/>
            <w:right w:val="none" w:sz="0" w:space="0" w:color="auto"/>
          </w:divBdr>
        </w:div>
        <w:div w:id="1193349539">
          <w:marLeft w:val="0"/>
          <w:marRight w:val="0"/>
          <w:marTop w:val="0"/>
          <w:marBottom w:val="0"/>
          <w:divBdr>
            <w:top w:val="none" w:sz="0" w:space="0" w:color="auto"/>
            <w:left w:val="none" w:sz="0" w:space="0" w:color="auto"/>
            <w:bottom w:val="none" w:sz="0" w:space="0" w:color="auto"/>
            <w:right w:val="none" w:sz="0" w:space="0" w:color="auto"/>
          </w:divBdr>
        </w:div>
        <w:div w:id="1218275593">
          <w:marLeft w:val="0"/>
          <w:marRight w:val="0"/>
          <w:marTop w:val="0"/>
          <w:marBottom w:val="0"/>
          <w:divBdr>
            <w:top w:val="none" w:sz="0" w:space="0" w:color="auto"/>
            <w:left w:val="none" w:sz="0" w:space="0" w:color="auto"/>
            <w:bottom w:val="none" w:sz="0" w:space="0" w:color="auto"/>
            <w:right w:val="none" w:sz="0" w:space="0" w:color="auto"/>
          </w:divBdr>
        </w:div>
        <w:div w:id="1243488971">
          <w:marLeft w:val="0"/>
          <w:marRight w:val="0"/>
          <w:marTop w:val="0"/>
          <w:marBottom w:val="0"/>
          <w:divBdr>
            <w:top w:val="none" w:sz="0" w:space="0" w:color="auto"/>
            <w:left w:val="none" w:sz="0" w:space="0" w:color="auto"/>
            <w:bottom w:val="none" w:sz="0" w:space="0" w:color="auto"/>
            <w:right w:val="none" w:sz="0" w:space="0" w:color="auto"/>
          </w:divBdr>
        </w:div>
        <w:div w:id="1278371201">
          <w:marLeft w:val="0"/>
          <w:marRight w:val="0"/>
          <w:marTop w:val="0"/>
          <w:marBottom w:val="0"/>
          <w:divBdr>
            <w:top w:val="none" w:sz="0" w:space="0" w:color="auto"/>
            <w:left w:val="none" w:sz="0" w:space="0" w:color="auto"/>
            <w:bottom w:val="none" w:sz="0" w:space="0" w:color="auto"/>
            <w:right w:val="none" w:sz="0" w:space="0" w:color="auto"/>
          </w:divBdr>
        </w:div>
        <w:div w:id="1278564125">
          <w:marLeft w:val="0"/>
          <w:marRight w:val="0"/>
          <w:marTop w:val="0"/>
          <w:marBottom w:val="0"/>
          <w:divBdr>
            <w:top w:val="none" w:sz="0" w:space="0" w:color="auto"/>
            <w:left w:val="none" w:sz="0" w:space="0" w:color="auto"/>
            <w:bottom w:val="none" w:sz="0" w:space="0" w:color="auto"/>
            <w:right w:val="none" w:sz="0" w:space="0" w:color="auto"/>
          </w:divBdr>
        </w:div>
        <w:div w:id="1304118196">
          <w:marLeft w:val="0"/>
          <w:marRight w:val="0"/>
          <w:marTop w:val="0"/>
          <w:marBottom w:val="0"/>
          <w:divBdr>
            <w:top w:val="none" w:sz="0" w:space="0" w:color="auto"/>
            <w:left w:val="none" w:sz="0" w:space="0" w:color="auto"/>
            <w:bottom w:val="none" w:sz="0" w:space="0" w:color="auto"/>
            <w:right w:val="none" w:sz="0" w:space="0" w:color="auto"/>
          </w:divBdr>
        </w:div>
        <w:div w:id="1356073536">
          <w:marLeft w:val="0"/>
          <w:marRight w:val="0"/>
          <w:marTop w:val="0"/>
          <w:marBottom w:val="0"/>
          <w:divBdr>
            <w:top w:val="none" w:sz="0" w:space="0" w:color="auto"/>
            <w:left w:val="none" w:sz="0" w:space="0" w:color="auto"/>
            <w:bottom w:val="none" w:sz="0" w:space="0" w:color="auto"/>
            <w:right w:val="none" w:sz="0" w:space="0" w:color="auto"/>
          </w:divBdr>
        </w:div>
        <w:div w:id="1438787858">
          <w:marLeft w:val="0"/>
          <w:marRight w:val="0"/>
          <w:marTop w:val="0"/>
          <w:marBottom w:val="0"/>
          <w:divBdr>
            <w:top w:val="none" w:sz="0" w:space="0" w:color="auto"/>
            <w:left w:val="none" w:sz="0" w:space="0" w:color="auto"/>
            <w:bottom w:val="none" w:sz="0" w:space="0" w:color="auto"/>
            <w:right w:val="none" w:sz="0" w:space="0" w:color="auto"/>
          </w:divBdr>
        </w:div>
        <w:div w:id="1505896104">
          <w:marLeft w:val="0"/>
          <w:marRight w:val="0"/>
          <w:marTop w:val="0"/>
          <w:marBottom w:val="0"/>
          <w:divBdr>
            <w:top w:val="none" w:sz="0" w:space="0" w:color="auto"/>
            <w:left w:val="none" w:sz="0" w:space="0" w:color="auto"/>
            <w:bottom w:val="none" w:sz="0" w:space="0" w:color="auto"/>
            <w:right w:val="none" w:sz="0" w:space="0" w:color="auto"/>
          </w:divBdr>
        </w:div>
        <w:div w:id="1507941657">
          <w:marLeft w:val="0"/>
          <w:marRight w:val="0"/>
          <w:marTop w:val="0"/>
          <w:marBottom w:val="0"/>
          <w:divBdr>
            <w:top w:val="none" w:sz="0" w:space="0" w:color="auto"/>
            <w:left w:val="none" w:sz="0" w:space="0" w:color="auto"/>
            <w:bottom w:val="none" w:sz="0" w:space="0" w:color="auto"/>
            <w:right w:val="none" w:sz="0" w:space="0" w:color="auto"/>
          </w:divBdr>
        </w:div>
        <w:div w:id="1587224508">
          <w:marLeft w:val="0"/>
          <w:marRight w:val="0"/>
          <w:marTop w:val="0"/>
          <w:marBottom w:val="0"/>
          <w:divBdr>
            <w:top w:val="none" w:sz="0" w:space="0" w:color="auto"/>
            <w:left w:val="none" w:sz="0" w:space="0" w:color="auto"/>
            <w:bottom w:val="none" w:sz="0" w:space="0" w:color="auto"/>
            <w:right w:val="none" w:sz="0" w:space="0" w:color="auto"/>
          </w:divBdr>
        </w:div>
        <w:div w:id="1633485207">
          <w:marLeft w:val="0"/>
          <w:marRight w:val="0"/>
          <w:marTop w:val="0"/>
          <w:marBottom w:val="0"/>
          <w:divBdr>
            <w:top w:val="none" w:sz="0" w:space="0" w:color="auto"/>
            <w:left w:val="none" w:sz="0" w:space="0" w:color="auto"/>
            <w:bottom w:val="none" w:sz="0" w:space="0" w:color="auto"/>
            <w:right w:val="none" w:sz="0" w:space="0" w:color="auto"/>
          </w:divBdr>
        </w:div>
        <w:div w:id="1658728711">
          <w:marLeft w:val="0"/>
          <w:marRight w:val="0"/>
          <w:marTop w:val="0"/>
          <w:marBottom w:val="0"/>
          <w:divBdr>
            <w:top w:val="none" w:sz="0" w:space="0" w:color="auto"/>
            <w:left w:val="none" w:sz="0" w:space="0" w:color="auto"/>
            <w:bottom w:val="none" w:sz="0" w:space="0" w:color="auto"/>
            <w:right w:val="none" w:sz="0" w:space="0" w:color="auto"/>
          </w:divBdr>
        </w:div>
        <w:div w:id="1672835139">
          <w:marLeft w:val="0"/>
          <w:marRight w:val="0"/>
          <w:marTop w:val="0"/>
          <w:marBottom w:val="0"/>
          <w:divBdr>
            <w:top w:val="none" w:sz="0" w:space="0" w:color="auto"/>
            <w:left w:val="none" w:sz="0" w:space="0" w:color="auto"/>
            <w:bottom w:val="none" w:sz="0" w:space="0" w:color="auto"/>
            <w:right w:val="none" w:sz="0" w:space="0" w:color="auto"/>
          </w:divBdr>
        </w:div>
        <w:div w:id="1678774668">
          <w:marLeft w:val="0"/>
          <w:marRight w:val="0"/>
          <w:marTop w:val="0"/>
          <w:marBottom w:val="0"/>
          <w:divBdr>
            <w:top w:val="none" w:sz="0" w:space="0" w:color="auto"/>
            <w:left w:val="none" w:sz="0" w:space="0" w:color="auto"/>
            <w:bottom w:val="none" w:sz="0" w:space="0" w:color="auto"/>
            <w:right w:val="none" w:sz="0" w:space="0" w:color="auto"/>
          </w:divBdr>
        </w:div>
        <w:div w:id="1694576685">
          <w:marLeft w:val="0"/>
          <w:marRight w:val="0"/>
          <w:marTop w:val="0"/>
          <w:marBottom w:val="0"/>
          <w:divBdr>
            <w:top w:val="none" w:sz="0" w:space="0" w:color="auto"/>
            <w:left w:val="none" w:sz="0" w:space="0" w:color="auto"/>
            <w:bottom w:val="none" w:sz="0" w:space="0" w:color="auto"/>
            <w:right w:val="none" w:sz="0" w:space="0" w:color="auto"/>
          </w:divBdr>
        </w:div>
        <w:div w:id="1714770809">
          <w:marLeft w:val="0"/>
          <w:marRight w:val="0"/>
          <w:marTop w:val="0"/>
          <w:marBottom w:val="0"/>
          <w:divBdr>
            <w:top w:val="none" w:sz="0" w:space="0" w:color="auto"/>
            <w:left w:val="none" w:sz="0" w:space="0" w:color="auto"/>
            <w:bottom w:val="none" w:sz="0" w:space="0" w:color="auto"/>
            <w:right w:val="none" w:sz="0" w:space="0" w:color="auto"/>
          </w:divBdr>
        </w:div>
        <w:div w:id="1782992655">
          <w:marLeft w:val="0"/>
          <w:marRight w:val="0"/>
          <w:marTop w:val="0"/>
          <w:marBottom w:val="0"/>
          <w:divBdr>
            <w:top w:val="none" w:sz="0" w:space="0" w:color="auto"/>
            <w:left w:val="none" w:sz="0" w:space="0" w:color="auto"/>
            <w:bottom w:val="none" w:sz="0" w:space="0" w:color="auto"/>
            <w:right w:val="none" w:sz="0" w:space="0" w:color="auto"/>
          </w:divBdr>
        </w:div>
        <w:div w:id="1871331528">
          <w:marLeft w:val="0"/>
          <w:marRight w:val="0"/>
          <w:marTop w:val="0"/>
          <w:marBottom w:val="0"/>
          <w:divBdr>
            <w:top w:val="none" w:sz="0" w:space="0" w:color="auto"/>
            <w:left w:val="none" w:sz="0" w:space="0" w:color="auto"/>
            <w:bottom w:val="none" w:sz="0" w:space="0" w:color="auto"/>
            <w:right w:val="none" w:sz="0" w:space="0" w:color="auto"/>
          </w:divBdr>
        </w:div>
        <w:div w:id="1895702380">
          <w:marLeft w:val="0"/>
          <w:marRight w:val="0"/>
          <w:marTop w:val="0"/>
          <w:marBottom w:val="0"/>
          <w:divBdr>
            <w:top w:val="none" w:sz="0" w:space="0" w:color="auto"/>
            <w:left w:val="none" w:sz="0" w:space="0" w:color="auto"/>
            <w:bottom w:val="none" w:sz="0" w:space="0" w:color="auto"/>
            <w:right w:val="none" w:sz="0" w:space="0" w:color="auto"/>
          </w:divBdr>
        </w:div>
        <w:div w:id="1904750506">
          <w:marLeft w:val="0"/>
          <w:marRight w:val="0"/>
          <w:marTop w:val="0"/>
          <w:marBottom w:val="0"/>
          <w:divBdr>
            <w:top w:val="none" w:sz="0" w:space="0" w:color="auto"/>
            <w:left w:val="none" w:sz="0" w:space="0" w:color="auto"/>
            <w:bottom w:val="none" w:sz="0" w:space="0" w:color="auto"/>
            <w:right w:val="none" w:sz="0" w:space="0" w:color="auto"/>
          </w:divBdr>
        </w:div>
        <w:div w:id="1917476317">
          <w:marLeft w:val="0"/>
          <w:marRight w:val="0"/>
          <w:marTop w:val="0"/>
          <w:marBottom w:val="0"/>
          <w:divBdr>
            <w:top w:val="none" w:sz="0" w:space="0" w:color="auto"/>
            <w:left w:val="none" w:sz="0" w:space="0" w:color="auto"/>
            <w:bottom w:val="none" w:sz="0" w:space="0" w:color="auto"/>
            <w:right w:val="none" w:sz="0" w:space="0" w:color="auto"/>
          </w:divBdr>
        </w:div>
        <w:div w:id="1949073051">
          <w:marLeft w:val="0"/>
          <w:marRight w:val="0"/>
          <w:marTop w:val="0"/>
          <w:marBottom w:val="0"/>
          <w:divBdr>
            <w:top w:val="none" w:sz="0" w:space="0" w:color="auto"/>
            <w:left w:val="none" w:sz="0" w:space="0" w:color="auto"/>
            <w:bottom w:val="none" w:sz="0" w:space="0" w:color="auto"/>
            <w:right w:val="none" w:sz="0" w:space="0" w:color="auto"/>
          </w:divBdr>
        </w:div>
        <w:div w:id="1971859957">
          <w:marLeft w:val="0"/>
          <w:marRight w:val="0"/>
          <w:marTop w:val="0"/>
          <w:marBottom w:val="0"/>
          <w:divBdr>
            <w:top w:val="none" w:sz="0" w:space="0" w:color="auto"/>
            <w:left w:val="none" w:sz="0" w:space="0" w:color="auto"/>
            <w:bottom w:val="none" w:sz="0" w:space="0" w:color="auto"/>
            <w:right w:val="none" w:sz="0" w:space="0" w:color="auto"/>
          </w:divBdr>
        </w:div>
        <w:div w:id="1994529683">
          <w:marLeft w:val="0"/>
          <w:marRight w:val="0"/>
          <w:marTop w:val="0"/>
          <w:marBottom w:val="0"/>
          <w:divBdr>
            <w:top w:val="none" w:sz="0" w:space="0" w:color="auto"/>
            <w:left w:val="none" w:sz="0" w:space="0" w:color="auto"/>
            <w:bottom w:val="none" w:sz="0" w:space="0" w:color="auto"/>
            <w:right w:val="none" w:sz="0" w:space="0" w:color="auto"/>
          </w:divBdr>
        </w:div>
        <w:div w:id="2037803313">
          <w:marLeft w:val="0"/>
          <w:marRight w:val="0"/>
          <w:marTop w:val="0"/>
          <w:marBottom w:val="0"/>
          <w:divBdr>
            <w:top w:val="none" w:sz="0" w:space="0" w:color="auto"/>
            <w:left w:val="none" w:sz="0" w:space="0" w:color="auto"/>
            <w:bottom w:val="none" w:sz="0" w:space="0" w:color="auto"/>
            <w:right w:val="none" w:sz="0" w:space="0" w:color="auto"/>
          </w:divBdr>
        </w:div>
        <w:div w:id="2047868952">
          <w:marLeft w:val="0"/>
          <w:marRight w:val="0"/>
          <w:marTop w:val="0"/>
          <w:marBottom w:val="0"/>
          <w:divBdr>
            <w:top w:val="none" w:sz="0" w:space="0" w:color="auto"/>
            <w:left w:val="none" w:sz="0" w:space="0" w:color="auto"/>
            <w:bottom w:val="none" w:sz="0" w:space="0" w:color="auto"/>
            <w:right w:val="none" w:sz="0" w:space="0" w:color="auto"/>
          </w:divBdr>
        </w:div>
        <w:div w:id="2107845547">
          <w:marLeft w:val="0"/>
          <w:marRight w:val="0"/>
          <w:marTop w:val="0"/>
          <w:marBottom w:val="0"/>
          <w:divBdr>
            <w:top w:val="none" w:sz="0" w:space="0" w:color="auto"/>
            <w:left w:val="none" w:sz="0" w:space="0" w:color="auto"/>
            <w:bottom w:val="none" w:sz="0" w:space="0" w:color="auto"/>
            <w:right w:val="none" w:sz="0" w:space="0" w:color="auto"/>
          </w:divBdr>
        </w:div>
      </w:divsChild>
    </w:div>
    <w:div w:id="224875669">
      <w:bodyDiv w:val="1"/>
      <w:marLeft w:val="0"/>
      <w:marRight w:val="0"/>
      <w:marTop w:val="0"/>
      <w:marBottom w:val="0"/>
      <w:divBdr>
        <w:top w:val="none" w:sz="0" w:space="0" w:color="auto"/>
        <w:left w:val="none" w:sz="0" w:space="0" w:color="auto"/>
        <w:bottom w:val="none" w:sz="0" w:space="0" w:color="auto"/>
        <w:right w:val="none" w:sz="0" w:space="0" w:color="auto"/>
      </w:divBdr>
    </w:div>
    <w:div w:id="227303486">
      <w:bodyDiv w:val="1"/>
      <w:marLeft w:val="0"/>
      <w:marRight w:val="0"/>
      <w:marTop w:val="0"/>
      <w:marBottom w:val="0"/>
      <w:divBdr>
        <w:top w:val="none" w:sz="0" w:space="0" w:color="auto"/>
        <w:left w:val="none" w:sz="0" w:space="0" w:color="auto"/>
        <w:bottom w:val="none" w:sz="0" w:space="0" w:color="auto"/>
        <w:right w:val="none" w:sz="0" w:space="0" w:color="auto"/>
      </w:divBdr>
    </w:div>
    <w:div w:id="239103259">
      <w:bodyDiv w:val="1"/>
      <w:marLeft w:val="0"/>
      <w:marRight w:val="0"/>
      <w:marTop w:val="0"/>
      <w:marBottom w:val="0"/>
      <w:divBdr>
        <w:top w:val="none" w:sz="0" w:space="0" w:color="auto"/>
        <w:left w:val="none" w:sz="0" w:space="0" w:color="auto"/>
        <w:bottom w:val="none" w:sz="0" w:space="0" w:color="auto"/>
        <w:right w:val="none" w:sz="0" w:space="0" w:color="auto"/>
      </w:divBdr>
    </w:div>
    <w:div w:id="243538174">
      <w:bodyDiv w:val="1"/>
      <w:marLeft w:val="0"/>
      <w:marRight w:val="0"/>
      <w:marTop w:val="0"/>
      <w:marBottom w:val="0"/>
      <w:divBdr>
        <w:top w:val="none" w:sz="0" w:space="0" w:color="auto"/>
        <w:left w:val="none" w:sz="0" w:space="0" w:color="auto"/>
        <w:bottom w:val="none" w:sz="0" w:space="0" w:color="auto"/>
        <w:right w:val="none" w:sz="0" w:space="0" w:color="auto"/>
      </w:divBdr>
    </w:div>
    <w:div w:id="248125471">
      <w:bodyDiv w:val="1"/>
      <w:marLeft w:val="0"/>
      <w:marRight w:val="0"/>
      <w:marTop w:val="0"/>
      <w:marBottom w:val="0"/>
      <w:divBdr>
        <w:top w:val="none" w:sz="0" w:space="0" w:color="auto"/>
        <w:left w:val="none" w:sz="0" w:space="0" w:color="auto"/>
        <w:bottom w:val="none" w:sz="0" w:space="0" w:color="auto"/>
        <w:right w:val="none" w:sz="0" w:space="0" w:color="auto"/>
      </w:divBdr>
    </w:div>
    <w:div w:id="276331829">
      <w:bodyDiv w:val="1"/>
      <w:marLeft w:val="0"/>
      <w:marRight w:val="0"/>
      <w:marTop w:val="0"/>
      <w:marBottom w:val="0"/>
      <w:divBdr>
        <w:top w:val="none" w:sz="0" w:space="0" w:color="auto"/>
        <w:left w:val="none" w:sz="0" w:space="0" w:color="auto"/>
        <w:bottom w:val="none" w:sz="0" w:space="0" w:color="auto"/>
        <w:right w:val="none" w:sz="0" w:space="0" w:color="auto"/>
      </w:divBdr>
    </w:div>
    <w:div w:id="292173486">
      <w:bodyDiv w:val="1"/>
      <w:marLeft w:val="0"/>
      <w:marRight w:val="0"/>
      <w:marTop w:val="0"/>
      <w:marBottom w:val="0"/>
      <w:divBdr>
        <w:top w:val="none" w:sz="0" w:space="0" w:color="auto"/>
        <w:left w:val="none" w:sz="0" w:space="0" w:color="auto"/>
        <w:bottom w:val="none" w:sz="0" w:space="0" w:color="auto"/>
        <w:right w:val="none" w:sz="0" w:space="0" w:color="auto"/>
      </w:divBdr>
    </w:div>
    <w:div w:id="309796401">
      <w:bodyDiv w:val="1"/>
      <w:marLeft w:val="0"/>
      <w:marRight w:val="0"/>
      <w:marTop w:val="0"/>
      <w:marBottom w:val="0"/>
      <w:divBdr>
        <w:top w:val="none" w:sz="0" w:space="0" w:color="auto"/>
        <w:left w:val="none" w:sz="0" w:space="0" w:color="auto"/>
        <w:bottom w:val="none" w:sz="0" w:space="0" w:color="auto"/>
        <w:right w:val="none" w:sz="0" w:space="0" w:color="auto"/>
      </w:divBdr>
    </w:div>
    <w:div w:id="349649754">
      <w:bodyDiv w:val="1"/>
      <w:marLeft w:val="0"/>
      <w:marRight w:val="0"/>
      <w:marTop w:val="0"/>
      <w:marBottom w:val="0"/>
      <w:divBdr>
        <w:top w:val="none" w:sz="0" w:space="0" w:color="auto"/>
        <w:left w:val="none" w:sz="0" w:space="0" w:color="auto"/>
        <w:bottom w:val="none" w:sz="0" w:space="0" w:color="auto"/>
        <w:right w:val="none" w:sz="0" w:space="0" w:color="auto"/>
      </w:divBdr>
      <w:divsChild>
        <w:div w:id="1237591904">
          <w:marLeft w:val="0"/>
          <w:marRight w:val="0"/>
          <w:marTop w:val="0"/>
          <w:marBottom w:val="0"/>
          <w:divBdr>
            <w:top w:val="none" w:sz="0" w:space="0" w:color="auto"/>
            <w:left w:val="none" w:sz="0" w:space="0" w:color="auto"/>
            <w:bottom w:val="none" w:sz="0" w:space="0" w:color="auto"/>
            <w:right w:val="none" w:sz="0" w:space="0" w:color="auto"/>
          </w:divBdr>
          <w:divsChild>
            <w:div w:id="2076391486">
              <w:marLeft w:val="0"/>
              <w:marRight w:val="0"/>
              <w:marTop w:val="0"/>
              <w:marBottom w:val="0"/>
              <w:divBdr>
                <w:top w:val="none" w:sz="0" w:space="0" w:color="auto"/>
                <w:left w:val="none" w:sz="0" w:space="0" w:color="auto"/>
                <w:bottom w:val="none" w:sz="0" w:space="0" w:color="auto"/>
                <w:right w:val="none" w:sz="0" w:space="0" w:color="auto"/>
              </w:divBdr>
              <w:divsChild>
                <w:div w:id="1103452653">
                  <w:marLeft w:val="0"/>
                  <w:marRight w:val="0"/>
                  <w:marTop w:val="0"/>
                  <w:marBottom w:val="0"/>
                  <w:divBdr>
                    <w:top w:val="none" w:sz="0" w:space="0" w:color="auto"/>
                    <w:left w:val="none" w:sz="0" w:space="0" w:color="auto"/>
                    <w:bottom w:val="none" w:sz="0" w:space="0" w:color="auto"/>
                    <w:right w:val="none" w:sz="0" w:space="0" w:color="auto"/>
                  </w:divBdr>
                  <w:divsChild>
                    <w:div w:id="1207571255">
                      <w:marLeft w:val="0"/>
                      <w:marRight w:val="0"/>
                      <w:marTop w:val="0"/>
                      <w:marBottom w:val="0"/>
                      <w:divBdr>
                        <w:top w:val="none" w:sz="0" w:space="0" w:color="auto"/>
                        <w:left w:val="none" w:sz="0" w:space="0" w:color="auto"/>
                        <w:bottom w:val="none" w:sz="0" w:space="0" w:color="auto"/>
                        <w:right w:val="none" w:sz="0" w:space="0" w:color="auto"/>
                      </w:divBdr>
                    </w:div>
                  </w:divsChild>
                </w:div>
                <w:div w:id="1172139192">
                  <w:marLeft w:val="0"/>
                  <w:marRight w:val="0"/>
                  <w:marTop w:val="0"/>
                  <w:marBottom w:val="0"/>
                  <w:divBdr>
                    <w:top w:val="none" w:sz="0" w:space="0" w:color="auto"/>
                    <w:left w:val="none" w:sz="0" w:space="0" w:color="auto"/>
                    <w:bottom w:val="none" w:sz="0" w:space="0" w:color="auto"/>
                    <w:right w:val="none" w:sz="0" w:space="0" w:color="auto"/>
                  </w:divBdr>
                  <w:divsChild>
                    <w:div w:id="2084133024">
                      <w:marLeft w:val="0"/>
                      <w:marRight w:val="0"/>
                      <w:marTop w:val="0"/>
                      <w:marBottom w:val="0"/>
                      <w:divBdr>
                        <w:top w:val="none" w:sz="0" w:space="0" w:color="auto"/>
                        <w:left w:val="none" w:sz="0" w:space="0" w:color="auto"/>
                        <w:bottom w:val="none" w:sz="0" w:space="0" w:color="auto"/>
                        <w:right w:val="none" w:sz="0" w:space="0" w:color="auto"/>
                      </w:divBdr>
                    </w:div>
                  </w:divsChild>
                </w:div>
                <w:div w:id="1200780024">
                  <w:marLeft w:val="0"/>
                  <w:marRight w:val="0"/>
                  <w:marTop w:val="0"/>
                  <w:marBottom w:val="0"/>
                  <w:divBdr>
                    <w:top w:val="none" w:sz="0" w:space="0" w:color="auto"/>
                    <w:left w:val="none" w:sz="0" w:space="0" w:color="auto"/>
                    <w:bottom w:val="none" w:sz="0" w:space="0" w:color="auto"/>
                    <w:right w:val="none" w:sz="0" w:space="0" w:color="auto"/>
                  </w:divBdr>
                  <w:divsChild>
                    <w:div w:id="1257444589">
                      <w:marLeft w:val="0"/>
                      <w:marRight w:val="0"/>
                      <w:marTop w:val="0"/>
                      <w:marBottom w:val="0"/>
                      <w:divBdr>
                        <w:top w:val="none" w:sz="0" w:space="0" w:color="auto"/>
                        <w:left w:val="none" w:sz="0" w:space="0" w:color="auto"/>
                        <w:bottom w:val="none" w:sz="0" w:space="0" w:color="auto"/>
                        <w:right w:val="none" w:sz="0" w:space="0" w:color="auto"/>
                      </w:divBdr>
                    </w:div>
                    <w:div w:id="1413770267">
                      <w:marLeft w:val="0"/>
                      <w:marRight w:val="0"/>
                      <w:marTop w:val="0"/>
                      <w:marBottom w:val="0"/>
                      <w:divBdr>
                        <w:top w:val="none" w:sz="0" w:space="0" w:color="auto"/>
                        <w:left w:val="none" w:sz="0" w:space="0" w:color="auto"/>
                        <w:bottom w:val="none" w:sz="0" w:space="0" w:color="auto"/>
                        <w:right w:val="none" w:sz="0" w:space="0" w:color="auto"/>
                      </w:divBdr>
                    </w:div>
                    <w:div w:id="1661421586">
                      <w:marLeft w:val="0"/>
                      <w:marRight w:val="0"/>
                      <w:marTop w:val="0"/>
                      <w:marBottom w:val="0"/>
                      <w:divBdr>
                        <w:top w:val="none" w:sz="0" w:space="0" w:color="auto"/>
                        <w:left w:val="none" w:sz="0" w:space="0" w:color="auto"/>
                        <w:bottom w:val="none" w:sz="0" w:space="0" w:color="auto"/>
                        <w:right w:val="none" w:sz="0" w:space="0" w:color="auto"/>
                      </w:divBdr>
                    </w:div>
                  </w:divsChild>
                </w:div>
                <w:div w:id="1354724026">
                  <w:marLeft w:val="0"/>
                  <w:marRight w:val="0"/>
                  <w:marTop w:val="0"/>
                  <w:marBottom w:val="0"/>
                  <w:divBdr>
                    <w:top w:val="none" w:sz="0" w:space="0" w:color="auto"/>
                    <w:left w:val="none" w:sz="0" w:space="0" w:color="auto"/>
                    <w:bottom w:val="none" w:sz="0" w:space="0" w:color="auto"/>
                    <w:right w:val="none" w:sz="0" w:space="0" w:color="auto"/>
                  </w:divBdr>
                  <w:divsChild>
                    <w:div w:id="1016886487">
                      <w:marLeft w:val="0"/>
                      <w:marRight w:val="0"/>
                      <w:marTop w:val="0"/>
                      <w:marBottom w:val="0"/>
                      <w:divBdr>
                        <w:top w:val="none" w:sz="0" w:space="0" w:color="auto"/>
                        <w:left w:val="none" w:sz="0" w:space="0" w:color="auto"/>
                        <w:bottom w:val="none" w:sz="0" w:space="0" w:color="auto"/>
                        <w:right w:val="none" w:sz="0" w:space="0" w:color="auto"/>
                      </w:divBdr>
                    </w:div>
                  </w:divsChild>
                </w:div>
                <w:div w:id="1585646045">
                  <w:marLeft w:val="0"/>
                  <w:marRight w:val="0"/>
                  <w:marTop w:val="0"/>
                  <w:marBottom w:val="0"/>
                  <w:divBdr>
                    <w:top w:val="none" w:sz="0" w:space="0" w:color="auto"/>
                    <w:left w:val="none" w:sz="0" w:space="0" w:color="auto"/>
                    <w:bottom w:val="none" w:sz="0" w:space="0" w:color="auto"/>
                    <w:right w:val="none" w:sz="0" w:space="0" w:color="auto"/>
                  </w:divBdr>
                  <w:divsChild>
                    <w:div w:id="671562738">
                      <w:marLeft w:val="0"/>
                      <w:marRight w:val="0"/>
                      <w:marTop w:val="0"/>
                      <w:marBottom w:val="0"/>
                      <w:divBdr>
                        <w:top w:val="none" w:sz="0" w:space="0" w:color="auto"/>
                        <w:left w:val="none" w:sz="0" w:space="0" w:color="auto"/>
                        <w:bottom w:val="none" w:sz="0" w:space="0" w:color="auto"/>
                        <w:right w:val="none" w:sz="0" w:space="0" w:color="auto"/>
                      </w:divBdr>
                    </w:div>
                    <w:div w:id="1418214821">
                      <w:marLeft w:val="0"/>
                      <w:marRight w:val="0"/>
                      <w:marTop w:val="0"/>
                      <w:marBottom w:val="0"/>
                      <w:divBdr>
                        <w:top w:val="none" w:sz="0" w:space="0" w:color="auto"/>
                        <w:left w:val="none" w:sz="0" w:space="0" w:color="auto"/>
                        <w:bottom w:val="none" w:sz="0" w:space="0" w:color="auto"/>
                        <w:right w:val="none" w:sz="0" w:space="0" w:color="auto"/>
                      </w:divBdr>
                    </w:div>
                  </w:divsChild>
                </w:div>
                <w:div w:id="1841701223">
                  <w:marLeft w:val="0"/>
                  <w:marRight w:val="0"/>
                  <w:marTop w:val="0"/>
                  <w:marBottom w:val="0"/>
                  <w:divBdr>
                    <w:top w:val="none" w:sz="0" w:space="0" w:color="auto"/>
                    <w:left w:val="none" w:sz="0" w:space="0" w:color="auto"/>
                    <w:bottom w:val="none" w:sz="0" w:space="0" w:color="auto"/>
                    <w:right w:val="none" w:sz="0" w:space="0" w:color="auto"/>
                  </w:divBdr>
                  <w:divsChild>
                    <w:div w:id="1275097272">
                      <w:marLeft w:val="0"/>
                      <w:marRight w:val="0"/>
                      <w:marTop w:val="0"/>
                      <w:marBottom w:val="0"/>
                      <w:divBdr>
                        <w:top w:val="none" w:sz="0" w:space="0" w:color="auto"/>
                        <w:left w:val="none" w:sz="0" w:space="0" w:color="auto"/>
                        <w:bottom w:val="none" w:sz="0" w:space="0" w:color="auto"/>
                        <w:right w:val="none" w:sz="0" w:space="0" w:color="auto"/>
                      </w:divBdr>
                    </w:div>
                  </w:divsChild>
                </w:div>
                <w:div w:id="1973755442">
                  <w:marLeft w:val="0"/>
                  <w:marRight w:val="0"/>
                  <w:marTop w:val="0"/>
                  <w:marBottom w:val="0"/>
                  <w:divBdr>
                    <w:top w:val="none" w:sz="0" w:space="0" w:color="auto"/>
                    <w:left w:val="none" w:sz="0" w:space="0" w:color="auto"/>
                    <w:bottom w:val="none" w:sz="0" w:space="0" w:color="auto"/>
                    <w:right w:val="none" w:sz="0" w:space="0" w:color="auto"/>
                  </w:divBdr>
                  <w:divsChild>
                    <w:div w:id="691956218">
                      <w:marLeft w:val="0"/>
                      <w:marRight w:val="0"/>
                      <w:marTop w:val="0"/>
                      <w:marBottom w:val="0"/>
                      <w:divBdr>
                        <w:top w:val="none" w:sz="0" w:space="0" w:color="auto"/>
                        <w:left w:val="none" w:sz="0" w:space="0" w:color="auto"/>
                        <w:bottom w:val="none" w:sz="0" w:space="0" w:color="auto"/>
                        <w:right w:val="none" w:sz="0" w:space="0" w:color="auto"/>
                      </w:divBdr>
                    </w:div>
                    <w:div w:id="773062872">
                      <w:marLeft w:val="0"/>
                      <w:marRight w:val="0"/>
                      <w:marTop w:val="0"/>
                      <w:marBottom w:val="0"/>
                      <w:divBdr>
                        <w:top w:val="none" w:sz="0" w:space="0" w:color="auto"/>
                        <w:left w:val="none" w:sz="0" w:space="0" w:color="auto"/>
                        <w:bottom w:val="none" w:sz="0" w:space="0" w:color="auto"/>
                        <w:right w:val="none" w:sz="0" w:space="0" w:color="auto"/>
                      </w:divBdr>
                    </w:div>
                    <w:div w:id="823933749">
                      <w:marLeft w:val="0"/>
                      <w:marRight w:val="0"/>
                      <w:marTop w:val="0"/>
                      <w:marBottom w:val="0"/>
                      <w:divBdr>
                        <w:top w:val="none" w:sz="0" w:space="0" w:color="auto"/>
                        <w:left w:val="none" w:sz="0" w:space="0" w:color="auto"/>
                        <w:bottom w:val="none" w:sz="0" w:space="0" w:color="auto"/>
                        <w:right w:val="none" w:sz="0" w:space="0" w:color="auto"/>
                      </w:divBdr>
                    </w:div>
                    <w:div w:id="1068306169">
                      <w:marLeft w:val="0"/>
                      <w:marRight w:val="0"/>
                      <w:marTop w:val="0"/>
                      <w:marBottom w:val="0"/>
                      <w:divBdr>
                        <w:top w:val="none" w:sz="0" w:space="0" w:color="auto"/>
                        <w:left w:val="none" w:sz="0" w:space="0" w:color="auto"/>
                        <w:bottom w:val="none" w:sz="0" w:space="0" w:color="auto"/>
                        <w:right w:val="none" w:sz="0" w:space="0" w:color="auto"/>
                      </w:divBdr>
                    </w:div>
                    <w:div w:id="1090348467">
                      <w:marLeft w:val="0"/>
                      <w:marRight w:val="0"/>
                      <w:marTop w:val="0"/>
                      <w:marBottom w:val="0"/>
                      <w:divBdr>
                        <w:top w:val="none" w:sz="0" w:space="0" w:color="auto"/>
                        <w:left w:val="none" w:sz="0" w:space="0" w:color="auto"/>
                        <w:bottom w:val="none" w:sz="0" w:space="0" w:color="auto"/>
                        <w:right w:val="none" w:sz="0" w:space="0" w:color="auto"/>
                      </w:divBdr>
                    </w:div>
                    <w:div w:id="1671713114">
                      <w:marLeft w:val="0"/>
                      <w:marRight w:val="0"/>
                      <w:marTop w:val="0"/>
                      <w:marBottom w:val="0"/>
                      <w:divBdr>
                        <w:top w:val="none" w:sz="0" w:space="0" w:color="auto"/>
                        <w:left w:val="none" w:sz="0" w:space="0" w:color="auto"/>
                        <w:bottom w:val="none" w:sz="0" w:space="0" w:color="auto"/>
                        <w:right w:val="none" w:sz="0" w:space="0" w:color="auto"/>
                      </w:divBdr>
                    </w:div>
                    <w:div w:id="1811704881">
                      <w:marLeft w:val="0"/>
                      <w:marRight w:val="0"/>
                      <w:marTop w:val="0"/>
                      <w:marBottom w:val="0"/>
                      <w:divBdr>
                        <w:top w:val="none" w:sz="0" w:space="0" w:color="auto"/>
                        <w:left w:val="none" w:sz="0" w:space="0" w:color="auto"/>
                        <w:bottom w:val="none" w:sz="0" w:space="0" w:color="auto"/>
                        <w:right w:val="none" w:sz="0" w:space="0" w:color="auto"/>
                      </w:divBdr>
                    </w:div>
                    <w:div w:id="1865630127">
                      <w:marLeft w:val="0"/>
                      <w:marRight w:val="0"/>
                      <w:marTop w:val="0"/>
                      <w:marBottom w:val="0"/>
                      <w:divBdr>
                        <w:top w:val="none" w:sz="0" w:space="0" w:color="auto"/>
                        <w:left w:val="none" w:sz="0" w:space="0" w:color="auto"/>
                        <w:bottom w:val="none" w:sz="0" w:space="0" w:color="auto"/>
                        <w:right w:val="none" w:sz="0" w:space="0" w:color="auto"/>
                      </w:divBdr>
                    </w:div>
                    <w:div w:id="192217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2443258">
      <w:bodyDiv w:val="1"/>
      <w:marLeft w:val="0"/>
      <w:marRight w:val="0"/>
      <w:marTop w:val="0"/>
      <w:marBottom w:val="0"/>
      <w:divBdr>
        <w:top w:val="none" w:sz="0" w:space="0" w:color="auto"/>
        <w:left w:val="none" w:sz="0" w:space="0" w:color="auto"/>
        <w:bottom w:val="none" w:sz="0" w:space="0" w:color="auto"/>
        <w:right w:val="none" w:sz="0" w:space="0" w:color="auto"/>
      </w:divBdr>
      <w:divsChild>
        <w:div w:id="679701849">
          <w:marLeft w:val="0"/>
          <w:marRight w:val="0"/>
          <w:marTop w:val="0"/>
          <w:marBottom w:val="0"/>
          <w:divBdr>
            <w:top w:val="none" w:sz="0" w:space="0" w:color="auto"/>
            <w:left w:val="none" w:sz="0" w:space="0" w:color="auto"/>
            <w:bottom w:val="none" w:sz="0" w:space="0" w:color="auto"/>
            <w:right w:val="none" w:sz="0" w:space="0" w:color="auto"/>
          </w:divBdr>
        </w:div>
      </w:divsChild>
    </w:div>
    <w:div w:id="372921865">
      <w:bodyDiv w:val="1"/>
      <w:marLeft w:val="0"/>
      <w:marRight w:val="0"/>
      <w:marTop w:val="0"/>
      <w:marBottom w:val="0"/>
      <w:divBdr>
        <w:top w:val="none" w:sz="0" w:space="0" w:color="auto"/>
        <w:left w:val="none" w:sz="0" w:space="0" w:color="auto"/>
        <w:bottom w:val="none" w:sz="0" w:space="0" w:color="auto"/>
        <w:right w:val="none" w:sz="0" w:space="0" w:color="auto"/>
      </w:divBdr>
    </w:div>
    <w:div w:id="376709395">
      <w:bodyDiv w:val="1"/>
      <w:marLeft w:val="0"/>
      <w:marRight w:val="0"/>
      <w:marTop w:val="0"/>
      <w:marBottom w:val="0"/>
      <w:divBdr>
        <w:top w:val="none" w:sz="0" w:space="0" w:color="auto"/>
        <w:left w:val="none" w:sz="0" w:space="0" w:color="auto"/>
        <w:bottom w:val="none" w:sz="0" w:space="0" w:color="auto"/>
        <w:right w:val="none" w:sz="0" w:space="0" w:color="auto"/>
      </w:divBdr>
    </w:div>
    <w:div w:id="389307894">
      <w:bodyDiv w:val="1"/>
      <w:marLeft w:val="0"/>
      <w:marRight w:val="0"/>
      <w:marTop w:val="0"/>
      <w:marBottom w:val="0"/>
      <w:divBdr>
        <w:top w:val="none" w:sz="0" w:space="0" w:color="auto"/>
        <w:left w:val="none" w:sz="0" w:space="0" w:color="auto"/>
        <w:bottom w:val="none" w:sz="0" w:space="0" w:color="auto"/>
        <w:right w:val="none" w:sz="0" w:space="0" w:color="auto"/>
      </w:divBdr>
      <w:divsChild>
        <w:div w:id="125390611">
          <w:marLeft w:val="0"/>
          <w:marRight w:val="0"/>
          <w:marTop w:val="0"/>
          <w:marBottom w:val="0"/>
          <w:divBdr>
            <w:top w:val="none" w:sz="0" w:space="0" w:color="auto"/>
            <w:left w:val="none" w:sz="0" w:space="0" w:color="auto"/>
            <w:bottom w:val="none" w:sz="0" w:space="0" w:color="auto"/>
            <w:right w:val="none" w:sz="0" w:space="0" w:color="auto"/>
          </w:divBdr>
        </w:div>
        <w:div w:id="156654376">
          <w:marLeft w:val="0"/>
          <w:marRight w:val="0"/>
          <w:marTop w:val="0"/>
          <w:marBottom w:val="0"/>
          <w:divBdr>
            <w:top w:val="none" w:sz="0" w:space="0" w:color="auto"/>
            <w:left w:val="none" w:sz="0" w:space="0" w:color="auto"/>
            <w:bottom w:val="none" w:sz="0" w:space="0" w:color="auto"/>
            <w:right w:val="none" w:sz="0" w:space="0" w:color="auto"/>
          </w:divBdr>
          <w:divsChild>
            <w:div w:id="240524509">
              <w:marLeft w:val="0"/>
              <w:marRight w:val="0"/>
              <w:marTop w:val="0"/>
              <w:marBottom w:val="0"/>
              <w:divBdr>
                <w:top w:val="none" w:sz="0" w:space="0" w:color="auto"/>
                <w:left w:val="none" w:sz="0" w:space="0" w:color="auto"/>
                <w:bottom w:val="none" w:sz="0" w:space="0" w:color="auto"/>
                <w:right w:val="none" w:sz="0" w:space="0" w:color="auto"/>
              </w:divBdr>
            </w:div>
            <w:div w:id="303432728">
              <w:marLeft w:val="0"/>
              <w:marRight w:val="0"/>
              <w:marTop w:val="0"/>
              <w:marBottom w:val="0"/>
              <w:divBdr>
                <w:top w:val="none" w:sz="0" w:space="0" w:color="auto"/>
                <w:left w:val="none" w:sz="0" w:space="0" w:color="auto"/>
                <w:bottom w:val="none" w:sz="0" w:space="0" w:color="auto"/>
                <w:right w:val="none" w:sz="0" w:space="0" w:color="auto"/>
              </w:divBdr>
            </w:div>
            <w:div w:id="685987215">
              <w:marLeft w:val="0"/>
              <w:marRight w:val="0"/>
              <w:marTop w:val="0"/>
              <w:marBottom w:val="0"/>
              <w:divBdr>
                <w:top w:val="none" w:sz="0" w:space="0" w:color="auto"/>
                <w:left w:val="none" w:sz="0" w:space="0" w:color="auto"/>
                <w:bottom w:val="none" w:sz="0" w:space="0" w:color="auto"/>
                <w:right w:val="none" w:sz="0" w:space="0" w:color="auto"/>
              </w:divBdr>
            </w:div>
            <w:div w:id="783503469">
              <w:marLeft w:val="0"/>
              <w:marRight w:val="0"/>
              <w:marTop w:val="0"/>
              <w:marBottom w:val="0"/>
              <w:divBdr>
                <w:top w:val="none" w:sz="0" w:space="0" w:color="auto"/>
                <w:left w:val="none" w:sz="0" w:space="0" w:color="auto"/>
                <w:bottom w:val="none" w:sz="0" w:space="0" w:color="auto"/>
                <w:right w:val="none" w:sz="0" w:space="0" w:color="auto"/>
              </w:divBdr>
            </w:div>
            <w:div w:id="1648781394">
              <w:marLeft w:val="0"/>
              <w:marRight w:val="0"/>
              <w:marTop w:val="0"/>
              <w:marBottom w:val="0"/>
              <w:divBdr>
                <w:top w:val="none" w:sz="0" w:space="0" w:color="auto"/>
                <w:left w:val="none" w:sz="0" w:space="0" w:color="auto"/>
                <w:bottom w:val="none" w:sz="0" w:space="0" w:color="auto"/>
                <w:right w:val="none" w:sz="0" w:space="0" w:color="auto"/>
              </w:divBdr>
            </w:div>
          </w:divsChild>
        </w:div>
        <w:div w:id="299464230">
          <w:marLeft w:val="0"/>
          <w:marRight w:val="0"/>
          <w:marTop w:val="0"/>
          <w:marBottom w:val="0"/>
          <w:divBdr>
            <w:top w:val="none" w:sz="0" w:space="0" w:color="auto"/>
            <w:left w:val="none" w:sz="0" w:space="0" w:color="auto"/>
            <w:bottom w:val="none" w:sz="0" w:space="0" w:color="auto"/>
            <w:right w:val="none" w:sz="0" w:space="0" w:color="auto"/>
          </w:divBdr>
        </w:div>
        <w:div w:id="307517789">
          <w:marLeft w:val="0"/>
          <w:marRight w:val="0"/>
          <w:marTop w:val="0"/>
          <w:marBottom w:val="0"/>
          <w:divBdr>
            <w:top w:val="none" w:sz="0" w:space="0" w:color="auto"/>
            <w:left w:val="none" w:sz="0" w:space="0" w:color="auto"/>
            <w:bottom w:val="none" w:sz="0" w:space="0" w:color="auto"/>
            <w:right w:val="none" w:sz="0" w:space="0" w:color="auto"/>
          </w:divBdr>
        </w:div>
        <w:div w:id="335809647">
          <w:marLeft w:val="0"/>
          <w:marRight w:val="0"/>
          <w:marTop w:val="0"/>
          <w:marBottom w:val="0"/>
          <w:divBdr>
            <w:top w:val="none" w:sz="0" w:space="0" w:color="auto"/>
            <w:left w:val="none" w:sz="0" w:space="0" w:color="auto"/>
            <w:bottom w:val="none" w:sz="0" w:space="0" w:color="auto"/>
            <w:right w:val="none" w:sz="0" w:space="0" w:color="auto"/>
          </w:divBdr>
        </w:div>
        <w:div w:id="574163655">
          <w:marLeft w:val="0"/>
          <w:marRight w:val="0"/>
          <w:marTop w:val="0"/>
          <w:marBottom w:val="0"/>
          <w:divBdr>
            <w:top w:val="none" w:sz="0" w:space="0" w:color="auto"/>
            <w:left w:val="none" w:sz="0" w:space="0" w:color="auto"/>
            <w:bottom w:val="none" w:sz="0" w:space="0" w:color="auto"/>
            <w:right w:val="none" w:sz="0" w:space="0" w:color="auto"/>
          </w:divBdr>
        </w:div>
        <w:div w:id="852107973">
          <w:marLeft w:val="0"/>
          <w:marRight w:val="0"/>
          <w:marTop w:val="0"/>
          <w:marBottom w:val="0"/>
          <w:divBdr>
            <w:top w:val="none" w:sz="0" w:space="0" w:color="auto"/>
            <w:left w:val="none" w:sz="0" w:space="0" w:color="auto"/>
            <w:bottom w:val="none" w:sz="0" w:space="0" w:color="auto"/>
            <w:right w:val="none" w:sz="0" w:space="0" w:color="auto"/>
          </w:divBdr>
        </w:div>
        <w:div w:id="984356159">
          <w:marLeft w:val="0"/>
          <w:marRight w:val="0"/>
          <w:marTop w:val="0"/>
          <w:marBottom w:val="0"/>
          <w:divBdr>
            <w:top w:val="none" w:sz="0" w:space="0" w:color="auto"/>
            <w:left w:val="none" w:sz="0" w:space="0" w:color="auto"/>
            <w:bottom w:val="none" w:sz="0" w:space="0" w:color="auto"/>
            <w:right w:val="none" w:sz="0" w:space="0" w:color="auto"/>
          </w:divBdr>
          <w:divsChild>
            <w:div w:id="169567549">
              <w:marLeft w:val="0"/>
              <w:marRight w:val="0"/>
              <w:marTop w:val="0"/>
              <w:marBottom w:val="0"/>
              <w:divBdr>
                <w:top w:val="none" w:sz="0" w:space="0" w:color="auto"/>
                <w:left w:val="none" w:sz="0" w:space="0" w:color="auto"/>
                <w:bottom w:val="none" w:sz="0" w:space="0" w:color="auto"/>
                <w:right w:val="none" w:sz="0" w:space="0" w:color="auto"/>
              </w:divBdr>
            </w:div>
            <w:div w:id="1466047396">
              <w:marLeft w:val="0"/>
              <w:marRight w:val="0"/>
              <w:marTop w:val="0"/>
              <w:marBottom w:val="0"/>
              <w:divBdr>
                <w:top w:val="none" w:sz="0" w:space="0" w:color="auto"/>
                <w:left w:val="none" w:sz="0" w:space="0" w:color="auto"/>
                <w:bottom w:val="none" w:sz="0" w:space="0" w:color="auto"/>
                <w:right w:val="none" w:sz="0" w:space="0" w:color="auto"/>
              </w:divBdr>
            </w:div>
            <w:div w:id="1839419666">
              <w:marLeft w:val="0"/>
              <w:marRight w:val="0"/>
              <w:marTop w:val="0"/>
              <w:marBottom w:val="0"/>
              <w:divBdr>
                <w:top w:val="none" w:sz="0" w:space="0" w:color="auto"/>
                <w:left w:val="none" w:sz="0" w:space="0" w:color="auto"/>
                <w:bottom w:val="none" w:sz="0" w:space="0" w:color="auto"/>
                <w:right w:val="none" w:sz="0" w:space="0" w:color="auto"/>
              </w:divBdr>
            </w:div>
            <w:div w:id="1853496054">
              <w:marLeft w:val="0"/>
              <w:marRight w:val="0"/>
              <w:marTop w:val="0"/>
              <w:marBottom w:val="0"/>
              <w:divBdr>
                <w:top w:val="none" w:sz="0" w:space="0" w:color="auto"/>
                <w:left w:val="none" w:sz="0" w:space="0" w:color="auto"/>
                <w:bottom w:val="none" w:sz="0" w:space="0" w:color="auto"/>
                <w:right w:val="none" w:sz="0" w:space="0" w:color="auto"/>
              </w:divBdr>
            </w:div>
            <w:div w:id="2081321741">
              <w:marLeft w:val="0"/>
              <w:marRight w:val="0"/>
              <w:marTop w:val="0"/>
              <w:marBottom w:val="0"/>
              <w:divBdr>
                <w:top w:val="none" w:sz="0" w:space="0" w:color="auto"/>
                <w:left w:val="none" w:sz="0" w:space="0" w:color="auto"/>
                <w:bottom w:val="none" w:sz="0" w:space="0" w:color="auto"/>
                <w:right w:val="none" w:sz="0" w:space="0" w:color="auto"/>
              </w:divBdr>
            </w:div>
          </w:divsChild>
        </w:div>
        <w:div w:id="1064526879">
          <w:marLeft w:val="0"/>
          <w:marRight w:val="0"/>
          <w:marTop w:val="0"/>
          <w:marBottom w:val="0"/>
          <w:divBdr>
            <w:top w:val="none" w:sz="0" w:space="0" w:color="auto"/>
            <w:left w:val="none" w:sz="0" w:space="0" w:color="auto"/>
            <w:bottom w:val="none" w:sz="0" w:space="0" w:color="auto"/>
            <w:right w:val="none" w:sz="0" w:space="0" w:color="auto"/>
          </w:divBdr>
          <w:divsChild>
            <w:div w:id="342438977">
              <w:marLeft w:val="0"/>
              <w:marRight w:val="0"/>
              <w:marTop w:val="0"/>
              <w:marBottom w:val="0"/>
              <w:divBdr>
                <w:top w:val="none" w:sz="0" w:space="0" w:color="auto"/>
                <w:left w:val="none" w:sz="0" w:space="0" w:color="auto"/>
                <w:bottom w:val="none" w:sz="0" w:space="0" w:color="auto"/>
                <w:right w:val="none" w:sz="0" w:space="0" w:color="auto"/>
              </w:divBdr>
              <w:divsChild>
                <w:div w:id="31811749">
                  <w:marLeft w:val="0"/>
                  <w:marRight w:val="0"/>
                  <w:marTop w:val="0"/>
                  <w:marBottom w:val="0"/>
                  <w:divBdr>
                    <w:top w:val="none" w:sz="0" w:space="0" w:color="auto"/>
                    <w:left w:val="none" w:sz="0" w:space="0" w:color="auto"/>
                    <w:bottom w:val="none" w:sz="0" w:space="0" w:color="auto"/>
                    <w:right w:val="none" w:sz="0" w:space="0" w:color="auto"/>
                  </w:divBdr>
                  <w:divsChild>
                    <w:div w:id="635333873">
                      <w:marLeft w:val="0"/>
                      <w:marRight w:val="0"/>
                      <w:marTop w:val="0"/>
                      <w:marBottom w:val="0"/>
                      <w:divBdr>
                        <w:top w:val="none" w:sz="0" w:space="0" w:color="auto"/>
                        <w:left w:val="none" w:sz="0" w:space="0" w:color="auto"/>
                        <w:bottom w:val="none" w:sz="0" w:space="0" w:color="auto"/>
                        <w:right w:val="none" w:sz="0" w:space="0" w:color="auto"/>
                      </w:divBdr>
                    </w:div>
                  </w:divsChild>
                </w:div>
                <w:div w:id="89590691">
                  <w:marLeft w:val="0"/>
                  <w:marRight w:val="0"/>
                  <w:marTop w:val="0"/>
                  <w:marBottom w:val="0"/>
                  <w:divBdr>
                    <w:top w:val="none" w:sz="0" w:space="0" w:color="auto"/>
                    <w:left w:val="none" w:sz="0" w:space="0" w:color="auto"/>
                    <w:bottom w:val="none" w:sz="0" w:space="0" w:color="auto"/>
                    <w:right w:val="none" w:sz="0" w:space="0" w:color="auto"/>
                  </w:divBdr>
                  <w:divsChild>
                    <w:div w:id="1179152709">
                      <w:marLeft w:val="0"/>
                      <w:marRight w:val="0"/>
                      <w:marTop w:val="0"/>
                      <w:marBottom w:val="0"/>
                      <w:divBdr>
                        <w:top w:val="none" w:sz="0" w:space="0" w:color="auto"/>
                        <w:left w:val="none" w:sz="0" w:space="0" w:color="auto"/>
                        <w:bottom w:val="none" w:sz="0" w:space="0" w:color="auto"/>
                        <w:right w:val="none" w:sz="0" w:space="0" w:color="auto"/>
                      </w:divBdr>
                    </w:div>
                  </w:divsChild>
                </w:div>
                <w:div w:id="174197830">
                  <w:marLeft w:val="0"/>
                  <w:marRight w:val="0"/>
                  <w:marTop w:val="0"/>
                  <w:marBottom w:val="0"/>
                  <w:divBdr>
                    <w:top w:val="none" w:sz="0" w:space="0" w:color="auto"/>
                    <w:left w:val="none" w:sz="0" w:space="0" w:color="auto"/>
                    <w:bottom w:val="none" w:sz="0" w:space="0" w:color="auto"/>
                    <w:right w:val="none" w:sz="0" w:space="0" w:color="auto"/>
                  </w:divBdr>
                  <w:divsChild>
                    <w:div w:id="204485262">
                      <w:marLeft w:val="0"/>
                      <w:marRight w:val="0"/>
                      <w:marTop w:val="0"/>
                      <w:marBottom w:val="0"/>
                      <w:divBdr>
                        <w:top w:val="none" w:sz="0" w:space="0" w:color="auto"/>
                        <w:left w:val="none" w:sz="0" w:space="0" w:color="auto"/>
                        <w:bottom w:val="none" w:sz="0" w:space="0" w:color="auto"/>
                        <w:right w:val="none" w:sz="0" w:space="0" w:color="auto"/>
                      </w:divBdr>
                    </w:div>
                    <w:div w:id="1779569343">
                      <w:marLeft w:val="0"/>
                      <w:marRight w:val="0"/>
                      <w:marTop w:val="0"/>
                      <w:marBottom w:val="0"/>
                      <w:divBdr>
                        <w:top w:val="none" w:sz="0" w:space="0" w:color="auto"/>
                        <w:left w:val="none" w:sz="0" w:space="0" w:color="auto"/>
                        <w:bottom w:val="none" w:sz="0" w:space="0" w:color="auto"/>
                        <w:right w:val="none" w:sz="0" w:space="0" w:color="auto"/>
                      </w:divBdr>
                    </w:div>
                  </w:divsChild>
                </w:div>
                <w:div w:id="250965773">
                  <w:marLeft w:val="0"/>
                  <w:marRight w:val="0"/>
                  <w:marTop w:val="0"/>
                  <w:marBottom w:val="0"/>
                  <w:divBdr>
                    <w:top w:val="none" w:sz="0" w:space="0" w:color="auto"/>
                    <w:left w:val="none" w:sz="0" w:space="0" w:color="auto"/>
                    <w:bottom w:val="none" w:sz="0" w:space="0" w:color="auto"/>
                    <w:right w:val="none" w:sz="0" w:space="0" w:color="auto"/>
                  </w:divBdr>
                  <w:divsChild>
                    <w:div w:id="699475693">
                      <w:marLeft w:val="0"/>
                      <w:marRight w:val="0"/>
                      <w:marTop w:val="0"/>
                      <w:marBottom w:val="0"/>
                      <w:divBdr>
                        <w:top w:val="none" w:sz="0" w:space="0" w:color="auto"/>
                        <w:left w:val="none" w:sz="0" w:space="0" w:color="auto"/>
                        <w:bottom w:val="none" w:sz="0" w:space="0" w:color="auto"/>
                        <w:right w:val="none" w:sz="0" w:space="0" w:color="auto"/>
                      </w:divBdr>
                    </w:div>
                    <w:div w:id="1081634747">
                      <w:marLeft w:val="0"/>
                      <w:marRight w:val="0"/>
                      <w:marTop w:val="0"/>
                      <w:marBottom w:val="0"/>
                      <w:divBdr>
                        <w:top w:val="none" w:sz="0" w:space="0" w:color="auto"/>
                        <w:left w:val="none" w:sz="0" w:space="0" w:color="auto"/>
                        <w:bottom w:val="none" w:sz="0" w:space="0" w:color="auto"/>
                        <w:right w:val="none" w:sz="0" w:space="0" w:color="auto"/>
                      </w:divBdr>
                    </w:div>
                  </w:divsChild>
                </w:div>
                <w:div w:id="403113933">
                  <w:marLeft w:val="0"/>
                  <w:marRight w:val="0"/>
                  <w:marTop w:val="0"/>
                  <w:marBottom w:val="0"/>
                  <w:divBdr>
                    <w:top w:val="none" w:sz="0" w:space="0" w:color="auto"/>
                    <w:left w:val="none" w:sz="0" w:space="0" w:color="auto"/>
                    <w:bottom w:val="none" w:sz="0" w:space="0" w:color="auto"/>
                    <w:right w:val="none" w:sz="0" w:space="0" w:color="auto"/>
                  </w:divBdr>
                  <w:divsChild>
                    <w:div w:id="701903929">
                      <w:marLeft w:val="0"/>
                      <w:marRight w:val="0"/>
                      <w:marTop w:val="0"/>
                      <w:marBottom w:val="0"/>
                      <w:divBdr>
                        <w:top w:val="none" w:sz="0" w:space="0" w:color="auto"/>
                        <w:left w:val="none" w:sz="0" w:space="0" w:color="auto"/>
                        <w:bottom w:val="none" w:sz="0" w:space="0" w:color="auto"/>
                        <w:right w:val="none" w:sz="0" w:space="0" w:color="auto"/>
                      </w:divBdr>
                    </w:div>
                  </w:divsChild>
                </w:div>
                <w:div w:id="451752024">
                  <w:marLeft w:val="0"/>
                  <w:marRight w:val="0"/>
                  <w:marTop w:val="0"/>
                  <w:marBottom w:val="0"/>
                  <w:divBdr>
                    <w:top w:val="none" w:sz="0" w:space="0" w:color="auto"/>
                    <w:left w:val="none" w:sz="0" w:space="0" w:color="auto"/>
                    <w:bottom w:val="none" w:sz="0" w:space="0" w:color="auto"/>
                    <w:right w:val="none" w:sz="0" w:space="0" w:color="auto"/>
                  </w:divBdr>
                  <w:divsChild>
                    <w:div w:id="343359987">
                      <w:marLeft w:val="0"/>
                      <w:marRight w:val="0"/>
                      <w:marTop w:val="0"/>
                      <w:marBottom w:val="0"/>
                      <w:divBdr>
                        <w:top w:val="none" w:sz="0" w:space="0" w:color="auto"/>
                        <w:left w:val="none" w:sz="0" w:space="0" w:color="auto"/>
                        <w:bottom w:val="none" w:sz="0" w:space="0" w:color="auto"/>
                        <w:right w:val="none" w:sz="0" w:space="0" w:color="auto"/>
                      </w:divBdr>
                    </w:div>
                  </w:divsChild>
                </w:div>
                <w:div w:id="489912211">
                  <w:marLeft w:val="0"/>
                  <w:marRight w:val="0"/>
                  <w:marTop w:val="0"/>
                  <w:marBottom w:val="0"/>
                  <w:divBdr>
                    <w:top w:val="none" w:sz="0" w:space="0" w:color="auto"/>
                    <w:left w:val="none" w:sz="0" w:space="0" w:color="auto"/>
                    <w:bottom w:val="none" w:sz="0" w:space="0" w:color="auto"/>
                    <w:right w:val="none" w:sz="0" w:space="0" w:color="auto"/>
                  </w:divBdr>
                  <w:divsChild>
                    <w:div w:id="604731264">
                      <w:marLeft w:val="0"/>
                      <w:marRight w:val="0"/>
                      <w:marTop w:val="0"/>
                      <w:marBottom w:val="0"/>
                      <w:divBdr>
                        <w:top w:val="none" w:sz="0" w:space="0" w:color="auto"/>
                        <w:left w:val="none" w:sz="0" w:space="0" w:color="auto"/>
                        <w:bottom w:val="none" w:sz="0" w:space="0" w:color="auto"/>
                        <w:right w:val="none" w:sz="0" w:space="0" w:color="auto"/>
                      </w:divBdr>
                    </w:div>
                  </w:divsChild>
                </w:div>
                <w:div w:id="569005312">
                  <w:marLeft w:val="0"/>
                  <w:marRight w:val="0"/>
                  <w:marTop w:val="0"/>
                  <w:marBottom w:val="0"/>
                  <w:divBdr>
                    <w:top w:val="none" w:sz="0" w:space="0" w:color="auto"/>
                    <w:left w:val="none" w:sz="0" w:space="0" w:color="auto"/>
                    <w:bottom w:val="none" w:sz="0" w:space="0" w:color="auto"/>
                    <w:right w:val="none" w:sz="0" w:space="0" w:color="auto"/>
                  </w:divBdr>
                  <w:divsChild>
                    <w:div w:id="1587111010">
                      <w:marLeft w:val="0"/>
                      <w:marRight w:val="0"/>
                      <w:marTop w:val="0"/>
                      <w:marBottom w:val="0"/>
                      <w:divBdr>
                        <w:top w:val="none" w:sz="0" w:space="0" w:color="auto"/>
                        <w:left w:val="none" w:sz="0" w:space="0" w:color="auto"/>
                        <w:bottom w:val="none" w:sz="0" w:space="0" w:color="auto"/>
                        <w:right w:val="none" w:sz="0" w:space="0" w:color="auto"/>
                      </w:divBdr>
                    </w:div>
                  </w:divsChild>
                </w:div>
                <w:div w:id="652149521">
                  <w:marLeft w:val="0"/>
                  <w:marRight w:val="0"/>
                  <w:marTop w:val="0"/>
                  <w:marBottom w:val="0"/>
                  <w:divBdr>
                    <w:top w:val="none" w:sz="0" w:space="0" w:color="auto"/>
                    <w:left w:val="none" w:sz="0" w:space="0" w:color="auto"/>
                    <w:bottom w:val="none" w:sz="0" w:space="0" w:color="auto"/>
                    <w:right w:val="none" w:sz="0" w:space="0" w:color="auto"/>
                  </w:divBdr>
                  <w:divsChild>
                    <w:div w:id="2036031169">
                      <w:marLeft w:val="0"/>
                      <w:marRight w:val="0"/>
                      <w:marTop w:val="0"/>
                      <w:marBottom w:val="0"/>
                      <w:divBdr>
                        <w:top w:val="none" w:sz="0" w:space="0" w:color="auto"/>
                        <w:left w:val="none" w:sz="0" w:space="0" w:color="auto"/>
                        <w:bottom w:val="none" w:sz="0" w:space="0" w:color="auto"/>
                        <w:right w:val="none" w:sz="0" w:space="0" w:color="auto"/>
                      </w:divBdr>
                    </w:div>
                  </w:divsChild>
                </w:div>
                <w:div w:id="748964676">
                  <w:marLeft w:val="0"/>
                  <w:marRight w:val="0"/>
                  <w:marTop w:val="0"/>
                  <w:marBottom w:val="0"/>
                  <w:divBdr>
                    <w:top w:val="none" w:sz="0" w:space="0" w:color="auto"/>
                    <w:left w:val="none" w:sz="0" w:space="0" w:color="auto"/>
                    <w:bottom w:val="none" w:sz="0" w:space="0" w:color="auto"/>
                    <w:right w:val="none" w:sz="0" w:space="0" w:color="auto"/>
                  </w:divBdr>
                  <w:divsChild>
                    <w:div w:id="1151286240">
                      <w:marLeft w:val="0"/>
                      <w:marRight w:val="0"/>
                      <w:marTop w:val="0"/>
                      <w:marBottom w:val="0"/>
                      <w:divBdr>
                        <w:top w:val="none" w:sz="0" w:space="0" w:color="auto"/>
                        <w:left w:val="none" w:sz="0" w:space="0" w:color="auto"/>
                        <w:bottom w:val="none" w:sz="0" w:space="0" w:color="auto"/>
                        <w:right w:val="none" w:sz="0" w:space="0" w:color="auto"/>
                      </w:divBdr>
                    </w:div>
                    <w:div w:id="1640375490">
                      <w:marLeft w:val="0"/>
                      <w:marRight w:val="0"/>
                      <w:marTop w:val="0"/>
                      <w:marBottom w:val="0"/>
                      <w:divBdr>
                        <w:top w:val="none" w:sz="0" w:space="0" w:color="auto"/>
                        <w:left w:val="none" w:sz="0" w:space="0" w:color="auto"/>
                        <w:bottom w:val="none" w:sz="0" w:space="0" w:color="auto"/>
                        <w:right w:val="none" w:sz="0" w:space="0" w:color="auto"/>
                      </w:divBdr>
                    </w:div>
                  </w:divsChild>
                </w:div>
                <w:div w:id="922566684">
                  <w:marLeft w:val="0"/>
                  <w:marRight w:val="0"/>
                  <w:marTop w:val="0"/>
                  <w:marBottom w:val="0"/>
                  <w:divBdr>
                    <w:top w:val="none" w:sz="0" w:space="0" w:color="auto"/>
                    <w:left w:val="none" w:sz="0" w:space="0" w:color="auto"/>
                    <w:bottom w:val="none" w:sz="0" w:space="0" w:color="auto"/>
                    <w:right w:val="none" w:sz="0" w:space="0" w:color="auto"/>
                  </w:divBdr>
                  <w:divsChild>
                    <w:div w:id="367990824">
                      <w:marLeft w:val="0"/>
                      <w:marRight w:val="0"/>
                      <w:marTop w:val="0"/>
                      <w:marBottom w:val="0"/>
                      <w:divBdr>
                        <w:top w:val="none" w:sz="0" w:space="0" w:color="auto"/>
                        <w:left w:val="none" w:sz="0" w:space="0" w:color="auto"/>
                        <w:bottom w:val="none" w:sz="0" w:space="0" w:color="auto"/>
                        <w:right w:val="none" w:sz="0" w:space="0" w:color="auto"/>
                      </w:divBdr>
                    </w:div>
                  </w:divsChild>
                </w:div>
                <w:div w:id="1121263990">
                  <w:marLeft w:val="0"/>
                  <w:marRight w:val="0"/>
                  <w:marTop w:val="0"/>
                  <w:marBottom w:val="0"/>
                  <w:divBdr>
                    <w:top w:val="none" w:sz="0" w:space="0" w:color="auto"/>
                    <w:left w:val="none" w:sz="0" w:space="0" w:color="auto"/>
                    <w:bottom w:val="none" w:sz="0" w:space="0" w:color="auto"/>
                    <w:right w:val="none" w:sz="0" w:space="0" w:color="auto"/>
                  </w:divBdr>
                  <w:divsChild>
                    <w:div w:id="2104565784">
                      <w:marLeft w:val="0"/>
                      <w:marRight w:val="0"/>
                      <w:marTop w:val="0"/>
                      <w:marBottom w:val="0"/>
                      <w:divBdr>
                        <w:top w:val="none" w:sz="0" w:space="0" w:color="auto"/>
                        <w:left w:val="none" w:sz="0" w:space="0" w:color="auto"/>
                        <w:bottom w:val="none" w:sz="0" w:space="0" w:color="auto"/>
                        <w:right w:val="none" w:sz="0" w:space="0" w:color="auto"/>
                      </w:divBdr>
                    </w:div>
                    <w:div w:id="2130776585">
                      <w:marLeft w:val="0"/>
                      <w:marRight w:val="0"/>
                      <w:marTop w:val="0"/>
                      <w:marBottom w:val="0"/>
                      <w:divBdr>
                        <w:top w:val="none" w:sz="0" w:space="0" w:color="auto"/>
                        <w:left w:val="none" w:sz="0" w:space="0" w:color="auto"/>
                        <w:bottom w:val="none" w:sz="0" w:space="0" w:color="auto"/>
                        <w:right w:val="none" w:sz="0" w:space="0" w:color="auto"/>
                      </w:divBdr>
                    </w:div>
                  </w:divsChild>
                </w:div>
                <w:div w:id="1197040625">
                  <w:marLeft w:val="0"/>
                  <w:marRight w:val="0"/>
                  <w:marTop w:val="0"/>
                  <w:marBottom w:val="0"/>
                  <w:divBdr>
                    <w:top w:val="none" w:sz="0" w:space="0" w:color="auto"/>
                    <w:left w:val="none" w:sz="0" w:space="0" w:color="auto"/>
                    <w:bottom w:val="none" w:sz="0" w:space="0" w:color="auto"/>
                    <w:right w:val="none" w:sz="0" w:space="0" w:color="auto"/>
                  </w:divBdr>
                  <w:divsChild>
                    <w:div w:id="1217086360">
                      <w:marLeft w:val="0"/>
                      <w:marRight w:val="0"/>
                      <w:marTop w:val="0"/>
                      <w:marBottom w:val="0"/>
                      <w:divBdr>
                        <w:top w:val="none" w:sz="0" w:space="0" w:color="auto"/>
                        <w:left w:val="none" w:sz="0" w:space="0" w:color="auto"/>
                        <w:bottom w:val="none" w:sz="0" w:space="0" w:color="auto"/>
                        <w:right w:val="none" w:sz="0" w:space="0" w:color="auto"/>
                      </w:divBdr>
                    </w:div>
                  </w:divsChild>
                </w:div>
                <w:div w:id="1231308232">
                  <w:marLeft w:val="0"/>
                  <w:marRight w:val="0"/>
                  <w:marTop w:val="0"/>
                  <w:marBottom w:val="0"/>
                  <w:divBdr>
                    <w:top w:val="none" w:sz="0" w:space="0" w:color="auto"/>
                    <w:left w:val="none" w:sz="0" w:space="0" w:color="auto"/>
                    <w:bottom w:val="none" w:sz="0" w:space="0" w:color="auto"/>
                    <w:right w:val="none" w:sz="0" w:space="0" w:color="auto"/>
                  </w:divBdr>
                  <w:divsChild>
                    <w:div w:id="500972423">
                      <w:marLeft w:val="0"/>
                      <w:marRight w:val="0"/>
                      <w:marTop w:val="0"/>
                      <w:marBottom w:val="0"/>
                      <w:divBdr>
                        <w:top w:val="none" w:sz="0" w:space="0" w:color="auto"/>
                        <w:left w:val="none" w:sz="0" w:space="0" w:color="auto"/>
                        <w:bottom w:val="none" w:sz="0" w:space="0" w:color="auto"/>
                        <w:right w:val="none" w:sz="0" w:space="0" w:color="auto"/>
                      </w:divBdr>
                    </w:div>
                  </w:divsChild>
                </w:div>
                <w:div w:id="1308238613">
                  <w:marLeft w:val="0"/>
                  <w:marRight w:val="0"/>
                  <w:marTop w:val="0"/>
                  <w:marBottom w:val="0"/>
                  <w:divBdr>
                    <w:top w:val="none" w:sz="0" w:space="0" w:color="auto"/>
                    <w:left w:val="none" w:sz="0" w:space="0" w:color="auto"/>
                    <w:bottom w:val="none" w:sz="0" w:space="0" w:color="auto"/>
                    <w:right w:val="none" w:sz="0" w:space="0" w:color="auto"/>
                  </w:divBdr>
                  <w:divsChild>
                    <w:div w:id="2129617398">
                      <w:marLeft w:val="0"/>
                      <w:marRight w:val="0"/>
                      <w:marTop w:val="0"/>
                      <w:marBottom w:val="0"/>
                      <w:divBdr>
                        <w:top w:val="none" w:sz="0" w:space="0" w:color="auto"/>
                        <w:left w:val="none" w:sz="0" w:space="0" w:color="auto"/>
                        <w:bottom w:val="none" w:sz="0" w:space="0" w:color="auto"/>
                        <w:right w:val="none" w:sz="0" w:space="0" w:color="auto"/>
                      </w:divBdr>
                    </w:div>
                  </w:divsChild>
                </w:div>
                <w:div w:id="1490555623">
                  <w:marLeft w:val="0"/>
                  <w:marRight w:val="0"/>
                  <w:marTop w:val="0"/>
                  <w:marBottom w:val="0"/>
                  <w:divBdr>
                    <w:top w:val="none" w:sz="0" w:space="0" w:color="auto"/>
                    <w:left w:val="none" w:sz="0" w:space="0" w:color="auto"/>
                    <w:bottom w:val="none" w:sz="0" w:space="0" w:color="auto"/>
                    <w:right w:val="none" w:sz="0" w:space="0" w:color="auto"/>
                  </w:divBdr>
                  <w:divsChild>
                    <w:div w:id="449712014">
                      <w:marLeft w:val="0"/>
                      <w:marRight w:val="0"/>
                      <w:marTop w:val="0"/>
                      <w:marBottom w:val="0"/>
                      <w:divBdr>
                        <w:top w:val="none" w:sz="0" w:space="0" w:color="auto"/>
                        <w:left w:val="none" w:sz="0" w:space="0" w:color="auto"/>
                        <w:bottom w:val="none" w:sz="0" w:space="0" w:color="auto"/>
                        <w:right w:val="none" w:sz="0" w:space="0" w:color="auto"/>
                      </w:divBdr>
                    </w:div>
                  </w:divsChild>
                </w:div>
                <w:div w:id="1644191122">
                  <w:marLeft w:val="0"/>
                  <w:marRight w:val="0"/>
                  <w:marTop w:val="0"/>
                  <w:marBottom w:val="0"/>
                  <w:divBdr>
                    <w:top w:val="none" w:sz="0" w:space="0" w:color="auto"/>
                    <w:left w:val="none" w:sz="0" w:space="0" w:color="auto"/>
                    <w:bottom w:val="none" w:sz="0" w:space="0" w:color="auto"/>
                    <w:right w:val="none" w:sz="0" w:space="0" w:color="auto"/>
                  </w:divBdr>
                  <w:divsChild>
                    <w:div w:id="1670714982">
                      <w:marLeft w:val="0"/>
                      <w:marRight w:val="0"/>
                      <w:marTop w:val="0"/>
                      <w:marBottom w:val="0"/>
                      <w:divBdr>
                        <w:top w:val="none" w:sz="0" w:space="0" w:color="auto"/>
                        <w:left w:val="none" w:sz="0" w:space="0" w:color="auto"/>
                        <w:bottom w:val="none" w:sz="0" w:space="0" w:color="auto"/>
                        <w:right w:val="none" w:sz="0" w:space="0" w:color="auto"/>
                      </w:divBdr>
                    </w:div>
                    <w:div w:id="1977948556">
                      <w:marLeft w:val="0"/>
                      <w:marRight w:val="0"/>
                      <w:marTop w:val="0"/>
                      <w:marBottom w:val="0"/>
                      <w:divBdr>
                        <w:top w:val="none" w:sz="0" w:space="0" w:color="auto"/>
                        <w:left w:val="none" w:sz="0" w:space="0" w:color="auto"/>
                        <w:bottom w:val="none" w:sz="0" w:space="0" w:color="auto"/>
                        <w:right w:val="none" w:sz="0" w:space="0" w:color="auto"/>
                      </w:divBdr>
                    </w:div>
                  </w:divsChild>
                </w:div>
                <w:div w:id="1649476056">
                  <w:marLeft w:val="0"/>
                  <w:marRight w:val="0"/>
                  <w:marTop w:val="0"/>
                  <w:marBottom w:val="0"/>
                  <w:divBdr>
                    <w:top w:val="none" w:sz="0" w:space="0" w:color="auto"/>
                    <w:left w:val="none" w:sz="0" w:space="0" w:color="auto"/>
                    <w:bottom w:val="none" w:sz="0" w:space="0" w:color="auto"/>
                    <w:right w:val="none" w:sz="0" w:space="0" w:color="auto"/>
                  </w:divBdr>
                  <w:divsChild>
                    <w:div w:id="1956056511">
                      <w:marLeft w:val="0"/>
                      <w:marRight w:val="0"/>
                      <w:marTop w:val="0"/>
                      <w:marBottom w:val="0"/>
                      <w:divBdr>
                        <w:top w:val="none" w:sz="0" w:space="0" w:color="auto"/>
                        <w:left w:val="none" w:sz="0" w:space="0" w:color="auto"/>
                        <w:bottom w:val="none" w:sz="0" w:space="0" w:color="auto"/>
                        <w:right w:val="none" w:sz="0" w:space="0" w:color="auto"/>
                      </w:divBdr>
                    </w:div>
                  </w:divsChild>
                </w:div>
                <w:div w:id="1771194116">
                  <w:marLeft w:val="0"/>
                  <w:marRight w:val="0"/>
                  <w:marTop w:val="0"/>
                  <w:marBottom w:val="0"/>
                  <w:divBdr>
                    <w:top w:val="none" w:sz="0" w:space="0" w:color="auto"/>
                    <w:left w:val="none" w:sz="0" w:space="0" w:color="auto"/>
                    <w:bottom w:val="none" w:sz="0" w:space="0" w:color="auto"/>
                    <w:right w:val="none" w:sz="0" w:space="0" w:color="auto"/>
                  </w:divBdr>
                  <w:divsChild>
                    <w:div w:id="155194232">
                      <w:marLeft w:val="0"/>
                      <w:marRight w:val="0"/>
                      <w:marTop w:val="0"/>
                      <w:marBottom w:val="0"/>
                      <w:divBdr>
                        <w:top w:val="none" w:sz="0" w:space="0" w:color="auto"/>
                        <w:left w:val="none" w:sz="0" w:space="0" w:color="auto"/>
                        <w:bottom w:val="none" w:sz="0" w:space="0" w:color="auto"/>
                        <w:right w:val="none" w:sz="0" w:space="0" w:color="auto"/>
                      </w:divBdr>
                    </w:div>
                  </w:divsChild>
                </w:div>
                <w:div w:id="1876237688">
                  <w:marLeft w:val="0"/>
                  <w:marRight w:val="0"/>
                  <w:marTop w:val="0"/>
                  <w:marBottom w:val="0"/>
                  <w:divBdr>
                    <w:top w:val="none" w:sz="0" w:space="0" w:color="auto"/>
                    <w:left w:val="none" w:sz="0" w:space="0" w:color="auto"/>
                    <w:bottom w:val="none" w:sz="0" w:space="0" w:color="auto"/>
                    <w:right w:val="none" w:sz="0" w:space="0" w:color="auto"/>
                  </w:divBdr>
                  <w:divsChild>
                    <w:div w:id="494763697">
                      <w:marLeft w:val="0"/>
                      <w:marRight w:val="0"/>
                      <w:marTop w:val="0"/>
                      <w:marBottom w:val="0"/>
                      <w:divBdr>
                        <w:top w:val="none" w:sz="0" w:space="0" w:color="auto"/>
                        <w:left w:val="none" w:sz="0" w:space="0" w:color="auto"/>
                        <w:bottom w:val="none" w:sz="0" w:space="0" w:color="auto"/>
                        <w:right w:val="none" w:sz="0" w:space="0" w:color="auto"/>
                      </w:divBdr>
                    </w:div>
                  </w:divsChild>
                </w:div>
                <w:div w:id="1923054568">
                  <w:marLeft w:val="0"/>
                  <w:marRight w:val="0"/>
                  <w:marTop w:val="0"/>
                  <w:marBottom w:val="0"/>
                  <w:divBdr>
                    <w:top w:val="none" w:sz="0" w:space="0" w:color="auto"/>
                    <w:left w:val="none" w:sz="0" w:space="0" w:color="auto"/>
                    <w:bottom w:val="none" w:sz="0" w:space="0" w:color="auto"/>
                    <w:right w:val="none" w:sz="0" w:space="0" w:color="auto"/>
                  </w:divBdr>
                  <w:divsChild>
                    <w:div w:id="1770462853">
                      <w:marLeft w:val="0"/>
                      <w:marRight w:val="0"/>
                      <w:marTop w:val="0"/>
                      <w:marBottom w:val="0"/>
                      <w:divBdr>
                        <w:top w:val="none" w:sz="0" w:space="0" w:color="auto"/>
                        <w:left w:val="none" w:sz="0" w:space="0" w:color="auto"/>
                        <w:bottom w:val="none" w:sz="0" w:space="0" w:color="auto"/>
                        <w:right w:val="none" w:sz="0" w:space="0" w:color="auto"/>
                      </w:divBdr>
                    </w:div>
                  </w:divsChild>
                </w:div>
                <w:div w:id="1928229904">
                  <w:marLeft w:val="0"/>
                  <w:marRight w:val="0"/>
                  <w:marTop w:val="0"/>
                  <w:marBottom w:val="0"/>
                  <w:divBdr>
                    <w:top w:val="none" w:sz="0" w:space="0" w:color="auto"/>
                    <w:left w:val="none" w:sz="0" w:space="0" w:color="auto"/>
                    <w:bottom w:val="none" w:sz="0" w:space="0" w:color="auto"/>
                    <w:right w:val="none" w:sz="0" w:space="0" w:color="auto"/>
                  </w:divBdr>
                  <w:divsChild>
                    <w:div w:id="1154957419">
                      <w:marLeft w:val="0"/>
                      <w:marRight w:val="0"/>
                      <w:marTop w:val="0"/>
                      <w:marBottom w:val="0"/>
                      <w:divBdr>
                        <w:top w:val="none" w:sz="0" w:space="0" w:color="auto"/>
                        <w:left w:val="none" w:sz="0" w:space="0" w:color="auto"/>
                        <w:bottom w:val="none" w:sz="0" w:space="0" w:color="auto"/>
                        <w:right w:val="none" w:sz="0" w:space="0" w:color="auto"/>
                      </w:divBdr>
                    </w:div>
                  </w:divsChild>
                </w:div>
                <w:div w:id="2032217947">
                  <w:marLeft w:val="0"/>
                  <w:marRight w:val="0"/>
                  <w:marTop w:val="0"/>
                  <w:marBottom w:val="0"/>
                  <w:divBdr>
                    <w:top w:val="none" w:sz="0" w:space="0" w:color="auto"/>
                    <w:left w:val="none" w:sz="0" w:space="0" w:color="auto"/>
                    <w:bottom w:val="none" w:sz="0" w:space="0" w:color="auto"/>
                    <w:right w:val="none" w:sz="0" w:space="0" w:color="auto"/>
                  </w:divBdr>
                  <w:divsChild>
                    <w:div w:id="1628049739">
                      <w:marLeft w:val="0"/>
                      <w:marRight w:val="0"/>
                      <w:marTop w:val="0"/>
                      <w:marBottom w:val="0"/>
                      <w:divBdr>
                        <w:top w:val="none" w:sz="0" w:space="0" w:color="auto"/>
                        <w:left w:val="none" w:sz="0" w:space="0" w:color="auto"/>
                        <w:bottom w:val="none" w:sz="0" w:space="0" w:color="auto"/>
                        <w:right w:val="none" w:sz="0" w:space="0" w:color="auto"/>
                      </w:divBdr>
                    </w:div>
                  </w:divsChild>
                </w:div>
                <w:div w:id="2103868174">
                  <w:marLeft w:val="0"/>
                  <w:marRight w:val="0"/>
                  <w:marTop w:val="0"/>
                  <w:marBottom w:val="0"/>
                  <w:divBdr>
                    <w:top w:val="none" w:sz="0" w:space="0" w:color="auto"/>
                    <w:left w:val="none" w:sz="0" w:space="0" w:color="auto"/>
                    <w:bottom w:val="none" w:sz="0" w:space="0" w:color="auto"/>
                    <w:right w:val="none" w:sz="0" w:space="0" w:color="auto"/>
                  </w:divBdr>
                  <w:divsChild>
                    <w:div w:id="1572042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633837">
          <w:marLeft w:val="0"/>
          <w:marRight w:val="0"/>
          <w:marTop w:val="0"/>
          <w:marBottom w:val="0"/>
          <w:divBdr>
            <w:top w:val="none" w:sz="0" w:space="0" w:color="auto"/>
            <w:left w:val="none" w:sz="0" w:space="0" w:color="auto"/>
            <w:bottom w:val="none" w:sz="0" w:space="0" w:color="auto"/>
            <w:right w:val="none" w:sz="0" w:space="0" w:color="auto"/>
          </w:divBdr>
        </w:div>
        <w:div w:id="1228102386">
          <w:marLeft w:val="0"/>
          <w:marRight w:val="0"/>
          <w:marTop w:val="0"/>
          <w:marBottom w:val="0"/>
          <w:divBdr>
            <w:top w:val="none" w:sz="0" w:space="0" w:color="auto"/>
            <w:left w:val="none" w:sz="0" w:space="0" w:color="auto"/>
            <w:bottom w:val="none" w:sz="0" w:space="0" w:color="auto"/>
            <w:right w:val="none" w:sz="0" w:space="0" w:color="auto"/>
          </w:divBdr>
        </w:div>
        <w:div w:id="1366373097">
          <w:marLeft w:val="0"/>
          <w:marRight w:val="0"/>
          <w:marTop w:val="0"/>
          <w:marBottom w:val="0"/>
          <w:divBdr>
            <w:top w:val="none" w:sz="0" w:space="0" w:color="auto"/>
            <w:left w:val="none" w:sz="0" w:space="0" w:color="auto"/>
            <w:bottom w:val="none" w:sz="0" w:space="0" w:color="auto"/>
            <w:right w:val="none" w:sz="0" w:space="0" w:color="auto"/>
          </w:divBdr>
        </w:div>
        <w:div w:id="1562407391">
          <w:marLeft w:val="0"/>
          <w:marRight w:val="0"/>
          <w:marTop w:val="0"/>
          <w:marBottom w:val="0"/>
          <w:divBdr>
            <w:top w:val="none" w:sz="0" w:space="0" w:color="auto"/>
            <w:left w:val="none" w:sz="0" w:space="0" w:color="auto"/>
            <w:bottom w:val="none" w:sz="0" w:space="0" w:color="auto"/>
            <w:right w:val="none" w:sz="0" w:space="0" w:color="auto"/>
          </w:divBdr>
        </w:div>
        <w:div w:id="1709913357">
          <w:marLeft w:val="0"/>
          <w:marRight w:val="0"/>
          <w:marTop w:val="0"/>
          <w:marBottom w:val="0"/>
          <w:divBdr>
            <w:top w:val="none" w:sz="0" w:space="0" w:color="auto"/>
            <w:left w:val="none" w:sz="0" w:space="0" w:color="auto"/>
            <w:bottom w:val="none" w:sz="0" w:space="0" w:color="auto"/>
            <w:right w:val="none" w:sz="0" w:space="0" w:color="auto"/>
          </w:divBdr>
          <w:divsChild>
            <w:div w:id="186873326">
              <w:marLeft w:val="0"/>
              <w:marRight w:val="0"/>
              <w:marTop w:val="0"/>
              <w:marBottom w:val="0"/>
              <w:divBdr>
                <w:top w:val="none" w:sz="0" w:space="0" w:color="auto"/>
                <w:left w:val="none" w:sz="0" w:space="0" w:color="auto"/>
                <w:bottom w:val="none" w:sz="0" w:space="0" w:color="auto"/>
                <w:right w:val="none" w:sz="0" w:space="0" w:color="auto"/>
              </w:divBdr>
            </w:div>
            <w:div w:id="459030172">
              <w:marLeft w:val="0"/>
              <w:marRight w:val="0"/>
              <w:marTop w:val="0"/>
              <w:marBottom w:val="0"/>
              <w:divBdr>
                <w:top w:val="none" w:sz="0" w:space="0" w:color="auto"/>
                <w:left w:val="none" w:sz="0" w:space="0" w:color="auto"/>
                <w:bottom w:val="none" w:sz="0" w:space="0" w:color="auto"/>
                <w:right w:val="none" w:sz="0" w:space="0" w:color="auto"/>
              </w:divBdr>
            </w:div>
            <w:div w:id="653266862">
              <w:marLeft w:val="0"/>
              <w:marRight w:val="0"/>
              <w:marTop w:val="0"/>
              <w:marBottom w:val="0"/>
              <w:divBdr>
                <w:top w:val="none" w:sz="0" w:space="0" w:color="auto"/>
                <w:left w:val="none" w:sz="0" w:space="0" w:color="auto"/>
                <w:bottom w:val="none" w:sz="0" w:space="0" w:color="auto"/>
                <w:right w:val="none" w:sz="0" w:space="0" w:color="auto"/>
              </w:divBdr>
            </w:div>
            <w:div w:id="1246957328">
              <w:marLeft w:val="0"/>
              <w:marRight w:val="0"/>
              <w:marTop w:val="0"/>
              <w:marBottom w:val="0"/>
              <w:divBdr>
                <w:top w:val="none" w:sz="0" w:space="0" w:color="auto"/>
                <w:left w:val="none" w:sz="0" w:space="0" w:color="auto"/>
                <w:bottom w:val="none" w:sz="0" w:space="0" w:color="auto"/>
                <w:right w:val="none" w:sz="0" w:space="0" w:color="auto"/>
              </w:divBdr>
            </w:div>
            <w:div w:id="1772433844">
              <w:marLeft w:val="0"/>
              <w:marRight w:val="0"/>
              <w:marTop w:val="0"/>
              <w:marBottom w:val="0"/>
              <w:divBdr>
                <w:top w:val="none" w:sz="0" w:space="0" w:color="auto"/>
                <w:left w:val="none" w:sz="0" w:space="0" w:color="auto"/>
                <w:bottom w:val="none" w:sz="0" w:space="0" w:color="auto"/>
                <w:right w:val="none" w:sz="0" w:space="0" w:color="auto"/>
              </w:divBdr>
            </w:div>
          </w:divsChild>
        </w:div>
        <w:div w:id="1754469530">
          <w:marLeft w:val="0"/>
          <w:marRight w:val="0"/>
          <w:marTop w:val="0"/>
          <w:marBottom w:val="0"/>
          <w:divBdr>
            <w:top w:val="none" w:sz="0" w:space="0" w:color="auto"/>
            <w:left w:val="none" w:sz="0" w:space="0" w:color="auto"/>
            <w:bottom w:val="none" w:sz="0" w:space="0" w:color="auto"/>
            <w:right w:val="none" w:sz="0" w:space="0" w:color="auto"/>
          </w:divBdr>
        </w:div>
        <w:div w:id="1825588930">
          <w:marLeft w:val="0"/>
          <w:marRight w:val="0"/>
          <w:marTop w:val="0"/>
          <w:marBottom w:val="0"/>
          <w:divBdr>
            <w:top w:val="none" w:sz="0" w:space="0" w:color="auto"/>
            <w:left w:val="none" w:sz="0" w:space="0" w:color="auto"/>
            <w:bottom w:val="none" w:sz="0" w:space="0" w:color="auto"/>
            <w:right w:val="none" w:sz="0" w:space="0" w:color="auto"/>
          </w:divBdr>
        </w:div>
        <w:div w:id="2111505131">
          <w:marLeft w:val="0"/>
          <w:marRight w:val="0"/>
          <w:marTop w:val="0"/>
          <w:marBottom w:val="0"/>
          <w:divBdr>
            <w:top w:val="none" w:sz="0" w:space="0" w:color="auto"/>
            <w:left w:val="none" w:sz="0" w:space="0" w:color="auto"/>
            <w:bottom w:val="none" w:sz="0" w:space="0" w:color="auto"/>
            <w:right w:val="none" w:sz="0" w:space="0" w:color="auto"/>
          </w:divBdr>
          <w:divsChild>
            <w:div w:id="142041817">
              <w:marLeft w:val="0"/>
              <w:marRight w:val="0"/>
              <w:marTop w:val="0"/>
              <w:marBottom w:val="0"/>
              <w:divBdr>
                <w:top w:val="none" w:sz="0" w:space="0" w:color="auto"/>
                <w:left w:val="none" w:sz="0" w:space="0" w:color="auto"/>
                <w:bottom w:val="none" w:sz="0" w:space="0" w:color="auto"/>
                <w:right w:val="none" w:sz="0" w:space="0" w:color="auto"/>
              </w:divBdr>
            </w:div>
            <w:div w:id="1243027405">
              <w:marLeft w:val="0"/>
              <w:marRight w:val="0"/>
              <w:marTop w:val="0"/>
              <w:marBottom w:val="0"/>
              <w:divBdr>
                <w:top w:val="none" w:sz="0" w:space="0" w:color="auto"/>
                <w:left w:val="none" w:sz="0" w:space="0" w:color="auto"/>
                <w:bottom w:val="none" w:sz="0" w:space="0" w:color="auto"/>
                <w:right w:val="none" w:sz="0" w:space="0" w:color="auto"/>
              </w:divBdr>
            </w:div>
            <w:div w:id="1348680658">
              <w:marLeft w:val="0"/>
              <w:marRight w:val="0"/>
              <w:marTop w:val="0"/>
              <w:marBottom w:val="0"/>
              <w:divBdr>
                <w:top w:val="none" w:sz="0" w:space="0" w:color="auto"/>
                <w:left w:val="none" w:sz="0" w:space="0" w:color="auto"/>
                <w:bottom w:val="none" w:sz="0" w:space="0" w:color="auto"/>
                <w:right w:val="none" w:sz="0" w:space="0" w:color="auto"/>
              </w:divBdr>
            </w:div>
            <w:div w:id="1981644121">
              <w:marLeft w:val="0"/>
              <w:marRight w:val="0"/>
              <w:marTop w:val="0"/>
              <w:marBottom w:val="0"/>
              <w:divBdr>
                <w:top w:val="none" w:sz="0" w:space="0" w:color="auto"/>
                <w:left w:val="none" w:sz="0" w:space="0" w:color="auto"/>
                <w:bottom w:val="none" w:sz="0" w:space="0" w:color="auto"/>
                <w:right w:val="none" w:sz="0" w:space="0" w:color="auto"/>
              </w:divBdr>
            </w:div>
            <w:div w:id="2050715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540681">
      <w:bodyDiv w:val="1"/>
      <w:marLeft w:val="0"/>
      <w:marRight w:val="0"/>
      <w:marTop w:val="0"/>
      <w:marBottom w:val="0"/>
      <w:divBdr>
        <w:top w:val="none" w:sz="0" w:space="0" w:color="auto"/>
        <w:left w:val="none" w:sz="0" w:space="0" w:color="auto"/>
        <w:bottom w:val="none" w:sz="0" w:space="0" w:color="auto"/>
        <w:right w:val="none" w:sz="0" w:space="0" w:color="auto"/>
      </w:divBdr>
    </w:div>
    <w:div w:id="412968391">
      <w:bodyDiv w:val="1"/>
      <w:marLeft w:val="0"/>
      <w:marRight w:val="0"/>
      <w:marTop w:val="0"/>
      <w:marBottom w:val="0"/>
      <w:divBdr>
        <w:top w:val="none" w:sz="0" w:space="0" w:color="auto"/>
        <w:left w:val="none" w:sz="0" w:space="0" w:color="auto"/>
        <w:bottom w:val="none" w:sz="0" w:space="0" w:color="auto"/>
        <w:right w:val="none" w:sz="0" w:space="0" w:color="auto"/>
      </w:divBdr>
    </w:div>
    <w:div w:id="430130212">
      <w:bodyDiv w:val="1"/>
      <w:marLeft w:val="0"/>
      <w:marRight w:val="0"/>
      <w:marTop w:val="0"/>
      <w:marBottom w:val="0"/>
      <w:divBdr>
        <w:top w:val="none" w:sz="0" w:space="0" w:color="auto"/>
        <w:left w:val="none" w:sz="0" w:space="0" w:color="auto"/>
        <w:bottom w:val="none" w:sz="0" w:space="0" w:color="auto"/>
        <w:right w:val="none" w:sz="0" w:space="0" w:color="auto"/>
      </w:divBdr>
    </w:div>
    <w:div w:id="434251199">
      <w:bodyDiv w:val="1"/>
      <w:marLeft w:val="0"/>
      <w:marRight w:val="0"/>
      <w:marTop w:val="0"/>
      <w:marBottom w:val="0"/>
      <w:divBdr>
        <w:top w:val="none" w:sz="0" w:space="0" w:color="auto"/>
        <w:left w:val="none" w:sz="0" w:space="0" w:color="auto"/>
        <w:bottom w:val="none" w:sz="0" w:space="0" w:color="auto"/>
        <w:right w:val="none" w:sz="0" w:space="0" w:color="auto"/>
      </w:divBdr>
    </w:div>
    <w:div w:id="452332556">
      <w:bodyDiv w:val="1"/>
      <w:marLeft w:val="0"/>
      <w:marRight w:val="0"/>
      <w:marTop w:val="0"/>
      <w:marBottom w:val="0"/>
      <w:divBdr>
        <w:top w:val="none" w:sz="0" w:space="0" w:color="auto"/>
        <w:left w:val="none" w:sz="0" w:space="0" w:color="auto"/>
        <w:bottom w:val="none" w:sz="0" w:space="0" w:color="auto"/>
        <w:right w:val="none" w:sz="0" w:space="0" w:color="auto"/>
      </w:divBdr>
    </w:div>
    <w:div w:id="463931000">
      <w:bodyDiv w:val="1"/>
      <w:marLeft w:val="0"/>
      <w:marRight w:val="0"/>
      <w:marTop w:val="0"/>
      <w:marBottom w:val="0"/>
      <w:divBdr>
        <w:top w:val="none" w:sz="0" w:space="0" w:color="auto"/>
        <w:left w:val="none" w:sz="0" w:space="0" w:color="auto"/>
        <w:bottom w:val="none" w:sz="0" w:space="0" w:color="auto"/>
        <w:right w:val="none" w:sz="0" w:space="0" w:color="auto"/>
      </w:divBdr>
    </w:div>
    <w:div w:id="465390228">
      <w:bodyDiv w:val="1"/>
      <w:marLeft w:val="0"/>
      <w:marRight w:val="0"/>
      <w:marTop w:val="0"/>
      <w:marBottom w:val="0"/>
      <w:divBdr>
        <w:top w:val="none" w:sz="0" w:space="0" w:color="auto"/>
        <w:left w:val="none" w:sz="0" w:space="0" w:color="auto"/>
        <w:bottom w:val="none" w:sz="0" w:space="0" w:color="auto"/>
        <w:right w:val="none" w:sz="0" w:space="0" w:color="auto"/>
      </w:divBdr>
    </w:div>
    <w:div w:id="466045846">
      <w:bodyDiv w:val="1"/>
      <w:marLeft w:val="0"/>
      <w:marRight w:val="0"/>
      <w:marTop w:val="0"/>
      <w:marBottom w:val="0"/>
      <w:divBdr>
        <w:top w:val="none" w:sz="0" w:space="0" w:color="auto"/>
        <w:left w:val="none" w:sz="0" w:space="0" w:color="auto"/>
        <w:bottom w:val="none" w:sz="0" w:space="0" w:color="auto"/>
        <w:right w:val="none" w:sz="0" w:space="0" w:color="auto"/>
      </w:divBdr>
    </w:div>
    <w:div w:id="544948631">
      <w:bodyDiv w:val="1"/>
      <w:marLeft w:val="0"/>
      <w:marRight w:val="0"/>
      <w:marTop w:val="0"/>
      <w:marBottom w:val="0"/>
      <w:divBdr>
        <w:top w:val="none" w:sz="0" w:space="0" w:color="auto"/>
        <w:left w:val="none" w:sz="0" w:space="0" w:color="auto"/>
        <w:bottom w:val="none" w:sz="0" w:space="0" w:color="auto"/>
        <w:right w:val="none" w:sz="0" w:space="0" w:color="auto"/>
      </w:divBdr>
    </w:div>
    <w:div w:id="554852544">
      <w:bodyDiv w:val="1"/>
      <w:marLeft w:val="0"/>
      <w:marRight w:val="0"/>
      <w:marTop w:val="0"/>
      <w:marBottom w:val="0"/>
      <w:divBdr>
        <w:top w:val="none" w:sz="0" w:space="0" w:color="auto"/>
        <w:left w:val="none" w:sz="0" w:space="0" w:color="auto"/>
        <w:bottom w:val="none" w:sz="0" w:space="0" w:color="auto"/>
        <w:right w:val="none" w:sz="0" w:space="0" w:color="auto"/>
      </w:divBdr>
    </w:div>
    <w:div w:id="569773021">
      <w:bodyDiv w:val="1"/>
      <w:marLeft w:val="0"/>
      <w:marRight w:val="0"/>
      <w:marTop w:val="0"/>
      <w:marBottom w:val="0"/>
      <w:divBdr>
        <w:top w:val="none" w:sz="0" w:space="0" w:color="auto"/>
        <w:left w:val="none" w:sz="0" w:space="0" w:color="auto"/>
        <w:bottom w:val="none" w:sz="0" w:space="0" w:color="auto"/>
        <w:right w:val="none" w:sz="0" w:space="0" w:color="auto"/>
      </w:divBdr>
    </w:div>
    <w:div w:id="583032055">
      <w:bodyDiv w:val="1"/>
      <w:marLeft w:val="0"/>
      <w:marRight w:val="0"/>
      <w:marTop w:val="0"/>
      <w:marBottom w:val="0"/>
      <w:divBdr>
        <w:top w:val="none" w:sz="0" w:space="0" w:color="auto"/>
        <w:left w:val="none" w:sz="0" w:space="0" w:color="auto"/>
        <w:bottom w:val="none" w:sz="0" w:space="0" w:color="auto"/>
        <w:right w:val="none" w:sz="0" w:space="0" w:color="auto"/>
      </w:divBdr>
      <w:divsChild>
        <w:div w:id="803549292">
          <w:marLeft w:val="0"/>
          <w:marRight w:val="0"/>
          <w:marTop w:val="0"/>
          <w:marBottom w:val="0"/>
          <w:divBdr>
            <w:top w:val="none" w:sz="0" w:space="0" w:color="auto"/>
            <w:left w:val="none" w:sz="0" w:space="0" w:color="auto"/>
            <w:bottom w:val="none" w:sz="0" w:space="0" w:color="auto"/>
            <w:right w:val="none" w:sz="0" w:space="0" w:color="auto"/>
          </w:divBdr>
        </w:div>
      </w:divsChild>
    </w:div>
    <w:div w:id="584849089">
      <w:bodyDiv w:val="1"/>
      <w:marLeft w:val="0"/>
      <w:marRight w:val="0"/>
      <w:marTop w:val="0"/>
      <w:marBottom w:val="0"/>
      <w:divBdr>
        <w:top w:val="none" w:sz="0" w:space="0" w:color="auto"/>
        <w:left w:val="none" w:sz="0" w:space="0" w:color="auto"/>
        <w:bottom w:val="none" w:sz="0" w:space="0" w:color="auto"/>
        <w:right w:val="none" w:sz="0" w:space="0" w:color="auto"/>
      </w:divBdr>
    </w:div>
    <w:div w:id="591940561">
      <w:bodyDiv w:val="1"/>
      <w:marLeft w:val="0"/>
      <w:marRight w:val="0"/>
      <w:marTop w:val="0"/>
      <w:marBottom w:val="0"/>
      <w:divBdr>
        <w:top w:val="none" w:sz="0" w:space="0" w:color="auto"/>
        <w:left w:val="none" w:sz="0" w:space="0" w:color="auto"/>
        <w:bottom w:val="none" w:sz="0" w:space="0" w:color="auto"/>
        <w:right w:val="none" w:sz="0" w:space="0" w:color="auto"/>
      </w:divBdr>
    </w:div>
    <w:div w:id="612519535">
      <w:bodyDiv w:val="1"/>
      <w:marLeft w:val="0"/>
      <w:marRight w:val="0"/>
      <w:marTop w:val="0"/>
      <w:marBottom w:val="0"/>
      <w:divBdr>
        <w:top w:val="none" w:sz="0" w:space="0" w:color="auto"/>
        <w:left w:val="none" w:sz="0" w:space="0" w:color="auto"/>
        <w:bottom w:val="none" w:sz="0" w:space="0" w:color="auto"/>
        <w:right w:val="none" w:sz="0" w:space="0" w:color="auto"/>
      </w:divBdr>
      <w:divsChild>
        <w:div w:id="1874267561">
          <w:marLeft w:val="0"/>
          <w:marRight w:val="0"/>
          <w:marTop w:val="0"/>
          <w:marBottom w:val="0"/>
          <w:divBdr>
            <w:top w:val="none" w:sz="0" w:space="0" w:color="auto"/>
            <w:left w:val="none" w:sz="0" w:space="0" w:color="auto"/>
            <w:bottom w:val="none" w:sz="0" w:space="0" w:color="auto"/>
            <w:right w:val="none" w:sz="0" w:space="0" w:color="auto"/>
          </w:divBdr>
          <w:divsChild>
            <w:div w:id="505246167">
              <w:marLeft w:val="0"/>
              <w:marRight w:val="0"/>
              <w:marTop w:val="0"/>
              <w:marBottom w:val="0"/>
              <w:divBdr>
                <w:top w:val="none" w:sz="0" w:space="0" w:color="auto"/>
                <w:left w:val="none" w:sz="0" w:space="0" w:color="auto"/>
                <w:bottom w:val="none" w:sz="0" w:space="0" w:color="auto"/>
                <w:right w:val="none" w:sz="0" w:space="0" w:color="auto"/>
              </w:divBdr>
              <w:divsChild>
                <w:div w:id="134762075">
                  <w:marLeft w:val="0"/>
                  <w:marRight w:val="0"/>
                  <w:marTop w:val="0"/>
                  <w:marBottom w:val="0"/>
                  <w:divBdr>
                    <w:top w:val="none" w:sz="0" w:space="0" w:color="auto"/>
                    <w:left w:val="none" w:sz="0" w:space="0" w:color="auto"/>
                    <w:bottom w:val="none" w:sz="0" w:space="0" w:color="auto"/>
                    <w:right w:val="none" w:sz="0" w:space="0" w:color="auto"/>
                  </w:divBdr>
                  <w:divsChild>
                    <w:div w:id="381099224">
                      <w:marLeft w:val="0"/>
                      <w:marRight w:val="0"/>
                      <w:marTop w:val="0"/>
                      <w:marBottom w:val="0"/>
                      <w:divBdr>
                        <w:top w:val="none" w:sz="0" w:space="0" w:color="auto"/>
                        <w:left w:val="none" w:sz="0" w:space="0" w:color="auto"/>
                        <w:bottom w:val="none" w:sz="0" w:space="0" w:color="auto"/>
                        <w:right w:val="none" w:sz="0" w:space="0" w:color="auto"/>
                      </w:divBdr>
                    </w:div>
                    <w:div w:id="566653112">
                      <w:marLeft w:val="0"/>
                      <w:marRight w:val="0"/>
                      <w:marTop w:val="0"/>
                      <w:marBottom w:val="0"/>
                      <w:divBdr>
                        <w:top w:val="none" w:sz="0" w:space="0" w:color="auto"/>
                        <w:left w:val="none" w:sz="0" w:space="0" w:color="auto"/>
                        <w:bottom w:val="none" w:sz="0" w:space="0" w:color="auto"/>
                        <w:right w:val="none" w:sz="0" w:space="0" w:color="auto"/>
                      </w:divBdr>
                    </w:div>
                    <w:div w:id="1626428199">
                      <w:marLeft w:val="0"/>
                      <w:marRight w:val="0"/>
                      <w:marTop w:val="0"/>
                      <w:marBottom w:val="0"/>
                      <w:divBdr>
                        <w:top w:val="none" w:sz="0" w:space="0" w:color="auto"/>
                        <w:left w:val="none" w:sz="0" w:space="0" w:color="auto"/>
                        <w:bottom w:val="none" w:sz="0" w:space="0" w:color="auto"/>
                        <w:right w:val="none" w:sz="0" w:space="0" w:color="auto"/>
                      </w:divBdr>
                    </w:div>
                  </w:divsChild>
                </w:div>
                <w:div w:id="926228335">
                  <w:marLeft w:val="0"/>
                  <w:marRight w:val="0"/>
                  <w:marTop w:val="0"/>
                  <w:marBottom w:val="0"/>
                  <w:divBdr>
                    <w:top w:val="none" w:sz="0" w:space="0" w:color="auto"/>
                    <w:left w:val="none" w:sz="0" w:space="0" w:color="auto"/>
                    <w:bottom w:val="none" w:sz="0" w:space="0" w:color="auto"/>
                    <w:right w:val="none" w:sz="0" w:space="0" w:color="auto"/>
                  </w:divBdr>
                  <w:divsChild>
                    <w:div w:id="718551860">
                      <w:marLeft w:val="0"/>
                      <w:marRight w:val="0"/>
                      <w:marTop w:val="0"/>
                      <w:marBottom w:val="0"/>
                      <w:divBdr>
                        <w:top w:val="none" w:sz="0" w:space="0" w:color="auto"/>
                        <w:left w:val="none" w:sz="0" w:space="0" w:color="auto"/>
                        <w:bottom w:val="none" w:sz="0" w:space="0" w:color="auto"/>
                        <w:right w:val="none" w:sz="0" w:space="0" w:color="auto"/>
                      </w:divBdr>
                    </w:div>
                    <w:div w:id="1279410547">
                      <w:marLeft w:val="0"/>
                      <w:marRight w:val="0"/>
                      <w:marTop w:val="0"/>
                      <w:marBottom w:val="0"/>
                      <w:divBdr>
                        <w:top w:val="none" w:sz="0" w:space="0" w:color="auto"/>
                        <w:left w:val="none" w:sz="0" w:space="0" w:color="auto"/>
                        <w:bottom w:val="none" w:sz="0" w:space="0" w:color="auto"/>
                        <w:right w:val="none" w:sz="0" w:space="0" w:color="auto"/>
                      </w:divBdr>
                    </w:div>
                    <w:div w:id="1426802755">
                      <w:marLeft w:val="0"/>
                      <w:marRight w:val="0"/>
                      <w:marTop w:val="0"/>
                      <w:marBottom w:val="0"/>
                      <w:divBdr>
                        <w:top w:val="none" w:sz="0" w:space="0" w:color="auto"/>
                        <w:left w:val="none" w:sz="0" w:space="0" w:color="auto"/>
                        <w:bottom w:val="none" w:sz="0" w:space="0" w:color="auto"/>
                        <w:right w:val="none" w:sz="0" w:space="0" w:color="auto"/>
                      </w:divBdr>
                    </w:div>
                    <w:div w:id="1605923581">
                      <w:marLeft w:val="0"/>
                      <w:marRight w:val="0"/>
                      <w:marTop w:val="0"/>
                      <w:marBottom w:val="0"/>
                      <w:divBdr>
                        <w:top w:val="none" w:sz="0" w:space="0" w:color="auto"/>
                        <w:left w:val="none" w:sz="0" w:space="0" w:color="auto"/>
                        <w:bottom w:val="none" w:sz="0" w:space="0" w:color="auto"/>
                        <w:right w:val="none" w:sz="0" w:space="0" w:color="auto"/>
                      </w:divBdr>
                    </w:div>
                    <w:div w:id="1813136867">
                      <w:marLeft w:val="0"/>
                      <w:marRight w:val="0"/>
                      <w:marTop w:val="0"/>
                      <w:marBottom w:val="0"/>
                      <w:divBdr>
                        <w:top w:val="none" w:sz="0" w:space="0" w:color="auto"/>
                        <w:left w:val="none" w:sz="0" w:space="0" w:color="auto"/>
                        <w:bottom w:val="none" w:sz="0" w:space="0" w:color="auto"/>
                        <w:right w:val="none" w:sz="0" w:space="0" w:color="auto"/>
                      </w:divBdr>
                    </w:div>
                  </w:divsChild>
                </w:div>
                <w:div w:id="1242643674">
                  <w:marLeft w:val="0"/>
                  <w:marRight w:val="0"/>
                  <w:marTop w:val="0"/>
                  <w:marBottom w:val="0"/>
                  <w:divBdr>
                    <w:top w:val="none" w:sz="0" w:space="0" w:color="auto"/>
                    <w:left w:val="none" w:sz="0" w:space="0" w:color="auto"/>
                    <w:bottom w:val="none" w:sz="0" w:space="0" w:color="auto"/>
                    <w:right w:val="none" w:sz="0" w:space="0" w:color="auto"/>
                  </w:divBdr>
                  <w:divsChild>
                    <w:div w:id="530922293">
                      <w:marLeft w:val="0"/>
                      <w:marRight w:val="0"/>
                      <w:marTop w:val="0"/>
                      <w:marBottom w:val="0"/>
                      <w:divBdr>
                        <w:top w:val="none" w:sz="0" w:space="0" w:color="auto"/>
                        <w:left w:val="none" w:sz="0" w:space="0" w:color="auto"/>
                        <w:bottom w:val="none" w:sz="0" w:space="0" w:color="auto"/>
                        <w:right w:val="none" w:sz="0" w:space="0" w:color="auto"/>
                      </w:divBdr>
                    </w:div>
                    <w:div w:id="1113935317">
                      <w:marLeft w:val="0"/>
                      <w:marRight w:val="0"/>
                      <w:marTop w:val="0"/>
                      <w:marBottom w:val="0"/>
                      <w:divBdr>
                        <w:top w:val="none" w:sz="0" w:space="0" w:color="auto"/>
                        <w:left w:val="none" w:sz="0" w:space="0" w:color="auto"/>
                        <w:bottom w:val="none" w:sz="0" w:space="0" w:color="auto"/>
                        <w:right w:val="none" w:sz="0" w:space="0" w:color="auto"/>
                      </w:divBdr>
                    </w:div>
                    <w:div w:id="1171606547">
                      <w:marLeft w:val="0"/>
                      <w:marRight w:val="0"/>
                      <w:marTop w:val="0"/>
                      <w:marBottom w:val="0"/>
                      <w:divBdr>
                        <w:top w:val="none" w:sz="0" w:space="0" w:color="auto"/>
                        <w:left w:val="none" w:sz="0" w:space="0" w:color="auto"/>
                        <w:bottom w:val="none" w:sz="0" w:space="0" w:color="auto"/>
                        <w:right w:val="none" w:sz="0" w:space="0" w:color="auto"/>
                      </w:divBdr>
                    </w:div>
                    <w:div w:id="1798602259">
                      <w:marLeft w:val="0"/>
                      <w:marRight w:val="0"/>
                      <w:marTop w:val="0"/>
                      <w:marBottom w:val="0"/>
                      <w:divBdr>
                        <w:top w:val="none" w:sz="0" w:space="0" w:color="auto"/>
                        <w:left w:val="none" w:sz="0" w:space="0" w:color="auto"/>
                        <w:bottom w:val="none" w:sz="0" w:space="0" w:color="auto"/>
                        <w:right w:val="none" w:sz="0" w:space="0" w:color="auto"/>
                      </w:divBdr>
                    </w:div>
                    <w:div w:id="2133597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7998385">
      <w:bodyDiv w:val="1"/>
      <w:marLeft w:val="0"/>
      <w:marRight w:val="0"/>
      <w:marTop w:val="0"/>
      <w:marBottom w:val="0"/>
      <w:divBdr>
        <w:top w:val="none" w:sz="0" w:space="0" w:color="auto"/>
        <w:left w:val="none" w:sz="0" w:space="0" w:color="auto"/>
        <w:bottom w:val="none" w:sz="0" w:space="0" w:color="auto"/>
        <w:right w:val="none" w:sz="0" w:space="0" w:color="auto"/>
      </w:divBdr>
    </w:div>
    <w:div w:id="681396244">
      <w:bodyDiv w:val="1"/>
      <w:marLeft w:val="0"/>
      <w:marRight w:val="0"/>
      <w:marTop w:val="0"/>
      <w:marBottom w:val="0"/>
      <w:divBdr>
        <w:top w:val="none" w:sz="0" w:space="0" w:color="auto"/>
        <w:left w:val="none" w:sz="0" w:space="0" w:color="auto"/>
        <w:bottom w:val="none" w:sz="0" w:space="0" w:color="auto"/>
        <w:right w:val="none" w:sz="0" w:space="0" w:color="auto"/>
      </w:divBdr>
      <w:divsChild>
        <w:div w:id="316349460">
          <w:marLeft w:val="0"/>
          <w:marRight w:val="0"/>
          <w:marTop w:val="0"/>
          <w:marBottom w:val="0"/>
          <w:divBdr>
            <w:top w:val="none" w:sz="0" w:space="0" w:color="auto"/>
            <w:left w:val="none" w:sz="0" w:space="0" w:color="auto"/>
            <w:bottom w:val="none" w:sz="0" w:space="0" w:color="auto"/>
            <w:right w:val="none" w:sz="0" w:space="0" w:color="auto"/>
          </w:divBdr>
        </w:div>
        <w:div w:id="499930092">
          <w:marLeft w:val="0"/>
          <w:marRight w:val="0"/>
          <w:marTop w:val="0"/>
          <w:marBottom w:val="0"/>
          <w:divBdr>
            <w:top w:val="none" w:sz="0" w:space="0" w:color="auto"/>
            <w:left w:val="none" w:sz="0" w:space="0" w:color="auto"/>
            <w:bottom w:val="none" w:sz="0" w:space="0" w:color="auto"/>
            <w:right w:val="none" w:sz="0" w:space="0" w:color="auto"/>
          </w:divBdr>
        </w:div>
        <w:div w:id="649670698">
          <w:marLeft w:val="0"/>
          <w:marRight w:val="0"/>
          <w:marTop w:val="0"/>
          <w:marBottom w:val="0"/>
          <w:divBdr>
            <w:top w:val="none" w:sz="0" w:space="0" w:color="auto"/>
            <w:left w:val="none" w:sz="0" w:space="0" w:color="auto"/>
            <w:bottom w:val="none" w:sz="0" w:space="0" w:color="auto"/>
            <w:right w:val="none" w:sz="0" w:space="0" w:color="auto"/>
          </w:divBdr>
        </w:div>
        <w:div w:id="794829275">
          <w:marLeft w:val="0"/>
          <w:marRight w:val="0"/>
          <w:marTop w:val="0"/>
          <w:marBottom w:val="0"/>
          <w:divBdr>
            <w:top w:val="none" w:sz="0" w:space="0" w:color="auto"/>
            <w:left w:val="none" w:sz="0" w:space="0" w:color="auto"/>
            <w:bottom w:val="none" w:sz="0" w:space="0" w:color="auto"/>
            <w:right w:val="none" w:sz="0" w:space="0" w:color="auto"/>
          </w:divBdr>
        </w:div>
        <w:div w:id="841897704">
          <w:marLeft w:val="0"/>
          <w:marRight w:val="0"/>
          <w:marTop w:val="0"/>
          <w:marBottom w:val="0"/>
          <w:divBdr>
            <w:top w:val="none" w:sz="0" w:space="0" w:color="auto"/>
            <w:left w:val="none" w:sz="0" w:space="0" w:color="auto"/>
            <w:bottom w:val="none" w:sz="0" w:space="0" w:color="auto"/>
            <w:right w:val="none" w:sz="0" w:space="0" w:color="auto"/>
          </w:divBdr>
        </w:div>
        <w:div w:id="1099446614">
          <w:marLeft w:val="0"/>
          <w:marRight w:val="0"/>
          <w:marTop w:val="0"/>
          <w:marBottom w:val="0"/>
          <w:divBdr>
            <w:top w:val="none" w:sz="0" w:space="0" w:color="auto"/>
            <w:left w:val="none" w:sz="0" w:space="0" w:color="auto"/>
            <w:bottom w:val="none" w:sz="0" w:space="0" w:color="auto"/>
            <w:right w:val="none" w:sz="0" w:space="0" w:color="auto"/>
          </w:divBdr>
        </w:div>
        <w:div w:id="1250650299">
          <w:marLeft w:val="0"/>
          <w:marRight w:val="0"/>
          <w:marTop w:val="0"/>
          <w:marBottom w:val="0"/>
          <w:divBdr>
            <w:top w:val="none" w:sz="0" w:space="0" w:color="auto"/>
            <w:left w:val="none" w:sz="0" w:space="0" w:color="auto"/>
            <w:bottom w:val="none" w:sz="0" w:space="0" w:color="auto"/>
            <w:right w:val="none" w:sz="0" w:space="0" w:color="auto"/>
          </w:divBdr>
        </w:div>
        <w:div w:id="1325281158">
          <w:marLeft w:val="0"/>
          <w:marRight w:val="0"/>
          <w:marTop w:val="0"/>
          <w:marBottom w:val="0"/>
          <w:divBdr>
            <w:top w:val="none" w:sz="0" w:space="0" w:color="auto"/>
            <w:left w:val="none" w:sz="0" w:space="0" w:color="auto"/>
            <w:bottom w:val="none" w:sz="0" w:space="0" w:color="auto"/>
            <w:right w:val="none" w:sz="0" w:space="0" w:color="auto"/>
          </w:divBdr>
          <w:divsChild>
            <w:div w:id="276642125">
              <w:marLeft w:val="0"/>
              <w:marRight w:val="0"/>
              <w:marTop w:val="0"/>
              <w:marBottom w:val="0"/>
              <w:divBdr>
                <w:top w:val="none" w:sz="0" w:space="0" w:color="auto"/>
                <w:left w:val="none" w:sz="0" w:space="0" w:color="auto"/>
                <w:bottom w:val="none" w:sz="0" w:space="0" w:color="auto"/>
                <w:right w:val="none" w:sz="0" w:space="0" w:color="auto"/>
              </w:divBdr>
            </w:div>
            <w:div w:id="866915780">
              <w:marLeft w:val="0"/>
              <w:marRight w:val="0"/>
              <w:marTop w:val="0"/>
              <w:marBottom w:val="0"/>
              <w:divBdr>
                <w:top w:val="none" w:sz="0" w:space="0" w:color="auto"/>
                <w:left w:val="none" w:sz="0" w:space="0" w:color="auto"/>
                <w:bottom w:val="none" w:sz="0" w:space="0" w:color="auto"/>
                <w:right w:val="none" w:sz="0" w:space="0" w:color="auto"/>
              </w:divBdr>
            </w:div>
            <w:div w:id="1199392608">
              <w:marLeft w:val="0"/>
              <w:marRight w:val="0"/>
              <w:marTop w:val="0"/>
              <w:marBottom w:val="0"/>
              <w:divBdr>
                <w:top w:val="none" w:sz="0" w:space="0" w:color="auto"/>
                <w:left w:val="none" w:sz="0" w:space="0" w:color="auto"/>
                <w:bottom w:val="none" w:sz="0" w:space="0" w:color="auto"/>
                <w:right w:val="none" w:sz="0" w:space="0" w:color="auto"/>
              </w:divBdr>
            </w:div>
            <w:div w:id="1431582698">
              <w:marLeft w:val="0"/>
              <w:marRight w:val="0"/>
              <w:marTop w:val="0"/>
              <w:marBottom w:val="0"/>
              <w:divBdr>
                <w:top w:val="none" w:sz="0" w:space="0" w:color="auto"/>
                <w:left w:val="none" w:sz="0" w:space="0" w:color="auto"/>
                <w:bottom w:val="none" w:sz="0" w:space="0" w:color="auto"/>
                <w:right w:val="none" w:sz="0" w:space="0" w:color="auto"/>
              </w:divBdr>
            </w:div>
            <w:div w:id="2014726136">
              <w:marLeft w:val="0"/>
              <w:marRight w:val="0"/>
              <w:marTop w:val="0"/>
              <w:marBottom w:val="0"/>
              <w:divBdr>
                <w:top w:val="none" w:sz="0" w:space="0" w:color="auto"/>
                <w:left w:val="none" w:sz="0" w:space="0" w:color="auto"/>
                <w:bottom w:val="none" w:sz="0" w:space="0" w:color="auto"/>
                <w:right w:val="none" w:sz="0" w:space="0" w:color="auto"/>
              </w:divBdr>
            </w:div>
          </w:divsChild>
        </w:div>
        <w:div w:id="1331828189">
          <w:marLeft w:val="0"/>
          <w:marRight w:val="0"/>
          <w:marTop w:val="0"/>
          <w:marBottom w:val="0"/>
          <w:divBdr>
            <w:top w:val="none" w:sz="0" w:space="0" w:color="auto"/>
            <w:left w:val="none" w:sz="0" w:space="0" w:color="auto"/>
            <w:bottom w:val="none" w:sz="0" w:space="0" w:color="auto"/>
            <w:right w:val="none" w:sz="0" w:space="0" w:color="auto"/>
          </w:divBdr>
        </w:div>
        <w:div w:id="1359700159">
          <w:marLeft w:val="0"/>
          <w:marRight w:val="0"/>
          <w:marTop w:val="0"/>
          <w:marBottom w:val="0"/>
          <w:divBdr>
            <w:top w:val="none" w:sz="0" w:space="0" w:color="auto"/>
            <w:left w:val="none" w:sz="0" w:space="0" w:color="auto"/>
            <w:bottom w:val="none" w:sz="0" w:space="0" w:color="auto"/>
            <w:right w:val="none" w:sz="0" w:space="0" w:color="auto"/>
          </w:divBdr>
          <w:divsChild>
            <w:div w:id="692418140">
              <w:marLeft w:val="0"/>
              <w:marRight w:val="0"/>
              <w:marTop w:val="0"/>
              <w:marBottom w:val="0"/>
              <w:divBdr>
                <w:top w:val="none" w:sz="0" w:space="0" w:color="auto"/>
                <w:left w:val="none" w:sz="0" w:space="0" w:color="auto"/>
                <w:bottom w:val="none" w:sz="0" w:space="0" w:color="auto"/>
                <w:right w:val="none" w:sz="0" w:space="0" w:color="auto"/>
              </w:divBdr>
              <w:divsChild>
                <w:div w:id="291912531">
                  <w:marLeft w:val="0"/>
                  <w:marRight w:val="0"/>
                  <w:marTop w:val="0"/>
                  <w:marBottom w:val="0"/>
                  <w:divBdr>
                    <w:top w:val="none" w:sz="0" w:space="0" w:color="auto"/>
                    <w:left w:val="none" w:sz="0" w:space="0" w:color="auto"/>
                    <w:bottom w:val="none" w:sz="0" w:space="0" w:color="auto"/>
                    <w:right w:val="none" w:sz="0" w:space="0" w:color="auto"/>
                  </w:divBdr>
                  <w:divsChild>
                    <w:div w:id="2088451407">
                      <w:marLeft w:val="0"/>
                      <w:marRight w:val="0"/>
                      <w:marTop w:val="0"/>
                      <w:marBottom w:val="0"/>
                      <w:divBdr>
                        <w:top w:val="none" w:sz="0" w:space="0" w:color="auto"/>
                        <w:left w:val="none" w:sz="0" w:space="0" w:color="auto"/>
                        <w:bottom w:val="none" w:sz="0" w:space="0" w:color="auto"/>
                        <w:right w:val="none" w:sz="0" w:space="0" w:color="auto"/>
                      </w:divBdr>
                    </w:div>
                  </w:divsChild>
                </w:div>
                <w:div w:id="323121540">
                  <w:marLeft w:val="0"/>
                  <w:marRight w:val="0"/>
                  <w:marTop w:val="0"/>
                  <w:marBottom w:val="0"/>
                  <w:divBdr>
                    <w:top w:val="none" w:sz="0" w:space="0" w:color="auto"/>
                    <w:left w:val="none" w:sz="0" w:space="0" w:color="auto"/>
                    <w:bottom w:val="none" w:sz="0" w:space="0" w:color="auto"/>
                    <w:right w:val="none" w:sz="0" w:space="0" w:color="auto"/>
                  </w:divBdr>
                  <w:divsChild>
                    <w:div w:id="54553635">
                      <w:marLeft w:val="0"/>
                      <w:marRight w:val="0"/>
                      <w:marTop w:val="0"/>
                      <w:marBottom w:val="0"/>
                      <w:divBdr>
                        <w:top w:val="none" w:sz="0" w:space="0" w:color="auto"/>
                        <w:left w:val="none" w:sz="0" w:space="0" w:color="auto"/>
                        <w:bottom w:val="none" w:sz="0" w:space="0" w:color="auto"/>
                        <w:right w:val="none" w:sz="0" w:space="0" w:color="auto"/>
                      </w:divBdr>
                    </w:div>
                  </w:divsChild>
                </w:div>
                <w:div w:id="410741454">
                  <w:marLeft w:val="0"/>
                  <w:marRight w:val="0"/>
                  <w:marTop w:val="0"/>
                  <w:marBottom w:val="0"/>
                  <w:divBdr>
                    <w:top w:val="none" w:sz="0" w:space="0" w:color="auto"/>
                    <w:left w:val="none" w:sz="0" w:space="0" w:color="auto"/>
                    <w:bottom w:val="none" w:sz="0" w:space="0" w:color="auto"/>
                    <w:right w:val="none" w:sz="0" w:space="0" w:color="auto"/>
                  </w:divBdr>
                  <w:divsChild>
                    <w:div w:id="1886866224">
                      <w:marLeft w:val="0"/>
                      <w:marRight w:val="0"/>
                      <w:marTop w:val="0"/>
                      <w:marBottom w:val="0"/>
                      <w:divBdr>
                        <w:top w:val="none" w:sz="0" w:space="0" w:color="auto"/>
                        <w:left w:val="none" w:sz="0" w:space="0" w:color="auto"/>
                        <w:bottom w:val="none" w:sz="0" w:space="0" w:color="auto"/>
                        <w:right w:val="none" w:sz="0" w:space="0" w:color="auto"/>
                      </w:divBdr>
                    </w:div>
                  </w:divsChild>
                </w:div>
                <w:div w:id="529412509">
                  <w:marLeft w:val="0"/>
                  <w:marRight w:val="0"/>
                  <w:marTop w:val="0"/>
                  <w:marBottom w:val="0"/>
                  <w:divBdr>
                    <w:top w:val="none" w:sz="0" w:space="0" w:color="auto"/>
                    <w:left w:val="none" w:sz="0" w:space="0" w:color="auto"/>
                    <w:bottom w:val="none" w:sz="0" w:space="0" w:color="auto"/>
                    <w:right w:val="none" w:sz="0" w:space="0" w:color="auto"/>
                  </w:divBdr>
                  <w:divsChild>
                    <w:div w:id="1439718400">
                      <w:marLeft w:val="0"/>
                      <w:marRight w:val="0"/>
                      <w:marTop w:val="0"/>
                      <w:marBottom w:val="0"/>
                      <w:divBdr>
                        <w:top w:val="none" w:sz="0" w:space="0" w:color="auto"/>
                        <w:left w:val="none" w:sz="0" w:space="0" w:color="auto"/>
                        <w:bottom w:val="none" w:sz="0" w:space="0" w:color="auto"/>
                        <w:right w:val="none" w:sz="0" w:space="0" w:color="auto"/>
                      </w:divBdr>
                    </w:div>
                  </w:divsChild>
                </w:div>
                <w:div w:id="623999262">
                  <w:marLeft w:val="0"/>
                  <w:marRight w:val="0"/>
                  <w:marTop w:val="0"/>
                  <w:marBottom w:val="0"/>
                  <w:divBdr>
                    <w:top w:val="none" w:sz="0" w:space="0" w:color="auto"/>
                    <w:left w:val="none" w:sz="0" w:space="0" w:color="auto"/>
                    <w:bottom w:val="none" w:sz="0" w:space="0" w:color="auto"/>
                    <w:right w:val="none" w:sz="0" w:space="0" w:color="auto"/>
                  </w:divBdr>
                  <w:divsChild>
                    <w:div w:id="1025406338">
                      <w:marLeft w:val="0"/>
                      <w:marRight w:val="0"/>
                      <w:marTop w:val="0"/>
                      <w:marBottom w:val="0"/>
                      <w:divBdr>
                        <w:top w:val="none" w:sz="0" w:space="0" w:color="auto"/>
                        <w:left w:val="none" w:sz="0" w:space="0" w:color="auto"/>
                        <w:bottom w:val="none" w:sz="0" w:space="0" w:color="auto"/>
                        <w:right w:val="none" w:sz="0" w:space="0" w:color="auto"/>
                      </w:divBdr>
                    </w:div>
                  </w:divsChild>
                </w:div>
                <w:div w:id="698625671">
                  <w:marLeft w:val="0"/>
                  <w:marRight w:val="0"/>
                  <w:marTop w:val="0"/>
                  <w:marBottom w:val="0"/>
                  <w:divBdr>
                    <w:top w:val="none" w:sz="0" w:space="0" w:color="auto"/>
                    <w:left w:val="none" w:sz="0" w:space="0" w:color="auto"/>
                    <w:bottom w:val="none" w:sz="0" w:space="0" w:color="auto"/>
                    <w:right w:val="none" w:sz="0" w:space="0" w:color="auto"/>
                  </w:divBdr>
                  <w:divsChild>
                    <w:div w:id="52630891">
                      <w:marLeft w:val="0"/>
                      <w:marRight w:val="0"/>
                      <w:marTop w:val="0"/>
                      <w:marBottom w:val="0"/>
                      <w:divBdr>
                        <w:top w:val="none" w:sz="0" w:space="0" w:color="auto"/>
                        <w:left w:val="none" w:sz="0" w:space="0" w:color="auto"/>
                        <w:bottom w:val="none" w:sz="0" w:space="0" w:color="auto"/>
                        <w:right w:val="none" w:sz="0" w:space="0" w:color="auto"/>
                      </w:divBdr>
                    </w:div>
                  </w:divsChild>
                </w:div>
                <w:div w:id="791751024">
                  <w:marLeft w:val="0"/>
                  <w:marRight w:val="0"/>
                  <w:marTop w:val="0"/>
                  <w:marBottom w:val="0"/>
                  <w:divBdr>
                    <w:top w:val="none" w:sz="0" w:space="0" w:color="auto"/>
                    <w:left w:val="none" w:sz="0" w:space="0" w:color="auto"/>
                    <w:bottom w:val="none" w:sz="0" w:space="0" w:color="auto"/>
                    <w:right w:val="none" w:sz="0" w:space="0" w:color="auto"/>
                  </w:divBdr>
                  <w:divsChild>
                    <w:div w:id="1438256066">
                      <w:marLeft w:val="0"/>
                      <w:marRight w:val="0"/>
                      <w:marTop w:val="0"/>
                      <w:marBottom w:val="0"/>
                      <w:divBdr>
                        <w:top w:val="none" w:sz="0" w:space="0" w:color="auto"/>
                        <w:left w:val="none" w:sz="0" w:space="0" w:color="auto"/>
                        <w:bottom w:val="none" w:sz="0" w:space="0" w:color="auto"/>
                        <w:right w:val="none" w:sz="0" w:space="0" w:color="auto"/>
                      </w:divBdr>
                    </w:div>
                  </w:divsChild>
                </w:div>
                <w:div w:id="831290927">
                  <w:marLeft w:val="0"/>
                  <w:marRight w:val="0"/>
                  <w:marTop w:val="0"/>
                  <w:marBottom w:val="0"/>
                  <w:divBdr>
                    <w:top w:val="none" w:sz="0" w:space="0" w:color="auto"/>
                    <w:left w:val="none" w:sz="0" w:space="0" w:color="auto"/>
                    <w:bottom w:val="none" w:sz="0" w:space="0" w:color="auto"/>
                    <w:right w:val="none" w:sz="0" w:space="0" w:color="auto"/>
                  </w:divBdr>
                  <w:divsChild>
                    <w:div w:id="1392001447">
                      <w:marLeft w:val="0"/>
                      <w:marRight w:val="0"/>
                      <w:marTop w:val="0"/>
                      <w:marBottom w:val="0"/>
                      <w:divBdr>
                        <w:top w:val="none" w:sz="0" w:space="0" w:color="auto"/>
                        <w:left w:val="none" w:sz="0" w:space="0" w:color="auto"/>
                        <w:bottom w:val="none" w:sz="0" w:space="0" w:color="auto"/>
                        <w:right w:val="none" w:sz="0" w:space="0" w:color="auto"/>
                      </w:divBdr>
                    </w:div>
                  </w:divsChild>
                </w:div>
                <w:div w:id="872109489">
                  <w:marLeft w:val="0"/>
                  <w:marRight w:val="0"/>
                  <w:marTop w:val="0"/>
                  <w:marBottom w:val="0"/>
                  <w:divBdr>
                    <w:top w:val="none" w:sz="0" w:space="0" w:color="auto"/>
                    <w:left w:val="none" w:sz="0" w:space="0" w:color="auto"/>
                    <w:bottom w:val="none" w:sz="0" w:space="0" w:color="auto"/>
                    <w:right w:val="none" w:sz="0" w:space="0" w:color="auto"/>
                  </w:divBdr>
                  <w:divsChild>
                    <w:div w:id="1937521282">
                      <w:marLeft w:val="0"/>
                      <w:marRight w:val="0"/>
                      <w:marTop w:val="0"/>
                      <w:marBottom w:val="0"/>
                      <w:divBdr>
                        <w:top w:val="none" w:sz="0" w:space="0" w:color="auto"/>
                        <w:left w:val="none" w:sz="0" w:space="0" w:color="auto"/>
                        <w:bottom w:val="none" w:sz="0" w:space="0" w:color="auto"/>
                        <w:right w:val="none" w:sz="0" w:space="0" w:color="auto"/>
                      </w:divBdr>
                    </w:div>
                  </w:divsChild>
                </w:div>
                <w:div w:id="890189600">
                  <w:marLeft w:val="0"/>
                  <w:marRight w:val="0"/>
                  <w:marTop w:val="0"/>
                  <w:marBottom w:val="0"/>
                  <w:divBdr>
                    <w:top w:val="none" w:sz="0" w:space="0" w:color="auto"/>
                    <w:left w:val="none" w:sz="0" w:space="0" w:color="auto"/>
                    <w:bottom w:val="none" w:sz="0" w:space="0" w:color="auto"/>
                    <w:right w:val="none" w:sz="0" w:space="0" w:color="auto"/>
                  </w:divBdr>
                  <w:divsChild>
                    <w:div w:id="1702127268">
                      <w:marLeft w:val="0"/>
                      <w:marRight w:val="0"/>
                      <w:marTop w:val="0"/>
                      <w:marBottom w:val="0"/>
                      <w:divBdr>
                        <w:top w:val="none" w:sz="0" w:space="0" w:color="auto"/>
                        <w:left w:val="none" w:sz="0" w:space="0" w:color="auto"/>
                        <w:bottom w:val="none" w:sz="0" w:space="0" w:color="auto"/>
                        <w:right w:val="none" w:sz="0" w:space="0" w:color="auto"/>
                      </w:divBdr>
                    </w:div>
                  </w:divsChild>
                </w:div>
                <w:div w:id="900485486">
                  <w:marLeft w:val="0"/>
                  <w:marRight w:val="0"/>
                  <w:marTop w:val="0"/>
                  <w:marBottom w:val="0"/>
                  <w:divBdr>
                    <w:top w:val="none" w:sz="0" w:space="0" w:color="auto"/>
                    <w:left w:val="none" w:sz="0" w:space="0" w:color="auto"/>
                    <w:bottom w:val="none" w:sz="0" w:space="0" w:color="auto"/>
                    <w:right w:val="none" w:sz="0" w:space="0" w:color="auto"/>
                  </w:divBdr>
                  <w:divsChild>
                    <w:div w:id="1814827241">
                      <w:marLeft w:val="0"/>
                      <w:marRight w:val="0"/>
                      <w:marTop w:val="0"/>
                      <w:marBottom w:val="0"/>
                      <w:divBdr>
                        <w:top w:val="none" w:sz="0" w:space="0" w:color="auto"/>
                        <w:left w:val="none" w:sz="0" w:space="0" w:color="auto"/>
                        <w:bottom w:val="none" w:sz="0" w:space="0" w:color="auto"/>
                        <w:right w:val="none" w:sz="0" w:space="0" w:color="auto"/>
                      </w:divBdr>
                    </w:div>
                  </w:divsChild>
                </w:div>
                <w:div w:id="900869840">
                  <w:marLeft w:val="0"/>
                  <w:marRight w:val="0"/>
                  <w:marTop w:val="0"/>
                  <w:marBottom w:val="0"/>
                  <w:divBdr>
                    <w:top w:val="none" w:sz="0" w:space="0" w:color="auto"/>
                    <w:left w:val="none" w:sz="0" w:space="0" w:color="auto"/>
                    <w:bottom w:val="none" w:sz="0" w:space="0" w:color="auto"/>
                    <w:right w:val="none" w:sz="0" w:space="0" w:color="auto"/>
                  </w:divBdr>
                  <w:divsChild>
                    <w:div w:id="607927325">
                      <w:marLeft w:val="0"/>
                      <w:marRight w:val="0"/>
                      <w:marTop w:val="0"/>
                      <w:marBottom w:val="0"/>
                      <w:divBdr>
                        <w:top w:val="none" w:sz="0" w:space="0" w:color="auto"/>
                        <w:left w:val="none" w:sz="0" w:space="0" w:color="auto"/>
                        <w:bottom w:val="none" w:sz="0" w:space="0" w:color="auto"/>
                        <w:right w:val="none" w:sz="0" w:space="0" w:color="auto"/>
                      </w:divBdr>
                    </w:div>
                  </w:divsChild>
                </w:div>
                <w:div w:id="1015576819">
                  <w:marLeft w:val="0"/>
                  <w:marRight w:val="0"/>
                  <w:marTop w:val="0"/>
                  <w:marBottom w:val="0"/>
                  <w:divBdr>
                    <w:top w:val="none" w:sz="0" w:space="0" w:color="auto"/>
                    <w:left w:val="none" w:sz="0" w:space="0" w:color="auto"/>
                    <w:bottom w:val="none" w:sz="0" w:space="0" w:color="auto"/>
                    <w:right w:val="none" w:sz="0" w:space="0" w:color="auto"/>
                  </w:divBdr>
                  <w:divsChild>
                    <w:div w:id="781219080">
                      <w:marLeft w:val="0"/>
                      <w:marRight w:val="0"/>
                      <w:marTop w:val="0"/>
                      <w:marBottom w:val="0"/>
                      <w:divBdr>
                        <w:top w:val="none" w:sz="0" w:space="0" w:color="auto"/>
                        <w:left w:val="none" w:sz="0" w:space="0" w:color="auto"/>
                        <w:bottom w:val="none" w:sz="0" w:space="0" w:color="auto"/>
                        <w:right w:val="none" w:sz="0" w:space="0" w:color="auto"/>
                      </w:divBdr>
                    </w:div>
                    <w:div w:id="1380589578">
                      <w:marLeft w:val="0"/>
                      <w:marRight w:val="0"/>
                      <w:marTop w:val="0"/>
                      <w:marBottom w:val="0"/>
                      <w:divBdr>
                        <w:top w:val="none" w:sz="0" w:space="0" w:color="auto"/>
                        <w:left w:val="none" w:sz="0" w:space="0" w:color="auto"/>
                        <w:bottom w:val="none" w:sz="0" w:space="0" w:color="auto"/>
                        <w:right w:val="none" w:sz="0" w:space="0" w:color="auto"/>
                      </w:divBdr>
                    </w:div>
                    <w:div w:id="1595821713">
                      <w:marLeft w:val="0"/>
                      <w:marRight w:val="0"/>
                      <w:marTop w:val="0"/>
                      <w:marBottom w:val="0"/>
                      <w:divBdr>
                        <w:top w:val="none" w:sz="0" w:space="0" w:color="auto"/>
                        <w:left w:val="none" w:sz="0" w:space="0" w:color="auto"/>
                        <w:bottom w:val="none" w:sz="0" w:space="0" w:color="auto"/>
                        <w:right w:val="none" w:sz="0" w:space="0" w:color="auto"/>
                      </w:divBdr>
                    </w:div>
                  </w:divsChild>
                </w:div>
                <w:div w:id="1246181800">
                  <w:marLeft w:val="0"/>
                  <w:marRight w:val="0"/>
                  <w:marTop w:val="0"/>
                  <w:marBottom w:val="0"/>
                  <w:divBdr>
                    <w:top w:val="none" w:sz="0" w:space="0" w:color="auto"/>
                    <w:left w:val="none" w:sz="0" w:space="0" w:color="auto"/>
                    <w:bottom w:val="none" w:sz="0" w:space="0" w:color="auto"/>
                    <w:right w:val="none" w:sz="0" w:space="0" w:color="auto"/>
                  </w:divBdr>
                  <w:divsChild>
                    <w:div w:id="901334837">
                      <w:marLeft w:val="0"/>
                      <w:marRight w:val="0"/>
                      <w:marTop w:val="0"/>
                      <w:marBottom w:val="0"/>
                      <w:divBdr>
                        <w:top w:val="none" w:sz="0" w:space="0" w:color="auto"/>
                        <w:left w:val="none" w:sz="0" w:space="0" w:color="auto"/>
                        <w:bottom w:val="none" w:sz="0" w:space="0" w:color="auto"/>
                        <w:right w:val="none" w:sz="0" w:space="0" w:color="auto"/>
                      </w:divBdr>
                    </w:div>
                  </w:divsChild>
                </w:div>
                <w:div w:id="1279413385">
                  <w:marLeft w:val="0"/>
                  <w:marRight w:val="0"/>
                  <w:marTop w:val="0"/>
                  <w:marBottom w:val="0"/>
                  <w:divBdr>
                    <w:top w:val="none" w:sz="0" w:space="0" w:color="auto"/>
                    <w:left w:val="none" w:sz="0" w:space="0" w:color="auto"/>
                    <w:bottom w:val="none" w:sz="0" w:space="0" w:color="auto"/>
                    <w:right w:val="none" w:sz="0" w:space="0" w:color="auto"/>
                  </w:divBdr>
                  <w:divsChild>
                    <w:div w:id="115876461">
                      <w:marLeft w:val="0"/>
                      <w:marRight w:val="0"/>
                      <w:marTop w:val="0"/>
                      <w:marBottom w:val="0"/>
                      <w:divBdr>
                        <w:top w:val="none" w:sz="0" w:space="0" w:color="auto"/>
                        <w:left w:val="none" w:sz="0" w:space="0" w:color="auto"/>
                        <w:bottom w:val="none" w:sz="0" w:space="0" w:color="auto"/>
                        <w:right w:val="none" w:sz="0" w:space="0" w:color="auto"/>
                      </w:divBdr>
                    </w:div>
                  </w:divsChild>
                </w:div>
                <w:div w:id="1377778105">
                  <w:marLeft w:val="0"/>
                  <w:marRight w:val="0"/>
                  <w:marTop w:val="0"/>
                  <w:marBottom w:val="0"/>
                  <w:divBdr>
                    <w:top w:val="none" w:sz="0" w:space="0" w:color="auto"/>
                    <w:left w:val="none" w:sz="0" w:space="0" w:color="auto"/>
                    <w:bottom w:val="none" w:sz="0" w:space="0" w:color="auto"/>
                    <w:right w:val="none" w:sz="0" w:space="0" w:color="auto"/>
                  </w:divBdr>
                  <w:divsChild>
                    <w:div w:id="1022442402">
                      <w:marLeft w:val="0"/>
                      <w:marRight w:val="0"/>
                      <w:marTop w:val="0"/>
                      <w:marBottom w:val="0"/>
                      <w:divBdr>
                        <w:top w:val="none" w:sz="0" w:space="0" w:color="auto"/>
                        <w:left w:val="none" w:sz="0" w:space="0" w:color="auto"/>
                        <w:bottom w:val="none" w:sz="0" w:space="0" w:color="auto"/>
                        <w:right w:val="none" w:sz="0" w:space="0" w:color="auto"/>
                      </w:divBdr>
                    </w:div>
                  </w:divsChild>
                </w:div>
                <w:div w:id="1566180709">
                  <w:marLeft w:val="0"/>
                  <w:marRight w:val="0"/>
                  <w:marTop w:val="0"/>
                  <w:marBottom w:val="0"/>
                  <w:divBdr>
                    <w:top w:val="none" w:sz="0" w:space="0" w:color="auto"/>
                    <w:left w:val="none" w:sz="0" w:space="0" w:color="auto"/>
                    <w:bottom w:val="none" w:sz="0" w:space="0" w:color="auto"/>
                    <w:right w:val="none" w:sz="0" w:space="0" w:color="auto"/>
                  </w:divBdr>
                  <w:divsChild>
                    <w:div w:id="324213054">
                      <w:marLeft w:val="0"/>
                      <w:marRight w:val="0"/>
                      <w:marTop w:val="0"/>
                      <w:marBottom w:val="0"/>
                      <w:divBdr>
                        <w:top w:val="none" w:sz="0" w:space="0" w:color="auto"/>
                        <w:left w:val="none" w:sz="0" w:space="0" w:color="auto"/>
                        <w:bottom w:val="none" w:sz="0" w:space="0" w:color="auto"/>
                        <w:right w:val="none" w:sz="0" w:space="0" w:color="auto"/>
                      </w:divBdr>
                    </w:div>
                  </w:divsChild>
                </w:div>
                <w:div w:id="1567833316">
                  <w:marLeft w:val="0"/>
                  <w:marRight w:val="0"/>
                  <w:marTop w:val="0"/>
                  <w:marBottom w:val="0"/>
                  <w:divBdr>
                    <w:top w:val="none" w:sz="0" w:space="0" w:color="auto"/>
                    <w:left w:val="none" w:sz="0" w:space="0" w:color="auto"/>
                    <w:bottom w:val="none" w:sz="0" w:space="0" w:color="auto"/>
                    <w:right w:val="none" w:sz="0" w:space="0" w:color="auto"/>
                  </w:divBdr>
                  <w:divsChild>
                    <w:div w:id="512762915">
                      <w:marLeft w:val="0"/>
                      <w:marRight w:val="0"/>
                      <w:marTop w:val="0"/>
                      <w:marBottom w:val="0"/>
                      <w:divBdr>
                        <w:top w:val="none" w:sz="0" w:space="0" w:color="auto"/>
                        <w:left w:val="none" w:sz="0" w:space="0" w:color="auto"/>
                        <w:bottom w:val="none" w:sz="0" w:space="0" w:color="auto"/>
                        <w:right w:val="none" w:sz="0" w:space="0" w:color="auto"/>
                      </w:divBdr>
                    </w:div>
                  </w:divsChild>
                </w:div>
                <w:div w:id="1801721589">
                  <w:marLeft w:val="0"/>
                  <w:marRight w:val="0"/>
                  <w:marTop w:val="0"/>
                  <w:marBottom w:val="0"/>
                  <w:divBdr>
                    <w:top w:val="none" w:sz="0" w:space="0" w:color="auto"/>
                    <w:left w:val="none" w:sz="0" w:space="0" w:color="auto"/>
                    <w:bottom w:val="none" w:sz="0" w:space="0" w:color="auto"/>
                    <w:right w:val="none" w:sz="0" w:space="0" w:color="auto"/>
                  </w:divBdr>
                  <w:divsChild>
                    <w:div w:id="27268877">
                      <w:marLeft w:val="0"/>
                      <w:marRight w:val="0"/>
                      <w:marTop w:val="0"/>
                      <w:marBottom w:val="0"/>
                      <w:divBdr>
                        <w:top w:val="none" w:sz="0" w:space="0" w:color="auto"/>
                        <w:left w:val="none" w:sz="0" w:space="0" w:color="auto"/>
                        <w:bottom w:val="none" w:sz="0" w:space="0" w:color="auto"/>
                        <w:right w:val="none" w:sz="0" w:space="0" w:color="auto"/>
                      </w:divBdr>
                    </w:div>
                  </w:divsChild>
                </w:div>
                <w:div w:id="2038503031">
                  <w:marLeft w:val="0"/>
                  <w:marRight w:val="0"/>
                  <w:marTop w:val="0"/>
                  <w:marBottom w:val="0"/>
                  <w:divBdr>
                    <w:top w:val="none" w:sz="0" w:space="0" w:color="auto"/>
                    <w:left w:val="none" w:sz="0" w:space="0" w:color="auto"/>
                    <w:bottom w:val="none" w:sz="0" w:space="0" w:color="auto"/>
                    <w:right w:val="none" w:sz="0" w:space="0" w:color="auto"/>
                  </w:divBdr>
                  <w:divsChild>
                    <w:div w:id="102388254">
                      <w:marLeft w:val="0"/>
                      <w:marRight w:val="0"/>
                      <w:marTop w:val="0"/>
                      <w:marBottom w:val="0"/>
                      <w:divBdr>
                        <w:top w:val="none" w:sz="0" w:space="0" w:color="auto"/>
                        <w:left w:val="none" w:sz="0" w:space="0" w:color="auto"/>
                        <w:bottom w:val="none" w:sz="0" w:space="0" w:color="auto"/>
                        <w:right w:val="none" w:sz="0" w:space="0" w:color="auto"/>
                      </w:divBdr>
                    </w:div>
                  </w:divsChild>
                </w:div>
                <w:div w:id="2119519146">
                  <w:marLeft w:val="0"/>
                  <w:marRight w:val="0"/>
                  <w:marTop w:val="0"/>
                  <w:marBottom w:val="0"/>
                  <w:divBdr>
                    <w:top w:val="none" w:sz="0" w:space="0" w:color="auto"/>
                    <w:left w:val="none" w:sz="0" w:space="0" w:color="auto"/>
                    <w:bottom w:val="none" w:sz="0" w:space="0" w:color="auto"/>
                    <w:right w:val="none" w:sz="0" w:space="0" w:color="auto"/>
                  </w:divBdr>
                  <w:divsChild>
                    <w:div w:id="1828548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885412">
          <w:marLeft w:val="0"/>
          <w:marRight w:val="0"/>
          <w:marTop w:val="0"/>
          <w:marBottom w:val="0"/>
          <w:divBdr>
            <w:top w:val="none" w:sz="0" w:space="0" w:color="auto"/>
            <w:left w:val="none" w:sz="0" w:space="0" w:color="auto"/>
            <w:bottom w:val="none" w:sz="0" w:space="0" w:color="auto"/>
            <w:right w:val="none" w:sz="0" w:space="0" w:color="auto"/>
          </w:divBdr>
          <w:divsChild>
            <w:div w:id="2122675741">
              <w:marLeft w:val="0"/>
              <w:marRight w:val="0"/>
              <w:marTop w:val="0"/>
              <w:marBottom w:val="0"/>
              <w:divBdr>
                <w:top w:val="none" w:sz="0" w:space="0" w:color="auto"/>
                <w:left w:val="none" w:sz="0" w:space="0" w:color="auto"/>
                <w:bottom w:val="none" w:sz="0" w:space="0" w:color="auto"/>
                <w:right w:val="none" w:sz="0" w:space="0" w:color="auto"/>
              </w:divBdr>
            </w:div>
          </w:divsChild>
        </w:div>
        <w:div w:id="1867981680">
          <w:marLeft w:val="0"/>
          <w:marRight w:val="0"/>
          <w:marTop w:val="0"/>
          <w:marBottom w:val="0"/>
          <w:divBdr>
            <w:top w:val="none" w:sz="0" w:space="0" w:color="auto"/>
            <w:left w:val="none" w:sz="0" w:space="0" w:color="auto"/>
            <w:bottom w:val="none" w:sz="0" w:space="0" w:color="auto"/>
            <w:right w:val="none" w:sz="0" w:space="0" w:color="auto"/>
          </w:divBdr>
        </w:div>
      </w:divsChild>
    </w:div>
    <w:div w:id="685404529">
      <w:bodyDiv w:val="1"/>
      <w:marLeft w:val="0"/>
      <w:marRight w:val="0"/>
      <w:marTop w:val="0"/>
      <w:marBottom w:val="0"/>
      <w:divBdr>
        <w:top w:val="none" w:sz="0" w:space="0" w:color="auto"/>
        <w:left w:val="none" w:sz="0" w:space="0" w:color="auto"/>
        <w:bottom w:val="none" w:sz="0" w:space="0" w:color="auto"/>
        <w:right w:val="none" w:sz="0" w:space="0" w:color="auto"/>
      </w:divBdr>
    </w:div>
    <w:div w:id="694699118">
      <w:bodyDiv w:val="1"/>
      <w:marLeft w:val="0"/>
      <w:marRight w:val="0"/>
      <w:marTop w:val="0"/>
      <w:marBottom w:val="0"/>
      <w:divBdr>
        <w:top w:val="none" w:sz="0" w:space="0" w:color="auto"/>
        <w:left w:val="none" w:sz="0" w:space="0" w:color="auto"/>
        <w:bottom w:val="none" w:sz="0" w:space="0" w:color="auto"/>
        <w:right w:val="none" w:sz="0" w:space="0" w:color="auto"/>
      </w:divBdr>
    </w:div>
    <w:div w:id="706761945">
      <w:bodyDiv w:val="1"/>
      <w:marLeft w:val="0"/>
      <w:marRight w:val="0"/>
      <w:marTop w:val="0"/>
      <w:marBottom w:val="0"/>
      <w:divBdr>
        <w:top w:val="none" w:sz="0" w:space="0" w:color="auto"/>
        <w:left w:val="none" w:sz="0" w:space="0" w:color="auto"/>
        <w:bottom w:val="none" w:sz="0" w:space="0" w:color="auto"/>
        <w:right w:val="none" w:sz="0" w:space="0" w:color="auto"/>
      </w:divBdr>
    </w:div>
    <w:div w:id="721442505">
      <w:bodyDiv w:val="1"/>
      <w:marLeft w:val="0"/>
      <w:marRight w:val="0"/>
      <w:marTop w:val="0"/>
      <w:marBottom w:val="0"/>
      <w:divBdr>
        <w:top w:val="none" w:sz="0" w:space="0" w:color="auto"/>
        <w:left w:val="none" w:sz="0" w:space="0" w:color="auto"/>
        <w:bottom w:val="none" w:sz="0" w:space="0" w:color="auto"/>
        <w:right w:val="none" w:sz="0" w:space="0" w:color="auto"/>
      </w:divBdr>
    </w:div>
    <w:div w:id="754471102">
      <w:bodyDiv w:val="1"/>
      <w:marLeft w:val="0"/>
      <w:marRight w:val="0"/>
      <w:marTop w:val="0"/>
      <w:marBottom w:val="0"/>
      <w:divBdr>
        <w:top w:val="none" w:sz="0" w:space="0" w:color="auto"/>
        <w:left w:val="none" w:sz="0" w:space="0" w:color="auto"/>
        <w:bottom w:val="none" w:sz="0" w:space="0" w:color="auto"/>
        <w:right w:val="none" w:sz="0" w:space="0" w:color="auto"/>
      </w:divBdr>
    </w:div>
    <w:div w:id="760300484">
      <w:bodyDiv w:val="1"/>
      <w:marLeft w:val="0"/>
      <w:marRight w:val="0"/>
      <w:marTop w:val="0"/>
      <w:marBottom w:val="0"/>
      <w:divBdr>
        <w:top w:val="none" w:sz="0" w:space="0" w:color="auto"/>
        <w:left w:val="none" w:sz="0" w:space="0" w:color="auto"/>
        <w:bottom w:val="none" w:sz="0" w:space="0" w:color="auto"/>
        <w:right w:val="none" w:sz="0" w:space="0" w:color="auto"/>
      </w:divBdr>
    </w:div>
    <w:div w:id="770783616">
      <w:bodyDiv w:val="1"/>
      <w:marLeft w:val="0"/>
      <w:marRight w:val="0"/>
      <w:marTop w:val="0"/>
      <w:marBottom w:val="0"/>
      <w:divBdr>
        <w:top w:val="none" w:sz="0" w:space="0" w:color="auto"/>
        <w:left w:val="none" w:sz="0" w:space="0" w:color="auto"/>
        <w:bottom w:val="none" w:sz="0" w:space="0" w:color="auto"/>
        <w:right w:val="none" w:sz="0" w:space="0" w:color="auto"/>
      </w:divBdr>
    </w:div>
    <w:div w:id="780952709">
      <w:bodyDiv w:val="1"/>
      <w:marLeft w:val="0"/>
      <w:marRight w:val="0"/>
      <w:marTop w:val="0"/>
      <w:marBottom w:val="0"/>
      <w:divBdr>
        <w:top w:val="none" w:sz="0" w:space="0" w:color="auto"/>
        <w:left w:val="none" w:sz="0" w:space="0" w:color="auto"/>
        <w:bottom w:val="none" w:sz="0" w:space="0" w:color="auto"/>
        <w:right w:val="none" w:sz="0" w:space="0" w:color="auto"/>
      </w:divBdr>
    </w:div>
    <w:div w:id="786969806">
      <w:bodyDiv w:val="1"/>
      <w:marLeft w:val="0"/>
      <w:marRight w:val="0"/>
      <w:marTop w:val="0"/>
      <w:marBottom w:val="0"/>
      <w:divBdr>
        <w:top w:val="none" w:sz="0" w:space="0" w:color="auto"/>
        <w:left w:val="none" w:sz="0" w:space="0" w:color="auto"/>
        <w:bottom w:val="none" w:sz="0" w:space="0" w:color="auto"/>
        <w:right w:val="none" w:sz="0" w:space="0" w:color="auto"/>
      </w:divBdr>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833104595">
      <w:bodyDiv w:val="1"/>
      <w:marLeft w:val="0"/>
      <w:marRight w:val="0"/>
      <w:marTop w:val="0"/>
      <w:marBottom w:val="0"/>
      <w:divBdr>
        <w:top w:val="none" w:sz="0" w:space="0" w:color="auto"/>
        <w:left w:val="none" w:sz="0" w:space="0" w:color="auto"/>
        <w:bottom w:val="none" w:sz="0" w:space="0" w:color="auto"/>
        <w:right w:val="none" w:sz="0" w:space="0" w:color="auto"/>
      </w:divBdr>
    </w:div>
    <w:div w:id="849223248">
      <w:bodyDiv w:val="1"/>
      <w:marLeft w:val="0"/>
      <w:marRight w:val="0"/>
      <w:marTop w:val="0"/>
      <w:marBottom w:val="0"/>
      <w:divBdr>
        <w:top w:val="none" w:sz="0" w:space="0" w:color="auto"/>
        <w:left w:val="none" w:sz="0" w:space="0" w:color="auto"/>
        <w:bottom w:val="none" w:sz="0" w:space="0" w:color="auto"/>
        <w:right w:val="none" w:sz="0" w:space="0" w:color="auto"/>
      </w:divBdr>
    </w:div>
    <w:div w:id="858156239">
      <w:bodyDiv w:val="1"/>
      <w:marLeft w:val="0"/>
      <w:marRight w:val="0"/>
      <w:marTop w:val="0"/>
      <w:marBottom w:val="0"/>
      <w:divBdr>
        <w:top w:val="none" w:sz="0" w:space="0" w:color="auto"/>
        <w:left w:val="none" w:sz="0" w:space="0" w:color="auto"/>
        <w:bottom w:val="none" w:sz="0" w:space="0" w:color="auto"/>
        <w:right w:val="none" w:sz="0" w:space="0" w:color="auto"/>
      </w:divBdr>
    </w:div>
    <w:div w:id="877160499">
      <w:bodyDiv w:val="1"/>
      <w:marLeft w:val="0"/>
      <w:marRight w:val="0"/>
      <w:marTop w:val="0"/>
      <w:marBottom w:val="0"/>
      <w:divBdr>
        <w:top w:val="none" w:sz="0" w:space="0" w:color="auto"/>
        <w:left w:val="none" w:sz="0" w:space="0" w:color="auto"/>
        <w:bottom w:val="none" w:sz="0" w:space="0" w:color="auto"/>
        <w:right w:val="none" w:sz="0" w:space="0" w:color="auto"/>
      </w:divBdr>
    </w:div>
    <w:div w:id="878250335">
      <w:bodyDiv w:val="1"/>
      <w:marLeft w:val="0"/>
      <w:marRight w:val="0"/>
      <w:marTop w:val="0"/>
      <w:marBottom w:val="0"/>
      <w:divBdr>
        <w:top w:val="none" w:sz="0" w:space="0" w:color="auto"/>
        <w:left w:val="none" w:sz="0" w:space="0" w:color="auto"/>
        <w:bottom w:val="none" w:sz="0" w:space="0" w:color="auto"/>
        <w:right w:val="none" w:sz="0" w:space="0" w:color="auto"/>
      </w:divBdr>
    </w:div>
    <w:div w:id="894244195">
      <w:bodyDiv w:val="1"/>
      <w:marLeft w:val="0"/>
      <w:marRight w:val="0"/>
      <w:marTop w:val="0"/>
      <w:marBottom w:val="0"/>
      <w:divBdr>
        <w:top w:val="none" w:sz="0" w:space="0" w:color="auto"/>
        <w:left w:val="none" w:sz="0" w:space="0" w:color="auto"/>
        <w:bottom w:val="none" w:sz="0" w:space="0" w:color="auto"/>
        <w:right w:val="none" w:sz="0" w:space="0" w:color="auto"/>
      </w:divBdr>
    </w:div>
    <w:div w:id="897740127">
      <w:bodyDiv w:val="1"/>
      <w:marLeft w:val="0"/>
      <w:marRight w:val="0"/>
      <w:marTop w:val="0"/>
      <w:marBottom w:val="0"/>
      <w:divBdr>
        <w:top w:val="none" w:sz="0" w:space="0" w:color="auto"/>
        <w:left w:val="none" w:sz="0" w:space="0" w:color="auto"/>
        <w:bottom w:val="none" w:sz="0" w:space="0" w:color="auto"/>
        <w:right w:val="none" w:sz="0" w:space="0" w:color="auto"/>
      </w:divBdr>
    </w:div>
    <w:div w:id="914895993">
      <w:bodyDiv w:val="1"/>
      <w:marLeft w:val="0"/>
      <w:marRight w:val="0"/>
      <w:marTop w:val="0"/>
      <w:marBottom w:val="0"/>
      <w:divBdr>
        <w:top w:val="none" w:sz="0" w:space="0" w:color="auto"/>
        <w:left w:val="none" w:sz="0" w:space="0" w:color="auto"/>
        <w:bottom w:val="none" w:sz="0" w:space="0" w:color="auto"/>
        <w:right w:val="none" w:sz="0" w:space="0" w:color="auto"/>
      </w:divBdr>
    </w:div>
    <w:div w:id="921522547">
      <w:bodyDiv w:val="1"/>
      <w:marLeft w:val="0"/>
      <w:marRight w:val="0"/>
      <w:marTop w:val="0"/>
      <w:marBottom w:val="0"/>
      <w:divBdr>
        <w:top w:val="none" w:sz="0" w:space="0" w:color="auto"/>
        <w:left w:val="none" w:sz="0" w:space="0" w:color="auto"/>
        <w:bottom w:val="none" w:sz="0" w:space="0" w:color="auto"/>
        <w:right w:val="none" w:sz="0" w:space="0" w:color="auto"/>
      </w:divBdr>
      <w:divsChild>
        <w:div w:id="452360238">
          <w:marLeft w:val="0"/>
          <w:marRight w:val="0"/>
          <w:marTop w:val="0"/>
          <w:marBottom w:val="0"/>
          <w:divBdr>
            <w:top w:val="none" w:sz="0" w:space="0" w:color="auto"/>
            <w:left w:val="none" w:sz="0" w:space="0" w:color="auto"/>
            <w:bottom w:val="none" w:sz="0" w:space="0" w:color="auto"/>
            <w:right w:val="none" w:sz="0" w:space="0" w:color="auto"/>
          </w:divBdr>
          <w:divsChild>
            <w:div w:id="371881499">
              <w:marLeft w:val="0"/>
              <w:marRight w:val="0"/>
              <w:marTop w:val="0"/>
              <w:marBottom w:val="0"/>
              <w:divBdr>
                <w:top w:val="none" w:sz="0" w:space="0" w:color="auto"/>
                <w:left w:val="none" w:sz="0" w:space="0" w:color="auto"/>
                <w:bottom w:val="none" w:sz="0" w:space="0" w:color="auto"/>
                <w:right w:val="none" w:sz="0" w:space="0" w:color="auto"/>
              </w:divBdr>
              <w:divsChild>
                <w:div w:id="3631992">
                  <w:marLeft w:val="0"/>
                  <w:marRight w:val="0"/>
                  <w:marTop w:val="0"/>
                  <w:marBottom w:val="0"/>
                  <w:divBdr>
                    <w:top w:val="none" w:sz="0" w:space="0" w:color="auto"/>
                    <w:left w:val="none" w:sz="0" w:space="0" w:color="auto"/>
                    <w:bottom w:val="none" w:sz="0" w:space="0" w:color="auto"/>
                    <w:right w:val="none" w:sz="0" w:space="0" w:color="auto"/>
                  </w:divBdr>
                  <w:divsChild>
                    <w:div w:id="178740007">
                      <w:marLeft w:val="0"/>
                      <w:marRight w:val="0"/>
                      <w:marTop w:val="0"/>
                      <w:marBottom w:val="0"/>
                      <w:divBdr>
                        <w:top w:val="none" w:sz="0" w:space="0" w:color="auto"/>
                        <w:left w:val="none" w:sz="0" w:space="0" w:color="auto"/>
                        <w:bottom w:val="none" w:sz="0" w:space="0" w:color="auto"/>
                        <w:right w:val="none" w:sz="0" w:space="0" w:color="auto"/>
                      </w:divBdr>
                    </w:div>
                  </w:divsChild>
                </w:div>
                <w:div w:id="28334409">
                  <w:marLeft w:val="0"/>
                  <w:marRight w:val="0"/>
                  <w:marTop w:val="0"/>
                  <w:marBottom w:val="0"/>
                  <w:divBdr>
                    <w:top w:val="none" w:sz="0" w:space="0" w:color="auto"/>
                    <w:left w:val="none" w:sz="0" w:space="0" w:color="auto"/>
                    <w:bottom w:val="none" w:sz="0" w:space="0" w:color="auto"/>
                    <w:right w:val="none" w:sz="0" w:space="0" w:color="auto"/>
                  </w:divBdr>
                  <w:divsChild>
                    <w:div w:id="1171484777">
                      <w:marLeft w:val="0"/>
                      <w:marRight w:val="0"/>
                      <w:marTop w:val="0"/>
                      <w:marBottom w:val="0"/>
                      <w:divBdr>
                        <w:top w:val="none" w:sz="0" w:space="0" w:color="auto"/>
                        <w:left w:val="none" w:sz="0" w:space="0" w:color="auto"/>
                        <w:bottom w:val="none" w:sz="0" w:space="0" w:color="auto"/>
                        <w:right w:val="none" w:sz="0" w:space="0" w:color="auto"/>
                      </w:divBdr>
                    </w:div>
                  </w:divsChild>
                </w:div>
                <w:div w:id="475222411">
                  <w:marLeft w:val="0"/>
                  <w:marRight w:val="0"/>
                  <w:marTop w:val="0"/>
                  <w:marBottom w:val="0"/>
                  <w:divBdr>
                    <w:top w:val="none" w:sz="0" w:space="0" w:color="auto"/>
                    <w:left w:val="none" w:sz="0" w:space="0" w:color="auto"/>
                    <w:bottom w:val="none" w:sz="0" w:space="0" w:color="auto"/>
                    <w:right w:val="none" w:sz="0" w:space="0" w:color="auto"/>
                  </w:divBdr>
                  <w:divsChild>
                    <w:div w:id="2114663822">
                      <w:marLeft w:val="0"/>
                      <w:marRight w:val="0"/>
                      <w:marTop w:val="0"/>
                      <w:marBottom w:val="0"/>
                      <w:divBdr>
                        <w:top w:val="none" w:sz="0" w:space="0" w:color="auto"/>
                        <w:left w:val="none" w:sz="0" w:space="0" w:color="auto"/>
                        <w:bottom w:val="none" w:sz="0" w:space="0" w:color="auto"/>
                        <w:right w:val="none" w:sz="0" w:space="0" w:color="auto"/>
                      </w:divBdr>
                    </w:div>
                  </w:divsChild>
                </w:div>
                <w:div w:id="592861843">
                  <w:marLeft w:val="0"/>
                  <w:marRight w:val="0"/>
                  <w:marTop w:val="0"/>
                  <w:marBottom w:val="0"/>
                  <w:divBdr>
                    <w:top w:val="none" w:sz="0" w:space="0" w:color="auto"/>
                    <w:left w:val="none" w:sz="0" w:space="0" w:color="auto"/>
                    <w:bottom w:val="none" w:sz="0" w:space="0" w:color="auto"/>
                    <w:right w:val="none" w:sz="0" w:space="0" w:color="auto"/>
                  </w:divBdr>
                  <w:divsChild>
                    <w:div w:id="1843659294">
                      <w:marLeft w:val="0"/>
                      <w:marRight w:val="0"/>
                      <w:marTop w:val="0"/>
                      <w:marBottom w:val="0"/>
                      <w:divBdr>
                        <w:top w:val="none" w:sz="0" w:space="0" w:color="auto"/>
                        <w:left w:val="none" w:sz="0" w:space="0" w:color="auto"/>
                        <w:bottom w:val="none" w:sz="0" w:space="0" w:color="auto"/>
                        <w:right w:val="none" w:sz="0" w:space="0" w:color="auto"/>
                      </w:divBdr>
                    </w:div>
                  </w:divsChild>
                </w:div>
                <w:div w:id="919172811">
                  <w:marLeft w:val="0"/>
                  <w:marRight w:val="0"/>
                  <w:marTop w:val="0"/>
                  <w:marBottom w:val="0"/>
                  <w:divBdr>
                    <w:top w:val="none" w:sz="0" w:space="0" w:color="auto"/>
                    <w:left w:val="none" w:sz="0" w:space="0" w:color="auto"/>
                    <w:bottom w:val="none" w:sz="0" w:space="0" w:color="auto"/>
                    <w:right w:val="none" w:sz="0" w:space="0" w:color="auto"/>
                  </w:divBdr>
                  <w:divsChild>
                    <w:div w:id="29960755">
                      <w:marLeft w:val="0"/>
                      <w:marRight w:val="0"/>
                      <w:marTop w:val="0"/>
                      <w:marBottom w:val="0"/>
                      <w:divBdr>
                        <w:top w:val="none" w:sz="0" w:space="0" w:color="auto"/>
                        <w:left w:val="none" w:sz="0" w:space="0" w:color="auto"/>
                        <w:bottom w:val="none" w:sz="0" w:space="0" w:color="auto"/>
                        <w:right w:val="none" w:sz="0" w:space="0" w:color="auto"/>
                      </w:divBdr>
                    </w:div>
                    <w:div w:id="604966294">
                      <w:marLeft w:val="0"/>
                      <w:marRight w:val="0"/>
                      <w:marTop w:val="0"/>
                      <w:marBottom w:val="0"/>
                      <w:divBdr>
                        <w:top w:val="none" w:sz="0" w:space="0" w:color="auto"/>
                        <w:left w:val="none" w:sz="0" w:space="0" w:color="auto"/>
                        <w:bottom w:val="none" w:sz="0" w:space="0" w:color="auto"/>
                        <w:right w:val="none" w:sz="0" w:space="0" w:color="auto"/>
                      </w:divBdr>
                    </w:div>
                    <w:div w:id="1211264611">
                      <w:marLeft w:val="0"/>
                      <w:marRight w:val="0"/>
                      <w:marTop w:val="0"/>
                      <w:marBottom w:val="0"/>
                      <w:divBdr>
                        <w:top w:val="none" w:sz="0" w:space="0" w:color="auto"/>
                        <w:left w:val="none" w:sz="0" w:space="0" w:color="auto"/>
                        <w:bottom w:val="none" w:sz="0" w:space="0" w:color="auto"/>
                        <w:right w:val="none" w:sz="0" w:space="0" w:color="auto"/>
                      </w:divBdr>
                    </w:div>
                  </w:divsChild>
                </w:div>
                <w:div w:id="984119642">
                  <w:marLeft w:val="0"/>
                  <w:marRight w:val="0"/>
                  <w:marTop w:val="0"/>
                  <w:marBottom w:val="0"/>
                  <w:divBdr>
                    <w:top w:val="none" w:sz="0" w:space="0" w:color="auto"/>
                    <w:left w:val="none" w:sz="0" w:space="0" w:color="auto"/>
                    <w:bottom w:val="none" w:sz="0" w:space="0" w:color="auto"/>
                    <w:right w:val="none" w:sz="0" w:space="0" w:color="auto"/>
                  </w:divBdr>
                  <w:divsChild>
                    <w:div w:id="163589594">
                      <w:marLeft w:val="0"/>
                      <w:marRight w:val="0"/>
                      <w:marTop w:val="0"/>
                      <w:marBottom w:val="0"/>
                      <w:divBdr>
                        <w:top w:val="none" w:sz="0" w:space="0" w:color="auto"/>
                        <w:left w:val="none" w:sz="0" w:space="0" w:color="auto"/>
                        <w:bottom w:val="none" w:sz="0" w:space="0" w:color="auto"/>
                        <w:right w:val="none" w:sz="0" w:space="0" w:color="auto"/>
                      </w:divBdr>
                    </w:div>
                    <w:div w:id="296879806">
                      <w:marLeft w:val="0"/>
                      <w:marRight w:val="0"/>
                      <w:marTop w:val="0"/>
                      <w:marBottom w:val="0"/>
                      <w:divBdr>
                        <w:top w:val="none" w:sz="0" w:space="0" w:color="auto"/>
                        <w:left w:val="none" w:sz="0" w:space="0" w:color="auto"/>
                        <w:bottom w:val="none" w:sz="0" w:space="0" w:color="auto"/>
                        <w:right w:val="none" w:sz="0" w:space="0" w:color="auto"/>
                      </w:divBdr>
                    </w:div>
                    <w:div w:id="317614102">
                      <w:marLeft w:val="0"/>
                      <w:marRight w:val="0"/>
                      <w:marTop w:val="0"/>
                      <w:marBottom w:val="0"/>
                      <w:divBdr>
                        <w:top w:val="none" w:sz="0" w:space="0" w:color="auto"/>
                        <w:left w:val="none" w:sz="0" w:space="0" w:color="auto"/>
                        <w:bottom w:val="none" w:sz="0" w:space="0" w:color="auto"/>
                        <w:right w:val="none" w:sz="0" w:space="0" w:color="auto"/>
                      </w:divBdr>
                    </w:div>
                    <w:div w:id="754132622">
                      <w:marLeft w:val="0"/>
                      <w:marRight w:val="0"/>
                      <w:marTop w:val="0"/>
                      <w:marBottom w:val="0"/>
                      <w:divBdr>
                        <w:top w:val="none" w:sz="0" w:space="0" w:color="auto"/>
                        <w:left w:val="none" w:sz="0" w:space="0" w:color="auto"/>
                        <w:bottom w:val="none" w:sz="0" w:space="0" w:color="auto"/>
                        <w:right w:val="none" w:sz="0" w:space="0" w:color="auto"/>
                      </w:divBdr>
                    </w:div>
                    <w:div w:id="942418248">
                      <w:marLeft w:val="0"/>
                      <w:marRight w:val="0"/>
                      <w:marTop w:val="0"/>
                      <w:marBottom w:val="0"/>
                      <w:divBdr>
                        <w:top w:val="none" w:sz="0" w:space="0" w:color="auto"/>
                        <w:left w:val="none" w:sz="0" w:space="0" w:color="auto"/>
                        <w:bottom w:val="none" w:sz="0" w:space="0" w:color="auto"/>
                        <w:right w:val="none" w:sz="0" w:space="0" w:color="auto"/>
                      </w:divBdr>
                    </w:div>
                    <w:div w:id="1040396814">
                      <w:marLeft w:val="0"/>
                      <w:marRight w:val="0"/>
                      <w:marTop w:val="0"/>
                      <w:marBottom w:val="0"/>
                      <w:divBdr>
                        <w:top w:val="none" w:sz="0" w:space="0" w:color="auto"/>
                        <w:left w:val="none" w:sz="0" w:space="0" w:color="auto"/>
                        <w:bottom w:val="none" w:sz="0" w:space="0" w:color="auto"/>
                        <w:right w:val="none" w:sz="0" w:space="0" w:color="auto"/>
                      </w:divBdr>
                    </w:div>
                    <w:div w:id="1225019927">
                      <w:marLeft w:val="0"/>
                      <w:marRight w:val="0"/>
                      <w:marTop w:val="0"/>
                      <w:marBottom w:val="0"/>
                      <w:divBdr>
                        <w:top w:val="none" w:sz="0" w:space="0" w:color="auto"/>
                        <w:left w:val="none" w:sz="0" w:space="0" w:color="auto"/>
                        <w:bottom w:val="none" w:sz="0" w:space="0" w:color="auto"/>
                        <w:right w:val="none" w:sz="0" w:space="0" w:color="auto"/>
                      </w:divBdr>
                    </w:div>
                    <w:div w:id="1292319465">
                      <w:marLeft w:val="0"/>
                      <w:marRight w:val="0"/>
                      <w:marTop w:val="0"/>
                      <w:marBottom w:val="0"/>
                      <w:divBdr>
                        <w:top w:val="none" w:sz="0" w:space="0" w:color="auto"/>
                        <w:left w:val="none" w:sz="0" w:space="0" w:color="auto"/>
                        <w:bottom w:val="none" w:sz="0" w:space="0" w:color="auto"/>
                        <w:right w:val="none" w:sz="0" w:space="0" w:color="auto"/>
                      </w:divBdr>
                    </w:div>
                    <w:div w:id="1684162919">
                      <w:marLeft w:val="0"/>
                      <w:marRight w:val="0"/>
                      <w:marTop w:val="0"/>
                      <w:marBottom w:val="0"/>
                      <w:divBdr>
                        <w:top w:val="none" w:sz="0" w:space="0" w:color="auto"/>
                        <w:left w:val="none" w:sz="0" w:space="0" w:color="auto"/>
                        <w:bottom w:val="none" w:sz="0" w:space="0" w:color="auto"/>
                        <w:right w:val="none" w:sz="0" w:space="0" w:color="auto"/>
                      </w:divBdr>
                    </w:div>
                  </w:divsChild>
                </w:div>
                <w:div w:id="1059210896">
                  <w:marLeft w:val="0"/>
                  <w:marRight w:val="0"/>
                  <w:marTop w:val="0"/>
                  <w:marBottom w:val="0"/>
                  <w:divBdr>
                    <w:top w:val="none" w:sz="0" w:space="0" w:color="auto"/>
                    <w:left w:val="none" w:sz="0" w:space="0" w:color="auto"/>
                    <w:bottom w:val="none" w:sz="0" w:space="0" w:color="auto"/>
                    <w:right w:val="none" w:sz="0" w:space="0" w:color="auto"/>
                  </w:divBdr>
                  <w:divsChild>
                    <w:div w:id="820275003">
                      <w:marLeft w:val="0"/>
                      <w:marRight w:val="0"/>
                      <w:marTop w:val="0"/>
                      <w:marBottom w:val="0"/>
                      <w:divBdr>
                        <w:top w:val="none" w:sz="0" w:space="0" w:color="auto"/>
                        <w:left w:val="none" w:sz="0" w:space="0" w:color="auto"/>
                        <w:bottom w:val="none" w:sz="0" w:space="0" w:color="auto"/>
                        <w:right w:val="none" w:sz="0" w:space="0" w:color="auto"/>
                      </w:divBdr>
                    </w:div>
                  </w:divsChild>
                </w:div>
                <w:div w:id="1114791936">
                  <w:marLeft w:val="0"/>
                  <w:marRight w:val="0"/>
                  <w:marTop w:val="0"/>
                  <w:marBottom w:val="0"/>
                  <w:divBdr>
                    <w:top w:val="none" w:sz="0" w:space="0" w:color="auto"/>
                    <w:left w:val="none" w:sz="0" w:space="0" w:color="auto"/>
                    <w:bottom w:val="none" w:sz="0" w:space="0" w:color="auto"/>
                    <w:right w:val="none" w:sz="0" w:space="0" w:color="auto"/>
                  </w:divBdr>
                  <w:divsChild>
                    <w:div w:id="1765418809">
                      <w:marLeft w:val="0"/>
                      <w:marRight w:val="0"/>
                      <w:marTop w:val="0"/>
                      <w:marBottom w:val="0"/>
                      <w:divBdr>
                        <w:top w:val="none" w:sz="0" w:space="0" w:color="auto"/>
                        <w:left w:val="none" w:sz="0" w:space="0" w:color="auto"/>
                        <w:bottom w:val="none" w:sz="0" w:space="0" w:color="auto"/>
                        <w:right w:val="none" w:sz="0" w:space="0" w:color="auto"/>
                      </w:divBdr>
                    </w:div>
                  </w:divsChild>
                </w:div>
                <w:div w:id="1149512966">
                  <w:marLeft w:val="0"/>
                  <w:marRight w:val="0"/>
                  <w:marTop w:val="0"/>
                  <w:marBottom w:val="0"/>
                  <w:divBdr>
                    <w:top w:val="none" w:sz="0" w:space="0" w:color="auto"/>
                    <w:left w:val="none" w:sz="0" w:space="0" w:color="auto"/>
                    <w:bottom w:val="none" w:sz="0" w:space="0" w:color="auto"/>
                    <w:right w:val="none" w:sz="0" w:space="0" w:color="auto"/>
                  </w:divBdr>
                  <w:divsChild>
                    <w:div w:id="1968007737">
                      <w:marLeft w:val="0"/>
                      <w:marRight w:val="0"/>
                      <w:marTop w:val="0"/>
                      <w:marBottom w:val="0"/>
                      <w:divBdr>
                        <w:top w:val="none" w:sz="0" w:space="0" w:color="auto"/>
                        <w:left w:val="none" w:sz="0" w:space="0" w:color="auto"/>
                        <w:bottom w:val="none" w:sz="0" w:space="0" w:color="auto"/>
                        <w:right w:val="none" w:sz="0" w:space="0" w:color="auto"/>
                      </w:divBdr>
                    </w:div>
                  </w:divsChild>
                </w:div>
                <w:div w:id="1519465503">
                  <w:marLeft w:val="0"/>
                  <w:marRight w:val="0"/>
                  <w:marTop w:val="0"/>
                  <w:marBottom w:val="0"/>
                  <w:divBdr>
                    <w:top w:val="none" w:sz="0" w:space="0" w:color="auto"/>
                    <w:left w:val="none" w:sz="0" w:space="0" w:color="auto"/>
                    <w:bottom w:val="none" w:sz="0" w:space="0" w:color="auto"/>
                    <w:right w:val="none" w:sz="0" w:space="0" w:color="auto"/>
                  </w:divBdr>
                  <w:divsChild>
                    <w:div w:id="252663158">
                      <w:marLeft w:val="0"/>
                      <w:marRight w:val="0"/>
                      <w:marTop w:val="0"/>
                      <w:marBottom w:val="0"/>
                      <w:divBdr>
                        <w:top w:val="none" w:sz="0" w:space="0" w:color="auto"/>
                        <w:left w:val="none" w:sz="0" w:space="0" w:color="auto"/>
                        <w:bottom w:val="none" w:sz="0" w:space="0" w:color="auto"/>
                        <w:right w:val="none" w:sz="0" w:space="0" w:color="auto"/>
                      </w:divBdr>
                    </w:div>
                    <w:div w:id="412432793">
                      <w:marLeft w:val="0"/>
                      <w:marRight w:val="0"/>
                      <w:marTop w:val="0"/>
                      <w:marBottom w:val="0"/>
                      <w:divBdr>
                        <w:top w:val="none" w:sz="0" w:space="0" w:color="auto"/>
                        <w:left w:val="none" w:sz="0" w:space="0" w:color="auto"/>
                        <w:bottom w:val="none" w:sz="0" w:space="0" w:color="auto"/>
                        <w:right w:val="none" w:sz="0" w:space="0" w:color="auto"/>
                      </w:divBdr>
                    </w:div>
                    <w:div w:id="952052916">
                      <w:marLeft w:val="0"/>
                      <w:marRight w:val="0"/>
                      <w:marTop w:val="0"/>
                      <w:marBottom w:val="0"/>
                      <w:divBdr>
                        <w:top w:val="none" w:sz="0" w:space="0" w:color="auto"/>
                        <w:left w:val="none" w:sz="0" w:space="0" w:color="auto"/>
                        <w:bottom w:val="none" w:sz="0" w:space="0" w:color="auto"/>
                        <w:right w:val="none" w:sz="0" w:space="0" w:color="auto"/>
                      </w:divBdr>
                    </w:div>
                  </w:divsChild>
                </w:div>
                <w:div w:id="1726106191">
                  <w:marLeft w:val="0"/>
                  <w:marRight w:val="0"/>
                  <w:marTop w:val="0"/>
                  <w:marBottom w:val="0"/>
                  <w:divBdr>
                    <w:top w:val="none" w:sz="0" w:space="0" w:color="auto"/>
                    <w:left w:val="none" w:sz="0" w:space="0" w:color="auto"/>
                    <w:bottom w:val="none" w:sz="0" w:space="0" w:color="auto"/>
                    <w:right w:val="none" w:sz="0" w:space="0" w:color="auto"/>
                  </w:divBdr>
                  <w:divsChild>
                    <w:div w:id="774597035">
                      <w:marLeft w:val="0"/>
                      <w:marRight w:val="0"/>
                      <w:marTop w:val="0"/>
                      <w:marBottom w:val="0"/>
                      <w:divBdr>
                        <w:top w:val="none" w:sz="0" w:space="0" w:color="auto"/>
                        <w:left w:val="none" w:sz="0" w:space="0" w:color="auto"/>
                        <w:bottom w:val="none" w:sz="0" w:space="0" w:color="auto"/>
                        <w:right w:val="none" w:sz="0" w:space="0" w:color="auto"/>
                      </w:divBdr>
                    </w:div>
                  </w:divsChild>
                </w:div>
                <w:div w:id="1778670367">
                  <w:marLeft w:val="0"/>
                  <w:marRight w:val="0"/>
                  <w:marTop w:val="0"/>
                  <w:marBottom w:val="0"/>
                  <w:divBdr>
                    <w:top w:val="none" w:sz="0" w:space="0" w:color="auto"/>
                    <w:left w:val="none" w:sz="0" w:space="0" w:color="auto"/>
                    <w:bottom w:val="none" w:sz="0" w:space="0" w:color="auto"/>
                    <w:right w:val="none" w:sz="0" w:space="0" w:color="auto"/>
                  </w:divBdr>
                  <w:divsChild>
                    <w:div w:id="2028830534">
                      <w:marLeft w:val="0"/>
                      <w:marRight w:val="0"/>
                      <w:marTop w:val="0"/>
                      <w:marBottom w:val="0"/>
                      <w:divBdr>
                        <w:top w:val="none" w:sz="0" w:space="0" w:color="auto"/>
                        <w:left w:val="none" w:sz="0" w:space="0" w:color="auto"/>
                        <w:bottom w:val="none" w:sz="0" w:space="0" w:color="auto"/>
                        <w:right w:val="none" w:sz="0" w:space="0" w:color="auto"/>
                      </w:divBdr>
                    </w:div>
                  </w:divsChild>
                </w:div>
                <w:div w:id="1822652494">
                  <w:marLeft w:val="0"/>
                  <w:marRight w:val="0"/>
                  <w:marTop w:val="0"/>
                  <w:marBottom w:val="0"/>
                  <w:divBdr>
                    <w:top w:val="none" w:sz="0" w:space="0" w:color="auto"/>
                    <w:left w:val="none" w:sz="0" w:space="0" w:color="auto"/>
                    <w:bottom w:val="none" w:sz="0" w:space="0" w:color="auto"/>
                    <w:right w:val="none" w:sz="0" w:space="0" w:color="auto"/>
                  </w:divBdr>
                  <w:divsChild>
                    <w:div w:id="1365403108">
                      <w:marLeft w:val="0"/>
                      <w:marRight w:val="0"/>
                      <w:marTop w:val="0"/>
                      <w:marBottom w:val="0"/>
                      <w:divBdr>
                        <w:top w:val="none" w:sz="0" w:space="0" w:color="auto"/>
                        <w:left w:val="none" w:sz="0" w:space="0" w:color="auto"/>
                        <w:bottom w:val="none" w:sz="0" w:space="0" w:color="auto"/>
                        <w:right w:val="none" w:sz="0" w:space="0" w:color="auto"/>
                      </w:divBdr>
                    </w:div>
                  </w:divsChild>
                </w:div>
                <w:div w:id="1860780196">
                  <w:marLeft w:val="0"/>
                  <w:marRight w:val="0"/>
                  <w:marTop w:val="0"/>
                  <w:marBottom w:val="0"/>
                  <w:divBdr>
                    <w:top w:val="none" w:sz="0" w:space="0" w:color="auto"/>
                    <w:left w:val="none" w:sz="0" w:space="0" w:color="auto"/>
                    <w:bottom w:val="none" w:sz="0" w:space="0" w:color="auto"/>
                    <w:right w:val="none" w:sz="0" w:space="0" w:color="auto"/>
                  </w:divBdr>
                  <w:divsChild>
                    <w:div w:id="1312909689">
                      <w:marLeft w:val="0"/>
                      <w:marRight w:val="0"/>
                      <w:marTop w:val="0"/>
                      <w:marBottom w:val="0"/>
                      <w:divBdr>
                        <w:top w:val="none" w:sz="0" w:space="0" w:color="auto"/>
                        <w:left w:val="none" w:sz="0" w:space="0" w:color="auto"/>
                        <w:bottom w:val="none" w:sz="0" w:space="0" w:color="auto"/>
                        <w:right w:val="none" w:sz="0" w:space="0" w:color="auto"/>
                      </w:divBdr>
                    </w:div>
                    <w:div w:id="1386368686">
                      <w:marLeft w:val="0"/>
                      <w:marRight w:val="0"/>
                      <w:marTop w:val="0"/>
                      <w:marBottom w:val="0"/>
                      <w:divBdr>
                        <w:top w:val="none" w:sz="0" w:space="0" w:color="auto"/>
                        <w:left w:val="none" w:sz="0" w:space="0" w:color="auto"/>
                        <w:bottom w:val="none" w:sz="0" w:space="0" w:color="auto"/>
                        <w:right w:val="none" w:sz="0" w:space="0" w:color="auto"/>
                      </w:divBdr>
                    </w:div>
                    <w:div w:id="1551647367">
                      <w:marLeft w:val="0"/>
                      <w:marRight w:val="0"/>
                      <w:marTop w:val="0"/>
                      <w:marBottom w:val="0"/>
                      <w:divBdr>
                        <w:top w:val="none" w:sz="0" w:space="0" w:color="auto"/>
                        <w:left w:val="none" w:sz="0" w:space="0" w:color="auto"/>
                        <w:bottom w:val="none" w:sz="0" w:space="0" w:color="auto"/>
                        <w:right w:val="none" w:sz="0" w:space="0" w:color="auto"/>
                      </w:divBdr>
                    </w:div>
                    <w:div w:id="2085449658">
                      <w:marLeft w:val="0"/>
                      <w:marRight w:val="0"/>
                      <w:marTop w:val="0"/>
                      <w:marBottom w:val="0"/>
                      <w:divBdr>
                        <w:top w:val="none" w:sz="0" w:space="0" w:color="auto"/>
                        <w:left w:val="none" w:sz="0" w:space="0" w:color="auto"/>
                        <w:bottom w:val="none" w:sz="0" w:space="0" w:color="auto"/>
                        <w:right w:val="none" w:sz="0" w:space="0" w:color="auto"/>
                      </w:divBdr>
                    </w:div>
                  </w:divsChild>
                </w:div>
                <w:div w:id="1912621698">
                  <w:marLeft w:val="0"/>
                  <w:marRight w:val="0"/>
                  <w:marTop w:val="0"/>
                  <w:marBottom w:val="0"/>
                  <w:divBdr>
                    <w:top w:val="none" w:sz="0" w:space="0" w:color="auto"/>
                    <w:left w:val="none" w:sz="0" w:space="0" w:color="auto"/>
                    <w:bottom w:val="none" w:sz="0" w:space="0" w:color="auto"/>
                    <w:right w:val="none" w:sz="0" w:space="0" w:color="auto"/>
                  </w:divBdr>
                  <w:divsChild>
                    <w:div w:id="1990287954">
                      <w:marLeft w:val="0"/>
                      <w:marRight w:val="0"/>
                      <w:marTop w:val="0"/>
                      <w:marBottom w:val="0"/>
                      <w:divBdr>
                        <w:top w:val="none" w:sz="0" w:space="0" w:color="auto"/>
                        <w:left w:val="none" w:sz="0" w:space="0" w:color="auto"/>
                        <w:bottom w:val="none" w:sz="0" w:space="0" w:color="auto"/>
                        <w:right w:val="none" w:sz="0" w:space="0" w:color="auto"/>
                      </w:divBdr>
                    </w:div>
                    <w:div w:id="2024671792">
                      <w:marLeft w:val="0"/>
                      <w:marRight w:val="0"/>
                      <w:marTop w:val="0"/>
                      <w:marBottom w:val="0"/>
                      <w:divBdr>
                        <w:top w:val="none" w:sz="0" w:space="0" w:color="auto"/>
                        <w:left w:val="none" w:sz="0" w:space="0" w:color="auto"/>
                        <w:bottom w:val="none" w:sz="0" w:space="0" w:color="auto"/>
                        <w:right w:val="none" w:sz="0" w:space="0" w:color="auto"/>
                      </w:divBdr>
                    </w:div>
                  </w:divsChild>
                </w:div>
                <w:div w:id="1972586340">
                  <w:marLeft w:val="0"/>
                  <w:marRight w:val="0"/>
                  <w:marTop w:val="0"/>
                  <w:marBottom w:val="0"/>
                  <w:divBdr>
                    <w:top w:val="none" w:sz="0" w:space="0" w:color="auto"/>
                    <w:left w:val="none" w:sz="0" w:space="0" w:color="auto"/>
                    <w:bottom w:val="none" w:sz="0" w:space="0" w:color="auto"/>
                    <w:right w:val="none" w:sz="0" w:space="0" w:color="auto"/>
                  </w:divBdr>
                  <w:divsChild>
                    <w:div w:id="455567992">
                      <w:marLeft w:val="0"/>
                      <w:marRight w:val="0"/>
                      <w:marTop w:val="0"/>
                      <w:marBottom w:val="0"/>
                      <w:divBdr>
                        <w:top w:val="none" w:sz="0" w:space="0" w:color="auto"/>
                        <w:left w:val="none" w:sz="0" w:space="0" w:color="auto"/>
                        <w:bottom w:val="none" w:sz="0" w:space="0" w:color="auto"/>
                        <w:right w:val="none" w:sz="0" w:space="0" w:color="auto"/>
                      </w:divBdr>
                    </w:div>
                    <w:div w:id="927687854">
                      <w:marLeft w:val="0"/>
                      <w:marRight w:val="0"/>
                      <w:marTop w:val="0"/>
                      <w:marBottom w:val="0"/>
                      <w:divBdr>
                        <w:top w:val="none" w:sz="0" w:space="0" w:color="auto"/>
                        <w:left w:val="none" w:sz="0" w:space="0" w:color="auto"/>
                        <w:bottom w:val="none" w:sz="0" w:space="0" w:color="auto"/>
                        <w:right w:val="none" w:sz="0" w:space="0" w:color="auto"/>
                      </w:divBdr>
                    </w:div>
                    <w:div w:id="1341658364">
                      <w:marLeft w:val="0"/>
                      <w:marRight w:val="0"/>
                      <w:marTop w:val="0"/>
                      <w:marBottom w:val="0"/>
                      <w:divBdr>
                        <w:top w:val="none" w:sz="0" w:space="0" w:color="auto"/>
                        <w:left w:val="none" w:sz="0" w:space="0" w:color="auto"/>
                        <w:bottom w:val="none" w:sz="0" w:space="0" w:color="auto"/>
                        <w:right w:val="none" w:sz="0" w:space="0" w:color="auto"/>
                      </w:divBdr>
                    </w:div>
                    <w:div w:id="2147038444">
                      <w:marLeft w:val="0"/>
                      <w:marRight w:val="0"/>
                      <w:marTop w:val="0"/>
                      <w:marBottom w:val="0"/>
                      <w:divBdr>
                        <w:top w:val="none" w:sz="0" w:space="0" w:color="auto"/>
                        <w:left w:val="none" w:sz="0" w:space="0" w:color="auto"/>
                        <w:bottom w:val="none" w:sz="0" w:space="0" w:color="auto"/>
                        <w:right w:val="none" w:sz="0" w:space="0" w:color="auto"/>
                      </w:divBdr>
                    </w:div>
                  </w:divsChild>
                </w:div>
                <w:div w:id="2000185898">
                  <w:marLeft w:val="0"/>
                  <w:marRight w:val="0"/>
                  <w:marTop w:val="0"/>
                  <w:marBottom w:val="0"/>
                  <w:divBdr>
                    <w:top w:val="none" w:sz="0" w:space="0" w:color="auto"/>
                    <w:left w:val="none" w:sz="0" w:space="0" w:color="auto"/>
                    <w:bottom w:val="none" w:sz="0" w:space="0" w:color="auto"/>
                    <w:right w:val="none" w:sz="0" w:space="0" w:color="auto"/>
                  </w:divBdr>
                  <w:divsChild>
                    <w:div w:id="596981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1720298">
      <w:bodyDiv w:val="1"/>
      <w:marLeft w:val="0"/>
      <w:marRight w:val="0"/>
      <w:marTop w:val="0"/>
      <w:marBottom w:val="0"/>
      <w:divBdr>
        <w:top w:val="none" w:sz="0" w:space="0" w:color="auto"/>
        <w:left w:val="none" w:sz="0" w:space="0" w:color="auto"/>
        <w:bottom w:val="none" w:sz="0" w:space="0" w:color="auto"/>
        <w:right w:val="none" w:sz="0" w:space="0" w:color="auto"/>
      </w:divBdr>
    </w:div>
    <w:div w:id="976375889">
      <w:bodyDiv w:val="1"/>
      <w:marLeft w:val="0"/>
      <w:marRight w:val="0"/>
      <w:marTop w:val="0"/>
      <w:marBottom w:val="0"/>
      <w:divBdr>
        <w:top w:val="none" w:sz="0" w:space="0" w:color="auto"/>
        <w:left w:val="none" w:sz="0" w:space="0" w:color="auto"/>
        <w:bottom w:val="none" w:sz="0" w:space="0" w:color="auto"/>
        <w:right w:val="none" w:sz="0" w:space="0" w:color="auto"/>
      </w:divBdr>
    </w:div>
    <w:div w:id="1009329020">
      <w:bodyDiv w:val="1"/>
      <w:marLeft w:val="0"/>
      <w:marRight w:val="0"/>
      <w:marTop w:val="0"/>
      <w:marBottom w:val="0"/>
      <w:divBdr>
        <w:top w:val="none" w:sz="0" w:space="0" w:color="auto"/>
        <w:left w:val="none" w:sz="0" w:space="0" w:color="auto"/>
        <w:bottom w:val="none" w:sz="0" w:space="0" w:color="auto"/>
        <w:right w:val="none" w:sz="0" w:space="0" w:color="auto"/>
      </w:divBdr>
    </w:div>
    <w:div w:id="1088422118">
      <w:bodyDiv w:val="1"/>
      <w:marLeft w:val="0"/>
      <w:marRight w:val="0"/>
      <w:marTop w:val="0"/>
      <w:marBottom w:val="0"/>
      <w:divBdr>
        <w:top w:val="none" w:sz="0" w:space="0" w:color="auto"/>
        <w:left w:val="none" w:sz="0" w:space="0" w:color="auto"/>
        <w:bottom w:val="none" w:sz="0" w:space="0" w:color="auto"/>
        <w:right w:val="none" w:sz="0" w:space="0" w:color="auto"/>
      </w:divBdr>
    </w:div>
    <w:div w:id="1091125770">
      <w:bodyDiv w:val="1"/>
      <w:marLeft w:val="0"/>
      <w:marRight w:val="0"/>
      <w:marTop w:val="0"/>
      <w:marBottom w:val="0"/>
      <w:divBdr>
        <w:top w:val="none" w:sz="0" w:space="0" w:color="auto"/>
        <w:left w:val="none" w:sz="0" w:space="0" w:color="auto"/>
        <w:bottom w:val="none" w:sz="0" w:space="0" w:color="auto"/>
        <w:right w:val="none" w:sz="0" w:space="0" w:color="auto"/>
      </w:divBdr>
    </w:div>
    <w:div w:id="1107890569">
      <w:bodyDiv w:val="1"/>
      <w:marLeft w:val="0"/>
      <w:marRight w:val="0"/>
      <w:marTop w:val="0"/>
      <w:marBottom w:val="0"/>
      <w:divBdr>
        <w:top w:val="none" w:sz="0" w:space="0" w:color="auto"/>
        <w:left w:val="none" w:sz="0" w:space="0" w:color="auto"/>
        <w:bottom w:val="none" w:sz="0" w:space="0" w:color="auto"/>
        <w:right w:val="none" w:sz="0" w:space="0" w:color="auto"/>
      </w:divBdr>
      <w:divsChild>
        <w:div w:id="109977143">
          <w:marLeft w:val="0"/>
          <w:marRight w:val="0"/>
          <w:marTop w:val="0"/>
          <w:marBottom w:val="0"/>
          <w:divBdr>
            <w:top w:val="none" w:sz="0" w:space="0" w:color="auto"/>
            <w:left w:val="none" w:sz="0" w:space="0" w:color="auto"/>
            <w:bottom w:val="none" w:sz="0" w:space="0" w:color="auto"/>
            <w:right w:val="none" w:sz="0" w:space="0" w:color="auto"/>
          </w:divBdr>
        </w:div>
      </w:divsChild>
    </w:div>
    <w:div w:id="1122384066">
      <w:bodyDiv w:val="1"/>
      <w:marLeft w:val="0"/>
      <w:marRight w:val="0"/>
      <w:marTop w:val="0"/>
      <w:marBottom w:val="0"/>
      <w:divBdr>
        <w:top w:val="none" w:sz="0" w:space="0" w:color="auto"/>
        <w:left w:val="none" w:sz="0" w:space="0" w:color="auto"/>
        <w:bottom w:val="none" w:sz="0" w:space="0" w:color="auto"/>
        <w:right w:val="none" w:sz="0" w:space="0" w:color="auto"/>
      </w:divBdr>
      <w:divsChild>
        <w:div w:id="19747056">
          <w:marLeft w:val="0"/>
          <w:marRight w:val="0"/>
          <w:marTop w:val="0"/>
          <w:marBottom w:val="0"/>
          <w:divBdr>
            <w:top w:val="none" w:sz="0" w:space="0" w:color="auto"/>
            <w:left w:val="none" w:sz="0" w:space="0" w:color="auto"/>
            <w:bottom w:val="none" w:sz="0" w:space="0" w:color="auto"/>
            <w:right w:val="none" w:sz="0" w:space="0" w:color="auto"/>
          </w:divBdr>
        </w:div>
        <w:div w:id="43604983">
          <w:marLeft w:val="0"/>
          <w:marRight w:val="0"/>
          <w:marTop w:val="0"/>
          <w:marBottom w:val="0"/>
          <w:divBdr>
            <w:top w:val="none" w:sz="0" w:space="0" w:color="auto"/>
            <w:left w:val="none" w:sz="0" w:space="0" w:color="auto"/>
            <w:bottom w:val="none" w:sz="0" w:space="0" w:color="auto"/>
            <w:right w:val="none" w:sz="0" w:space="0" w:color="auto"/>
          </w:divBdr>
        </w:div>
        <w:div w:id="68843977">
          <w:marLeft w:val="0"/>
          <w:marRight w:val="0"/>
          <w:marTop w:val="0"/>
          <w:marBottom w:val="0"/>
          <w:divBdr>
            <w:top w:val="none" w:sz="0" w:space="0" w:color="auto"/>
            <w:left w:val="none" w:sz="0" w:space="0" w:color="auto"/>
            <w:bottom w:val="none" w:sz="0" w:space="0" w:color="auto"/>
            <w:right w:val="none" w:sz="0" w:space="0" w:color="auto"/>
          </w:divBdr>
        </w:div>
        <w:div w:id="117723080">
          <w:marLeft w:val="0"/>
          <w:marRight w:val="0"/>
          <w:marTop w:val="0"/>
          <w:marBottom w:val="0"/>
          <w:divBdr>
            <w:top w:val="none" w:sz="0" w:space="0" w:color="auto"/>
            <w:left w:val="none" w:sz="0" w:space="0" w:color="auto"/>
            <w:bottom w:val="none" w:sz="0" w:space="0" w:color="auto"/>
            <w:right w:val="none" w:sz="0" w:space="0" w:color="auto"/>
          </w:divBdr>
          <w:divsChild>
            <w:div w:id="879392515">
              <w:marLeft w:val="0"/>
              <w:marRight w:val="0"/>
              <w:marTop w:val="0"/>
              <w:marBottom w:val="0"/>
              <w:divBdr>
                <w:top w:val="none" w:sz="0" w:space="0" w:color="auto"/>
                <w:left w:val="none" w:sz="0" w:space="0" w:color="auto"/>
                <w:bottom w:val="none" w:sz="0" w:space="0" w:color="auto"/>
                <w:right w:val="none" w:sz="0" w:space="0" w:color="auto"/>
              </w:divBdr>
            </w:div>
            <w:div w:id="1235236464">
              <w:marLeft w:val="0"/>
              <w:marRight w:val="0"/>
              <w:marTop w:val="0"/>
              <w:marBottom w:val="0"/>
              <w:divBdr>
                <w:top w:val="none" w:sz="0" w:space="0" w:color="auto"/>
                <w:left w:val="none" w:sz="0" w:space="0" w:color="auto"/>
                <w:bottom w:val="none" w:sz="0" w:space="0" w:color="auto"/>
                <w:right w:val="none" w:sz="0" w:space="0" w:color="auto"/>
              </w:divBdr>
            </w:div>
            <w:div w:id="1322660739">
              <w:marLeft w:val="0"/>
              <w:marRight w:val="0"/>
              <w:marTop w:val="0"/>
              <w:marBottom w:val="0"/>
              <w:divBdr>
                <w:top w:val="none" w:sz="0" w:space="0" w:color="auto"/>
                <w:left w:val="none" w:sz="0" w:space="0" w:color="auto"/>
                <w:bottom w:val="none" w:sz="0" w:space="0" w:color="auto"/>
                <w:right w:val="none" w:sz="0" w:space="0" w:color="auto"/>
              </w:divBdr>
            </w:div>
            <w:div w:id="1598633937">
              <w:marLeft w:val="0"/>
              <w:marRight w:val="0"/>
              <w:marTop w:val="0"/>
              <w:marBottom w:val="0"/>
              <w:divBdr>
                <w:top w:val="none" w:sz="0" w:space="0" w:color="auto"/>
                <w:left w:val="none" w:sz="0" w:space="0" w:color="auto"/>
                <w:bottom w:val="none" w:sz="0" w:space="0" w:color="auto"/>
                <w:right w:val="none" w:sz="0" w:space="0" w:color="auto"/>
              </w:divBdr>
            </w:div>
            <w:div w:id="1641422273">
              <w:marLeft w:val="0"/>
              <w:marRight w:val="0"/>
              <w:marTop w:val="0"/>
              <w:marBottom w:val="0"/>
              <w:divBdr>
                <w:top w:val="none" w:sz="0" w:space="0" w:color="auto"/>
                <w:left w:val="none" w:sz="0" w:space="0" w:color="auto"/>
                <w:bottom w:val="none" w:sz="0" w:space="0" w:color="auto"/>
                <w:right w:val="none" w:sz="0" w:space="0" w:color="auto"/>
              </w:divBdr>
            </w:div>
          </w:divsChild>
        </w:div>
        <w:div w:id="238448019">
          <w:marLeft w:val="0"/>
          <w:marRight w:val="0"/>
          <w:marTop w:val="0"/>
          <w:marBottom w:val="0"/>
          <w:divBdr>
            <w:top w:val="none" w:sz="0" w:space="0" w:color="auto"/>
            <w:left w:val="none" w:sz="0" w:space="0" w:color="auto"/>
            <w:bottom w:val="none" w:sz="0" w:space="0" w:color="auto"/>
            <w:right w:val="none" w:sz="0" w:space="0" w:color="auto"/>
          </w:divBdr>
        </w:div>
        <w:div w:id="275404848">
          <w:marLeft w:val="0"/>
          <w:marRight w:val="0"/>
          <w:marTop w:val="0"/>
          <w:marBottom w:val="0"/>
          <w:divBdr>
            <w:top w:val="none" w:sz="0" w:space="0" w:color="auto"/>
            <w:left w:val="none" w:sz="0" w:space="0" w:color="auto"/>
            <w:bottom w:val="none" w:sz="0" w:space="0" w:color="auto"/>
            <w:right w:val="none" w:sz="0" w:space="0" w:color="auto"/>
          </w:divBdr>
        </w:div>
        <w:div w:id="432165905">
          <w:marLeft w:val="0"/>
          <w:marRight w:val="0"/>
          <w:marTop w:val="0"/>
          <w:marBottom w:val="0"/>
          <w:divBdr>
            <w:top w:val="none" w:sz="0" w:space="0" w:color="auto"/>
            <w:left w:val="none" w:sz="0" w:space="0" w:color="auto"/>
            <w:bottom w:val="none" w:sz="0" w:space="0" w:color="auto"/>
            <w:right w:val="none" w:sz="0" w:space="0" w:color="auto"/>
          </w:divBdr>
        </w:div>
        <w:div w:id="471945869">
          <w:marLeft w:val="0"/>
          <w:marRight w:val="0"/>
          <w:marTop w:val="0"/>
          <w:marBottom w:val="0"/>
          <w:divBdr>
            <w:top w:val="none" w:sz="0" w:space="0" w:color="auto"/>
            <w:left w:val="none" w:sz="0" w:space="0" w:color="auto"/>
            <w:bottom w:val="none" w:sz="0" w:space="0" w:color="auto"/>
            <w:right w:val="none" w:sz="0" w:space="0" w:color="auto"/>
          </w:divBdr>
          <w:divsChild>
            <w:div w:id="635913765">
              <w:marLeft w:val="0"/>
              <w:marRight w:val="0"/>
              <w:marTop w:val="0"/>
              <w:marBottom w:val="0"/>
              <w:divBdr>
                <w:top w:val="none" w:sz="0" w:space="0" w:color="auto"/>
                <w:left w:val="none" w:sz="0" w:space="0" w:color="auto"/>
                <w:bottom w:val="none" w:sz="0" w:space="0" w:color="auto"/>
                <w:right w:val="none" w:sz="0" w:space="0" w:color="auto"/>
              </w:divBdr>
              <w:divsChild>
                <w:div w:id="64113293">
                  <w:marLeft w:val="0"/>
                  <w:marRight w:val="0"/>
                  <w:marTop w:val="0"/>
                  <w:marBottom w:val="0"/>
                  <w:divBdr>
                    <w:top w:val="none" w:sz="0" w:space="0" w:color="auto"/>
                    <w:left w:val="none" w:sz="0" w:space="0" w:color="auto"/>
                    <w:bottom w:val="none" w:sz="0" w:space="0" w:color="auto"/>
                    <w:right w:val="none" w:sz="0" w:space="0" w:color="auto"/>
                  </w:divBdr>
                  <w:divsChild>
                    <w:div w:id="1308164243">
                      <w:marLeft w:val="0"/>
                      <w:marRight w:val="0"/>
                      <w:marTop w:val="0"/>
                      <w:marBottom w:val="0"/>
                      <w:divBdr>
                        <w:top w:val="none" w:sz="0" w:space="0" w:color="auto"/>
                        <w:left w:val="none" w:sz="0" w:space="0" w:color="auto"/>
                        <w:bottom w:val="none" w:sz="0" w:space="0" w:color="auto"/>
                        <w:right w:val="none" w:sz="0" w:space="0" w:color="auto"/>
                      </w:divBdr>
                    </w:div>
                  </w:divsChild>
                </w:div>
                <w:div w:id="214902254">
                  <w:marLeft w:val="0"/>
                  <w:marRight w:val="0"/>
                  <w:marTop w:val="0"/>
                  <w:marBottom w:val="0"/>
                  <w:divBdr>
                    <w:top w:val="none" w:sz="0" w:space="0" w:color="auto"/>
                    <w:left w:val="none" w:sz="0" w:space="0" w:color="auto"/>
                    <w:bottom w:val="none" w:sz="0" w:space="0" w:color="auto"/>
                    <w:right w:val="none" w:sz="0" w:space="0" w:color="auto"/>
                  </w:divBdr>
                  <w:divsChild>
                    <w:div w:id="218513076">
                      <w:marLeft w:val="0"/>
                      <w:marRight w:val="0"/>
                      <w:marTop w:val="0"/>
                      <w:marBottom w:val="0"/>
                      <w:divBdr>
                        <w:top w:val="none" w:sz="0" w:space="0" w:color="auto"/>
                        <w:left w:val="none" w:sz="0" w:space="0" w:color="auto"/>
                        <w:bottom w:val="none" w:sz="0" w:space="0" w:color="auto"/>
                        <w:right w:val="none" w:sz="0" w:space="0" w:color="auto"/>
                      </w:divBdr>
                    </w:div>
                  </w:divsChild>
                </w:div>
                <w:div w:id="220753784">
                  <w:marLeft w:val="0"/>
                  <w:marRight w:val="0"/>
                  <w:marTop w:val="0"/>
                  <w:marBottom w:val="0"/>
                  <w:divBdr>
                    <w:top w:val="none" w:sz="0" w:space="0" w:color="auto"/>
                    <w:left w:val="none" w:sz="0" w:space="0" w:color="auto"/>
                    <w:bottom w:val="none" w:sz="0" w:space="0" w:color="auto"/>
                    <w:right w:val="none" w:sz="0" w:space="0" w:color="auto"/>
                  </w:divBdr>
                  <w:divsChild>
                    <w:div w:id="2046978763">
                      <w:marLeft w:val="0"/>
                      <w:marRight w:val="0"/>
                      <w:marTop w:val="0"/>
                      <w:marBottom w:val="0"/>
                      <w:divBdr>
                        <w:top w:val="none" w:sz="0" w:space="0" w:color="auto"/>
                        <w:left w:val="none" w:sz="0" w:space="0" w:color="auto"/>
                        <w:bottom w:val="none" w:sz="0" w:space="0" w:color="auto"/>
                        <w:right w:val="none" w:sz="0" w:space="0" w:color="auto"/>
                      </w:divBdr>
                    </w:div>
                  </w:divsChild>
                </w:div>
                <w:div w:id="263731476">
                  <w:marLeft w:val="0"/>
                  <w:marRight w:val="0"/>
                  <w:marTop w:val="0"/>
                  <w:marBottom w:val="0"/>
                  <w:divBdr>
                    <w:top w:val="none" w:sz="0" w:space="0" w:color="auto"/>
                    <w:left w:val="none" w:sz="0" w:space="0" w:color="auto"/>
                    <w:bottom w:val="none" w:sz="0" w:space="0" w:color="auto"/>
                    <w:right w:val="none" w:sz="0" w:space="0" w:color="auto"/>
                  </w:divBdr>
                  <w:divsChild>
                    <w:div w:id="65807923">
                      <w:marLeft w:val="0"/>
                      <w:marRight w:val="0"/>
                      <w:marTop w:val="0"/>
                      <w:marBottom w:val="0"/>
                      <w:divBdr>
                        <w:top w:val="none" w:sz="0" w:space="0" w:color="auto"/>
                        <w:left w:val="none" w:sz="0" w:space="0" w:color="auto"/>
                        <w:bottom w:val="none" w:sz="0" w:space="0" w:color="auto"/>
                        <w:right w:val="none" w:sz="0" w:space="0" w:color="auto"/>
                      </w:divBdr>
                    </w:div>
                  </w:divsChild>
                </w:div>
                <w:div w:id="291794159">
                  <w:marLeft w:val="0"/>
                  <w:marRight w:val="0"/>
                  <w:marTop w:val="0"/>
                  <w:marBottom w:val="0"/>
                  <w:divBdr>
                    <w:top w:val="none" w:sz="0" w:space="0" w:color="auto"/>
                    <w:left w:val="none" w:sz="0" w:space="0" w:color="auto"/>
                    <w:bottom w:val="none" w:sz="0" w:space="0" w:color="auto"/>
                    <w:right w:val="none" w:sz="0" w:space="0" w:color="auto"/>
                  </w:divBdr>
                  <w:divsChild>
                    <w:div w:id="846138913">
                      <w:marLeft w:val="0"/>
                      <w:marRight w:val="0"/>
                      <w:marTop w:val="0"/>
                      <w:marBottom w:val="0"/>
                      <w:divBdr>
                        <w:top w:val="none" w:sz="0" w:space="0" w:color="auto"/>
                        <w:left w:val="none" w:sz="0" w:space="0" w:color="auto"/>
                        <w:bottom w:val="none" w:sz="0" w:space="0" w:color="auto"/>
                        <w:right w:val="none" w:sz="0" w:space="0" w:color="auto"/>
                      </w:divBdr>
                    </w:div>
                  </w:divsChild>
                </w:div>
                <w:div w:id="319773537">
                  <w:marLeft w:val="0"/>
                  <w:marRight w:val="0"/>
                  <w:marTop w:val="0"/>
                  <w:marBottom w:val="0"/>
                  <w:divBdr>
                    <w:top w:val="none" w:sz="0" w:space="0" w:color="auto"/>
                    <w:left w:val="none" w:sz="0" w:space="0" w:color="auto"/>
                    <w:bottom w:val="none" w:sz="0" w:space="0" w:color="auto"/>
                    <w:right w:val="none" w:sz="0" w:space="0" w:color="auto"/>
                  </w:divBdr>
                  <w:divsChild>
                    <w:div w:id="1125928596">
                      <w:marLeft w:val="0"/>
                      <w:marRight w:val="0"/>
                      <w:marTop w:val="0"/>
                      <w:marBottom w:val="0"/>
                      <w:divBdr>
                        <w:top w:val="none" w:sz="0" w:space="0" w:color="auto"/>
                        <w:left w:val="none" w:sz="0" w:space="0" w:color="auto"/>
                        <w:bottom w:val="none" w:sz="0" w:space="0" w:color="auto"/>
                        <w:right w:val="none" w:sz="0" w:space="0" w:color="auto"/>
                      </w:divBdr>
                    </w:div>
                  </w:divsChild>
                </w:div>
                <w:div w:id="326176168">
                  <w:marLeft w:val="0"/>
                  <w:marRight w:val="0"/>
                  <w:marTop w:val="0"/>
                  <w:marBottom w:val="0"/>
                  <w:divBdr>
                    <w:top w:val="none" w:sz="0" w:space="0" w:color="auto"/>
                    <w:left w:val="none" w:sz="0" w:space="0" w:color="auto"/>
                    <w:bottom w:val="none" w:sz="0" w:space="0" w:color="auto"/>
                    <w:right w:val="none" w:sz="0" w:space="0" w:color="auto"/>
                  </w:divBdr>
                  <w:divsChild>
                    <w:div w:id="417408250">
                      <w:marLeft w:val="0"/>
                      <w:marRight w:val="0"/>
                      <w:marTop w:val="0"/>
                      <w:marBottom w:val="0"/>
                      <w:divBdr>
                        <w:top w:val="none" w:sz="0" w:space="0" w:color="auto"/>
                        <w:left w:val="none" w:sz="0" w:space="0" w:color="auto"/>
                        <w:bottom w:val="none" w:sz="0" w:space="0" w:color="auto"/>
                        <w:right w:val="none" w:sz="0" w:space="0" w:color="auto"/>
                      </w:divBdr>
                    </w:div>
                  </w:divsChild>
                </w:div>
                <w:div w:id="331422312">
                  <w:marLeft w:val="0"/>
                  <w:marRight w:val="0"/>
                  <w:marTop w:val="0"/>
                  <w:marBottom w:val="0"/>
                  <w:divBdr>
                    <w:top w:val="none" w:sz="0" w:space="0" w:color="auto"/>
                    <w:left w:val="none" w:sz="0" w:space="0" w:color="auto"/>
                    <w:bottom w:val="none" w:sz="0" w:space="0" w:color="auto"/>
                    <w:right w:val="none" w:sz="0" w:space="0" w:color="auto"/>
                  </w:divBdr>
                  <w:divsChild>
                    <w:div w:id="1090926630">
                      <w:marLeft w:val="0"/>
                      <w:marRight w:val="0"/>
                      <w:marTop w:val="0"/>
                      <w:marBottom w:val="0"/>
                      <w:divBdr>
                        <w:top w:val="none" w:sz="0" w:space="0" w:color="auto"/>
                        <w:left w:val="none" w:sz="0" w:space="0" w:color="auto"/>
                        <w:bottom w:val="none" w:sz="0" w:space="0" w:color="auto"/>
                        <w:right w:val="none" w:sz="0" w:space="0" w:color="auto"/>
                      </w:divBdr>
                    </w:div>
                  </w:divsChild>
                </w:div>
                <w:div w:id="357050312">
                  <w:marLeft w:val="0"/>
                  <w:marRight w:val="0"/>
                  <w:marTop w:val="0"/>
                  <w:marBottom w:val="0"/>
                  <w:divBdr>
                    <w:top w:val="none" w:sz="0" w:space="0" w:color="auto"/>
                    <w:left w:val="none" w:sz="0" w:space="0" w:color="auto"/>
                    <w:bottom w:val="none" w:sz="0" w:space="0" w:color="auto"/>
                    <w:right w:val="none" w:sz="0" w:space="0" w:color="auto"/>
                  </w:divBdr>
                  <w:divsChild>
                    <w:div w:id="841163155">
                      <w:marLeft w:val="0"/>
                      <w:marRight w:val="0"/>
                      <w:marTop w:val="0"/>
                      <w:marBottom w:val="0"/>
                      <w:divBdr>
                        <w:top w:val="none" w:sz="0" w:space="0" w:color="auto"/>
                        <w:left w:val="none" w:sz="0" w:space="0" w:color="auto"/>
                        <w:bottom w:val="none" w:sz="0" w:space="0" w:color="auto"/>
                        <w:right w:val="none" w:sz="0" w:space="0" w:color="auto"/>
                      </w:divBdr>
                    </w:div>
                  </w:divsChild>
                </w:div>
                <w:div w:id="374425622">
                  <w:marLeft w:val="0"/>
                  <w:marRight w:val="0"/>
                  <w:marTop w:val="0"/>
                  <w:marBottom w:val="0"/>
                  <w:divBdr>
                    <w:top w:val="none" w:sz="0" w:space="0" w:color="auto"/>
                    <w:left w:val="none" w:sz="0" w:space="0" w:color="auto"/>
                    <w:bottom w:val="none" w:sz="0" w:space="0" w:color="auto"/>
                    <w:right w:val="none" w:sz="0" w:space="0" w:color="auto"/>
                  </w:divBdr>
                  <w:divsChild>
                    <w:div w:id="1660815334">
                      <w:marLeft w:val="0"/>
                      <w:marRight w:val="0"/>
                      <w:marTop w:val="0"/>
                      <w:marBottom w:val="0"/>
                      <w:divBdr>
                        <w:top w:val="none" w:sz="0" w:space="0" w:color="auto"/>
                        <w:left w:val="none" w:sz="0" w:space="0" w:color="auto"/>
                        <w:bottom w:val="none" w:sz="0" w:space="0" w:color="auto"/>
                        <w:right w:val="none" w:sz="0" w:space="0" w:color="auto"/>
                      </w:divBdr>
                    </w:div>
                  </w:divsChild>
                </w:div>
                <w:div w:id="413280364">
                  <w:marLeft w:val="0"/>
                  <w:marRight w:val="0"/>
                  <w:marTop w:val="0"/>
                  <w:marBottom w:val="0"/>
                  <w:divBdr>
                    <w:top w:val="none" w:sz="0" w:space="0" w:color="auto"/>
                    <w:left w:val="none" w:sz="0" w:space="0" w:color="auto"/>
                    <w:bottom w:val="none" w:sz="0" w:space="0" w:color="auto"/>
                    <w:right w:val="none" w:sz="0" w:space="0" w:color="auto"/>
                  </w:divBdr>
                  <w:divsChild>
                    <w:div w:id="1002466522">
                      <w:marLeft w:val="0"/>
                      <w:marRight w:val="0"/>
                      <w:marTop w:val="0"/>
                      <w:marBottom w:val="0"/>
                      <w:divBdr>
                        <w:top w:val="none" w:sz="0" w:space="0" w:color="auto"/>
                        <w:left w:val="none" w:sz="0" w:space="0" w:color="auto"/>
                        <w:bottom w:val="none" w:sz="0" w:space="0" w:color="auto"/>
                        <w:right w:val="none" w:sz="0" w:space="0" w:color="auto"/>
                      </w:divBdr>
                    </w:div>
                  </w:divsChild>
                </w:div>
                <w:div w:id="475882019">
                  <w:marLeft w:val="0"/>
                  <w:marRight w:val="0"/>
                  <w:marTop w:val="0"/>
                  <w:marBottom w:val="0"/>
                  <w:divBdr>
                    <w:top w:val="none" w:sz="0" w:space="0" w:color="auto"/>
                    <w:left w:val="none" w:sz="0" w:space="0" w:color="auto"/>
                    <w:bottom w:val="none" w:sz="0" w:space="0" w:color="auto"/>
                    <w:right w:val="none" w:sz="0" w:space="0" w:color="auto"/>
                  </w:divBdr>
                  <w:divsChild>
                    <w:div w:id="1426653355">
                      <w:marLeft w:val="0"/>
                      <w:marRight w:val="0"/>
                      <w:marTop w:val="0"/>
                      <w:marBottom w:val="0"/>
                      <w:divBdr>
                        <w:top w:val="none" w:sz="0" w:space="0" w:color="auto"/>
                        <w:left w:val="none" w:sz="0" w:space="0" w:color="auto"/>
                        <w:bottom w:val="none" w:sz="0" w:space="0" w:color="auto"/>
                        <w:right w:val="none" w:sz="0" w:space="0" w:color="auto"/>
                      </w:divBdr>
                    </w:div>
                  </w:divsChild>
                </w:div>
                <w:div w:id="491603817">
                  <w:marLeft w:val="0"/>
                  <w:marRight w:val="0"/>
                  <w:marTop w:val="0"/>
                  <w:marBottom w:val="0"/>
                  <w:divBdr>
                    <w:top w:val="none" w:sz="0" w:space="0" w:color="auto"/>
                    <w:left w:val="none" w:sz="0" w:space="0" w:color="auto"/>
                    <w:bottom w:val="none" w:sz="0" w:space="0" w:color="auto"/>
                    <w:right w:val="none" w:sz="0" w:space="0" w:color="auto"/>
                  </w:divBdr>
                  <w:divsChild>
                    <w:div w:id="2074810884">
                      <w:marLeft w:val="0"/>
                      <w:marRight w:val="0"/>
                      <w:marTop w:val="0"/>
                      <w:marBottom w:val="0"/>
                      <w:divBdr>
                        <w:top w:val="none" w:sz="0" w:space="0" w:color="auto"/>
                        <w:left w:val="none" w:sz="0" w:space="0" w:color="auto"/>
                        <w:bottom w:val="none" w:sz="0" w:space="0" w:color="auto"/>
                        <w:right w:val="none" w:sz="0" w:space="0" w:color="auto"/>
                      </w:divBdr>
                    </w:div>
                  </w:divsChild>
                </w:div>
                <w:div w:id="585960252">
                  <w:marLeft w:val="0"/>
                  <w:marRight w:val="0"/>
                  <w:marTop w:val="0"/>
                  <w:marBottom w:val="0"/>
                  <w:divBdr>
                    <w:top w:val="none" w:sz="0" w:space="0" w:color="auto"/>
                    <w:left w:val="none" w:sz="0" w:space="0" w:color="auto"/>
                    <w:bottom w:val="none" w:sz="0" w:space="0" w:color="auto"/>
                    <w:right w:val="none" w:sz="0" w:space="0" w:color="auto"/>
                  </w:divBdr>
                  <w:divsChild>
                    <w:div w:id="1117796820">
                      <w:marLeft w:val="0"/>
                      <w:marRight w:val="0"/>
                      <w:marTop w:val="0"/>
                      <w:marBottom w:val="0"/>
                      <w:divBdr>
                        <w:top w:val="none" w:sz="0" w:space="0" w:color="auto"/>
                        <w:left w:val="none" w:sz="0" w:space="0" w:color="auto"/>
                        <w:bottom w:val="none" w:sz="0" w:space="0" w:color="auto"/>
                        <w:right w:val="none" w:sz="0" w:space="0" w:color="auto"/>
                      </w:divBdr>
                    </w:div>
                  </w:divsChild>
                </w:div>
                <w:div w:id="592786996">
                  <w:marLeft w:val="0"/>
                  <w:marRight w:val="0"/>
                  <w:marTop w:val="0"/>
                  <w:marBottom w:val="0"/>
                  <w:divBdr>
                    <w:top w:val="none" w:sz="0" w:space="0" w:color="auto"/>
                    <w:left w:val="none" w:sz="0" w:space="0" w:color="auto"/>
                    <w:bottom w:val="none" w:sz="0" w:space="0" w:color="auto"/>
                    <w:right w:val="none" w:sz="0" w:space="0" w:color="auto"/>
                  </w:divBdr>
                  <w:divsChild>
                    <w:div w:id="952516940">
                      <w:marLeft w:val="0"/>
                      <w:marRight w:val="0"/>
                      <w:marTop w:val="0"/>
                      <w:marBottom w:val="0"/>
                      <w:divBdr>
                        <w:top w:val="none" w:sz="0" w:space="0" w:color="auto"/>
                        <w:left w:val="none" w:sz="0" w:space="0" w:color="auto"/>
                        <w:bottom w:val="none" w:sz="0" w:space="0" w:color="auto"/>
                        <w:right w:val="none" w:sz="0" w:space="0" w:color="auto"/>
                      </w:divBdr>
                    </w:div>
                  </w:divsChild>
                </w:div>
                <w:div w:id="630593223">
                  <w:marLeft w:val="0"/>
                  <w:marRight w:val="0"/>
                  <w:marTop w:val="0"/>
                  <w:marBottom w:val="0"/>
                  <w:divBdr>
                    <w:top w:val="none" w:sz="0" w:space="0" w:color="auto"/>
                    <w:left w:val="none" w:sz="0" w:space="0" w:color="auto"/>
                    <w:bottom w:val="none" w:sz="0" w:space="0" w:color="auto"/>
                    <w:right w:val="none" w:sz="0" w:space="0" w:color="auto"/>
                  </w:divBdr>
                  <w:divsChild>
                    <w:div w:id="744298575">
                      <w:marLeft w:val="0"/>
                      <w:marRight w:val="0"/>
                      <w:marTop w:val="0"/>
                      <w:marBottom w:val="0"/>
                      <w:divBdr>
                        <w:top w:val="none" w:sz="0" w:space="0" w:color="auto"/>
                        <w:left w:val="none" w:sz="0" w:space="0" w:color="auto"/>
                        <w:bottom w:val="none" w:sz="0" w:space="0" w:color="auto"/>
                        <w:right w:val="none" w:sz="0" w:space="0" w:color="auto"/>
                      </w:divBdr>
                    </w:div>
                  </w:divsChild>
                </w:div>
                <w:div w:id="690225544">
                  <w:marLeft w:val="0"/>
                  <w:marRight w:val="0"/>
                  <w:marTop w:val="0"/>
                  <w:marBottom w:val="0"/>
                  <w:divBdr>
                    <w:top w:val="none" w:sz="0" w:space="0" w:color="auto"/>
                    <w:left w:val="none" w:sz="0" w:space="0" w:color="auto"/>
                    <w:bottom w:val="none" w:sz="0" w:space="0" w:color="auto"/>
                    <w:right w:val="none" w:sz="0" w:space="0" w:color="auto"/>
                  </w:divBdr>
                </w:div>
                <w:div w:id="722408817">
                  <w:marLeft w:val="0"/>
                  <w:marRight w:val="0"/>
                  <w:marTop w:val="0"/>
                  <w:marBottom w:val="0"/>
                  <w:divBdr>
                    <w:top w:val="none" w:sz="0" w:space="0" w:color="auto"/>
                    <w:left w:val="none" w:sz="0" w:space="0" w:color="auto"/>
                    <w:bottom w:val="none" w:sz="0" w:space="0" w:color="auto"/>
                    <w:right w:val="none" w:sz="0" w:space="0" w:color="auto"/>
                  </w:divBdr>
                  <w:divsChild>
                    <w:div w:id="1308242435">
                      <w:marLeft w:val="0"/>
                      <w:marRight w:val="0"/>
                      <w:marTop w:val="0"/>
                      <w:marBottom w:val="0"/>
                      <w:divBdr>
                        <w:top w:val="none" w:sz="0" w:space="0" w:color="auto"/>
                        <w:left w:val="none" w:sz="0" w:space="0" w:color="auto"/>
                        <w:bottom w:val="none" w:sz="0" w:space="0" w:color="auto"/>
                        <w:right w:val="none" w:sz="0" w:space="0" w:color="auto"/>
                      </w:divBdr>
                    </w:div>
                  </w:divsChild>
                </w:div>
                <w:div w:id="761489552">
                  <w:marLeft w:val="0"/>
                  <w:marRight w:val="0"/>
                  <w:marTop w:val="0"/>
                  <w:marBottom w:val="0"/>
                  <w:divBdr>
                    <w:top w:val="none" w:sz="0" w:space="0" w:color="auto"/>
                    <w:left w:val="none" w:sz="0" w:space="0" w:color="auto"/>
                    <w:bottom w:val="none" w:sz="0" w:space="0" w:color="auto"/>
                    <w:right w:val="none" w:sz="0" w:space="0" w:color="auto"/>
                  </w:divBdr>
                  <w:divsChild>
                    <w:div w:id="324868062">
                      <w:marLeft w:val="0"/>
                      <w:marRight w:val="0"/>
                      <w:marTop w:val="0"/>
                      <w:marBottom w:val="0"/>
                      <w:divBdr>
                        <w:top w:val="none" w:sz="0" w:space="0" w:color="auto"/>
                        <w:left w:val="none" w:sz="0" w:space="0" w:color="auto"/>
                        <w:bottom w:val="none" w:sz="0" w:space="0" w:color="auto"/>
                        <w:right w:val="none" w:sz="0" w:space="0" w:color="auto"/>
                      </w:divBdr>
                    </w:div>
                  </w:divsChild>
                </w:div>
                <w:div w:id="791478646">
                  <w:marLeft w:val="0"/>
                  <w:marRight w:val="0"/>
                  <w:marTop w:val="0"/>
                  <w:marBottom w:val="0"/>
                  <w:divBdr>
                    <w:top w:val="none" w:sz="0" w:space="0" w:color="auto"/>
                    <w:left w:val="none" w:sz="0" w:space="0" w:color="auto"/>
                    <w:bottom w:val="none" w:sz="0" w:space="0" w:color="auto"/>
                    <w:right w:val="none" w:sz="0" w:space="0" w:color="auto"/>
                  </w:divBdr>
                  <w:divsChild>
                    <w:div w:id="88817966">
                      <w:marLeft w:val="0"/>
                      <w:marRight w:val="0"/>
                      <w:marTop w:val="0"/>
                      <w:marBottom w:val="0"/>
                      <w:divBdr>
                        <w:top w:val="none" w:sz="0" w:space="0" w:color="auto"/>
                        <w:left w:val="none" w:sz="0" w:space="0" w:color="auto"/>
                        <w:bottom w:val="none" w:sz="0" w:space="0" w:color="auto"/>
                        <w:right w:val="none" w:sz="0" w:space="0" w:color="auto"/>
                      </w:divBdr>
                    </w:div>
                  </w:divsChild>
                </w:div>
                <w:div w:id="793526260">
                  <w:marLeft w:val="0"/>
                  <w:marRight w:val="0"/>
                  <w:marTop w:val="0"/>
                  <w:marBottom w:val="0"/>
                  <w:divBdr>
                    <w:top w:val="none" w:sz="0" w:space="0" w:color="auto"/>
                    <w:left w:val="none" w:sz="0" w:space="0" w:color="auto"/>
                    <w:bottom w:val="none" w:sz="0" w:space="0" w:color="auto"/>
                    <w:right w:val="none" w:sz="0" w:space="0" w:color="auto"/>
                  </w:divBdr>
                  <w:divsChild>
                    <w:div w:id="714308508">
                      <w:marLeft w:val="0"/>
                      <w:marRight w:val="0"/>
                      <w:marTop w:val="0"/>
                      <w:marBottom w:val="0"/>
                      <w:divBdr>
                        <w:top w:val="none" w:sz="0" w:space="0" w:color="auto"/>
                        <w:left w:val="none" w:sz="0" w:space="0" w:color="auto"/>
                        <w:bottom w:val="none" w:sz="0" w:space="0" w:color="auto"/>
                        <w:right w:val="none" w:sz="0" w:space="0" w:color="auto"/>
                      </w:divBdr>
                    </w:div>
                  </w:divsChild>
                </w:div>
                <w:div w:id="852689444">
                  <w:marLeft w:val="0"/>
                  <w:marRight w:val="0"/>
                  <w:marTop w:val="0"/>
                  <w:marBottom w:val="0"/>
                  <w:divBdr>
                    <w:top w:val="none" w:sz="0" w:space="0" w:color="auto"/>
                    <w:left w:val="none" w:sz="0" w:space="0" w:color="auto"/>
                    <w:bottom w:val="none" w:sz="0" w:space="0" w:color="auto"/>
                    <w:right w:val="none" w:sz="0" w:space="0" w:color="auto"/>
                  </w:divBdr>
                  <w:divsChild>
                    <w:div w:id="297952267">
                      <w:marLeft w:val="0"/>
                      <w:marRight w:val="0"/>
                      <w:marTop w:val="0"/>
                      <w:marBottom w:val="0"/>
                      <w:divBdr>
                        <w:top w:val="none" w:sz="0" w:space="0" w:color="auto"/>
                        <w:left w:val="none" w:sz="0" w:space="0" w:color="auto"/>
                        <w:bottom w:val="none" w:sz="0" w:space="0" w:color="auto"/>
                        <w:right w:val="none" w:sz="0" w:space="0" w:color="auto"/>
                      </w:divBdr>
                    </w:div>
                  </w:divsChild>
                </w:div>
                <w:div w:id="867985664">
                  <w:marLeft w:val="0"/>
                  <w:marRight w:val="0"/>
                  <w:marTop w:val="0"/>
                  <w:marBottom w:val="0"/>
                  <w:divBdr>
                    <w:top w:val="none" w:sz="0" w:space="0" w:color="auto"/>
                    <w:left w:val="none" w:sz="0" w:space="0" w:color="auto"/>
                    <w:bottom w:val="none" w:sz="0" w:space="0" w:color="auto"/>
                    <w:right w:val="none" w:sz="0" w:space="0" w:color="auto"/>
                  </w:divBdr>
                </w:div>
                <w:div w:id="929702915">
                  <w:marLeft w:val="0"/>
                  <w:marRight w:val="0"/>
                  <w:marTop w:val="0"/>
                  <w:marBottom w:val="0"/>
                  <w:divBdr>
                    <w:top w:val="none" w:sz="0" w:space="0" w:color="auto"/>
                    <w:left w:val="none" w:sz="0" w:space="0" w:color="auto"/>
                    <w:bottom w:val="none" w:sz="0" w:space="0" w:color="auto"/>
                    <w:right w:val="none" w:sz="0" w:space="0" w:color="auto"/>
                  </w:divBdr>
                  <w:divsChild>
                    <w:div w:id="2122457916">
                      <w:marLeft w:val="0"/>
                      <w:marRight w:val="0"/>
                      <w:marTop w:val="0"/>
                      <w:marBottom w:val="0"/>
                      <w:divBdr>
                        <w:top w:val="none" w:sz="0" w:space="0" w:color="auto"/>
                        <w:left w:val="none" w:sz="0" w:space="0" w:color="auto"/>
                        <w:bottom w:val="none" w:sz="0" w:space="0" w:color="auto"/>
                        <w:right w:val="none" w:sz="0" w:space="0" w:color="auto"/>
                      </w:divBdr>
                    </w:div>
                  </w:divsChild>
                </w:div>
                <w:div w:id="943221673">
                  <w:marLeft w:val="0"/>
                  <w:marRight w:val="0"/>
                  <w:marTop w:val="0"/>
                  <w:marBottom w:val="0"/>
                  <w:divBdr>
                    <w:top w:val="none" w:sz="0" w:space="0" w:color="auto"/>
                    <w:left w:val="none" w:sz="0" w:space="0" w:color="auto"/>
                    <w:bottom w:val="none" w:sz="0" w:space="0" w:color="auto"/>
                    <w:right w:val="none" w:sz="0" w:space="0" w:color="auto"/>
                  </w:divBdr>
                </w:div>
                <w:div w:id="973948382">
                  <w:marLeft w:val="0"/>
                  <w:marRight w:val="0"/>
                  <w:marTop w:val="0"/>
                  <w:marBottom w:val="0"/>
                  <w:divBdr>
                    <w:top w:val="none" w:sz="0" w:space="0" w:color="auto"/>
                    <w:left w:val="none" w:sz="0" w:space="0" w:color="auto"/>
                    <w:bottom w:val="none" w:sz="0" w:space="0" w:color="auto"/>
                    <w:right w:val="none" w:sz="0" w:space="0" w:color="auto"/>
                  </w:divBdr>
                </w:div>
                <w:div w:id="1017925930">
                  <w:marLeft w:val="0"/>
                  <w:marRight w:val="0"/>
                  <w:marTop w:val="0"/>
                  <w:marBottom w:val="0"/>
                  <w:divBdr>
                    <w:top w:val="none" w:sz="0" w:space="0" w:color="auto"/>
                    <w:left w:val="none" w:sz="0" w:space="0" w:color="auto"/>
                    <w:bottom w:val="none" w:sz="0" w:space="0" w:color="auto"/>
                    <w:right w:val="none" w:sz="0" w:space="0" w:color="auto"/>
                  </w:divBdr>
                  <w:divsChild>
                    <w:div w:id="1267425662">
                      <w:marLeft w:val="0"/>
                      <w:marRight w:val="0"/>
                      <w:marTop w:val="0"/>
                      <w:marBottom w:val="0"/>
                      <w:divBdr>
                        <w:top w:val="none" w:sz="0" w:space="0" w:color="auto"/>
                        <w:left w:val="none" w:sz="0" w:space="0" w:color="auto"/>
                        <w:bottom w:val="none" w:sz="0" w:space="0" w:color="auto"/>
                        <w:right w:val="none" w:sz="0" w:space="0" w:color="auto"/>
                      </w:divBdr>
                    </w:div>
                  </w:divsChild>
                </w:div>
                <w:div w:id="1049063647">
                  <w:marLeft w:val="0"/>
                  <w:marRight w:val="0"/>
                  <w:marTop w:val="0"/>
                  <w:marBottom w:val="0"/>
                  <w:divBdr>
                    <w:top w:val="none" w:sz="0" w:space="0" w:color="auto"/>
                    <w:left w:val="none" w:sz="0" w:space="0" w:color="auto"/>
                    <w:bottom w:val="none" w:sz="0" w:space="0" w:color="auto"/>
                    <w:right w:val="none" w:sz="0" w:space="0" w:color="auto"/>
                  </w:divBdr>
                  <w:divsChild>
                    <w:div w:id="1838495289">
                      <w:marLeft w:val="0"/>
                      <w:marRight w:val="0"/>
                      <w:marTop w:val="0"/>
                      <w:marBottom w:val="0"/>
                      <w:divBdr>
                        <w:top w:val="none" w:sz="0" w:space="0" w:color="auto"/>
                        <w:left w:val="none" w:sz="0" w:space="0" w:color="auto"/>
                        <w:bottom w:val="none" w:sz="0" w:space="0" w:color="auto"/>
                        <w:right w:val="none" w:sz="0" w:space="0" w:color="auto"/>
                      </w:divBdr>
                    </w:div>
                  </w:divsChild>
                </w:div>
                <w:div w:id="1062946387">
                  <w:marLeft w:val="0"/>
                  <w:marRight w:val="0"/>
                  <w:marTop w:val="0"/>
                  <w:marBottom w:val="0"/>
                  <w:divBdr>
                    <w:top w:val="none" w:sz="0" w:space="0" w:color="auto"/>
                    <w:left w:val="none" w:sz="0" w:space="0" w:color="auto"/>
                    <w:bottom w:val="none" w:sz="0" w:space="0" w:color="auto"/>
                    <w:right w:val="none" w:sz="0" w:space="0" w:color="auto"/>
                  </w:divBdr>
                  <w:divsChild>
                    <w:div w:id="1290938839">
                      <w:marLeft w:val="0"/>
                      <w:marRight w:val="0"/>
                      <w:marTop w:val="0"/>
                      <w:marBottom w:val="0"/>
                      <w:divBdr>
                        <w:top w:val="none" w:sz="0" w:space="0" w:color="auto"/>
                        <w:left w:val="none" w:sz="0" w:space="0" w:color="auto"/>
                        <w:bottom w:val="none" w:sz="0" w:space="0" w:color="auto"/>
                        <w:right w:val="none" w:sz="0" w:space="0" w:color="auto"/>
                      </w:divBdr>
                    </w:div>
                  </w:divsChild>
                </w:div>
                <w:div w:id="1070889197">
                  <w:marLeft w:val="0"/>
                  <w:marRight w:val="0"/>
                  <w:marTop w:val="0"/>
                  <w:marBottom w:val="0"/>
                  <w:divBdr>
                    <w:top w:val="none" w:sz="0" w:space="0" w:color="auto"/>
                    <w:left w:val="none" w:sz="0" w:space="0" w:color="auto"/>
                    <w:bottom w:val="none" w:sz="0" w:space="0" w:color="auto"/>
                    <w:right w:val="none" w:sz="0" w:space="0" w:color="auto"/>
                  </w:divBdr>
                  <w:divsChild>
                    <w:div w:id="728767071">
                      <w:marLeft w:val="0"/>
                      <w:marRight w:val="0"/>
                      <w:marTop w:val="0"/>
                      <w:marBottom w:val="0"/>
                      <w:divBdr>
                        <w:top w:val="none" w:sz="0" w:space="0" w:color="auto"/>
                        <w:left w:val="none" w:sz="0" w:space="0" w:color="auto"/>
                        <w:bottom w:val="none" w:sz="0" w:space="0" w:color="auto"/>
                        <w:right w:val="none" w:sz="0" w:space="0" w:color="auto"/>
                      </w:divBdr>
                    </w:div>
                  </w:divsChild>
                </w:div>
                <w:div w:id="1107458975">
                  <w:marLeft w:val="0"/>
                  <w:marRight w:val="0"/>
                  <w:marTop w:val="0"/>
                  <w:marBottom w:val="0"/>
                  <w:divBdr>
                    <w:top w:val="none" w:sz="0" w:space="0" w:color="auto"/>
                    <w:left w:val="none" w:sz="0" w:space="0" w:color="auto"/>
                    <w:bottom w:val="none" w:sz="0" w:space="0" w:color="auto"/>
                    <w:right w:val="none" w:sz="0" w:space="0" w:color="auto"/>
                  </w:divBdr>
                  <w:divsChild>
                    <w:div w:id="202713509">
                      <w:marLeft w:val="0"/>
                      <w:marRight w:val="0"/>
                      <w:marTop w:val="0"/>
                      <w:marBottom w:val="0"/>
                      <w:divBdr>
                        <w:top w:val="none" w:sz="0" w:space="0" w:color="auto"/>
                        <w:left w:val="none" w:sz="0" w:space="0" w:color="auto"/>
                        <w:bottom w:val="none" w:sz="0" w:space="0" w:color="auto"/>
                        <w:right w:val="none" w:sz="0" w:space="0" w:color="auto"/>
                      </w:divBdr>
                    </w:div>
                  </w:divsChild>
                </w:div>
                <w:div w:id="1146312240">
                  <w:marLeft w:val="0"/>
                  <w:marRight w:val="0"/>
                  <w:marTop w:val="0"/>
                  <w:marBottom w:val="0"/>
                  <w:divBdr>
                    <w:top w:val="none" w:sz="0" w:space="0" w:color="auto"/>
                    <w:left w:val="none" w:sz="0" w:space="0" w:color="auto"/>
                    <w:bottom w:val="none" w:sz="0" w:space="0" w:color="auto"/>
                    <w:right w:val="none" w:sz="0" w:space="0" w:color="auto"/>
                  </w:divBdr>
                </w:div>
                <w:div w:id="1160072801">
                  <w:marLeft w:val="0"/>
                  <w:marRight w:val="0"/>
                  <w:marTop w:val="0"/>
                  <w:marBottom w:val="0"/>
                  <w:divBdr>
                    <w:top w:val="none" w:sz="0" w:space="0" w:color="auto"/>
                    <w:left w:val="none" w:sz="0" w:space="0" w:color="auto"/>
                    <w:bottom w:val="none" w:sz="0" w:space="0" w:color="auto"/>
                    <w:right w:val="none" w:sz="0" w:space="0" w:color="auto"/>
                  </w:divBdr>
                  <w:divsChild>
                    <w:div w:id="294872173">
                      <w:marLeft w:val="0"/>
                      <w:marRight w:val="0"/>
                      <w:marTop w:val="0"/>
                      <w:marBottom w:val="0"/>
                      <w:divBdr>
                        <w:top w:val="none" w:sz="0" w:space="0" w:color="auto"/>
                        <w:left w:val="none" w:sz="0" w:space="0" w:color="auto"/>
                        <w:bottom w:val="none" w:sz="0" w:space="0" w:color="auto"/>
                        <w:right w:val="none" w:sz="0" w:space="0" w:color="auto"/>
                      </w:divBdr>
                    </w:div>
                  </w:divsChild>
                </w:div>
                <w:div w:id="1164737063">
                  <w:marLeft w:val="0"/>
                  <w:marRight w:val="0"/>
                  <w:marTop w:val="0"/>
                  <w:marBottom w:val="0"/>
                  <w:divBdr>
                    <w:top w:val="none" w:sz="0" w:space="0" w:color="auto"/>
                    <w:left w:val="none" w:sz="0" w:space="0" w:color="auto"/>
                    <w:bottom w:val="none" w:sz="0" w:space="0" w:color="auto"/>
                    <w:right w:val="none" w:sz="0" w:space="0" w:color="auto"/>
                  </w:divBdr>
                </w:div>
                <w:div w:id="1195268197">
                  <w:marLeft w:val="0"/>
                  <w:marRight w:val="0"/>
                  <w:marTop w:val="0"/>
                  <w:marBottom w:val="0"/>
                  <w:divBdr>
                    <w:top w:val="none" w:sz="0" w:space="0" w:color="auto"/>
                    <w:left w:val="none" w:sz="0" w:space="0" w:color="auto"/>
                    <w:bottom w:val="none" w:sz="0" w:space="0" w:color="auto"/>
                    <w:right w:val="none" w:sz="0" w:space="0" w:color="auto"/>
                  </w:divBdr>
                  <w:divsChild>
                    <w:div w:id="225532482">
                      <w:marLeft w:val="0"/>
                      <w:marRight w:val="0"/>
                      <w:marTop w:val="0"/>
                      <w:marBottom w:val="0"/>
                      <w:divBdr>
                        <w:top w:val="none" w:sz="0" w:space="0" w:color="auto"/>
                        <w:left w:val="none" w:sz="0" w:space="0" w:color="auto"/>
                        <w:bottom w:val="none" w:sz="0" w:space="0" w:color="auto"/>
                        <w:right w:val="none" w:sz="0" w:space="0" w:color="auto"/>
                      </w:divBdr>
                    </w:div>
                  </w:divsChild>
                </w:div>
                <w:div w:id="1210411746">
                  <w:marLeft w:val="0"/>
                  <w:marRight w:val="0"/>
                  <w:marTop w:val="0"/>
                  <w:marBottom w:val="0"/>
                  <w:divBdr>
                    <w:top w:val="none" w:sz="0" w:space="0" w:color="auto"/>
                    <w:left w:val="none" w:sz="0" w:space="0" w:color="auto"/>
                    <w:bottom w:val="none" w:sz="0" w:space="0" w:color="auto"/>
                    <w:right w:val="none" w:sz="0" w:space="0" w:color="auto"/>
                  </w:divBdr>
                  <w:divsChild>
                    <w:div w:id="201404735">
                      <w:marLeft w:val="0"/>
                      <w:marRight w:val="0"/>
                      <w:marTop w:val="0"/>
                      <w:marBottom w:val="0"/>
                      <w:divBdr>
                        <w:top w:val="none" w:sz="0" w:space="0" w:color="auto"/>
                        <w:left w:val="none" w:sz="0" w:space="0" w:color="auto"/>
                        <w:bottom w:val="none" w:sz="0" w:space="0" w:color="auto"/>
                        <w:right w:val="none" w:sz="0" w:space="0" w:color="auto"/>
                      </w:divBdr>
                    </w:div>
                  </w:divsChild>
                </w:div>
                <w:div w:id="1245340803">
                  <w:marLeft w:val="0"/>
                  <w:marRight w:val="0"/>
                  <w:marTop w:val="0"/>
                  <w:marBottom w:val="0"/>
                  <w:divBdr>
                    <w:top w:val="none" w:sz="0" w:space="0" w:color="auto"/>
                    <w:left w:val="none" w:sz="0" w:space="0" w:color="auto"/>
                    <w:bottom w:val="none" w:sz="0" w:space="0" w:color="auto"/>
                    <w:right w:val="none" w:sz="0" w:space="0" w:color="auto"/>
                  </w:divBdr>
                  <w:divsChild>
                    <w:div w:id="1768774184">
                      <w:marLeft w:val="0"/>
                      <w:marRight w:val="0"/>
                      <w:marTop w:val="0"/>
                      <w:marBottom w:val="0"/>
                      <w:divBdr>
                        <w:top w:val="none" w:sz="0" w:space="0" w:color="auto"/>
                        <w:left w:val="none" w:sz="0" w:space="0" w:color="auto"/>
                        <w:bottom w:val="none" w:sz="0" w:space="0" w:color="auto"/>
                        <w:right w:val="none" w:sz="0" w:space="0" w:color="auto"/>
                      </w:divBdr>
                    </w:div>
                  </w:divsChild>
                </w:div>
                <w:div w:id="1261179190">
                  <w:marLeft w:val="0"/>
                  <w:marRight w:val="0"/>
                  <w:marTop w:val="0"/>
                  <w:marBottom w:val="0"/>
                  <w:divBdr>
                    <w:top w:val="none" w:sz="0" w:space="0" w:color="auto"/>
                    <w:left w:val="none" w:sz="0" w:space="0" w:color="auto"/>
                    <w:bottom w:val="none" w:sz="0" w:space="0" w:color="auto"/>
                    <w:right w:val="none" w:sz="0" w:space="0" w:color="auto"/>
                  </w:divBdr>
                  <w:divsChild>
                    <w:div w:id="1919748382">
                      <w:marLeft w:val="0"/>
                      <w:marRight w:val="0"/>
                      <w:marTop w:val="0"/>
                      <w:marBottom w:val="0"/>
                      <w:divBdr>
                        <w:top w:val="none" w:sz="0" w:space="0" w:color="auto"/>
                        <w:left w:val="none" w:sz="0" w:space="0" w:color="auto"/>
                        <w:bottom w:val="none" w:sz="0" w:space="0" w:color="auto"/>
                        <w:right w:val="none" w:sz="0" w:space="0" w:color="auto"/>
                      </w:divBdr>
                    </w:div>
                  </w:divsChild>
                </w:div>
                <w:div w:id="1269463101">
                  <w:marLeft w:val="0"/>
                  <w:marRight w:val="0"/>
                  <w:marTop w:val="0"/>
                  <w:marBottom w:val="0"/>
                  <w:divBdr>
                    <w:top w:val="none" w:sz="0" w:space="0" w:color="auto"/>
                    <w:left w:val="none" w:sz="0" w:space="0" w:color="auto"/>
                    <w:bottom w:val="none" w:sz="0" w:space="0" w:color="auto"/>
                    <w:right w:val="none" w:sz="0" w:space="0" w:color="auto"/>
                  </w:divBdr>
                  <w:divsChild>
                    <w:div w:id="1826967039">
                      <w:marLeft w:val="0"/>
                      <w:marRight w:val="0"/>
                      <w:marTop w:val="0"/>
                      <w:marBottom w:val="0"/>
                      <w:divBdr>
                        <w:top w:val="none" w:sz="0" w:space="0" w:color="auto"/>
                        <w:left w:val="none" w:sz="0" w:space="0" w:color="auto"/>
                        <w:bottom w:val="none" w:sz="0" w:space="0" w:color="auto"/>
                        <w:right w:val="none" w:sz="0" w:space="0" w:color="auto"/>
                      </w:divBdr>
                    </w:div>
                  </w:divsChild>
                </w:div>
                <w:div w:id="1282346635">
                  <w:marLeft w:val="0"/>
                  <w:marRight w:val="0"/>
                  <w:marTop w:val="0"/>
                  <w:marBottom w:val="0"/>
                  <w:divBdr>
                    <w:top w:val="none" w:sz="0" w:space="0" w:color="auto"/>
                    <w:left w:val="none" w:sz="0" w:space="0" w:color="auto"/>
                    <w:bottom w:val="none" w:sz="0" w:space="0" w:color="auto"/>
                    <w:right w:val="none" w:sz="0" w:space="0" w:color="auto"/>
                  </w:divBdr>
                </w:div>
                <w:div w:id="1299728662">
                  <w:marLeft w:val="0"/>
                  <w:marRight w:val="0"/>
                  <w:marTop w:val="0"/>
                  <w:marBottom w:val="0"/>
                  <w:divBdr>
                    <w:top w:val="none" w:sz="0" w:space="0" w:color="auto"/>
                    <w:left w:val="none" w:sz="0" w:space="0" w:color="auto"/>
                    <w:bottom w:val="none" w:sz="0" w:space="0" w:color="auto"/>
                    <w:right w:val="none" w:sz="0" w:space="0" w:color="auto"/>
                  </w:divBdr>
                </w:div>
                <w:div w:id="1339886199">
                  <w:marLeft w:val="0"/>
                  <w:marRight w:val="0"/>
                  <w:marTop w:val="0"/>
                  <w:marBottom w:val="0"/>
                  <w:divBdr>
                    <w:top w:val="none" w:sz="0" w:space="0" w:color="auto"/>
                    <w:left w:val="none" w:sz="0" w:space="0" w:color="auto"/>
                    <w:bottom w:val="none" w:sz="0" w:space="0" w:color="auto"/>
                    <w:right w:val="none" w:sz="0" w:space="0" w:color="auto"/>
                  </w:divBdr>
                  <w:divsChild>
                    <w:div w:id="254679487">
                      <w:marLeft w:val="0"/>
                      <w:marRight w:val="0"/>
                      <w:marTop w:val="0"/>
                      <w:marBottom w:val="0"/>
                      <w:divBdr>
                        <w:top w:val="none" w:sz="0" w:space="0" w:color="auto"/>
                        <w:left w:val="none" w:sz="0" w:space="0" w:color="auto"/>
                        <w:bottom w:val="none" w:sz="0" w:space="0" w:color="auto"/>
                        <w:right w:val="none" w:sz="0" w:space="0" w:color="auto"/>
                      </w:divBdr>
                    </w:div>
                  </w:divsChild>
                </w:div>
                <w:div w:id="1343170568">
                  <w:marLeft w:val="0"/>
                  <w:marRight w:val="0"/>
                  <w:marTop w:val="0"/>
                  <w:marBottom w:val="0"/>
                  <w:divBdr>
                    <w:top w:val="none" w:sz="0" w:space="0" w:color="auto"/>
                    <w:left w:val="none" w:sz="0" w:space="0" w:color="auto"/>
                    <w:bottom w:val="none" w:sz="0" w:space="0" w:color="auto"/>
                    <w:right w:val="none" w:sz="0" w:space="0" w:color="auto"/>
                  </w:divBdr>
                  <w:divsChild>
                    <w:div w:id="149836498">
                      <w:marLeft w:val="0"/>
                      <w:marRight w:val="0"/>
                      <w:marTop w:val="0"/>
                      <w:marBottom w:val="0"/>
                      <w:divBdr>
                        <w:top w:val="none" w:sz="0" w:space="0" w:color="auto"/>
                        <w:left w:val="none" w:sz="0" w:space="0" w:color="auto"/>
                        <w:bottom w:val="none" w:sz="0" w:space="0" w:color="auto"/>
                        <w:right w:val="none" w:sz="0" w:space="0" w:color="auto"/>
                      </w:divBdr>
                    </w:div>
                  </w:divsChild>
                </w:div>
                <w:div w:id="1384013850">
                  <w:marLeft w:val="0"/>
                  <w:marRight w:val="0"/>
                  <w:marTop w:val="0"/>
                  <w:marBottom w:val="0"/>
                  <w:divBdr>
                    <w:top w:val="none" w:sz="0" w:space="0" w:color="auto"/>
                    <w:left w:val="none" w:sz="0" w:space="0" w:color="auto"/>
                    <w:bottom w:val="none" w:sz="0" w:space="0" w:color="auto"/>
                    <w:right w:val="none" w:sz="0" w:space="0" w:color="auto"/>
                  </w:divBdr>
                </w:div>
                <w:div w:id="1440026391">
                  <w:marLeft w:val="0"/>
                  <w:marRight w:val="0"/>
                  <w:marTop w:val="0"/>
                  <w:marBottom w:val="0"/>
                  <w:divBdr>
                    <w:top w:val="none" w:sz="0" w:space="0" w:color="auto"/>
                    <w:left w:val="none" w:sz="0" w:space="0" w:color="auto"/>
                    <w:bottom w:val="none" w:sz="0" w:space="0" w:color="auto"/>
                    <w:right w:val="none" w:sz="0" w:space="0" w:color="auto"/>
                  </w:divBdr>
                  <w:divsChild>
                    <w:div w:id="922764045">
                      <w:marLeft w:val="0"/>
                      <w:marRight w:val="0"/>
                      <w:marTop w:val="0"/>
                      <w:marBottom w:val="0"/>
                      <w:divBdr>
                        <w:top w:val="none" w:sz="0" w:space="0" w:color="auto"/>
                        <w:left w:val="none" w:sz="0" w:space="0" w:color="auto"/>
                        <w:bottom w:val="none" w:sz="0" w:space="0" w:color="auto"/>
                        <w:right w:val="none" w:sz="0" w:space="0" w:color="auto"/>
                      </w:divBdr>
                    </w:div>
                  </w:divsChild>
                </w:div>
                <w:div w:id="1447700979">
                  <w:marLeft w:val="0"/>
                  <w:marRight w:val="0"/>
                  <w:marTop w:val="0"/>
                  <w:marBottom w:val="0"/>
                  <w:divBdr>
                    <w:top w:val="none" w:sz="0" w:space="0" w:color="auto"/>
                    <w:left w:val="none" w:sz="0" w:space="0" w:color="auto"/>
                    <w:bottom w:val="none" w:sz="0" w:space="0" w:color="auto"/>
                    <w:right w:val="none" w:sz="0" w:space="0" w:color="auto"/>
                  </w:divBdr>
                  <w:divsChild>
                    <w:div w:id="2081905105">
                      <w:marLeft w:val="0"/>
                      <w:marRight w:val="0"/>
                      <w:marTop w:val="0"/>
                      <w:marBottom w:val="0"/>
                      <w:divBdr>
                        <w:top w:val="none" w:sz="0" w:space="0" w:color="auto"/>
                        <w:left w:val="none" w:sz="0" w:space="0" w:color="auto"/>
                        <w:bottom w:val="none" w:sz="0" w:space="0" w:color="auto"/>
                        <w:right w:val="none" w:sz="0" w:space="0" w:color="auto"/>
                      </w:divBdr>
                    </w:div>
                  </w:divsChild>
                </w:div>
                <w:div w:id="1449425621">
                  <w:marLeft w:val="0"/>
                  <w:marRight w:val="0"/>
                  <w:marTop w:val="0"/>
                  <w:marBottom w:val="0"/>
                  <w:divBdr>
                    <w:top w:val="none" w:sz="0" w:space="0" w:color="auto"/>
                    <w:left w:val="none" w:sz="0" w:space="0" w:color="auto"/>
                    <w:bottom w:val="none" w:sz="0" w:space="0" w:color="auto"/>
                    <w:right w:val="none" w:sz="0" w:space="0" w:color="auto"/>
                  </w:divBdr>
                  <w:divsChild>
                    <w:div w:id="132212198">
                      <w:marLeft w:val="0"/>
                      <w:marRight w:val="0"/>
                      <w:marTop w:val="0"/>
                      <w:marBottom w:val="0"/>
                      <w:divBdr>
                        <w:top w:val="none" w:sz="0" w:space="0" w:color="auto"/>
                        <w:left w:val="none" w:sz="0" w:space="0" w:color="auto"/>
                        <w:bottom w:val="none" w:sz="0" w:space="0" w:color="auto"/>
                        <w:right w:val="none" w:sz="0" w:space="0" w:color="auto"/>
                      </w:divBdr>
                    </w:div>
                  </w:divsChild>
                </w:div>
                <w:div w:id="1462455132">
                  <w:marLeft w:val="0"/>
                  <w:marRight w:val="0"/>
                  <w:marTop w:val="0"/>
                  <w:marBottom w:val="0"/>
                  <w:divBdr>
                    <w:top w:val="none" w:sz="0" w:space="0" w:color="auto"/>
                    <w:left w:val="none" w:sz="0" w:space="0" w:color="auto"/>
                    <w:bottom w:val="none" w:sz="0" w:space="0" w:color="auto"/>
                    <w:right w:val="none" w:sz="0" w:space="0" w:color="auto"/>
                  </w:divBdr>
                  <w:divsChild>
                    <w:div w:id="512065467">
                      <w:marLeft w:val="0"/>
                      <w:marRight w:val="0"/>
                      <w:marTop w:val="0"/>
                      <w:marBottom w:val="0"/>
                      <w:divBdr>
                        <w:top w:val="none" w:sz="0" w:space="0" w:color="auto"/>
                        <w:left w:val="none" w:sz="0" w:space="0" w:color="auto"/>
                        <w:bottom w:val="none" w:sz="0" w:space="0" w:color="auto"/>
                        <w:right w:val="none" w:sz="0" w:space="0" w:color="auto"/>
                      </w:divBdr>
                    </w:div>
                  </w:divsChild>
                </w:div>
                <w:div w:id="1542742728">
                  <w:marLeft w:val="0"/>
                  <w:marRight w:val="0"/>
                  <w:marTop w:val="0"/>
                  <w:marBottom w:val="0"/>
                  <w:divBdr>
                    <w:top w:val="none" w:sz="0" w:space="0" w:color="auto"/>
                    <w:left w:val="none" w:sz="0" w:space="0" w:color="auto"/>
                    <w:bottom w:val="none" w:sz="0" w:space="0" w:color="auto"/>
                    <w:right w:val="none" w:sz="0" w:space="0" w:color="auto"/>
                  </w:divBdr>
                  <w:divsChild>
                    <w:div w:id="688141111">
                      <w:marLeft w:val="0"/>
                      <w:marRight w:val="0"/>
                      <w:marTop w:val="0"/>
                      <w:marBottom w:val="0"/>
                      <w:divBdr>
                        <w:top w:val="none" w:sz="0" w:space="0" w:color="auto"/>
                        <w:left w:val="none" w:sz="0" w:space="0" w:color="auto"/>
                        <w:bottom w:val="none" w:sz="0" w:space="0" w:color="auto"/>
                        <w:right w:val="none" w:sz="0" w:space="0" w:color="auto"/>
                      </w:divBdr>
                    </w:div>
                  </w:divsChild>
                </w:div>
                <w:div w:id="1643267512">
                  <w:marLeft w:val="0"/>
                  <w:marRight w:val="0"/>
                  <w:marTop w:val="0"/>
                  <w:marBottom w:val="0"/>
                  <w:divBdr>
                    <w:top w:val="none" w:sz="0" w:space="0" w:color="auto"/>
                    <w:left w:val="none" w:sz="0" w:space="0" w:color="auto"/>
                    <w:bottom w:val="none" w:sz="0" w:space="0" w:color="auto"/>
                    <w:right w:val="none" w:sz="0" w:space="0" w:color="auto"/>
                  </w:divBdr>
                  <w:divsChild>
                    <w:div w:id="1413119221">
                      <w:marLeft w:val="0"/>
                      <w:marRight w:val="0"/>
                      <w:marTop w:val="0"/>
                      <w:marBottom w:val="0"/>
                      <w:divBdr>
                        <w:top w:val="none" w:sz="0" w:space="0" w:color="auto"/>
                        <w:left w:val="none" w:sz="0" w:space="0" w:color="auto"/>
                        <w:bottom w:val="none" w:sz="0" w:space="0" w:color="auto"/>
                        <w:right w:val="none" w:sz="0" w:space="0" w:color="auto"/>
                      </w:divBdr>
                    </w:div>
                  </w:divsChild>
                </w:div>
                <w:div w:id="1671130075">
                  <w:marLeft w:val="0"/>
                  <w:marRight w:val="0"/>
                  <w:marTop w:val="0"/>
                  <w:marBottom w:val="0"/>
                  <w:divBdr>
                    <w:top w:val="none" w:sz="0" w:space="0" w:color="auto"/>
                    <w:left w:val="none" w:sz="0" w:space="0" w:color="auto"/>
                    <w:bottom w:val="none" w:sz="0" w:space="0" w:color="auto"/>
                    <w:right w:val="none" w:sz="0" w:space="0" w:color="auto"/>
                  </w:divBdr>
                  <w:divsChild>
                    <w:div w:id="1022903583">
                      <w:marLeft w:val="0"/>
                      <w:marRight w:val="0"/>
                      <w:marTop w:val="0"/>
                      <w:marBottom w:val="0"/>
                      <w:divBdr>
                        <w:top w:val="none" w:sz="0" w:space="0" w:color="auto"/>
                        <w:left w:val="none" w:sz="0" w:space="0" w:color="auto"/>
                        <w:bottom w:val="none" w:sz="0" w:space="0" w:color="auto"/>
                        <w:right w:val="none" w:sz="0" w:space="0" w:color="auto"/>
                      </w:divBdr>
                    </w:div>
                  </w:divsChild>
                </w:div>
                <w:div w:id="1761870249">
                  <w:marLeft w:val="0"/>
                  <w:marRight w:val="0"/>
                  <w:marTop w:val="0"/>
                  <w:marBottom w:val="0"/>
                  <w:divBdr>
                    <w:top w:val="none" w:sz="0" w:space="0" w:color="auto"/>
                    <w:left w:val="none" w:sz="0" w:space="0" w:color="auto"/>
                    <w:bottom w:val="none" w:sz="0" w:space="0" w:color="auto"/>
                    <w:right w:val="none" w:sz="0" w:space="0" w:color="auto"/>
                  </w:divBdr>
                  <w:divsChild>
                    <w:div w:id="254174001">
                      <w:marLeft w:val="0"/>
                      <w:marRight w:val="0"/>
                      <w:marTop w:val="0"/>
                      <w:marBottom w:val="0"/>
                      <w:divBdr>
                        <w:top w:val="none" w:sz="0" w:space="0" w:color="auto"/>
                        <w:left w:val="none" w:sz="0" w:space="0" w:color="auto"/>
                        <w:bottom w:val="none" w:sz="0" w:space="0" w:color="auto"/>
                        <w:right w:val="none" w:sz="0" w:space="0" w:color="auto"/>
                      </w:divBdr>
                    </w:div>
                  </w:divsChild>
                </w:div>
                <w:div w:id="1822308608">
                  <w:marLeft w:val="0"/>
                  <w:marRight w:val="0"/>
                  <w:marTop w:val="0"/>
                  <w:marBottom w:val="0"/>
                  <w:divBdr>
                    <w:top w:val="none" w:sz="0" w:space="0" w:color="auto"/>
                    <w:left w:val="none" w:sz="0" w:space="0" w:color="auto"/>
                    <w:bottom w:val="none" w:sz="0" w:space="0" w:color="auto"/>
                    <w:right w:val="none" w:sz="0" w:space="0" w:color="auto"/>
                  </w:divBdr>
                </w:div>
                <w:div w:id="1823036904">
                  <w:marLeft w:val="0"/>
                  <w:marRight w:val="0"/>
                  <w:marTop w:val="0"/>
                  <w:marBottom w:val="0"/>
                  <w:divBdr>
                    <w:top w:val="none" w:sz="0" w:space="0" w:color="auto"/>
                    <w:left w:val="none" w:sz="0" w:space="0" w:color="auto"/>
                    <w:bottom w:val="none" w:sz="0" w:space="0" w:color="auto"/>
                    <w:right w:val="none" w:sz="0" w:space="0" w:color="auto"/>
                  </w:divBdr>
                  <w:divsChild>
                    <w:div w:id="1723483767">
                      <w:marLeft w:val="0"/>
                      <w:marRight w:val="0"/>
                      <w:marTop w:val="0"/>
                      <w:marBottom w:val="0"/>
                      <w:divBdr>
                        <w:top w:val="none" w:sz="0" w:space="0" w:color="auto"/>
                        <w:left w:val="none" w:sz="0" w:space="0" w:color="auto"/>
                        <w:bottom w:val="none" w:sz="0" w:space="0" w:color="auto"/>
                        <w:right w:val="none" w:sz="0" w:space="0" w:color="auto"/>
                      </w:divBdr>
                    </w:div>
                  </w:divsChild>
                </w:div>
                <w:div w:id="1823741783">
                  <w:marLeft w:val="0"/>
                  <w:marRight w:val="0"/>
                  <w:marTop w:val="0"/>
                  <w:marBottom w:val="0"/>
                  <w:divBdr>
                    <w:top w:val="none" w:sz="0" w:space="0" w:color="auto"/>
                    <w:left w:val="none" w:sz="0" w:space="0" w:color="auto"/>
                    <w:bottom w:val="none" w:sz="0" w:space="0" w:color="auto"/>
                    <w:right w:val="none" w:sz="0" w:space="0" w:color="auto"/>
                  </w:divBdr>
                  <w:divsChild>
                    <w:div w:id="1242789519">
                      <w:marLeft w:val="0"/>
                      <w:marRight w:val="0"/>
                      <w:marTop w:val="0"/>
                      <w:marBottom w:val="0"/>
                      <w:divBdr>
                        <w:top w:val="none" w:sz="0" w:space="0" w:color="auto"/>
                        <w:left w:val="none" w:sz="0" w:space="0" w:color="auto"/>
                        <w:bottom w:val="none" w:sz="0" w:space="0" w:color="auto"/>
                        <w:right w:val="none" w:sz="0" w:space="0" w:color="auto"/>
                      </w:divBdr>
                    </w:div>
                  </w:divsChild>
                </w:div>
                <w:div w:id="1882398259">
                  <w:marLeft w:val="0"/>
                  <w:marRight w:val="0"/>
                  <w:marTop w:val="0"/>
                  <w:marBottom w:val="0"/>
                  <w:divBdr>
                    <w:top w:val="none" w:sz="0" w:space="0" w:color="auto"/>
                    <w:left w:val="none" w:sz="0" w:space="0" w:color="auto"/>
                    <w:bottom w:val="none" w:sz="0" w:space="0" w:color="auto"/>
                    <w:right w:val="none" w:sz="0" w:space="0" w:color="auto"/>
                  </w:divBdr>
                  <w:divsChild>
                    <w:div w:id="297803624">
                      <w:marLeft w:val="0"/>
                      <w:marRight w:val="0"/>
                      <w:marTop w:val="0"/>
                      <w:marBottom w:val="0"/>
                      <w:divBdr>
                        <w:top w:val="none" w:sz="0" w:space="0" w:color="auto"/>
                        <w:left w:val="none" w:sz="0" w:space="0" w:color="auto"/>
                        <w:bottom w:val="none" w:sz="0" w:space="0" w:color="auto"/>
                        <w:right w:val="none" w:sz="0" w:space="0" w:color="auto"/>
                      </w:divBdr>
                    </w:div>
                  </w:divsChild>
                </w:div>
                <w:div w:id="1884519630">
                  <w:marLeft w:val="0"/>
                  <w:marRight w:val="0"/>
                  <w:marTop w:val="0"/>
                  <w:marBottom w:val="0"/>
                  <w:divBdr>
                    <w:top w:val="none" w:sz="0" w:space="0" w:color="auto"/>
                    <w:left w:val="none" w:sz="0" w:space="0" w:color="auto"/>
                    <w:bottom w:val="none" w:sz="0" w:space="0" w:color="auto"/>
                    <w:right w:val="none" w:sz="0" w:space="0" w:color="auto"/>
                  </w:divBdr>
                </w:div>
                <w:div w:id="1903323456">
                  <w:marLeft w:val="0"/>
                  <w:marRight w:val="0"/>
                  <w:marTop w:val="0"/>
                  <w:marBottom w:val="0"/>
                  <w:divBdr>
                    <w:top w:val="none" w:sz="0" w:space="0" w:color="auto"/>
                    <w:left w:val="none" w:sz="0" w:space="0" w:color="auto"/>
                    <w:bottom w:val="none" w:sz="0" w:space="0" w:color="auto"/>
                    <w:right w:val="none" w:sz="0" w:space="0" w:color="auto"/>
                  </w:divBdr>
                  <w:divsChild>
                    <w:div w:id="1073815027">
                      <w:marLeft w:val="0"/>
                      <w:marRight w:val="0"/>
                      <w:marTop w:val="0"/>
                      <w:marBottom w:val="0"/>
                      <w:divBdr>
                        <w:top w:val="none" w:sz="0" w:space="0" w:color="auto"/>
                        <w:left w:val="none" w:sz="0" w:space="0" w:color="auto"/>
                        <w:bottom w:val="none" w:sz="0" w:space="0" w:color="auto"/>
                        <w:right w:val="none" w:sz="0" w:space="0" w:color="auto"/>
                      </w:divBdr>
                    </w:div>
                  </w:divsChild>
                </w:div>
                <w:div w:id="1961842921">
                  <w:marLeft w:val="0"/>
                  <w:marRight w:val="0"/>
                  <w:marTop w:val="0"/>
                  <w:marBottom w:val="0"/>
                  <w:divBdr>
                    <w:top w:val="none" w:sz="0" w:space="0" w:color="auto"/>
                    <w:left w:val="none" w:sz="0" w:space="0" w:color="auto"/>
                    <w:bottom w:val="none" w:sz="0" w:space="0" w:color="auto"/>
                    <w:right w:val="none" w:sz="0" w:space="0" w:color="auto"/>
                  </w:divBdr>
                </w:div>
                <w:div w:id="1963799564">
                  <w:marLeft w:val="0"/>
                  <w:marRight w:val="0"/>
                  <w:marTop w:val="0"/>
                  <w:marBottom w:val="0"/>
                  <w:divBdr>
                    <w:top w:val="none" w:sz="0" w:space="0" w:color="auto"/>
                    <w:left w:val="none" w:sz="0" w:space="0" w:color="auto"/>
                    <w:bottom w:val="none" w:sz="0" w:space="0" w:color="auto"/>
                    <w:right w:val="none" w:sz="0" w:space="0" w:color="auto"/>
                  </w:divBdr>
                  <w:divsChild>
                    <w:div w:id="790827893">
                      <w:marLeft w:val="0"/>
                      <w:marRight w:val="0"/>
                      <w:marTop w:val="0"/>
                      <w:marBottom w:val="0"/>
                      <w:divBdr>
                        <w:top w:val="none" w:sz="0" w:space="0" w:color="auto"/>
                        <w:left w:val="none" w:sz="0" w:space="0" w:color="auto"/>
                        <w:bottom w:val="none" w:sz="0" w:space="0" w:color="auto"/>
                        <w:right w:val="none" w:sz="0" w:space="0" w:color="auto"/>
                      </w:divBdr>
                    </w:div>
                  </w:divsChild>
                </w:div>
                <w:div w:id="2013095895">
                  <w:marLeft w:val="0"/>
                  <w:marRight w:val="0"/>
                  <w:marTop w:val="0"/>
                  <w:marBottom w:val="0"/>
                  <w:divBdr>
                    <w:top w:val="none" w:sz="0" w:space="0" w:color="auto"/>
                    <w:left w:val="none" w:sz="0" w:space="0" w:color="auto"/>
                    <w:bottom w:val="none" w:sz="0" w:space="0" w:color="auto"/>
                    <w:right w:val="none" w:sz="0" w:space="0" w:color="auto"/>
                  </w:divBdr>
                  <w:divsChild>
                    <w:div w:id="972441351">
                      <w:marLeft w:val="0"/>
                      <w:marRight w:val="0"/>
                      <w:marTop w:val="0"/>
                      <w:marBottom w:val="0"/>
                      <w:divBdr>
                        <w:top w:val="none" w:sz="0" w:space="0" w:color="auto"/>
                        <w:left w:val="none" w:sz="0" w:space="0" w:color="auto"/>
                        <w:bottom w:val="none" w:sz="0" w:space="0" w:color="auto"/>
                        <w:right w:val="none" w:sz="0" w:space="0" w:color="auto"/>
                      </w:divBdr>
                    </w:div>
                  </w:divsChild>
                </w:div>
                <w:div w:id="2029789168">
                  <w:marLeft w:val="0"/>
                  <w:marRight w:val="0"/>
                  <w:marTop w:val="0"/>
                  <w:marBottom w:val="0"/>
                  <w:divBdr>
                    <w:top w:val="none" w:sz="0" w:space="0" w:color="auto"/>
                    <w:left w:val="none" w:sz="0" w:space="0" w:color="auto"/>
                    <w:bottom w:val="none" w:sz="0" w:space="0" w:color="auto"/>
                    <w:right w:val="none" w:sz="0" w:space="0" w:color="auto"/>
                  </w:divBdr>
                  <w:divsChild>
                    <w:div w:id="1320034573">
                      <w:marLeft w:val="0"/>
                      <w:marRight w:val="0"/>
                      <w:marTop w:val="0"/>
                      <w:marBottom w:val="0"/>
                      <w:divBdr>
                        <w:top w:val="none" w:sz="0" w:space="0" w:color="auto"/>
                        <w:left w:val="none" w:sz="0" w:space="0" w:color="auto"/>
                        <w:bottom w:val="none" w:sz="0" w:space="0" w:color="auto"/>
                        <w:right w:val="none" w:sz="0" w:space="0" w:color="auto"/>
                      </w:divBdr>
                    </w:div>
                  </w:divsChild>
                </w:div>
                <w:div w:id="2076125922">
                  <w:marLeft w:val="0"/>
                  <w:marRight w:val="0"/>
                  <w:marTop w:val="0"/>
                  <w:marBottom w:val="0"/>
                  <w:divBdr>
                    <w:top w:val="none" w:sz="0" w:space="0" w:color="auto"/>
                    <w:left w:val="none" w:sz="0" w:space="0" w:color="auto"/>
                    <w:bottom w:val="none" w:sz="0" w:space="0" w:color="auto"/>
                    <w:right w:val="none" w:sz="0" w:space="0" w:color="auto"/>
                  </w:divBdr>
                  <w:divsChild>
                    <w:div w:id="1558400128">
                      <w:marLeft w:val="0"/>
                      <w:marRight w:val="0"/>
                      <w:marTop w:val="0"/>
                      <w:marBottom w:val="0"/>
                      <w:divBdr>
                        <w:top w:val="none" w:sz="0" w:space="0" w:color="auto"/>
                        <w:left w:val="none" w:sz="0" w:space="0" w:color="auto"/>
                        <w:bottom w:val="none" w:sz="0" w:space="0" w:color="auto"/>
                        <w:right w:val="none" w:sz="0" w:space="0" w:color="auto"/>
                      </w:divBdr>
                    </w:div>
                  </w:divsChild>
                </w:div>
                <w:div w:id="2091733731">
                  <w:marLeft w:val="0"/>
                  <w:marRight w:val="0"/>
                  <w:marTop w:val="0"/>
                  <w:marBottom w:val="0"/>
                  <w:divBdr>
                    <w:top w:val="none" w:sz="0" w:space="0" w:color="auto"/>
                    <w:left w:val="none" w:sz="0" w:space="0" w:color="auto"/>
                    <w:bottom w:val="none" w:sz="0" w:space="0" w:color="auto"/>
                    <w:right w:val="none" w:sz="0" w:space="0" w:color="auto"/>
                  </w:divBdr>
                  <w:divsChild>
                    <w:div w:id="1124349896">
                      <w:marLeft w:val="0"/>
                      <w:marRight w:val="0"/>
                      <w:marTop w:val="0"/>
                      <w:marBottom w:val="0"/>
                      <w:divBdr>
                        <w:top w:val="none" w:sz="0" w:space="0" w:color="auto"/>
                        <w:left w:val="none" w:sz="0" w:space="0" w:color="auto"/>
                        <w:bottom w:val="none" w:sz="0" w:space="0" w:color="auto"/>
                        <w:right w:val="none" w:sz="0" w:space="0" w:color="auto"/>
                      </w:divBdr>
                    </w:div>
                  </w:divsChild>
                </w:div>
                <w:div w:id="2142066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5194069">
          <w:marLeft w:val="0"/>
          <w:marRight w:val="0"/>
          <w:marTop w:val="0"/>
          <w:marBottom w:val="0"/>
          <w:divBdr>
            <w:top w:val="none" w:sz="0" w:space="0" w:color="auto"/>
            <w:left w:val="none" w:sz="0" w:space="0" w:color="auto"/>
            <w:bottom w:val="none" w:sz="0" w:space="0" w:color="auto"/>
            <w:right w:val="none" w:sz="0" w:space="0" w:color="auto"/>
          </w:divBdr>
        </w:div>
        <w:div w:id="517280896">
          <w:marLeft w:val="0"/>
          <w:marRight w:val="0"/>
          <w:marTop w:val="0"/>
          <w:marBottom w:val="0"/>
          <w:divBdr>
            <w:top w:val="none" w:sz="0" w:space="0" w:color="auto"/>
            <w:left w:val="none" w:sz="0" w:space="0" w:color="auto"/>
            <w:bottom w:val="none" w:sz="0" w:space="0" w:color="auto"/>
            <w:right w:val="none" w:sz="0" w:space="0" w:color="auto"/>
          </w:divBdr>
          <w:divsChild>
            <w:div w:id="562643757">
              <w:marLeft w:val="0"/>
              <w:marRight w:val="0"/>
              <w:marTop w:val="0"/>
              <w:marBottom w:val="0"/>
              <w:divBdr>
                <w:top w:val="none" w:sz="0" w:space="0" w:color="auto"/>
                <w:left w:val="none" w:sz="0" w:space="0" w:color="auto"/>
                <w:bottom w:val="none" w:sz="0" w:space="0" w:color="auto"/>
                <w:right w:val="none" w:sz="0" w:space="0" w:color="auto"/>
              </w:divBdr>
              <w:divsChild>
                <w:div w:id="94403962">
                  <w:marLeft w:val="0"/>
                  <w:marRight w:val="0"/>
                  <w:marTop w:val="0"/>
                  <w:marBottom w:val="0"/>
                  <w:divBdr>
                    <w:top w:val="none" w:sz="0" w:space="0" w:color="auto"/>
                    <w:left w:val="none" w:sz="0" w:space="0" w:color="auto"/>
                    <w:bottom w:val="none" w:sz="0" w:space="0" w:color="auto"/>
                    <w:right w:val="none" w:sz="0" w:space="0" w:color="auto"/>
                  </w:divBdr>
                  <w:divsChild>
                    <w:div w:id="182784421">
                      <w:marLeft w:val="0"/>
                      <w:marRight w:val="0"/>
                      <w:marTop w:val="0"/>
                      <w:marBottom w:val="0"/>
                      <w:divBdr>
                        <w:top w:val="none" w:sz="0" w:space="0" w:color="auto"/>
                        <w:left w:val="none" w:sz="0" w:space="0" w:color="auto"/>
                        <w:bottom w:val="none" w:sz="0" w:space="0" w:color="auto"/>
                        <w:right w:val="none" w:sz="0" w:space="0" w:color="auto"/>
                      </w:divBdr>
                    </w:div>
                  </w:divsChild>
                </w:div>
                <w:div w:id="95908948">
                  <w:marLeft w:val="0"/>
                  <w:marRight w:val="0"/>
                  <w:marTop w:val="0"/>
                  <w:marBottom w:val="0"/>
                  <w:divBdr>
                    <w:top w:val="none" w:sz="0" w:space="0" w:color="auto"/>
                    <w:left w:val="none" w:sz="0" w:space="0" w:color="auto"/>
                    <w:bottom w:val="none" w:sz="0" w:space="0" w:color="auto"/>
                    <w:right w:val="none" w:sz="0" w:space="0" w:color="auto"/>
                  </w:divBdr>
                  <w:divsChild>
                    <w:div w:id="1854605072">
                      <w:marLeft w:val="0"/>
                      <w:marRight w:val="0"/>
                      <w:marTop w:val="0"/>
                      <w:marBottom w:val="0"/>
                      <w:divBdr>
                        <w:top w:val="none" w:sz="0" w:space="0" w:color="auto"/>
                        <w:left w:val="none" w:sz="0" w:space="0" w:color="auto"/>
                        <w:bottom w:val="none" w:sz="0" w:space="0" w:color="auto"/>
                        <w:right w:val="none" w:sz="0" w:space="0" w:color="auto"/>
                      </w:divBdr>
                    </w:div>
                  </w:divsChild>
                </w:div>
                <w:div w:id="140660586">
                  <w:marLeft w:val="0"/>
                  <w:marRight w:val="0"/>
                  <w:marTop w:val="0"/>
                  <w:marBottom w:val="0"/>
                  <w:divBdr>
                    <w:top w:val="none" w:sz="0" w:space="0" w:color="auto"/>
                    <w:left w:val="none" w:sz="0" w:space="0" w:color="auto"/>
                    <w:bottom w:val="none" w:sz="0" w:space="0" w:color="auto"/>
                    <w:right w:val="none" w:sz="0" w:space="0" w:color="auto"/>
                  </w:divBdr>
                  <w:divsChild>
                    <w:div w:id="1611935888">
                      <w:marLeft w:val="0"/>
                      <w:marRight w:val="0"/>
                      <w:marTop w:val="0"/>
                      <w:marBottom w:val="0"/>
                      <w:divBdr>
                        <w:top w:val="none" w:sz="0" w:space="0" w:color="auto"/>
                        <w:left w:val="none" w:sz="0" w:space="0" w:color="auto"/>
                        <w:bottom w:val="none" w:sz="0" w:space="0" w:color="auto"/>
                        <w:right w:val="none" w:sz="0" w:space="0" w:color="auto"/>
                      </w:divBdr>
                    </w:div>
                  </w:divsChild>
                </w:div>
                <w:div w:id="181362233">
                  <w:marLeft w:val="0"/>
                  <w:marRight w:val="0"/>
                  <w:marTop w:val="0"/>
                  <w:marBottom w:val="0"/>
                  <w:divBdr>
                    <w:top w:val="none" w:sz="0" w:space="0" w:color="auto"/>
                    <w:left w:val="none" w:sz="0" w:space="0" w:color="auto"/>
                    <w:bottom w:val="none" w:sz="0" w:space="0" w:color="auto"/>
                    <w:right w:val="none" w:sz="0" w:space="0" w:color="auto"/>
                  </w:divBdr>
                  <w:divsChild>
                    <w:div w:id="833031002">
                      <w:marLeft w:val="0"/>
                      <w:marRight w:val="0"/>
                      <w:marTop w:val="0"/>
                      <w:marBottom w:val="0"/>
                      <w:divBdr>
                        <w:top w:val="none" w:sz="0" w:space="0" w:color="auto"/>
                        <w:left w:val="none" w:sz="0" w:space="0" w:color="auto"/>
                        <w:bottom w:val="none" w:sz="0" w:space="0" w:color="auto"/>
                        <w:right w:val="none" w:sz="0" w:space="0" w:color="auto"/>
                      </w:divBdr>
                    </w:div>
                  </w:divsChild>
                </w:div>
                <w:div w:id="205143994">
                  <w:marLeft w:val="0"/>
                  <w:marRight w:val="0"/>
                  <w:marTop w:val="0"/>
                  <w:marBottom w:val="0"/>
                  <w:divBdr>
                    <w:top w:val="none" w:sz="0" w:space="0" w:color="auto"/>
                    <w:left w:val="none" w:sz="0" w:space="0" w:color="auto"/>
                    <w:bottom w:val="none" w:sz="0" w:space="0" w:color="auto"/>
                    <w:right w:val="none" w:sz="0" w:space="0" w:color="auto"/>
                  </w:divBdr>
                  <w:divsChild>
                    <w:div w:id="1355233354">
                      <w:marLeft w:val="0"/>
                      <w:marRight w:val="0"/>
                      <w:marTop w:val="0"/>
                      <w:marBottom w:val="0"/>
                      <w:divBdr>
                        <w:top w:val="none" w:sz="0" w:space="0" w:color="auto"/>
                        <w:left w:val="none" w:sz="0" w:space="0" w:color="auto"/>
                        <w:bottom w:val="none" w:sz="0" w:space="0" w:color="auto"/>
                        <w:right w:val="none" w:sz="0" w:space="0" w:color="auto"/>
                      </w:divBdr>
                    </w:div>
                  </w:divsChild>
                </w:div>
                <w:div w:id="470175592">
                  <w:marLeft w:val="0"/>
                  <w:marRight w:val="0"/>
                  <w:marTop w:val="0"/>
                  <w:marBottom w:val="0"/>
                  <w:divBdr>
                    <w:top w:val="none" w:sz="0" w:space="0" w:color="auto"/>
                    <w:left w:val="none" w:sz="0" w:space="0" w:color="auto"/>
                    <w:bottom w:val="none" w:sz="0" w:space="0" w:color="auto"/>
                    <w:right w:val="none" w:sz="0" w:space="0" w:color="auto"/>
                  </w:divBdr>
                  <w:divsChild>
                    <w:div w:id="1845972908">
                      <w:marLeft w:val="0"/>
                      <w:marRight w:val="0"/>
                      <w:marTop w:val="0"/>
                      <w:marBottom w:val="0"/>
                      <w:divBdr>
                        <w:top w:val="none" w:sz="0" w:space="0" w:color="auto"/>
                        <w:left w:val="none" w:sz="0" w:space="0" w:color="auto"/>
                        <w:bottom w:val="none" w:sz="0" w:space="0" w:color="auto"/>
                        <w:right w:val="none" w:sz="0" w:space="0" w:color="auto"/>
                      </w:divBdr>
                    </w:div>
                  </w:divsChild>
                </w:div>
                <w:div w:id="470247520">
                  <w:marLeft w:val="0"/>
                  <w:marRight w:val="0"/>
                  <w:marTop w:val="0"/>
                  <w:marBottom w:val="0"/>
                  <w:divBdr>
                    <w:top w:val="none" w:sz="0" w:space="0" w:color="auto"/>
                    <w:left w:val="none" w:sz="0" w:space="0" w:color="auto"/>
                    <w:bottom w:val="none" w:sz="0" w:space="0" w:color="auto"/>
                    <w:right w:val="none" w:sz="0" w:space="0" w:color="auto"/>
                  </w:divBdr>
                  <w:divsChild>
                    <w:div w:id="2043897237">
                      <w:marLeft w:val="0"/>
                      <w:marRight w:val="0"/>
                      <w:marTop w:val="0"/>
                      <w:marBottom w:val="0"/>
                      <w:divBdr>
                        <w:top w:val="none" w:sz="0" w:space="0" w:color="auto"/>
                        <w:left w:val="none" w:sz="0" w:space="0" w:color="auto"/>
                        <w:bottom w:val="none" w:sz="0" w:space="0" w:color="auto"/>
                        <w:right w:val="none" w:sz="0" w:space="0" w:color="auto"/>
                      </w:divBdr>
                    </w:div>
                  </w:divsChild>
                </w:div>
                <w:div w:id="531654603">
                  <w:marLeft w:val="0"/>
                  <w:marRight w:val="0"/>
                  <w:marTop w:val="0"/>
                  <w:marBottom w:val="0"/>
                  <w:divBdr>
                    <w:top w:val="none" w:sz="0" w:space="0" w:color="auto"/>
                    <w:left w:val="none" w:sz="0" w:space="0" w:color="auto"/>
                    <w:bottom w:val="none" w:sz="0" w:space="0" w:color="auto"/>
                    <w:right w:val="none" w:sz="0" w:space="0" w:color="auto"/>
                  </w:divBdr>
                  <w:divsChild>
                    <w:div w:id="1189022124">
                      <w:marLeft w:val="0"/>
                      <w:marRight w:val="0"/>
                      <w:marTop w:val="0"/>
                      <w:marBottom w:val="0"/>
                      <w:divBdr>
                        <w:top w:val="none" w:sz="0" w:space="0" w:color="auto"/>
                        <w:left w:val="none" w:sz="0" w:space="0" w:color="auto"/>
                        <w:bottom w:val="none" w:sz="0" w:space="0" w:color="auto"/>
                        <w:right w:val="none" w:sz="0" w:space="0" w:color="auto"/>
                      </w:divBdr>
                    </w:div>
                  </w:divsChild>
                </w:div>
                <w:div w:id="568803756">
                  <w:marLeft w:val="0"/>
                  <w:marRight w:val="0"/>
                  <w:marTop w:val="0"/>
                  <w:marBottom w:val="0"/>
                  <w:divBdr>
                    <w:top w:val="none" w:sz="0" w:space="0" w:color="auto"/>
                    <w:left w:val="none" w:sz="0" w:space="0" w:color="auto"/>
                    <w:bottom w:val="none" w:sz="0" w:space="0" w:color="auto"/>
                    <w:right w:val="none" w:sz="0" w:space="0" w:color="auto"/>
                  </w:divBdr>
                  <w:divsChild>
                    <w:div w:id="1250458703">
                      <w:marLeft w:val="0"/>
                      <w:marRight w:val="0"/>
                      <w:marTop w:val="0"/>
                      <w:marBottom w:val="0"/>
                      <w:divBdr>
                        <w:top w:val="none" w:sz="0" w:space="0" w:color="auto"/>
                        <w:left w:val="none" w:sz="0" w:space="0" w:color="auto"/>
                        <w:bottom w:val="none" w:sz="0" w:space="0" w:color="auto"/>
                        <w:right w:val="none" w:sz="0" w:space="0" w:color="auto"/>
                      </w:divBdr>
                    </w:div>
                  </w:divsChild>
                </w:div>
                <w:div w:id="595600613">
                  <w:marLeft w:val="0"/>
                  <w:marRight w:val="0"/>
                  <w:marTop w:val="0"/>
                  <w:marBottom w:val="0"/>
                  <w:divBdr>
                    <w:top w:val="none" w:sz="0" w:space="0" w:color="auto"/>
                    <w:left w:val="none" w:sz="0" w:space="0" w:color="auto"/>
                    <w:bottom w:val="none" w:sz="0" w:space="0" w:color="auto"/>
                    <w:right w:val="none" w:sz="0" w:space="0" w:color="auto"/>
                  </w:divBdr>
                  <w:divsChild>
                    <w:div w:id="1432625465">
                      <w:marLeft w:val="0"/>
                      <w:marRight w:val="0"/>
                      <w:marTop w:val="0"/>
                      <w:marBottom w:val="0"/>
                      <w:divBdr>
                        <w:top w:val="none" w:sz="0" w:space="0" w:color="auto"/>
                        <w:left w:val="none" w:sz="0" w:space="0" w:color="auto"/>
                        <w:bottom w:val="none" w:sz="0" w:space="0" w:color="auto"/>
                        <w:right w:val="none" w:sz="0" w:space="0" w:color="auto"/>
                      </w:divBdr>
                    </w:div>
                  </w:divsChild>
                </w:div>
                <w:div w:id="637223776">
                  <w:marLeft w:val="0"/>
                  <w:marRight w:val="0"/>
                  <w:marTop w:val="0"/>
                  <w:marBottom w:val="0"/>
                  <w:divBdr>
                    <w:top w:val="none" w:sz="0" w:space="0" w:color="auto"/>
                    <w:left w:val="none" w:sz="0" w:space="0" w:color="auto"/>
                    <w:bottom w:val="none" w:sz="0" w:space="0" w:color="auto"/>
                    <w:right w:val="none" w:sz="0" w:space="0" w:color="auto"/>
                  </w:divBdr>
                  <w:divsChild>
                    <w:div w:id="2118602425">
                      <w:marLeft w:val="0"/>
                      <w:marRight w:val="0"/>
                      <w:marTop w:val="0"/>
                      <w:marBottom w:val="0"/>
                      <w:divBdr>
                        <w:top w:val="none" w:sz="0" w:space="0" w:color="auto"/>
                        <w:left w:val="none" w:sz="0" w:space="0" w:color="auto"/>
                        <w:bottom w:val="none" w:sz="0" w:space="0" w:color="auto"/>
                        <w:right w:val="none" w:sz="0" w:space="0" w:color="auto"/>
                      </w:divBdr>
                    </w:div>
                  </w:divsChild>
                </w:div>
                <w:div w:id="744033305">
                  <w:marLeft w:val="0"/>
                  <w:marRight w:val="0"/>
                  <w:marTop w:val="0"/>
                  <w:marBottom w:val="0"/>
                  <w:divBdr>
                    <w:top w:val="none" w:sz="0" w:space="0" w:color="auto"/>
                    <w:left w:val="none" w:sz="0" w:space="0" w:color="auto"/>
                    <w:bottom w:val="none" w:sz="0" w:space="0" w:color="auto"/>
                    <w:right w:val="none" w:sz="0" w:space="0" w:color="auto"/>
                  </w:divBdr>
                  <w:divsChild>
                    <w:div w:id="1091043933">
                      <w:marLeft w:val="0"/>
                      <w:marRight w:val="0"/>
                      <w:marTop w:val="0"/>
                      <w:marBottom w:val="0"/>
                      <w:divBdr>
                        <w:top w:val="none" w:sz="0" w:space="0" w:color="auto"/>
                        <w:left w:val="none" w:sz="0" w:space="0" w:color="auto"/>
                        <w:bottom w:val="none" w:sz="0" w:space="0" w:color="auto"/>
                        <w:right w:val="none" w:sz="0" w:space="0" w:color="auto"/>
                      </w:divBdr>
                    </w:div>
                  </w:divsChild>
                </w:div>
                <w:div w:id="750933082">
                  <w:marLeft w:val="0"/>
                  <w:marRight w:val="0"/>
                  <w:marTop w:val="0"/>
                  <w:marBottom w:val="0"/>
                  <w:divBdr>
                    <w:top w:val="none" w:sz="0" w:space="0" w:color="auto"/>
                    <w:left w:val="none" w:sz="0" w:space="0" w:color="auto"/>
                    <w:bottom w:val="none" w:sz="0" w:space="0" w:color="auto"/>
                    <w:right w:val="none" w:sz="0" w:space="0" w:color="auto"/>
                  </w:divBdr>
                  <w:divsChild>
                    <w:div w:id="1776250498">
                      <w:marLeft w:val="0"/>
                      <w:marRight w:val="0"/>
                      <w:marTop w:val="0"/>
                      <w:marBottom w:val="0"/>
                      <w:divBdr>
                        <w:top w:val="none" w:sz="0" w:space="0" w:color="auto"/>
                        <w:left w:val="none" w:sz="0" w:space="0" w:color="auto"/>
                        <w:bottom w:val="none" w:sz="0" w:space="0" w:color="auto"/>
                        <w:right w:val="none" w:sz="0" w:space="0" w:color="auto"/>
                      </w:divBdr>
                    </w:div>
                  </w:divsChild>
                </w:div>
                <w:div w:id="794055417">
                  <w:marLeft w:val="0"/>
                  <w:marRight w:val="0"/>
                  <w:marTop w:val="0"/>
                  <w:marBottom w:val="0"/>
                  <w:divBdr>
                    <w:top w:val="none" w:sz="0" w:space="0" w:color="auto"/>
                    <w:left w:val="none" w:sz="0" w:space="0" w:color="auto"/>
                    <w:bottom w:val="none" w:sz="0" w:space="0" w:color="auto"/>
                    <w:right w:val="none" w:sz="0" w:space="0" w:color="auto"/>
                  </w:divBdr>
                  <w:divsChild>
                    <w:div w:id="1843156292">
                      <w:marLeft w:val="0"/>
                      <w:marRight w:val="0"/>
                      <w:marTop w:val="0"/>
                      <w:marBottom w:val="0"/>
                      <w:divBdr>
                        <w:top w:val="none" w:sz="0" w:space="0" w:color="auto"/>
                        <w:left w:val="none" w:sz="0" w:space="0" w:color="auto"/>
                        <w:bottom w:val="none" w:sz="0" w:space="0" w:color="auto"/>
                        <w:right w:val="none" w:sz="0" w:space="0" w:color="auto"/>
                      </w:divBdr>
                    </w:div>
                  </w:divsChild>
                </w:div>
                <w:div w:id="796487863">
                  <w:marLeft w:val="0"/>
                  <w:marRight w:val="0"/>
                  <w:marTop w:val="0"/>
                  <w:marBottom w:val="0"/>
                  <w:divBdr>
                    <w:top w:val="none" w:sz="0" w:space="0" w:color="auto"/>
                    <w:left w:val="none" w:sz="0" w:space="0" w:color="auto"/>
                    <w:bottom w:val="none" w:sz="0" w:space="0" w:color="auto"/>
                    <w:right w:val="none" w:sz="0" w:space="0" w:color="auto"/>
                  </w:divBdr>
                  <w:divsChild>
                    <w:div w:id="666515121">
                      <w:marLeft w:val="0"/>
                      <w:marRight w:val="0"/>
                      <w:marTop w:val="0"/>
                      <w:marBottom w:val="0"/>
                      <w:divBdr>
                        <w:top w:val="none" w:sz="0" w:space="0" w:color="auto"/>
                        <w:left w:val="none" w:sz="0" w:space="0" w:color="auto"/>
                        <w:bottom w:val="none" w:sz="0" w:space="0" w:color="auto"/>
                        <w:right w:val="none" w:sz="0" w:space="0" w:color="auto"/>
                      </w:divBdr>
                    </w:div>
                  </w:divsChild>
                </w:div>
                <w:div w:id="878054374">
                  <w:marLeft w:val="0"/>
                  <w:marRight w:val="0"/>
                  <w:marTop w:val="0"/>
                  <w:marBottom w:val="0"/>
                  <w:divBdr>
                    <w:top w:val="none" w:sz="0" w:space="0" w:color="auto"/>
                    <w:left w:val="none" w:sz="0" w:space="0" w:color="auto"/>
                    <w:bottom w:val="none" w:sz="0" w:space="0" w:color="auto"/>
                    <w:right w:val="none" w:sz="0" w:space="0" w:color="auto"/>
                  </w:divBdr>
                  <w:divsChild>
                    <w:div w:id="1119765830">
                      <w:marLeft w:val="0"/>
                      <w:marRight w:val="0"/>
                      <w:marTop w:val="0"/>
                      <w:marBottom w:val="0"/>
                      <w:divBdr>
                        <w:top w:val="none" w:sz="0" w:space="0" w:color="auto"/>
                        <w:left w:val="none" w:sz="0" w:space="0" w:color="auto"/>
                        <w:bottom w:val="none" w:sz="0" w:space="0" w:color="auto"/>
                        <w:right w:val="none" w:sz="0" w:space="0" w:color="auto"/>
                      </w:divBdr>
                    </w:div>
                  </w:divsChild>
                </w:div>
                <w:div w:id="1012221492">
                  <w:marLeft w:val="0"/>
                  <w:marRight w:val="0"/>
                  <w:marTop w:val="0"/>
                  <w:marBottom w:val="0"/>
                  <w:divBdr>
                    <w:top w:val="none" w:sz="0" w:space="0" w:color="auto"/>
                    <w:left w:val="none" w:sz="0" w:space="0" w:color="auto"/>
                    <w:bottom w:val="none" w:sz="0" w:space="0" w:color="auto"/>
                    <w:right w:val="none" w:sz="0" w:space="0" w:color="auto"/>
                  </w:divBdr>
                  <w:divsChild>
                    <w:div w:id="1954823994">
                      <w:marLeft w:val="0"/>
                      <w:marRight w:val="0"/>
                      <w:marTop w:val="0"/>
                      <w:marBottom w:val="0"/>
                      <w:divBdr>
                        <w:top w:val="none" w:sz="0" w:space="0" w:color="auto"/>
                        <w:left w:val="none" w:sz="0" w:space="0" w:color="auto"/>
                        <w:bottom w:val="none" w:sz="0" w:space="0" w:color="auto"/>
                        <w:right w:val="none" w:sz="0" w:space="0" w:color="auto"/>
                      </w:divBdr>
                    </w:div>
                  </w:divsChild>
                </w:div>
                <w:div w:id="1096369005">
                  <w:marLeft w:val="0"/>
                  <w:marRight w:val="0"/>
                  <w:marTop w:val="0"/>
                  <w:marBottom w:val="0"/>
                  <w:divBdr>
                    <w:top w:val="none" w:sz="0" w:space="0" w:color="auto"/>
                    <w:left w:val="none" w:sz="0" w:space="0" w:color="auto"/>
                    <w:bottom w:val="none" w:sz="0" w:space="0" w:color="auto"/>
                    <w:right w:val="none" w:sz="0" w:space="0" w:color="auto"/>
                  </w:divBdr>
                  <w:divsChild>
                    <w:div w:id="919412710">
                      <w:marLeft w:val="0"/>
                      <w:marRight w:val="0"/>
                      <w:marTop w:val="0"/>
                      <w:marBottom w:val="0"/>
                      <w:divBdr>
                        <w:top w:val="none" w:sz="0" w:space="0" w:color="auto"/>
                        <w:left w:val="none" w:sz="0" w:space="0" w:color="auto"/>
                        <w:bottom w:val="none" w:sz="0" w:space="0" w:color="auto"/>
                        <w:right w:val="none" w:sz="0" w:space="0" w:color="auto"/>
                      </w:divBdr>
                    </w:div>
                  </w:divsChild>
                </w:div>
                <w:div w:id="1100297085">
                  <w:marLeft w:val="0"/>
                  <w:marRight w:val="0"/>
                  <w:marTop w:val="0"/>
                  <w:marBottom w:val="0"/>
                  <w:divBdr>
                    <w:top w:val="none" w:sz="0" w:space="0" w:color="auto"/>
                    <w:left w:val="none" w:sz="0" w:space="0" w:color="auto"/>
                    <w:bottom w:val="none" w:sz="0" w:space="0" w:color="auto"/>
                    <w:right w:val="none" w:sz="0" w:space="0" w:color="auto"/>
                  </w:divBdr>
                  <w:divsChild>
                    <w:div w:id="14305160">
                      <w:marLeft w:val="0"/>
                      <w:marRight w:val="0"/>
                      <w:marTop w:val="0"/>
                      <w:marBottom w:val="0"/>
                      <w:divBdr>
                        <w:top w:val="none" w:sz="0" w:space="0" w:color="auto"/>
                        <w:left w:val="none" w:sz="0" w:space="0" w:color="auto"/>
                        <w:bottom w:val="none" w:sz="0" w:space="0" w:color="auto"/>
                        <w:right w:val="none" w:sz="0" w:space="0" w:color="auto"/>
                      </w:divBdr>
                    </w:div>
                  </w:divsChild>
                </w:div>
                <w:div w:id="1198278487">
                  <w:marLeft w:val="0"/>
                  <w:marRight w:val="0"/>
                  <w:marTop w:val="0"/>
                  <w:marBottom w:val="0"/>
                  <w:divBdr>
                    <w:top w:val="none" w:sz="0" w:space="0" w:color="auto"/>
                    <w:left w:val="none" w:sz="0" w:space="0" w:color="auto"/>
                    <w:bottom w:val="none" w:sz="0" w:space="0" w:color="auto"/>
                    <w:right w:val="none" w:sz="0" w:space="0" w:color="auto"/>
                  </w:divBdr>
                  <w:divsChild>
                    <w:div w:id="264579093">
                      <w:marLeft w:val="0"/>
                      <w:marRight w:val="0"/>
                      <w:marTop w:val="0"/>
                      <w:marBottom w:val="0"/>
                      <w:divBdr>
                        <w:top w:val="none" w:sz="0" w:space="0" w:color="auto"/>
                        <w:left w:val="none" w:sz="0" w:space="0" w:color="auto"/>
                        <w:bottom w:val="none" w:sz="0" w:space="0" w:color="auto"/>
                        <w:right w:val="none" w:sz="0" w:space="0" w:color="auto"/>
                      </w:divBdr>
                    </w:div>
                  </w:divsChild>
                </w:div>
                <w:div w:id="1201623287">
                  <w:marLeft w:val="0"/>
                  <w:marRight w:val="0"/>
                  <w:marTop w:val="0"/>
                  <w:marBottom w:val="0"/>
                  <w:divBdr>
                    <w:top w:val="none" w:sz="0" w:space="0" w:color="auto"/>
                    <w:left w:val="none" w:sz="0" w:space="0" w:color="auto"/>
                    <w:bottom w:val="none" w:sz="0" w:space="0" w:color="auto"/>
                    <w:right w:val="none" w:sz="0" w:space="0" w:color="auto"/>
                  </w:divBdr>
                  <w:divsChild>
                    <w:div w:id="247156340">
                      <w:marLeft w:val="0"/>
                      <w:marRight w:val="0"/>
                      <w:marTop w:val="0"/>
                      <w:marBottom w:val="0"/>
                      <w:divBdr>
                        <w:top w:val="none" w:sz="0" w:space="0" w:color="auto"/>
                        <w:left w:val="none" w:sz="0" w:space="0" w:color="auto"/>
                        <w:bottom w:val="none" w:sz="0" w:space="0" w:color="auto"/>
                        <w:right w:val="none" w:sz="0" w:space="0" w:color="auto"/>
                      </w:divBdr>
                    </w:div>
                  </w:divsChild>
                </w:div>
                <w:div w:id="1210075657">
                  <w:marLeft w:val="0"/>
                  <w:marRight w:val="0"/>
                  <w:marTop w:val="0"/>
                  <w:marBottom w:val="0"/>
                  <w:divBdr>
                    <w:top w:val="none" w:sz="0" w:space="0" w:color="auto"/>
                    <w:left w:val="none" w:sz="0" w:space="0" w:color="auto"/>
                    <w:bottom w:val="none" w:sz="0" w:space="0" w:color="auto"/>
                    <w:right w:val="none" w:sz="0" w:space="0" w:color="auto"/>
                  </w:divBdr>
                  <w:divsChild>
                    <w:div w:id="1206600967">
                      <w:marLeft w:val="0"/>
                      <w:marRight w:val="0"/>
                      <w:marTop w:val="0"/>
                      <w:marBottom w:val="0"/>
                      <w:divBdr>
                        <w:top w:val="none" w:sz="0" w:space="0" w:color="auto"/>
                        <w:left w:val="none" w:sz="0" w:space="0" w:color="auto"/>
                        <w:bottom w:val="none" w:sz="0" w:space="0" w:color="auto"/>
                        <w:right w:val="none" w:sz="0" w:space="0" w:color="auto"/>
                      </w:divBdr>
                    </w:div>
                  </w:divsChild>
                </w:div>
                <w:div w:id="1210268702">
                  <w:marLeft w:val="0"/>
                  <w:marRight w:val="0"/>
                  <w:marTop w:val="0"/>
                  <w:marBottom w:val="0"/>
                  <w:divBdr>
                    <w:top w:val="none" w:sz="0" w:space="0" w:color="auto"/>
                    <w:left w:val="none" w:sz="0" w:space="0" w:color="auto"/>
                    <w:bottom w:val="none" w:sz="0" w:space="0" w:color="auto"/>
                    <w:right w:val="none" w:sz="0" w:space="0" w:color="auto"/>
                  </w:divBdr>
                  <w:divsChild>
                    <w:div w:id="503201628">
                      <w:marLeft w:val="0"/>
                      <w:marRight w:val="0"/>
                      <w:marTop w:val="0"/>
                      <w:marBottom w:val="0"/>
                      <w:divBdr>
                        <w:top w:val="none" w:sz="0" w:space="0" w:color="auto"/>
                        <w:left w:val="none" w:sz="0" w:space="0" w:color="auto"/>
                        <w:bottom w:val="none" w:sz="0" w:space="0" w:color="auto"/>
                        <w:right w:val="none" w:sz="0" w:space="0" w:color="auto"/>
                      </w:divBdr>
                    </w:div>
                  </w:divsChild>
                </w:div>
                <w:div w:id="1231691795">
                  <w:marLeft w:val="0"/>
                  <w:marRight w:val="0"/>
                  <w:marTop w:val="0"/>
                  <w:marBottom w:val="0"/>
                  <w:divBdr>
                    <w:top w:val="none" w:sz="0" w:space="0" w:color="auto"/>
                    <w:left w:val="none" w:sz="0" w:space="0" w:color="auto"/>
                    <w:bottom w:val="none" w:sz="0" w:space="0" w:color="auto"/>
                    <w:right w:val="none" w:sz="0" w:space="0" w:color="auto"/>
                  </w:divBdr>
                  <w:divsChild>
                    <w:div w:id="1361474867">
                      <w:marLeft w:val="0"/>
                      <w:marRight w:val="0"/>
                      <w:marTop w:val="0"/>
                      <w:marBottom w:val="0"/>
                      <w:divBdr>
                        <w:top w:val="none" w:sz="0" w:space="0" w:color="auto"/>
                        <w:left w:val="none" w:sz="0" w:space="0" w:color="auto"/>
                        <w:bottom w:val="none" w:sz="0" w:space="0" w:color="auto"/>
                        <w:right w:val="none" w:sz="0" w:space="0" w:color="auto"/>
                      </w:divBdr>
                    </w:div>
                  </w:divsChild>
                </w:div>
                <w:div w:id="1295023461">
                  <w:marLeft w:val="0"/>
                  <w:marRight w:val="0"/>
                  <w:marTop w:val="0"/>
                  <w:marBottom w:val="0"/>
                  <w:divBdr>
                    <w:top w:val="none" w:sz="0" w:space="0" w:color="auto"/>
                    <w:left w:val="none" w:sz="0" w:space="0" w:color="auto"/>
                    <w:bottom w:val="none" w:sz="0" w:space="0" w:color="auto"/>
                    <w:right w:val="none" w:sz="0" w:space="0" w:color="auto"/>
                  </w:divBdr>
                  <w:divsChild>
                    <w:div w:id="1500920608">
                      <w:marLeft w:val="0"/>
                      <w:marRight w:val="0"/>
                      <w:marTop w:val="0"/>
                      <w:marBottom w:val="0"/>
                      <w:divBdr>
                        <w:top w:val="none" w:sz="0" w:space="0" w:color="auto"/>
                        <w:left w:val="none" w:sz="0" w:space="0" w:color="auto"/>
                        <w:bottom w:val="none" w:sz="0" w:space="0" w:color="auto"/>
                        <w:right w:val="none" w:sz="0" w:space="0" w:color="auto"/>
                      </w:divBdr>
                    </w:div>
                  </w:divsChild>
                </w:div>
                <w:div w:id="1450006990">
                  <w:marLeft w:val="0"/>
                  <w:marRight w:val="0"/>
                  <w:marTop w:val="0"/>
                  <w:marBottom w:val="0"/>
                  <w:divBdr>
                    <w:top w:val="none" w:sz="0" w:space="0" w:color="auto"/>
                    <w:left w:val="none" w:sz="0" w:space="0" w:color="auto"/>
                    <w:bottom w:val="none" w:sz="0" w:space="0" w:color="auto"/>
                    <w:right w:val="none" w:sz="0" w:space="0" w:color="auto"/>
                  </w:divBdr>
                  <w:divsChild>
                    <w:div w:id="1208226829">
                      <w:marLeft w:val="0"/>
                      <w:marRight w:val="0"/>
                      <w:marTop w:val="0"/>
                      <w:marBottom w:val="0"/>
                      <w:divBdr>
                        <w:top w:val="none" w:sz="0" w:space="0" w:color="auto"/>
                        <w:left w:val="none" w:sz="0" w:space="0" w:color="auto"/>
                        <w:bottom w:val="none" w:sz="0" w:space="0" w:color="auto"/>
                        <w:right w:val="none" w:sz="0" w:space="0" w:color="auto"/>
                      </w:divBdr>
                    </w:div>
                  </w:divsChild>
                </w:div>
                <w:div w:id="1528594403">
                  <w:marLeft w:val="0"/>
                  <w:marRight w:val="0"/>
                  <w:marTop w:val="0"/>
                  <w:marBottom w:val="0"/>
                  <w:divBdr>
                    <w:top w:val="none" w:sz="0" w:space="0" w:color="auto"/>
                    <w:left w:val="none" w:sz="0" w:space="0" w:color="auto"/>
                    <w:bottom w:val="none" w:sz="0" w:space="0" w:color="auto"/>
                    <w:right w:val="none" w:sz="0" w:space="0" w:color="auto"/>
                  </w:divBdr>
                  <w:divsChild>
                    <w:div w:id="388723969">
                      <w:marLeft w:val="0"/>
                      <w:marRight w:val="0"/>
                      <w:marTop w:val="0"/>
                      <w:marBottom w:val="0"/>
                      <w:divBdr>
                        <w:top w:val="none" w:sz="0" w:space="0" w:color="auto"/>
                        <w:left w:val="none" w:sz="0" w:space="0" w:color="auto"/>
                        <w:bottom w:val="none" w:sz="0" w:space="0" w:color="auto"/>
                        <w:right w:val="none" w:sz="0" w:space="0" w:color="auto"/>
                      </w:divBdr>
                    </w:div>
                  </w:divsChild>
                </w:div>
                <w:div w:id="1590918832">
                  <w:marLeft w:val="0"/>
                  <w:marRight w:val="0"/>
                  <w:marTop w:val="0"/>
                  <w:marBottom w:val="0"/>
                  <w:divBdr>
                    <w:top w:val="none" w:sz="0" w:space="0" w:color="auto"/>
                    <w:left w:val="none" w:sz="0" w:space="0" w:color="auto"/>
                    <w:bottom w:val="none" w:sz="0" w:space="0" w:color="auto"/>
                    <w:right w:val="none" w:sz="0" w:space="0" w:color="auto"/>
                  </w:divBdr>
                  <w:divsChild>
                    <w:div w:id="297150412">
                      <w:marLeft w:val="0"/>
                      <w:marRight w:val="0"/>
                      <w:marTop w:val="0"/>
                      <w:marBottom w:val="0"/>
                      <w:divBdr>
                        <w:top w:val="none" w:sz="0" w:space="0" w:color="auto"/>
                        <w:left w:val="none" w:sz="0" w:space="0" w:color="auto"/>
                        <w:bottom w:val="none" w:sz="0" w:space="0" w:color="auto"/>
                        <w:right w:val="none" w:sz="0" w:space="0" w:color="auto"/>
                      </w:divBdr>
                    </w:div>
                  </w:divsChild>
                </w:div>
                <w:div w:id="1750689936">
                  <w:marLeft w:val="0"/>
                  <w:marRight w:val="0"/>
                  <w:marTop w:val="0"/>
                  <w:marBottom w:val="0"/>
                  <w:divBdr>
                    <w:top w:val="none" w:sz="0" w:space="0" w:color="auto"/>
                    <w:left w:val="none" w:sz="0" w:space="0" w:color="auto"/>
                    <w:bottom w:val="none" w:sz="0" w:space="0" w:color="auto"/>
                    <w:right w:val="none" w:sz="0" w:space="0" w:color="auto"/>
                  </w:divBdr>
                  <w:divsChild>
                    <w:div w:id="684673806">
                      <w:marLeft w:val="0"/>
                      <w:marRight w:val="0"/>
                      <w:marTop w:val="0"/>
                      <w:marBottom w:val="0"/>
                      <w:divBdr>
                        <w:top w:val="none" w:sz="0" w:space="0" w:color="auto"/>
                        <w:left w:val="none" w:sz="0" w:space="0" w:color="auto"/>
                        <w:bottom w:val="none" w:sz="0" w:space="0" w:color="auto"/>
                        <w:right w:val="none" w:sz="0" w:space="0" w:color="auto"/>
                      </w:divBdr>
                    </w:div>
                  </w:divsChild>
                </w:div>
                <w:div w:id="1751460948">
                  <w:marLeft w:val="0"/>
                  <w:marRight w:val="0"/>
                  <w:marTop w:val="0"/>
                  <w:marBottom w:val="0"/>
                  <w:divBdr>
                    <w:top w:val="none" w:sz="0" w:space="0" w:color="auto"/>
                    <w:left w:val="none" w:sz="0" w:space="0" w:color="auto"/>
                    <w:bottom w:val="none" w:sz="0" w:space="0" w:color="auto"/>
                    <w:right w:val="none" w:sz="0" w:space="0" w:color="auto"/>
                  </w:divBdr>
                  <w:divsChild>
                    <w:div w:id="1429275214">
                      <w:marLeft w:val="0"/>
                      <w:marRight w:val="0"/>
                      <w:marTop w:val="0"/>
                      <w:marBottom w:val="0"/>
                      <w:divBdr>
                        <w:top w:val="none" w:sz="0" w:space="0" w:color="auto"/>
                        <w:left w:val="none" w:sz="0" w:space="0" w:color="auto"/>
                        <w:bottom w:val="none" w:sz="0" w:space="0" w:color="auto"/>
                        <w:right w:val="none" w:sz="0" w:space="0" w:color="auto"/>
                      </w:divBdr>
                    </w:div>
                  </w:divsChild>
                </w:div>
                <w:div w:id="1754546288">
                  <w:marLeft w:val="0"/>
                  <w:marRight w:val="0"/>
                  <w:marTop w:val="0"/>
                  <w:marBottom w:val="0"/>
                  <w:divBdr>
                    <w:top w:val="none" w:sz="0" w:space="0" w:color="auto"/>
                    <w:left w:val="none" w:sz="0" w:space="0" w:color="auto"/>
                    <w:bottom w:val="none" w:sz="0" w:space="0" w:color="auto"/>
                    <w:right w:val="none" w:sz="0" w:space="0" w:color="auto"/>
                  </w:divBdr>
                  <w:divsChild>
                    <w:div w:id="1895114017">
                      <w:marLeft w:val="0"/>
                      <w:marRight w:val="0"/>
                      <w:marTop w:val="0"/>
                      <w:marBottom w:val="0"/>
                      <w:divBdr>
                        <w:top w:val="none" w:sz="0" w:space="0" w:color="auto"/>
                        <w:left w:val="none" w:sz="0" w:space="0" w:color="auto"/>
                        <w:bottom w:val="none" w:sz="0" w:space="0" w:color="auto"/>
                        <w:right w:val="none" w:sz="0" w:space="0" w:color="auto"/>
                      </w:divBdr>
                    </w:div>
                  </w:divsChild>
                </w:div>
                <w:div w:id="1788281521">
                  <w:marLeft w:val="0"/>
                  <w:marRight w:val="0"/>
                  <w:marTop w:val="0"/>
                  <w:marBottom w:val="0"/>
                  <w:divBdr>
                    <w:top w:val="none" w:sz="0" w:space="0" w:color="auto"/>
                    <w:left w:val="none" w:sz="0" w:space="0" w:color="auto"/>
                    <w:bottom w:val="none" w:sz="0" w:space="0" w:color="auto"/>
                    <w:right w:val="none" w:sz="0" w:space="0" w:color="auto"/>
                  </w:divBdr>
                  <w:divsChild>
                    <w:div w:id="1547983291">
                      <w:marLeft w:val="0"/>
                      <w:marRight w:val="0"/>
                      <w:marTop w:val="0"/>
                      <w:marBottom w:val="0"/>
                      <w:divBdr>
                        <w:top w:val="none" w:sz="0" w:space="0" w:color="auto"/>
                        <w:left w:val="none" w:sz="0" w:space="0" w:color="auto"/>
                        <w:bottom w:val="none" w:sz="0" w:space="0" w:color="auto"/>
                        <w:right w:val="none" w:sz="0" w:space="0" w:color="auto"/>
                      </w:divBdr>
                    </w:div>
                  </w:divsChild>
                </w:div>
                <w:div w:id="1853299960">
                  <w:marLeft w:val="0"/>
                  <w:marRight w:val="0"/>
                  <w:marTop w:val="0"/>
                  <w:marBottom w:val="0"/>
                  <w:divBdr>
                    <w:top w:val="none" w:sz="0" w:space="0" w:color="auto"/>
                    <w:left w:val="none" w:sz="0" w:space="0" w:color="auto"/>
                    <w:bottom w:val="none" w:sz="0" w:space="0" w:color="auto"/>
                    <w:right w:val="none" w:sz="0" w:space="0" w:color="auto"/>
                  </w:divBdr>
                  <w:divsChild>
                    <w:div w:id="810445634">
                      <w:marLeft w:val="0"/>
                      <w:marRight w:val="0"/>
                      <w:marTop w:val="0"/>
                      <w:marBottom w:val="0"/>
                      <w:divBdr>
                        <w:top w:val="none" w:sz="0" w:space="0" w:color="auto"/>
                        <w:left w:val="none" w:sz="0" w:space="0" w:color="auto"/>
                        <w:bottom w:val="none" w:sz="0" w:space="0" w:color="auto"/>
                        <w:right w:val="none" w:sz="0" w:space="0" w:color="auto"/>
                      </w:divBdr>
                    </w:div>
                  </w:divsChild>
                </w:div>
                <w:div w:id="1854875189">
                  <w:marLeft w:val="0"/>
                  <w:marRight w:val="0"/>
                  <w:marTop w:val="0"/>
                  <w:marBottom w:val="0"/>
                  <w:divBdr>
                    <w:top w:val="none" w:sz="0" w:space="0" w:color="auto"/>
                    <w:left w:val="none" w:sz="0" w:space="0" w:color="auto"/>
                    <w:bottom w:val="none" w:sz="0" w:space="0" w:color="auto"/>
                    <w:right w:val="none" w:sz="0" w:space="0" w:color="auto"/>
                  </w:divBdr>
                  <w:divsChild>
                    <w:div w:id="1276642831">
                      <w:marLeft w:val="0"/>
                      <w:marRight w:val="0"/>
                      <w:marTop w:val="0"/>
                      <w:marBottom w:val="0"/>
                      <w:divBdr>
                        <w:top w:val="none" w:sz="0" w:space="0" w:color="auto"/>
                        <w:left w:val="none" w:sz="0" w:space="0" w:color="auto"/>
                        <w:bottom w:val="none" w:sz="0" w:space="0" w:color="auto"/>
                        <w:right w:val="none" w:sz="0" w:space="0" w:color="auto"/>
                      </w:divBdr>
                    </w:div>
                  </w:divsChild>
                </w:div>
                <w:div w:id="1863477263">
                  <w:marLeft w:val="0"/>
                  <w:marRight w:val="0"/>
                  <w:marTop w:val="0"/>
                  <w:marBottom w:val="0"/>
                  <w:divBdr>
                    <w:top w:val="none" w:sz="0" w:space="0" w:color="auto"/>
                    <w:left w:val="none" w:sz="0" w:space="0" w:color="auto"/>
                    <w:bottom w:val="none" w:sz="0" w:space="0" w:color="auto"/>
                    <w:right w:val="none" w:sz="0" w:space="0" w:color="auto"/>
                  </w:divBdr>
                  <w:divsChild>
                    <w:div w:id="1652172298">
                      <w:marLeft w:val="0"/>
                      <w:marRight w:val="0"/>
                      <w:marTop w:val="0"/>
                      <w:marBottom w:val="0"/>
                      <w:divBdr>
                        <w:top w:val="none" w:sz="0" w:space="0" w:color="auto"/>
                        <w:left w:val="none" w:sz="0" w:space="0" w:color="auto"/>
                        <w:bottom w:val="none" w:sz="0" w:space="0" w:color="auto"/>
                        <w:right w:val="none" w:sz="0" w:space="0" w:color="auto"/>
                      </w:divBdr>
                    </w:div>
                  </w:divsChild>
                </w:div>
                <w:div w:id="1919516087">
                  <w:marLeft w:val="0"/>
                  <w:marRight w:val="0"/>
                  <w:marTop w:val="0"/>
                  <w:marBottom w:val="0"/>
                  <w:divBdr>
                    <w:top w:val="none" w:sz="0" w:space="0" w:color="auto"/>
                    <w:left w:val="none" w:sz="0" w:space="0" w:color="auto"/>
                    <w:bottom w:val="none" w:sz="0" w:space="0" w:color="auto"/>
                    <w:right w:val="none" w:sz="0" w:space="0" w:color="auto"/>
                  </w:divBdr>
                  <w:divsChild>
                    <w:div w:id="1293512765">
                      <w:marLeft w:val="0"/>
                      <w:marRight w:val="0"/>
                      <w:marTop w:val="0"/>
                      <w:marBottom w:val="0"/>
                      <w:divBdr>
                        <w:top w:val="none" w:sz="0" w:space="0" w:color="auto"/>
                        <w:left w:val="none" w:sz="0" w:space="0" w:color="auto"/>
                        <w:bottom w:val="none" w:sz="0" w:space="0" w:color="auto"/>
                        <w:right w:val="none" w:sz="0" w:space="0" w:color="auto"/>
                      </w:divBdr>
                    </w:div>
                  </w:divsChild>
                </w:div>
                <w:div w:id="1956787789">
                  <w:marLeft w:val="0"/>
                  <w:marRight w:val="0"/>
                  <w:marTop w:val="0"/>
                  <w:marBottom w:val="0"/>
                  <w:divBdr>
                    <w:top w:val="none" w:sz="0" w:space="0" w:color="auto"/>
                    <w:left w:val="none" w:sz="0" w:space="0" w:color="auto"/>
                    <w:bottom w:val="none" w:sz="0" w:space="0" w:color="auto"/>
                    <w:right w:val="none" w:sz="0" w:space="0" w:color="auto"/>
                  </w:divBdr>
                  <w:divsChild>
                    <w:div w:id="1692993036">
                      <w:marLeft w:val="0"/>
                      <w:marRight w:val="0"/>
                      <w:marTop w:val="0"/>
                      <w:marBottom w:val="0"/>
                      <w:divBdr>
                        <w:top w:val="none" w:sz="0" w:space="0" w:color="auto"/>
                        <w:left w:val="none" w:sz="0" w:space="0" w:color="auto"/>
                        <w:bottom w:val="none" w:sz="0" w:space="0" w:color="auto"/>
                        <w:right w:val="none" w:sz="0" w:space="0" w:color="auto"/>
                      </w:divBdr>
                    </w:div>
                  </w:divsChild>
                </w:div>
                <w:div w:id="2071070765">
                  <w:marLeft w:val="0"/>
                  <w:marRight w:val="0"/>
                  <w:marTop w:val="0"/>
                  <w:marBottom w:val="0"/>
                  <w:divBdr>
                    <w:top w:val="none" w:sz="0" w:space="0" w:color="auto"/>
                    <w:left w:val="none" w:sz="0" w:space="0" w:color="auto"/>
                    <w:bottom w:val="none" w:sz="0" w:space="0" w:color="auto"/>
                    <w:right w:val="none" w:sz="0" w:space="0" w:color="auto"/>
                  </w:divBdr>
                  <w:divsChild>
                    <w:div w:id="741369232">
                      <w:marLeft w:val="0"/>
                      <w:marRight w:val="0"/>
                      <w:marTop w:val="0"/>
                      <w:marBottom w:val="0"/>
                      <w:divBdr>
                        <w:top w:val="none" w:sz="0" w:space="0" w:color="auto"/>
                        <w:left w:val="none" w:sz="0" w:space="0" w:color="auto"/>
                        <w:bottom w:val="none" w:sz="0" w:space="0" w:color="auto"/>
                        <w:right w:val="none" w:sz="0" w:space="0" w:color="auto"/>
                      </w:divBdr>
                    </w:div>
                  </w:divsChild>
                </w:div>
                <w:div w:id="2077045633">
                  <w:marLeft w:val="0"/>
                  <w:marRight w:val="0"/>
                  <w:marTop w:val="0"/>
                  <w:marBottom w:val="0"/>
                  <w:divBdr>
                    <w:top w:val="none" w:sz="0" w:space="0" w:color="auto"/>
                    <w:left w:val="none" w:sz="0" w:space="0" w:color="auto"/>
                    <w:bottom w:val="none" w:sz="0" w:space="0" w:color="auto"/>
                    <w:right w:val="none" w:sz="0" w:space="0" w:color="auto"/>
                  </w:divBdr>
                  <w:divsChild>
                    <w:div w:id="1486313258">
                      <w:marLeft w:val="0"/>
                      <w:marRight w:val="0"/>
                      <w:marTop w:val="0"/>
                      <w:marBottom w:val="0"/>
                      <w:divBdr>
                        <w:top w:val="none" w:sz="0" w:space="0" w:color="auto"/>
                        <w:left w:val="none" w:sz="0" w:space="0" w:color="auto"/>
                        <w:bottom w:val="none" w:sz="0" w:space="0" w:color="auto"/>
                        <w:right w:val="none" w:sz="0" w:space="0" w:color="auto"/>
                      </w:divBdr>
                    </w:div>
                  </w:divsChild>
                </w:div>
                <w:div w:id="2119443538">
                  <w:marLeft w:val="0"/>
                  <w:marRight w:val="0"/>
                  <w:marTop w:val="0"/>
                  <w:marBottom w:val="0"/>
                  <w:divBdr>
                    <w:top w:val="none" w:sz="0" w:space="0" w:color="auto"/>
                    <w:left w:val="none" w:sz="0" w:space="0" w:color="auto"/>
                    <w:bottom w:val="none" w:sz="0" w:space="0" w:color="auto"/>
                    <w:right w:val="none" w:sz="0" w:space="0" w:color="auto"/>
                  </w:divBdr>
                  <w:divsChild>
                    <w:div w:id="1150706298">
                      <w:marLeft w:val="0"/>
                      <w:marRight w:val="0"/>
                      <w:marTop w:val="0"/>
                      <w:marBottom w:val="0"/>
                      <w:divBdr>
                        <w:top w:val="none" w:sz="0" w:space="0" w:color="auto"/>
                        <w:left w:val="none" w:sz="0" w:space="0" w:color="auto"/>
                        <w:bottom w:val="none" w:sz="0" w:space="0" w:color="auto"/>
                        <w:right w:val="none" w:sz="0" w:space="0" w:color="auto"/>
                      </w:divBdr>
                    </w:div>
                  </w:divsChild>
                </w:div>
                <w:div w:id="2123111942">
                  <w:marLeft w:val="0"/>
                  <w:marRight w:val="0"/>
                  <w:marTop w:val="0"/>
                  <w:marBottom w:val="0"/>
                  <w:divBdr>
                    <w:top w:val="none" w:sz="0" w:space="0" w:color="auto"/>
                    <w:left w:val="none" w:sz="0" w:space="0" w:color="auto"/>
                    <w:bottom w:val="none" w:sz="0" w:space="0" w:color="auto"/>
                    <w:right w:val="none" w:sz="0" w:space="0" w:color="auto"/>
                  </w:divBdr>
                  <w:divsChild>
                    <w:div w:id="798110146">
                      <w:marLeft w:val="0"/>
                      <w:marRight w:val="0"/>
                      <w:marTop w:val="0"/>
                      <w:marBottom w:val="0"/>
                      <w:divBdr>
                        <w:top w:val="none" w:sz="0" w:space="0" w:color="auto"/>
                        <w:left w:val="none" w:sz="0" w:space="0" w:color="auto"/>
                        <w:bottom w:val="none" w:sz="0" w:space="0" w:color="auto"/>
                        <w:right w:val="none" w:sz="0" w:space="0" w:color="auto"/>
                      </w:divBdr>
                    </w:div>
                  </w:divsChild>
                </w:div>
                <w:div w:id="2123501126">
                  <w:marLeft w:val="0"/>
                  <w:marRight w:val="0"/>
                  <w:marTop w:val="0"/>
                  <w:marBottom w:val="0"/>
                  <w:divBdr>
                    <w:top w:val="none" w:sz="0" w:space="0" w:color="auto"/>
                    <w:left w:val="none" w:sz="0" w:space="0" w:color="auto"/>
                    <w:bottom w:val="none" w:sz="0" w:space="0" w:color="auto"/>
                    <w:right w:val="none" w:sz="0" w:space="0" w:color="auto"/>
                  </w:divBdr>
                  <w:divsChild>
                    <w:div w:id="334846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1191279">
          <w:marLeft w:val="0"/>
          <w:marRight w:val="0"/>
          <w:marTop w:val="0"/>
          <w:marBottom w:val="0"/>
          <w:divBdr>
            <w:top w:val="none" w:sz="0" w:space="0" w:color="auto"/>
            <w:left w:val="none" w:sz="0" w:space="0" w:color="auto"/>
            <w:bottom w:val="none" w:sz="0" w:space="0" w:color="auto"/>
            <w:right w:val="none" w:sz="0" w:space="0" w:color="auto"/>
          </w:divBdr>
        </w:div>
        <w:div w:id="591205544">
          <w:marLeft w:val="0"/>
          <w:marRight w:val="0"/>
          <w:marTop w:val="0"/>
          <w:marBottom w:val="0"/>
          <w:divBdr>
            <w:top w:val="none" w:sz="0" w:space="0" w:color="auto"/>
            <w:left w:val="none" w:sz="0" w:space="0" w:color="auto"/>
            <w:bottom w:val="none" w:sz="0" w:space="0" w:color="auto"/>
            <w:right w:val="none" w:sz="0" w:space="0" w:color="auto"/>
          </w:divBdr>
          <w:divsChild>
            <w:div w:id="621806353">
              <w:marLeft w:val="0"/>
              <w:marRight w:val="0"/>
              <w:marTop w:val="0"/>
              <w:marBottom w:val="0"/>
              <w:divBdr>
                <w:top w:val="none" w:sz="0" w:space="0" w:color="auto"/>
                <w:left w:val="none" w:sz="0" w:space="0" w:color="auto"/>
                <w:bottom w:val="none" w:sz="0" w:space="0" w:color="auto"/>
                <w:right w:val="none" w:sz="0" w:space="0" w:color="auto"/>
              </w:divBdr>
            </w:div>
            <w:div w:id="1093862374">
              <w:marLeft w:val="0"/>
              <w:marRight w:val="0"/>
              <w:marTop w:val="0"/>
              <w:marBottom w:val="0"/>
              <w:divBdr>
                <w:top w:val="none" w:sz="0" w:space="0" w:color="auto"/>
                <w:left w:val="none" w:sz="0" w:space="0" w:color="auto"/>
                <w:bottom w:val="none" w:sz="0" w:space="0" w:color="auto"/>
                <w:right w:val="none" w:sz="0" w:space="0" w:color="auto"/>
              </w:divBdr>
            </w:div>
          </w:divsChild>
        </w:div>
        <w:div w:id="626081650">
          <w:marLeft w:val="0"/>
          <w:marRight w:val="0"/>
          <w:marTop w:val="0"/>
          <w:marBottom w:val="0"/>
          <w:divBdr>
            <w:top w:val="none" w:sz="0" w:space="0" w:color="auto"/>
            <w:left w:val="none" w:sz="0" w:space="0" w:color="auto"/>
            <w:bottom w:val="none" w:sz="0" w:space="0" w:color="auto"/>
            <w:right w:val="none" w:sz="0" w:space="0" w:color="auto"/>
          </w:divBdr>
        </w:div>
        <w:div w:id="722678651">
          <w:marLeft w:val="0"/>
          <w:marRight w:val="0"/>
          <w:marTop w:val="0"/>
          <w:marBottom w:val="0"/>
          <w:divBdr>
            <w:top w:val="none" w:sz="0" w:space="0" w:color="auto"/>
            <w:left w:val="none" w:sz="0" w:space="0" w:color="auto"/>
            <w:bottom w:val="none" w:sz="0" w:space="0" w:color="auto"/>
            <w:right w:val="none" w:sz="0" w:space="0" w:color="auto"/>
          </w:divBdr>
          <w:divsChild>
            <w:div w:id="1420325497">
              <w:marLeft w:val="0"/>
              <w:marRight w:val="0"/>
              <w:marTop w:val="0"/>
              <w:marBottom w:val="0"/>
              <w:divBdr>
                <w:top w:val="none" w:sz="0" w:space="0" w:color="auto"/>
                <w:left w:val="none" w:sz="0" w:space="0" w:color="auto"/>
                <w:bottom w:val="none" w:sz="0" w:space="0" w:color="auto"/>
                <w:right w:val="none" w:sz="0" w:space="0" w:color="auto"/>
              </w:divBdr>
              <w:divsChild>
                <w:div w:id="7173893">
                  <w:marLeft w:val="0"/>
                  <w:marRight w:val="0"/>
                  <w:marTop w:val="0"/>
                  <w:marBottom w:val="0"/>
                  <w:divBdr>
                    <w:top w:val="none" w:sz="0" w:space="0" w:color="auto"/>
                    <w:left w:val="none" w:sz="0" w:space="0" w:color="auto"/>
                    <w:bottom w:val="none" w:sz="0" w:space="0" w:color="auto"/>
                    <w:right w:val="none" w:sz="0" w:space="0" w:color="auto"/>
                  </w:divBdr>
                  <w:divsChild>
                    <w:div w:id="765855387">
                      <w:marLeft w:val="0"/>
                      <w:marRight w:val="0"/>
                      <w:marTop w:val="0"/>
                      <w:marBottom w:val="0"/>
                      <w:divBdr>
                        <w:top w:val="none" w:sz="0" w:space="0" w:color="auto"/>
                        <w:left w:val="none" w:sz="0" w:space="0" w:color="auto"/>
                        <w:bottom w:val="none" w:sz="0" w:space="0" w:color="auto"/>
                        <w:right w:val="none" w:sz="0" w:space="0" w:color="auto"/>
                      </w:divBdr>
                    </w:div>
                  </w:divsChild>
                </w:div>
                <w:div w:id="9529645">
                  <w:marLeft w:val="0"/>
                  <w:marRight w:val="0"/>
                  <w:marTop w:val="0"/>
                  <w:marBottom w:val="0"/>
                  <w:divBdr>
                    <w:top w:val="none" w:sz="0" w:space="0" w:color="auto"/>
                    <w:left w:val="none" w:sz="0" w:space="0" w:color="auto"/>
                    <w:bottom w:val="none" w:sz="0" w:space="0" w:color="auto"/>
                    <w:right w:val="none" w:sz="0" w:space="0" w:color="auto"/>
                  </w:divBdr>
                  <w:divsChild>
                    <w:div w:id="475612705">
                      <w:marLeft w:val="0"/>
                      <w:marRight w:val="0"/>
                      <w:marTop w:val="0"/>
                      <w:marBottom w:val="0"/>
                      <w:divBdr>
                        <w:top w:val="none" w:sz="0" w:space="0" w:color="auto"/>
                        <w:left w:val="none" w:sz="0" w:space="0" w:color="auto"/>
                        <w:bottom w:val="none" w:sz="0" w:space="0" w:color="auto"/>
                        <w:right w:val="none" w:sz="0" w:space="0" w:color="auto"/>
                      </w:divBdr>
                    </w:div>
                  </w:divsChild>
                </w:div>
                <w:div w:id="11692999">
                  <w:marLeft w:val="0"/>
                  <w:marRight w:val="0"/>
                  <w:marTop w:val="0"/>
                  <w:marBottom w:val="0"/>
                  <w:divBdr>
                    <w:top w:val="none" w:sz="0" w:space="0" w:color="auto"/>
                    <w:left w:val="none" w:sz="0" w:space="0" w:color="auto"/>
                    <w:bottom w:val="none" w:sz="0" w:space="0" w:color="auto"/>
                    <w:right w:val="none" w:sz="0" w:space="0" w:color="auto"/>
                  </w:divBdr>
                  <w:divsChild>
                    <w:div w:id="1242909851">
                      <w:marLeft w:val="0"/>
                      <w:marRight w:val="0"/>
                      <w:marTop w:val="0"/>
                      <w:marBottom w:val="0"/>
                      <w:divBdr>
                        <w:top w:val="none" w:sz="0" w:space="0" w:color="auto"/>
                        <w:left w:val="none" w:sz="0" w:space="0" w:color="auto"/>
                        <w:bottom w:val="none" w:sz="0" w:space="0" w:color="auto"/>
                        <w:right w:val="none" w:sz="0" w:space="0" w:color="auto"/>
                      </w:divBdr>
                    </w:div>
                  </w:divsChild>
                </w:div>
                <w:div w:id="47341693">
                  <w:marLeft w:val="0"/>
                  <w:marRight w:val="0"/>
                  <w:marTop w:val="0"/>
                  <w:marBottom w:val="0"/>
                  <w:divBdr>
                    <w:top w:val="none" w:sz="0" w:space="0" w:color="auto"/>
                    <w:left w:val="none" w:sz="0" w:space="0" w:color="auto"/>
                    <w:bottom w:val="none" w:sz="0" w:space="0" w:color="auto"/>
                    <w:right w:val="none" w:sz="0" w:space="0" w:color="auto"/>
                  </w:divBdr>
                  <w:divsChild>
                    <w:div w:id="1061757881">
                      <w:marLeft w:val="0"/>
                      <w:marRight w:val="0"/>
                      <w:marTop w:val="0"/>
                      <w:marBottom w:val="0"/>
                      <w:divBdr>
                        <w:top w:val="none" w:sz="0" w:space="0" w:color="auto"/>
                        <w:left w:val="none" w:sz="0" w:space="0" w:color="auto"/>
                        <w:bottom w:val="none" w:sz="0" w:space="0" w:color="auto"/>
                        <w:right w:val="none" w:sz="0" w:space="0" w:color="auto"/>
                      </w:divBdr>
                    </w:div>
                  </w:divsChild>
                </w:div>
                <w:div w:id="73557298">
                  <w:marLeft w:val="0"/>
                  <w:marRight w:val="0"/>
                  <w:marTop w:val="0"/>
                  <w:marBottom w:val="0"/>
                  <w:divBdr>
                    <w:top w:val="none" w:sz="0" w:space="0" w:color="auto"/>
                    <w:left w:val="none" w:sz="0" w:space="0" w:color="auto"/>
                    <w:bottom w:val="none" w:sz="0" w:space="0" w:color="auto"/>
                    <w:right w:val="none" w:sz="0" w:space="0" w:color="auto"/>
                  </w:divBdr>
                  <w:divsChild>
                    <w:div w:id="596327518">
                      <w:marLeft w:val="0"/>
                      <w:marRight w:val="0"/>
                      <w:marTop w:val="0"/>
                      <w:marBottom w:val="0"/>
                      <w:divBdr>
                        <w:top w:val="none" w:sz="0" w:space="0" w:color="auto"/>
                        <w:left w:val="none" w:sz="0" w:space="0" w:color="auto"/>
                        <w:bottom w:val="none" w:sz="0" w:space="0" w:color="auto"/>
                        <w:right w:val="none" w:sz="0" w:space="0" w:color="auto"/>
                      </w:divBdr>
                    </w:div>
                  </w:divsChild>
                </w:div>
                <w:div w:id="77601653">
                  <w:marLeft w:val="0"/>
                  <w:marRight w:val="0"/>
                  <w:marTop w:val="0"/>
                  <w:marBottom w:val="0"/>
                  <w:divBdr>
                    <w:top w:val="none" w:sz="0" w:space="0" w:color="auto"/>
                    <w:left w:val="none" w:sz="0" w:space="0" w:color="auto"/>
                    <w:bottom w:val="none" w:sz="0" w:space="0" w:color="auto"/>
                    <w:right w:val="none" w:sz="0" w:space="0" w:color="auto"/>
                  </w:divBdr>
                  <w:divsChild>
                    <w:div w:id="1294403835">
                      <w:marLeft w:val="0"/>
                      <w:marRight w:val="0"/>
                      <w:marTop w:val="0"/>
                      <w:marBottom w:val="0"/>
                      <w:divBdr>
                        <w:top w:val="none" w:sz="0" w:space="0" w:color="auto"/>
                        <w:left w:val="none" w:sz="0" w:space="0" w:color="auto"/>
                        <w:bottom w:val="none" w:sz="0" w:space="0" w:color="auto"/>
                        <w:right w:val="none" w:sz="0" w:space="0" w:color="auto"/>
                      </w:divBdr>
                    </w:div>
                  </w:divsChild>
                </w:div>
                <w:div w:id="192815042">
                  <w:marLeft w:val="0"/>
                  <w:marRight w:val="0"/>
                  <w:marTop w:val="0"/>
                  <w:marBottom w:val="0"/>
                  <w:divBdr>
                    <w:top w:val="none" w:sz="0" w:space="0" w:color="auto"/>
                    <w:left w:val="none" w:sz="0" w:space="0" w:color="auto"/>
                    <w:bottom w:val="none" w:sz="0" w:space="0" w:color="auto"/>
                    <w:right w:val="none" w:sz="0" w:space="0" w:color="auto"/>
                  </w:divBdr>
                  <w:divsChild>
                    <w:div w:id="24411485">
                      <w:marLeft w:val="0"/>
                      <w:marRight w:val="0"/>
                      <w:marTop w:val="0"/>
                      <w:marBottom w:val="0"/>
                      <w:divBdr>
                        <w:top w:val="none" w:sz="0" w:space="0" w:color="auto"/>
                        <w:left w:val="none" w:sz="0" w:space="0" w:color="auto"/>
                        <w:bottom w:val="none" w:sz="0" w:space="0" w:color="auto"/>
                        <w:right w:val="none" w:sz="0" w:space="0" w:color="auto"/>
                      </w:divBdr>
                    </w:div>
                  </w:divsChild>
                </w:div>
                <w:div w:id="215431469">
                  <w:marLeft w:val="0"/>
                  <w:marRight w:val="0"/>
                  <w:marTop w:val="0"/>
                  <w:marBottom w:val="0"/>
                  <w:divBdr>
                    <w:top w:val="none" w:sz="0" w:space="0" w:color="auto"/>
                    <w:left w:val="none" w:sz="0" w:space="0" w:color="auto"/>
                    <w:bottom w:val="none" w:sz="0" w:space="0" w:color="auto"/>
                    <w:right w:val="none" w:sz="0" w:space="0" w:color="auto"/>
                  </w:divBdr>
                </w:div>
                <w:div w:id="217015516">
                  <w:marLeft w:val="0"/>
                  <w:marRight w:val="0"/>
                  <w:marTop w:val="0"/>
                  <w:marBottom w:val="0"/>
                  <w:divBdr>
                    <w:top w:val="none" w:sz="0" w:space="0" w:color="auto"/>
                    <w:left w:val="none" w:sz="0" w:space="0" w:color="auto"/>
                    <w:bottom w:val="none" w:sz="0" w:space="0" w:color="auto"/>
                    <w:right w:val="none" w:sz="0" w:space="0" w:color="auto"/>
                  </w:divBdr>
                </w:div>
                <w:div w:id="255526560">
                  <w:marLeft w:val="0"/>
                  <w:marRight w:val="0"/>
                  <w:marTop w:val="0"/>
                  <w:marBottom w:val="0"/>
                  <w:divBdr>
                    <w:top w:val="none" w:sz="0" w:space="0" w:color="auto"/>
                    <w:left w:val="none" w:sz="0" w:space="0" w:color="auto"/>
                    <w:bottom w:val="none" w:sz="0" w:space="0" w:color="auto"/>
                    <w:right w:val="none" w:sz="0" w:space="0" w:color="auto"/>
                  </w:divBdr>
                  <w:divsChild>
                    <w:div w:id="843665801">
                      <w:marLeft w:val="0"/>
                      <w:marRight w:val="0"/>
                      <w:marTop w:val="0"/>
                      <w:marBottom w:val="0"/>
                      <w:divBdr>
                        <w:top w:val="none" w:sz="0" w:space="0" w:color="auto"/>
                        <w:left w:val="none" w:sz="0" w:space="0" w:color="auto"/>
                        <w:bottom w:val="none" w:sz="0" w:space="0" w:color="auto"/>
                        <w:right w:val="none" w:sz="0" w:space="0" w:color="auto"/>
                      </w:divBdr>
                    </w:div>
                  </w:divsChild>
                </w:div>
                <w:div w:id="267126870">
                  <w:marLeft w:val="0"/>
                  <w:marRight w:val="0"/>
                  <w:marTop w:val="0"/>
                  <w:marBottom w:val="0"/>
                  <w:divBdr>
                    <w:top w:val="none" w:sz="0" w:space="0" w:color="auto"/>
                    <w:left w:val="none" w:sz="0" w:space="0" w:color="auto"/>
                    <w:bottom w:val="none" w:sz="0" w:space="0" w:color="auto"/>
                    <w:right w:val="none" w:sz="0" w:space="0" w:color="auto"/>
                  </w:divBdr>
                  <w:divsChild>
                    <w:div w:id="809639465">
                      <w:marLeft w:val="0"/>
                      <w:marRight w:val="0"/>
                      <w:marTop w:val="0"/>
                      <w:marBottom w:val="0"/>
                      <w:divBdr>
                        <w:top w:val="none" w:sz="0" w:space="0" w:color="auto"/>
                        <w:left w:val="none" w:sz="0" w:space="0" w:color="auto"/>
                        <w:bottom w:val="none" w:sz="0" w:space="0" w:color="auto"/>
                        <w:right w:val="none" w:sz="0" w:space="0" w:color="auto"/>
                      </w:divBdr>
                    </w:div>
                  </w:divsChild>
                </w:div>
                <w:div w:id="284894432">
                  <w:marLeft w:val="0"/>
                  <w:marRight w:val="0"/>
                  <w:marTop w:val="0"/>
                  <w:marBottom w:val="0"/>
                  <w:divBdr>
                    <w:top w:val="none" w:sz="0" w:space="0" w:color="auto"/>
                    <w:left w:val="none" w:sz="0" w:space="0" w:color="auto"/>
                    <w:bottom w:val="none" w:sz="0" w:space="0" w:color="auto"/>
                    <w:right w:val="none" w:sz="0" w:space="0" w:color="auto"/>
                  </w:divBdr>
                  <w:divsChild>
                    <w:div w:id="1306475314">
                      <w:marLeft w:val="0"/>
                      <w:marRight w:val="0"/>
                      <w:marTop w:val="0"/>
                      <w:marBottom w:val="0"/>
                      <w:divBdr>
                        <w:top w:val="none" w:sz="0" w:space="0" w:color="auto"/>
                        <w:left w:val="none" w:sz="0" w:space="0" w:color="auto"/>
                        <w:bottom w:val="none" w:sz="0" w:space="0" w:color="auto"/>
                        <w:right w:val="none" w:sz="0" w:space="0" w:color="auto"/>
                      </w:divBdr>
                    </w:div>
                  </w:divsChild>
                </w:div>
                <w:div w:id="313410068">
                  <w:marLeft w:val="0"/>
                  <w:marRight w:val="0"/>
                  <w:marTop w:val="0"/>
                  <w:marBottom w:val="0"/>
                  <w:divBdr>
                    <w:top w:val="none" w:sz="0" w:space="0" w:color="auto"/>
                    <w:left w:val="none" w:sz="0" w:space="0" w:color="auto"/>
                    <w:bottom w:val="none" w:sz="0" w:space="0" w:color="auto"/>
                    <w:right w:val="none" w:sz="0" w:space="0" w:color="auto"/>
                  </w:divBdr>
                  <w:divsChild>
                    <w:div w:id="1269700753">
                      <w:marLeft w:val="0"/>
                      <w:marRight w:val="0"/>
                      <w:marTop w:val="0"/>
                      <w:marBottom w:val="0"/>
                      <w:divBdr>
                        <w:top w:val="none" w:sz="0" w:space="0" w:color="auto"/>
                        <w:left w:val="none" w:sz="0" w:space="0" w:color="auto"/>
                        <w:bottom w:val="none" w:sz="0" w:space="0" w:color="auto"/>
                        <w:right w:val="none" w:sz="0" w:space="0" w:color="auto"/>
                      </w:divBdr>
                    </w:div>
                  </w:divsChild>
                </w:div>
                <w:div w:id="317153718">
                  <w:marLeft w:val="0"/>
                  <w:marRight w:val="0"/>
                  <w:marTop w:val="0"/>
                  <w:marBottom w:val="0"/>
                  <w:divBdr>
                    <w:top w:val="none" w:sz="0" w:space="0" w:color="auto"/>
                    <w:left w:val="none" w:sz="0" w:space="0" w:color="auto"/>
                    <w:bottom w:val="none" w:sz="0" w:space="0" w:color="auto"/>
                    <w:right w:val="none" w:sz="0" w:space="0" w:color="auto"/>
                  </w:divBdr>
                  <w:divsChild>
                    <w:div w:id="640579042">
                      <w:marLeft w:val="0"/>
                      <w:marRight w:val="0"/>
                      <w:marTop w:val="0"/>
                      <w:marBottom w:val="0"/>
                      <w:divBdr>
                        <w:top w:val="none" w:sz="0" w:space="0" w:color="auto"/>
                        <w:left w:val="none" w:sz="0" w:space="0" w:color="auto"/>
                        <w:bottom w:val="none" w:sz="0" w:space="0" w:color="auto"/>
                        <w:right w:val="none" w:sz="0" w:space="0" w:color="auto"/>
                      </w:divBdr>
                    </w:div>
                  </w:divsChild>
                </w:div>
                <w:div w:id="319890371">
                  <w:marLeft w:val="0"/>
                  <w:marRight w:val="0"/>
                  <w:marTop w:val="0"/>
                  <w:marBottom w:val="0"/>
                  <w:divBdr>
                    <w:top w:val="none" w:sz="0" w:space="0" w:color="auto"/>
                    <w:left w:val="none" w:sz="0" w:space="0" w:color="auto"/>
                    <w:bottom w:val="none" w:sz="0" w:space="0" w:color="auto"/>
                    <w:right w:val="none" w:sz="0" w:space="0" w:color="auto"/>
                  </w:divBdr>
                  <w:divsChild>
                    <w:div w:id="984118337">
                      <w:marLeft w:val="0"/>
                      <w:marRight w:val="0"/>
                      <w:marTop w:val="0"/>
                      <w:marBottom w:val="0"/>
                      <w:divBdr>
                        <w:top w:val="none" w:sz="0" w:space="0" w:color="auto"/>
                        <w:left w:val="none" w:sz="0" w:space="0" w:color="auto"/>
                        <w:bottom w:val="none" w:sz="0" w:space="0" w:color="auto"/>
                        <w:right w:val="none" w:sz="0" w:space="0" w:color="auto"/>
                      </w:divBdr>
                    </w:div>
                  </w:divsChild>
                </w:div>
                <w:div w:id="409229233">
                  <w:marLeft w:val="0"/>
                  <w:marRight w:val="0"/>
                  <w:marTop w:val="0"/>
                  <w:marBottom w:val="0"/>
                  <w:divBdr>
                    <w:top w:val="none" w:sz="0" w:space="0" w:color="auto"/>
                    <w:left w:val="none" w:sz="0" w:space="0" w:color="auto"/>
                    <w:bottom w:val="none" w:sz="0" w:space="0" w:color="auto"/>
                    <w:right w:val="none" w:sz="0" w:space="0" w:color="auto"/>
                  </w:divBdr>
                  <w:divsChild>
                    <w:div w:id="1519849660">
                      <w:marLeft w:val="0"/>
                      <w:marRight w:val="0"/>
                      <w:marTop w:val="0"/>
                      <w:marBottom w:val="0"/>
                      <w:divBdr>
                        <w:top w:val="none" w:sz="0" w:space="0" w:color="auto"/>
                        <w:left w:val="none" w:sz="0" w:space="0" w:color="auto"/>
                        <w:bottom w:val="none" w:sz="0" w:space="0" w:color="auto"/>
                        <w:right w:val="none" w:sz="0" w:space="0" w:color="auto"/>
                      </w:divBdr>
                    </w:div>
                  </w:divsChild>
                </w:div>
                <w:div w:id="420106667">
                  <w:marLeft w:val="0"/>
                  <w:marRight w:val="0"/>
                  <w:marTop w:val="0"/>
                  <w:marBottom w:val="0"/>
                  <w:divBdr>
                    <w:top w:val="none" w:sz="0" w:space="0" w:color="auto"/>
                    <w:left w:val="none" w:sz="0" w:space="0" w:color="auto"/>
                    <w:bottom w:val="none" w:sz="0" w:space="0" w:color="auto"/>
                    <w:right w:val="none" w:sz="0" w:space="0" w:color="auto"/>
                  </w:divBdr>
                  <w:divsChild>
                    <w:div w:id="1564101408">
                      <w:marLeft w:val="0"/>
                      <w:marRight w:val="0"/>
                      <w:marTop w:val="0"/>
                      <w:marBottom w:val="0"/>
                      <w:divBdr>
                        <w:top w:val="none" w:sz="0" w:space="0" w:color="auto"/>
                        <w:left w:val="none" w:sz="0" w:space="0" w:color="auto"/>
                        <w:bottom w:val="none" w:sz="0" w:space="0" w:color="auto"/>
                        <w:right w:val="none" w:sz="0" w:space="0" w:color="auto"/>
                      </w:divBdr>
                    </w:div>
                  </w:divsChild>
                </w:div>
                <w:div w:id="479419884">
                  <w:marLeft w:val="0"/>
                  <w:marRight w:val="0"/>
                  <w:marTop w:val="0"/>
                  <w:marBottom w:val="0"/>
                  <w:divBdr>
                    <w:top w:val="none" w:sz="0" w:space="0" w:color="auto"/>
                    <w:left w:val="none" w:sz="0" w:space="0" w:color="auto"/>
                    <w:bottom w:val="none" w:sz="0" w:space="0" w:color="auto"/>
                    <w:right w:val="none" w:sz="0" w:space="0" w:color="auto"/>
                  </w:divBdr>
                  <w:divsChild>
                    <w:div w:id="214630627">
                      <w:marLeft w:val="0"/>
                      <w:marRight w:val="0"/>
                      <w:marTop w:val="0"/>
                      <w:marBottom w:val="0"/>
                      <w:divBdr>
                        <w:top w:val="none" w:sz="0" w:space="0" w:color="auto"/>
                        <w:left w:val="none" w:sz="0" w:space="0" w:color="auto"/>
                        <w:bottom w:val="none" w:sz="0" w:space="0" w:color="auto"/>
                        <w:right w:val="none" w:sz="0" w:space="0" w:color="auto"/>
                      </w:divBdr>
                    </w:div>
                  </w:divsChild>
                </w:div>
                <w:div w:id="509756856">
                  <w:marLeft w:val="0"/>
                  <w:marRight w:val="0"/>
                  <w:marTop w:val="0"/>
                  <w:marBottom w:val="0"/>
                  <w:divBdr>
                    <w:top w:val="none" w:sz="0" w:space="0" w:color="auto"/>
                    <w:left w:val="none" w:sz="0" w:space="0" w:color="auto"/>
                    <w:bottom w:val="none" w:sz="0" w:space="0" w:color="auto"/>
                    <w:right w:val="none" w:sz="0" w:space="0" w:color="auto"/>
                  </w:divBdr>
                  <w:divsChild>
                    <w:div w:id="1010958503">
                      <w:marLeft w:val="0"/>
                      <w:marRight w:val="0"/>
                      <w:marTop w:val="0"/>
                      <w:marBottom w:val="0"/>
                      <w:divBdr>
                        <w:top w:val="none" w:sz="0" w:space="0" w:color="auto"/>
                        <w:left w:val="none" w:sz="0" w:space="0" w:color="auto"/>
                        <w:bottom w:val="none" w:sz="0" w:space="0" w:color="auto"/>
                        <w:right w:val="none" w:sz="0" w:space="0" w:color="auto"/>
                      </w:divBdr>
                    </w:div>
                  </w:divsChild>
                </w:div>
                <w:div w:id="585502683">
                  <w:marLeft w:val="0"/>
                  <w:marRight w:val="0"/>
                  <w:marTop w:val="0"/>
                  <w:marBottom w:val="0"/>
                  <w:divBdr>
                    <w:top w:val="none" w:sz="0" w:space="0" w:color="auto"/>
                    <w:left w:val="none" w:sz="0" w:space="0" w:color="auto"/>
                    <w:bottom w:val="none" w:sz="0" w:space="0" w:color="auto"/>
                    <w:right w:val="none" w:sz="0" w:space="0" w:color="auto"/>
                  </w:divBdr>
                </w:div>
                <w:div w:id="620919079">
                  <w:marLeft w:val="0"/>
                  <w:marRight w:val="0"/>
                  <w:marTop w:val="0"/>
                  <w:marBottom w:val="0"/>
                  <w:divBdr>
                    <w:top w:val="none" w:sz="0" w:space="0" w:color="auto"/>
                    <w:left w:val="none" w:sz="0" w:space="0" w:color="auto"/>
                    <w:bottom w:val="none" w:sz="0" w:space="0" w:color="auto"/>
                    <w:right w:val="none" w:sz="0" w:space="0" w:color="auto"/>
                  </w:divBdr>
                  <w:divsChild>
                    <w:div w:id="1959294311">
                      <w:marLeft w:val="0"/>
                      <w:marRight w:val="0"/>
                      <w:marTop w:val="0"/>
                      <w:marBottom w:val="0"/>
                      <w:divBdr>
                        <w:top w:val="none" w:sz="0" w:space="0" w:color="auto"/>
                        <w:left w:val="none" w:sz="0" w:space="0" w:color="auto"/>
                        <w:bottom w:val="none" w:sz="0" w:space="0" w:color="auto"/>
                        <w:right w:val="none" w:sz="0" w:space="0" w:color="auto"/>
                      </w:divBdr>
                    </w:div>
                  </w:divsChild>
                </w:div>
                <w:div w:id="656425412">
                  <w:marLeft w:val="0"/>
                  <w:marRight w:val="0"/>
                  <w:marTop w:val="0"/>
                  <w:marBottom w:val="0"/>
                  <w:divBdr>
                    <w:top w:val="none" w:sz="0" w:space="0" w:color="auto"/>
                    <w:left w:val="none" w:sz="0" w:space="0" w:color="auto"/>
                    <w:bottom w:val="none" w:sz="0" w:space="0" w:color="auto"/>
                    <w:right w:val="none" w:sz="0" w:space="0" w:color="auto"/>
                  </w:divBdr>
                  <w:divsChild>
                    <w:div w:id="1867986585">
                      <w:marLeft w:val="0"/>
                      <w:marRight w:val="0"/>
                      <w:marTop w:val="0"/>
                      <w:marBottom w:val="0"/>
                      <w:divBdr>
                        <w:top w:val="none" w:sz="0" w:space="0" w:color="auto"/>
                        <w:left w:val="none" w:sz="0" w:space="0" w:color="auto"/>
                        <w:bottom w:val="none" w:sz="0" w:space="0" w:color="auto"/>
                        <w:right w:val="none" w:sz="0" w:space="0" w:color="auto"/>
                      </w:divBdr>
                    </w:div>
                  </w:divsChild>
                </w:div>
                <w:div w:id="685979873">
                  <w:marLeft w:val="0"/>
                  <w:marRight w:val="0"/>
                  <w:marTop w:val="0"/>
                  <w:marBottom w:val="0"/>
                  <w:divBdr>
                    <w:top w:val="none" w:sz="0" w:space="0" w:color="auto"/>
                    <w:left w:val="none" w:sz="0" w:space="0" w:color="auto"/>
                    <w:bottom w:val="none" w:sz="0" w:space="0" w:color="auto"/>
                    <w:right w:val="none" w:sz="0" w:space="0" w:color="auto"/>
                  </w:divBdr>
                  <w:divsChild>
                    <w:div w:id="803423778">
                      <w:marLeft w:val="0"/>
                      <w:marRight w:val="0"/>
                      <w:marTop w:val="0"/>
                      <w:marBottom w:val="0"/>
                      <w:divBdr>
                        <w:top w:val="none" w:sz="0" w:space="0" w:color="auto"/>
                        <w:left w:val="none" w:sz="0" w:space="0" w:color="auto"/>
                        <w:bottom w:val="none" w:sz="0" w:space="0" w:color="auto"/>
                        <w:right w:val="none" w:sz="0" w:space="0" w:color="auto"/>
                      </w:divBdr>
                    </w:div>
                  </w:divsChild>
                </w:div>
                <w:div w:id="733351506">
                  <w:marLeft w:val="0"/>
                  <w:marRight w:val="0"/>
                  <w:marTop w:val="0"/>
                  <w:marBottom w:val="0"/>
                  <w:divBdr>
                    <w:top w:val="none" w:sz="0" w:space="0" w:color="auto"/>
                    <w:left w:val="none" w:sz="0" w:space="0" w:color="auto"/>
                    <w:bottom w:val="none" w:sz="0" w:space="0" w:color="auto"/>
                    <w:right w:val="none" w:sz="0" w:space="0" w:color="auto"/>
                  </w:divBdr>
                  <w:divsChild>
                    <w:div w:id="26369725">
                      <w:marLeft w:val="0"/>
                      <w:marRight w:val="0"/>
                      <w:marTop w:val="0"/>
                      <w:marBottom w:val="0"/>
                      <w:divBdr>
                        <w:top w:val="none" w:sz="0" w:space="0" w:color="auto"/>
                        <w:left w:val="none" w:sz="0" w:space="0" w:color="auto"/>
                        <w:bottom w:val="none" w:sz="0" w:space="0" w:color="auto"/>
                        <w:right w:val="none" w:sz="0" w:space="0" w:color="auto"/>
                      </w:divBdr>
                    </w:div>
                  </w:divsChild>
                </w:div>
                <w:div w:id="795878257">
                  <w:marLeft w:val="0"/>
                  <w:marRight w:val="0"/>
                  <w:marTop w:val="0"/>
                  <w:marBottom w:val="0"/>
                  <w:divBdr>
                    <w:top w:val="none" w:sz="0" w:space="0" w:color="auto"/>
                    <w:left w:val="none" w:sz="0" w:space="0" w:color="auto"/>
                    <w:bottom w:val="none" w:sz="0" w:space="0" w:color="auto"/>
                    <w:right w:val="none" w:sz="0" w:space="0" w:color="auto"/>
                  </w:divBdr>
                  <w:divsChild>
                    <w:div w:id="1730496622">
                      <w:marLeft w:val="0"/>
                      <w:marRight w:val="0"/>
                      <w:marTop w:val="0"/>
                      <w:marBottom w:val="0"/>
                      <w:divBdr>
                        <w:top w:val="none" w:sz="0" w:space="0" w:color="auto"/>
                        <w:left w:val="none" w:sz="0" w:space="0" w:color="auto"/>
                        <w:bottom w:val="none" w:sz="0" w:space="0" w:color="auto"/>
                        <w:right w:val="none" w:sz="0" w:space="0" w:color="auto"/>
                      </w:divBdr>
                    </w:div>
                  </w:divsChild>
                </w:div>
                <w:div w:id="859898686">
                  <w:marLeft w:val="0"/>
                  <w:marRight w:val="0"/>
                  <w:marTop w:val="0"/>
                  <w:marBottom w:val="0"/>
                  <w:divBdr>
                    <w:top w:val="none" w:sz="0" w:space="0" w:color="auto"/>
                    <w:left w:val="none" w:sz="0" w:space="0" w:color="auto"/>
                    <w:bottom w:val="none" w:sz="0" w:space="0" w:color="auto"/>
                    <w:right w:val="none" w:sz="0" w:space="0" w:color="auto"/>
                  </w:divBdr>
                  <w:divsChild>
                    <w:div w:id="635837623">
                      <w:marLeft w:val="0"/>
                      <w:marRight w:val="0"/>
                      <w:marTop w:val="0"/>
                      <w:marBottom w:val="0"/>
                      <w:divBdr>
                        <w:top w:val="none" w:sz="0" w:space="0" w:color="auto"/>
                        <w:left w:val="none" w:sz="0" w:space="0" w:color="auto"/>
                        <w:bottom w:val="none" w:sz="0" w:space="0" w:color="auto"/>
                        <w:right w:val="none" w:sz="0" w:space="0" w:color="auto"/>
                      </w:divBdr>
                    </w:div>
                  </w:divsChild>
                </w:div>
                <w:div w:id="895429276">
                  <w:marLeft w:val="0"/>
                  <w:marRight w:val="0"/>
                  <w:marTop w:val="0"/>
                  <w:marBottom w:val="0"/>
                  <w:divBdr>
                    <w:top w:val="none" w:sz="0" w:space="0" w:color="auto"/>
                    <w:left w:val="none" w:sz="0" w:space="0" w:color="auto"/>
                    <w:bottom w:val="none" w:sz="0" w:space="0" w:color="auto"/>
                    <w:right w:val="none" w:sz="0" w:space="0" w:color="auto"/>
                  </w:divBdr>
                </w:div>
                <w:div w:id="921068204">
                  <w:marLeft w:val="0"/>
                  <w:marRight w:val="0"/>
                  <w:marTop w:val="0"/>
                  <w:marBottom w:val="0"/>
                  <w:divBdr>
                    <w:top w:val="none" w:sz="0" w:space="0" w:color="auto"/>
                    <w:left w:val="none" w:sz="0" w:space="0" w:color="auto"/>
                    <w:bottom w:val="none" w:sz="0" w:space="0" w:color="auto"/>
                    <w:right w:val="none" w:sz="0" w:space="0" w:color="auto"/>
                  </w:divBdr>
                </w:div>
                <w:div w:id="976297902">
                  <w:marLeft w:val="0"/>
                  <w:marRight w:val="0"/>
                  <w:marTop w:val="0"/>
                  <w:marBottom w:val="0"/>
                  <w:divBdr>
                    <w:top w:val="none" w:sz="0" w:space="0" w:color="auto"/>
                    <w:left w:val="none" w:sz="0" w:space="0" w:color="auto"/>
                    <w:bottom w:val="none" w:sz="0" w:space="0" w:color="auto"/>
                    <w:right w:val="none" w:sz="0" w:space="0" w:color="auto"/>
                  </w:divBdr>
                  <w:divsChild>
                    <w:div w:id="652442364">
                      <w:marLeft w:val="0"/>
                      <w:marRight w:val="0"/>
                      <w:marTop w:val="0"/>
                      <w:marBottom w:val="0"/>
                      <w:divBdr>
                        <w:top w:val="none" w:sz="0" w:space="0" w:color="auto"/>
                        <w:left w:val="none" w:sz="0" w:space="0" w:color="auto"/>
                        <w:bottom w:val="none" w:sz="0" w:space="0" w:color="auto"/>
                        <w:right w:val="none" w:sz="0" w:space="0" w:color="auto"/>
                      </w:divBdr>
                    </w:div>
                  </w:divsChild>
                </w:div>
                <w:div w:id="976690112">
                  <w:marLeft w:val="0"/>
                  <w:marRight w:val="0"/>
                  <w:marTop w:val="0"/>
                  <w:marBottom w:val="0"/>
                  <w:divBdr>
                    <w:top w:val="none" w:sz="0" w:space="0" w:color="auto"/>
                    <w:left w:val="none" w:sz="0" w:space="0" w:color="auto"/>
                    <w:bottom w:val="none" w:sz="0" w:space="0" w:color="auto"/>
                    <w:right w:val="none" w:sz="0" w:space="0" w:color="auto"/>
                  </w:divBdr>
                  <w:divsChild>
                    <w:div w:id="147482873">
                      <w:marLeft w:val="0"/>
                      <w:marRight w:val="0"/>
                      <w:marTop w:val="0"/>
                      <w:marBottom w:val="0"/>
                      <w:divBdr>
                        <w:top w:val="none" w:sz="0" w:space="0" w:color="auto"/>
                        <w:left w:val="none" w:sz="0" w:space="0" w:color="auto"/>
                        <w:bottom w:val="none" w:sz="0" w:space="0" w:color="auto"/>
                        <w:right w:val="none" w:sz="0" w:space="0" w:color="auto"/>
                      </w:divBdr>
                    </w:div>
                  </w:divsChild>
                </w:div>
                <w:div w:id="1035429206">
                  <w:marLeft w:val="0"/>
                  <w:marRight w:val="0"/>
                  <w:marTop w:val="0"/>
                  <w:marBottom w:val="0"/>
                  <w:divBdr>
                    <w:top w:val="none" w:sz="0" w:space="0" w:color="auto"/>
                    <w:left w:val="none" w:sz="0" w:space="0" w:color="auto"/>
                    <w:bottom w:val="none" w:sz="0" w:space="0" w:color="auto"/>
                    <w:right w:val="none" w:sz="0" w:space="0" w:color="auto"/>
                  </w:divBdr>
                </w:div>
                <w:div w:id="1060977064">
                  <w:marLeft w:val="0"/>
                  <w:marRight w:val="0"/>
                  <w:marTop w:val="0"/>
                  <w:marBottom w:val="0"/>
                  <w:divBdr>
                    <w:top w:val="none" w:sz="0" w:space="0" w:color="auto"/>
                    <w:left w:val="none" w:sz="0" w:space="0" w:color="auto"/>
                    <w:bottom w:val="none" w:sz="0" w:space="0" w:color="auto"/>
                    <w:right w:val="none" w:sz="0" w:space="0" w:color="auto"/>
                  </w:divBdr>
                </w:div>
                <w:div w:id="1070158221">
                  <w:marLeft w:val="0"/>
                  <w:marRight w:val="0"/>
                  <w:marTop w:val="0"/>
                  <w:marBottom w:val="0"/>
                  <w:divBdr>
                    <w:top w:val="none" w:sz="0" w:space="0" w:color="auto"/>
                    <w:left w:val="none" w:sz="0" w:space="0" w:color="auto"/>
                    <w:bottom w:val="none" w:sz="0" w:space="0" w:color="auto"/>
                    <w:right w:val="none" w:sz="0" w:space="0" w:color="auto"/>
                  </w:divBdr>
                  <w:divsChild>
                    <w:div w:id="24256629">
                      <w:marLeft w:val="0"/>
                      <w:marRight w:val="0"/>
                      <w:marTop w:val="0"/>
                      <w:marBottom w:val="0"/>
                      <w:divBdr>
                        <w:top w:val="none" w:sz="0" w:space="0" w:color="auto"/>
                        <w:left w:val="none" w:sz="0" w:space="0" w:color="auto"/>
                        <w:bottom w:val="none" w:sz="0" w:space="0" w:color="auto"/>
                        <w:right w:val="none" w:sz="0" w:space="0" w:color="auto"/>
                      </w:divBdr>
                    </w:div>
                  </w:divsChild>
                </w:div>
                <w:div w:id="1086003763">
                  <w:marLeft w:val="0"/>
                  <w:marRight w:val="0"/>
                  <w:marTop w:val="0"/>
                  <w:marBottom w:val="0"/>
                  <w:divBdr>
                    <w:top w:val="none" w:sz="0" w:space="0" w:color="auto"/>
                    <w:left w:val="none" w:sz="0" w:space="0" w:color="auto"/>
                    <w:bottom w:val="none" w:sz="0" w:space="0" w:color="auto"/>
                    <w:right w:val="none" w:sz="0" w:space="0" w:color="auto"/>
                  </w:divBdr>
                  <w:divsChild>
                    <w:div w:id="559093389">
                      <w:marLeft w:val="0"/>
                      <w:marRight w:val="0"/>
                      <w:marTop w:val="0"/>
                      <w:marBottom w:val="0"/>
                      <w:divBdr>
                        <w:top w:val="none" w:sz="0" w:space="0" w:color="auto"/>
                        <w:left w:val="none" w:sz="0" w:space="0" w:color="auto"/>
                        <w:bottom w:val="none" w:sz="0" w:space="0" w:color="auto"/>
                        <w:right w:val="none" w:sz="0" w:space="0" w:color="auto"/>
                      </w:divBdr>
                    </w:div>
                  </w:divsChild>
                </w:div>
                <w:div w:id="1183320813">
                  <w:marLeft w:val="0"/>
                  <w:marRight w:val="0"/>
                  <w:marTop w:val="0"/>
                  <w:marBottom w:val="0"/>
                  <w:divBdr>
                    <w:top w:val="none" w:sz="0" w:space="0" w:color="auto"/>
                    <w:left w:val="none" w:sz="0" w:space="0" w:color="auto"/>
                    <w:bottom w:val="none" w:sz="0" w:space="0" w:color="auto"/>
                    <w:right w:val="none" w:sz="0" w:space="0" w:color="auto"/>
                  </w:divBdr>
                </w:div>
                <w:div w:id="1254781567">
                  <w:marLeft w:val="0"/>
                  <w:marRight w:val="0"/>
                  <w:marTop w:val="0"/>
                  <w:marBottom w:val="0"/>
                  <w:divBdr>
                    <w:top w:val="none" w:sz="0" w:space="0" w:color="auto"/>
                    <w:left w:val="none" w:sz="0" w:space="0" w:color="auto"/>
                    <w:bottom w:val="none" w:sz="0" w:space="0" w:color="auto"/>
                    <w:right w:val="none" w:sz="0" w:space="0" w:color="auto"/>
                  </w:divBdr>
                </w:div>
                <w:div w:id="1257514780">
                  <w:marLeft w:val="0"/>
                  <w:marRight w:val="0"/>
                  <w:marTop w:val="0"/>
                  <w:marBottom w:val="0"/>
                  <w:divBdr>
                    <w:top w:val="none" w:sz="0" w:space="0" w:color="auto"/>
                    <w:left w:val="none" w:sz="0" w:space="0" w:color="auto"/>
                    <w:bottom w:val="none" w:sz="0" w:space="0" w:color="auto"/>
                    <w:right w:val="none" w:sz="0" w:space="0" w:color="auto"/>
                  </w:divBdr>
                </w:div>
                <w:div w:id="1273629442">
                  <w:marLeft w:val="0"/>
                  <w:marRight w:val="0"/>
                  <w:marTop w:val="0"/>
                  <w:marBottom w:val="0"/>
                  <w:divBdr>
                    <w:top w:val="none" w:sz="0" w:space="0" w:color="auto"/>
                    <w:left w:val="none" w:sz="0" w:space="0" w:color="auto"/>
                    <w:bottom w:val="none" w:sz="0" w:space="0" w:color="auto"/>
                    <w:right w:val="none" w:sz="0" w:space="0" w:color="auto"/>
                  </w:divBdr>
                  <w:divsChild>
                    <w:div w:id="938367284">
                      <w:marLeft w:val="0"/>
                      <w:marRight w:val="0"/>
                      <w:marTop w:val="0"/>
                      <w:marBottom w:val="0"/>
                      <w:divBdr>
                        <w:top w:val="none" w:sz="0" w:space="0" w:color="auto"/>
                        <w:left w:val="none" w:sz="0" w:space="0" w:color="auto"/>
                        <w:bottom w:val="none" w:sz="0" w:space="0" w:color="auto"/>
                        <w:right w:val="none" w:sz="0" w:space="0" w:color="auto"/>
                      </w:divBdr>
                    </w:div>
                  </w:divsChild>
                </w:div>
                <w:div w:id="1318538043">
                  <w:marLeft w:val="0"/>
                  <w:marRight w:val="0"/>
                  <w:marTop w:val="0"/>
                  <w:marBottom w:val="0"/>
                  <w:divBdr>
                    <w:top w:val="none" w:sz="0" w:space="0" w:color="auto"/>
                    <w:left w:val="none" w:sz="0" w:space="0" w:color="auto"/>
                    <w:bottom w:val="none" w:sz="0" w:space="0" w:color="auto"/>
                    <w:right w:val="none" w:sz="0" w:space="0" w:color="auto"/>
                  </w:divBdr>
                  <w:divsChild>
                    <w:div w:id="779033337">
                      <w:marLeft w:val="0"/>
                      <w:marRight w:val="0"/>
                      <w:marTop w:val="0"/>
                      <w:marBottom w:val="0"/>
                      <w:divBdr>
                        <w:top w:val="none" w:sz="0" w:space="0" w:color="auto"/>
                        <w:left w:val="none" w:sz="0" w:space="0" w:color="auto"/>
                        <w:bottom w:val="none" w:sz="0" w:space="0" w:color="auto"/>
                        <w:right w:val="none" w:sz="0" w:space="0" w:color="auto"/>
                      </w:divBdr>
                    </w:div>
                  </w:divsChild>
                </w:div>
                <w:div w:id="1319072650">
                  <w:marLeft w:val="0"/>
                  <w:marRight w:val="0"/>
                  <w:marTop w:val="0"/>
                  <w:marBottom w:val="0"/>
                  <w:divBdr>
                    <w:top w:val="none" w:sz="0" w:space="0" w:color="auto"/>
                    <w:left w:val="none" w:sz="0" w:space="0" w:color="auto"/>
                    <w:bottom w:val="none" w:sz="0" w:space="0" w:color="auto"/>
                    <w:right w:val="none" w:sz="0" w:space="0" w:color="auto"/>
                  </w:divBdr>
                  <w:divsChild>
                    <w:div w:id="1260139666">
                      <w:marLeft w:val="0"/>
                      <w:marRight w:val="0"/>
                      <w:marTop w:val="0"/>
                      <w:marBottom w:val="0"/>
                      <w:divBdr>
                        <w:top w:val="none" w:sz="0" w:space="0" w:color="auto"/>
                        <w:left w:val="none" w:sz="0" w:space="0" w:color="auto"/>
                        <w:bottom w:val="none" w:sz="0" w:space="0" w:color="auto"/>
                        <w:right w:val="none" w:sz="0" w:space="0" w:color="auto"/>
                      </w:divBdr>
                    </w:div>
                  </w:divsChild>
                </w:div>
                <w:div w:id="1343046890">
                  <w:marLeft w:val="0"/>
                  <w:marRight w:val="0"/>
                  <w:marTop w:val="0"/>
                  <w:marBottom w:val="0"/>
                  <w:divBdr>
                    <w:top w:val="none" w:sz="0" w:space="0" w:color="auto"/>
                    <w:left w:val="none" w:sz="0" w:space="0" w:color="auto"/>
                    <w:bottom w:val="none" w:sz="0" w:space="0" w:color="auto"/>
                    <w:right w:val="none" w:sz="0" w:space="0" w:color="auto"/>
                  </w:divBdr>
                </w:div>
                <w:div w:id="1346899955">
                  <w:marLeft w:val="0"/>
                  <w:marRight w:val="0"/>
                  <w:marTop w:val="0"/>
                  <w:marBottom w:val="0"/>
                  <w:divBdr>
                    <w:top w:val="none" w:sz="0" w:space="0" w:color="auto"/>
                    <w:left w:val="none" w:sz="0" w:space="0" w:color="auto"/>
                    <w:bottom w:val="none" w:sz="0" w:space="0" w:color="auto"/>
                    <w:right w:val="none" w:sz="0" w:space="0" w:color="auto"/>
                  </w:divBdr>
                  <w:divsChild>
                    <w:div w:id="558515037">
                      <w:marLeft w:val="0"/>
                      <w:marRight w:val="0"/>
                      <w:marTop w:val="0"/>
                      <w:marBottom w:val="0"/>
                      <w:divBdr>
                        <w:top w:val="none" w:sz="0" w:space="0" w:color="auto"/>
                        <w:left w:val="none" w:sz="0" w:space="0" w:color="auto"/>
                        <w:bottom w:val="none" w:sz="0" w:space="0" w:color="auto"/>
                        <w:right w:val="none" w:sz="0" w:space="0" w:color="auto"/>
                      </w:divBdr>
                    </w:div>
                  </w:divsChild>
                </w:div>
                <w:div w:id="1451782960">
                  <w:marLeft w:val="0"/>
                  <w:marRight w:val="0"/>
                  <w:marTop w:val="0"/>
                  <w:marBottom w:val="0"/>
                  <w:divBdr>
                    <w:top w:val="none" w:sz="0" w:space="0" w:color="auto"/>
                    <w:left w:val="none" w:sz="0" w:space="0" w:color="auto"/>
                    <w:bottom w:val="none" w:sz="0" w:space="0" w:color="auto"/>
                    <w:right w:val="none" w:sz="0" w:space="0" w:color="auto"/>
                  </w:divBdr>
                  <w:divsChild>
                    <w:div w:id="1105004480">
                      <w:marLeft w:val="0"/>
                      <w:marRight w:val="0"/>
                      <w:marTop w:val="0"/>
                      <w:marBottom w:val="0"/>
                      <w:divBdr>
                        <w:top w:val="none" w:sz="0" w:space="0" w:color="auto"/>
                        <w:left w:val="none" w:sz="0" w:space="0" w:color="auto"/>
                        <w:bottom w:val="none" w:sz="0" w:space="0" w:color="auto"/>
                        <w:right w:val="none" w:sz="0" w:space="0" w:color="auto"/>
                      </w:divBdr>
                    </w:div>
                  </w:divsChild>
                </w:div>
                <w:div w:id="1517386281">
                  <w:marLeft w:val="0"/>
                  <w:marRight w:val="0"/>
                  <w:marTop w:val="0"/>
                  <w:marBottom w:val="0"/>
                  <w:divBdr>
                    <w:top w:val="none" w:sz="0" w:space="0" w:color="auto"/>
                    <w:left w:val="none" w:sz="0" w:space="0" w:color="auto"/>
                    <w:bottom w:val="none" w:sz="0" w:space="0" w:color="auto"/>
                    <w:right w:val="none" w:sz="0" w:space="0" w:color="auto"/>
                  </w:divBdr>
                  <w:divsChild>
                    <w:div w:id="695010143">
                      <w:marLeft w:val="0"/>
                      <w:marRight w:val="0"/>
                      <w:marTop w:val="0"/>
                      <w:marBottom w:val="0"/>
                      <w:divBdr>
                        <w:top w:val="none" w:sz="0" w:space="0" w:color="auto"/>
                        <w:left w:val="none" w:sz="0" w:space="0" w:color="auto"/>
                        <w:bottom w:val="none" w:sz="0" w:space="0" w:color="auto"/>
                        <w:right w:val="none" w:sz="0" w:space="0" w:color="auto"/>
                      </w:divBdr>
                    </w:div>
                  </w:divsChild>
                </w:div>
                <w:div w:id="1537616543">
                  <w:marLeft w:val="0"/>
                  <w:marRight w:val="0"/>
                  <w:marTop w:val="0"/>
                  <w:marBottom w:val="0"/>
                  <w:divBdr>
                    <w:top w:val="none" w:sz="0" w:space="0" w:color="auto"/>
                    <w:left w:val="none" w:sz="0" w:space="0" w:color="auto"/>
                    <w:bottom w:val="none" w:sz="0" w:space="0" w:color="auto"/>
                    <w:right w:val="none" w:sz="0" w:space="0" w:color="auto"/>
                  </w:divBdr>
                  <w:divsChild>
                    <w:div w:id="1430080690">
                      <w:marLeft w:val="0"/>
                      <w:marRight w:val="0"/>
                      <w:marTop w:val="0"/>
                      <w:marBottom w:val="0"/>
                      <w:divBdr>
                        <w:top w:val="none" w:sz="0" w:space="0" w:color="auto"/>
                        <w:left w:val="none" w:sz="0" w:space="0" w:color="auto"/>
                        <w:bottom w:val="none" w:sz="0" w:space="0" w:color="auto"/>
                        <w:right w:val="none" w:sz="0" w:space="0" w:color="auto"/>
                      </w:divBdr>
                    </w:div>
                  </w:divsChild>
                </w:div>
                <w:div w:id="1645548491">
                  <w:marLeft w:val="0"/>
                  <w:marRight w:val="0"/>
                  <w:marTop w:val="0"/>
                  <w:marBottom w:val="0"/>
                  <w:divBdr>
                    <w:top w:val="none" w:sz="0" w:space="0" w:color="auto"/>
                    <w:left w:val="none" w:sz="0" w:space="0" w:color="auto"/>
                    <w:bottom w:val="none" w:sz="0" w:space="0" w:color="auto"/>
                    <w:right w:val="none" w:sz="0" w:space="0" w:color="auto"/>
                  </w:divBdr>
                  <w:divsChild>
                    <w:div w:id="1107846961">
                      <w:marLeft w:val="0"/>
                      <w:marRight w:val="0"/>
                      <w:marTop w:val="0"/>
                      <w:marBottom w:val="0"/>
                      <w:divBdr>
                        <w:top w:val="none" w:sz="0" w:space="0" w:color="auto"/>
                        <w:left w:val="none" w:sz="0" w:space="0" w:color="auto"/>
                        <w:bottom w:val="none" w:sz="0" w:space="0" w:color="auto"/>
                        <w:right w:val="none" w:sz="0" w:space="0" w:color="auto"/>
                      </w:divBdr>
                    </w:div>
                  </w:divsChild>
                </w:div>
                <w:div w:id="1717387881">
                  <w:marLeft w:val="0"/>
                  <w:marRight w:val="0"/>
                  <w:marTop w:val="0"/>
                  <w:marBottom w:val="0"/>
                  <w:divBdr>
                    <w:top w:val="none" w:sz="0" w:space="0" w:color="auto"/>
                    <w:left w:val="none" w:sz="0" w:space="0" w:color="auto"/>
                    <w:bottom w:val="none" w:sz="0" w:space="0" w:color="auto"/>
                    <w:right w:val="none" w:sz="0" w:space="0" w:color="auto"/>
                  </w:divBdr>
                </w:div>
                <w:div w:id="1720126716">
                  <w:marLeft w:val="0"/>
                  <w:marRight w:val="0"/>
                  <w:marTop w:val="0"/>
                  <w:marBottom w:val="0"/>
                  <w:divBdr>
                    <w:top w:val="none" w:sz="0" w:space="0" w:color="auto"/>
                    <w:left w:val="none" w:sz="0" w:space="0" w:color="auto"/>
                    <w:bottom w:val="none" w:sz="0" w:space="0" w:color="auto"/>
                    <w:right w:val="none" w:sz="0" w:space="0" w:color="auto"/>
                  </w:divBdr>
                  <w:divsChild>
                    <w:div w:id="1581938986">
                      <w:marLeft w:val="0"/>
                      <w:marRight w:val="0"/>
                      <w:marTop w:val="0"/>
                      <w:marBottom w:val="0"/>
                      <w:divBdr>
                        <w:top w:val="none" w:sz="0" w:space="0" w:color="auto"/>
                        <w:left w:val="none" w:sz="0" w:space="0" w:color="auto"/>
                        <w:bottom w:val="none" w:sz="0" w:space="0" w:color="auto"/>
                        <w:right w:val="none" w:sz="0" w:space="0" w:color="auto"/>
                      </w:divBdr>
                    </w:div>
                  </w:divsChild>
                </w:div>
                <w:div w:id="1884753916">
                  <w:marLeft w:val="0"/>
                  <w:marRight w:val="0"/>
                  <w:marTop w:val="0"/>
                  <w:marBottom w:val="0"/>
                  <w:divBdr>
                    <w:top w:val="none" w:sz="0" w:space="0" w:color="auto"/>
                    <w:left w:val="none" w:sz="0" w:space="0" w:color="auto"/>
                    <w:bottom w:val="none" w:sz="0" w:space="0" w:color="auto"/>
                    <w:right w:val="none" w:sz="0" w:space="0" w:color="auto"/>
                  </w:divBdr>
                </w:div>
                <w:div w:id="1886717742">
                  <w:marLeft w:val="0"/>
                  <w:marRight w:val="0"/>
                  <w:marTop w:val="0"/>
                  <w:marBottom w:val="0"/>
                  <w:divBdr>
                    <w:top w:val="none" w:sz="0" w:space="0" w:color="auto"/>
                    <w:left w:val="none" w:sz="0" w:space="0" w:color="auto"/>
                    <w:bottom w:val="none" w:sz="0" w:space="0" w:color="auto"/>
                    <w:right w:val="none" w:sz="0" w:space="0" w:color="auto"/>
                  </w:divBdr>
                  <w:divsChild>
                    <w:div w:id="682318557">
                      <w:marLeft w:val="0"/>
                      <w:marRight w:val="0"/>
                      <w:marTop w:val="0"/>
                      <w:marBottom w:val="0"/>
                      <w:divBdr>
                        <w:top w:val="none" w:sz="0" w:space="0" w:color="auto"/>
                        <w:left w:val="none" w:sz="0" w:space="0" w:color="auto"/>
                        <w:bottom w:val="none" w:sz="0" w:space="0" w:color="auto"/>
                        <w:right w:val="none" w:sz="0" w:space="0" w:color="auto"/>
                      </w:divBdr>
                    </w:div>
                  </w:divsChild>
                </w:div>
                <w:div w:id="1927155000">
                  <w:marLeft w:val="0"/>
                  <w:marRight w:val="0"/>
                  <w:marTop w:val="0"/>
                  <w:marBottom w:val="0"/>
                  <w:divBdr>
                    <w:top w:val="none" w:sz="0" w:space="0" w:color="auto"/>
                    <w:left w:val="none" w:sz="0" w:space="0" w:color="auto"/>
                    <w:bottom w:val="none" w:sz="0" w:space="0" w:color="auto"/>
                    <w:right w:val="none" w:sz="0" w:space="0" w:color="auto"/>
                  </w:divBdr>
                  <w:divsChild>
                    <w:div w:id="573049703">
                      <w:marLeft w:val="0"/>
                      <w:marRight w:val="0"/>
                      <w:marTop w:val="0"/>
                      <w:marBottom w:val="0"/>
                      <w:divBdr>
                        <w:top w:val="none" w:sz="0" w:space="0" w:color="auto"/>
                        <w:left w:val="none" w:sz="0" w:space="0" w:color="auto"/>
                        <w:bottom w:val="none" w:sz="0" w:space="0" w:color="auto"/>
                        <w:right w:val="none" w:sz="0" w:space="0" w:color="auto"/>
                      </w:divBdr>
                    </w:div>
                  </w:divsChild>
                </w:div>
                <w:div w:id="1928691667">
                  <w:marLeft w:val="0"/>
                  <w:marRight w:val="0"/>
                  <w:marTop w:val="0"/>
                  <w:marBottom w:val="0"/>
                  <w:divBdr>
                    <w:top w:val="none" w:sz="0" w:space="0" w:color="auto"/>
                    <w:left w:val="none" w:sz="0" w:space="0" w:color="auto"/>
                    <w:bottom w:val="none" w:sz="0" w:space="0" w:color="auto"/>
                    <w:right w:val="none" w:sz="0" w:space="0" w:color="auto"/>
                  </w:divBdr>
                  <w:divsChild>
                    <w:div w:id="1146623404">
                      <w:marLeft w:val="0"/>
                      <w:marRight w:val="0"/>
                      <w:marTop w:val="0"/>
                      <w:marBottom w:val="0"/>
                      <w:divBdr>
                        <w:top w:val="none" w:sz="0" w:space="0" w:color="auto"/>
                        <w:left w:val="none" w:sz="0" w:space="0" w:color="auto"/>
                        <w:bottom w:val="none" w:sz="0" w:space="0" w:color="auto"/>
                        <w:right w:val="none" w:sz="0" w:space="0" w:color="auto"/>
                      </w:divBdr>
                    </w:div>
                  </w:divsChild>
                </w:div>
                <w:div w:id="2001155417">
                  <w:marLeft w:val="0"/>
                  <w:marRight w:val="0"/>
                  <w:marTop w:val="0"/>
                  <w:marBottom w:val="0"/>
                  <w:divBdr>
                    <w:top w:val="none" w:sz="0" w:space="0" w:color="auto"/>
                    <w:left w:val="none" w:sz="0" w:space="0" w:color="auto"/>
                    <w:bottom w:val="none" w:sz="0" w:space="0" w:color="auto"/>
                    <w:right w:val="none" w:sz="0" w:space="0" w:color="auto"/>
                  </w:divBdr>
                  <w:divsChild>
                    <w:div w:id="230778436">
                      <w:marLeft w:val="0"/>
                      <w:marRight w:val="0"/>
                      <w:marTop w:val="0"/>
                      <w:marBottom w:val="0"/>
                      <w:divBdr>
                        <w:top w:val="none" w:sz="0" w:space="0" w:color="auto"/>
                        <w:left w:val="none" w:sz="0" w:space="0" w:color="auto"/>
                        <w:bottom w:val="none" w:sz="0" w:space="0" w:color="auto"/>
                        <w:right w:val="none" w:sz="0" w:space="0" w:color="auto"/>
                      </w:divBdr>
                    </w:div>
                  </w:divsChild>
                </w:div>
                <w:div w:id="2013291686">
                  <w:marLeft w:val="0"/>
                  <w:marRight w:val="0"/>
                  <w:marTop w:val="0"/>
                  <w:marBottom w:val="0"/>
                  <w:divBdr>
                    <w:top w:val="none" w:sz="0" w:space="0" w:color="auto"/>
                    <w:left w:val="none" w:sz="0" w:space="0" w:color="auto"/>
                    <w:bottom w:val="none" w:sz="0" w:space="0" w:color="auto"/>
                    <w:right w:val="none" w:sz="0" w:space="0" w:color="auto"/>
                  </w:divBdr>
                  <w:divsChild>
                    <w:div w:id="473331293">
                      <w:marLeft w:val="0"/>
                      <w:marRight w:val="0"/>
                      <w:marTop w:val="0"/>
                      <w:marBottom w:val="0"/>
                      <w:divBdr>
                        <w:top w:val="none" w:sz="0" w:space="0" w:color="auto"/>
                        <w:left w:val="none" w:sz="0" w:space="0" w:color="auto"/>
                        <w:bottom w:val="none" w:sz="0" w:space="0" w:color="auto"/>
                        <w:right w:val="none" w:sz="0" w:space="0" w:color="auto"/>
                      </w:divBdr>
                    </w:div>
                  </w:divsChild>
                </w:div>
                <w:div w:id="2028021514">
                  <w:marLeft w:val="0"/>
                  <w:marRight w:val="0"/>
                  <w:marTop w:val="0"/>
                  <w:marBottom w:val="0"/>
                  <w:divBdr>
                    <w:top w:val="none" w:sz="0" w:space="0" w:color="auto"/>
                    <w:left w:val="none" w:sz="0" w:space="0" w:color="auto"/>
                    <w:bottom w:val="none" w:sz="0" w:space="0" w:color="auto"/>
                    <w:right w:val="none" w:sz="0" w:space="0" w:color="auto"/>
                  </w:divBdr>
                  <w:divsChild>
                    <w:div w:id="1886866430">
                      <w:marLeft w:val="0"/>
                      <w:marRight w:val="0"/>
                      <w:marTop w:val="0"/>
                      <w:marBottom w:val="0"/>
                      <w:divBdr>
                        <w:top w:val="none" w:sz="0" w:space="0" w:color="auto"/>
                        <w:left w:val="none" w:sz="0" w:space="0" w:color="auto"/>
                        <w:bottom w:val="none" w:sz="0" w:space="0" w:color="auto"/>
                        <w:right w:val="none" w:sz="0" w:space="0" w:color="auto"/>
                      </w:divBdr>
                    </w:div>
                  </w:divsChild>
                </w:div>
                <w:div w:id="2056660839">
                  <w:marLeft w:val="0"/>
                  <w:marRight w:val="0"/>
                  <w:marTop w:val="0"/>
                  <w:marBottom w:val="0"/>
                  <w:divBdr>
                    <w:top w:val="none" w:sz="0" w:space="0" w:color="auto"/>
                    <w:left w:val="none" w:sz="0" w:space="0" w:color="auto"/>
                    <w:bottom w:val="none" w:sz="0" w:space="0" w:color="auto"/>
                    <w:right w:val="none" w:sz="0" w:space="0" w:color="auto"/>
                  </w:divBdr>
                  <w:divsChild>
                    <w:div w:id="409275513">
                      <w:marLeft w:val="0"/>
                      <w:marRight w:val="0"/>
                      <w:marTop w:val="0"/>
                      <w:marBottom w:val="0"/>
                      <w:divBdr>
                        <w:top w:val="none" w:sz="0" w:space="0" w:color="auto"/>
                        <w:left w:val="none" w:sz="0" w:space="0" w:color="auto"/>
                        <w:bottom w:val="none" w:sz="0" w:space="0" w:color="auto"/>
                        <w:right w:val="none" w:sz="0" w:space="0" w:color="auto"/>
                      </w:divBdr>
                    </w:div>
                  </w:divsChild>
                </w:div>
                <w:div w:id="2075661577">
                  <w:marLeft w:val="0"/>
                  <w:marRight w:val="0"/>
                  <w:marTop w:val="0"/>
                  <w:marBottom w:val="0"/>
                  <w:divBdr>
                    <w:top w:val="none" w:sz="0" w:space="0" w:color="auto"/>
                    <w:left w:val="none" w:sz="0" w:space="0" w:color="auto"/>
                    <w:bottom w:val="none" w:sz="0" w:space="0" w:color="auto"/>
                    <w:right w:val="none" w:sz="0" w:space="0" w:color="auto"/>
                  </w:divBdr>
                </w:div>
                <w:div w:id="2095321913">
                  <w:marLeft w:val="0"/>
                  <w:marRight w:val="0"/>
                  <w:marTop w:val="0"/>
                  <w:marBottom w:val="0"/>
                  <w:divBdr>
                    <w:top w:val="none" w:sz="0" w:space="0" w:color="auto"/>
                    <w:left w:val="none" w:sz="0" w:space="0" w:color="auto"/>
                    <w:bottom w:val="none" w:sz="0" w:space="0" w:color="auto"/>
                    <w:right w:val="none" w:sz="0" w:space="0" w:color="auto"/>
                  </w:divBdr>
                  <w:divsChild>
                    <w:div w:id="1068455078">
                      <w:marLeft w:val="0"/>
                      <w:marRight w:val="0"/>
                      <w:marTop w:val="0"/>
                      <w:marBottom w:val="0"/>
                      <w:divBdr>
                        <w:top w:val="none" w:sz="0" w:space="0" w:color="auto"/>
                        <w:left w:val="none" w:sz="0" w:space="0" w:color="auto"/>
                        <w:bottom w:val="none" w:sz="0" w:space="0" w:color="auto"/>
                        <w:right w:val="none" w:sz="0" w:space="0" w:color="auto"/>
                      </w:divBdr>
                    </w:div>
                  </w:divsChild>
                </w:div>
                <w:div w:id="2120761491">
                  <w:marLeft w:val="0"/>
                  <w:marRight w:val="0"/>
                  <w:marTop w:val="0"/>
                  <w:marBottom w:val="0"/>
                  <w:divBdr>
                    <w:top w:val="none" w:sz="0" w:space="0" w:color="auto"/>
                    <w:left w:val="none" w:sz="0" w:space="0" w:color="auto"/>
                    <w:bottom w:val="none" w:sz="0" w:space="0" w:color="auto"/>
                    <w:right w:val="none" w:sz="0" w:space="0" w:color="auto"/>
                  </w:divBdr>
                </w:div>
                <w:div w:id="2139449686">
                  <w:marLeft w:val="0"/>
                  <w:marRight w:val="0"/>
                  <w:marTop w:val="0"/>
                  <w:marBottom w:val="0"/>
                  <w:divBdr>
                    <w:top w:val="none" w:sz="0" w:space="0" w:color="auto"/>
                    <w:left w:val="none" w:sz="0" w:space="0" w:color="auto"/>
                    <w:bottom w:val="none" w:sz="0" w:space="0" w:color="auto"/>
                    <w:right w:val="none" w:sz="0" w:space="0" w:color="auto"/>
                  </w:divBdr>
                  <w:divsChild>
                    <w:div w:id="1402680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8066960">
          <w:marLeft w:val="0"/>
          <w:marRight w:val="0"/>
          <w:marTop w:val="0"/>
          <w:marBottom w:val="0"/>
          <w:divBdr>
            <w:top w:val="none" w:sz="0" w:space="0" w:color="auto"/>
            <w:left w:val="none" w:sz="0" w:space="0" w:color="auto"/>
            <w:bottom w:val="none" w:sz="0" w:space="0" w:color="auto"/>
            <w:right w:val="none" w:sz="0" w:space="0" w:color="auto"/>
          </w:divBdr>
        </w:div>
        <w:div w:id="798450830">
          <w:marLeft w:val="0"/>
          <w:marRight w:val="0"/>
          <w:marTop w:val="0"/>
          <w:marBottom w:val="0"/>
          <w:divBdr>
            <w:top w:val="none" w:sz="0" w:space="0" w:color="auto"/>
            <w:left w:val="none" w:sz="0" w:space="0" w:color="auto"/>
            <w:bottom w:val="none" w:sz="0" w:space="0" w:color="auto"/>
            <w:right w:val="none" w:sz="0" w:space="0" w:color="auto"/>
          </w:divBdr>
        </w:div>
        <w:div w:id="800735154">
          <w:marLeft w:val="0"/>
          <w:marRight w:val="0"/>
          <w:marTop w:val="0"/>
          <w:marBottom w:val="0"/>
          <w:divBdr>
            <w:top w:val="none" w:sz="0" w:space="0" w:color="auto"/>
            <w:left w:val="none" w:sz="0" w:space="0" w:color="auto"/>
            <w:bottom w:val="none" w:sz="0" w:space="0" w:color="auto"/>
            <w:right w:val="none" w:sz="0" w:space="0" w:color="auto"/>
          </w:divBdr>
        </w:div>
        <w:div w:id="841044910">
          <w:marLeft w:val="0"/>
          <w:marRight w:val="0"/>
          <w:marTop w:val="0"/>
          <w:marBottom w:val="0"/>
          <w:divBdr>
            <w:top w:val="none" w:sz="0" w:space="0" w:color="auto"/>
            <w:left w:val="none" w:sz="0" w:space="0" w:color="auto"/>
            <w:bottom w:val="none" w:sz="0" w:space="0" w:color="auto"/>
            <w:right w:val="none" w:sz="0" w:space="0" w:color="auto"/>
          </w:divBdr>
        </w:div>
        <w:div w:id="935212839">
          <w:marLeft w:val="0"/>
          <w:marRight w:val="0"/>
          <w:marTop w:val="0"/>
          <w:marBottom w:val="0"/>
          <w:divBdr>
            <w:top w:val="none" w:sz="0" w:space="0" w:color="auto"/>
            <w:left w:val="none" w:sz="0" w:space="0" w:color="auto"/>
            <w:bottom w:val="none" w:sz="0" w:space="0" w:color="auto"/>
            <w:right w:val="none" w:sz="0" w:space="0" w:color="auto"/>
          </w:divBdr>
          <w:divsChild>
            <w:div w:id="1191912456">
              <w:marLeft w:val="0"/>
              <w:marRight w:val="0"/>
              <w:marTop w:val="0"/>
              <w:marBottom w:val="0"/>
              <w:divBdr>
                <w:top w:val="none" w:sz="0" w:space="0" w:color="auto"/>
                <w:left w:val="none" w:sz="0" w:space="0" w:color="auto"/>
                <w:bottom w:val="none" w:sz="0" w:space="0" w:color="auto"/>
                <w:right w:val="none" w:sz="0" w:space="0" w:color="auto"/>
              </w:divBdr>
            </w:div>
            <w:div w:id="1205562901">
              <w:marLeft w:val="0"/>
              <w:marRight w:val="0"/>
              <w:marTop w:val="0"/>
              <w:marBottom w:val="0"/>
              <w:divBdr>
                <w:top w:val="none" w:sz="0" w:space="0" w:color="auto"/>
                <w:left w:val="none" w:sz="0" w:space="0" w:color="auto"/>
                <w:bottom w:val="none" w:sz="0" w:space="0" w:color="auto"/>
                <w:right w:val="none" w:sz="0" w:space="0" w:color="auto"/>
              </w:divBdr>
            </w:div>
            <w:div w:id="1259563574">
              <w:marLeft w:val="0"/>
              <w:marRight w:val="0"/>
              <w:marTop w:val="0"/>
              <w:marBottom w:val="0"/>
              <w:divBdr>
                <w:top w:val="none" w:sz="0" w:space="0" w:color="auto"/>
                <w:left w:val="none" w:sz="0" w:space="0" w:color="auto"/>
                <w:bottom w:val="none" w:sz="0" w:space="0" w:color="auto"/>
                <w:right w:val="none" w:sz="0" w:space="0" w:color="auto"/>
              </w:divBdr>
            </w:div>
          </w:divsChild>
        </w:div>
        <w:div w:id="963122449">
          <w:marLeft w:val="0"/>
          <w:marRight w:val="0"/>
          <w:marTop w:val="0"/>
          <w:marBottom w:val="0"/>
          <w:divBdr>
            <w:top w:val="none" w:sz="0" w:space="0" w:color="auto"/>
            <w:left w:val="none" w:sz="0" w:space="0" w:color="auto"/>
            <w:bottom w:val="none" w:sz="0" w:space="0" w:color="auto"/>
            <w:right w:val="none" w:sz="0" w:space="0" w:color="auto"/>
          </w:divBdr>
          <w:divsChild>
            <w:div w:id="1530072717">
              <w:marLeft w:val="0"/>
              <w:marRight w:val="0"/>
              <w:marTop w:val="0"/>
              <w:marBottom w:val="0"/>
              <w:divBdr>
                <w:top w:val="none" w:sz="0" w:space="0" w:color="auto"/>
                <w:left w:val="none" w:sz="0" w:space="0" w:color="auto"/>
                <w:bottom w:val="none" w:sz="0" w:space="0" w:color="auto"/>
                <w:right w:val="none" w:sz="0" w:space="0" w:color="auto"/>
              </w:divBdr>
              <w:divsChild>
                <w:div w:id="55397455">
                  <w:marLeft w:val="0"/>
                  <w:marRight w:val="0"/>
                  <w:marTop w:val="0"/>
                  <w:marBottom w:val="0"/>
                  <w:divBdr>
                    <w:top w:val="none" w:sz="0" w:space="0" w:color="auto"/>
                    <w:left w:val="none" w:sz="0" w:space="0" w:color="auto"/>
                    <w:bottom w:val="none" w:sz="0" w:space="0" w:color="auto"/>
                    <w:right w:val="none" w:sz="0" w:space="0" w:color="auto"/>
                  </w:divBdr>
                  <w:divsChild>
                    <w:div w:id="1271157115">
                      <w:marLeft w:val="0"/>
                      <w:marRight w:val="0"/>
                      <w:marTop w:val="0"/>
                      <w:marBottom w:val="0"/>
                      <w:divBdr>
                        <w:top w:val="none" w:sz="0" w:space="0" w:color="auto"/>
                        <w:left w:val="none" w:sz="0" w:space="0" w:color="auto"/>
                        <w:bottom w:val="none" w:sz="0" w:space="0" w:color="auto"/>
                        <w:right w:val="none" w:sz="0" w:space="0" w:color="auto"/>
                      </w:divBdr>
                    </w:div>
                  </w:divsChild>
                </w:div>
                <w:div w:id="65733291">
                  <w:marLeft w:val="0"/>
                  <w:marRight w:val="0"/>
                  <w:marTop w:val="0"/>
                  <w:marBottom w:val="0"/>
                  <w:divBdr>
                    <w:top w:val="none" w:sz="0" w:space="0" w:color="auto"/>
                    <w:left w:val="none" w:sz="0" w:space="0" w:color="auto"/>
                    <w:bottom w:val="none" w:sz="0" w:space="0" w:color="auto"/>
                    <w:right w:val="none" w:sz="0" w:space="0" w:color="auto"/>
                  </w:divBdr>
                  <w:divsChild>
                    <w:div w:id="1864853578">
                      <w:marLeft w:val="0"/>
                      <w:marRight w:val="0"/>
                      <w:marTop w:val="0"/>
                      <w:marBottom w:val="0"/>
                      <w:divBdr>
                        <w:top w:val="none" w:sz="0" w:space="0" w:color="auto"/>
                        <w:left w:val="none" w:sz="0" w:space="0" w:color="auto"/>
                        <w:bottom w:val="none" w:sz="0" w:space="0" w:color="auto"/>
                        <w:right w:val="none" w:sz="0" w:space="0" w:color="auto"/>
                      </w:divBdr>
                    </w:div>
                  </w:divsChild>
                </w:div>
                <w:div w:id="96214076">
                  <w:marLeft w:val="0"/>
                  <w:marRight w:val="0"/>
                  <w:marTop w:val="0"/>
                  <w:marBottom w:val="0"/>
                  <w:divBdr>
                    <w:top w:val="none" w:sz="0" w:space="0" w:color="auto"/>
                    <w:left w:val="none" w:sz="0" w:space="0" w:color="auto"/>
                    <w:bottom w:val="none" w:sz="0" w:space="0" w:color="auto"/>
                    <w:right w:val="none" w:sz="0" w:space="0" w:color="auto"/>
                  </w:divBdr>
                  <w:divsChild>
                    <w:div w:id="1480070592">
                      <w:marLeft w:val="0"/>
                      <w:marRight w:val="0"/>
                      <w:marTop w:val="0"/>
                      <w:marBottom w:val="0"/>
                      <w:divBdr>
                        <w:top w:val="none" w:sz="0" w:space="0" w:color="auto"/>
                        <w:left w:val="none" w:sz="0" w:space="0" w:color="auto"/>
                        <w:bottom w:val="none" w:sz="0" w:space="0" w:color="auto"/>
                        <w:right w:val="none" w:sz="0" w:space="0" w:color="auto"/>
                      </w:divBdr>
                    </w:div>
                  </w:divsChild>
                </w:div>
                <w:div w:id="104620577">
                  <w:marLeft w:val="0"/>
                  <w:marRight w:val="0"/>
                  <w:marTop w:val="0"/>
                  <w:marBottom w:val="0"/>
                  <w:divBdr>
                    <w:top w:val="none" w:sz="0" w:space="0" w:color="auto"/>
                    <w:left w:val="none" w:sz="0" w:space="0" w:color="auto"/>
                    <w:bottom w:val="none" w:sz="0" w:space="0" w:color="auto"/>
                    <w:right w:val="none" w:sz="0" w:space="0" w:color="auto"/>
                  </w:divBdr>
                  <w:divsChild>
                    <w:div w:id="1632595719">
                      <w:marLeft w:val="0"/>
                      <w:marRight w:val="0"/>
                      <w:marTop w:val="0"/>
                      <w:marBottom w:val="0"/>
                      <w:divBdr>
                        <w:top w:val="none" w:sz="0" w:space="0" w:color="auto"/>
                        <w:left w:val="none" w:sz="0" w:space="0" w:color="auto"/>
                        <w:bottom w:val="none" w:sz="0" w:space="0" w:color="auto"/>
                        <w:right w:val="none" w:sz="0" w:space="0" w:color="auto"/>
                      </w:divBdr>
                    </w:div>
                  </w:divsChild>
                </w:div>
                <w:div w:id="124855617">
                  <w:marLeft w:val="0"/>
                  <w:marRight w:val="0"/>
                  <w:marTop w:val="0"/>
                  <w:marBottom w:val="0"/>
                  <w:divBdr>
                    <w:top w:val="none" w:sz="0" w:space="0" w:color="auto"/>
                    <w:left w:val="none" w:sz="0" w:space="0" w:color="auto"/>
                    <w:bottom w:val="none" w:sz="0" w:space="0" w:color="auto"/>
                    <w:right w:val="none" w:sz="0" w:space="0" w:color="auto"/>
                  </w:divBdr>
                </w:div>
                <w:div w:id="170224507">
                  <w:marLeft w:val="0"/>
                  <w:marRight w:val="0"/>
                  <w:marTop w:val="0"/>
                  <w:marBottom w:val="0"/>
                  <w:divBdr>
                    <w:top w:val="none" w:sz="0" w:space="0" w:color="auto"/>
                    <w:left w:val="none" w:sz="0" w:space="0" w:color="auto"/>
                    <w:bottom w:val="none" w:sz="0" w:space="0" w:color="auto"/>
                    <w:right w:val="none" w:sz="0" w:space="0" w:color="auto"/>
                  </w:divBdr>
                  <w:divsChild>
                    <w:div w:id="626277771">
                      <w:marLeft w:val="0"/>
                      <w:marRight w:val="0"/>
                      <w:marTop w:val="0"/>
                      <w:marBottom w:val="0"/>
                      <w:divBdr>
                        <w:top w:val="none" w:sz="0" w:space="0" w:color="auto"/>
                        <w:left w:val="none" w:sz="0" w:space="0" w:color="auto"/>
                        <w:bottom w:val="none" w:sz="0" w:space="0" w:color="auto"/>
                        <w:right w:val="none" w:sz="0" w:space="0" w:color="auto"/>
                      </w:divBdr>
                    </w:div>
                  </w:divsChild>
                </w:div>
                <w:div w:id="171191667">
                  <w:marLeft w:val="0"/>
                  <w:marRight w:val="0"/>
                  <w:marTop w:val="0"/>
                  <w:marBottom w:val="0"/>
                  <w:divBdr>
                    <w:top w:val="none" w:sz="0" w:space="0" w:color="auto"/>
                    <w:left w:val="none" w:sz="0" w:space="0" w:color="auto"/>
                    <w:bottom w:val="none" w:sz="0" w:space="0" w:color="auto"/>
                    <w:right w:val="none" w:sz="0" w:space="0" w:color="auto"/>
                  </w:divBdr>
                  <w:divsChild>
                    <w:div w:id="1207646766">
                      <w:marLeft w:val="0"/>
                      <w:marRight w:val="0"/>
                      <w:marTop w:val="0"/>
                      <w:marBottom w:val="0"/>
                      <w:divBdr>
                        <w:top w:val="none" w:sz="0" w:space="0" w:color="auto"/>
                        <w:left w:val="none" w:sz="0" w:space="0" w:color="auto"/>
                        <w:bottom w:val="none" w:sz="0" w:space="0" w:color="auto"/>
                        <w:right w:val="none" w:sz="0" w:space="0" w:color="auto"/>
                      </w:divBdr>
                    </w:div>
                  </w:divsChild>
                </w:div>
                <w:div w:id="181238298">
                  <w:marLeft w:val="0"/>
                  <w:marRight w:val="0"/>
                  <w:marTop w:val="0"/>
                  <w:marBottom w:val="0"/>
                  <w:divBdr>
                    <w:top w:val="none" w:sz="0" w:space="0" w:color="auto"/>
                    <w:left w:val="none" w:sz="0" w:space="0" w:color="auto"/>
                    <w:bottom w:val="none" w:sz="0" w:space="0" w:color="auto"/>
                    <w:right w:val="none" w:sz="0" w:space="0" w:color="auto"/>
                  </w:divBdr>
                  <w:divsChild>
                    <w:div w:id="2831037">
                      <w:marLeft w:val="0"/>
                      <w:marRight w:val="0"/>
                      <w:marTop w:val="0"/>
                      <w:marBottom w:val="0"/>
                      <w:divBdr>
                        <w:top w:val="none" w:sz="0" w:space="0" w:color="auto"/>
                        <w:left w:val="none" w:sz="0" w:space="0" w:color="auto"/>
                        <w:bottom w:val="none" w:sz="0" w:space="0" w:color="auto"/>
                        <w:right w:val="none" w:sz="0" w:space="0" w:color="auto"/>
                      </w:divBdr>
                    </w:div>
                  </w:divsChild>
                </w:div>
                <w:div w:id="196241929">
                  <w:marLeft w:val="0"/>
                  <w:marRight w:val="0"/>
                  <w:marTop w:val="0"/>
                  <w:marBottom w:val="0"/>
                  <w:divBdr>
                    <w:top w:val="none" w:sz="0" w:space="0" w:color="auto"/>
                    <w:left w:val="none" w:sz="0" w:space="0" w:color="auto"/>
                    <w:bottom w:val="none" w:sz="0" w:space="0" w:color="auto"/>
                    <w:right w:val="none" w:sz="0" w:space="0" w:color="auto"/>
                  </w:divBdr>
                  <w:divsChild>
                    <w:div w:id="1194684527">
                      <w:marLeft w:val="0"/>
                      <w:marRight w:val="0"/>
                      <w:marTop w:val="0"/>
                      <w:marBottom w:val="0"/>
                      <w:divBdr>
                        <w:top w:val="none" w:sz="0" w:space="0" w:color="auto"/>
                        <w:left w:val="none" w:sz="0" w:space="0" w:color="auto"/>
                        <w:bottom w:val="none" w:sz="0" w:space="0" w:color="auto"/>
                        <w:right w:val="none" w:sz="0" w:space="0" w:color="auto"/>
                      </w:divBdr>
                    </w:div>
                  </w:divsChild>
                </w:div>
                <w:div w:id="226035127">
                  <w:marLeft w:val="0"/>
                  <w:marRight w:val="0"/>
                  <w:marTop w:val="0"/>
                  <w:marBottom w:val="0"/>
                  <w:divBdr>
                    <w:top w:val="none" w:sz="0" w:space="0" w:color="auto"/>
                    <w:left w:val="none" w:sz="0" w:space="0" w:color="auto"/>
                    <w:bottom w:val="none" w:sz="0" w:space="0" w:color="auto"/>
                    <w:right w:val="none" w:sz="0" w:space="0" w:color="auto"/>
                  </w:divBdr>
                  <w:divsChild>
                    <w:div w:id="831677801">
                      <w:marLeft w:val="0"/>
                      <w:marRight w:val="0"/>
                      <w:marTop w:val="0"/>
                      <w:marBottom w:val="0"/>
                      <w:divBdr>
                        <w:top w:val="none" w:sz="0" w:space="0" w:color="auto"/>
                        <w:left w:val="none" w:sz="0" w:space="0" w:color="auto"/>
                        <w:bottom w:val="none" w:sz="0" w:space="0" w:color="auto"/>
                        <w:right w:val="none" w:sz="0" w:space="0" w:color="auto"/>
                      </w:divBdr>
                    </w:div>
                  </w:divsChild>
                </w:div>
                <w:div w:id="263148868">
                  <w:marLeft w:val="0"/>
                  <w:marRight w:val="0"/>
                  <w:marTop w:val="0"/>
                  <w:marBottom w:val="0"/>
                  <w:divBdr>
                    <w:top w:val="none" w:sz="0" w:space="0" w:color="auto"/>
                    <w:left w:val="none" w:sz="0" w:space="0" w:color="auto"/>
                    <w:bottom w:val="none" w:sz="0" w:space="0" w:color="auto"/>
                    <w:right w:val="none" w:sz="0" w:space="0" w:color="auto"/>
                  </w:divBdr>
                  <w:divsChild>
                    <w:div w:id="2009821222">
                      <w:marLeft w:val="0"/>
                      <w:marRight w:val="0"/>
                      <w:marTop w:val="0"/>
                      <w:marBottom w:val="0"/>
                      <w:divBdr>
                        <w:top w:val="none" w:sz="0" w:space="0" w:color="auto"/>
                        <w:left w:val="none" w:sz="0" w:space="0" w:color="auto"/>
                        <w:bottom w:val="none" w:sz="0" w:space="0" w:color="auto"/>
                        <w:right w:val="none" w:sz="0" w:space="0" w:color="auto"/>
                      </w:divBdr>
                    </w:div>
                  </w:divsChild>
                </w:div>
                <w:div w:id="290282431">
                  <w:marLeft w:val="0"/>
                  <w:marRight w:val="0"/>
                  <w:marTop w:val="0"/>
                  <w:marBottom w:val="0"/>
                  <w:divBdr>
                    <w:top w:val="none" w:sz="0" w:space="0" w:color="auto"/>
                    <w:left w:val="none" w:sz="0" w:space="0" w:color="auto"/>
                    <w:bottom w:val="none" w:sz="0" w:space="0" w:color="auto"/>
                    <w:right w:val="none" w:sz="0" w:space="0" w:color="auto"/>
                  </w:divBdr>
                  <w:divsChild>
                    <w:div w:id="452215873">
                      <w:marLeft w:val="0"/>
                      <w:marRight w:val="0"/>
                      <w:marTop w:val="0"/>
                      <w:marBottom w:val="0"/>
                      <w:divBdr>
                        <w:top w:val="none" w:sz="0" w:space="0" w:color="auto"/>
                        <w:left w:val="none" w:sz="0" w:space="0" w:color="auto"/>
                        <w:bottom w:val="none" w:sz="0" w:space="0" w:color="auto"/>
                        <w:right w:val="none" w:sz="0" w:space="0" w:color="auto"/>
                      </w:divBdr>
                    </w:div>
                  </w:divsChild>
                </w:div>
                <w:div w:id="362484676">
                  <w:marLeft w:val="0"/>
                  <w:marRight w:val="0"/>
                  <w:marTop w:val="0"/>
                  <w:marBottom w:val="0"/>
                  <w:divBdr>
                    <w:top w:val="none" w:sz="0" w:space="0" w:color="auto"/>
                    <w:left w:val="none" w:sz="0" w:space="0" w:color="auto"/>
                    <w:bottom w:val="none" w:sz="0" w:space="0" w:color="auto"/>
                    <w:right w:val="none" w:sz="0" w:space="0" w:color="auto"/>
                  </w:divBdr>
                  <w:divsChild>
                    <w:div w:id="855769108">
                      <w:marLeft w:val="0"/>
                      <w:marRight w:val="0"/>
                      <w:marTop w:val="0"/>
                      <w:marBottom w:val="0"/>
                      <w:divBdr>
                        <w:top w:val="none" w:sz="0" w:space="0" w:color="auto"/>
                        <w:left w:val="none" w:sz="0" w:space="0" w:color="auto"/>
                        <w:bottom w:val="none" w:sz="0" w:space="0" w:color="auto"/>
                        <w:right w:val="none" w:sz="0" w:space="0" w:color="auto"/>
                      </w:divBdr>
                    </w:div>
                  </w:divsChild>
                </w:div>
                <w:div w:id="379016231">
                  <w:marLeft w:val="0"/>
                  <w:marRight w:val="0"/>
                  <w:marTop w:val="0"/>
                  <w:marBottom w:val="0"/>
                  <w:divBdr>
                    <w:top w:val="none" w:sz="0" w:space="0" w:color="auto"/>
                    <w:left w:val="none" w:sz="0" w:space="0" w:color="auto"/>
                    <w:bottom w:val="none" w:sz="0" w:space="0" w:color="auto"/>
                    <w:right w:val="none" w:sz="0" w:space="0" w:color="auto"/>
                  </w:divBdr>
                  <w:divsChild>
                    <w:div w:id="1257396394">
                      <w:marLeft w:val="0"/>
                      <w:marRight w:val="0"/>
                      <w:marTop w:val="0"/>
                      <w:marBottom w:val="0"/>
                      <w:divBdr>
                        <w:top w:val="none" w:sz="0" w:space="0" w:color="auto"/>
                        <w:left w:val="none" w:sz="0" w:space="0" w:color="auto"/>
                        <w:bottom w:val="none" w:sz="0" w:space="0" w:color="auto"/>
                        <w:right w:val="none" w:sz="0" w:space="0" w:color="auto"/>
                      </w:divBdr>
                    </w:div>
                  </w:divsChild>
                </w:div>
                <w:div w:id="390466274">
                  <w:marLeft w:val="0"/>
                  <w:marRight w:val="0"/>
                  <w:marTop w:val="0"/>
                  <w:marBottom w:val="0"/>
                  <w:divBdr>
                    <w:top w:val="none" w:sz="0" w:space="0" w:color="auto"/>
                    <w:left w:val="none" w:sz="0" w:space="0" w:color="auto"/>
                    <w:bottom w:val="none" w:sz="0" w:space="0" w:color="auto"/>
                    <w:right w:val="none" w:sz="0" w:space="0" w:color="auto"/>
                  </w:divBdr>
                  <w:divsChild>
                    <w:div w:id="1257985764">
                      <w:marLeft w:val="0"/>
                      <w:marRight w:val="0"/>
                      <w:marTop w:val="0"/>
                      <w:marBottom w:val="0"/>
                      <w:divBdr>
                        <w:top w:val="none" w:sz="0" w:space="0" w:color="auto"/>
                        <w:left w:val="none" w:sz="0" w:space="0" w:color="auto"/>
                        <w:bottom w:val="none" w:sz="0" w:space="0" w:color="auto"/>
                        <w:right w:val="none" w:sz="0" w:space="0" w:color="auto"/>
                      </w:divBdr>
                    </w:div>
                  </w:divsChild>
                </w:div>
                <w:div w:id="405108519">
                  <w:marLeft w:val="0"/>
                  <w:marRight w:val="0"/>
                  <w:marTop w:val="0"/>
                  <w:marBottom w:val="0"/>
                  <w:divBdr>
                    <w:top w:val="none" w:sz="0" w:space="0" w:color="auto"/>
                    <w:left w:val="none" w:sz="0" w:space="0" w:color="auto"/>
                    <w:bottom w:val="none" w:sz="0" w:space="0" w:color="auto"/>
                    <w:right w:val="none" w:sz="0" w:space="0" w:color="auto"/>
                  </w:divBdr>
                  <w:divsChild>
                    <w:div w:id="1689061153">
                      <w:marLeft w:val="0"/>
                      <w:marRight w:val="0"/>
                      <w:marTop w:val="0"/>
                      <w:marBottom w:val="0"/>
                      <w:divBdr>
                        <w:top w:val="none" w:sz="0" w:space="0" w:color="auto"/>
                        <w:left w:val="none" w:sz="0" w:space="0" w:color="auto"/>
                        <w:bottom w:val="none" w:sz="0" w:space="0" w:color="auto"/>
                        <w:right w:val="none" w:sz="0" w:space="0" w:color="auto"/>
                      </w:divBdr>
                    </w:div>
                  </w:divsChild>
                </w:div>
                <w:div w:id="419718333">
                  <w:marLeft w:val="0"/>
                  <w:marRight w:val="0"/>
                  <w:marTop w:val="0"/>
                  <w:marBottom w:val="0"/>
                  <w:divBdr>
                    <w:top w:val="none" w:sz="0" w:space="0" w:color="auto"/>
                    <w:left w:val="none" w:sz="0" w:space="0" w:color="auto"/>
                    <w:bottom w:val="none" w:sz="0" w:space="0" w:color="auto"/>
                    <w:right w:val="none" w:sz="0" w:space="0" w:color="auto"/>
                  </w:divBdr>
                  <w:divsChild>
                    <w:div w:id="1407074349">
                      <w:marLeft w:val="0"/>
                      <w:marRight w:val="0"/>
                      <w:marTop w:val="0"/>
                      <w:marBottom w:val="0"/>
                      <w:divBdr>
                        <w:top w:val="none" w:sz="0" w:space="0" w:color="auto"/>
                        <w:left w:val="none" w:sz="0" w:space="0" w:color="auto"/>
                        <w:bottom w:val="none" w:sz="0" w:space="0" w:color="auto"/>
                        <w:right w:val="none" w:sz="0" w:space="0" w:color="auto"/>
                      </w:divBdr>
                    </w:div>
                  </w:divsChild>
                </w:div>
                <w:div w:id="495536703">
                  <w:marLeft w:val="0"/>
                  <w:marRight w:val="0"/>
                  <w:marTop w:val="0"/>
                  <w:marBottom w:val="0"/>
                  <w:divBdr>
                    <w:top w:val="none" w:sz="0" w:space="0" w:color="auto"/>
                    <w:left w:val="none" w:sz="0" w:space="0" w:color="auto"/>
                    <w:bottom w:val="none" w:sz="0" w:space="0" w:color="auto"/>
                    <w:right w:val="none" w:sz="0" w:space="0" w:color="auto"/>
                  </w:divBdr>
                  <w:divsChild>
                    <w:div w:id="216671208">
                      <w:marLeft w:val="0"/>
                      <w:marRight w:val="0"/>
                      <w:marTop w:val="0"/>
                      <w:marBottom w:val="0"/>
                      <w:divBdr>
                        <w:top w:val="none" w:sz="0" w:space="0" w:color="auto"/>
                        <w:left w:val="none" w:sz="0" w:space="0" w:color="auto"/>
                        <w:bottom w:val="none" w:sz="0" w:space="0" w:color="auto"/>
                        <w:right w:val="none" w:sz="0" w:space="0" w:color="auto"/>
                      </w:divBdr>
                    </w:div>
                  </w:divsChild>
                </w:div>
                <w:div w:id="555239745">
                  <w:marLeft w:val="0"/>
                  <w:marRight w:val="0"/>
                  <w:marTop w:val="0"/>
                  <w:marBottom w:val="0"/>
                  <w:divBdr>
                    <w:top w:val="none" w:sz="0" w:space="0" w:color="auto"/>
                    <w:left w:val="none" w:sz="0" w:space="0" w:color="auto"/>
                    <w:bottom w:val="none" w:sz="0" w:space="0" w:color="auto"/>
                    <w:right w:val="none" w:sz="0" w:space="0" w:color="auto"/>
                  </w:divBdr>
                  <w:divsChild>
                    <w:div w:id="1546596663">
                      <w:marLeft w:val="0"/>
                      <w:marRight w:val="0"/>
                      <w:marTop w:val="0"/>
                      <w:marBottom w:val="0"/>
                      <w:divBdr>
                        <w:top w:val="none" w:sz="0" w:space="0" w:color="auto"/>
                        <w:left w:val="none" w:sz="0" w:space="0" w:color="auto"/>
                        <w:bottom w:val="none" w:sz="0" w:space="0" w:color="auto"/>
                        <w:right w:val="none" w:sz="0" w:space="0" w:color="auto"/>
                      </w:divBdr>
                    </w:div>
                  </w:divsChild>
                </w:div>
                <w:div w:id="561403760">
                  <w:marLeft w:val="0"/>
                  <w:marRight w:val="0"/>
                  <w:marTop w:val="0"/>
                  <w:marBottom w:val="0"/>
                  <w:divBdr>
                    <w:top w:val="none" w:sz="0" w:space="0" w:color="auto"/>
                    <w:left w:val="none" w:sz="0" w:space="0" w:color="auto"/>
                    <w:bottom w:val="none" w:sz="0" w:space="0" w:color="auto"/>
                    <w:right w:val="none" w:sz="0" w:space="0" w:color="auto"/>
                  </w:divBdr>
                  <w:divsChild>
                    <w:div w:id="26033420">
                      <w:marLeft w:val="0"/>
                      <w:marRight w:val="0"/>
                      <w:marTop w:val="0"/>
                      <w:marBottom w:val="0"/>
                      <w:divBdr>
                        <w:top w:val="none" w:sz="0" w:space="0" w:color="auto"/>
                        <w:left w:val="none" w:sz="0" w:space="0" w:color="auto"/>
                        <w:bottom w:val="none" w:sz="0" w:space="0" w:color="auto"/>
                        <w:right w:val="none" w:sz="0" w:space="0" w:color="auto"/>
                      </w:divBdr>
                    </w:div>
                  </w:divsChild>
                </w:div>
                <w:div w:id="589701436">
                  <w:marLeft w:val="0"/>
                  <w:marRight w:val="0"/>
                  <w:marTop w:val="0"/>
                  <w:marBottom w:val="0"/>
                  <w:divBdr>
                    <w:top w:val="none" w:sz="0" w:space="0" w:color="auto"/>
                    <w:left w:val="none" w:sz="0" w:space="0" w:color="auto"/>
                    <w:bottom w:val="none" w:sz="0" w:space="0" w:color="auto"/>
                    <w:right w:val="none" w:sz="0" w:space="0" w:color="auto"/>
                  </w:divBdr>
                  <w:divsChild>
                    <w:div w:id="13697832">
                      <w:marLeft w:val="0"/>
                      <w:marRight w:val="0"/>
                      <w:marTop w:val="0"/>
                      <w:marBottom w:val="0"/>
                      <w:divBdr>
                        <w:top w:val="none" w:sz="0" w:space="0" w:color="auto"/>
                        <w:left w:val="none" w:sz="0" w:space="0" w:color="auto"/>
                        <w:bottom w:val="none" w:sz="0" w:space="0" w:color="auto"/>
                        <w:right w:val="none" w:sz="0" w:space="0" w:color="auto"/>
                      </w:divBdr>
                    </w:div>
                  </w:divsChild>
                </w:div>
                <w:div w:id="600451352">
                  <w:marLeft w:val="0"/>
                  <w:marRight w:val="0"/>
                  <w:marTop w:val="0"/>
                  <w:marBottom w:val="0"/>
                  <w:divBdr>
                    <w:top w:val="none" w:sz="0" w:space="0" w:color="auto"/>
                    <w:left w:val="none" w:sz="0" w:space="0" w:color="auto"/>
                    <w:bottom w:val="none" w:sz="0" w:space="0" w:color="auto"/>
                    <w:right w:val="none" w:sz="0" w:space="0" w:color="auto"/>
                  </w:divBdr>
                  <w:divsChild>
                    <w:div w:id="335113872">
                      <w:marLeft w:val="0"/>
                      <w:marRight w:val="0"/>
                      <w:marTop w:val="0"/>
                      <w:marBottom w:val="0"/>
                      <w:divBdr>
                        <w:top w:val="none" w:sz="0" w:space="0" w:color="auto"/>
                        <w:left w:val="none" w:sz="0" w:space="0" w:color="auto"/>
                        <w:bottom w:val="none" w:sz="0" w:space="0" w:color="auto"/>
                        <w:right w:val="none" w:sz="0" w:space="0" w:color="auto"/>
                      </w:divBdr>
                    </w:div>
                  </w:divsChild>
                </w:div>
                <w:div w:id="628171258">
                  <w:marLeft w:val="0"/>
                  <w:marRight w:val="0"/>
                  <w:marTop w:val="0"/>
                  <w:marBottom w:val="0"/>
                  <w:divBdr>
                    <w:top w:val="none" w:sz="0" w:space="0" w:color="auto"/>
                    <w:left w:val="none" w:sz="0" w:space="0" w:color="auto"/>
                    <w:bottom w:val="none" w:sz="0" w:space="0" w:color="auto"/>
                    <w:right w:val="none" w:sz="0" w:space="0" w:color="auto"/>
                  </w:divBdr>
                  <w:divsChild>
                    <w:div w:id="1439061302">
                      <w:marLeft w:val="0"/>
                      <w:marRight w:val="0"/>
                      <w:marTop w:val="0"/>
                      <w:marBottom w:val="0"/>
                      <w:divBdr>
                        <w:top w:val="none" w:sz="0" w:space="0" w:color="auto"/>
                        <w:left w:val="none" w:sz="0" w:space="0" w:color="auto"/>
                        <w:bottom w:val="none" w:sz="0" w:space="0" w:color="auto"/>
                        <w:right w:val="none" w:sz="0" w:space="0" w:color="auto"/>
                      </w:divBdr>
                    </w:div>
                  </w:divsChild>
                </w:div>
                <w:div w:id="638876624">
                  <w:marLeft w:val="0"/>
                  <w:marRight w:val="0"/>
                  <w:marTop w:val="0"/>
                  <w:marBottom w:val="0"/>
                  <w:divBdr>
                    <w:top w:val="none" w:sz="0" w:space="0" w:color="auto"/>
                    <w:left w:val="none" w:sz="0" w:space="0" w:color="auto"/>
                    <w:bottom w:val="none" w:sz="0" w:space="0" w:color="auto"/>
                    <w:right w:val="none" w:sz="0" w:space="0" w:color="auto"/>
                  </w:divBdr>
                  <w:divsChild>
                    <w:div w:id="940642363">
                      <w:marLeft w:val="0"/>
                      <w:marRight w:val="0"/>
                      <w:marTop w:val="0"/>
                      <w:marBottom w:val="0"/>
                      <w:divBdr>
                        <w:top w:val="none" w:sz="0" w:space="0" w:color="auto"/>
                        <w:left w:val="none" w:sz="0" w:space="0" w:color="auto"/>
                        <w:bottom w:val="none" w:sz="0" w:space="0" w:color="auto"/>
                        <w:right w:val="none" w:sz="0" w:space="0" w:color="auto"/>
                      </w:divBdr>
                    </w:div>
                  </w:divsChild>
                </w:div>
                <w:div w:id="680741140">
                  <w:marLeft w:val="0"/>
                  <w:marRight w:val="0"/>
                  <w:marTop w:val="0"/>
                  <w:marBottom w:val="0"/>
                  <w:divBdr>
                    <w:top w:val="none" w:sz="0" w:space="0" w:color="auto"/>
                    <w:left w:val="none" w:sz="0" w:space="0" w:color="auto"/>
                    <w:bottom w:val="none" w:sz="0" w:space="0" w:color="auto"/>
                    <w:right w:val="none" w:sz="0" w:space="0" w:color="auto"/>
                  </w:divBdr>
                  <w:divsChild>
                    <w:div w:id="1041708597">
                      <w:marLeft w:val="0"/>
                      <w:marRight w:val="0"/>
                      <w:marTop w:val="0"/>
                      <w:marBottom w:val="0"/>
                      <w:divBdr>
                        <w:top w:val="none" w:sz="0" w:space="0" w:color="auto"/>
                        <w:left w:val="none" w:sz="0" w:space="0" w:color="auto"/>
                        <w:bottom w:val="none" w:sz="0" w:space="0" w:color="auto"/>
                        <w:right w:val="none" w:sz="0" w:space="0" w:color="auto"/>
                      </w:divBdr>
                    </w:div>
                  </w:divsChild>
                </w:div>
                <w:div w:id="711199301">
                  <w:marLeft w:val="0"/>
                  <w:marRight w:val="0"/>
                  <w:marTop w:val="0"/>
                  <w:marBottom w:val="0"/>
                  <w:divBdr>
                    <w:top w:val="none" w:sz="0" w:space="0" w:color="auto"/>
                    <w:left w:val="none" w:sz="0" w:space="0" w:color="auto"/>
                    <w:bottom w:val="none" w:sz="0" w:space="0" w:color="auto"/>
                    <w:right w:val="none" w:sz="0" w:space="0" w:color="auto"/>
                  </w:divBdr>
                  <w:divsChild>
                    <w:div w:id="836192225">
                      <w:marLeft w:val="0"/>
                      <w:marRight w:val="0"/>
                      <w:marTop w:val="0"/>
                      <w:marBottom w:val="0"/>
                      <w:divBdr>
                        <w:top w:val="none" w:sz="0" w:space="0" w:color="auto"/>
                        <w:left w:val="none" w:sz="0" w:space="0" w:color="auto"/>
                        <w:bottom w:val="none" w:sz="0" w:space="0" w:color="auto"/>
                        <w:right w:val="none" w:sz="0" w:space="0" w:color="auto"/>
                      </w:divBdr>
                    </w:div>
                  </w:divsChild>
                </w:div>
                <w:div w:id="747381893">
                  <w:marLeft w:val="0"/>
                  <w:marRight w:val="0"/>
                  <w:marTop w:val="0"/>
                  <w:marBottom w:val="0"/>
                  <w:divBdr>
                    <w:top w:val="none" w:sz="0" w:space="0" w:color="auto"/>
                    <w:left w:val="none" w:sz="0" w:space="0" w:color="auto"/>
                    <w:bottom w:val="none" w:sz="0" w:space="0" w:color="auto"/>
                    <w:right w:val="none" w:sz="0" w:space="0" w:color="auto"/>
                  </w:divBdr>
                </w:div>
                <w:div w:id="748692852">
                  <w:marLeft w:val="0"/>
                  <w:marRight w:val="0"/>
                  <w:marTop w:val="0"/>
                  <w:marBottom w:val="0"/>
                  <w:divBdr>
                    <w:top w:val="none" w:sz="0" w:space="0" w:color="auto"/>
                    <w:left w:val="none" w:sz="0" w:space="0" w:color="auto"/>
                    <w:bottom w:val="none" w:sz="0" w:space="0" w:color="auto"/>
                    <w:right w:val="none" w:sz="0" w:space="0" w:color="auto"/>
                  </w:divBdr>
                  <w:divsChild>
                    <w:div w:id="1530340669">
                      <w:marLeft w:val="0"/>
                      <w:marRight w:val="0"/>
                      <w:marTop w:val="0"/>
                      <w:marBottom w:val="0"/>
                      <w:divBdr>
                        <w:top w:val="none" w:sz="0" w:space="0" w:color="auto"/>
                        <w:left w:val="none" w:sz="0" w:space="0" w:color="auto"/>
                        <w:bottom w:val="none" w:sz="0" w:space="0" w:color="auto"/>
                        <w:right w:val="none" w:sz="0" w:space="0" w:color="auto"/>
                      </w:divBdr>
                    </w:div>
                  </w:divsChild>
                </w:div>
                <w:div w:id="758520867">
                  <w:marLeft w:val="0"/>
                  <w:marRight w:val="0"/>
                  <w:marTop w:val="0"/>
                  <w:marBottom w:val="0"/>
                  <w:divBdr>
                    <w:top w:val="none" w:sz="0" w:space="0" w:color="auto"/>
                    <w:left w:val="none" w:sz="0" w:space="0" w:color="auto"/>
                    <w:bottom w:val="none" w:sz="0" w:space="0" w:color="auto"/>
                    <w:right w:val="none" w:sz="0" w:space="0" w:color="auto"/>
                  </w:divBdr>
                  <w:divsChild>
                    <w:div w:id="2046636450">
                      <w:marLeft w:val="0"/>
                      <w:marRight w:val="0"/>
                      <w:marTop w:val="0"/>
                      <w:marBottom w:val="0"/>
                      <w:divBdr>
                        <w:top w:val="none" w:sz="0" w:space="0" w:color="auto"/>
                        <w:left w:val="none" w:sz="0" w:space="0" w:color="auto"/>
                        <w:bottom w:val="none" w:sz="0" w:space="0" w:color="auto"/>
                        <w:right w:val="none" w:sz="0" w:space="0" w:color="auto"/>
                      </w:divBdr>
                    </w:div>
                  </w:divsChild>
                </w:div>
                <w:div w:id="768162985">
                  <w:marLeft w:val="0"/>
                  <w:marRight w:val="0"/>
                  <w:marTop w:val="0"/>
                  <w:marBottom w:val="0"/>
                  <w:divBdr>
                    <w:top w:val="none" w:sz="0" w:space="0" w:color="auto"/>
                    <w:left w:val="none" w:sz="0" w:space="0" w:color="auto"/>
                    <w:bottom w:val="none" w:sz="0" w:space="0" w:color="auto"/>
                    <w:right w:val="none" w:sz="0" w:space="0" w:color="auto"/>
                  </w:divBdr>
                  <w:divsChild>
                    <w:div w:id="1939484640">
                      <w:marLeft w:val="0"/>
                      <w:marRight w:val="0"/>
                      <w:marTop w:val="0"/>
                      <w:marBottom w:val="0"/>
                      <w:divBdr>
                        <w:top w:val="none" w:sz="0" w:space="0" w:color="auto"/>
                        <w:left w:val="none" w:sz="0" w:space="0" w:color="auto"/>
                        <w:bottom w:val="none" w:sz="0" w:space="0" w:color="auto"/>
                        <w:right w:val="none" w:sz="0" w:space="0" w:color="auto"/>
                      </w:divBdr>
                    </w:div>
                  </w:divsChild>
                </w:div>
                <w:div w:id="770319057">
                  <w:marLeft w:val="0"/>
                  <w:marRight w:val="0"/>
                  <w:marTop w:val="0"/>
                  <w:marBottom w:val="0"/>
                  <w:divBdr>
                    <w:top w:val="none" w:sz="0" w:space="0" w:color="auto"/>
                    <w:left w:val="none" w:sz="0" w:space="0" w:color="auto"/>
                    <w:bottom w:val="none" w:sz="0" w:space="0" w:color="auto"/>
                    <w:right w:val="none" w:sz="0" w:space="0" w:color="auto"/>
                  </w:divBdr>
                  <w:divsChild>
                    <w:div w:id="2136436241">
                      <w:marLeft w:val="0"/>
                      <w:marRight w:val="0"/>
                      <w:marTop w:val="0"/>
                      <w:marBottom w:val="0"/>
                      <w:divBdr>
                        <w:top w:val="none" w:sz="0" w:space="0" w:color="auto"/>
                        <w:left w:val="none" w:sz="0" w:space="0" w:color="auto"/>
                        <w:bottom w:val="none" w:sz="0" w:space="0" w:color="auto"/>
                        <w:right w:val="none" w:sz="0" w:space="0" w:color="auto"/>
                      </w:divBdr>
                    </w:div>
                  </w:divsChild>
                </w:div>
                <w:div w:id="777605668">
                  <w:marLeft w:val="0"/>
                  <w:marRight w:val="0"/>
                  <w:marTop w:val="0"/>
                  <w:marBottom w:val="0"/>
                  <w:divBdr>
                    <w:top w:val="none" w:sz="0" w:space="0" w:color="auto"/>
                    <w:left w:val="none" w:sz="0" w:space="0" w:color="auto"/>
                    <w:bottom w:val="none" w:sz="0" w:space="0" w:color="auto"/>
                    <w:right w:val="none" w:sz="0" w:space="0" w:color="auto"/>
                  </w:divBdr>
                  <w:divsChild>
                    <w:div w:id="1536574083">
                      <w:marLeft w:val="0"/>
                      <w:marRight w:val="0"/>
                      <w:marTop w:val="0"/>
                      <w:marBottom w:val="0"/>
                      <w:divBdr>
                        <w:top w:val="none" w:sz="0" w:space="0" w:color="auto"/>
                        <w:left w:val="none" w:sz="0" w:space="0" w:color="auto"/>
                        <w:bottom w:val="none" w:sz="0" w:space="0" w:color="auto"/>
                        <w:right w:val="none" w:sz="0" w:space="0" w:color="auto"/>
                      </w:divBdr>
                    </w:div>
                  </w:divsChild>
                </w:div>
                <w:div w:id="794324082">
                  <w:marLeft w:val="0"/>
                  <w:marRight w:val="0"/>
                  <w:marTop w:val="0"/>
                  <w:marBottom w:val="0"/>
                  <w:divBdr>
                    <w:top w:val="none" w:sz="0" w:space="0" w:color="auto"/>
                    <w:left w:val="none" w:sz="0" w:space="0" w:color="auto"/>
                    <w:bottom w:val="none" w:sz="0" w:space="0" w:color="auto"/>
                    <w:right w:val="none" w:sz="0" w:space="0" w:color="auto"/>
                  </w:divBdr>
                  <w:divsChild>
                    <w:div w:id="465975565">
                      <w:marLeft w:val="0"/>
                      <w:marRight w:val="0"/>
                      <w:marTop w:val="0"/>
                      <w:marBottom w:val="0"/>
                      <w:divBdr>
                        <w:top w:val="none" w:sz="0" w:space="0" w:color="auto"/>
                        <w:left w:val="none" w:sz="0" w:space="0" w:color="auto"/>
                        <w:bottom w:val="none" w:sz="0" w:space="0" w:color="auto"/>
                        <w:right w:val="none" w:sz="0" w:space="0" w:color="auto"/>
                      </w:divBdr>
                    </w:div>
                  </w:divsChild>
                </w:div>
                <w:div w:id="830176391">
                  <w:marLeft w:val="0"/>
                  <w:marRight w:val="0"/>
                  <w:marTop w:val="0"/>
                  <w:marBottom w:val="0"/>
                  <w:divBdr>
                    <w:top w:val="none" w:sz="0" w:space="0" w:color="auto"/>
                    <w:left w:val="none" w:sz="0" w:space="0" w:color="auto"/>
                    <w:bottom w:val="none" w:sz="0" w:space="0" w:color="auto"/>
                    <w:right w:val="none" w:sz="0" w:space="0" w:color="auto"/>
                  </w:divBdr>
                  <w:divsChild>
                    <w:div w:id="81026086">
                      <w:marLeft w:val="0"/>
                      <w:marRight w:val="0"/>
                      <w:marTop w:val="0"/>
                      <w:marBottom w:val="0"/>
                      <w:divBdr>
                        <w:top w:val="none" w:sz="0" w:space="0" w:color="auto"/>
                        <w:left w:val="none" w:sz="0" w:space="0" w:color="auto"/>
                        <w:bottom w:val="none" w:sz="0" w:space="0" w:color="auto"/>
                        <w:right w:val="none" w:sz="0" w:space="0" w:color="auto"/>
                      </w:divBdr>
                    </w:div>
                  </w:divsChild>
                </w:div>
                <w:div w:id="830604123">
                  <w:marLeft w:val="0"/>
                  <w:marRight w:val="0"/>
                  <w:marTop w:val="0"/>
                  <w:marBottom w:val="0"/>
                  <w:divBdr>
                    <w:top w:val="none" w:sz="0" w:space="0" w:color="auto"/>
                    <w:left w:val="none" w:sz="0" w:space="0" w:color="auto"/>
                    <w:bottom w:val="none" w:sz="0" w:space="0" w:color="auto"/>
                    <w:right w:val="none" w:sz="0" w:space="0" w:color="auto"/>
                  </w:divBdr>
                  <w:divsChild>
                    <w:div w:id="909854236">
                      <w:marLeft w:val="0"/>
                      <w:marRight w:val="0"/>
                      <w:marTop w:val="0"/>
                      <w:marBottom w:val="0"/>
                      <w:divBdr>
                        <w:top w:val="none" w:sz="0" w:space="0" w:color="auto"/>
                        <w:left w:val="none" w:sz="0" w:space="0" w:color="auto"/>
                        <w:bottom w:val="none" w:sz="0" w:space="0" w:color="auto"/>
                        <w:right w:val="none" w:sz="0" w:space="0" w:color="auto"/>
                      </w:divBdr>
                    </w:div>
                  </w:divsChild>
                </w:div>
                <w:div w:id="840238548">
                  <w:marLeft w:val="0"/>
                  <w:marRight w:val="0"/>
                  <w:marTop w:val="0"/>
                  <w:marBottom w:val="0"/>
                  <w:divBdr>
                    <w:top w:val="none" w:sz="0" w:space="0" w:color="auto"/>
                    <w:left w:val="none" w:sz="0" w:space="0" w:color="auto"/>
                    <w:bottom w:val="none" w:sz="0" w:space="0" w:color="auto"/>
                    <w:right w:val="none" w:sz="0" w:space="0" w:color="auto"/>
                  </w:divBdr>
                  <w:divsChild>
                    <w:div w:id="1945261981">
                      <w:marLeft w:val="0"/>
                      <w:marRight w:val="0"/>
                      <w:marTop w:val="0"/>
                      <w:marBottom w:val="0"/>
                      <w:divBdr>
                        <w:top w:val="none" w:sz="0" w:space="0" w:color="auto"/>
                        <w:left w:val="none" w:sz="0" w:space="0" w:color="auto"/>
                        <w:bottom w:val="none" w:sz="0" w:space="0" w:color="auto"/>
                        <w:right w:val="none" w:sz="0" w:space="0" w:color="auto"/>
                      </w:divBdr>
                    </w:div>
                  </w:divsChild>
                </w:div>
                <w:div w:id="878011678">
                  <w:marLeft w:val="0"/>
                  <w:marRight w:val="0"/>
                  <w:marTop w:val="0"/>
                  <w:marBottom w:val="0"/>
                  <w:divBdr>
                    <w:top w:val="none" w:sz="0" w:space="0" w:color="auto"/>
                    <w:left w:val="none" w:sz="0" w:space="0" w:color="auto"/>
                    <w:bottom w:val="none" w:sz="0" w:space="0" w:color="auto"/>
                    <w:right w:val="none" w:sz="0" w:space="0" w:color="auto"/>
                  </w:divBdr>
                  <w:divsChild>
                    <w:div w:id="603270038">
                      <w:marLeft w:val="0"/>
                      <w:marRight w:val="0"/>
                      <w:marTop w:val="0"/>
                      <w:marBottom w:val="0"/>
                      <w:divBdr>
                        <w:top w:val="none" w:sz="0" w:space="0" w:color="auto"/>
                        <w:left w:val="none" w:sz="0" w:space="0" w:color="auto"/>
                        <w:bottom w:val="none" w:sz="0" w:space="0" w:color="auto"/>
                        <w:right w:val="none" w:sz="0" w:space="0" w:color="auto"/>
                      </w:divBdr>
                    </w:div>
                  </w:divsChild>
                </w:div>
                <w:div w:id="919632131">
                  <w:marLeft w:val="0"/>
                  <w:marRight w:val="0"/>
                  <w:marTop w:val="0"/>
                  <w:marBottom w:val="0"/>
                  <w:divBdr>
                    <w:top w:val="none" w:sz="0" w:space="0" w:color="auto"/>
                    <w:left w:val="none" w:sz="0" w:space="0" w:color="auto"/>
                    <w:bottom w:val="none" w:sz="0" w:space="0" w:color="auto"/>
                    <w:right w:val="none" w:sz="0" w:space="0" w:color="auto"/>
                  </w:divBdr>
                  <w:divsChild>
                    <w:div w:id="234632377">
                      <w:marLeft w:val="0"/>
                      <w:marRight w:val="0"/>
                      <w:marTop w:val="0"/>
                      <w:marBottom w:val="0"/>
                      <w:divBdr>
                        <w:top w:val="none" w:sz="0" w:space="0" w:color="auto"/>
                        <w:left w:val="none" w:sz="0" w:space="0" w:color="auto"/>
                        <w:bottom w:val="none" w:sz="0" w:space="0" w:color="auto"/>
                        <w:right w:val="none" w:sz="0" w:space="0" w:color="auto"/>
                      </w:divBdr>
                    </w:div>
                  </w:divsChild>
                </w:div>
                <w:div w:id="968364946">
                  <w:marLeft w:val="0"/>
                  <w:marRight w:val="0"/>
                  <w:marTop w:val="0"/>
                  <w:marBottom w:val="0"/>
                  <w:divBdr>
                    <w:top w:val="none" w:sz="0" w:space="0" w:color="auto"/>
                    <w:left w:val="none" w:sz="0" w:space="0" w:color="auto"/>
                    <w:bottom w:val="none" w:sz="0" w:space="0" w:color="auto"/>
                    <w:right w:val="none" w:sz="0" w:space="0" w:color="auto"/>
                  </w:divBdr>
                  <w:divsChild>
                    <w:div w:id="1341195826">
                      <w:marLeft w:val="0"/>
                      <w:marRight w:val="0"/>
                      <w:marTop w:val="0"/>
                      <w:marBottom w:val="0"/>
                      <w:divBdr>
                        <w:top w:val="none" w:sz="0" w:space="0" w:color="auto"/>
                        <w:left w:val="none" w:sz="0" w:space="0" w:color="auto"/>
                        <w:bottom w:val="none" w:sz="0" w:space="0" w:color="auto"/>
                        <w:right w:val="none" w:sz="0" w:space="0" w:color="auto"/>
                      </w:divBdr>
                    </w:div>
                  </w:divsChild>
                </w:div>
                <w:div w:id="979843140">
                  <w:marLeft w:val="0"/>
                  <w:marRight w:val="0"/>
                  <w:marTop w:val="0"/>
                  <w:marBottom w:val="0"/>
                  <w:divBdr>
                    <w:top w:val="none" w:sz="0" w:space="0" w:color="auto"/>
                    <w:left w:val="none" w:sz="0" w:space="0" w:color="auto"/>
                    <w:bottom w:val="none" w:sz="0" w:space="0" w:color="auto"/>
                    <w:right w:val="none" w:sz="0" w:space="0" w:color="auto"/>
                  </w:divBdr>
                  <w:divsChild>
                    <w:div w:id="1917667057">
                      <w:marLeft w:val="0"/>
                      <w:marRight w:val="0"/>
                      <w:marTop w:val="0"/>
                      <w:marBottom w:val="0"/>
                      <w:divBdr>
                        <w:top w:val="none" w:sz="0" w:space="0" w:color="auto"/>
                        <w:left w:val="none" w:sz="0" w:space="0" w:color="auto"/>
                        <w:bottom w:val="none" w:sz="0" w:space="0" w:color="auto"/>
                        <w:right w:val="none" w:sz="0" w:space="0" w:color="auto"/>
                      </w:divBdr>
                    </w:div>
                  </w:divsChild>
                </w:div>
                <w:div w:id="1010833624">
                  <w:marLeft w:val="0"/>
                  <w:marRight w:val="0"/>
                  <w:marTop w:val="0"/>
                  <w:marBottom w:val="0"/>
                  <w:divBdr>
                    <w:top w:val="none" w:sz="0" w:space="0" w:color="auto"/>
                    <w:left w:val="none" w:sz="0" w:space="0" w:color="auto"/>
                    <w:bottom w:val="none" w:sz="0" w:space="0" w:color="auto"/>
                    <w:right w:val="none" w:sz="0" w:space="0" w:color="auto"/>
                  </w:divBdr>
                  <w:divsChild>
                    <w:div w:id="1934971521">
                      <w:marLeft w:val="0"/>
                      <w:marRight w:val="0"/>
                      <w:marTop w:val="0"/>
                      <w:marBottom w:val="0"/>
                      <w:divBdr>
                        <w:top w:val="none" w:sz="0" w:space="0" w:color="auto"/>
                        <w:left w:val="none" w:sz="0" w:space="0" w:color="auto"/>
                        <w:bottom w:val="none" w:sz="0" w:space="0" w:color="auto"/>
                        <w:right w:val="none" w:sz="0" w:space="0" w:color="auto"/>
                      </w:divBdr>
                    </w:div>
                  </w:divsChild>
                </w:div>
                <w:div w:id="1031026865">
                  <w:marLeft w:val="0"/>
                  <w:marRight w:val="0"/>
                  <w:marTop w:val="0"/>
                  <w:marBottom w:val="0"/>
                  <w:divBdr>
                    <w:top w:val="none" w:sz="0" w:space="0" w:color="auto"/>
                    <w:left w:val="none" w:sz="0" w:space="0" w:color="auto"/>
                    <w:bottom w:val="none" w:sz="0" w:space="0" w:color="auto"/>
                    <w:right w:val="none" w:sz="0" w:space="0" w:color="auto"/>
                  </w:divBdr>
                  <w:divsChild>
                    <w:div w:id="254363654">
                      <w:marLeft w:val="0"/>
                      <w:marRight w:val="0"/>
                      <w:marTop w:val="0"/>
                      <w:marBottom w:val="0"/>
                      <w:divBdr>
                        <w:top w:val="none" w:sz="0" w:space="0" w:color="auto"/>
                        <w:left w:val="none" w:sz="0" w:space="0" w:color="auto"/>
                        <w:bottom w:val="none" w:sz="0" w:space="0" w:color="auto"/>
                        <w:right w:val="none" w:sz="0" w:space="0" w:color="auto"/>
                      </w:divBdr>
                    </w:div>
                  </w:divsChild>
                </w:div>
                <w:div w:id="1049767079">
                  <w:marLeft w:val="0"/>
                  <w:marRight w:val="0"/>
                  <w:marTop w:val="0"/>
                  <w:marBottom w:val="0"/>
                  <w:divBdr>
                    <w:top w:val="none" w:sz="0" w:space="0" w:color="auto"/>
                    <w:left w:val="none" w:sz="0" w:space="0" w:color="auto"/>
                    <w:bottom w:val="none" w:sz="0" w:space="0" w:color="auto"/>
                    <w:right w:val="none" w:sz="0" w:space="0" w:color="auto"/>
                  </w:divBdr>
                  <w:divsChild>
                    <w:div w:id="2115975764">
                      <w:marLeft w:val="0"/>
                      <w:marRight w:val="0"/>
                      <w:marTop w:val="0"/>
                      <w:marBottom w:val="0"/>
                      <w:divBdr>
                        <w:top w:val="none" w:sz="0" w:space="0" w:color="auto"/>
                        <w:left w:val="none" w:sz="0" w:space="0" w:color="auto"/>
                        <w:bottom w:val="none" w:sz="0" w:space="0" w:color="auto"/>
                        <w:right w:val="none" w:sz="0" w:space="0" w:color="auto"/>
                      </w:divBdr>
                    </w:div>
                  </w:divsChild>
                </w:div>
                <w:div w:id="1096369677">
                  <w:marLeft w:val="0"/>
                  <w:marRight w:val="0"/>
                  <w:marTop w:val="0"/>
                  <w:marBottom w:val="0"/>
                  <w:divBdr>
                    <w:top w:val="none" w:sz="0" w:space="0" w:color="auto"/>
                    <w:left w:val="none" w:sz="0" w:space="0" w:color="auto"/>
                    <w:bottom w:val="none" w:sz="0" w:space="0" w:color="auto"/>
                    <w:right w:val="none" w:sz="0" w:space="0" w:color="auto"/>
                  </w:divBdr>
                  <w:divsChild>
                    <w:div w:id="2010329273">
                      <w:marLeft w:val="0"/>
                      <w:marRight w:val="0"/>
                      <w:marTop w:val="0"/>
                      <w:marBottom w:val="0"/>
                      <w:divBdr>
                        <w:top w:val="none" w:sz="0" w:space="0" w:color="auto"/>
                        <w:left w:val="none" w:sz="0" w:space="0" w:color="auto"/>
                        <w:bottom w:val="none" w:sz="0" w:space="0" w:color="auto"/>
                        <w:right w:val="none" w:sz="0" w:space="0" w:color="auto"/>
                      </w:divBdr>
                    </w:div>
                  </w:divsChild>
                </w:div>
                <w:div w:id="1107313851">
                  <w:marLeft w:val="0"/>
                  <w:marRight w:val="0"/>
                  <w:marTop w:val="0"/>
                  <w:marBottom w:val="0"/>
                  <w:divBdr>
                    <w:top w:val="none" w:sz="0" w:space="0" w:color="auto"/>
                    <w:left w:val="none" w:sz="0" w:space="0" w:color="auto"/>
                    <w:bottom w:val="none" w:sz="0" w:space="0" w:color="auto"/>
                    <w:right w:val="none" w:sz="0" w:space="0" w:color="auto"/>
                  </w:divBdr>
                  <w:divsChild>
                    <w:div w:id="1332102888">
                      <w:marLeft w:val="0"/>
                      <w:marRight w:val="0"/>
                      <w:marTop w:val="0"/>
                      <w:marBottom w:val="0"/>
                      <w:divBdr>
                        <w:top w:val="none" w:sz="0" w:space="0" w:color="auto"/>
                        <w:left w:val="none" w:sz="0" w:space="0" w:color="auto"/>
                        <w:bottom w:val="none" w:sz="0" w:space="0" w:color="auto"/>
                        <w:right w:val="none" w:sz="0" w:space="0" w:color="auto"/>
                      </w:divBdr>
                    </w:div>
                  </w:divsChild>
                </w:div>
                <w:div w:id="1177694190">
                  <w:marLeft w:val="0"/>
                  <w:marRight w:val="0"/>
                  <w:marTop w:val="0"/>
                  <w:marBottom w:val="0"/>
                  <w:divBdr>
                    <w:top w:val="none" w:sz="0" w:space="0" w:color="auto"/>
                    <w:left w:val="none" w:sz="0" w:space="0" w:color="auto"/>
                    <w:bottom w:val="none" w:sz="0" w:space="0" w:color="auto"/>
                    <w:right w:val="none" w:sz="0" w:space="0" w:color="auto"/>
                  </w:divBdr>
                  <w:divsChild>
                    <w:div w:id="373774717">
                      <w:marLeft w:val="0"/>
                      <w:marRight w:val="0"/>
                      <w:marTop w:val="0"/>
                      <w:marBottom w:val="0"/>
                      <w:divBdr>
                        <w:top w:val="none" w:sz="0" w:space="0" w:color="auto"/>
                        <w:left w:val="none" w:sz="0" w:space="0" w:color="auto"/>
                        <w:bottom w:val="none" w:sz="0" w:space="0" w:color="auto"/>
                        <w:right w:val="none" w:sz="0" w:space="0" w:color="auto"/>
                      </w:divBdr>
                    </w:div>
                  </w:divsChild>
                </w:div>
                <w:div w:id="1252659463">
                  <w:marLeft w:val="0"/>
                  <w:marRight w:val="0"/>
                  <w:marTop w:val="0"/>
                  <w:marBottom w:val="0"/>
                  <w:divBdr>
                    <w:top w:val="none" w:sz="0" w:space="0" w:color="auto"/>
                    <w:left w:val="none" w:sz="0" w:space="0" w:color="auto"/>
                    <w:bottom w:val="none" w:sz="0" w:space="0" w:color="auto"/>
                    <w:right w:val="none" w:sz="0" w:space="0" w:color="auto"/>
                  </w:divBdr>
                  <w:divsChild>
                    <w:div w:id="1028604925">
                      <w:marLeft w:val="0"/>
                      <w:marRight w:val="0"/>
                      <w:marTop w:val="0"/>
                      <w:marBottom w:val="0"/>
                      <w:divBdr>
                        <w:top w:val="none" w:sz="0" w:space="0" w:color="auto"/>
                        <w:left w:val="none" w:sz="0" w:space="0" w:color="auto"/>
                        <w:bottom w:val="none" w:sz="0" w:space="0" w:color="auto"/>
                        <w:right w:val="none" w:sz="0" w:space="0" w:color="auto"/>
                      </w:divBdr>
                    </w:div>
                  </w:divsChild>
                </w:div>
                <w:div w:id="1295869649">
                  <w:marLeft w:val="0"/>
                  <w:marRight w:val="0"/>
                  <w:marTop w:val="0"/>
                  <w:marBottom w:val="0"/>
                  <w:divBdr>
                    <w:top w:val="none" w:sz="0" w:space="0" w:color="auto"/>
                    <w:left w:val="none" w:sz="0" w:space="0" w:color="auto"/>
                    <w:bottom w:val="none" w:sz="0" w:space="0" w:color="auto"/>
                    <w:right w:val="none" w:sz="0" w:space="0" w:color="auto"/>
                  </w:divBdr>
                </w:div>
                <w:div w:id="1303728588">
                  <w:marLeft w:val="0"/>
                  <w:marRight w:val="0"/>
                  <w:marTop w:val="0"/>
                  <w:marBottom w:val="0"/>
                  <w:divBdr>
                    <w:top w:val="none" w:sz="0" w:space="0" w:color="auto"/>
                    <w:left w:val="none" w:sz="0" w:space="0" w:color="auto"/>
                    <w:bottom w:val="none" w:sz="0" w:space="0" w:color="auto"/>
                    <w:right w:val="none" w:sz="0" w:space="0" w:color="auto"/>
                  </w:divBdr>
                  <w:divsChild>
                    <w:div w:id="481897257">
                      <w:marLeft w:val="0"/>
                      <w:marRight w:val="0"/>
                      <w:marTop w:val="0"/>
                      <w:marBottom w:val="0"/>
                      <w:divBdr>
                        <w:top w:val="none" w:sz="0" w:space="0" w:color="auto"/>
                        <w:left w:val="none" w:sz="0" w:space="0" w:color="auto"/>
                        <w:bottom w:val="none" w:sz="0" w:space="0" w:color="auto"/>
                        <w:right w:val="none" w:sz="0" w:space="0" w:color="auto"/>
                      </w:divBdr>
                    </w:div>
                  </w:divsChild>
                </w:div>
                <w:div w:id="1308902541">
                  <w:marLeft w:val="0"/>
                  <w:marRight w:val="0"/>
                  <w:marTop w:val="0"/>
                  <w:marBottom w:val="0"/>
                  <w:divBdr>
                    <w:top w:val="none" w:sz="0" w:space="0" w:color="auto"/>
                    <w:left w:val="none" w:sz="0" w:space="0" w:color="auto"/>
                    <w:bottom w:val="none" w:sz="0" w:space="0" w:color="auto"/>
                    <w:right w:val="none" w:sz="0" w:space="0" w:color="auto"/>
                  </w:divBdr>
                  <w:divsChild>
                    <w:div w:id="1501658863">
                      <w:marLeft w:val="0"/>
                      <w:marRight w:val="0"/>
                      <w:marTop w:val="0"/>
                      <w:marBottom w:val="0"/>
                      <w:divBdr>
                        <w:top w:val="none" w:sz="0" w:space="0" w:color="auto"/>
                        <w:left w:val="none" w:sz="0" w:space="0" w:color="auto"/>
                        <w:bottom w:val="none" w:sz="0" w:space="0" w:color="auto"/>
                        <w:right w:val="none" w:sz="0" w:space="0" w:color="auto"/>
                      </w:divBdr>
                    </w:div>
                  </w:divsChild>
                </w:div>
                <w:div w:id="1314141104">
                  <w:marLeft w:val="0"/>
                  <w:marRight w:val="0"/>
                  <w:marTop w:val="0"/>
                  <w:marBottom w:val="0"/>
                  <w:divBdr>
                    <w:top w:val="none" w:sz="0" w:space="0" w:color="auto"/>
                    <w:left w:val="none" w:sz="0" w:space="0" w:color="auto"/>
                    <w:bottom w:val="none" w:sz="0" w:space="0" w:color="auto"/>
                    <w:right w:val="none" w:sz="0" w:space="0" w:color="auto"/>
                  </w:divBdr>
                </w:div>
                <w:div w:id="1324968415">
                  <w:marLeft w:val="0"/>
                  <w:marRight w:val="0"/>
                  <w:marTop w:val="0"/>
                  <w:marBottom w:val="0"/>
                  <w:divBdr>
                    <w:top w:val="none" w:sz="0" w:space="0" w:color="auto"/>
                    <w:left w:val="none" w:sz="0" w:space="0" w:color="auto"/>
                    <w:bottom w:val="none" w:sz="0" w:space="0" w:color="auto"/>
                    <w:right w:val="none" w:sz="0" w:space="0" w:color="auto"/>
                  </w:divBdr>
                  <w:divsChild>
                    <w:div w:id="363286599">
                      <w:marLeft w:val="0"/>
                      <w:marRight w:val="0"/>
                      <w:marTop w:val="0"/>
                      <w:marBottom w:val="0"/>
                      <w:divBdr>
                        <w:top w:val="none" w:sz="0" w:space="0" w:color="auto"/>
                        <w:left w:val="none" w:sz="0" w:space="0" w:color="auto"/>
                        <w:bottom w:val="none" w:sz="0" w:space="0" w:color="auto"/>
                        <w:right w:val="none" w:sz="0" w:space="0" w:color="auto"/>
                      </w:divBdr>
                    </w:div>
                  </w:divsChild>
                </w:div>
                <w:div w:id="1348021351">
                  <w:marLeft w:val="0"/>
                  <w:marRight w:val="0"/>
                  <w:marTop w:val="0"/>
                  <w:marBottom w:val="0"/>
                  <w:divBdr>
                    <w:top w:val="none" w:sz="0" w:space="0" w:color="auto"/>
                    <w:left w:val="none" w:sz="0" w:space="0" w:color="auto"/>
                    <w:bottom w:val="none" w:sz="0" w:space="0" w:color="auto"/>
                    <w:right w:val="none" w:sz="0" w:space="0" w:color="auto"/>
                  </w:divBdr>
                  <w:divsChild>
                    <w:div w:id="1861234583">
                      <w:marLeft w:val="0"/>
                      <w:marRight w:val="0"/>
                      <w:marTop w:val="0"/>
                      <w:marBottom w:val="0"/>
                      <w:divBdr>
                        <w:top w:val="none" w:sz="0" w:space="0" w:color="auto"/>
                        <w:left w:val="none" w:sz="0" w:space="0" w:color="auto"/>
                        <w:bottom w:val="none" w:sz="0" w:space="0" w:color="auto"/>
                        <w:right w:val="none" w:sz="0" w:space="0" w:color="auto"/>
                      </w:divBdr>
                    </w:div>
                  </w:divsChild>
                </w:div>
                <w:div w:id="1371874860">
                  <w:marLeft w:val="0"/>
                  <w:marRight w:val="0"/>
                  <w:marTop w:val="0"/>
                  <w:marBottom w:val="0"/>
                  <w:divBdr>
                    <w:top w:val="none" w:sz="0" w:space="0" w:color="auto"/>
                    <w:left w:val="none" w:sz="0" w:space="0" w:color="auto"/>
                    <w:bottom w:val="none" w:sz="0" w:space="0" w:color="auto"/>
                    <w:right w:val="none" w:sz="0" w:space="0" w:color="auto"/>
                  </w:divBdr>
                  <w:divsChild>
                    <w:div w:id="1643341493">
                      <w:marLeft w:val="0"/>
                      <w:marRight w:val="0"/>
                      <w:marTop w:val="0"/>
                      <w:marBottom w:val="0"/>
                      <w:divBdr>
                        <w:top w:val="none" w:sz="0" w:space="0" w:color="auto"/>
                        <w:left w:val="none" w:sz="0" w:space="0" w:color="auto"/>
                        <w:bottom w:val="none" w:sz="0" w:space="0" w:color="auto"/>
                        <w:right w:val="none" w:sz="0" w:space="0" w:color="auto"/>
                      </w:divBdr>
                    </w:div>
                  </w:divsChild>
                </w:div>
                <w:div w:id="1392265988">
                  <w:marLeft w:val="0"/>
                  <w:marRight w:val="0"/>
                  <w:marTop w:val="0"/>
                  <w:marBottom w:val="0"/>
                  <w:divBdr>
                    <w:top w:val="none" w:sz="0" w:space="0" w:color="auto"/>
                    <w:left w:val="none" w:sz="0" w:space="0" w:color="auto"/>
                    <w:bottom w:val="none" w:sz="0" w:space="0" w:color="auto"/>
                    <w:right w:val="none" w:sz="0" w:space="0" w:color="auto"/>
                  </w:divBdr>
                  <w:divsChild>
                    <w:div w:id="569845958">
                      <w:marLeft w:val="0"/>
                      <w:marRight w:val="0"/>
                      <w:marTop w:val="0"/>
                      <w:marBottom w:val="0"/>
                      <w:divBdr>
                        <w:top w:val="none" w:sz="0" w:space="0" w:color="auto"/>
                        <w:left w:val="none" w:sz="0" w:space="0" w:color="auto"/>
                        <w:bottom w:val="none" w:sz="0" w:space="0" w:color="auto"/>
                        <w:right w:val="none" w:sz="0" w:space="0" w:color="auto"/>
                      </w:divBdr>
                    </w:div>
                  </w:divsChild>
                </w:div>
                <w:div w:id="1425109154">
                  <w:marLeft w:val="0"/>
                  <w:marRight w:val="0"/>
                  <w:marTop w:val="0"/>
                  <w:marBottom w:val="0"/>
                  <w:divBdr>
                    <w:top w:val="none" w:sz="0" w:space="0" w:color="auto"/>
                    <w:left w:val="none" w:sz="0" w:space="0" w:color="auto"/>
                    <w:bottom w:val="none" w:sz="0" w:space="0" w:color="auto"/>
                    <w:right w:val="none" w:sz="0" w:space="0" w:color="auto"/>
                  </w:divBdr>
                  <w:divsChild>
                    <w:div w:id="1316452216">
                      <w:marLeft w:val="0"/>
                      <w:marRight w:val="0"/>
                      <w:marTop w:val="0"/>
                      <w:marBottom w:val="0"/>
                      <w:divBdr>
                        <w:top w:val="none" w:sz="0" w:space="0" w:color="auto"/>
                        <w:left w:val="none" w:sz="0" w:space="0" w:color="auto"/>
                        <w:bottom w:val="none" w:sz="0" w:space="0" w:color="auto"/>
                        <w:right w:val="none" w:sz="0" w:space="0" w:color="auto"/>
                      </w:divBdr>
                    </w:div>
                  </w:divsChild>
                </w:div>
                <w:div w:id="1428423562">
                  <w:marLeft w:val="0"/>
                  <w:marRight w:val="0"/>
                  <w:marTop w:val="0"/>
                  <w:marBottom w:val="0"/>
                  <w:divBdr>
                    <w:top w:val="none" w:sz="0" w:space="0" w:color="auto"/>
                    <w:left w:val="none" w:sz="0" w:space="0" w:color="auto"/>
                    <w:bottom w:val="none" w:sz="0" w:space="0" w:color="auto"/>
                    <w:right w:val="none" w:sz="0" w:space="0" w:color="auto"/>
                  </w:divBdr>
                  <w:divsChild>
                    <w:div w:id="2069065815">
                      <w:marLeft w:val="0"/>
                      <w:marRight w:val="0"/>
                      <w:marTop w:val="0"/>
                      <w:marBottom w:val="0"/>
                      <w:divBdr>
                        <w:top w:val="none" w:sz="0" w:space="0" w:color="auto"/>
                        <w:left w:val="none" w:sz="0" w:space="0" w:color="auto"/>
                        <w:bottom w:val="none" w:sz="0" w:space="0" w:color="auto"/>
                        <w:right w:val="none" w:sz="0" w:space="0" w:color="auto"/>
                      </w:divBdr>
                    </w:div>
                  </w:divsChild>
                </w:div>
                <w:div w:id="1476605704">
                  <w:marLeft w:val="0"/>
                  <w:marRight w:val="0"/>
                  <w:marTop w:val="0"/>
                  <w:marBottom w:val="0"/>
                  <w:divBdr>
                    <w:top w:val="none" w:sz="0" w:space="0" w:color="auto"/>
                    <w:left w:val="none" w:sz="0" w:space="0" w:color="auto"/>
                    <w:bottom w:val="none" w:sz="0" w:space="0" w:color="auto"/>
                    <w:right w:val="none" w:sz="0" w:space="0" w:color="auto"/>
                  </w:divBdr>
                  <w:divsChild>
                    <w:div w:id="42755338">
                      <w:marLeft w:val="0"/>
                      <w:marRight w:val="0"/>
                      <w:marTop w:val="0"/>
                      <w:marBottom w:val="0"/>
                      <w:divBdr>
                        <w:top w:val="none" w:sz="0" w:space="0" w:color="auto"/>
                        <w:left w:val="none" w:sz="0" w:space="0" w:color="auto"/>
                        <w:bottom w:val="none" w:sz="0" w:space="0" w:color="auto"/>
                        <w:right w:val="none" w:sz="0" w:space="0" w:color="auto"/>
                      </w:divBdr>
                    </w:div>
                  </w:divsChild>
                </w:div>
                <w:div w:id="1544637006">
                  <w:marLeft w:val="0"/>
                  <w:marRight w:val="0"/>
                  <w:marTop w:val="0"/>
                  <w:marBottom w:val="0"/>
                  <w:divBdr>
                    <w:top w:val="none" w:sz="0" w:space="0" w:color="auto"/>
                    <w:left w:val="none" w:sz="0" w:space="0" w:color="auto"/>
                    <w:bottom w:val="none" w:sz="0" w:space="0" w:color="auto"/>
                    <w:right w:val="none" w:sz="0" w:space="0" w:color="auto"/>
                  </w:divBdr>
                  <w:divsChild>
                    <w:div w:id="1952009414">
                      <w:marLeft w:val="0"/>
                      <w:marRight w:val="0"/>
                      <w:marTop w:val="0"/>
                      <w:marBottom w:val="0"/>
                      <w:divBdr>
                        <w:top w:val="none" w:sz="0" w:space="0" w:color="auto"/>
                        <w:left w:val="none" w:sz="0" w:space="0" w:color="auto"/>
                        <w:bottom w:val="none" w:sz="0" w:space="0" w:color="auto"/>
                        <w:right w:val="none" w:sz="0" w:space="0" w:color="auto"/>
                      </w:divBdr>
                    </w:div>
                  </w:divsChild>
                </w:div>
                <w:div w:id="1605260264">
                  <w:marLeft w:val="0"/>
                  <w:marRight w:val="0"/>
                  <w:marTop w:val="0"/>
                  <w:marBottom w:val="0"/>
                  <w:divBdr>
                    <w:top w:val="none" w:sz="0" w:space="0" w:color="auto"/>
                    <w:left w:val="none" w:sz="0" w:space="0" w:color="auto"/>
                    <w:bottom w:val="none" w:sz="0" w:space="0" w:color="auto"/>
                    <w:right w:val="none" w:sz="0" w:space="0" w:color="auto"/>
                  </w:divBdr>
                  <w:divsChild>
                    <w:div w:id="996952952">
                      <w:marLeft w:val="0"/>
                      <w:marRight w:val="0"/>
                      <w:marTop w:val="0"/>
                      <w:marBottom w:val="0"/>
                      <w:divBdr>
                        <w:top w:val="none" w:sz="0" w:space="0" w:color="auto"/>
                        <w:left w:val="none" w:sz="0" w:space="0" w:color="auto"/>
                        <w:bottom w:val="none" w:sz="0" w:space="0" w:color="auto"/>
                        <w:right w:val="none" w:sz="0" w:space="0" w:color="auto"/>
                      </w:divBdr>
                    </w:div>
                  </w:divsChild>
                </w:div>
                <w:div w:id="1639870650">
                  <w:marLeft w:val="0"/>
                  <w:marRight w:val="0"/>
                  <w:marTop w:val="0"/>
                  <w:marBottom w:val="0"/>
                  <w:divBdr>
                    <w:top w:val="none" w:sz="0" w:space="0" w:color="auto"/>
                    <w:left w:val="none" w:sz="0" w:space="0" w:color="auto"/>
                    <w:bottom w:val="none" w:sz="0" w:space="0" w:color="auto"/>
                    <w:right w:val="none" w:sz="0" w:space="0" w:color="auto"/>
                  </w:divBdr>
                  <w:divsChild>
                    <w:div w:id="714501080">
                      <w:marLeft w:val="0"/>
                      <w:marRight w:val="0"/>
                      <w:marTop w:val="0"/>
                      <w:marBottom w:val="0"/>
                      <w:divBdr>
                        <w:top w:val="none" w:sz="0" w:space="0" w:color="auto"/>
                        <w:left w:val="none" w:sz="0" w:space="0" w:color="auto"/>
                        <w:bottom w:val="none" w:sz="0" w:space="0" w:color="auto"/>
                        <w:right w:val="none" w:sz="0" w:space="0" w:color="auto"/>
                      </w:divBdr>
                    </w:div>
                  </w:divsChild>
                </w:div>
                <w:div w:id="1649431221">
                  <w:marLeft w:val="0"/>
                  <w:marRight w:val="0"/>
                  <w:marTop w:val="0"/>
                  <w:marBottom w:val="0"/>
                  <w:divBdr>
                    <w:top w:val="none" w:sz="0" w:space="0" w:color="auto"/>
                    <w:left w:val="none" w:sz="0" w:space="0" w:color="auto"/>
                    <w:bottom w:val="none" w:sz="0" w:space="0" w:color="auto"/>
                    <w:right w:val="none" w:sz="0" w:space="0" w:color="auto"/>
                  </w:divBdr>
                  <w:divsChild>
                    <w:div w:id="1125004020">
                      <w:marLeft w:val="0"/>
                      <w:marRight w:val="0"/>
                      <w:marTop w:val="0"/>
                      <w:marBottom w:val="0"/>
                      <w:divBdr>
                        <w:top w:val="none" w:sz="0" w:space="0" w:color="auto"/>
                        <w:left w:val="none" w:sz="0" w:space="0" w:color="auto"/>
                        <w:bottom w:val="none" w:sz="0" w:space="0" w:color="auto"/>
                        <w:right w:val="none" w:sz="0" w:space="0" w:color="auto"/>
                      </w:divBdr>
                    </w:div>
                  </w:divsChild>
                </w:div>
                <w:div w:id="1670062005">
                  <w:marLeft w:val="0"/>
                  <w:marRight w:val="0"/>
                  <w:marTop w:val="0"/>
                  <w:marBottom w:val="0"/>
                  <w:divBdr>
                    <w:top w:val="none" w:sz="0" w:space="0" w:color="auto"/>
                    <w:left w:val="none" w:sz="0" w:space="0" w:color="auto"/>
                    <w:bottom w:val="none" w:sz="0" w:space="0" w:color="auto"/>
                    <w:right w:val="none" w:sz="0" w:space="0" w:color="auto"/>
                  </w:divBdr>
                  <w:divsChild>
                    <w:div w:id="977880011">
                      <w:marLeft w:val="0"/>
                      <w:marRight w:val="0"/>
                      <w:marTop w:val="0"/>
                      <w:marBottom w:val="0"/>
                      <w:divBdr>
                        <w:top w:val="none" w:sz="0" w:space="0" w:color="auto"/>
                        <w:left w:val="none" w:sz="0" w:space="0" w:color="auto"/>
                        <w:bottom w:val="none" w:sz="0" w:space="0" w:color="auto"/>
                        <w:right w:val="none" w:sz="0" w:space="0" w:color="auto"/>
                      </w:divBdr>
                    </w:div>
                  </w:divsChild>
                </w:div>
                <w:div w:id="1715151460">
                  <w:marLeft w:val="0"/>
                  <w:marRight w:val="0"/>
                  <w:marTop w:val="0"/>
                  <w:marBottom w:val="0"/>
                  <w:divBdr>
                    <w:top w:val="none" w:sz="0" w:space="0" w:color="auto"/>
                    <w:left w:val="none" w:sz="0" w:space="0" w:color="auto"/>
                    <w:bottom w:val="none" w:sz="0" w:space="0" w:color="auto"/>
                    <w:right w:val="none" w:sz="0" w:space="0" w:color="auto"/>
                  </w:divBdr>
                  <w:divsChild>
                    <w:div w:id="1956789185">
                      <w:marLeft w:val="0"/>
                      <w:marRight w:val="0"/>
                      <w:marTop w:val="0"/>
                      <w:marBottom w:val="0"/>
                      <w:divBdr>
                        <w:top w:val="none" w:sz="0" w:space="0" w:color="auto"/>
                        <w:left w:val="none" w:sz="0" w:space="0" w:color="auto"/>
                        <w:bottom w:val="none" w:sz="0" w:space="0" w:color="auto"/>
                        <w:right w:val="none" w:sz="0" w:space="0" w:color="auto"/>
                      </w:divBdr>
                    </w:div>
                  </w:divsChild>
                </w:div>
                <w:div w:id="1772890453">
                  <w:marLeft w:val="0"/>
                  <w:marRight w:val="0"/>
                  <w:marTop w:val="0"/>
                  <w:marBottom w:val="0"/>
                  <w:divBdr>
                    <w:top w:val="none" w:sz="0" w:space="0" w:color="auto"/>
                    <w:left w:val="none" w:sz="0" w:space="0" w:color="auto"/>
                    <w:bottom w:val="none" w:sz="0" w:space="0" w:color="auto"/>
                    <w:right w:val="none" w:sz="0" w:space="0" w:color="auto"/>
                  </w:divBdr>
                  <w:divsChild>
                    <w:div w:id="484199372">
                      <w:marLeft w:val="0"/>
                      <w:marRight w:val="0"/>
                      <w:marTop w:val="0"/>
                      <w:marBottom w:val="0"/>
                      <w:divBdr>
                        <w:top w:val="none" w:sz="0" w:space="0" w:color="auto"/>
                        <w:left w:val="none" w:sz="0" w:space="0" w:color="auto"/>
                        <w:bottom w:val="none" w:sz="0" w:space="0" w:color="auto"/>
                        <w:right w:val="none" w:sz="0" w:space="0" w:color="auto"/>
                      </w:divBdr>
                    </w:div>
                  </w:divsChild>
                </w:div>
                <w:div w:id="1795636421">
                  <w:marLeft w:val="0"/>
                  <w:marRight w:val="0"/>
                  <w:marTop w:val="0"/>
                  <w:marBottom w:val="0"/>
                  <w:divBdr>
                    <w:top w:val="none" w:sz="0" w:space="0" w:color="auto"/>
                    <w:left w:val="none" w:sz="0" w:space="0" w:color="auto"/>
                    <w:bottom w:val="none" w:sz="0" w:space="0" w:color="auto"/>
                    <w:right w:val="none" w:sz="0" w:space="0" w:color="auto"/>
                  </w:divBdr>
                </w:div>
                <w:div w:id="1807813395">
                  <w:marLeft w:val="0"/>
                  <w:marRight w:val="0"/>
                  <w:marTop w:val="0"/>
                  <w:marBottom w:val="0"/>
                  <w:divBdr>
                    <w:top w:val="none" w:sz="0" w:space="0" w:color="auto"/>
                    <w:left w:val="none" w:sz="0" w:space="0" w:color="auto"/>
                    <w:bottom w:val="none" w:sz="0" w:space="0" w:color="auto"/>
                    <w:right w:val="none" w:sz="0" w:space="0" w:color="auto"/>
                  </w:divBdr>
                  <w:divsChild>
                    <w:div w:id="1153524072">
                      <w:marLeft w:val="0"/>
                      <w:marRight w:val="0"/>
                      <w:marTop w:val="0"/>
                      <w:marBottom w:val="0"/>
                      <w:divBdr>
                        <w:top w:val="none" w:sz="0" w:space="0" w:color="auto"/>
                        <w:left w:val="none" w:sz="0" w:space="0" w:color="auto"/>
                        <w:bottom w:val="none" w:sz="0" w:space="0" w:color="auto"/>
                        <w:right w:val="none" w:sz="0" w:space="0" w:color="auto"/>
                      </w:divBdr>
                    </w:div>
                  </w:divsChild>
                </w:div>
                <w:div w:id="1808082291">
                  <w:marLeft w:val="0"/>
                  <w:marRight w:val="0"/>
                  <w:marTop w:val="0"/>
                  <w:marBottom w:val="0"/>
                  <w:divBdr>
                    <w:top w:val="none" w:sz="0" w:space="0" w:color="auto"/>
                    <w:left w:val="none" w:sz="0" w:space="0" w:color="auto"/>
                    <w:bottom w:val="none" w:sz="0" w:space="0" w:color="auto"/>
                    <w:right w:val="none" w:sz="0" w:space="0" w:color="auto"/>
                  </w:divBdr>
                  <w:divsChild>
                    <w:div w:id="2084910974">
                      <w:marLeft w:val="0"/>
                      <w:marRight w:val="0"/>
                      <w:marTop w:val="0"/>
                      <w:marBottom w:val="0"/>
                      <w:divBdr>
                        <w:top w:val="none" w:sz="0" w:space="0" w:color="auto"/>
                        <w:left w:val="none" w:sz="0" w:space="0" w:color="auto"/>
                        <w:bottom w:val="none" w:sz="0" w:space="0" w:color="auto"/>
                        <w:right w:val="none" w:sz="0" w:space="0" w:color="auto"/>
                      </w:divBdr>
                    </w:div>
                  </w:divsChild>
                </w:div>
                <w:div w:id="1849250167">
                  <w:marLeft w:val="0"/>
                  <w:marRight w:val="0"/>
                  <w:marTop w:val="0"/>
                  <w:marBottom w:val="0"/>
                  <w:divBdr>
                    <w:top w:val="none" w:sz="0" w:space="0" w:color="auto"/>
                    <w:left w:val="none" w:sz="0" w:space="0" w:color="auto"/>
                    <w:bottom w:val="none" w:sz="0" w:space="0" w:color="auto"/>
                    <w:right w:val="none" w:sz="0" w:space="0" w:color="auto"/>
                  </w:divBdr>
                  <w:divsChild>
                    <w:div w:id="754671705">
                      <w:marLeft w:val="0"/>
                      <w:marRight w:val="0"/>
                      <w:marTop w:val="0"/>
                      <w:marBottom w:val="0"/>
                      <w:divBdr>
                        <w:top w:val="none" w:sz="0" w:space="0" w:color="auto"/>
                        <w:left w:val="none" w:sz="0" w:space="0" w:color="auto"/>
                        <w:bottom w:val="none" w:sz="0" w:space="0" w:color="auto"/>
                        <w:right w:val="none" w:sz="0" w:space="0" w:color="auto"/>
                      </w:divBdr>
                    </w:div>
                  </w:divsChild>
                </w:div>
                <w:div w:id="1859854076">
                  <w:marLeft w:val="0"/>
                  <w:marRight w:val="0"/>
                  <w:marTop w:val="0"/>
                  <w:marBottom w:val="0"/>
                  <w:divBdr>
                    <w:top w:val="none" w:sz="0" w:space="0" w:color="auto"/>
                    <w:left w:val="none" w:sz="0" w:space="0" w:color="auto"/>
                    <w:bottom w:val="none" w:sz="0" w:space="0" w:color="auto"/>
                    <w:right w:val="none" w:sz="0" w:space="0" w:color="auto"/>
                  </w:divBdr>
                </w:div>
                <w:div w:id="1901943835">
                  <w:marLeft w:val="0"/>
                  <w:marRight w:val="0"/>
                  <w:marTop w:val="0"/>
                  <w:marBottom w:val="0"/>
                  <w:divBdr>
                    <w:top w:val="none" w:sz="0" w:space="0" w:color="auto"/>
                    <w:left w:val="none" w:sz="0" w:space="0" w:color="auto"/>
                    <w:bottom w:val="none" w:sz="0" w:space="0" w:color="auto"/>
                    <w:right w:val="none" w:sz="0" w:space="0" w:color="auto"/>
                  </w:divBdr>
                  <w:divsChild>
                    <w:div w:id="1065445997">
                      <w:marLeft w:val="0"/>
                      <w:marRight w:val="0"/>
                      <w:marTop w:val="0"/>
                      <w:marBottom w:val="0"/>
                      <w:divBdr>
                        <w:top w:val="none" w:sz="0" w:space="0" w:color="auto"/>
                        <w:left w:val="none" w:sz="0" w:space="0" w:color="auto"/>
                        <w:bottom w:val="none" w:sz="0" w:space="0" w:color="auto"/>
                        <w:right w:val="none" w:sz="0" w:space="0" w:color="auto"/>
                      </w:divBdr>
                    </w:div>
                  </w:divsChild>
                </w:div>
                <w:div w:id="1904636832">
                  <w:marLeft w:val="0"/>
                  <w:marRight w:val="0"/>
                  <w:marTop w:val="0"/>
                  <w:marBottom w:val="0"/>
                  <w:divBdr>
                    <w:top w:val="none" w:sz="0" w:space="0" w:color="auto"/>
                    <w:left w:val="none" w:sz="0" w:space="0" w:color="auto"/>
                    <w:bottom w:val="none" w:sz="0" w:space="0" w:color="auto"/>
                    <w:right w:val="none" w:sz="0" w:space="0" w:color="auto"/>
                  </w:divBdr>
                  <w:divsChild>
                    <w:div w:id="249584756">
                      <w:marLeft w:val="0"/>
                      <w:marRight w:val="0"/>
                      <w:marTop w:val="0"/>
                      <w:marBottom w:val="0"/>
                      <w:divBdr>
                        <w:top w:val="none" w:sz="0" w:space="0" w:color="auto"/>
                        <w:left w:val="none" w:sz="0" w:space="0" w:color="auto"/>
                        <w:bottom w:val="none" w:sz="0" w:space="0" w:color="auto"/>
                        <w:right w:val="none" w:sz="0" w:space="0" w:color="auto"/>
                      </w:divBdr>
                    </w:div>
                  </w:divsChild>
                </w:div>
                <w:div w:id="1932813972">
                  <w:marLeft w:val="0"/>
                  <w:marRight w:val="0"/>
                  <w:marTop w:val="0"/>
                  <w:marBottom w:val="0"/>
                  <w:divBdr>
                    <w:top w:val="none" w:sz="0" w:space="0" w:color="auto"/>
                    <w:left w:val="none" w:sz="0" w:space="0" w:color="auto"/>
                    <w:bottom w:val="none" w:sz="0" w:space="0" w:color="auto"/>
                    <w:right w:val="none" w:sz="0" w:space="0" w:color="auto"/>
                  </w:divBdr>
                </w:div>
                <w:div w:id="1950115517">
                  <w:marLeft w:val="0"/>
                  <w:marRight w:val="0"/>
                  <w:marTop w:val="0"/>
                  <w:marBottom w:val="0"/>
                  <w:divBdr>
                    <w:top w:val="none" w:sz="0" w:space="0" w:color="auto"/>
                    <w:left w:val="none" w:sz="0" w:space="0" w:color="auto"/>
                    <w:bottom w:val="none" w:sz="0" w:space="0" w:color="auto"/>
                    <w:right w:val="none" w:sz="0" w:space="0" w:color="auto"/>
                  </w:divBdr>
                  <w:divsChild>
                    <w:div w:id="2068145689">
                      <w:marLeft w:val="0"/>
                      <w:marRight w:val="0"/>
                      <w:marTop w:val="0"/>
                      <w:marBottom w:val="0"/>
                      <w:divBdr>
                        <w:top w:val="none" w:sz="0" w:space="0" w:color="auto"/>
                        <w:left w:val="none" w:sz="0" w:space="0" w:color="auto"/>
                        <w:bottom w:val="none" w:sz="0" w:space="0" w:color="auto"/>
                        <w:right w:val="none" w:sz="0" w:space="0" w:color="auto"/>
                      </w:divBdr>
                    </w:div>
                  </w:divsChild>
                </w:div>
                <w:div w:id="1975870177">
                  <w:marLeft w:val="0"/>
                  <w:marRight w:val="0"/>
                  <w:marTop w:val="0"/>
                  <w:marBottom w:val="0"/>
                  <w:divBdr>
                    <w:top w:val="none" w:sz="0" w:space="0" w:color="auto"/>
                    <w:left w:val="none" w:sz="0" w:space="0" w:color="auto"/>
                    <w:bottom w:val="none" w:sz="0" w:space="0" w:color="auto"/>
                    <w:right w:val="none" w:sz="0" w:space="0" w:color="auto"/>
                  </w:divBdr>
                  <w:divsChild>
                    <w:div w:id="7945710">
                      <w:marLeft w:val="0"/>
                      <w:marRight w:val="0"/>
                      <w:marTop w:val="0"/>
                      <w:marBottom w:val="0"/>
                      <w:divBdr>
                        <w:top w:val="none" w:sz="0" w:space="0" w:color="auto"/>
                        <w:left w:val="none" w:sz="0" w:space="0" w:color="auto"/>
                        <w:bottom w:val="none" w:sz="0" w:space="0" w:color="auto"/>
                        <w:right w:val="none" w:sz="0" w:space="0" w:color="auto"/>
                      </w:divBdr>
                    </w:div>
                  </w:divsChild>
                </w:div>
                <w:div w:id="1991977114">
                  <w:marLeft w:val="0"/>
                  <w:marRight w:val="0"/>
                  <w:marTop w:val="0"/>
                  <w:marBottom w:val="0"/>
                  <w:divBdr>
                    <w:top w:val="none" w:sz="0" w:space="0" w:color="auto"/>
                    <w:left w:val="none" w:sz="0" w:space="0" w:color="auto"/>
                    <w:bottom w:val="none" w:sz="0" w:space="0" w:color="auto"/>
                    <w:right w:val="none" w:sz="0" w:space="0" w:color="auto"/>
                  </w:divBdr>
                  <w:divsChild>
                    <w:div w:id="1167213636">
                      <w:marLeft w:val="0"/>
                      <w:marRight w:val="0"/>
                      <w:marTop w:val="0"/>
                      <w:marBottom w:val="0"/>
                      <w:divBdr>
                        <w:top w:val="none" w:sz="0" w:space="0" w:color="auto"/>
                        <w:left w:val="none" w:sz="0" w:space="0" w:color="auto"/>
                        <w:bottom w:val="none" w:sz="0" w:space="0" w:color="auto"/>
                        <w:right w:val="none" w:sz="0" w:space="0" w:color="auto"/>
                      </w:divBdr>
                    </w:div>
                  </w:divsChild>
                </w:div>
                <w:div w:id="2010405209">
                  <w:marLeft w:val="0"/>
                  <w:marRight w:val="0"/>
                  <w:marTop w:val="0"/>
                  <w:marBottom w:val="0"/>
                  <w:divBdr>
                    <w:top w:val="none" w:sz="0" w:space="0" w:color="auto"/>
                    <w:left w:val="none" w:sz="0" w:space="0" w:color="auto"/>
                    <w:bottom w:val="none" w:sz="0" w:space="0" w:color="auto"/>
                    <w:right w:val="none" w:sz="0" w:space="0" w:color="auto"/>
                  </w:divBdr>
                  <w:divsChild>
                    <w:div w:id="1300459891">
                      <w:marLeft w:val="0"/>
                      <w:marRight w:val="0"/>
                      <w:marTop w:val="0"/>
                      <w:marBottom w:val="0"/>
                      <w:divBdr>
                        <w:top w:val="none" w:sz="0" w:space="0" w:color="auto"/>
                        <w:left w:val="none" w:sz="0" w:space="0" w:color="auto"/>
                        <w:bottom w:val="none" w:sz="0" w:space="0" w:color="auto"/>
                        <w:right w:val="none" w:sz="0" w:space="0" w:color="auto"/>
                      </w:divBdr>
                    </w:div>
                  </w:divsChild>
                </w:div>
                <w:div w:id="2014453095">
                  <w:marLeft w:val="0"/>
                  <w:marRight w:val="0"/>
                  <w:marTop w:val="0"/>
                  <w:marBottom w:val="0"/>
                  <w:divBdr>
                    <w:top w:val="none" w:sz="0" w:space="0" w:color="auto"/>
                    <w:left w:val="none" w:sz="0" w:space="0" w:color="auto"/>
                    <w:bottom w:val="none" w:sz="0" w:space="0" w:color="auto"/>
                    <w:right w:val="none" w:sz="0" w:space="0" w:color="auto"/>
                  </w:divBdr>
                  <w:divsChild>
                    <w:div w:id="62990348">
                      <w:marLeft w:val="0"/>
                      <w:marRight w:val="0"/>
                      <w:marTop w:val="0"/>
                      <w:marBottom w:val="0"/>
                      <w:divBdr>
                        <w:top w:val="none" w:sz="0" w:space="0" w:color="auto"/>
                        <w:left w:val="none" w:sz="0" w:space="0" w:color="auto"/>
                        <w:bottom w:val="none" w:sz="0" w:space="0" w:color="auto"/>
                        <w:right w:val="none" w:sz="0" w:space="0" w:color="auto"/>
                      </w:divBdr>
                    </w:div>
                  </w:divsChild>
                </w:div>
                <w:div w:id="2024168610">
                  <w:marLeft w:val="0"/>
                  <w:marRight w:val="0"/>
                  <w:marTop w:val="0"/>
                  <w:marBottom w:val="0"/>
                  <w:divBdr>
                    <w:top w:val="none" w:sz="0" w:space="0" w:color="auto"/>
                    <w:left w:val="none" w:sz="0" w:space="0" w:color="auto"/>
                    <w:bottom w:val="none" w:sz="0" w:space="0" w:color="auto"/>
                    <w:right w:val="none" w:sz="0" w:space="0" w:color="auto"/>
                  </w:divBdr>
                  <w:divsChild>
                    <w:div w:id="1187139696">
                      <w:marLeft w:val="0"/>
                      <w:marRight w:val="0"/>
                      <w:marTop w:val="0"/>
                      <w:marBottom w:val="0"/>
                      <w:divBdr>
                        <w:top w:val="none" w:sz="0" w:space="0" w:color="auto"/>
                        <w:left w:val="none" w:sz="0" w:space="0" w:color="auto"/>
                        <w:bottom w:val="none" w:sz="0" w:space="0" w:color="auto"/>
                        <w:right w:val="none" w:sz="0" w:space="0" w:color="auto"/>
                      </w:divBdr>
                    </w:div>
                  </w:divsChild>
                </w:div>
                <w:div w:id="2027052425">
                  <w:marLeft w:val="0"/>
                  <w:marRight w:val="0"/>
                  <w:marTop w:val="0"/>
                  <w:marBottom w:val="0"/>
                  <w:divBdr>
                    <w:top w:val="none" w:sz="0" w:space="0" w:color="auto"/>
                    <w:left w:val="none" w:sz="0" w:space="0" w:color="auto"/>
                    <w:bottom w:val="none" w:sz="0" w:space="0" w:color="auto"/>
                    <w:right w:val="none" w:sz="0" w:space="0" w:color="auto"/>
                  </w:divBdr>
                  <w:divsChild>
                    <w:div w:id="142434023">
                      <w:marLeft w:val="0"/>
                      <w:marRight w:val="0"/>
                      <w:marTop w:val="0"/>
                      <w:marBottom w:val="0"/>
                      <w:divBdr>
                        <w:top w:val="none" w:sz="0" w:space="0" w:color="auto"/>
                        <w:left w:val="none" w:sz="0" w:space="0" w:color="auto"/>
                        <w:bottom w:val="none" w:sz="0" w:space="0" w:color="auto"/>
                        <w:right w:val="none" w:sz="0" w:space="0" w:color="auto"/>
                      </w:divBdr>
                    </w:div>
                  </w:divsChild>
                </w:div>
                <w:div w:id="2037273551">
                  <w:marLeft w:val="0"/>
                  <w:marRight w:val="0"/>
                  <w:marTop w:val="0"/>
                  <w:marBottom w:val="0"/>
                  <w:divBdr>
                    <w:top w:val="none" w:sz="0" w:space="0" w:color="auto"/>
                    <w:left w:val="none" w:sz="0" w:space="0" w:color="auto"/>
                    <w:bottom w:val="none" w:sz="0" w:space="0" w:color="auto"/>
                    <w:right w:val="none" w:sz="0" w:space="0" w:color="auto"/>
                  </w:divBdr>
                  <w:divsChild>
                    <w:div w:id="2133590516">
                      <w:marLeft w:val="0"/>
                      <w:marRight w:val="0"/>
                      <w:marTop w:val="0"/>
                      <w:marBottom w:val="0"/>
                      <w:divBdr>
                        <w:top w:val="none" w:sz="0" w:space="0" w:color="auto"/>
                        <w:left w:val="none" w:sz="0" w:space="0" w:color="auto"/>
                        <w:bottom w:val="none" w:sz="0" w:space="0" w:color="auto"/>
                        <w:right w:val="none" w:sz="0" w:space="0" w:color="auto"/>
                      </w:divBdr>
                    </w:div>
                  </w:divsChild>
                </w:div>
                <w:div w:id="2068526693">
                  <w:marLeft w:val="0"/>
                  <w:marRight w:val="0"/>
                  <w:marTop w:val="0"/>
                  <w:marBottom w:val="0"/>
                  <w:divBdr>
                    <w:top w:val="none" w:sz="0" w:space="0" w:color="auto"/>
                    <w:left w:val="none" w:sz="0" w:space="0" w:color="auto"/>
                    <w:bottom w:val="none" w:sz="0" w:space="0" w:color="auto"/>
                    <w:right w:val="none" w:sz="0" w:space="0" w:color="auto"/>
                  </w:divBdr>
                  <w:divsChild>
                    <w:div w:id="39935863">
                      <w:marLeft w:val="0"/>
                      <w:marRight w:val="0"/>
                      <w:marTop w:val="0"/>
                      <w:marBottom w:val="0"/>
                      <w:divBdr>
                        <w:top w:val="none" w:sz="0" w:space="0" w:color="auto"/>
                        <w:left w:val="none" w:sz="0" w:space="0" w:color="auto"/>
                        <w:bottom w:val="none" w:sz="0" w:space="0" w:color="auto"/>
                        <w:right w:val="none" w:sz="0" w:space="0" w:color="auto"/>
                      </w:divBdr>
                    </w:div>
                  </w:divsChild>
                </w:div>
                <w:div w:id="2070420020">
                  <w:marLeft w:val="0"/>
                  <w:marRight w:val="0"/>
                  <w:marTop w:val="0"/>
                  <w:marBottom w:val="0"/>
                  <w:divBdr>
                    <w:top w:val="none" w:sz="0" w:space="0" w:color="auto"/>
                    <w:left w:val="none" w:sz="0" w:space="0" w:color="auto"/>
                    <w:bottom w:val="none" w:sz="0" w:space="0" w:color="auto"/>
                    <w:right w:val="none" w:sz="0" w:space="0" w:color="auto"/>
                  </w:divBdr>
                  <w:divsChild>
                    <w:div w:id="1631133524">
                      <w:marLeft w:val="0"/>
                      <w:marRight w:val="0"/>
                      <w:marTop w:val="0"/>
                      <w:marBottom w:val="0"/>
                      <w:divBdr>
                        <w:top w:val="none" w:sz="0" w:space="0" w:color="auto"/>
                        <w:left w:val="none" w:sz="0" w:space="0" w:color="auto"/>
                        <w:bottom w:val="none" w:sz="0" w:space="0" w:color="auto"/>
                        <w:right w:val="none" w:sz="0" w:space="0" w:color="auto"/>
                      </w:divBdr>
                    </w:div>
                  </w:divsChild>
                </w:div>
                <w:div w:id="2107923013">
                  <w:marLeft w:val="0"/>
                  <w:marRight w:val="0"/>
                  <w:marTop w:val="0"/>
                  <w:marBottom w:val="0"/>
                  <w:divBdr>
                    <w:top w:val="none" w:sz="0" w:space="0" w:color="auto"/>
                    <w:left w:val="none" w:sz="0" w:space="0" w:color="auto"/>
                    <w:bottom w:val="none" w:sz="0" w:space="0" w:color="auto"/>
                    <w:right w:val="none" w:sz="0" w:space="0" w:color="auto"/>
                  </w:divBdr>
                  <w:divsChild>
                    <w:div w:id="134875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1951032">
          <w:marLeft w:val="0"/>
          <w:marRight w:val="0"/>
          <w:marTop w:val="0"/>
          <w:marBottom w:val="0"/>
          <w:divBdr>
            <w:top w:val="none" w:sz="0" w:space="0" w:color="auto"/>
            <w:left w:val="none" w:sz="0" w:space="0" w:color="auto"/>
            <w:bottom w:val="none" w:sz="0" w:space="0" w:color="auto"/>
            <w:right w:val="none" w:sz="0" w:space="0" w:color="auto"/>
          </w:divBdr>
        </w:div>
        <w:div w:id="1097169879">
          <w:marLeft w:val="0"/>
          <w:marRight w:val="0"/>
          <w:marTop w:val="0"/>
          <w:marBottom w:val="0"/>
          <w:divBdr>
            <w:top w:val="none" w:sz="0" w:space="0" w:color="auto"/>
            <w:left w:val="none" w:sz="0" w:space="0" w:color="auto"/>
            <w:bottom w:val="none" w:sz="0" w:space="0" w:color="auto"/>
            <w:right w:val="none" w:sz="0" w:space="0" w:color="auto"/>
          </w:divBdr>
        </w:div>
        <w:div w:id="1152255045">
          <w:marLeft w:val="0"/>
          <w:marRight w:val="0"/>
          <w:marTop w:val="0"/>
          <w:marBottom w:val="0"/>
          <w:divBdr>
            <w:top w:val="none" w:sz="0" w:space="0" w:color="auto"/>
            <w:left w:val="none" w:sz="0" w:space="0" w:color="auto"/>
            <w:bottom w:val="none" w:sz="0" w:space="0" w:color="auto"/>
            <w:right w:val="none" w:sz="0" w:space="0" w:color="auto"/>
          </w:divBdr>
          <w:divsChild>
            <w:div w:id="1294795778">
              <w:marLeft w:val="0"/>
              <w:marRight w:val="0"/>
              <w:marTop w:val="0"/>
              <w:marBottom w:val="0"/>
              <w:divBdr>
                <w:top w:val="none" w:sz="0" w:space="0" w:color="auto"/>
                <w:left w:val="none" w:sz="0" w:space="0" w:color="auto"/>
                <w:bottom w:val="none" w:sz="0" w:space="0" w:color="auto"/>
                <w:right w:val="none" w:sz="0" w:space="0" w:color="auto"/>
              </w:divBdr>
              <w:divsChild>
                <w:div w:id="102699026">
                  <w:marLeft w:val="0"/>
                  <w:marRight w:val="0"/>
                  <w:marTop w:val="0"/>
                  <w:marBottom w:val="0"/>
                  <w:divBdr>
                    <w:top w:val="none" w:sz="0" w:space="0" w:color="auto"/>
                    <w:left w:val="none" w:sz="0" w:space="0" w:color="auto"/>
                    <w:bottom w:val="none" w:sz="0" w:space="0" w:color="auto"/>
                    <w:right w:val="none" w:sz="0" w:space="0" w:color="auto"/>
                  </w:divBdr>
                  <w:divsChild>
                    <w:div w:id="206340052">
                      <w:marLeft w:val="0"/>
                      <w:marRight w:val="0"/>
                      <w:marTop w:val="0"/>
                      <w:marBottom w:val="0"/>
                      <w:divBdr>
                        <w:top w:val="none" w:sz="0" w:space="0" w:color="auto"/>
                        <w:left w:val="none" w:sz="0" w:space="0" w:color="auto"/>
                        <w:bottom w:val="none" w:sz="0" w:space="0" w:color="auto"/>
                        <w:right w:val="none" w:sz="0" w:space="0" w:color="auto"/>
                      </w:divBdr>
                    </w:div>
                  </w:divsChild>
                </w:div>
                <w:div w:id="121119179">
                  <w:marLeft w:val="0"/>
                  <w:marRight w:val="0"/>
                  <w:marTop w:val="0"/>
                  <w:marBottom w:val="0"/>
                  <w:divBdr>
                    <w:top w:val="none" w:sz="0" w:space="0" w:color="auto"/>
                    <w:left w:val="none" w:sz="0" w:space="0" w:color="auto"/>
                    <w:bottom w:val="none" w:sz="0" w:space="0" w:color="auto"/>
                    <w:right w:val="none" w:sz="0" w:space="0" w:color="auto"/>
                  </w:divBdr>
                  <w:divsChild>
                    <w:div w:id="947271414">
                      <w:marLeft w:val="0"/>
                      <w:marRight w:val="0"/>
                      <w:marTop w:val="0"/>
                      <w:marBottom w:val="0"/>
                      <w:divBdr>
                        <w:top w:val="none" w:sz="0" w:space="0" w:color="auto"/>
                        <w:left w:val="none" w:sz="0" w:space="0" w:color="auto"/>
                        <w:bottom w:val="none" w:sz="0" w:space="0" w:color="auto"/>
                        <w:right w:val="none" w:sz="0" w:space="0" w:color="auto"/>
                      </w:divBdr>
                    </w:div>
                  </w:divsChild>
                </w:div>
                <w:div w:id="166018450">
                  <w:marLeft w:val="0"/>
                  <w:marRight w:val="0"/>
                  <w:marTop w:val="0"/>
                  <w:marBottom w:val="0"/>
                  <w:divBdr>
                    <w:top w:val="none" w:sz="0" w:space="0" w:color="auto"/>
                    <w:left w:val="none" w:sz="0" w:space="0" w:color="auto"/>
                    <w:bottom w:val="none" w:sz="0" w:space="0" w:color="auto"/>
                    <w:right w:val="none" w:sz="0" w:space="0" w:color="auto"/>
                  </w:divBdr>
                  <w:divsChild>
                    <w:div w:id="1449352372">
                      <w:marLeft w:val="0"/>
                      <w:marRight w:val="0"/>
                      <w:marTop w:val="0"/>
                      <w:marBottom w:val="0"/>
                      <w:divBdr>
                        <w:top w:val="none" w:sz="0" w:space="0" w:color="auto"/>
                        <w:left w:val="none" w:sz="0" w:space="0" w:color="auto"/>
                        <w:bottom w:val="none" w:sz="0" w:space="0" w:color="auto"/>
                        <w:right w:val="none" w:sz="0" w:space="0" w:color="auto"/>
                      </w:divBdr>
                    </w:div>
                  </w:divsChild>
                </w:div>
                <w:div w:id="207837630">
                  <w:marLeft w:val="0"/>
                  <w:marRight w:val="0"/>
                  <w:marTop w:val="0"/>
                  <w:marBottom w:val="0"/>
                  <w:divBdr>
                    <w:top w:val="none" w:sz="0" w:space="0" w:color="auto"/>
                    <w:left w:val="none" w:sz="0" w:space="0" w:color="auto"/>
                    <w:bottom w:val="none" w:sz="0" w:space="0" w:color="auto"/>
                    <w:right w:val="none" w:sz="0" w:space="0" w:color="auto"/>
                  </w:divBdr>
                  <w:divsChild>
                    <w:div w:id="1413087626">
                      <w:marLeft w:val="0"/>
                      <w:marRight w:val="0"/>
                      <w:marTop w:val="0"/>
                      <w:marBottom w:val="0"/>
                      <w:divBdr>
                        <w:top w:val="none" w:sz="0" w:space="0" w:color="auto"/>
                        <w:left w:val="none" w:sz="0" w:space="0" w:color="auto"/>
                        <w:bottom w:val="none" w:sz="0" w:space="0" w:color="auto"/>
                        <w:right w:val="none" w:sz="0" w:space="0" w:color="auto"/>
                      </w:divBdr>
                    </w:div>
                  </w:divsChild>
                </w:div>
                <w:div w:id="240912678">
                  <w:marLeft w:val="0"/>
                  <w:marRight w:val="0"/>
                  <w:marTop w:val="0"/>
                  <w:marBottom w:val="0"/>
                  <w:divBdr>
                    <w:top w:val="none" w:sz="0" w:space="0" w:color="auto"/>
                    <w:left w:val="none" w:sz="0" w:space="0" w:color="auto"/>
                    <w:bottom w:val="none" w:sz="0" w:space="0" w:color="auto"/>
                    <w:right w:val="none" w:sz="0" w:space="0" w:color="auto"/>
                  </w:divBdr>
                  <w:divsChild>
                    <w:div w:id="762149230">
                      <w:marLeft w:val="0"/>
                      <w:marRight w:val="0"/>
                      <w:marTop w:val="0"/>
                      <w:marBottom w:val="0"/>
                      <w:divBdr>
                        <w:top w:val="none" w:sz="0" w:space="0" w:color="auto"/>
                        <w:left w:val="none" w:sz="0" w:space="0" w:color="auto"/>
                        <w:bottom w:val="none" w:sz="0" w:space="0" w:color="auto"/>
                        <w:right w:val="none" w:sz="0" w:space="0" w:color="auto"/>
                      </w:divBdr>
                    </w:div>
                  </w:divsChild>
                </w:div>
                <w:div w:id="294334255">
                  <w:marLeft w:val="0"/>
                  <w:marRight w:val="0"/>
                  <w:marTop w:val="0"/>
                  <w:marBottom w:val="0"/>
                  <w:divBdr>
                    <w:top w:val="none" w:sz="0" w:space="0" w:color="auto"/>
                    <w:left w:val="none" w:sz="0" w:space="0" w:color="auto"/>
                    <w:bottom w:val="none" w:sz="0" w:space="0" w:color="auto"/>
                    <w:right w:val="none" w:sz="0" w:space="0" w:color="auto"/>
                  </w:divBdr>
                </w:div>
                <w:div w:id="338116064">
                  <w:marLeft w:val="0"/>
                  <w:marRight w:val="0"/>
                  <w:marTop w:val="0"/>
                  <w:marBottom w:val="0"/>
                  <w:divBdr>
                    <w:top w:val="none" w:sz="0" w:space="0" w:color="auto"/>
                    <w:left w:val="none" w:sz="0" w:space="0" w:color="auto"/>
                    <w:bottom w:val="none" w:sz="0" w:space="0" w:color="auto"/>
                    <w:right w:val="none" w:sz="0" w:space="0" w:color="auto"/>
                  </w:divBdr>
                  <w:divsChild>
                    <w:div w:id="1621380245">
                      <w:marLeft w:val="0"/>
                      <w:marRight w:val="0"/>
                      <w:marTop w:val="0"/>
                      <w:marBottom w:val="0"/>
                      <w:divBdr>
                        <w:top w:val="none" w:sz="0" w:space="0" w:color="auto"/>
                        <w:left w:val="none" w:sz="0" w:space="0" w:color="auto"/>
                        <w:bottom w:val="none" w:sz="0" w:space="0" w:color="auto"/>
                        <w:right w:val="none" w:sz="0" w:space="0" w:color="auto"/>
                      </w:divBdr>
                    </w:div>
                  </w:divsChild>
                </w:div>
                <w:div w:id="431631585">
                  <w:marLeft w:val="0"/>
                  <w:marRight w:val="0"/>
                  <w:marTop w:val="0"/>
                  <w:marBottom w:val="0"/>
                  <w:divBdr>
                    <w:top w:val="none" w:sz="0" w:space="0" w:color="auto"/>
                    <w:left w:val="none" w:sz="0" w:space="0" w:color="auto"/>
                    <w:bottom w:val="none" w:sz="0" w:space="0" w:color="auto"/>
                    <w:right w:val="none" w:sz="0" w:space="0" w:color="auto"/>
                  </w:divBdr>
                  <w:divsChild>
                    <w:div w:id="354574947">
                      <w:marLeft w:val="0"/>
                      <w:marRight w:val="0"/>
                      <w:marTop w:val="0"/>
                      <w:marBottom w:val="0"/>
                      <w:divBdr>
                        <w:top w:val="none" w:sz="0" w:space="0" w:color="auto"/>
                        <w:left w:val="none" w:sz="0" w:space="0" w:color="auto"/>
                        <w:bottom w:val="none" w:sz="0" w:space="0" w:color="auto"/>
                        <w:right w:val="none" w:sz="0" w:space="0" w:color="auto"/>
                      </w:divBdr>
                    </w:div>
                  </w:divsChild>
                </w:div>
                <w:div w:id="507211287">
                  <w:marLeft w:val="0"/>
                  <w:marRight w:val="0"/>
                  <w:marTop w:val="0"/>
                  <w:marBottom w:val="0"/>
                  <w:divBdr>
                    <w:top w:val="none" w:sz="0" w:space="0" w:color="auto"/>
                    <w:left w:val="none" w:sz="0" w:space="0" w:color="auto"/>
                    <w:bottom w:val="none" w:sz="0" w:space="0" w:color="auto"/>
                    <w:right w:val="none" w:sz="0" w:space="0" w:color="auto"/>
                  </w:divBdr>
                  <w:divsChild>
                    <w:div w:id="1433427825">
                      <w:marLeft w:val="0"/>
                      <w:marRight w:val="0"/>
                      <w:marTop w:val="0"/>
                      <w:marBottom w:val="0"/>
                      <w:divBdr>
                        <w:top w:val="none" w:sz="0" w:space="0" w:color="auto"/>
                        <w:left w:val="none" w:sz="0" w:space="0" w:color="auto"/>
                        <w:bottom w:val="none" w:sz="0" w:space="0" w:color="auto"/>
                        <w:right w:val="none" w:sz="0" w:space="0" w:color="auto"/>
                      </w:divBdr>
                    </w:div>
                  </w:divsChild>
                </w:div>
                <w:div w:id="557014789">
                  <w:marLeft w:val="0"/>
                  <w:marRight w:val="0"/>
                  <w:marTop w:val="0"/>
                  <w:marBottom w:val="0"/>
                  <w:divBdr>
                    <w:top w:val="none" w:sz="0" w:space="0" w:color="auto"/>
                    <w:left w:val="none" w:sz="0" w:space="0" w:color="auto"/>
                    <w:bottom w:val="none" w:sz="0" w:space="0" w:color="auto"/>
                    <w:right w:val="none" w:sz="0" w:space="0" w:color="auto"/>
                  </w:divBdr>
                  <w:divsChild>
                    <w:div w:id="1519196413">
                      <w:marLeft w:val="0"/>
                      <w:marRight w:val="0"/>
                      <w:marTop w:val="0"/>
                      <w:marBottom w:val="0"/>
                      <w:divBdr>
                        <w:top w:val="none" w:sz="0" w:space="0" w:color="auto"/>
                        <w:left w:val="none" w:sz="0" w:space="0" w:color="auto"/>
                        <w:bottom w:val="none" w:sz="0" w:space="0" w:color="auto"/>
                        <w:right w:val="none" w:sz="0" w:space="0" w:color="auto"/>
                      </w:divBdr>
                    </w:div>
                  </w:divsChild>
                </w:div>
                <w:div w:id="622156818">
                  <w:marLeft w:val="0"/>
                  <w:marRight w:val="0"/>
                  <w:marTop w:val="0"/>
                  <w:marBottom w:val="0"/>
                  <w:divBdr>
                    <w:top w:val="none" w:sz="0" w:space="0" w:color="auto"/>
                    <w:left w:val="none" w:sz="0" w:space="0" w:color="auto"/>
                    <w:bottom w:val="none" w:sz="0" w:space="0" w:color="auto"/>
                    <w:right w:val="none" w:sz="0" w:space="0" w:color="auto"/>
                  </w:divBdr>
                  <w:divsChild>
                    <w:div w:id="1550341263">
                      <w:marLeft w:val="0"/>
                      <w:marRight w:val="0"/>
                      <w:marTop w:val="0"/>
                      <w:marBottom w:val="0"/>
                      <w:divBdr>
                        <w:top w:val="none" w:sz="0" w:space="0" w:color="auto"/>
                        <w:left w:val="none" w:sz="0" w:space="0" w:color="auto"/>
                        <w:bottom w:val="none" w:sz="0" w:space="0" w:color="auto"/>
                        <w:right w:val="none" w:sz="0" w:space="0" w:color="auto"/>
                      </w:divBdr>
                    </w:div>
                  </w:divsChild>
                </w:div>
                <w:div w:id="661853227">
                  <w:marLeft w:val="0"/>
                  <w:marRight w:val="0"/>
                  <w:marTop w:val="0"/>
                  <w:marBottom w:val="0"/>
                  <w:divBdr>
                    <w:top w:val="none" w:sz="0" w:space="0" w:color="auto"/>
                    <w:left w:val="none" w:sz="0" w:space="0" w:color="auto"/>
                    <w:bottom w:val="none" w:sz="0" w:space="0" w:color="auto"/>
                    <w:right w:val="none" w:sz="0" w:space="0" w:color="auto"/>
                  </w:divBdr>
                  <w:divsChild>
                    <w:div w:id="1161045699">
                      <w:marLeft w:val="0"/>
                      <w:marRight w:val="0"/>
                      <w:marTop w:val="0"/>
                      <w:marBottom w:val="0"/>
                      <w:divBdr>
                        <w:top w:val="none" w:sz="0" w:space="0" w:color="auto"/>
                        <w:left w:val="none" w:sz="0" w:space="0" w:color="auto"/>
                        <w:bottom w:val="none" w:sz="0" w:space="0" w:color="auto"/>
                        <w:right w:val="none" w:sz="0" w:space="0" w:color="auto"/>
                      </w:divBdr>
                    </w:div>
                  </w:divsChild>
                </w:div>
                <w:div w:id="679047106">
                  <w:marLeft w:val="0"/>
                  <w:marRight w:val="0"/>
                  <w:marTop w:val="0"/>
                  <w:marBottom w:val="0"/>
                  <w:divBdr>
                    <w:top w:val="none" w:sz="0" w:space="0" w:color="auto"/>
                    <w:left w:val="none" w:sz="0" w:space="0" w:color="auto"/>
                    <w:bottom w:val="none" w:sz="0" w:space="0" w:color="auto"/>
                    <w:right w:val="none" w:sz="0" w:space="0" w:color="auto"/>
                  </w:divBdr>
                </w:div>
                <w:div w:id="701706968">
                  <w:marLeft w:val="0"/>
                  <w:marRight w:val="0"/>
                  <w:marTop w:val="0"/>
                  <w:marBottom w:val="0"/>
                  <w:divBdr>
                    <w:top w:val="none" w:sz="0" w:space="0" w:color="auto"/>
                    <w:left w:val="none" w:sz="0" w:space="0" w:color="auto"/>
                    <w:bottom w:val="none" w:sz="0" w:space="0" w:color="auto"/>
                    <w:right w:val="none" w:sz="0" w:space="0" w:color="auto"/>
                  </w:divBdr>
                  <w:divsChild>
                    <w:div w:id="1601064926">
                      <w:marLeft w:val="0"/>
                      <w:marRight w:val="0"/>
                      <w:marTop w:val="0"/>
                      <w:marBottom w:val="0"/>
                      <w:divBdr>
                        <w:top w:val="none" w:sz="0" w:space="0" w:color="auto"/>
                        <w:left w:val="none" w:sz="0" w:space="0" w:color="auto"/>
                        <w:bottom w:val="none" w:sz="0" w:space="0" w:color="auto"/>
                        <w:right w:val="none" w:sz="0" w:space="0" w:color="auto"/>
                      </w:divBdr>
                    </w:div>
                  </w:divsChild>
                </w:div>
                <w:div w:id="748306868">
                  <w:marLeft w:val="0"/>
                  <w:marRight w:val="0"/>
                  <w:marTop w:val="0"/>
                  <w:marBottom w:val="0"/>
                  <w:divBdr>
                    <w:top w:val="none" w:sz="0" w:space="0" w:color="auto"/>
                    <w:left w:val="none" w:sz="0" w:space="0" w:color="auto"/>
                    <w:bottom w:val="none" w:sz="0" w:space="0" w:color="auto"/>
                    <w:right w:val="none" w:sz="0" w:space="0" w:color="auto"/>
                  </w:divBdr>
                </w:div>
                <w:div w:id="763259152">
                  <w:marLeft w:val="0"/>
                  <w:marRight w:val="0"/>
                  <w:marTop w:val="0"/>
                  <w:marBottom w:val="0"/>
                  <w:divBdr>
                    <w:top w:val="none" w:sz="0" w:space="0" w:color="auto"/>
                    <w:left w:val="none" w:sz="0" w:space="0" w:color="auto"/>
                    <w:bottom w:val="none" w:sz="0" w:space="0" w:color="auto"/>
                    <w:right w:val="none" w:sz="0" w:space="0" w:color="auto"/>
                  </w:divBdr>
                  <w:divsChild>
                    <w:div w:id="1583641432">
                      <w:marLeft w:val="0"/>
                      <w:marRight w:val="0"/>
                      <w:marTop w:val="0"/>
                      <w:marBottom w:val="0"/>
                      <w:divBdr>
                        <w:top w:val="none" w:sz="0" w:space="0" w:color="auto"/>
                        <w:left w:val="none" w:sz="0" w:space="0" w:color="auto"/>
                        <w:bottom w:val="none" w:sz="0" w:space="0" w:color="auto"/>
                        <w:right w:val="none" w:sz="0" w:space="0" w:color="auto"/>
                      </w:divBdr>
                    </w:div>
                  </w:divsChild>
                </w:div>
                <w:div w:id="804279836">
                  <w:marLeft w:val="0"/>
                  <w:marRight w:val="0"/>
                  <w:marTop w:val="0"/>
                  <w:marBottom w:val="0"/>
                  <w:divBdr>
                    <w:top w:val="none" w:sz="0" w:space="0" w:color="auto"/>
                    <w:left w:val="none" w:sz="0" w:space="0" w:color="auto"/>
                    <w:bottom w:val="none" w:sz="0" w:space="0" w:color="auto"/>
                    <w:right w:val="none" w:sz="0" w:space="0" w:color="auto"/>
                  </w:divBdr>
                  <w:divsChild>
                    <w:div w:id="2064716589">
                      <w:marLeft w:val="0"/>
                      <w:marRight w:val="0"/>
                      <w:marTop w:val="0"/>
                      <w:marBottom w:val="0"/>
                      <w:divBdr>
                        <w:top w:val="none" w:sz="0" w:space="0" w:color="auto"/>
                        <w:left w:val="none" w:sz="0" w:space="0" w:color="auto"/>
                        <w:bottom w:val="none" w:sz="0" w:space="0" w:color="auto"/>
                        <w:right w:val="none" w:sz="0" w:space="0" w:color="auto"/>
                      </w:divBdr>
                    </w:div>
                  </w:divsChild>
                </w:div>
                <w:div w:id="934704671">
                  <w:marLeft w:val="0"/>
                  <w:marRight w:val="0"/>
                  <w:marTop w:val="0"/>
                  <w:marBottom w:val="0"/>
                  <w:divBdr>
                    <w:top w:val="none" w:sz="0" w:space="0" w:color="auto"/>
                    <w:left w:val="none" w:sz="0" w:space="0" w:color="auto"/>
                    <w:bottom w:val="none" w:sz="0" w:space="0" w:color="auto"/>
                    <w:right w:val="none" w:sz="0" w:space="0" w:color="auto"/>
                  </w:divBdr>
                  <w:divsChild>
                    <w:div w:id="396712511">
                      <w:marLeft w:val="0"/>
                      <w:marRight w:val="0"/>
                      <w:marTop w:val="0"/>
                      <w:marBottom w:val="0"/>
                      <w:divBdr>
                        <w:top w:val="none" w:sz="0" w:space="0" w:color="auto"/>
                        <w:left w:val="none" w:sz="0" w:space="0" w:color="auto"/>
                        <w:bottom w:val="none" w:sz="0" w:space="0" w:color="auto"/>
                        <w:right w:val="none" w:sz="0" w:space="0" w:color="auto"/>
                      </w:divBdr>
                    </w:div>
                  </w:divsChild>
                </w:div>
                <w:div w:id="1007948867">
                  <w:marLeft w:val="0"/>
                  <w:marRight w:val="0"/>
                  <w:marTop w:val="0"/>
                  <w:marBottom w:val="0"/>
                  <w:divBdr>
                    <w:top w:val="none" w:sz="0" w:space="0" w:color="auto"/>
                    <w:left w:val="none" w:sz="0" w:space="0" w:color="auto"/>
                    <w:bottom w:val="none" w:sz="0" w:space="0" w:color="auto"/>
                    <w:right w:val="none" w:sz="0" w:space="0" w:color="auto"/>
                  </w:divBdr>
                  <w:divsChild>
                    <w:div w:id="1749689755">
                      <w:marLeft w:val="0"/>
                      <w:marRight w:val="0"/>
                      <w:marTop w:val="0"/>
                      <w:marBottom w:val="0"/>
                      <w:divBdr>
                        <w:top w:val="none" w:sz="0" w:space="0" w:color="auto"/>
                        <w:left w:val="none" w:sz="0" w:space="0" w:color="auto"/>
                        <w:bottom w:val="none" w:sz="0" w:space="0" w:color="auto"/>
                        <w:right w:val="none" w:sz="0" w:space="0" w:color="auto"/>
                      </w:divBdr>
                    </w:div>
                  </w:divsChild>
                </w:div>
                <w:div w:id="1008289404">
                  <w:marLeft w:val="0"/>
                  <w:marRight w:val="0"/>
                  <w:marTop w:val="0"/>
                  <w:marBottom w:val="0"/>
                  <w:divBdr>
                    <w:top w:val="none" w:sz="0" w:space="0" w:color="auto"/>
                    <w:left w:val="none" w:sz="0" w:space="0" w:color="auto"/>
                    <w:bottom w:val="none" w:sz="0" w:space="0" w:color="auto"/>
                    <w:right w:val="none" w:sz="0" w:space="0" w:color="auto"/>
                  </w:divBdr>
                </w:div>
                <w:div w:id="1122846412">
                  <w:marLeft w:val="0"/>
                  <w:marRight w:val="0"/>
                  <w:marTop w:val="0"/>
                  <w:marBottom w:val="0"/>
                  <w:divBdr>
                    <w:top w:val="none" w:sz="0" w:space="0" w:color="auto"/>
                    <w:left w:val="none" w:sz="0" w:space="0" w:color="auto"/>
                    <w:bottom w:val="none" w:sz="0" w:space="0" w:color="auto"/>
                    <w:right w:val="none" w:sz="0" w:space="0" w:color="auto"/>
                  </w:divBdr>
                  <w:divsChild>
                    <w:div w:id="2141072339">
                      <w:marLeft w:val="0"/>
                      <w:marRight w:val="0"/>
                      <w:marTop w:val="0"/>
                      <w:marBottom w:val="0"/>
                      <w:divBdr>
                        <w:top w:val="none" w:sz="0" w:space="0" w:color="auto"/>
                        <w:left w:val="none" w:sz="0" w:space="0" w:color="auto"/>
                        <w:bottom w:val="none" w:sz="0" w:space="0" w:color="auto"/>
                        <w:right w:val="none" w:sz="0" w:space="0" w:color="auto"/>
                      </w:divBdr>
                    </w:div>
                  </w:divsChild>
                </w:div>
                <w:div w:id="1181049453">
                  <w:marLeft w:val="0"/>
                  <w:marRight w:val="0"/>
                  <w:marTop w:val="0"/>
                  <w:marBottom w:val="0"/>
                  <w:divBdr>
                    <w:top w:val="none" w:sz="0" w:space="0" w:color="auto"/>
                    <w:left w:val="none" w:sz="0" w:space="0" w:color="auto"/>
                    <w:bottom w:val="none" w:sz="0" w:space="0" w:color="auto"/>
                    <w:right w:val="none" w:sz="0" w:space="0" w:color="auto"/>
                  </w:divBdr>
                  <w:divsChild>
                    <w:div w:id="1458601084">
                      <w:marLeft w:val="0"/>
                      <w:marRight w:val="0"/>
                      <w:marTop w:val="0"/>
                      <w:marBottom w:val="0"/>
                      <w:divBdr>
                        <w:top w:val="none" w:sz="0" w:space="0" w:color="auto"/>
                        <w:left w:val="none" w:sz="0" w:space="0" w:color="auto"/>
                        <w:bottom w:val="none" w:sz="0" w:space="0" w:color="auto"/>
                        <w:right w:val="none" w:sz="0" w:space="0" w:color="auto"/>
                      </w:divBdr>
                    </w:div>
                  </w:divsChild>
                </w:div>
                <w:div w:id="1198201240">
                  <w:marLeft w:val="0"/>
                  <w:marRight w:val="0"/>
                  <w:marTop w:val="0"/>
                  <w:marBottom w:val="0"/>
                  <w:divBdr>
                    <w:top w:val="none" w:sz="0" w:space="0" w:color="auto"/>
                    <w:left w:val="none" w:sz="0" w:space="0" w:color="auto"/>
                    <w:bottom w:val="none" w:sz="0" w:space="0" w:color="auto"/>
                    <w:right w:val="none" w:sz="0" w:space="0" w:color="auto"/>
                  </w:divBdr>
                  <w:divsChild>
                    <w:div w:id="989480043">
                      <w:marLeft w:val="0"/>
                      <w:marRight w:val="0"/>
                      <w:marTop w:val="0"/>
                      <w:marBottom w:val="0"/>
                      <w:divBdr>
                        <w:top w:val="none" w:sz="0" w:space="0" w:color="auto"/>
                        <w:left w:val="none" w:sz="0" w:space="0" w:color="auto"/>
                        <w:bottom w:val="none" w:sz="0" w:space="0" w:color="auto"/>
                        <w:right w:val="none" w:sz="0" w:space="0" w:color="auto"/>
                      </w:divBdr>
                    </w:div>
                  </w:divsChild>
                </w:div>
                <w:div w:id="1200508742">
                  <w:marLeft w:val="0"/>
                  <w:marRight w:val="0"/>
                  <w:marTop w:val="0"/>
                  <w:marBottom w:val="0"/>
                  <w:divBdr>
                    <w:top w:val="none" w:sz="0" w:space="0" w:color="auto"/>
                    <w:left w:val="none" w:sz="0" w:space="0" w:color="auto"/>
                    <w:bottom w:val="none" w:sz="0" w:space="0" w:color="auto"/>
                    <w:right w:val="none" w:sz="0" w:space="0" w:color="auto"/>
                  </w:divBdr>
                  <w:divsChild>
                    <w:div w:id="396055433">
                      <w:marLeft w:val="0"/>
                      <w:marRight w:val="0"/>
                      <w:marTop w:val="0"/>
                      <w:marBottom w:val="0"/>
                      <w:divBdr>
                        <w:top w:val="none" w:sz="0" w:space="0" w:color="auto"/>
                        <w:left w:val="none" w:sz="0" w:space="0" w:color="auto"/>
                        <w:bottom w:val="none" w:sz="0" w:space="0" w:color="auto"/>
                        <w:right w:val="none" w:sz="0" w:space="0" w:color="auto"/>
                      </w:divBdr>
                    </w:div>
                  </w:divsChild>
                </w:div>
                <w:div w:id="1226532848">
                  <w:marLeft w:val="0"/>
                  <w:marRight w:val="0"/>
                  <w:marTop w:val="0"/>
                  <w:marBottom w:val="0"/>
                  <w:divBdr>
                    <w:top w:val="none" w:sz="0" w:space="0" w:color="auto"/>
                    <w:left w:val="none" w:sz="0" w:space="0" w:color="auto"/>
                    <w:bottom w:val="none" w:sz="0" w:space="0" w:color="auto"/>
                    <w:right w:val="none" w:sz="0" w:space="0" w:color="auto"/>
                  </w:divBdr>
                  <w:divsChild>
                    <w:div w:id="1610509712">
                      <w:marLeft w:val="0"/>
                      <w:marRight w:val="0"/>
                      <w:marTop w:val="0"/>
                      <w:marBottom w:val="0"/>
                      <w:divBdr>
                        <w:top w:val="none" w:sz="0" w:space="0" w:color="auto"/>
                        <w:left w:val="none" w:sz="0" w:space="0" w:color="auto"/>
                        <w:bottom w:val="none" w:sz="0" w:space="0" w:color="auto"/>
                        <w:right w:val="none" w:sz="0" w:space="0" w:color="auto"/>
                      </w:divBdr>
                    </w:div>
                  </w:divsChild>
                </w:div>
                <w:div w:id="1321928740">
                  <w:marLeft w:val="0"/>
                  <w:marRight w:val="0"/>
                  <w:marTop w:val="0"/>
                  <w:marBottom w:val="0"/>
                  <w:divBdr>
                    <w:top w:val="none" w:sz="0" w:space="0" w:color="auto"/>
                    <w:left w:val="none" w:sz="0" w:space="0" w:color="auto"/>
                    <w:bottom w:val="none" w:sz="0" w:space="0" w:color="auto"/>
                    <w:right w:val="none" w:sz="0" w:space="0" w:color="auto"/>
                  </w:divBdr>
                  <w:divsChild>
                    <w:div w:id="1399328547">
                      <w:marLeft w:val="0"/>
                      <w:marRight w:val="0"/>
                      <w:marTop w:val="0"/>
                      <w:marBottom w:val="0"/>
                      <w:divBdr>
                        <w:top w:val="none" w:sz="0" w:space="0" w:color="auto"/>
                        <w:left w:val="none" w:sz="0" w:space="0" w:color="auto"/>
                        <w:bottom w:val="none" w:sz="0" w:space="0" w:color="auto"/>
                        <w:right w:val="none" w:sz="0" w:space="0" w:color="auto"/>
                      </w:divBdr>
                    </w:div>
                  </w:divsChild>
                </w:div>
                <w:div w:id="1366950134">
                  <w:marLeft w:val="0"/>
                  <w:marRight w:val="0"/>
                  <w:marTop w:val="0"/>
                  <w:marBottom w:val="0"/>
                  <w:divBdr>
                    <w:top w:val="none" w:sz="0" w:space="0" w:color="auto"/>
                    <w:left w:val="none" w:sz="0" w:space="0" w:color="auto"/>
                    <w:bottom w:val="none" w:sz="0" w:space="0" w:color="auto"/>
                    <w:right w:val="none" w:sz="0" w:space="0" w:color="auto"/>
                  </w:divBdr>
                  <w:divsChild>
                    <w:div w:id="7803320">
                      <w:marLeft w:val="0"/>
                      <w:marRight w:val="0"/>
                      <w:marTop w:val="0"/>
                      <w:marBottom w:val="0"/>
                      <w:divBdr>
                        <w:top w:val="none" w:sz="0" w:space="0" w:color="auto"/>
                        <w:left w:val="none" w:sz="0" w:space="0" w:color="auto"/>
                        <w:bottom w:val="none" w:sz="0" w:space="0" w:color="auto"/>
                        <w:right w:val="none" w:sz="0" w:space="0" w:color="auto"/>
                      </w:divBdr>
                    </w:div>
                  </w:divsChild>
                </w:div>
                <w:div w:id="1422217309">
                  <w:marLeft w:val="0"/>
                  <w:marRight w:val="0"/>
                  <w:marTop w:val="0"/>
                  <w:marBottom w:val="0"/>
                  <w:divBdr>
                    <w:top w:val="none" w:sz="0" w:space="0" w:color="auto"/>
                    <w:left w:val="none" w:sz="0" w:space="0" w:color="auto"/>
                    <w:bottom w:val="none" w:sz="0" w:space="0" w:color="auto"/>
                    <w:right w:val="none" w:sz="0" w:space="0" w:color="auto"/>
                  </w:divBdr>
                  <w:divsChild>
                    <w:div w:id="1799686737">
                      <w:marLeft w:val="0"/>
                      <w:marRight w:val="0"/>
                      <w:marTop w:val="0"/>
                      <w:marBottom w:val="0"/>
                      <w:divBdr>
                        <w:top w:val="none" w:sz="0" w:space="0" w:color="auto"/>
                        <w:left w:val="none" w:sz="0" w:space="0" w:color="auto"/>
                        <w:bottom w:val="none" w:sz="0" w:space="0" w:color="auto"/>
                        <w:right w:val="none" w:sz="0" w:space="0" w:color="auto"/>
                      </w:divBdr>
                    </w:div>
                  </w:divsChild>
                </w:div>
                <w:div w:id="1422794313">
                  <w:marLeft w:val="0"/>
                  <w:marRight w:val="0"/>
                  <w:marTop w:val="0"/>
                  <w:marBottom w:val="0"/>
                  <w:divBdr>
                    <w:top w:val="none" w:sz="0" w:space="0" w:color="auto"/>
                    <w:left w:val="none" w:sz="0" w:space="0" w:color="auto"/>
                    <w:bottom w:val="none" w:sz="0" w:space="0" w:color="auto"/>
                    <w:right w:val="none" w:sz="0" w:space="0" w:color="auto"/>
                  </w:divBdr>
                  <w:divsChild>
                    <w:div w:id="1487699418">
                      <w:marLeft w:val="0"/>
                      <w:marRight w:val="0"/>
                      <w:marTop w:val="0"/>
                      <w:marBottom w:val="0"/>
                      <w:divBdr>
                        <w:top w:val="none" w:sz="0" w:space="0" w:color="auto"/>
                        <w:left w:val="none" w:sz="0" w:space="0" w:color="auto"/>
                        <w:bottom w:val="none" w:sz="0" w:space="0" w:color="auto"/>
                        <w:right w:val="none" w:sz="0" w:space="0" w:color="auto"/>
                      </w:divBdr>
                    </w:div>
                  </w:divsChild>
                </w:div>
                <w:div w:id="1438677992">
                  <w:marLeft w:val="0"/>
                  <w:marRight w:val="0"/>
                  <w:marTop w:val="0"/>
                  <w:marBottom w:val="0"/>
                  <w:divBdr>
                    <w:top w:val="none" w:sz="0" w:space="0" w:color="auto"/>
                    <w:left w:val="none" w:sz="0" w:space="0" w:color="auto"/>
                    <w:bottom w:val="none" w:sz="0" w:space="0" w:color="auto"/>
                    <w:right w:val="none" w:sz="0" w:space="0" w:color="auto"/>
                  </w:divBdr>
                  <w:divsChild>
                    <w:div w:id="95946124">
                      <w:marLeft w:val="0"/>
                      <w:marRight w:val="0"/>
                      <w:marTop w:val="0"/>
                      <w:marBottom w:val="0"/>
                      <w:divBdr>
                        <w:top w:val="none" w:sz="0" w:space="0" w:color="auto"/>
                        <w:left w:val="none" w:sz="0" w:space="0" w:color="auto"/>
                        <w:bottom w:val="none" w:sz="0" w:space="0" w:color="auto"/>
                        <w:right w:val="none" w:sz="0" w:space="0" w:color="auto"/>
                      </w:divBdr>
                    </w:div>
                  </w:divsChild>
                </w:div>
                <w:div w:id="1450009238">
                  <w:marLeft w:val="0"/>
                  <w:marRight w:val="0"/>
                  <w:marTop w:val="0"/>
                  <w:marBottom w:val="0"/>
                  <w:divBdr>
                    <w:top w:val="none" w:sz="0" w:space="0" w:color="auto"/>
                    <w:left w:val="none" w:sz="0" w:space="0" w:color="auto"/>
                    <w:bottom w:val="none" w:sz="0" w:space="0" w:color="auto"/>
                    <w:right w:val="none" w:sz="0" w:space="0" w:color="auto"/>
                  </w:divBdr>
                  <w:divsChild>
                    <w:div w:id="1613708034">
                      <w:marLeft w:val="0"/>
                      <w:marRight w:val="0"/>
                      <w:marTop w:val="0"/>
                      <w:marBottom w:val="0"/>
                      <w:divBdr>
                        <w:top w:val="none" w:sz="0" w:space="0" w:color="auto"/>
                        <w:left w:val="none" w:sz="0" w:space="0" w:color="auto"/>
                        <w:bottom w:val="none" w:sz="0" w:space="0" w:color="auto"/>
                        <w:right w:val="none" w:sz="0" w:space="0" w:color="auto"/>
                      </w:divBdr>
                    </w:div>
                  </w:divsChild>
                </w:div>
                <w:div w:id="1502624982">
                  <w:marLeft w:val="0"/>
                  <w:marRight w:val="0"/>
                  <w:marTop w:val="0"/>
                  <w:marBottom w:val="0"/>
                  <w:divBdr>
                    <w:top w:val="none" w:sz="0" w:space="0" w:color="auto"/>
                    <w:left w:val="none" w:sz="0" w:space="0" w:color="auto"/>
                    <w:bottom w:val="none" w:sz="0" w:space="0" w:color="auto"/>
                    <w:right w:val="none" w:sz="0" w:space="0" w:color="auto"/>
                  </w:divBdr>
                </w:div>
                <w:div w:id="1589386177">
                  <w:marLeft w:val="0"/>
                  <w:marRight w:val="0"/>
                  <w:marTop w:val="0"/>
                  <w:marBottom w:val="0"/>
                  <w:divBdr>
                    <w:top w:val="none" w:sz="0" w:space="0" w:color="auto"/>
                    <w:left w:val="none" w:sz="0" w:space="0" w:color="auto"/>
                    <w:bottom w:val="none" w:sz="0" w:space="0" w:color="auto"/>
                    <w:right w:val="none" w:sz="0" w:space="0" w:color="auto"/>
                  </w:divBdr>
                  <w:divsChild>
                    <w:div w:id="213657765">
                      <w:marLeft w:val="0"/>
                      <w:marRight w:val="0"/>
                      <w:marTop w:val="0"/>
                      <w:marBottom w:val="0"/>
                      <w:divBdr>
                        <w:top w:val="none" w:sz="0" w:space="0" w:color="auto"/>
                        <w:left w:val="none" w:sz="0" w:space="0" w:color="auto"/>
                        <w:bottom w:val="none" w:sz="0" w:space="0" w:color="auto"/>
                        <w:right w:val="none" w:sz="0" w:space="0" w:color="auto"/>
                      </w:divBdr>
                    </w:div>
                  </w:divsChild>
                </w:div>
                <w:div w:id="1659992554">
                  <w:marLeft w:val="0"/>
                  <w:marRight w:val="0"/>
                  <w:marTop w:val="0"/>
                  <w:marBottom w:val="0"/>
                  <w:divBdr>
                    <w:top w:val="none" w:sz="0" w:space="0" w:color="auto"/>
                    <w:left w:val="none" w:sz="0" w:space="0" w:color="auto"/>
                    <w:bottom w:val="none" w:sz="0" w:space="0" w:color="auto"/>
                    <w:right w:val="none" w:sz="0" w:space="0" w:color="auto"/>
                  </w:divBdr>
                </w:div>
                <w:div w:id="1685479253">
                  <w:marLeft w:val="0"/>
                  <w:marRight w:val="0"/>
                  <w:marTop w:val="0"/>
                  <w:marBottom w:val="0"/>
                  <w:divBdr>
                    <w:top w:val="none" w:sz="0" w:space="0" w:color="auto"/>
                    <w:left w:val="none" w:sz="0" w:space="0" w:color="auto"/>
                    <w:bottom w:val="none" w:sz="0" w:space="0" w:color="auto"/>
                    <w:right w:val="none" w:sz="0" w:space="0" w:color="auto"/>
                  </w:divBdr>
                  <w:divsChild>
                    <w:div w:id="511382632">
                      <w:marLeft w:val="0"/>
                      <w:marRight w:val="0"/>
                      <w:marTop w:val="0"/>
                      <w:marBottom w:val="0"/>
                      <w:divBdr>
                        <w:top w:val="none" w:sz="0" w:space="0" w:color="auto"/>
                        <w:left w:val="none" w:sz="0" w:space="0" w:color="auto"/>
                        <w:bottom w:val="none" w:sz="0" w:space="0" w:color="auto"/>
                        <w:right w:val="none" w:sz="0" w:space="0" w:color="auto"/>
                      </w:divBdr>
                    </w:div>
                  </w:divsChild>
                </w:div>
                <w:div w:id="1782064960">
                  <w:marLeft w:val="0"/>
                  <w:marRight w:val="0"/>
                  <w:marTop w:val="0"/>
                  <w:marBottom w:val="0"/>
                  <w:divBdr>
                    <w:top w:val="none" w:sz="0" w:space="0" w:color="auto"/>
                    <w:left w:val="none" w:sz="0" w:space="0" w:color="auto"/>
                    <w:bottom w:val="none" w:sz="0" w:space="0" w:color="auto"/>
                    <w:right w:val="none" w:sz="0" w:space="0" w:color="auto"/>
                  </w:divBdr>
                  <w:divsChild>
                    <w:div w:id="2128044592">
                      <w:marLeft w:val="0"/>
                      <w:marRight w:val="0"/>
                      <w:marTop w:val="0"/>
                      <w:marBottom w:val="0"/>
                      <w:divBdr>
                        <w:top w:val="none" w:sz="0" w:space="0" w:color="auto"/>
                        <w:left w:val="none" w:sz="0" w:space="0" w:color="auto"/>
                        <w:bottom w:val="none" w:sz="0" w:space="0" w:color="auto"/>
                        <w:right w:val="none" w:sz="0" w:space="0" w:color="auto"/>
                      </w:divBdr>
                    </w:div>
                  </w:divsChild>
                </w:div>
                <w:div w:id="1836219071">
                  <w:marLeft w:val="0"/>
                  <w:marRight w:val="0"/>
                  <w:marTop w:val="0"/>
                  <w:marBottom w:val="0"/>
                  <w:divBdr>
                    <w:top w:val="none" w:sz="0" w:space="0" w:color="auto"/>
                    <w:left w:val="none" w:sz="0" w:space="0" w:color="auto"/>
                    <w:bottom w:val="none" w:sz="0" w:space="0" w:color="auto"/>
                    <w:right w:val="none" w:sz="0" w:space="0" w:color="auto"/>
                  </w:divBdr>
                </w:div>
                <w:div w:id="1871213761">
                  <w:marLeft w:val="0"/>
                  <w:marRight w:val="0"/>
                  <w:marTop w:val="0"/>
                  <w:marBottom w:val="0"/>
                  <w:divBdr>
                    <w:top w:val="none" w:sz="0" w:space="0" w:color="auto"/>
                    <w:left w:val="none" w:sz="0" w:space="0" w:color="auto"/>
                    <w:bottom w:val="none" w:sz="0" w:space="0" w:color="auto"/>
                    <w:right w:val="none" w:sz="0" w:space="0" w:color="auto"/>
                  </w:divBdr>
                  <w:divsChild>
                    <w:div w:id="294021624">
                      <w:marLeft w:val="0"/>
                      <w:marRight w:val="0"/>
                      <w:marTop w:val="0"/>
                      <w:marBottom w:val="0"/>
                      <w:divBdr>
                        <w:top w:val="none" w:sz="0" w:space="0" w:color="auto"/>
                        <w:left w:val="none" w:sz="0" w:space="0" w:color="auto"/>
                        <w:bottom w:val="none" w:sz="0" w:space="0" w:color="auto"/>
                        <w:right w:val="none" w:sz="0" w:space="0" w:color="auto"/>
                      </w:divBdr>
                    </w:div>
                  </w:divsChild>
                </w:div>
                <w:div w:id="1931427358">
                  <w:marLeft w:val="0"/>
                  <w:marRight w:val="0"/>
                  <w:marTop w:val="0"/>
                  <w:marBottom w:val="0"/>
                  <w:divBdr>
                    <w:top w:val="none" w:sz="0" w:space="0" w:color="auto"/>
                    <w:left w:val="none" w:sz="0" w:space="0" w:color="auto"/>
                    <w:bottom w:val="none" w:sz="0" w:space="0" w:color="auto"/>
                    <w:right w:val="none" w:sz="0" w:space="0" w:color="auto"/>
                  </w:divBdr>
                  <w:divsChild>
                    <w:div w:id="258875454">
                      <w:marLeft w:val="0"/>
                      <w:marRight w:val="0"/>
                      <w:marTop w:val="0"/>
                      <w:marBottom w:val="0"/>
                      <w:divBdr>
                        <w:top w:val="none" w:sz="0" w:space="0" w:color="auto"/>
                        <w:left w:val="none" w:sz="0" w:space="0" w:color="auto"/>
                        <w:bottom w:val="none" w:sz="0" w:space="0" w:color="auto"/>
                        <w:right w:val="none" w:sz="0" w:space="0" w:color="auto"/>
                      </w:divBdr>
                    </w:div>
                  </w:divsChild>
                </w:div>
                <w:div w:id="1933050426">
                  <w:marLeft w:val="0"/>
                  <w:marRight w:val="0"/>
                  <w:marTop w:val="0"/>
                  <w:marBottom w:val="0"/>
                  <w:divBdr>
                    <w:top w:val="none" w:sz="0" w:space="0" w:color="auto"/>
                    <w:left w:val="none" w:sz="0" w:space="0" w:color="auto"/>
                    <w:bottom w:val="none" w:sz="0" w:space="0" w:color="auto"/>
                    <w:right w:val="none" w:sz="0" w:space="0" w:color="auto"/>
                  </w:divBdr>
                  <w:divsChild>
                    <w:div w:id="1947036048">
                      <w:marLeft w:val="0"/>
                      <w:marRight w:val="0"/>
                      <w:marTop w:val="0"/>
                      <w:marBottom w:val="0"/>
                      <w:divBdr>
                        <w:top w:val="none" w:sz="0" w:space="0" w:color="auto"/>
                        <w:left w:val="none" w:sz="0" w:space="0" w:color="auto"/>
                        <w:bottom w:val="none" w:sz="0" w:space="0" w:color="auto"/>
                        <w:right w:val="none" w:sz="0" w:space="0" w:color="auto"/>
                      </w:divBdr>
                    </w:div>
                  </w:divsChild>
                </w:div>
                <w:div w:id="1951862444">
                  <w:marLeft w:val="0"/>
                  <w:marRight w:val="0"/>
                  <w:marTop w:val="0"/>
                  <w:marBottom w:val="0"/>
                  <w:divBdr>
                    <w:top w:val="none" w:sz="0" w:space="0" w:color="auto"/>
                    <w:left w:val="none" w:sz="0" w:space="0" w:color="auto"/>
                    <w:bottom w:val="none" w:sz="0" w:space="0" w:color="auto"/>
                    <w:right w:val="none" w:sz="0" w:space="0" w:color="auto"/>
                  </w:divBdr>
                  <w:divsChild>
                    <w:div w:id="2111117150">
                      <w:marLeft w:val="0"/>
                      <w:marRight w:val="0"/>
                      <w:marTop w:val="0"/>
                      <w:marBottom w:val="0"/>
                      <w:divBdr>
                        <w:top w:val="none" w:sz="0" w:space="0" w:color="auto"/>
                        <w:left w:val="none" w:sz="0" w:space="0" w:color="auto"/>
                        <w:bottom w:val="none" w:sz="0" w:space="0" w:color="auto"/>
                        <w:right w:val="none" w:sz="0" w:space="0" w:color="auto"/>
                      </w:divBdr>
                    </w:div>
                  </w:divsChild>
                </w:div>
                <w:div w:id="2018802593">
                  <w:marLeft w:val="0"/>
                  <w:marRight w:val="0"/>
                  <w:marTop w:val="0"/>
                  <w:marBottom w:val="0"/>
                  <w:divBdr>
                    <w:top w:val="none" w:sz="0" w:space="0" w:color="auto"/>
                    <w:left w:val="none" w:sz="0" w:space="0" w:color="auto"/>
                    <w:bottom w:val="none" w:sz="0" w:space="0" w:color="auto"/>
                    <w:right w:val="none" w:sz="0" w:space="0" w:color="auto"/>
                  </w:divBdr>
                  <w:divsChild>
                    <w:div w:id="766464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507421">
          <w:marLeft w:val="0"/>
          <w:marRight w:val="0"/>
          <w:marTop w:val="0"/>
          <w:marBottom w:val="0"/>
          <w:divBdr>
            <w:top w:val="none" w:sz="0" w:space="0" w:color="auto"/>
            <w:left w:val="none" w:sz="0" w:space="0" w:color="auto"/>
            <w:bottom w:val="none" w:sz="0" w:space="0" w:color="auto"/>
            <w:right w:val="none" w:sz="0" w:space="0" w:color="auto"/>
          </w:divBdr>
        </w:div>
        <w:div w:id="1258632462">
          <w:marLeft w:val="0"/>
          <w:marRight w:val="0"/>
          <w:marTop w:val="0"/>
          <w:marBottom w:val="0"/>
          <w:divBdr>
            <w:top w:val="none" w:sz="0" w:space="0" w:color="auto"/>
            <w:left w:val="none" w:sz="0" w:space="0" w:color="auto"/>
            <w:bottom w:val="none" w:sz="0" w:space="0" w:color="auto"/>
            <w:right w:val="none" w:sz="0" w:space="0" w:color="auto"/>
          </w:divBdr>
        </w:div>
        <w:div w:id="1287813758">
          <w:marLeft w:val="0"/>
          <w:marRight w:val="0"/>
          <w:marTop w:val="0"/>
          <w:marBottom w:val="0"/>
          <w:divBdr>
            <w:top w:val="none" w:sz="0" w:space="0" w:color="auto"/>
            <w:left w:val="none" w:sz="0" w:space="0" w:color="auto"/>
            <w:bottom w:val="none" w:sz="0" w:space="0" w:color="auto"/>
            <w:right w:val="none" w:sz="0" w:space="0" w:color="auto"/>
          </w:divBdr>
        </w:div>
        <w:div w:id="1380059074">
          <w:marLeft w:val="0"/>
          <w:marRight w:val="0"/>
          <w:marTop w:val="0"/>
          <w:marBottom w:val="0"/>
          <w:divBdr>
            <w:top w:val="none" w:sz="0" w:space="0" w:color="auto"/>
            <w:left w:val="none" w:sz="0" w:space="0" w:color="auto"/>
            <w:bottom w:val="none" w:sz="0" w:space="0" w:color="auto"/>
            <w:right w:val="none" w:sz="0" w:space="0" w:color="auto"/>
          </w:divBdr>
          <w:divsChild>
            <w:div w:id="894698295">
              <w:marLeft w:val="0"/>
              <w:marRight w:val="0"/>
              <w:marTop w:val="0"/>
              <w:marBottom w:val="0"/>
              <w:divBdr>
                <w:top w:val="none" w:sz="0" w:space="0" w:color="auto"/>
                <w:left w:val="none" w:sz="0" w:space="0" w:color="auto"/>
                <w:bottom w:val="none" w:sz="0" w:space="0" w:color="auto"/>
                <w:right w:val="none" w:sz="0" w:space="0" w:color="auto"/>
              </w:divBdr>
              <w:divsChild>
                <w:div w:id="2170573">
                  <w:marLeft w:val="0"/>
                  <w:marRight w:val="0"/>
                  <w:marTop w:val="0"/>
                  <w:marBottom w:val="0"/>
                  <w:divBdr>
                    <w:top w:val="none" w:sz="0" w:space="0" w:color="auto"/>
                    <w:left w:val="none" w:sz="0" w:space="0" w:color="auto"/>
                    <w:bottom w:val="none" w:sz="0" w:space="0" w:color="auto"/>
                    <w:right w:val="none" w:sz="0" w:space="0" w:color="auto"/>
                  </w:divBdr>
                  <w:divsChild>
                    <w:div w:id="1610234777">
                      <w:marLeft w:val="0"/>
                      <w:marRight w:val="0"/>
                      <w:marTop w:val="0"/>
                      <w:marBottom w:val="0"/>
                      <w:divBdr>
                        <w:top w:val="none" w:sz="0" w:space="0" w:color="auto"/>
                        <w:left w:val="none" w:sz="0" w:space="0" w:color="auto"/>
                        <w:bottom w:val="none" w:sz="0" w:space="0" w:color="auto"/>
                        <w:right w:val="none" w:sz="0" w:space="0" w:color="auto"/>
                      </w:divBdr>
                    </w:div>
                  </w:divsChild>
                </w:div>
                <w:div w:id="29308317">
                  <w:marLeft w:val="0"/>
                  <w:marRight w:val="0"/>
                  <w:marTop w:val="0"/>
                  <w:marBottom w:val="0"/>
                  <w:divBdr>
                    <w:top w:val="none" w:sz="0" w:space="0" w:color="auto"/>
                    <w:left w:val="none" w:sz="0" w:space="0" w:color="auto"/>
                    <w:bottom w:val="none" w:sz="0" w:space="0" w:color="auto"/>
                    <w:right w:val="none" w:sz="0" w:space="0" w:color="auto"/>
                  </w:divBdr>
                  <w:divsChild>
                    <w:div w:id="1913729978">
                      <w:marLeft w:val="0"/>
                      <w:marRight w:val="0"/>
                      <w:marTop w:val="0"/>
                      <w:marBottom w:val="0"/>
                      <w:divBdr>
                        <w:top w:val="none" w:sz="0" w:space="0" w:color="auto"/>
                        <w:left w:val="none" w:sz="0" w:space="0" w:color="auto"/>
                        <w:bottom w:val="none" w:sz="0" w:space="0" w:color="auto"/>
                        <w:right w:val="none" w:sz="0" w:space="0" w:color="auto"/>
                      </w:divBdr>
                    </w:div>
                  </w:divsChild>
                </w:div>
                <w:div w:id="44835081">
                  <w:marLeft w:val="0"/>
                  <w:marRight w:val="0"/>
                  <w:marTop w:val="0"/>
                  <w:marBottom w:val="0"/>
                  <w:divBdr>
                    <w:top w:val="none" w:sz="0" w:space="0" w:color="auto"/>
                    <w:left w:val="none" w:sz="0" w:space="0" w:color="auto"/>
                    <w:bottom w:val="none" w:sz="0" w:space="0" w:color="auto"/>
                    <w:right w:val="none" w:sz="0" w:space="0" w:color="auto"/>
                  </w:divBdr>
                  <w:divsChild>
                    <w:div w:id="1207448773">
                      <w:marLeft w:val="0"/>
                      <w:marRight w:val="0"/>
                      <w:marTop w:val="0"/>
                      <w:marBottom w:val="0"/>
                      <w:divBdr>
                        <w:top w:val="none" w:sz="0" w:space="0" w:color="auto"/>
                        <w:left w:val="none" w:sz="0" w:space="0" w:color="auto"/>
                        <w:bottom w:val="none" w:sz="0" w:space="0" w:color="auto"/>
                        <w:right w:val="none" w:sz="0" w:space="0" w:color="auto"/>
                      </w:divBdr>
                    </w:div>
                  </w:divsChild>
                </w:div>
                <w:div w:id="85228121">
                  <w:marLeft w:val="0"/>
                  <w:marRight w:val="0"/>
                  <w:marTop w:val="0"/>
                  <w:marBottom w:val="0"/>
                  <w:divBdr>
                    <w:top w:val="none" w:sz="0" w:space="0" w:color="auto"/>
                    <w:left w:val="none" w:sz="0" w:space="0" w:color="auto"/>
                    <w:bottom w:val="none" w:sz="0" w:space="0" w:color="auto"/>
                    <w:right w:val="none" w:sz="0" w:space="0" w:color="auto"/>
                  </w:divBdr>
                  <w:divsChild>
                    <w:div w:id="1850830242">
                      <w:marLeft w:val="0"/>
                      <w:marRight w:val="0"/>
                      <w:marTop w:val="0"/>
                      <w:marBottom w:val="0"/>
                      <w:divBdr>
                        <w:top w:val="none" w:sz="0" w:space="0" w:color="auto"/>
                        <w:left w:val="none" w:sz="0" w:space="0" w:color="auto"/>
                        <w:bottom w:val="none" w:sz="0" w:space="0" w:color="auto"/>
                        <w:right w:val="none" w:sz="0" w:space="0" w:color="auto"/>
                      </w:divBdr>
                    </w:div>
                  </w:divsChild>
                </w:div>
                <w:div w:id="93402536">
                  <w:marLeft w:val="0"/>
                  <w:marRight w:val="0"/>
                  <w:marTop w:val="0"/>
                  <w:marBottom w:val="0"/>
                  <w:divBdr>
                    <w:top w:val="none" w:sz="0" w:space="0" w:color="auto"/>
                    <w:left w:val="none" w:sz="0" w:space="0" w:color="auto"/>
                    <w:bottom w:val="none" w:sz="0" w:space="0" w:color="auto"/>
                    <w:right w:val="none" w:sz="0" w:space="0" w:color="auto"/>
                  </w:divBdr>
                  <w:divsChild>
                    <w:div w:id="978459373">
                      <w:marLeft w:val="0"/>
                      <w:marRight w:val="0"/>
                      <w:marTop w:val="0"/>
                      <w:marBottom w:val="0"/>
                      <w:divBdr>
                        <w:top w:val="none" w:sz="0" w:space="0" w:color="auto"/>
                        <w:left w:val="none" w:sz="0" w:space="0" w:color="auto"/>
                        <w:bottom w:val="none" w:sz="0" w:space="0" w:color="auto"/>
                        <w:right w:val="none" w:sz="0" w:space="0" w:color="auto"/>
                      </w:divBdr>
                    </w:div>
                  </w:divsChild>
                </w:div>
                <w:div w:id="96414202">
                  <w:marLeft w:val="0"/>
                  <w:marRight w:val="0"/>
                  <w:marTop w:val="0"/>
                  <w:marBottom w:val="0"/>
                  <w:divBdr>
                    <w:top w:val="none" w:sz="0" w:space="0" w:color="auto"/>
                    <w:left w:val="none" w:sz="0" w:space="0" w:color="auto"/>
                    <w:bottom w:val="none" w:sz="0" w:space="0" w:color="auto"/>
                    <w:right w:val="none" w:sz="0" w:space="0" w:color="auto"/>
                  </w:divBdr>
                  <w:divsChild>
                    <w:div w:id="533077648">
                      <w:marLeft w:val="0"/>
                      <w:marRight w:val="0"/>
                      <w:marTop w:val="0"/>
                      <w:marBottom w:val="0"/>
                      <w:divBdr>
                        <w:top w:val="none" w:sz="0" w:space="0" w:color="auto"/>
                        <w:left w:val="none" w:sz="0" w:space="0" w:color="auto"/>
                        <w:bottom w:val="none" w:sz="0" w:space="0" w:color="auto"/>
                        <w:right w:val="none" w:sz="0" w:space="0" w:color="auto"/>
                      </w:divBdr>
                    </w:div>
                  </w:divsChild>
                </w:div>
                <w:div w:id="113333344">
                  <w:marLeft w:val="0"/>
                  <w:marRight w:val="0"/>
                  <w:marTop w:val="0"/>
                  <w:marBottom w:val="0"/>
                  <w:divBdr>
                    <w:top w:val="none" w:sz="0" w:space="0" w:color="auto"/>
                    <w:left w:val="none" w:sz="0" w:space="0" w:color="auto"/>
                    <w:bottom w:val="none" w:sz="0" w:space="0" w:color="auto"/>
                    <w:right w:val="none" w:sz="0" w:space="0" w:color="auto"/>
                  </w:divBdr>
                  <w:divsChild>
                    <w:div w:id="1353609317">
                      <w:marLeft w:val="0"/>
                      <w:marRight w:val="0"/>
                      <w:marTop w:val="0"/>
                      <w:marBottom w:val="0"/>
                      <w:divBdr>
                        <w:top w:val="none" w:sz="0" w:space="0" w:color="auto"/>
                        <w:left w:val="none" w:sz="0" w:space="0" w:color="auto"/>
                        <w:bottom w:val="none" w:sz="0" w:space="0" w:color="auto"/>
                        <w:right w:val="none" w:sz="0" w:space="0" w:color="auto"/>
                      </w:divBdr>
                    </w:div>
                  </w:divsChild>
                </w:div>
                <w:div w:id="119106269">
                  <w:marLeft w:val="0"/>
                  <w:marRight w:val="0"/>
                  <w:marTop w:val="0"/>
                  <w:marBottom w:val="0"/>
                  <w:divBdr>
                    <w:top w:val="none" w:sz="0" w:space="0" w:color="auto"/>
                    <w:left w:val="none" w:sz="0" w:space="0" w:color="auto"/>
                    <w:bottom w:val="none" w:sz="0" w:space="0" w:color="auto"/>
                    <w:right w:val="none" w:sz="0" w:space="0" w:color="auto"/>
                  </w:divBdr>
                  <w:divsChild>
                    <w:div w:id="1364863633">
                      <w:marLeft w:val="0"/>
                      <w:marRight w:val="0"/>
                      <w:marTop w:val="0"/>
                      <w:marBottom w:val="0"/>
                      <w:divBdr>
                        <w:top w:val="none" w:sz="0" w:space="0" w:color="auto"/>
                        <w:left w:val="none" w:sz="0" w:space="0" w:color="auto"/>
                        <w:bottom w:val="none" w:sz="0" w:space="0" w:color="auto"/>
                        <w:right w:val="none" w:sz="0" w:space="0" w:color="auto"/>
                      </w:divBdr>
                    </w:div>
                  </w:divsChild>
                </w:div>
                <w:div w:id="127280939">
                  <w:marLeft w:val="0"/>
                  <w:marRight w:val="0"/>
                  <w:marTop w:val="0"/>
                  <w:marBottom w:val="0"/>
                  <w:divBdr>
                    <w:top w:val="none" w:sz="0" w:space="0" w:color="auto"/>
                    <w:left w:val="none" w:sz="0" w:space="0" w:color="auto"/>
                    <w:bottom w:val="none" w:sz="0" w:space="0" w:color="auto"/>
                    <w:right w:val="none" w:sz="0" w:space="0" w:color="auto"/>
                  </w:divBdr>
                  <w:divsChild>
                    <w:div w:id="1498181773">
                      <w:marLeft w:val="0"/>
                      <w:marRight w:val="0"/>
                      <w:marTop w:val="0"/>
                      <w:marBottom w:val="0"/>
                      <w:divBdr>
                        <w:top w:val="none" w:sz="0" w:space="0" w:color="auto"/>
                        <w:left w:val="none" w:sz="0" w:space="0" w:color="auto"/>
                        <w:bottom w:val="none" w:sz="0" w:space="0" w:color="auto"/>
                        <w:right w:val="none" w:sz="0" w:space="0" w:color="auto"/>
                      </w:divBdr>
                    </w:div>
                  </w:divsChild>
                </w:div>
                <w:div w:id="167990548">
                  <w:marLeft w:val="0"/>
                  <w:marRight w:val="0"/>
                  <w:marTop w:val="0"/>
                  <w:marBottom w:val="0"/>
                  <w:divBdr>
                    <w:top w:val="none" w:sz="0" w:space="0" w:color="auto"/>
                    <w:left w:val="none" w:sz="0" w:space="0" w:color="auto"/>
                    <w:bottom w:val="none" w:sz="0" w:space="0" w:color="auto"/>
                    <w:right w:val="none" w:sz="0" w:space="0" w:color="auto"/>
                  </w:divBdr>
                  <w:divsChild>
                    <w:div w:id="1666477057">
                      <w:marLeft w:val="0"/>
                      <w:marRight w:val="0"/>
                      <w:marTop w:val="0"/>
                      <w:marBottom w:val="0"/>
                      <w:divBdr>
                        <w:top w:val="none" w:sz="0" w:space="0" w:color="auto"/>
                        <w:left w:val="none" w:sz="0" w:space="0" w:color="auto"/>
                        <w:bottom w:val="none" w:sz="0" w:space="0" w:color="auto"/>
                        <w:right w:val="none" w:sz="0" w:space="0" w:color="auto"/>
                      </w:divBdr>
                    </w:div>
                  </w:divsChild>
                </w:div>
                <w:div w:id="179317970">
                  <w:marLeft w:val="0"/>
                  <w:marRight w:val="0"/>
                  <w:marTop w:val="0"/>
                  <w:marBottom w:val="0"/>
                  <w:divBdr>
                    <w:top w:val="none" w:sz="0" w:space="0" w:color="auto"/>
                    <w:left w:val="none" w:sz="0" w:space="0" w:color="auto"/>
                    <w:bottom w:val="none" w:sz="0" w:space="0" w:color="auto"/>
                    <w:right w:val="none" w:sz="0" w:space="0" w:color="auto"/>
                  </w:divBdr>
                  <w:divsChild>
                    <w:div w:id="506098579">
                      <w:marLeft w:val="0"/>
                      <w:marRight w:val="0"/>
                      <w:marTop w:val="0"/>
                      <w:marBottom w:val="0"/>
                      <w:divBdr>
                        <w:top w:val="none" w:sz="0" w:space="0" w:color="auto"/>
                        <w:left w:val="none" w:sz="0" w:space="0" w:color="auto"/>
                        <w:bottom w:val="none" w:sz="0" w:space="0" w:color="auto"/>
                        <w:right w:val="none" w:sz="0" w:space="0" w:color="auto"/>
                      </w:divBdr>
                    </w:div>
                  </w:divsChild>
                </w:div>
                <w:div w:id="194081600">
                  <w:marLeft w:val="0"/>
                  <w:marRight w:val="0"/>
                  <w:marTop w:val="0"/>
                  <w:marBottom w:val="0"/>
                  <w:divBdr>
                    <w:top w:val="none" w:sz="0" w:space="0" w:color="auto"/>
                    <w:left w:val="none" w:sz="0" w:space="0" w:color="auto"/>
                    <w:bottom w:val="none" w:sz="0" w:space="0" w:color="auto"/>
                    <w:right w:val="none" w:sz="0" w:space="0" w:color="auto"/>
                  </w:divBdr>
                  <w:divsChild>
                    <w:div w:id="1494031893">
                      <w:marLeft w:val="0"/>
                      <w:marRight w:val="0"/>
                      <w:marTop w:val="0"/>
                      <w:marBottom w:val="0"/>
                      <w:divBdr>
                        <w:top w:val="none" w:sz="0" w:space="0" w:color="auto"/>
                        <w:left w:val="none" w:sz="0" w:space="0" w:color="auto"/>
                        <w:bottom w:val="none" w:sz="0" w:space="0" w:color="auto"/>
                        <w:right w:val="none" w:sz="0" w:space="0" w:color="auto"/>
                      </w:divBdr>
                    </w:div>
                  </w:divsChild>
                </w:div>
                <w:div w:id="200752551">
                  <w:marLeft w:val="0"/>
                  <w:marRight w:val="0"/>
                  <w:marTop w:val="0"/>
                  <w:marBottom w:val="0"/>
                  <w:divBdr>
                    <w:top w:val="none" w:sz="0" w:space="0" w:color="auto"/>
                    <w:left w:val="none" w:sz="0" w:space="0" w:color="auto"/>
                    <w:bottom w:val="none" w:sz="0" w:space="0" w:color="auto"/>
                    <w:right w:val="none" w:sz="0" w:space="0" w:color="auto"/>
                  </w:divBdr>
                  <w:divsChild>
                    <w:div w:id="1740592421">
                      <w:marLeft w:val="0"/>
                      <w:marRight w:val="0"/>
                      <w:marTop w:val="0"/>
                      <w:marBottom w:val="0"/>
                      <w:divBdr>
                        <w:top w:val="none" w:sz="0" w:space="0" w:color="auto"/>
                        <w:left w:val="none" w:sz="0" w:space="0" w:color="auto"/>
                        <w:bottom w:val="none" w:sz="0" w:space="0" w:color="auto"/>
                        <w:right w:val="none" w:sz="0" w:space="0" w:color="auto"/>
                      </w:divBdr>
                    </w:div>
                  </w:divsChild>
                </w:div>
                <w:div w:id="216165751">
                  <w:marLeft w:val="0"/>
                  <w:marRight w:val="0"/>
                  <w:marTop w:val="0"/>
                  <w:marBottom w:val="0"/>
                  <w:divBdr>
                    <w:top w:val="none" w:sz="0" w:space="0" w:color="auto"/>
                    <w:left w:val="none" w:sz="0" w:space="0" w:color="auto"/>
                    <w:bottom w:val="none" w:sz="0" w:space="0" w:color="auto"/>
                    <w:right w:val="none" w:sz="0" w:space="0" w:color="auto"/>
                  </w:divBdr>
                  <w:divsChild>
                    <w:div w:id="957102501">
                      <w:marLeft w:val="0"/>
                      <w:marRight w:val="0"/>
                      <w:marTop w:val="0"/>
                      <w:marBottom w:val="0"/>
                      <w:divBdr>
                        <w:top w:val="none" w:sz="0" w:space="0" w:color="auto"/>
                        <w:left w:val="none" w:sz="0" w:space="0" w:color="auto"/>
                        <w:bottom w:val="none" w:sz="0" w:space="0" w:color="auto"/>
                        <w:right w:val="none" w:sz="0" w:space="0" w:color="auto"/>
                      </w:divBdr>
                    </w:div>
                  </w:divsChild>
                </w:div>
                <w:div w:id="220866822">
                  <w:marLeft w:val="0"/>
                  <w:marRight w:val="0"/>
                  <w:marTop w:val="0"/>
                  <w:marBottom w:val="0"/>
                  <w:divBdr>
                    <w:top w:val="none" w:sz="0" w:space="0" w:color="auto"/>
                    <w:left w:val="none" w:sz="0" w:space="0" w:color="auto"/>
                    <w:bottom w:val="none" w:sz="0" w:space="0" w:color="auto"/>
                    <w:right w:val="none" w:sz="0" w:space="0" w:color="auto"/>
                  </w:divBdr>
                  <w:divsChild>
                    <w:div w:id="1977906508">
                      <w:marLeft w:val="0"/>
                      <w:marRight w:val="0"/>
                      <w:marTop w:val="0"/>
                      <w:marBottom w:val="0"/>
                      <w:divBdr>
                        <w:top w:val="none" w:sz="0" w:space="0" w:color="auto"/>
                        <w:left w:val="none" w:sz="0" w:space="0" w:color="auto"/>
                        <w:bottom w:val="none" w:sz="0" w:space="0" w:color="auto"/>
                        <w:right w:val="none" w:sz="0" w:space="0" w:color="auto"/>
                      </w:divBdr>
                    </w:div>
                  </w:divsChild>
                </w:div>
                <w:div w:id="233274477">
                  <w:marLeft w:val="0"/>
                  <w:marRight w:val="0"/>
                  <w:marTop w:val="0"/>
                  <w:marBottom w:val="0"/>
                  <w:divBdr>
                    <w:top w:val="none" w:sz="0" w:space="0" w:color="auto"/>
                    <w:left w:val="none" w:sz="0" w:space="0" w:color="auto"/>
                    <w:bottom w:val="none" w:sz="0" w:space="0" w:color="auto"/>
                    <w:right w:val="none" w:sz="0" w:space="0" w:color="auto"/>
                  </w:divBdr>
                  <w:divsChild>
                    <w:div w:id="743334028">
                      <w:marLeft w:val="0"/>
                      <w:marRight w:val="0"/>
                      <w:marTop w:val="0"/>
                      <w:marBottom w:val="0"/>
                      <w:divBdr>
                        <w:top w:val="none" w:sz="0" w:space="0" w:color="auto"/>
                        <w:left w:val="none" w:sz="0" w:space="0" w:color="auto"/>
                        <w:bottom w:val="none" w:sz="0" w:space="0" w:color="auto"/>
                        <w:right w:val="none" w:sz="0" w:space="0" w:color="auto"/>
                      </w:divBdr>
                    </w:div>
                  </w:divsChild>
                </w:div>
                <w:div w:id="250238159">
                  <w:marLeft w:val="0"/>
                  <w:marRight w:val="0"/>
                  <w:marTop w:val="0"/>
                  <w:marBottom w:val="0"/>
                  <w:divBdr>
                    <w:top w:val="none" w:sz="0" w:space="0" w:color="auto"/>
                    <w:left w:val="none" w:sz="0" w:space="0" w:color="auto"/>
                    <w:bottom w:val="none" w:sz="0" w:space="0" w:color="auto"/>
                    <w:right w:val="none" w:sz="0" w:space="0" w:color="auto"/>
                  </w:divBdr>
                  <w:divsChild>
                    <w:div w:id="311255778">
                      <w:marLeft w:val="0"/>
                      <w:marRight w:val="0"/>
                      <w:marTop w:val="0"/>
                      <w:marBottom w:val="0"/>
                      <w:divBdr>
                        <w:top w:val="none" w:sz="0" w:space="0" w:color="auto"/>
                        <w:left w:val="none" w:sz="0" w:space="0" w:color="auto"/>
                        <w:bottom w:val="none" w:sz="0" w:space="0" w:color="auto"/>
                        <w:right w:val="none" w:sz="0" w:space="0" w:color="auto"/>
                      </w:divBdr>
                    </w:div>
                  </w:divsChild>
                </w:div>
                <w:div w:id="279267955">
                  <w:marLeft w:val="0"/>
                  <w:marRight w:val="0"/>
                  <w:marTop w:val="0"/>
                  <w:marBottom w:val="0"/>
                  <w:divBdr>
                    <w:top w:val="none" w:sz="0" w:space="0" w:color="auto"/>
                    <w:left w:val="none" w:sz="0" w:space="0" w:color="auto"/>
                    <w:bottom w:val="none" w:sz="0" w:space="0" w:color="auto"/>
                    <w:right w:val="none" w:sz="0" w:space="0" w:color="auto"/>
                  </w:divBdr>
                  <w:divsChild>
                    <w:div w:id="1187407489">
                      <w:marLeft w:val="0"/>
                      <w:marRight w:val="0"/>
                      <w:marTop w:val="0"/>
                      <w:marBottom w:val="0"/>
                      <w:divBdr>
                        <w:top w:val="none" w:sz="0" w:space="0" w:color="auto"/>
                        <w:left w:val="none" w:sz="0" w:space="0" w:color="auto"/>
                        <w:bottom w:val="none" w:sz="0" w:space="0" w:color="auto"/>
                        <w:right w:val="none" w:sz="0" w:space="0" w:color="auto"/>
                      </w:divBdr>
                    </w:div>
                  </w:divsChild>
                </w:div>
                <w:div w:id="280112396">
                  <w:marLeft w:val="0"/>
                  <w:marRight w:val="0"/>
                  <w:marTop w:val="0"/>
                  <w:marBottom w:val="0"/>
                  <w:divBdr>
                    <w:top w:val="none" w:sz="0" w:space="0" w:color="auto"/>
                    <w:left w:val="none" w:sz="0" w:space="0" w:color="auto"/>
                    <w:bottom w:val="none" w:sz="0" w:space="0" w:color="auto"/>
                    <w:right w:val="none" w:sz="0" w:space="0" w:color="auto"/>
                  </w:divBdr>
                  <w:divsChild>
                    <w:div w:id="110056935">
                      <w:marLeft w:val="0"/>
                      <w:marRight w:val="0"/>
                      <w:marTop w:val="0"/>
                      <w:marBottom w:val="0"/>
                      <w:divBdr>
                        <w:top w:val="none" w:sz="0" w:space="0" w:color="auto"/>
                        <w:left w:val="none" w:sz="0" w:space="0" w:color="auto"/>
                        <w:bottom w:val="none" w:sz="0" w:space="0" w:color="auto"/>
                        <w:right w:val="none" w:sz="0" w:space="0" w:color="auto"/>
                      </w:divBdr>
                    </w:div>
                  </w:divsChild>
                </w:div>
                <w:div w:id="321585638">
                  <w:marLeft w:val="0"/>
                  <w:marRight w:val="0"/>
                  <w:marTop w:val="0"/>
                  <w:marBottom w:val="0"/>
                  <w:divBdr>
                    <w:top w:val="none" w:sz="0" w:space="0" w:color="auto"/>
                    <w:left w:val="none" w:sz="0" w:space="0" w:color="auto"/>
                    <w:bottom w:val="none" w:sz="0" w:space="0" w:color="auto"/>
                    <w:right w:val="none" w:sz="0" w:space="0" w:color="auto"/>
                  </w:divBdr>
                  <w:divsChild>
                    <w:div w:id="1860895811">
                      <w:marLeft w:val="0"/>
                      <w:marRight w:val="0"/>
                      <w:marTop w:val="0"/>
                      <w:marBottom w:val="0"/>
                      <w:divBdr>
                        <w:top w:val="none" w:sz="0" w:space="0" w:color="auto"/>
                        <w:left w:val="none" w:sz="0" w:space="0" w:color="auto"/>
                        <w:bottom w:val="none" w:sz="0" w:space="0" w:color="auto"/>
                        <w:right w:val="none" w:sz="0" w:space="0" w:color="auto"/>
                      </w:divBdr>
                    </w:div>
                  </w:divsChild>
                </w:div>
                <w:div w:id="325670496">
                  <w:marLeft w:val="0"/>
                  <w:marRight w:val="0"/>
                  <w:marTop w:val="0"/>
                  <w:marBottom w:val="0"/>
                  <w:divBdr>
                    <w:top w:val="none" w:sz="0" w:space="0" w:color="auto"/>
                    <w:left w:val="none" w:sz="0" w:space="0" w:color="auto"/>
                    <w:bottom w:val="none" w:sz="0" w:space="0" w:color="auto"/>
                    <w:right w:val="none" w:sz="0" w:space="0" w:color="auto"/>
                  </w:divBdr>
                  <w:divsChild>
                    <w:div w:id="703560326">
                      <w:marLeft w:val="0"/>
                      <w:marRight w:val="0"/>
                      <w:marTop w:val="0"/>
                      <w:marBottom w:val="0"/>
                      <w:divBdr>
                        <w:top w:val="none" w:sz="0" w:space="0" w:color="auto"/>
                        <w:left w:val="none" w:sz="0" w:space="0" w:color="auto"/>
                        <w:bottom w:val="none" w:sz="0" w:space="0" w:color="auto"/>
                        <w:right w:val="none" w:sz="0" w:space="0" w:color="auto"/>
                      </w:divBdr>
                    </w:div>
                  </w:divsChild>
                </w:div>
                <w:div w:id="328412029">
                  <w:marLeft w:val="0"/>
                  <w:marRight w:val="0"/>
                  <w:marTop w:val="0"/>
                  <w:marBottom w:val="0"/>
                  <w:divBdr>
                    <w:top w:val="none" w:sz="0" w:space="0" w:color="auto"/>
                    <w:left w:val="none" w:sz="0" w:space="0" w:color="auto"/>
                    <w:bottom w:val="none" w:sz="0" w:space="0" w:color="auto"/>
                    <w:right w:val="none" w:sz="0" w:space="0" w:color="auto"/>
                  </w:divBdr>
                  <w:divsChild>
                    <w:div w:id="456946303">
                      <w:marLeft w:val="0"/>
                      <w:marRight w:val="0"/>
                      <w:marTop w:val="0"/>
                      <w:marBottom w:val="0"/>
                      <w:divBdr>
                        <w:top w:val="none" w:sz="0" w:space="0" w:color="auto"/>
                        <w:left w:val="none" w:sz="0" w:space="0" w:color="auto"/>
                        <w:bottom w:val="none" w:sz="0" w:space="0" w:color="auto"/>
                        <w:right w:val="none" w:sz="0" w:space="0" w:color="auto"/>
                      </w:divBdr>
                    </w:div>
                  </w:divsChild>
                </w:div>
                <w:div w:id="343021927">
                  <w:marLeft w:val="0"/>
                  <w:marRight w:val="0"/>
                  <w:marTop w:val="0"/>
                  <w:marBottom w:val="0"/>
                  <w:divBdr>
                    <w:top w:val="none" w:sz="0" w:space="0" w:color="auto"/>
                    <w:left w:val="none" w:sz="0" w:space="0" w:color="auto"/>
                    <w:bottom w:val="none" w:sz="0" w:space="0" w:color="auto"/>
                    <w:right w:val="none" w:sz="0" w:space="0" w:color="auto"/>
                  </w:divBdr>
                  <w:divsChild>
                    <w:div w:id="733702382">
                      <w:marLeft w:val="0"/>
                      <w:marRight w:val="0"/>
                      <w:marTop w:val="0"/>
                      <w:marBottom w:val="0"/>
                      <w:divBdr>
                        <w:top w:val="none" w:sz="0" w:space="0" w:color="auto"/>
                        <w:left w:val="none" w:sz="0" w:space="0" w:color="auto"/>
                        <w:bottom w:val="none" w:sz="0" w:space="0" w:color="auto"/>
                        <w:right w:val="none" w:sz="0" w:space="0" w:color="auto"/>
                      </w:divBdr>
                    </w:div>
                  </w:divsChild>
                </w:div>
                <w:div w:id="358043593">
                  <w:marLeft w:val="0"/>
                  <w:marRight w:val="0"/>
                  <w:marTop w:val="0"/>
                  <w:marBottom w:val="0"/>
                  <w:divBdr>
                    <w:top w:val="none" w:sz="0" w:space="0" w:color="auto"/>
                    <w:left w:val="none" w:sz="0" w:space="0" w:color="auto"/>
                    <w:bottom w:val="none" w:sz="0" w:space="0" w:color="auto"/>
                    <w:right w:val="none" w:sz="0" w:space="0" w:color="auto"/>
                  </w:divBdr>
                  <w:divsChild>
                    <w:div w:id="55278765">
                      <w:marLeft w:val="0"/>
                      <w:marRight w:val="0"/>
                      <w:marTop w:val="0"/>
                      <w:marBottom w:val="0"/>
                      <w:divBdr>
                        <w:top w:val="none" w:sz="0" w:space="0" w:color="auto"/>
                        <w:left w:val="none" w:sz="0" w:space="0" w:color="auto"/>
                        <w:bottom w:val="none" w:sz="0" w:space="0" w:color="auto"/>
                        <w:right w:val="none" w:sz="0" w:space="0" w:color="auto"/>
                      </w:divBdr>
                    </w:div>
                  </w:divsChild>
                </w:div>
                <w:div w:id="372771512">
                  <w:marLeft w:val="0"/>
                  <w:marRight w:val="0"/>
                  <w:marTop w:val="0"/>
                  <w:marBottom w:val="0"/>
                  <w:divBdr>
                    <w:top w:val="none" w:sz="0" w:space="0" w:color="auto"/>
                    <w:left w:val="none" w:sz="0" w:space="0" w:color="auto"/>
                    <w:bottom w:val="none" w:sz="0" w:space="0" w:color="auto"/>
                    <w:right w:val="none" w:sz="0" w:space="0" w:color="auto"/>
                  </w:divBdr>
                  <w:divsChild>
                    <w:div w:id="309098684">
                      <w:marLeft w:val="0"/>
                      <w:marRight w:val="0"/>
                      <w:marTop w:val="0"/>
                      <w:marBottom w:val="0"/>
                      <w:divBdr>
                        <w:top w:val="none" w:sz="0" w:space="0" w:color="auto"/>
                        <w:left w:val="none" w:sz="0" w:space="0" w:color="auto"/>
                        <w:bottom w:val="none" w:sz="0" w:space="0" w:color="auto"/>
                        <w:right w:val="none" w:sz="0" w:space="0" w:color="auto"/>
                      </w:divBdr>
                    </w:div>
                    <w:div w:id="1109087515">
                      <w:marLeft w:val="0"/>
                      <w:marRight w:val="0"/>
                      <w:marTop w:val="0"/>
                      <w:marBottom w:val="0"/>
                      <w:divBdr>
                        <w:top w:val="none" w:sz="0" w:space="0" w:color="auto"/>
                        <w:left w:val="none" w:sz="0" w:space="0" w:color="auto"/>
                        <w:bottom w:val="none" w:sz="0" w:space="0" w:color="auto"/>
                        <w:right w:val="none" w:sz="0" w:space="0" w:color="auto"/>
                      </w:divBdr>
                    </w:div>
                    <w:div w:id="1925645923">
                      <w:marLeft w:val="0"/>
                      <w:marRight w:val="0"/>
                      <w:marTop w:val="0"/>
                      <w:marBottom w:val="0"/>
                      <w:divBdr>
                        <w:top w:val="none" w:sz="0" w:space="0" w:color="auto"/>
                        <w:left w:val="none" w:sz="0" w:space="0" w:color="auto"/>
                        <w:bottom w:val="none" w:sz="0" w:space="0" w:color="auto"/>
                        <w:right w:val="none" w:sz="0" w:space="0" w:color="auto"/>
                      </w:divBdr>
                    </w:div>
                  </w:divsChild>
                </w:div>
                <w:div w:id="374743413">
                  <w:marLeft w:val="0"/>
                  <w:marRight w:val="0"/>
                  <w:marTop w:val="0"/>
                  <w:marBottom w:val="0"/>
                  <w:divBdr>
                    <w:top w:val="none" w:sz="0" w:space="0" w:color="auto"/>
                    <w:left w:val="none" w:sz="0" w:space="0" w:color="auto"/>
                    <w:bottom w:val="none" w:sz="0" w:space="0" w:color="auto"/>
                    <w:right w:val="none" w:sz="0" w:space="0" w:color="auto"/>
                  </w:divBdr>
                  <w:divsChild>
                    <w:div w:id="967391420">
                      <w:marLeft w:val="0"/>
                      <w:marRight w:val="0"/>
                      <w:marTop w:val="0"/>
                      <w:marBottom w:val="0"/>
                      <w:divBdr>
                        <w:top w:val="none" w:sz="0" w:space="0" w:color="auto"/>
                        <w:left w:val="none" w:sz="0" w:space="0" w:color="auto"/>
                        <w:bottom w:val="none" w:sz="0" w:space="0" w:color="auto"/>
                        <w:right w:val="none" w:sz="0" w:space="0" w:color="auto"/>
                      </w:divBdr>
                    </w:div>
                  </w:divsChild>
                </w:div>
                <w:div w:id="398871063">
                  <w:marLeft w:val="0"/>
                  <w:marRight w:val="0"/>
                  <w:marTop w:val="0"/>
                  <w:marBottom w:val="0"/>
                  <w:divBdr>
                    <w:top w:val="none" w:sz="0" w:space="0" w:color="auto"/>
                    <w:left w:val="none" w:sz="0" w:space="0" w:color="auto"/>
                    <w:bottom w:val="none" w:sz="0" w:space="0" w:color="auto"/>
                    <w:right w:val="none" w:sz="0" w:space="0" w:color="auto"/>
                  </w:divBdr>
                  <w:divsChild>
                    <w:div w:id="793788678">
                      <w:marLeft w:val="0"/>
                      <w:marRight w:val="0"/>
                      <w:marTop w:val="0"/>
                      <w:marBottom w:val="0"/>
                      <w:divBdr>
                        <w:top w:val="none" w:sz="0" w:space="0" w:color="auto"/>
                        <w:left w:val="none" w:sz="0" w:space="0" w:color="auto"/>
                        <w:bottom w:val="none" w:sz="0" w:space="0" w:color="auto"/>
                        <w:right w:val="none" w:sz="0" w:space="0" w:color="auto"/>
                      </w:divBdr>
                    </w:div>
                  </w:divsChild>
                </w:div>
                <w:div w:id="417216663">
                  <w:marLeft w:val="0"/>
                  <w:marRight w:val="0"/>
                  <w:marTop w:val="0"/>
                  <w:marBottom w:val="0"/>
                  <w:divBdr>
                    <w:top w:val="none" w:sz="0" w:space="0" w:color="auto"/>
                    <w:left w:val="none" w:sz="0" w:space="0" w:color="auto"/>
                    <w:bottom w:val="none" w:sz="0" w:space="0" w:color="auto"/>
                    <w:right w:val="none" w:sz="0" w:space="0" w:color="auto"/>
                  </w:divBdr>
                  <w:divsChild>
                    <w:div w:id="357050842">
                      <w:marLeft w:val="0"/>
                      <w:marRight w:val="0"/>
                      <w:marTop w:val="0"/>
                      <w:marBottom w:val="0"/>
                      <w:divBdr>
                        <w:top w:val="none" w:sz="0" w:space="0" w:color="auto"/>
                        <w:left w:val="none" w:sz="0" w:space="0" w:color="auto"/>
                        <w:bottom w:val="none" w:sz="0" w:space="0" w:color="auto"/>
                        <w:right w:val="none" w:sz="0" w:space="0" w:color="auto"/>
                      </w:divBdr>
                    </w:div>
                  </w:divsChild>
                </w:div>
                <w:div w:id="437799321">
                  <w:marLeft w:val="0"/>
                  <w:marRight w:val="0"/>
                  <w:marTop w:val="0"/>
                  <w:marBottom w:val="0"/>
                  <w:divBdr>
                    <w:top w:val="none" w:sz="0" w:space="0" w:color="auto"/>
                    <w:left w:val="none" w:sz="0" w:space="0" w:color="auto"/>
                    <w:bottom w:val="none" w:sz="0" w:space="0" w:color="auto"/>
                    <w:right w:val="none" w:sz="0" w:space="0" w:color="auto"/>
                  </w:divBdr>
                  <w:divsChild>
                    <w:div w:id="995763774">
                      <w:marLeft w:val="0"/>
                      <w:marRight w:val="0"/>
                      <w:marTop w:val="0"/>
                      <w:marBottom w:val="0"/>
                      <w:divBdr>
                        <w:top w:val="none" w:sz="0" w:space="0" w:color="auto"/>
                        <w:left w:val="none" w:sz="0" w:space="0" w:color="auto"/>
                        <w:bottom w:val="none" w:sz="0" w:space="0" w:color="auto"/>
                        <w:right w:val="none" w:sz="0" w:space="0" w:color="auto"/>
                      </w:divBdr>
                    </w:div>
                  </w:divsChild>
                </w:div>
                <w:div w:id="452284716">
                  <w:marLeft w:val="0"/>
                  <w:marRight w:val="0"/>
                  <w:marTop w:val="0"/>
                  <w:marBottom w:val="0"/>
                  <w:divBdr>
                    <w:top w:val="none" w:sz="0" w:space="0" w:color="auto"/>
                    <w:left w:val="none" w:sz="0" w:space="0" w:color="auto"/>
                    <w:bottom w:val="none" w:sz="0" w:space="0" w:color="auto"/>
                    <w:right w:val="none" w:sz="0" w:space="0" w:color="auto"/>
                  </w:divBdr>
                  <w:divsChild>
                    <w:div w:id="2009407371">
                      <w:marLeft w:val="0"/>
                      <w:marRight w:val="0"/>
                      <w:marTop w:val="0"/>
                      <w:marBottom w:val="0"/>
                      <w:divBdr>
                        <w:top w:val="none" w:sz="0" w:space="0" w:color="auto"/>
                        <w:left w:val="none" w:sz="0" w:space="0" w:color="auto"/>
                        <w:bottom w:val="none" w:sz="0" w:space="0" w:color="auto"/>
                        <w:right w:val="none" w:sz="0" w:space="0" w:color="auto"/>
                      </w:divBdr>
                    </w:div>
                  </w:divsChild>
                </w:div>
                <w:div w:id="454644818">
                  <w:marLeft w:val="0"/>
                  <w:marRight w:val="0"/>
                  <w:marTop w:val="0"/>
                  <w:marBottom w:val="0"/>
                  <w:divBdr>
                    <w:top w:val="none" w:sz="0" w:space="0" w:color="auto"/>
                    <w:left w:val="none" w:sz="0" w:space="0" w:color="auto"/>
                    <w:bottom w:val="none" w:sz="0" w:space="0" w:color="auto"/>
                    <w:right w:val="none" w:sz="0" w:space="0" w:color="auto"/>
                  </w:divBdr>
                  <w:divsChild>
                    <w:div w:id="1349134840">
                      <w:marLeft w:val="0"/>
                      <w:marRight w:val="0"/>
                      <w:marTop w:val="0"/>
                      <w:marBottom w:val="0"/>
                      <w:divBdr>
                        <w:top w:val="none" w:sz="0" w:space="0" w:color="auto"/>
                        <w:left w:val="none" w:sz="0" w:space="0" w:color="auto"/>
                        <w:bottom w:val="none" w:sz="0" w:space="0" w:color="auto"/>
                        <w:right w:val="none" w:sz="0" w:space="0" w:color="auto"/>
                      </w:divBdr>
                    </w:div>
                  </w:divsChild>
                </w:div>
                <w:div w:id="459349963">
                  <w:marLeft w:val="0"/>
                  <w:marRight w:val="0"/>
                  <w:marTop w:val="0"/>
                  <w:marBottom w:val="0"/>
                  <w:divBdr>
                    <w:top w:val="none" w:sz="0" w:space="0" w:color="auto"/>
                    <w:left w:val="none" w:sz="0" w:space="0" w:color="auto"/>
                    <w:bottom w:val="none" w:sz="0" w:space="0" w:color="auto"/>
                    <w:right w:val="none" w:sz="0" w:space="0" w:color="auto"/>
                  </w:divBdr>
                  <w:divsChild>
                    <w:div w:id="368996003">
                      <w:marLeft w:val="0"/>
                      <w:marRight w:val="0"/>
                      <w:marTop w:val="0"/>
                      <w:marBottom w:val="0"/>
                      <w:divBdr>
                        <w:top w:val="none" w:sz="0" w:space="0" w:color="auto"/>
                        <w:left w:val="none" w:sz="0" w:space="0" w:color="auto"/>
                        <w:bottom w:val="none" w:sz="0" w:space="0" w:color="auto"/>
                        <w:right w:val="none" w:sz="0" w:space="0" w:color="auto"/>
                      </w:divBdr>
                    </w:div>
                  </w:divsChild>
                </w:div>
                <w:div w:id="489055798">
                  <w:marLeft w:val="0"/>
                  <w:marRight w:val="0"/>
                  <w:marTop w:val="0"/>
                  <w:marBottom w:val="0"/>
                  <w:divBdr>
                    <w:top w:val="none" w:sz="0" w:space="0" w:color="auto"/>
                    <w:left w:val="none" w:sz="0" w:space="0" w:color="auto"/>
                    <w:bottom w:val="none" w:sz="0" w:space="0" w:color="auto"/>
                    <w:right w:val="none" w:sz="0" w:space="0" w:color="auto"/>
                  </w:divBdr>
                  <w:divsChild>
                    <w:div w:id="1865704105">
                      <w:marLeft w:val="0"/>
                      <w:marRight w:val="0"/>
                      <w:marTop w:val="0"/>
                      <w:marBottom w:val="0"/>
                      <w:divBdr>
                        <w:top w:val="none" w:sz="0" w:space="0" w:color="auto"/>
                        <w:left w:val="none" w:sz="0" w:space="0" w:color="auto"/>
                        <w:bottom w:val="none" w:sz="0" w:space="0" w:color="auto"/>
                        <w:right w:val="none" w:sz="0" w:space="0" w:color="auto"/>
                      </w:divBdr>
                    </w:div>
                  </w:divsChild>
                </w:div>
                <w:div w:id="491221046">
                  <w:marLeft w:val="0"/>
                  <w:marRight w:val="0"/>
                  <w:marTop w:val="0"/>
                  <w:marBottom w:val="0"/>
                  <w:divBdr>
                    <w:top w:val="none" w:sz="0" w:space="0" w:color="auto"/>
                    <w:left w:val="none" w:sz="0" w:space="0" w:color="auto"/>
                    <w:bottom w:val="none" w:sz="0" w:space="0" w:color="auto"/>
                    <w:right w:val="none" w:sz="0" w:space="0" w:color="auto"/>
                  </w:divBdr>
                  <w:divsChild>
                    <w:div w:id="1166626475">
                      <w:marLeft w:val="0"/>
                      <w:marRight w:val="0"/>
                      <w:marTop w:val="0"/>
                      <w:marBottom w:val="0"/>
                      <w:divBdr>
                        <w:top w:val="none" w:sz="0" w:space="0" w:color="auto"/>
                        <w:left w:val="none" w:sz="0" w:space="0" w:color="auto"/>
                        <w:bottom w:val="none" w:sz="0" w:space="0" w:color="auto"/>
                        <w:right w:val="none" w:sz="0" w:space="0" w:color="auto"/>
                      </w:divBdr>
                    </w:div>
                  </w:divsChild>
                </w:div>
                <w:div w:id="491332971">
                  <w:marLeft w:val="0"/>
                  <w:marRight w:val="0"/>
                  <w:marTop w:val="0"/>
                  <w:marBottom w:val="0"/>
                  <w:divBdr>
                    <w:top w:val="none" w:sz="0" w:space="0" w:color="auto"/>
                    <w:left w:val="none" w:sz="0" w:space="0" w:color="auto"/>
                    <w:bottom w:val="none" w:sz="0" w:space="0" w:color="auto"/>
                    <w:right w:val="none" w:sz="0" w:space="0" w:color="auto"/>
                  </w:divBdr>
                  <w:divsChild>
                    <w:div w:id="1369143025">
                      <w:marLeft w:val="0"/>
                      <w:marRight w:val="0"/>
                      <w:marTop w:val="0"/>
                      <w:marBottom w:val="0"/>
                      <w:divBdr>
                        <w:top w:val="none" w:sz="0" w:space="0" w:color="auto"/>
                        <w:left w:val="none" w:sz="0" w:space="0" w:color="auto"/>
                        <w:bottom w:val="none" w:sz="0" w:space="0" w:color="auto"/>
                        <w:right w:val="none" w:sz="0" w:space="0" w:color="auto"/>
                      </w:divBdr>
                    </w:div>
                  </w:divsChild>
                </w:div>
                <w:div w:id="509612045">
                  <w:marLeft w:val="0"/>
                  <w:marRight w:val="0"/>
                  <w:marTop w:val="0"/>
                  <w:marBottom w:val="0"/>
                  <w:divBdr>
                    <w:top w:val="none" w:sz="0" w:space="0" w:color="auto"/>
                    <w:left w:val="none" w:sz="0" w:space="0" w:color="auto"/>
                    <w:bottom w:val="none" w:sz="0" w:space="0" w:color="auto"/>
                    <w:right w:val="none" w:sz="0" w:space="0" w:color="auto"/>
                  </w:divBdr>
                  <w:divsChild>
                    <w:div w:id="1217550446">
                      <w:marLeft w:val="0"/>
                      <w:marRight w:val="0"/>
                      <w:marTop w:val="0"/>
                      <w:marBottom w:val="0"/>
                      <w:divBdr>
                        <w:top w:val="none" w:sz="0" w:space="0" w:color="auto"/>
                        <w:left w:val="none" w:sz="0" w:space="0" w:color="auto"/>
                        <w:bottom w:val="none" w:sz="0" w:space="0" w:color="auto"/>
                        <w:right w:val="none" w:sz="0" w:space="0" w:color="auto"/>
                      </w:divBdr>
                    </w:div>
                  </w:divsChild>
                </w:div>
                <w:div w:id="531307554">
                  <w:marLeft w:val="0"/>
                  <w:marRight w:val="0"/>
                  <w:marTop w:val="0"/>
                  <w:marBottom w:val="0"/>
                  <w:divBdr>
                    <w:top w:val="none" w:sz="0" w:space="0" w:color="auto"/>
                    <w:left w:val="none" w:sz="0" w:space="0" w:color="auto"/>
                    <w:bottom w:val="none" w:sz="0" w:space="0" w:color="auto"/>
                    <w:right w:val="none" w:sz="0" w:space="0" w:color="auto"/>
                  </w:divBdr>
                  <w:divsChild>
                    <w:div w:id="1859273280">
                      <w:marLeft w:val="0"/>
                      <w:marRight w:val="0"/>
                      <w:marTop w:val="0"/>
                      <w:marBottom w:val="0"/>
                      <w:divBdr>
                        <w:top w:val="none" w:sz="0" w:space="0" w:color="auto"/>
                        <w:left w:val="none" w:sz="0" w:space="0" w:color="auto"/>
                        <w:bottom w:val="none" w:sz="0" w:space="0" w:color="auto"/>
                        <w:right w:val="none" w:sz="0" w:space="0" w:color="auto"/>
                      </w:divBdr>
                    </w:div>
                  </w:divsChild>
                </w:div>
                <w:div w:id="603803937">
                  <w:marLeft w:val="0"/>
                  <w:marRight w:val="0"/>
                  <w:marTop w:val="0"/>
                  <w:marBottom w:val="0"/>
                  <w:divBdr>
                    <w:top w:val="none" w:sz="0" w:space="0" w:color="auto"/>
                    <w:left w:val="none" w:sz="0" w:space="0" w:color="auto"/>
                    <w:bottom w:val="none" w:sz="0" w:space="0" w:color="auto"/>
                    <w:right w:val="none" w:sz="0" w:space="0" w:color="auto"/>
                  </w:divBdr>
                  <w:divsChild>
                    <w:div w:id="913316446">
                      <w:marLeft w:val="0"/>
                      <w:marRight w:val="0"/>
                      <w:marTop w:val="0"/>
                      <w:marBottom w:val="0"/>
                      <w:divBdr>
                        <w:top w:val="none" w:sz="0" w:space="0" w:color="auto"/>
                        <w:left w:val="none" w:sz="0" w:space="0" w:color="auto"/>
                        <w:bottom w:val="none" w:sz="0" w:space="0" w:color="auto"/>
                        <w:right w:val="none" w:sz="0" w:space="0" w:color="auto"/>
                      </w:divBdr>
                    </w:div>
                  </w:divsChild>
                </w:div>
                <w:div w:id="613559886">
                  <w:marLeft w:val="0"/>
                  <w:marRight w:val="0"/>
                  <w:marTop w:val="0"/>
                  <w:marBottom w:val="0"/>
                  <w:divBdr>
                    <w:top w:val="none" w:sz="0" w:space="0" w:color="auto"/>
                    <w:left w:val="none" w:sz="0" w:space="0" w:color="auto"/>
                    <w:bottom w:val="none" w:sz="0" w:space="0" w:color="auto"/>
                    <w:right w:val="none" w:sz="0" w:space="0" w:color="auto"/>
                  </w:divBdr>
                  <w:divsChild>
                    <w:div w:id="706025871">
                      <w:marLeft w:val="0"/>
                      <w:marRight w:val="0"/>
                      <w:marTop w:val="0"/>
                      <w:marBottom w:val="0"/>
                      <w:divBdr>
                        <w:top w:val="none" w:sz="0" w:space="0" w:color="auto"/>
                        <w:left w:val="none" w:sz="0" w:space="0" w:color="auto"/>
                        <w:bottom w:val="none" w:sz="0" w:space="0" w:color="auto"/>
                        <w:right w:val="none" w:sz="0" w:space="0" w:color="auto"/>
                      </w:divBdr>
                    </w:div>
                  </w:divsChild>
                </w:div>
                <w:div w:id="620262092">
                  <w:marLeft w:val="0"/>
                  <w:marRight w:val="0"/>
                  <w:marTop w:val="0"/>
                  <w:marBottom w:val="0"/>
                  <w:divBdr>
                    <w:top w:val="none" w:sz="0" w:space="0" w:color="auto"/>
                    <w:left w:val="none" w:sz="0" w:space="0" w:color="auto"/>
                    <w:bottom w:val="none" w:sz="0" w:space="0" w:color="auto"/>
                    <w:right w:val="none" w:sz="0" w:space="0" w:color="auto"/>
                  </w:divBdr>
                  <w:divsChild>
                    <w:div w:id="1522165808">
                      <w:marLeft w:val="0"/>
                      <w:marRight w:val="0"/>
                      <w:marTop w:val="0"/>
                      <w:marBottom w:val="0"/>
                      <w:divBdr>
                        <w:top w:val="none" w:sz="0" w:space="0" w:color="auto"/>
                        <w:left w:val="none" w:sz="0" w:space="0" w:color="auto"/>
                        <w:bottom w:val="none" w:sz="0" w:space="0" w:color="auto"/>
                        <w:right w:val="none" w:sz="0" w:space="0" w:color="auto"/>
                      </w:divBdr>
                    </w:div>
                  </w:divsChild>
                </w:div>
                <w:div w:id="639843843">
                  <w:marLeft w:val="0"/>
                  <w:marRight w:val="0"/>
                  <w:marTop w:val="0"/>
                  <w:marBottom w:val="0"/>
                  <w:divBdr>
                    <w:top w:val="none" w:sz="0" w:space="0" w:color="auto"/>
                    <w:left w:val="none" w:sz="0" w:space="0" w:color="auto"/>
                    <w:bottom w:val="none" w:sz="0" w:space="0" w:color="auto"/>
                    <w:right w:val="none" w:sz="0" w:space="0" w:color="auto"/>
                  </w:divBdr>
                  <w:divsChild>
                    <w:div w:id="931008160">
                      <w:marLeft w:val="0"/>
                      <w:marRight w:val="0"/>
                      <w:marTop w:val="0"/>
                      <w:marBottom w:val="0"/>
                      <w:divBdr>
                        <w:top w:val="none" w:sz="0" w:space="0" w:color="auto"/>
                        <w:left w:val="none" w:sz="0" w:space="0" w:color="auto"/>
                        <w:bottom w:val="none" w:sz="0" w:space="0" w:color="auto"/>
                        <w:right w:val="none" w:sz="0" w:space="0" w:color="auto"/>
                      </w:divBdr>
                    </w:div>
                  </w:divsChild>
                </w:div>
                <w:div w:id="664086580">
                  <w:marLeft w:val="0"/>
                  <w:marRight w:val="0"/>
                  <w:marTop w:val="0"/>
                  <w:marBottom w:val="0"/>
                  <w:divBdr>
                    <w:top w:val="none" w:sz="0" w:space="0" w:color="auto"/>
                    <w:left w:val="none" w:sz="0" w:space="0" w:color="auto"/>
                    <w:bottom w:val="none" w:sz="0" w:space="0" w:color="auto"/>
                    <w:right w:val="none" w:sz="0" w:space="0" w:color="auto"/>
                  </w:divBdr>
                  <w:divsChild>
                    <w:div w:id="1284120599">
                      <w:marLeft w:val="0"/>
                      <w:marRight w:val="0"/>
                      <w:marTop w:val="0"/>
                      <w:marBottom w:val="0"/>
                      <w:divBdr>
                        <w:top w:val="none" w:sz="0" w:space="0" w:color="auto"/>
                        <w:left w:val="none" w:sz="0" w:space="0" w:color="auto"/>
                        <w:bottom w:val="none" w:sz="0" w:space="0" w:color="auto"/>
                        <w:right w:val="none" w:sz="0" w:space="0" w:color="auto"/>
                      </w:divBdr>
                    </w:div>
                  </w:divsChild>
                </w:div>
                <w:div w:id="675423023">
                  <w:marLeft w:val="0"/>
                  <w:marRight w:val="0"/>
                  <w:marTop w:val="0"/>
                  <w:marBottom w:val="0"/>
                  <w:divBdr>
                    <w:top w:val="none" w:sz="0" w:space="0" w:color="auto"/>
                    <w:left w:val="none" w:sz="0" w:space="0" w:color="auto"/>
                    <w:bottom w:val="none" w:sz="0" w:space="0" w:color="auto"/>
                    <w:right w:val="none" w:sz="0" w:space="0" w:color="auto"/>
                  </w:divBdr>
                  <w:divsChild>
                    <w:div w:id="1060903121">
                      <w:marLeft w:val="0"/>
                      <w:marRight w:val="0"/>
                      <w:marTop w:val="0"/>
                      <w:marBottom w:val="0"/>
                      <w:divBdr>
                        <w:top w:val="none" w:sz="0" w:space="0" w:color="auto"/>
                        <w:left w:val="none" w:sz="0" w:space="0" w:color="auto"/>
                        <w:bottom w:val="none" w:sz="0" w:space="0" w:color="auto"/>
                        <w:right w:val="none" w:sz="0" w:space="0" w:color="auto"/>
                      </w:divBdr>
                    </w:div>
                  </w:divsChild>
                </w:div>
                <w:div w:id="698970100">
                  <w:marLeft w:val="0"/>
                  <w:marRight w:val="0"/>
                  <w:marTop w:val="0"/>
                  <w:marBottom w:val="0"/>
                  <w:divBdr>
                    <w:top w:val="none" w:sz="0" w:space="0" w:color="auto"/>
                    <w:left w:val="none" w:sz="0" w:space="0" w:color="auto"/>
                    <w:bottom w:val="none" w:sz="0" w:space="0" w:color="auto"/>
                    <w:right w:val="none" w:sz="0" w:space="0" w:color="auto"/>
                  </w:divBdr>
                  <w:divsChild>
                    <w:div w:id="624194239">
                      <w:marLeft w:val="0"/>
                      <w:marRight w:val="0"/>
                      <w:marTop w:val="0"/>
                      <w:marBottom w:val="0"/>
                      <w:divBdr>
                        <w:top w:val="none" w:sz="0" w:space="0" w:color="auto"/>
                        <w:left w:val="none" w:sz="0" w:space="0" w:color="auto"/>
                        <w:bottom w:val="none" w:sz="0" w:space="0" w:color="auto"/>
                        <w:right w:val="none" w:sz="0" w:space="0" w:color="auto"/>
                      </w:divBdr>
                    </w:div>
                  </w:divsChild>
                </w:div>
                <w:div w:id="711077207">
                  <w:marLeft w:val="0"/>
                  <w:marRight w:val="0"/>
                  <w:marTop w:val="0"/>
                  <w:marBottom w:val="0"/>
                  <w:divBdr>
                    <w:top w:val="none" w:sz="0" w:space="0" w:color="auto"/>
                    <w:left w:val="none" w:sz="0" w:space="0" w:color="auto"/>
                    <w:bottom w:val="none" w:sz="0" w:space="0" w:color="auto"/>
                    <w:right w:val="none" w:sz="0" w:space="0" w:color="auto"/>
                  </w:divBdr>
                  <w:divsChild>
                    <w:div w:id="417944413">
                      <w:marLeft w:val="0"/>
                      <w:marRight w:val="0"/>
                      <w:marTop w:val="0"/>
                      <w:marBottom w:val="0"/>
                      <w:divBdr>
                        <w:top w:val="none" w:sz="0" w:space="0" w:color="auto"/>
                        <w:left w:val="none" w:sz="0" w:space="0" w:color="auto"/>
                        <w:bottom w:val="none" w:sz="0" w:space="0" w:color="auto"/>
                        <w:right w:val="none" w:sz="0" w:space="0" w:color="auto"/>
                      </w:divBdr>
                    </w:div>
                  </w:divsChild>
                </w:div>
                <w:div w:id="734158766">
                  <w:marLeft w:val="0"/>
                  <w:marRight w:val="0"/>
                  <w:marTop w:val="0"/>
                  <w:marBottom w:val="0"/>
                  <w:divBdr>
                    <w:top w:val="none" w:sz="0" w:space="0" w:color="auto"/>
                    <w:left w:val="none" w:sz="0" w:space="0" w:color="auto"/>
                    <w:bottom w:val="none" w:sz="0" w:space="0" w:color="auto"/>
                    <w:right w:val="none" w:sz="0" w:space="0" w:color="auto"/>
                  </w:divBdr>
                  <w:divsChild>
                    <w:div w:id="1666782994">
                      <w:marLeft w:val="0"/>
                      <w:marRight w:val="0"/>
                      <w:marTop w:val="0"/>
                      <w:marBottom w:val="0"/>
                      <w:divBdr>
                        <w:top w:val="none" w:sz="0" w:space="0" w:color="auto"/>
                        <w:left w:val="none" w:sz="0" w:space="0" w:color="auto"/>
                        <w:bottom w:val="none" w:sz="0" w:space="0" w:color="auto"/>
                        <w:right w:val="none" w:sz="0" w:space="0" w:color="auto"/>
                      </w:divBdr>
                    </w:div>
                  </w:divsChild>
                </w:div>
                <w:div w:id="754597144">
                  <w:marLeft w:val="0"/>
                  <w:marRight w:val="0"/>
                  <w:marTop w:val="0"/>
                  <w:marBottom w:val="0"/>
                  <w:divBdr>
                    <w:top w:val="none" w:sz="0" w:space="0" w:color="auto"/>
                    <w:left w:val="none" w:sz="0" w:space="0" w:color="auto"/>
                    <w:bottom w:val="none" w:sz="0" w:space="0" w:color="auto"/>
                    <w:right w:val="none" w:sz="0" w:space="0" w:color="auto"/>
                  </w:divBdr>
                  <w:divsChild>
                    <w:div w:id="1687755949">
                      <w:marLeft w:val="0"/>
                      <w:marRight w:val="0"/>
                      <w:marTop w:val="0"/>
                      <w:marBottom w:val="0"/>
                      <w:divBdr>
                        <w:top w:val="none" w:sz="0" w:space="0" w:color="auto"/>
                        <w:left w:val="none" w:sz="0" w:space="0" w:color="auto"/>
                        <w:bottom w:val="none" w:sz="0" w:space="0" w:color="auto"/>
                        <w:right w:val="none" w:sz="0" w:space="0" w:color="auto"/>
                      </w:divBdr>
                    </w:div>
                  </w:divsChild>
                </w:div>
                <w:div w:id="769349866">
                  <w:marLeft w:val="0"/>
                  <w:marRight w:val="0"/>
                  <w:marTop w:val="0"/>
                  <w:marBottom w:val="0"/>
                  <w:divBdr>
                    <w:top w:val="none" w:sz="0" w:space="0" w:color="auto"/>
                    <w:left w:val="none" w:sz="0" w:space="0" w:color="auto"/>
                    <w:bottom w:val="none" w:sz="0" w:space="0" w:color="auto"/>
                    <w:right w:val="none" w:sz="0" w:space="0" w:color="auto"/>
                  </w:divBdr>
                  <w:divsChild>
                    <w:div w:id="703600539">
                      <w:marLeft w:val="0"/>
                      <w:marRight w:val="0"/>
                      <w:marTop w:val="0"/>
                      <w:marBottom w:val="0"/>
                      <w:divBdr>
                        <w:top w:val="none" w:sz="0" w:space="0" w:color="auto"/>
                        <w:left w:val="none" w:sz="0" w:space="0" w:color="auto"/>
                        <w:bottom w:val="none" w:sz="0" w:space="0" w:color="auto"/>
                        <w:right w:val="none" w:sz="0" w:space="0" w:color="auto"/>
                      </w:divBdr>
                    </w:div>
                  </w:divsChild>
                </w:div>
                <w:div w:id="784885103">
                  <w:marLeft w:val="0"/>
                  <w:marRight w:val="0"/>
                  <w:marTop w:val="0"/>
                  <w:marBottom w:val="0"/>
                  <w:divBdr>
                    <w:top w:val="none" w:sz="0" w:space="0" w:color="auto"/>
                    <w:left w:val="none" w:sz="0" w:space="0" w:color="auto"/>
                    <w:bottom w:val="none" w:sz="0" w:space="0" w:color="auto"/>
                    <w:right w:val="none" w:sz="0" w:space="0" w:color="auto"/>
                  </w:divBdr>
                  <w:divsChild>
                    <w:div w:id="2142113561">
                      <w:marLeft w:val="0"/>
                      <w:marRight w:val="0"/>
                      <w:marTop w:val="0"/>
                      <w:marBottom w:val="0"/>
                      <w:divBdr>
                        <w:top w:val="none" w:sz="0" w:space="0" w:color="auto"/>
                        <w:left w:val="none" w:sz="0" w:space="0" w:color="auto"/>
                        <w:bottom w:val="none" w:sz="0" w:space="0" w:color="auto"/>
                        <w:right w:val="none" w:sz="0" w:space="0" w:color="auto"/>
                      </w:divBdr>
                    </w:div>
                  </w:divsChild>
                </w:div>
                <w:div w:id="786850158">
                  <w:marLeft w:val="0"/>
                  <w:marRight w:val="0"/>
                  <w:marTop w:val="0"/>
                  <w:marBottom w:val="0"/>
                  <w:divBdr>
                    <w:top w:val="none" w:sz="0" w:space="0" w:color="auto"/>
                    <w:left w:val="none" w:sz="0" w:space="0" w:color="auto"/>
                    <w:bottom w:val="none" w:sz="0" w:space="0" w:color="auto"/>
                    <w:right w:val="none" w:sz="0" w:space="0" w:color="auto"/>
                  </w:divBdr>
                  <w:divsChild>
                    <w:div w:id="141312843">
                      <w:marLeft w:val="0"/>
                      <w:marRight w:val="0"/>
                      <w:marTop w:val="0"/>
                      <w:marBottom w:val="0"/>
                      <w:divBdr>
                        <w:top w:val="none" w:sz="0" w:space="0" w:color="auto"/>
                        <w:left w:val="none" w:sz="0" w:space="0" w:color="auto"/>
                        <w:bottom w:val="none" w:sz="0" w:space="0" w:color="auto"/>
                        <w:right w:val="none" w:sz="0" w:space="0" w:color="auto"/>
                      </w:divBdr>
                    </w:div>
                  </w:divsChild>
                </w:div>
                <w:div w:id="830415470">
                  <w:marLeft w:val="0"/>
                  <w:marRight w:val="0"/>
                  <w:marTop w:val="0"/>
                  <w:marBottom w:val="0"/>
                  <w:divBdr>
                    <w:top w:val="none" w:sz="0" w:space="0" w:color="auto"/>
                    <w:left w:val="none" w:sz="0" w:space="0" w:color="auto"/>
                    <w:bottom w:val="none" w:sz="0" w:space="0" w:color="auto"/>
                    <w:right w:val="none" w:sz="0" w:space="0" w:color="auto"/>
                  </w:divBdr>
                  <w:divsChild>
                    <w:div w:id="621427664">
                      <w:marLeft w:val="0"/>
                      <w:marRight w:val="0"/>
                      <w:marTop w:val="0"/>
                      <w:marBottom w:val="0"/>
                      <w:divBdr>
                        <w:top w:val="none" w:sz="0" w:space="0" w:color="auto"/>
                        <w:left w:val="none" w:sz="0" w:space="0" w:color="auto"/>
                        <w:bottom w:val="none" w:sz="0" w:space="0" w:color="auto"/>
                        <w:right w:val="none" w:sz="0" w:space="0" w:color="auto"/>
                      </w:divBdr>
                    </w:div>
                  </w:divsChild>
                </w:div>
                <w:div w:id="839586118">
                  <w:marLeft w:val="0"/>
                  <w:marRight w:val="0"/>
                  <w:marTop w:val="0"/>
                  <w:marBottom w:val="0"/>
                  <w:divBdr>
                    <w:top w:val="none" w:sz="0" w:space="0" w:color="auto"/>
                    <w:left w:val="none" w:sz="0" w:space="0" w:color="auto"/>
                    <w:bottom w:val="none" w:sz="0" w:space="0" w:color="auto"/>
                    <w:right w:val="none" w:sz="0" w:space="0" w:color="auto"/>
                  </w:divBdr>
                  <w:divsChild>
                    <w:div w:id="1540701002">
                      <w:marLeft w:val="0"/>
                      <w:marRight w:val="0"/>
                      <w:marTop w:val="0"/>
                      <w:marBottom w:val="0"/>
                      <w:divBdr>
                        <w:top w:val="none" w:sz="0" w:space="0" w:color="auto"/>
                        <w:left w:val="none" w:sz="0" w:space="0" w:color="auto"/>
                        <w:bottom w:val="none" w:sz="0" w:space="0" w:color="auto"/>
                        <w:right w:val="none" w:sz="0" w:space="0" w:color="auto"/>
                      </w:divBdr>
                    </w:div>
                  </w:divsChild>
                </w:div>
                <w:div w:id="901915095">
                  <w:marLeft w:val="0"/>
                  <w:marRight w:val="0"/>
                  <w:marTop w:val="0"/>
                  <w:marBottom w:val="0"/>
                  <w:divBdr>
                    <w:top w:val="none" w:sz="0" w:space="0" w:color="auto"/>
                    <w:left w:val="none" w:sz="0" w:space="0" w:color="auto"/>
                    <w:bottom w:val="none" w:sz="0" w:space="0" w:color="auto"/>
                    <w:right w:val="none" w:sz="0" w:space="0" w:color="auto"/>
                  </w:divBdr>
                  <w:divsChild>
                    <w:div w:id="1710452882">
                      <w:marLeft w:val="0"/>
                      <w:marRight w:val="0"/>
                      <w:marTop w:val="0"/>
                      <w:marBottom w:val="0"/>
                      <w:divBdr>
                        <w:top w:val="none" w:sz="0" w:space="0" w:color="auto"/>
                        <w:left w:val="none" w:sz="0" w:space="0" w:color="auto"/>
                        <w:bottom w:val="none" w:sz="0" w:space="0" w:color="auto"/>
                        <w:right w:val="none" w:sz="0" w:space="0" w:color="auto"/>
                      </w:divBdr>
                    </w:div>
                  </w:divsChild>
                </w:div>
                <w:div w:id="918754731">
                  <w:marLeft w:val="0"/>
                  <w:marRight w:val="0"/>
                  <w:marTop w:val="0"/>
                  <w:marBottom w:val="0"/>
                  <w:divBdr>
                    <w:top w:val="none" w:sz="0" w:space="0" w:color="auto"/>
                    <w:left w:val="none" w:sz="0" w:space="0" w:color="auto"/>
                    <w:bottom w:val="none" w:sz="0" w:space="0" w:color="auto"/>
                    <w:right w:val="none" w:sz="0" w:space="0" w:color="auto"/>
                  </w:divBdr>
                  <w:divsChild>
                    <w:div w:id="146557391">
                      <w:marLeft w:val="0"/>
                      <w:marRight w:val="0"/>
                      <w:marTop w:val="0"/>
                      <w:marBottom w:val="0"/>
                      <w:divBdr>
                        <w:top w:val="none" w:sz="0" w:space="0" w:color="auto"/>
                        <w:left w:val="none" w:sz="0" w:space="0" w:color="auto"/>
                        <w:bottom w:val="none" w:sz="0" w:space="0" w:color="auto"/>
                        <w:right w:val="none" w:sz="0" w:space="0" w:color="auto"/>
                      </w:divBdr>
                    </w:div>
                  </w:divsChild>
                </w:div>
                <w:div w:id="948395399">
                  <w:marLeft w:val="0"/>
                  <w:marRight w:val="0"/>
                  <w:marTop w:val="0"/>
                  <w:marBottom w:val="0"/>
                  <w:divBdr>
                    <w:top w:val="none" w:sz="0" w:space="0" w:color="auto"/>
                    <w:left w:val="none" w:sz="0" w:space="0" w:color="auto"/>
                    <w:bottom w:val="none" w:sz="0" w:space="0" w:color="auto"/>
                    <w:right w:val="none" w:sz="0" w:space="0" w:color="auto"/>
                  </w:divBdr>
                  <w:divsChild>
                    <w:div w:id="243952926">
                      <w:marLeft w:val="0"/>
                      <w:marRight w:val="0"/>
                      <w:marTop w:val="0"/>
                      <w:marBottom w:val="0"/>
                      <w:divBdr>
                        <w:top w:val="none" w:sz="0" w:space="0" w:color="auto"/>
                        <w:left w:val="none" w:sz="0" w:space="0" w:color="auto"/>
                        <w:bottom w:val="none" w:sz="0" w:space="0" w:color="auto"/>
                        <w:right w:val="none" w:sz="0" w:space="0" w:color="auto"/>
                      </w:divBdr>
                    </w:div>
                  </w:divsChild>
                </w:div>
                <w:div w:id="960917236">
                  <w:marLeft w:val="0"/>
                  <w:marRight w:val="0"/>
                  <w:marTop w:val="0"/>
                  <w:marBottom w:val="0"/>
                  <w:divBdr>
                    <w:top w:val="none" w:sz="0" w:space="0" w:color="auto"/>
                    <w:left w:val="none" w:sz="0" w:space="0" w:color="auto"/>
                    <w:bottom w:val="none" w:sz="0" w:space="0" w:color="auto"/>
                    <w:right w:val="none" w:sz="0" w:space="0" w:color="auto"/>
                  </w:divBdr>
                  <w:divsChild>
                    <w:div w:id="2086412812">
                      <w:marLeft w:val="0"/>
                      <w:marRight w:val="0"/>
                      <w:marTop w:val="0"/>
                      <w:marBottom w:val="0"/>
                      <w:divBdr>
                        <w:top w:val="none" w:sz="0" w:space="0" w:color="auto"/>
                        <w:left w:val="none" w:sz="0" w:space="0" w:color="auto"/>
                        <w:bottom w:val="none" w:sz="0" w:space="0" w:color="auto"/>
                        <w:right w:val="none" w:sz="0" w:space="0" w:color="auto"/>
                      </w:divBdr>
                    </w:div>
                  </w:divsChild>
                </w:div>
                <w:div w:id="968164170">
                  <w:marLeft w:val="0"/>
                  <w:marRight w:val="0"/>
                  <w:marTop w:val="0"/>
                  <w:marBottom w:val="0"/>
                  <w:divBdr>
                    <w:top w:val="none" w:sz="0" w:space="0" w:color="auto"/>
                    <w:left w:val="none" w:sz="0" w:space="0" w:color="auto"/>
                    <w:bottom w:val="none" w:sz="0" w:space="0" w:color="auto"/>
                    <w:right w:val="none" w:sz="0" w:space="0" w:color="auto"/>
                  </w:divBdr>
                  <w:divsChild>
                    <w:div w:id="1169910903">
                      <w:marLeft w:val="0"/>
                      <w:marRight w:val="0"/>
                      <w:marTop w:val="0"/>
                      <w:marBottom w:val="0"/>
                      <w:divBdr>
                        <w:top w:val="none" w:sz="0" w:space="0" w:color="auto"/>
                        <w:left w:val="none" w:sz="0" w:space="0" w:color="auto"/>
                        <w:bottom w:val="none" w:sz="0" w:space="0" w:color="auto"/>
                        <w:right w:val="none" w:sz="0" w:space="0" w:color="auto"/>
                      </w:divBdr>
                    </w:div>
                  </w:divsChild>
                </w:div>
                <w:div w:id="977731899">
                  <w:marLeft w:val="0"/>
                  <w:marRight w:val="0"/>
                  <w:marTop w:val="0"/>
                  <w:marBottom w:val="0"/>
                  <w:divBdr>
                    <w:top w:val="none" w:sz="0" w:space="0" w:color="auto"/>
                    <w:left w:val="none" w:sz="0" w:space="0" w:color="auto"/>
                    <w:bottom w:val="none" w:sz="0" w:space="0" w:color="auto"/>
                    <w:right w:val="none" w:sz="0" w:space="0" w:color="auto"/>
                  </w:divBdr>
                  <w:divsChild>
                    <w:div w:id="1677414691">
                      <w:marLeft w:val="0"/>
                      <w:marRight w:val="0"/>
                      <w:marTop w:val="0"/>
                      <w:marBottom w:val="0"/>
                      <w:divBdr>
                        <w:top w:val="none" w:sz="0" w:space="0" w:color="auto"/>
                        <w:left w:val="none" w:sz="0" w:space="0" w:color="auto"/>
                        <w:bottom w:val="none" w:sz="0" w:space="0" w:color="auto"/>
                        <w:right w:val="none" w:sz="0" w:space="0" w:color="auto"/>
                      </w:divBdr>
                    </w:div>
                  </w:divsChild>
                </w:div>
                <w:div w:id="1034572675">
                  <w:marLeft w:val="0"/>
                  <w:marRight w:val="0"/>
                  <w:marTop w:val="0"/>
                  <w:marBottom w:val="0"/>
                  <w:divBdr>
                    <w:top w:val="none" w:sz="0" w:space="0" w:color="auto"/>
                    <w:left w:val="none" w:sz="0" w:space="0" w:color="auto"/>
                    <w:bottom w:val="none" w:sz="0" w:space="0" w:color="auto"/>
                    <w:right w:val="none" w:sz="0" w:space="0" w:color="auto"/>
                  </w:divBdr>
                  <w:divsChild>
                    <w:div w:id="678628197">
                      <w:marLeft w:val="0"/>
                      <w:marRight w:val="0"/>
                      <w:marTop w:val="0"/>
                      <w:marBottom w:val="0"/>
                      <w:divBdr>
                        <w:top w:val="none" w:sz="0" w:space="0" w:color="auto"/>
                        <w:left w:val="none" w:sz="0" w:space="0" w:color="auto"/>
                        <w:bottom w:val="none" w:sz="0" w:space="0" w:color="auto"/>
                        <w:right w:val="none" w:sz="0" w:space="0" w:color="auto"/>
                      </w:divBdr>
                    </w:div>
                  </w:divsChild>
                </w:div>
                <w:div w:id="1106922733">
                  <w:marLeft w:val="0"/>
                  <w:marRight w:val="0"/>
                  <w:marTop w:val="0"/>
                  <w:marBottom w:val="0"/>
                  <w:divBdr>
                    <w:top w:val="none" w:sz="0" w:space="0" w:color="auto"/>
                    <w:left w:val="none" w:sz="0" w:space="0" w:color="auto"/>
                    <w:bottom w:val="none" w:sz="0" w:space="0" w:color="auto"/>
                    <w:right w:val="none" w:sz="0" w:space="0" w:color="auto"/>
                  </w:divBdr>
                  <w:divsChild>
                    <w:div w:id="1472209027">
                      <w:marLeft w:val="0"/>
                      <w:marRight w:val="0"/>
                      <w:marTop w:val="0"/>
                      <w:marBottom w:val="0"/>
                      <w:divBdr>
                        <w:top w:val="none" w:sz="0" w:space="0" w:color="auto"/>
                        <w:left w:val="none" w:sz="0" w:space="0" w:color="auto"/>
                        <w:bottom w:val="none" w:sz="0" w:space="0" w:color="auto"/>
                        <w:right w:val="none" w:sz="0" w:space="0" w:color="auto"/>
                      </w:divBdr>
                    </w:div>
                  </w:divsChild>
                </w:div>
                <w:div w:id="1194616033">
                  <w:marLeft w:val="0"/>
                  <w:marRight w:val="0"/>
                  <w:marTop w:val="0"/>
                  <w:marBottom w:val="0"/>
                  <w:divBdr>
                    <w:top w:val="none" w:sz="0" w:space="0" w:color="auto"/>
                    <w:left w:val="none" w:sz="0" w:space="0" w:color="auto"/>
                    <w:bottom w:val="none" w:sz="0" w:space="0" w:color="auto"/>
                    <w:right w:val="none" w:sz="0" w:space="0" w:color="auto"/>
                  </w:divBdr>
                  <w:divsChild>
                    <w:div w:id="1861627729">
                      <w:marLeft w:val="0"/>
                      <w:marRight w:val="0"/>
                      <w:marTop w:val="0"/>
                      <w:marBottom w:val="0"/>
                      <w:divBdr>
                        <w:top w:val="none" w:sz="0" w:space="0" w:color="auto"/>
                        <w:left w:val="none" w:sz="0" w:space="0" w:color="auto"/>
                        <w:bottom w:val="none" w:sz="0" w:space="0" w:color="auto"/>
                        <w:right w:val="none" w:sz="0" w:space="0" w:color="auto"/>
                      </w:divBdr>
                    </w:div>
                  </w:divsChild>
                </w:div>
                <w:div w:id="1216042319">
                  <w:marLeft w:val="0"/>
                  <w:marRight w:val="0"/>
                  <w:marTop w:val="0"/>
                  <w:marBottom w:val="0"/>
                  <w:divBdr>
                    <w:top w:val="none" w:sz="0" w:space="0" w:color="auto"/>
                    <w:left w:val="none" w:sz="0" w:space="0" w:color="auto"/>
                    <w:bottom w:val="none" w:sz="0" w:space="0" w:color="auto"/>
                    <w:right w:val="none" w:sz="0" w:space="0" w:color="auto"/>
                  </w:divBdr>
                  <w:divsChild>
                    <w:div w:id="1115095602">
                      <w:marLeft w:val="0"/>
                      <w:marRight w:val="0"/>
                      <w:marTop w:val="0"/>
                      <w:marBottom w:val="0"/>
                      <w:divBdr>
                        <w:top w:val="none" w:sz="0" w:space="0" w:color="auto"/>
                        <w:left w:val="none" w:sz="0" w:space="0" w:color="auto"/>
                        <w:bottom w:val="none" w:sz="0" w:space="0" w:color="auto"/>
                        <w:right w:val="none" w:sz="0" w:space="0" w:color="auto"/>
                      </w:divBdr>
                    </w:div>
                  </w:divsChild>
                </w:div>
                <w:div w:id="1219853385">
                  <w:marLeft w:val="0"/>
                  <w:marRight w:val="0"/>
                  <w:marTop w:val="0"/>
                  <w:marBottom w:val="0"/>
                  <w:divBdr>
                    <w:top w:val="none" w:sz="0" w:space="0" w:color="auto"/>
                    <w:left w:val="none" w:sz="0" w:space="0" w:color="auto"/>
                    <w:bottom w:val="none" w:sz="0" w:space="0" w:color="auto"/>
                    <w:right w:val="none" w:sz="0" w:space="0" w:color="auto"/>
                  </w:divBdr>
                  <w:divsChild>
                    <w:div w:id="39984355">
                      <w:marLeft w:val="0"/>
                      <w:marRight w:val="0"/>
                      <w:marTop w:val="0"/>
                      <w:marBottom w:val="0"/>
                      <w:divBdr>
                        <w:top w:val="none" w:sz="0" w:space="0" w:color="auto"/>
                        <w:left w:val="none" w:sz="0" w:space="0" w:color="auto"/>
                        <w:bottom w:val="none" w:sz="0" w:space="0" w:color="auto"/>
                        <w:right w:val="none" w:sz="0" w:space="0" w:color="auto"/>
                      </w:divBdr>
                    </w:div>
                  </w:divsChild>
                </w:div>
                <w:div w:id="1260719156">
                  <w:marLeft w:val="0"/>
                  <w:marRight w:val="0"/>
                  <w:marTop w:val="0"/>
                  <w:marBottom w:val="0"/>
                  <w:divBdr>
                    <w:top w:val="none" w:sz="0" w:space="0" w:color="auto"/>
                    <w:left w:val="none" w:sz="0" w:space="0" w:color="auto"/>
                    <w:bottom w:val="none" w:sz="0" w:space="0" w:color="auto"/>
                    <w:right w:val="none" w:sz="0" w:space="0" w:color="auto"/>
                  </w:divBdr>
                  <w:divsChild>
                    <w:div w:id="784613029">
                      <w:marLeft w:val="0"/>
                      <w:marRight w:val="0"/>
                      <w:marTop w:val="0"/>
                      <w:marBottom w:val="0"/>
                      <w:divBdr>
                        <w:top w:val="none" w:sz="0" w:space="0" w:color="auto"/>
                        <w:left w:val="none" w:sz="0" w:space="0" w:color="auto"/>
                        <w:bottom w:val="none" w:sz="0" w:space="0" w:color="auto"/>
                        <w:right w:val="none" w:sz="0" w:space="0" w:color="auto"/>
                      </w:divBdr>
                    </w:div>
                  </w:divsChild>
                </w:div>
                <w:div w:id="1274361251">
                  <w:marLeft w:val="0"/>
                  <w:marRight w:val="0"/>
                  <w:marTop w:val="0"/>
                  <w:marBottom w:val="0"/>
                  <w:divBdr>
                    <w:top w:val="none" w:sz="0" w:space="0" w:color="auto"/>
                    <w:left w:val="none" w:sz="0" w:space="0" w:color="auto"/>
                    <w:bottom w:val="none" w:sz="0" w:space="0" w:color="auto"/>
                    <w:right w:val="none" w:sz="0" w:space="0" w:color="auto"/>
                  </w:divBdr>
                  <w:divsChild>
                    <w:div w:id="1856262221">
                      <w:marLeft w:val="0"/>
                      <w:marRight w:val="0"/>
                      <w:marTop w:val="0"/>
                      <w:marBottom w:val="0"/>
                      <w:divBdr>
                        <w:top w:val="none" w:sz="0" w:space="0" w:color="auto"/>
                        <w:left w:val="none" w:sz="0" w:space="0" w:color="auto"/>
                        <w:bottom w:val="none" w:sz="0" w:space="0" w:color="auto"/>
                        <w:right w:val="none" w:sz="0" w:space="0" w:color="auto"/>
                      </w:divBdr>
                    </w:div>
                  </w:divsChild>
                </w:div>
                <w:div w:id="1288393367">
                  <w:marLeft w:val="0"/>
                  <w:marRight w:val="0"/>
                  <w:marTop w:val="0"/>
                  <w:marBottom w:val="0"/>
                  <w:divBdr>
                    <w:top w:val="none" w:sz="0" w:space="0" w:color="auto"/>
                    <w:left w:val="none" w:sz="0" w:space="0" w:color="auto"/>
                    <w:bottom w:val="none" w:sz="0" w:space="0" w:color="auto"/>
                    <w:right w:val="none" w:sz="0" w:space="0" w:color="auto"/>
                  </w:divBdr>
                  <w:divsChild>
                    <w:div w:id="364913879">
                      <w:marLeft w:val="0"/>
                      <w:marRight w:val="0"/>
                      <w:marTop w:val="0"/>
                      <w:marBottom w:val="0"/>
                      <w:divBdr>
                        <w:top w:val="none" w:sz="0" w:space="0" w:color="auto"/>
                        <w:left w:val="none" w:sz="0" w:space="0" w:color="auto"/>
                        <w:bottom w:val="none" w:sz="0" w:space="0" w:color="auto"/>
                        <w:right w:val="none" w:sz="0" w:space="0" w:color="auto"/>
                      </w:divBdr>
                    </w:div>
                  </w:divsChild>
                </w:div>
                <w:div w:id="1289974291">
                  <w:marLeft w:val="0"/>
                  <w:marRight w:val="0"/>
                  <w:marTop w:val="0"/>
                  <w:marBottom w:val="0"/>
                  <w:divBdr>
                    <w:top w:val="none" w:sz="0" w:space="0" w:color="auto"/>
                    <w:left w:val="none" w:sz="0" w:space="0" w:color="auto"/>
                    <w:bottom w:val="none" w:sz="0" w:space="0" w:color="auto"/>
                    <w:right w:val="none" w:sz="0" w:space="0" w:color="auto"/>
                  </w:divBdr>
                  <w:divsChild>
                    <w:div w:id="70125424">
                      <w:marLeft w:val="0"/>
                      <w:marRight w:val="0"/>
                      <w:marTop w:val="0"/>
                      <w:marBottom w:val="0"/>
                      <w:divBdr>
                        <w:top w:val="none" w:sz="0" w:space="0" w:color="auto"/>
                        <w:left w:val="none" w:sz="0" w:space="0" w:color="auto"/>
                        <w:bottom w:val="none" w:sz="0" w:space="0" w:color="auto"/>
                        <w:right w:val="none" w:sz="0" w:space="0" w:color="auto"/>
                      </w:divBdr>
                    </w:div>
                  </w:divsChild>
                </w:div>
                <w:div w:id="1314991548">
                  <w:marLeft w:val="0"/>
                  <w:marRight w:val="0"/>
                  <w:marTop w:val="0"/>
                  <w:marBottom w:val="0"/>
                  <w:divBdr>
                    <w:top w:val="none" w:sz="0" w:space="0" w:color="auto"/>
                    <w:left w:val="none" w:sz="0" w:space="0" w:color="auto"/>
                    <w:bottom w:val="none" w:sz="0" w:space="0" w:color="auto"/>
                    <w:right w:val="none" w:sz="0" w:space="0" w:color="auto"/>
                  </w:divBdr>
                  <w:divsChild>
                    <w:div w:id="1633704748">
                      <w:marLeft w:val="0"/>
                      <w:marRight w:val="0"/>
                      <w:marTop w:val="0"/>
                      <w:marBottom w:val="0"/>
                      <w:divBdr>
                        <w:top w:val="none" w:sz="0" w:space="0" w:color="auto"/>
                        <w:left w:val="none" w:sz="0" w:space="0" w:color="auto"/>
                        <w:bottom w:val="none" w:sz="0" w:space="0" w:color="auto"/>
                        <w:right w:val="none" w:sz="0" w:space="0" w:color="auto"/>
                      </w:divBdr>
                    </w:div>
                  </w:divsChild>
                </w:div>
                <w:div w:id="1323007989">
                  <w:marLeft w:val="0"/>
                  <w:marRight w:val="0"/>
                  <w:marTop w:val="0"/>
                  <w:marBottom w:val="0"/>
                  <w:divBdr>
                    <w:top w:val="none" w:sz="0" w:space="0" w:color="auto"/>
                    <w:left w:val="none" w:sz="0" w:space="0" w:color="auto"/>
                    <w:bottom w:val="none" w:sz="0" w:space="0" w:color="auto"/>
                    <w:right w:val="none" w:sz="0" w:space="0" w:color="auto"/>
                  </w:divBdr>
                  <w:divsChild>
                    <w:div w:id="2086410280">
                      <w:marLeft w:val="0"/>
                      <w:marRight w:val="0"/>
                      <w:marTop w:val="0"/>
                      <w:marBottom w:val="0"/>
                      <w:divBdr>
                        <w:top w:val="none" w:sz="0" w:space="0" w:color="auto"/>
                        <w:left w:val="none" w:sz="0" w:space="0" w:color="auto"/>
                        <w:bottom w:val="none" w:sz="0" w:space="0" w:color="auto"/>
                        <w:right w:val="none" w:sz="0" w:space="0" w:color="auto"/>
                      </w:divBdr>
                    </w:div>
                  </w:divsChild>
                </w:div>
                <w:div w:id="1338651434">
                  <w:marLeft w:val="0"/>
                  <w:marRight w:val="0"/>
                  <w:marTop w:val="0"/>
                  <w:marBottom w:val="0"/>
                  <w:divBdr>
                    <w:top w:val="none" w:sz="0" w:space="0" w:color="auto"/>
                    <w:left w:val="none" w:sz="0" w:space="0" w:color="auto"/>
                    <w:bottom w:val="none" w:sz="0" w:space="0" w:color="auto"/>
                    <w:right w:val="none" w:sz="0" w:space="0" w:color="auto"/>
                  </w:divBdr>
                  <w:divsChild>
                    <w:div w:id="1115060715">
                      <w:marLeft w:val="0"/>
                      <w:marRight w:val="0"/>
                      <w:marTop w:val="0"/>
                      <w:marBottom w:val="0"/>
                      <w:divBdr>
                        <w:top w:val="none" w:sz="0" w:space="0" w:color="auto"/>
                        <w:left w:val="none" w:sz="0" w:space="0" w:color="auto"/>
                        <w:bottom w:val="none" w:sz="0" w:space="0" w:color="auto"/>
                        <w:right w:val="none" w:sz="0" w:space="0" w:color="auto"/>
                      </w:divBdr>
                    </w:div>
                  </w:divsChild>
                </w:div>
                <w:div w:id="1340086238">
                  <w:marLeft w:val="0"/>
                  <w:marRight w:val="0"/>
                  <w:marTop w:val="0"/>
                  <w:marBottom w:val="0"/>
                  <w:divBdr>
                    <w:top w:val="none" w:sz="0" w:space="0" w:color="auto"/>
                    <w:left w:val="none" w:sz="0" w:space="0" w:color="auto"/>
                    <w:bottom w:val="none" w:sz="0" w:space="0" w:color="auto"/>
                    <w:right w:val="none" w:sz="0" w:space="0" w:color="auto"/>
                  </w:divBdr>
                  <w:divsChild>
                    <w:div w:id="319432502">
                      <w:marLeft w:val="0"/>
                      <w:marRight w:val="0"/>
                      <w:marTop w:val="0"/>
                      <w:marBottom w:val="0"/>
                      <w:divBdr>
                        <w:top w:val="none" w:sz="0" w:space="0" w:color="auto"/>
                        <w:left w:val="none" w:sz="0" w:space="0" w:color="auto"/>
                        <w:bottom w:val="none" w:sz="0" w:space="0" w:color="auto"/>
                        <w:right w:val="none" w:sz="0" w:space="0" w:color="auto"/>
                      </w:divBdr>
                    </w:div>
                  </w:divsChild>
                </w:div>
                <w:div w:id="1345937442">
                  <w:marLeft w:val="0"/>
                  <w:marRight w:val="0"/>
                  <w:marTop w:val="0"/>
                  <w:marBottom w:val="0"/>
                  <w:divBdr>
                    <w:top w:val="none" w:sz="0" w:space="0" w:color="auto"/>
                    <w:left w:val="none" w:sz="0" w:space="0" w:color="auto"/>
                    <w:bottom w:val="none" w:sz="0" w:space="0" w:color="auto"/>
                    <w:right w:val="none" w:sz="0" w:space="0" w:color="auto"/>
                  </w:divBdr>
                  <w:divsChild>
                    <w:div w:id="780732122">
                      <w:marLeft w:val="0"/>
                      <w:marRight w:val="0"/>
                      <w:marTop w:val="0"/>
                      <w:marBottom w:val="0"/>
                      <w:divBdr>
                        <w:top w:val="none" w:sz="0" w:space="0" w:color="auto"/>
                        <w:left w:val="none" w:sz="0" w:space="0" w:color="auto"/>
                        <w:bottom w:val="none" w:sz="0" w:space="0" w:color="auto"/>
                        <w:right w:val="none" w:sz="0" w:space="0" w:color="auto"/>
                      </w:divBdr>
                    </w:div>
                  </w:divsChild>
                </w:div>
                <w:div w:id="1352879456">
                  <w:marLeft w:val="0"/>
                  <w:marRight w:val="0"/>
                  <w:marTop w:val="0"/>
                  <w:marBottom w:val="0"/>
                  <w:divBdr>
                    <w:top w:val="none" w:sz="0" w:space="0" w:color="auto"/>
                    <w:left w:val="none" w:sz="0" w:space="0" w:color="auto"/>
                    <w:bottom w:val="none" w:sz="0" w:space="0" w:color="auto"/>
                    <w:right w:val="none" w:sz="0" w:space="0" w:color="auto"/>
                  </w:divBdr>
                  <w:divsChild>
                    <w:div w:id="222562944">
                      <w:marLeft w:val="0"/>
                      <w:marRight w:val="0"/>
                      <w:marTop w:val="0"/>
                      <w:marBottom w:val="0"/>
                      <w:divBdr>
                        <w:top w:val="none" w:sz="0" w:space="0" w:color="auto"/>
                        <w:left w:val="none" w:sz="0" w:space="0" w:color="auto"/>
                        <w:bottom w:val="none" w:sz="0" w:space="0" w:color="auto"/>
                        <w:right w:val="none" w:sz="0" w:space="0" w:color="auto"/>
                      </w:divBdr>
                    </w:div>
                  </w:divsChild>
                </w:div>
                <w:div w:id="1373383254">
                  <w:marLeft w:val="0"/>
                  <w:marRight w:val="0"/>
                  <w:marTop w:val="0"/>
                  <w:marBottom w:val="0"/>
                  <w:divBdr>
                    <w:top w:val="none" w:sz="0" w:space="0" w:color="auto"/>
                    <w:left w:val="none" w:sz="0" w:space="0" w:color="auto"/>
                    <w:bottom w:val="none" w:sz="0" w:space="0" w:color="auto"/>
                    <w:right w:val="none" w:sz="0" w:space="0" w:color="auto"/>
                  </w:divBdr>
                  <w:divsChild>
                    <w:div w:id="1648702606">
                      <w:marLeft w:val="0"/>
                      <w:marRight w:val="0"/>
                      <w:marTop w:val="0"/>
                      <w:marBottom w:val="0"/>
                      <w:divBdr>
                        <w:top w:val="none" w:sz="0" w:space="0" w:color="auto"/>
                        <w:left w:val="none" w:sz="0" w:space="0" w:color="auto"/>
                        <w:bottom w:val="none" w:sz="0" w:space="0" w:color="auto"/>
                        <w:right w:val="none" w:sz="0" w:space="0" w:color="auto"/>
                      </w:divBdr>
                    </w:div>
                  </w:divsChild>
                </w:div>
                <w:div w:id="1400011374">
                  <w:marLeft w:val="0"/>
                  <w:marRight w:val="0"/>
                  <w:marTop w:val="0"/>
                  <w:marBottom w:val="0"/>
                  <w:divBdr>
                    <w:top w:val="none" w:sz="0" w:space="0" w:color="auto"/>
                    <w:left w:val="none" w:sz="0" w:space="0" w:color="auto"/>
                    <w:bottom w:val="none" w:sz="0" w:space="0" w:color="auto"/>
                    <w:right w:val="none" w:sz="0" w:space="0" w:color="auto"/>
                  </w:divBdr>
                  <w:divsChild>
                    <w:div w:id="440272018">
                      <w:marLeft w:val="0"/>
                      <w:marRight w:val="0"/>
                      <w:marTop w:val="0"/>
                      <w:marBottom w:val="0"/>
                      <w:divBdr>
                        <w:top w:val="none" w:sz="0" w:space="0" w:color="auto"/>
                        <w:left w:val="none" w:sz="0" w:space="0" w:color="auto"/>
                        <w:bottom w:val="none" w:sz="0" w:space="0" w:color="auto"/>
                        <w:right w:val="none" w:sz="0" w:space="0" w:color="auto"/>
                      </w:divBdr>
                    </w:div>
                  </w:divsChild>
                </w:div>
                <w:div w:id="1416629197">
                  <w:marLeft w:val="0"/>
                  <w:marRight w:val="0"/>
                  <w:marTop w:val="0"/>
                  <w:marBottom w:val="0"/>
                  <w:divBdr>
                    <w:top w:val="none" w:sz="0" w:space="0" w:color="auto"/>
                    <w:left w:val="none" w:sz="0" w:space="0" w:color="auto"/>
                    <w:bottom w:val="none" w:sz="0" w:space="0" w:color="auto"/>
                    <w:right w:val="none" w:sz="0" w:space="0" w:color="auto"/>
                  </w:divBdr>
                  <w:divsChild>
                    <w:div w:id="101649214">
                      <w:marLeft w:val="0"/>
                      <w:marRight w:val="0"/>
                      <w:marTop w:val="0"/>
                      <w:marBottom w:val="0"/>
                      <w:divBdr>
                        <w:top w:val="none" w:sz="0" w:space="0" w:color="auto"/>
                        <w:left w:val="none" w:sz="0" w:space="0" w:color="auto"/>
                        <w:bottom w:val="none" w:sz="0" w:space="0" w:color="auto"/>
                        <w:right w:val="none" w:sz="0" w:space="0" w:color="auto"/>
                      </w:divBdr>
                    </w:div>
                  </w:divsChild>
                </w:div>
                <w:div w:id="1420565844">
                  <w:marLeft w:val="0"/>
                  <w:marRight w:val="0"/>
                  <w:marTop w:val="0"/>
                  <w:marBottom w:val="0"/>
                  <w:divBdr>
                    <w:top w:val="none" w:sz="0" w:space="0" w:color="auto"/>
                    <w:left w:val="none" w:sz="0" w:space="0" w:color="auto"/>
                    <w:bottom w:val="none" w:sz="0" w:space="0" w:color="auto"/>
                    <w:right w:val="none" w:sz="0" w:space="0" w:color="auto"/>
                  </w:divBdr>
                  <w:divsChild>
                    <w:div w:id="1804274724">
                      <w:marLeft w:val="0"/>
                      <w:marRight w:val="0"/>
                      <w:marTop w:val="0"/>
                      <w:marBottom w:val="0"/>
                      <w:divBdr>
                        <w:top w:val="none" w:sz="0" w:space="0" w:color="auto"/>
                        <w:left w:val="none" w:sz="0" w:space="0" w:color="auto"/>
                        <w:bottom w:val="none" w:sz="0" w:space="0" w:color="auto"/>
                        <w:right w:val="none" w:sz="0" w:space="0" w:color="auto"/>
                      </w:divBdr>
                    </w:div>
                  </w:divsChild>
                </w:div>
                <w:div w:id="1422333968">
                  <w:marLeft w:val="0"/>
                  <w:marRight w:val="0"/>
                  <w:marTop w:val="0"/>
                  <w:marBottom w:val="0"/>
                  <w:divBdr>
                    <w:top w:val="none" w:sz="0" w:space="0" w:color="auto"/>
                    <w:left w:val="none" w:sz="0" w:space="0" w:color="auto"/>
                    <w:bottom w:val="none" w:sz="0" w:space="0" w:color="auto"/>
                    <w:right w:val="none" w:sz="0" w:space="0" w:color="auto"/>
                  </w:divBdr>
                  <w:divsChild>
                    <w:div w:id="1477530101">
                      <w:marLeft w:val="0"/>
                      <w:marRight w:val="0"/>
                      <w:marTop w:val="0"/>
                      <w:marBottom w:val="0"/>
                      <w:divBdr>
                        <w:top w:val="none" w:sz="0" w:space="0" w:color="auto"/>
                        <w:left w:val="none" w:sz="0" w:space="0" w:color="auto"/>
                        <w:bottom w:val="none" w:sz="0" w:space="0" w:color="auto"/>
                        <w:right w:val="none" w:sz="0" w:space="0" w:color="auto"/>
                      </w:divBdr>
                    </w:div>
                  </w:divsChild>
                </w:div>
                <w:div w:id="1470587056">
                  <w:marLeft w:val="0"/>
                  <w:marRight w:val="0"/>
                  <w:marTop w:val="0"/>
                  <w:marBottom w:val="0"/>
                  <w:divBdr>
                    <w:top w:val="none" w:sz="0" w:space="0" w:color="auto"/>
                    <w:left w:val="none" w:sz="0" w:space="0" w:color="auto"/>
                    <w:bottom w:val="none" w:sz="0" w:space="0" w:color="auto"/>
                    <w:right w:val="none" w:sz="0" w:space="0" w:color="auto"/>
                  </w:divBdr>
                  <w:divsChild>
                    <w:div w:id="364066629">
                      <w:marLeft w:val="0"/>
                      <w:marRight w:val="0"/>
                      <w:marTop w:val="0"/>
                      <w:marBottom w:val="0"/>
                      <w:divBdr>
                        <w:top w:val="none" w:sz="0" w:space="0" w:color="auto"/>
                        <w:left w:val="none" w:sz="0" w:space="0" w:color="auto"/>
                        <w:bottom w:val="none" w:sz="0" w:space="0" w:color="auto"/>
                        <w:right w:val="none" w:sz="0" w:space="0" w:color="auto"/>
                      </w:divBdr>
                    </w:div>
                  </w:divsChild>
                </w:div>
                <w:div w:id="1481656036">
                  <w:marLeft w:val="0"/>
                  <w:marRight w:val="0"/>
                  <w:marTop w:val="0"/>
                  <w:marBottom w:val="0"/>
                  <w:divBdr>
                    <w:top w:val="none" w:sz="0" w:space="0" w:color="auto"/>
                    <w:left w:val="none" w:sz="0" w:space="0" w:color="auto"/>
                    <w:bottom w:val="none" w:sz="0" w:space="0" w:color="auto"/>
                    <w:right w:val="none" w:sz="0" w:space="0" w:color="auto"/>
                  </w:divBdr>
                  <w:divsChild>
                    <w:div w:id="1271468102">
                      <w:marLeft w:val="0"/>
                      <w:marRight w:val="0"/>
                      <w:marTop w:val="0"/>
                      <w:marBottom w:val="0"/>
                      <w:divBdr>
                        <w:top w:val="none" w:sz="0" w:space="0" w:color="auto"/>
                        <w:left w:val="none" w:sz="0" w:space="0" w:color="auto"/>
                        <w:bottom w:val="none" w:sz="0" w:space="0" w:color="auto"/>
                        <w:right w:val="none" w:sz="0" w:space="0" w:color="auto"/>
                      </w:divBdr>
                    </w:div>
                  </w:divsChild>
                </w:div>
                <w:div w:id="1518809701">
                  <w:marLeft w:val="0"/>
                  <w:marRight w:val="0"/>
                  <w:marTop w:val="0"/>
                  <w:marBottom w:val="0"/>
                  <w:divBdr>
                    <w:top w:val="none" w:sz="0" w:space="0" w:color="auto"/>
                    <w:left w:val="none" w:sz="0" w:space="0" w:color="auto"/>
                    <w:bottom w:val="none" w:sz="0" w:space="0" w:color="auto"/>
                    <w:right w:val="none" w:sz="0" w:space="0" w:color="auto"/>
                  </w:divBdr>
                  <w:divsChild>
                    <w:div w:id="1565142111">
                      <w:marLeft w:val="0"/>
                      <w:marRight w:val="0"/>
                      <w:marTop w:val="0"/>
                      <w:marBottom w:val="0"/>
                      <w:divBdr>
                        <w:top w:val="none" w:sz="0" w:space="0" w:color="auto"/>
                        <w:left w:val="none" w:sz="0" w:space="0" w:color="auto"/>
                        <w:bottom w:val="none" w:sz="0" w:space="0" w:color="auto"/>
                        <w:right w:val="none" w:sz="0" w:space="0" w:color="auto"/>
                      </w:divBdr>
                    </w:div>
                  </w:divsChild>
                </w:div>
                <w:div w:id="1533298475">
                  <w:marLeft w:val="0"/>
                  <w:marRight w:val="0"/>
                  <w:marTop w:val="0"/>
                  <w:marBottom w:val="0"/>
                  <w:divBdr>
                    <w:top w:val="none" w:sz="0" w:space="0" w:color="auto"/>
                    <w:left w:val="none" w:sz="0" w:space="0" w:color="auto"/>
                    <w:bottom w:val="none" w:sz="0" w:space="0" w:color="auto"/>
                    <w:right w:val="none" w:sz="0" w:space="0" w:color="auto"/>
                  </w:divBdr>
                  <w:divsChild>
                    <w:div w:id="942112472">
                      <w:marLeft w:val="0"/>
                      <w:marRight w:val="0"/>
                      <w:marTop w:val="0"/>
                      <w:marBottom w:val="0"/>
                      <w:divBdr>
                        <w:top w:val="none" w:sz="0" w:space="0" w:color="auto"/>
                        <w:left w:val="none" w:sz="0" w:space="0" w:color="auto"/>
                        <w:bottom w:val="none" w:sz="0" w:space="0" w:color="auto"/>
                        <w:right w:val="none" w:sz="0" w:space="0" w:color="auto"/>
                      </w:divBdr>
                    </w:div>
                  </w:divsChild>
                </w:div>
                <w:div w:id="1536305918">
                  <w:marLeft w:val="0"/>
                  <w:marRight w:val="0"/>
                  <w:marTop w:val="0"/>
                  <w:marBottom w:val="0"/>
                  <w:divBdr>
                    <w:top w:val="none" w:sz="0" w:space="0" w:color="auto"/>
                    <w:left w:val="none" w:sz="0" w:space="0" w:color="auto"/>
                    <w:bottom w:val="none" w:sz="0" w:space="0" w:color="auto"/>
                    <w:right w:val="none" w:sz="0" w:space="0" w:color="auto"/>
                  </w:divBdr>
                  <w:divsChild>
                    <w:div w:id="384377497">
                      <w:marLeft w:val="0"/>
                      <w:marRight w:val="0"/>
                      <w:marTop w:val="0"/>
                      <w:marBottom w:val="0"/>
                      <w:divBdr>
                        <w:top w:val="none" w:sz="0" w:space="0" w:color="auto"/>
                        <w:left w:val="none" w:sz="0" w:space="0" w:color="auto"/>
                        <w:bottom w:val="none" w:sz="0" w:space="0" w:color="auto"/>
                        <w:right w:val="none" w:sz="0" w:space="0" w:color="auto"/>
                      </w:divBdr>
                    </w:div>
                  </w:divsChild>
                </w:div>
                <w:div w:id="1581602063">
                  <w:marLeft w:val="0"/>
                  <w:marRight w:val="0"/>
                  <w:marTop w:val="0"/>
                  <w:marBottom w:val="0"/>
                  <w:divBdr>
                    <w:top w:val="none" w:sz="0" w:space="0" w:color="auto"/>
                    <w:left w:val="none" w:sz="0" w:space="0" w:color="auto"/>
                    <w:bottom w:val="none" w:sz="0" w:space="0" w:color="auto"/>
                    <w:right w:val="none" w:sz="0" w:space="0" w:color="auto"/>
                  </w:divBdr>
                  <w:divsChild>
                    <w:div w:id="2093044070">
                      <w:marLeft w:val="0"/>
                      <w:marRight w:val="0"/>
                      <w:marTop w:val="0"/>
                      <w:marBottom w:val="0"/>
                      <w:divBdr>
                        <w:top w:val="none" w:sz="0" w:space="0" w:color="auto"/>
                        <w:left w:val="none" w:sz="0" w:space="0" w:color="auto"/>
                        <w:bottom w:val="none" w:sz="0" w:space="0" w:color="auto"/>
                        <w:right w:val="none" w:sz="0" w:space="0" w:color="auto"/>
                      </w:divBdr>
                    </w:div>
                  </w:divsChild>
                </w:div>
                <w:div w:id="1596860071">
                  <w:marLeft w:val="0"/>
                  <w:marRight w:val="0"/>
                  <w:marTop w:val="0"/>
                  <w:marBottom w:val="0"/>
                  <w:divBdr>
                    <w:top w:val="none" w:sz="0" w:space="0" w:color="auto"/>
                    <w:left w:val="none" w:sz="0" w:space="0" w:color="auto"/>
                    <w:bottom w:val="none" w:sz="0" w:space="0" w:color="auto"/>
                    <w:right w:val="none" w:sz="0" w:space="0" w:color="auto"/>
                  </w:divBdr>
                  <w:divsChild>
                    <w:div w:id="621618187">
                      <w:marLeft w:val="0"/>
                      <w:marRight w:val="0"/>
                      <w:marTop w:val="0"/>
                      <w:marBottom w:val="0"/>
                      <w:divBdr>
                        <w:top w:val="none" w:sz="0" w:space="0" w:color="auto"/>
                        <w:left w:val="none" w:sz="0" w:space="0" w:color="auto"/>
                        <w:bottom w:val="none" w:sz="0" w:space="0" w:color="auto"/>
                        <w:right w:val="none" w:sz="0" w:space="0" w:color="auto"/>
                      </w:divBdr>
                    </w:div>
                  </w:divsChild>
                </w:div>
                <w:div w:id="1608736306">
                  <w:marLeft w:val="0"/>
                  <w:marRight w:val="0"/>
                  <w:marTop w:val="0"/>
                  <w:marBottom w:val="0"/>
                  <w:divBdr>
                    <w:top w:val="none" w:sz="0" w:space="0" w:color="auto"/>
                    <w:left w:val="none" w:sz="0" w:space="0" w:color="auto"/>
                    <w:bottom w:val="none" w:sz="0" w:space="0" w:color="auto"/>
                    <w:right w:val="none" w:sz="0" w:space="0" w:color="auto"/>
                  </w:divBdr>
                  <w:divsChild>
                    <w:div w:id="953637877">
                      <w:marLeft w:val="0"/>
                      <w:marRight w:val="0"/>
                      <w:marTop w:val="0"/>
                      <w:marBottom w:val="0"/>
                      <w:divBdr>
                        <w:top w:val="none" w:sz="0" w:space="0" w:color="auto"/>
                        <w:left w:val="none" w:sz="0" w:space="0" w:color="auto"/>
                        <w:bottom w:val="none" w:sz="0" w:space="0" w:color="auto"/>
                        <w:right w:val="none" w:sz="0" w:space="0" w:color="auto"/>
                      </w:divBdr>
                    </w:div>
                  </w:divsChild>
                </w:div>
                <w:div w:id="1625690624">
                  <w:marLeft w:val="0"/>
                  <w:marRight w:val="0"/>
                  <w:marTop w:val="0"/>
                  <w:marBottom w:val="0"/>
                  <w:divBdr>
                    <w:top w:val="none" w:sz="0" w:space="0" w:color="auto"/>
                    <w:left w:val="none" w:sz="0" w:space="0" w:color="auto"/>
                    <w:bottom w:val="none" w:sz="0" w:space="0" w:color="auto"/>
                    <w:right w:val="none" w:sz="0" w:space="0" w:color="auto"/>
                  </w:divBdr>
                  <w:divsChild>
                    <w:div w:id="1311324730">
                      <w:marLeft w:val="0"/>
                      <w:marRight w:val="0"/>
                      <w:marTop w:val="0"/>
                      <w:marBottom w:val="0"/>
                      <w:divBdr>
                        <w:top w:val="none" w:sz="0" w:space="0" w:color="auto"/>
                        <w:left w:val="none" w:sz="0" w:space="0" w:color="auto"/>
                        <w:bottom w:val="none" w:sz="0" w:space="0" w:color="auto"/>
                        <w:right w:val="none" w:sz="0" w:space="0" w:color="auto"/>
                      </w:divBdr>
                    </w:div>
                  </w:divsChild>
                </w:div>
                <w:div w:id="1663119454">
                  <w:marLeft w:val="0"/>
                  <w:marRight w:val="0"/>
                  <w:marTop w:val="0"/>
                  <w:marBottom w:val="0"/>
                  <w:divBdr>
                    <w:top w:val="none" w:sz="0" w:space="0" w:color="auto"/>
                    <w:left w:val="none" w:sz="0" w:space="0" w:color="auto"/>
                    <w:bottom w:val="none" w:sz="0" w:space="0" w:color="auto"/>
                    <w:right w:val="none" w:sz="0" w:space="0" w:color="auto"/>
                  </w:divBdr>
                  <w:divsChild>
                    <w:div w:id="1163469759">
                      <w:marLeft w:val="0"/>
                      <w:marRight w:val="0"/>
                      <w:marTop w:val="0"/>
                      <w:marBottom w:val="0"/>
                      <w:divBdr>
                        <w:top w:val="none" w:sz="0" w:space="0" w:color="auto"/>
                        <w:left w:val="none" w:sz="0" w:space="0" w:color="auto"/>
                        <w:bottom w:val="none" w:sz="0" w:space="0" w:color="auto"/>
                        <w:right w:val="none" w:sz="0" w:space="0" w:color="auto"/>
                      </w:divBdr>
                    </w:div>
                  </w:divsChild>
                </w:div>
                <w:div w:id="1697805358">
                  <w:marLeft w:val="0"/>
                  <w:marRight w:val="0"/>
                  <w:marTop w:val="0"/>
                  <w:marBottom w:val="0"/>
                  <w:divBdr>
                    <w:top w:val="none" w:sz="0" w:space="0" w:color="auto"/>
                    <w:left w:val="none" w:sz="0" w:space="0" w:color="auto"/>
                    <w:bottom w:val="none" w:sz="0" w:space="0" w:color="auto"/>
                    <w:right w:val="none" w:sz="0" w:space="0" w:color="auto"/>
                  </w:divBdr>
                  <w:divsChild>
                    <w:div w:id="2144813660">
                      <w:marLeft w:val="0"/>
                      <w:marRight w:val="0"/>
                      <w:marTop w:val="0"/>
                      <w:marBottom w:val="0"/>
                      <w:divBdr>
                        <w:top w:val="none" w:sz="0" w:space="0" w:color="auto"/>
                        <w:left w:val="none" w:sz="0" w:space="0" w:color="auto"/>
                        <w:bottom w:val="none" w:sz="0" w:space="0" w:color="auto"/>
                        <w:right w:val="none" w:sz="0" w:space="0" w:color="auto"/>
                      </w:divBdr>
                    </w:div>
                  </w:divsChild>
                </w:div>
                <w:div w:id="1708675009">
                  <w:marLeft w:val="0"/>
                  <w:marRight w:val="0"/>
                  <w:marTop w:val="0"/>
                  <w:marBottom w:val="0"/>
                  <w:divBdr>
                    <w:top w:val="none" w:sz="0" w:space="0" w:color="auto"/>
                    <w:left w:val="none" w:sz="0" w:space="0" w:color="auto"/>
                    <w:bottom w:val="none" w:sz="0" w:space="0" w:color="auto"/>
                    <w:right w:val="none" w:sz="0" w:space="0" w:color="auto"/>
                  </w:divBdr>
                  <w:divsChild>
                    <w:div w:id="1520466825">
                      <w:marLeft w:val="0"/>
                      <w:marRight w:val="0"/>
                      <w:marTop w:val="0"/>
                      <w:marBottom w:val="0"/>
                      <w:divBdr>
                        <w:top w:val="none" w:sz="0" w:space="0" w:color="auto"/>
                        <w:left w:val="none" w:sz="0" w:space="0" w:color="auto"/>
                        <w:bottom w:val="none" w:sz="0" w:space="0" w:color="auto"/>
                        <w:right w:val="none" w:sz="0" w:space="0" w:color="auto"/>
                      </w:divBdr>
                    </w:div>
                  </w:divsChild>
                </w:div>
                <w:div w:id="1729836329">
                  <w:marLeft w:val="0"/>
                  <w:marRight w:val="0"/>
                  <w:marTop w:val="0"/>
                  <w:marBottom w:val="0"/>
                  <w:divBdr>
                    <w:top w:val="none" w:sz="0" w:space="0" w:color="auto"/>
                    <w:left w:val="none" w:sz="0" w:space="0" w:color="auto"/>
                    <w:bottom w:val="none" w:sz="0" w:space="0" w:color="auto"/>
                    <w:right w:val="none" w:sz="0" w:space="0" w:color="auto"/>
                  </w:divBdr>
                  <w:divsChild>
                    <w:div w:id="1902667262">
                      <w:marLeft w:val="0"/>
                      <w:marRight w:val="0"/>
                      <w:marTop w:val="0"/>
                      <w:marBottom w:val="0"/>
                      <w:divBdr>
                        <w:top w:val="none" w:sz="0" w:space="0" w:color="auto"/>
                        <w:left w:val="none" w:sz="0" w:space="0" w:color="auto"/>
                        <w:bottom w:val="none" w:sz="0" w:space="0" w:color="auto"/>
                        <w:right w:val="none" w:sz="0" w:space="0" w:color="auto"/>
                      </w:divBdr>
                    </w:div>
                  </w:divsChild>
                </w:div>
                <w:div w:id="1732458155">
                  <w:marLeft w:val="0"/>
                  <w:marRight w:val="0"/>
                  <w:marTop w:val="0"/>
                  <w:marBottom w:val="0"/>
                  <w:divBdr>
                    <w:top w:val="none" w:sz="0" w:space="0" w:color="auto"/>
                    <w:left w:val="none" w:sz="0" w:space="0" w:color="auto"/>
                    <w:bottom w:val="none" w:sz="0" w:space="0" w:color="auto"/>
                    <w:right w:val="none" w:sz="0" w:space="0" w:color="auto"/>
                  </w:divBdr>
                  <w:divsChild>
                    <w:div w:id="227810379">
                      <w:marLeft w:val="0"/>
                      <w:marRight w:val="0"/>
                      <w:marTop w:val="0"/>
                      <w:marBottom w:val="0"/>
                      <w:divBdr>
                        <w:top w:val="none" w:sz="0" w:space="0" w:color="auto"/>
                        <w:left w:val="none" w:sz="0" w:space="0" w:color="auto"/>
                        <w:bottom w:val="none" w:sz="0" w:space="0" w:color="auto"/>
                        <w:right w:val="none" w:sz="0" w:space="0" w:color="auto"/>
                      </w:divBdr>
                    </w:div>
                  </w:divsChild>
                </w:div>
                <w:div w:id="1736732831">
                  <w:marLeft w:val="0"/>
                  <w:marRight w:val="0"/>
                  <w:marTop w:val="0"/>
                  <w:marBottom w:val="0"/>
                  <w:divBdr>
                    <w:top w:val="none" w:sz="0" w:space="0" w:color="auto"/>
                    <w:left w:val="none" w:sz="0" w:space="0" w:color="auto"/>
                    <w:bottom w:val="none" w:sz="0" w:space="0" w:color="auto"/>
                    <w:right w:val="none" w:sz="0" w:space="0" w:color="auto"/>
                  </w:divBdr>
                  <w:divsChild>
                    <w:div w:id="1905410789">
                      <w:marLeft w:val="0"/>
                      <w:marRight w:val="0"/>
                      <w:marTop w:val="0"/>
                      <w:marBottom w:val="0"/>
                      <w:divBdr>
                        <w:top w:val="none" w:sz="0" w:space="0" w:color="auto"/>
                        <w:left w:val="none" w:sz="0" w:space="0" w:color="auto"/>
                        <w:bottom w:val="none" w:sz="0" w:space="0" w:color="auto"/>
                        <w:right w:val="none" w:sz="0" w:space="0" w:color="auto"/>
                      </w:divBdr>
                    </w:div>
                  </w:divsChild>
                </w:div>
                <w:div w:id="1795905753">
                  <w:marLeft w:val="0"/>
                  <w:marRight w:val="0"/>
                  <w:marTop w:val="0"/>
                  <w:marBottom w:val="0"/>
                  <w:divBdr>
                    <w:top w:val="none" w:sz="0" w:space="0" w:color="auto"/>
                    <w:left w:val="none" w:sz="0" w:space="0" w:color="auto"/>
                    <w:bottom w:val="none" w:sz="0" w:space="0" w:color="auto"/>
                    <w:right w:val="none" w:sz="0" w:space="0" w:color="auto"/>
                  </w:divBdr>
                  <w:divsChild>
                    <w:div w:id="1133669730">
                      <w:marLeft w:val="0"/>
                      <w:marRight w:val="0"/>
                      <w:marTop w:val="0"/>
                      <w:marBottom w:val="0"/>
                      <w:divBdr>
                        <w:top w:val="none" w:sz="0" w:space="0" w:color="auto"/>
                        <w:left w:val="none" w:sz="0" w:space="0" w:color="auto"/>
                        <w:bottom w:val="none" w:sz="0" w:space="0" w:color="auto"/>
                        <w:right w:val="none" w:sz="0" w:space="0" w:color="auto"/>
                      </w:divBdr>
                    </w:div>
                  </w:divsChild>
                </w:div>
                <w:div w:id="1811707215">
                  <w:marLeft w:val="0"/>
                  <w:marRight w:val="0"/>
                  <w:marTop w:val="0"/>
                  <w:marBottom w:val="0"/>
                  <w:divBdr>
                    <w:top w:val="none" w:sz="0" w:space="0" w:color="auto"/>
                    <w:left w:val="none" w:sz="0" w:space="0" w:color="auto"/>
                    <w:bottom w:val="none" w:sz="0" w:space="0" w:color="auto"/>
                    <w:right w:val="none" w:sz="0" w:space="0" w:color="auto"/>
                  </w:divBdr>
                  <w:divsChild>
                    <w:div w:id="264311325">
                      <w:marLeft w:val="0"/>
                      <w:marRight w:val="0"/>
                      <w:marTop w:val="0"/>
                      <w:marBottom w:val="0"/>
                      <w:divBdr>
                        <w:top w:val="none" w:sz="0" w:space="0" w:color="auto"/>
                        <w:left w:val="none" w:sz="0" w:space="0" w:color="auto"/>
                        <w:bottom w:val="none" w:sz="0" w:space="0" w:color="auto"/>
                        <w:right w:val="none" w:sz="0" w:space="0" w:color="auto"/>
                      </w:divBdr>
                    </w:div>
                  </w:divsChild>
                </w:div>
                <w:div w:id="1828941229">
                  <w:marLeft w:val="0"/>
                  <w:marRight w:val="0"/>
                  <w:marTop w:val="0"/>
                  <w:marBottom w:val="0"/>
                  <w:divBdr>
                    <w:top w:val="none" w:sz="0" w:space="0" w:color="auto"/>
                    <w:left w:val="none" w:sz="0" w:space="0" w:color="auto"/>
                    <w:bottom w:val="none" w:sz="0" w:space="0" w:color="auto"/>
                    <w:right w:val="none" w:sz="0" w:space="0" w:color="auto"/>
                  </w:divBdr>
                  <w:divsChild>
                    <w:div w:id="1818255786">
                      <w:marLeft w:val="0"/>
                      <w:marRight w:val="0"/>
                      <w:marTop w:val="0"/>
                      <w:marBottom w:val="0"/>
                      <w:divBdr>
                        <w:top w:val="none" w:sz="0" w:space="0" w:color="auto"/>
                        <w:left w:val="none" w:sz="0" w:space="0" w:color="auto"/>
                        <w:bottom w:val="none" w:sz="0" w:space="0" w:color="auto"/>
                        <w:right w:val="none" w:sz="0" w:space="0" w:color="auto"/>
                      </w:divBdr>
                    </w:div>
                  </w:divsChild>
                </w:div>
                <w:div w:id="1858957606">
                  <w:marLeft w:val="0"/>
                  <w:marRight w:val="0"/>
                  <w:marTop w:val="0"/>
                  <w:marBottom w:val="0"/>
                  <w:divBdr>
                    <w:top w:val="none" w:sz="0" w:space="0" w:color="auto"/>
                    <w:left w:val="none" w:sz="0" w:space="0" w:color="auto"/>
                    <w:bottom w:val="none" w:sz="0" w:space="0" w:color="auto"/>
                    <w:right w:val="none" w:sz="0" w:space="0" w:color="auto"/>
                  </w:divBdr>
                  <w:divsChild>
                    <w:div w:id="1242368801">
                      <w:marLeft w:val="0"/>
                      <w:marRight w:val="0"/>
                      <w:marTop w:val="0"/>
                      <w:marBottom w:val="0"/>
                      <w:divBdr>
                        <w:top w:val="none" w:sz="0" w:space="0" w:color="auto"/>
                        <w:left w:val="none" w:sz="0" w:space="0" w:color="auto"/>
                        <w:bottom w:val="none" w:sz="0" w:space="0" w:color="auto"/>
                        <w:right w:val="none" w:sz="0" w:space="0" w:color="auto"/>
                      </w:divBdr>
                    </w:div>
                  </w:divsChild>
                </w:div>
                <w:div w:id="1870020189">
                  <w:marLeft w:val="0"/>
                  <w:marRight w:val="0"/>
                  <w:marTop w:val="0"/>
                  <w:marBottom w:val="0"/>
                  <w:divBdr>
                    <w:top w:val="none" w:sz="0" w:space="0" w:color="auto"/>
                    <w:left w:val="none" w:sz="0" w:space="0" w:color="auto"/>
                    <w:bottom w:val="none" w:sz="0" w:space="0" w:color="auto"/>
                    <w:right w:val="none" w:sz="0" w:space="0" w:color="auto"/>
                  </w:divBdr>
                  <w:divsChild>
                    <w:div w:id="1915435001">
                      <w:marLeft w:val="0"/>
                      <w:marRight w:val="0"/>
                      <w:marTop w:val="0"/>
                      <w:marBottom w:val="0"/>
                      <w:divBdr>
                        <w:top w:val="none" w:sz="0" w:space="0" w:color="auto"/>
                        <w:left w:val="none" w:sz="0" w:space="0" w:color="auto"/>
                        <w:bottom w:val="none" w:sz="0" w:space="0" w:color="auto"/>
                        <w:right w:val="none" w:sz="0" w:space="0" w:color="auto"/>
                      </w:divBdr>
                    </w:div>
                  </w:divsChild>
                </w:div>
                <w:div w:id="1969968320">
                  <w:marLeft w:val="0"/>
                  <w:marRight w:val="0"/>
                  <w:marTop w:val="0"/>
                  <w:marBottom w:val="0"/>
                  <w:divBdr>
                    <w:top w:val="none" w:sz="0" w:space="0" w:color="auto"/>
                    <w:left w:val="none" w:sz="0" w:space="0" w:color="auto"/>
                    <w:bottom w:val="none" w:sz="0" w:space="0" w:color="auto"/>
                    <w:right w:val="none" w:sz="0" w:space="0" w:color="auto"/>
                  </w:divBdr>
                  <w:divsChild>
                    <w:div w:id="414136767">
                      <w:marLeft w:val="0"/>
                      <w:marRight w:val="0"/>
                      <w:marTop w:val="0"/>
                      <w:marBottom w:val="0"/>
                      <w:divBdr>
                        <w:top w:val="none" w:sz="0" w:space="0" w:color="auto"/>
                        <w:left w:val="none" w:sz="0" w:space="0" w:color="auto"/>
                        <w:bottom w:val="none" w:sz="0" w:space="0" w:color="auto"/>
                        <w:right w:val="none" w:sz="0" w:space="0" w:color="auto"/>
                      </w:divBdr>
                    </w:div>
                  </w:divsChild>
                </w:div>
                <w:div w:id="2060860262">
                  <w:marLeft w:val="0"/>
                  <w:marRight w:val="0"/>
                  <w:marTop w:val="0"/>
                  <w:marBottom w:val="0"/>
                  <w:divBdr>
                    <w:top w:val="none" w:sz="0" w:space="0" w:color="auto"/>
                    <w:left w:val="none" w:sz="0" w:space="0" w:color="auto"/>
                    <w:bottom w:val="none" w:sz="0" w:space="0" w:color="auto"/>
                    <w:right w:val="none" w:sz="0" w:space="0" w:color="auto"/>
                  </w:divBdr>
                  <w:divsChild>
                    <w:div w:id="171184826">
                      <w:marLeft w:val="0"/>
                      <w:marRight w:val="0"/>
                      <w:marTop w:val="0"/>
                      <w:marBottom w:val="0"/>
                      <w:divBdr>
                        <w:top w:val="none" w:sz="0" w:space="0" w:color="auto"/>
                        <w:left w:val="none" w:sz="0" w:space="0" w:color="auto"/>
                        <w:bottom w:val="none" w:sz="0" w:space="0" w:color="auto"/>
                        <w:right w:val="none" w:sz="0" w:space="0" w:color="auto"/>
                      </w:divBdr>
                    </w:div>
                  </w:divsChild>
                </w:div>
                <w:div w:id="2084331301">
                  <w:marLeft w:val="0"/>
                  <w:marRight w:val="0"/>
                  <w:marTop w:val="0"/>
                  <w:marBottom w:val="0"/>
                  <w:divBdr>
                    <w:top w:val="none" w:sz="0" w:space="0" w:color="auto"/>
                    <w:left w:val="none" w:sz="0" w:space="0" w:color="auto"/>
                    <w:bottom w:val="none" w:sz="0" w:space="0" w:color="auto"/>
                    <w:right w:val="none" w:sz="0" w:space="0" w:color="auto"/>
                  </w:divBdr>
                  <w:divsChild>
                    <w:div w:id="847523676">
                      <w:marLeft w:val="0"/>
                      <w:marRight w:val="0"/>
                      <w:marTop w:val="0"/>
                      <w:marBottom w:val="0"/>
                      <w:divBdr>
                        <w:top w:val="none" w:sz="0" w:space="0" w:color="auto"/>
                        <w:left w:val="none" w:sz="0" w:space="0" w:color="auto"/>
                        <w:bottom w:val="none" w:sz="0" w:space="0" w:color="auto"/>
                        <w:right w:val="none" w:sz="0" w:space="0" w:color="auto"/>
                      </w:divBdr>
                    </w:div>
                  </w:divsChild>
                </w:div>
                <w:div w:id="2093547726">
                  <w:marLeft w:val="0"/>
                  <w:marRight w:val="0"/>
                  <w:marTop w:val="0"/>
                  <w:marBottom w:val="0"/>
                  <w:divBdr>
                    <w:top w:val="none" w:sz="0" w:space="0" w:color="auto"/>
                    <w:left w:val="none" w:sz="0" w:space="0" w:color="auto"/>
                    <w:bottom w:val="none" w:sz="0" w:space="0" w:color="auto"/>
                    <w:right w:val="none" w:sz="0" w:space="0" w:color="auto"/>
                  </w:divBdr>
                  <w:divsChild>
                    <w:div w:id="1302148677">
                      <w:marLeft w:val="0"/>
                      <w:marRight w:val="0"/>
                      <w:marTop w:val="0"/>
                      <w:marBottom w:val="0"/>
                      <w:divBdr>
                        <w:top w:val="none" w:sz="0" w:space="0" w:color="auto"/>
                        <w:left w:val="none" w:sz="0" w:space="0" w:color="auto"/>
                        <w:bottom w:val="none" w:sz="0" w:space="0" w:color="auto"/>
                        <w:right w:val="none" w:sz="0" w:space="0" w:color="auto"/>
                      </w:divBdr>
                    </w:div>
                  </w:divsChild>
                </w:div>
                <w:div w:id="2094428260">
                  <w:marLeft w:val="0"/>
                  <w:marRight w:val="0"/>
                  <w:marTop w:val="0"/>
                  <w:marBottom w:val="0"/>
                  <w:divBdr>
                    <w:top w:val="none" w:sz="0" w:space="0" w:color="auto"/>
                    <w:left w:val="none" w:sz="0" w:space="0" w:color="auto"/>
                    <w:bottom w:val="none" w:sz="0" w:space="0" w:color="auto"/>
                    <w:right w:val="none" w:sz="0" w:space="0" w:color="auto"/>
                  </w:divBdr>
                  <w:divsChild>
                    <w:div w:id="1324704501">
                      <w:marLeft w:val="0"/>
                      <w:marRight w:val="0"/>
                      <w:marTop w:val="0"/>
                      <w:marBottom w:val="0"/>
                      <w:divBdr>
                        <w:top w:val="none" w:sz="0" w:space="0" w:color="auto"/>
                        <w:left w:val="none" w:sz="0" w:space="0" w:color="auto"/>
                        <w:bottom w:val="none" w:sz="0" w:space="0" w:color="auto"/>
                        <w:right w:val="none" w:sz="0" w:space="0" w:color="auto"/>
                      </w:divBdr>
                    </w:div>
                  </w:divsChild>
                </w:div>
                <w:div w:id="2137722556">
                  <w:marLeft w:val="0"/>
                  <w:marRight w:val="0"/>
                  <w:marTop w:val="0"/>
                  <w:marBottom w:val="0"/>
                  <w:divBdr>
                    <w:top w:val="none" w:sz="0" w:space="0" w:color="auto"/>
                    <w:left w:val="none" w:sz="0" w:space="0" w:color="auto"/>
                    <w:bottom w:val="none" w:sz="0" w:space="0" w:color="auto"/>
                    <w:right w:val="none" w:sz="0" w:space="0" w:color="auto"/>
                  </w:divBdr>
                  <w:divsChild>
                    <w:div w:id="616763650">
                      <w:marLeft w:val="0"/>
                      <w:marRight w:val="0"/>
                      <w:marTop w:val="0"/>
                      <w:marBottom w:val="0"/>
                      <w:divBdr>
                        <w:top w:val="none" w:sz="0" w:space="0" w:color="auto"/>
                        <w:left w:val="none" w:sz="0" w:space="0" w:color="auto"/>
                        <w:bottom w:val="none" w:sz="0" w:space="0" w:color="auto"/>
                        <w:right w:val="none" w:sz="0" w:space="0" w:color="auto"/>
                      </w:divBdr>
                    </w:div>
                  </w:divsChild>
                </w:div>
                <w:div w:id="2147313132">
                  <w:marLeft w:val="0"/>
                  <w:marRight w:val="0"/>
                  <w:marTop w:val="0"/>
                  <w:marBottom w:val="0"/>
                  <w:divBdr>
                    <w:top w:val="none" w:sz="0" w:space="0" w:color="auto"/>
                    <w:left w:val="none" w:sz="0" w:space="0" w:color="auto"/>
                    <w:bottom w:val="none" w:sz="0" w:space="0" w:color="auto"/>
                    <w:right w:val="none" w:sz="0" w:space="0" w:color="auto"/>
                  </w:divBdr>
                  <w:divsChild>
                    <w:div w:id="15280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6603782">
          <w:marLeft w:val="0"/>
          <w:marRight w:val="0"/>
          <w:marTop w:val="0"/>
          <w:marBottom w:val="0"/>
          <w:divBdr>
            <w:top w:val="none" w:sz="0" w:space="0" w:color="auto"/>
            <w:left w:val="none" w:sz="0" w:space="0" w:color="auto"/>
            <w:bottom w:val="none" w:sz="0" w:space="0" w:color="auto"/>
            <w:right w:val="none" w:sz="0" w:space="0" w:color="auto"/>
          </w:divBdr>
        </w:div>
        <w:div w:id="1584803020">
          <w:marLeft w:val="0"/>
          <w:marRight w:val="0"/>
          <w:marTop w:val="0"/>
          <w:marBottom w:val="0"/>
          <w:divBdr>
            <w:top w:val="none" w:sz="0" w:space="0" w:color="auto"/>
            <w:left w:val="none" w:sz="0" w:space="0" w:color="auto"/>
            <w:bottom w:val="none" w:sz="0" w:space="0" w:color="auto"/>
            <w:right w:val="none" w:sz="0" w:space="0" w:color="auto"/>
          </w:divBdr>
        </w:div>
        <w:div w:id="1610500961">
          <w:marLeft w:val="0"/>
          <w:marRight w:val="0"/>
          <w:marTop w:val="0"/>
          <w:marBottom w:val="0"/>
          <w:divBdr>
            <w:top w:val="none" w:sz="0" w:space="0" w:color="auto"/>
            <w:left w:val="none" w:sz="0" w:space="0" w:color="auto"/>
            <w:bottom w:val="none" w:sz="0" w:space="0" w:color="auto"/>
            <w:right w:val="none" w:sz="0" w:space="0" w:color="auto"/>
          </w:divBdr>
        </w:div>
        <w:div w:id="1748770086">
          <w:marLeft w:val="0"/>
          <w:marRight w:val="0"/>
          <w:marTop w:val="0"/>
          <w:marBottom w:val="0"/>
          <w:divBdr>
            <w:top w:val="none" w:sz="0" w:space="0" w:color="auto"/>
            <w:left w:val="none" w:sz="0" w:space="0" w:color="auto"/>
            <w:bottom w:val="none" w:sz="0" w:space="0" w:color="auto"/>
            <w:right w:val="none" w:sz="0" w:space="0" w:color="auto"/>
          </w:divBdr>
        </w:div>
        <w:div w:id="1916237195">
          <w:marLeft w:val="0"/>
          <w:marRight w:val="0"/>
          <w:marTop w:val="0"/>
          <w:marBottom w:val="0"/>
          <w:divBdr>
            <w:top w:val="none" w:sz="0" w:space="0" w:color="auto"/>
            <w:left w:val="none" w:sz="0" w:space="0" w:color="auto"/>
            <w:bottom w:val="none" w:sz="0" w:space="0" w:color="auto"/>
            <w:right w:val="none" w:sz="0" w:space="0" w:color="auto"/>
          </w:divBdr>
        </w:div>
        <w:div w:id="1926768986">
          <w:marLeft w:val="0"/>
          <w:marRight w:val="0"/>
          <w:marTop w:val="0"/>
          <w:marBottom w:val="0"/>
          <w:divBdr>
            <w:top w:val="none" w:sz="0" w:space="0" w:color="auto"/>
            <w:left w:val="none" w:sz="0" w:space="0" w:color="auto"/>
            <w:bottom w:val="none" w:sz="0" w:space="0" w:color="auto"/>
            <w:right w:val="none" w:sz="0" w:space="0" w:color="auto"/>
          </w:divBdr>
        </w:div>
        <w:div w:id="1963539340">
          <w:marLeft w:val="0"/>
          <w:marRight w:val="0"/>
          <w:marTop w:val="0"/>
          <w:marBottom w:val="0"/>
          <w:divBdr>
            <w:top w:val="none" w:sz="0" w:space="0" w:color="auto"/>
            <w:left w:val="none" w:sz="0" w:space="0" w:color="auto"/>
            <w:bottom w:val="none" w:sz="0" w:space="0" w:color="auto"/>
            <w:right w:val="none" w:sz="0" w:space="0" w:color="auto"/>
          </w:divBdr>
        </w:div>
        <w:div w:id="2088766797">
          <w:marLeft w:val="0"/>
          <w:marRight w:val="0"/>
          <w:marTop w:val="0"/>
          <w:marBottom w:val="0"/>
          <w:divBdr>
            <w:top w:val="none" w:sz="0" w:space="0" w:color="auto"/>
            <w:left w:val="none" w:sz="0" w:space="0" w:color="auto"/>
            <w:bottom w:val="none" w:sz="0" w:space="0" w:color="auto"/>
            <w:right w:val="none" w:sz="0" w:space="0" w:color="auto"/>
          </w:divBdr>
        </w:div>
        <w:div w:id="2098867152">
          <w:marLeft w:val="0"/>
          <w:marRight w:val="0"/>
          <w:marTop w:val="0"/>
          <w:marBottom w:val="0"/>
          <w:divBdr>
            <w:top w:val="none" w:sz="0" w:space="0" w:color="auto"/>
            <w:left w:val="none" w:sz="0" w:space="0" w:color="auto"/>
            <w:bottom w:val="none" w:sz="0" w:space="0" w:color="auto"/>
            <w:right w:val="none" w:sz="0" w:space="0" w:color="auto"/>
          </w:divBdr>
        </w:div>
        <w:div w:id="2104180287">
          <w:marLeft w:val="0"/>
          <w:marRight w:val="0"/>
          <w:marTop w:val="0"/>
          <w:marBottom w:val="0"/>
          <w:divBdr>
            <w:top w:val="none" w:sz="0" w:space="0" w:color="auto"/>
            <w:left w:val="none" w:sz="0" w:space="0" w:color="auto"/>
            <w:bottom w:val="none" w:sz="0" w:space="0" w:color="auto"/>
            <w:right w:val="none" w:sz="0" w:space="0" w:color="auto"/>
          </w:divBdr>
        </w:div>
        <w:div w:id="2115393231">
          <w:marLeft w:val="0"/>
          <w:marRight w:val="0"/>
          <w:marTop w:val="0"/>
          <w:marBottom w:val="0"/>
          <w:divBdr>
            <w:top w:val="none" w:sz="0" w:space="0" w:color="auto"/>
            <w:left w:val="none" w:sz="0" w:space="0" w:color="auto"/>
            <w:bottom w:val="none" w:sz="0" w:space="0" w:color="auto"/>
            <w:right w:val="none" w:sz="0" w:space="0" w:color="auto"/>
          </w:divBdr>
        </w:div>
      </w:divsChild>
    </w:div>
    <w:div w:id="1142622312">
      <w:bodyDiv w:val="1"/>
      <w:marLeft w:val="0"/>
      <w:marRight w:val="0"/>
      <w:marTop w:val="0"/>
      <w:marBottom w:val="0"/>
      <w:divBdr>
        <w:top w:val="none" w:sz="0" w:space="0" w:color="auto"/>
        <w:left w:val="none" w:sz="0" w:space="0" w:color="auto"/>
        <w:bottom w:val="none" w:sz="0" w:space="0" w:color="auto"/>
        <w:right w:val="none" w:sz="0" w:space="0" w:color="auto"/>
      </w:divBdr>
      <w:divsChild>
        <w:div w:id="885023800">
          <w:marLeft w:val="0"/>
          <w:marRight w:val="0"/>
          <w:marTop w:val="0"/>
          <w:marBottom w:val="0"/>
          <w:divBdr>
            <w:top w:val="none" w:sz="0" w:space="0" w:color="auto"/>
            <w:left w:val="none" w:sz="0" w:space="0" w:color="auto"/>
            <w:bottom w:val="none" w:sz="0" w:space="0" w:color="auto"/>
            <w:right w:val="none" w:sz="0" w:space="0" w:color="auto"/>
          </w:divBdr>
        </w:div>
        <w:div w:id="1551651830">
          <w:marLeft w:val="0"/>
          <w:marRight w:val="0"/>
          <w:marTop w:val="0"/>
          <w:marBottom w:val="0"/>
          <w:divBdr>
            <w:top w:val="none" w:sz="0" w:space="0" w:color="auto"/>
            <w:left w:val="none" w:sz="0" w:space="0" w:color="auto"/>
            <w:bottom w:val="none" w:sz="0" w:space="0" w:color="auto"/>
            <w:right w:val="none" w:sz="0" w:space="0" w:color="auto"/>
          </w:divBdr>
        </w:div>
        <w:div w:id="1584993593">
          <w:marLeft w:val="0"/>
          <w:marRight w:val="0"/>
          <w:marTop w:val="0"/>
          <w:marBottom w:val="0"/>
          <w:divBdr>
            <w:top w:val="none" w:sz="0" w:space="0" w:color="auto"/>
            <w:left w:val="none" w:sz="0" w:space="0" w:color="auto"/>
            <w:bottom w:val="none" w:sz="0" w:space="0" w:color="auto"/>
            <w:right w:val="none" w:sz="0" w:space="0" w:color="auto"/>
          </w:divBdr>
        </w:div>
      </w:divsChild>
    </w:div>
    <w:div w:id="1148402804">
      <w:bodyDiv w:val="1"/>
      <w:marLeft w:val="0"/>
      <w:marRight w:val="0"/>
      <w:marTop w:val="0"/>
      <w:marBottom w:val="0"/>
      <w:divBdr>
        <w:top w:val="none" w:sz="0" w:space="0" w:color="auto"/>
        <w:left w:val="none" w:sz="0" w:space="0" w:color="auto"/>
        <w:bottom w:val="none" w:sz="0" w:space="0" w:color="auto"/>
        <w:right w:val="none" w:sz="0" w:space="0" w:color="auto"/>
      </w:divBdr>
      <w:divsChild>
        <w:div w:id="29888935">
          <w:marLeft w:val="0"/>
          <w:marRight w:val="0"/>
          <w:marTop w:val="0"/>
          <w:marBottom w:val="0"/>
          <w:divBdr>
            <w:top w:val="none" w:sz="0" w:space="0" w:color="auto"/>
            <w:left w:val="none" w:sz="0" w:space="0" w:color="auto"/>
            <w:bottom w:val="none" w:sz="0" w:space="0" w:color="auto"/>
            <w:right w:val="none" w:sz="0" w:space="0" w:color="auto"/>
          </w:divBdr>
          <w:divsChild>
            <w:div w:id="864561081">
              <w:marLeft w:val="0"/>
              <w:marRight w:val="0"/>
              <w:marTop w:val="0"/>
              <w:marBottom w:val="0"/>
              <w:divBdr>
                <w:top w:val="none" w:sz="0" w:space="0" w:color="auto"/>
                <w:left w:val="none" w:sz="0" w:space="0" w:color="auto"/>
                <w:bottom w:val="none" w:sz="0" w:space="0" w:color="auto"/>
                <w:right w:val="none" w:sz="0" w:space="0" w:color="auto"/>
              </w:divBdr>
              <w:divsChild>
                <w:div w:id="175048273">
                  <w:marLeft w:val="0"/>
                  <w:marRight w:val="0"/>
                  <w:marTop w:val="0"/>
                  <w:marBottom w:val="0"/>
                  <w:divBdr>
                    <w:top w:val="none" w:sz="0" w:space="0" w:color="auto"/>
                    <w:left w:val="none" w:sz="0" w:space="0" w:color="auto"/>
                    <w:bottom w:val="none" w:sz="0" w:space="0" w:color="auto"/>
                    <w:right w:val="none" w:sz="0" w:space="0" w:color="auto"/>
                  </w:divBdr>
                  <w:divsChild>
                    <w:div w:id="628047930">
                      <w:marLeft w:val="0"/>
                      <w:marRight w:val="0"/>
                      <w:marTop w:val="0"/>
                      <w:marBottom w:val="0"/>
                      <w:divBdr>
                        <w:top w:val="none" w:sz="0" w:space="0" w:color="auto"/>
                        <w:left w:val="none" w:sz="0" w:space="0" w:color="auto"/>
                        <w:bottom w:val="none" w:sz="0" w:space="0" w:color="auto"/>
                        <w:right w:val="none" w:sz="0" w:space="0" w:color="auto"/>
                      </w:divBdr>
                    </w:div>
                  </w:divsChild>
                </w:div>
                <w:div w:id="204417857">
                  <w:marLeft w:val="0"/>
                  <w:marRight w:val="0"/>
                  <w:marTop w:val="0"/>
                  <w:marBottom w:val="0"/>
                  <w:divBdr>
                    <w:top w:val="none" w:sz="0" w:space="0" w:color="auto"/>
                    <w:left w:val="none" w:sz="0" w:space="0" w:color="auto"/>
                    <w:bottom w:val="none" w:sz="0" w:space="0" w:color="auto"/>
                    <w:right w:val="none" w:sz="0" w:space="0" w:color="auto"/>
                  </w:divBdr>
                  <w:divsChild>
                    <w:div w:id="1025713091">
                      <w:marLeft w:val="0"/>
                      <w:marRight w:val="0"/>
                      <w:marTop w:val="0"/>
                      <w:marBottom w:val="0"/>
                      <w:divBdr>
                        <w:top w:val="none" w:sz="0" w:space="0" w:color="auto"/>
                        <w:left w:val="none" w:sz="0" w:space="0" w:color="auto"/>
                        <w:bottom w:val="none" w:sz="0" w:space="0" w:color="auto"/>
                        <w:right w:val="none" w:sz="0" w:space="0" w:color="auto"/>
                      </w:divBdr>
                    </w:div>
                  </w:divsChild>
                </w:div>
                <w:div w:id="210771886">
                  <w:marLeft w:val="0"/>
                  <w:marRight w:val="0"/>
                  <w:marTop w:val="0"/>
                  <w:marBottom w:val="0"/>
                  <w:divBdr>
                    <w:top w:val="none" w:sz="0" w:space="0" w:color="auto"/>
                    <w:left w:val="none" w:sz="0" w:space="0" w:color="auto"/>
                    <w:bottom w:val="none" w:sz="0" w:space="0" w:color="auto"/>
                    <w:right w:val="none" w:sz="0" w:space="0" w:color="auto"/>
                  </w:divBdr>
                  <w:divsChild>
                    <w:div w:id="451630560">
                      <w:marLeft w:val="0"/>
                      <w:marRight w:val="0"/>
                      <w:marTop w:val="0"/>
                      <w:marBottom w:val="0"/>
                      <w:divBdr>
                        <w:top w:val="none" w:sz="0" w:space="0" w:color="auto"/>
                        <w:left w:val="none" w:sz="0" w:space="0" w:color="auto"/>
                        <w:bottom w:val="none" w:sz="0" w:space="0" w:color="auto"/>
                        <w:right w:val="none" w:sz="0" w:space="0" w:color="auto"/>
                      </w:divBdr>
                    </w:div>
                  </w:divsChild>
                </w:div>
                <w:div w:id="241793154">
                  <w:marLeft w:val="0"/>
                  <w:marRight w:val="0"/>
                  <w:marTop w:val="0"/>
                  <w:marBottom w:val="0"/>
                  <w:divBdr>
                    <w:top w:val="none" w:sz="0" w:space="0" w:color="auto"/>
                    <w:left w:val="none" w:sz="0" w:space="0" w:color="auto"/>
                    <w:bottom w:val="none" w:sz="0" w:space="0" w:color="auto"/>
                    <w:right w:val="none" w:sz="0" w:space="0" w:color="auto"/>
                  </w:divBdr>
                  <w:divsChild>
                    <w:div w:id="218903793">
                      <w:marLeft w:val="0"/>
                      <w:marRight w:val="0"/>
                      <w:marTop w:val="0"/>
                      <w:marBottom w:val="0"/>
                      <w:divBdr>
                        <w:top w:val="none" w:sz="0" w:space="0" w:color="auto"/>
                        <w:left w:val="none" w:sz="0" w:space="0" w:color="auto"/>
                        <w:bottom w:val="none" w:sz="0" w:space="0" w:color="auto"/>
                        <w:right w:val="none" w:sz="0" w:space="0" w:color="auto"/>
                      </w:divBdr>
                    </w:div>
                  </w:divsChild>
                </w:div>
                <w:div w:id="258831627">
                  <w:marLeft w:val="0"/>
                  <w:marRight w:val="0"/>
                  <w:marTop w:val="0"/>
                  <w:marBottom w:val="0"/>
                  <w:divBdr>
                    <w:top w:val="none" w:sz="0" w:space="0" w:color="auto"/>
                    <w:left w:val="none" w:sz="0" w:space="0" w:color="auto"/>
                    <w:bottom w:val="none" w:sz="0" w:space="0" w:color="auto"/>
                    <w:right w:val="none" w:sz="0" w:space="0" w:color="auto"/>
                  </w:divBdr>
                  <w:divsChild>
                    <w:div w:id="2105682881">
                      <w:marLeft w:val="0"/>
                      <w:marRight w:val="0"/>
                      <w:marTop w:val="0"/>
                      <w:marBottom w:val="0"/>
                      <w:divBdr>
                        <w:top w:val="none" w:sz="0" w:space="0" w:color="auto"/>
                        <w:left w:val="none" w:sz="0" w:space="0" w:color="auto"/>
                        <w:bottom w:val="none" w:sz="0" w:space="0" w:color="auto"/>
                        <w:right w:val="none" w:sz="0" w:space="0" w:color="auto"/>
                      </w:divBdr>
                    </w:div>
                  </w:divsChild>
                </w:div>
                <w:div w:id="335811789">
                  <w:marLeft w:val="0"/>
                  <w:marRight w:val="0"/>
                  <w:marTop w:val="0"/>
                  <w:marBottom w:val="0"/>
                  <w:divBdr>
                    <w:top w:val="none" w:sz="0" w:space="0" w:color="auto"/>
                    <w:left w:val="none" w:sz="0" w:space="0" w:color="auto"/>
                    <w:bottom w:val="none" w:sz="0" w:space="0" w:color="auto"/>
                    <w:right w:val="none" w:sz="0" w:space="0" w:color="auto"/>
                  </w:divBdr>
                  <w:divsChild>
                    <w:div w:id="1663853632">
                      <w:marLeft w:val="0"/>
                      <w:marRight w:val="0"/>
                      <w:marTop w:val="0"/>
                      <w:marBottom w:val="0"/>
                      <w:divBdr>
                        <w:top w:val="none" w:sz="0" w:space="0" w:color="auto"/>
                        <w:left w:val="none" w:sz="0" w:space="0" w:color="auto"/>
                        <w:bottom w:val="none" w:sz="0" w:space="0" w:color="auto"/>
                        <w:right w:val="none" w:sz="0" w:space="0" w:color="auto"/>
                      </w:divBdr>
                    </w:div>
                  </w:divsChild>
                </w:div>
                <w:div w:id="357125423">
                  <w:marLeft w:val="0"/>
                  <w:marRight w:val="0"/>
                  <w:marTop w:val="0"/>
                  <w:marBottom w:val="0"/>
                  <w:divBdr>
                    <w:top w:val="none" w:sz="0" w:space="0" w:color="auto"/>
                    <w:left w:val="none" w:sz="0" w:space="0" w:color="auto"/>
                    <w:bottom w:val="none" w:sz="0" w:space="0" w:color="auto"/>
                    <w:right w:val="none" w:sz="0" w:space="0" w:color="auto"/>
                  </w:divBdr>
                  <w:divsChild>
                    <w:div w:id="88934651">
                      <w:marLeft w:val="0"/>
                      <w:marRight w:val="0"/>
                      <w:marTop w:val="0"/>
                      <w:marBottom w:val="0"/>
                      <w:divBdr>
                        <w:top w:val="none" w:sz="0" w:space="0" w:color="auto"/>
                        <w:left w:val="none" w:sz="0" w:space="0" w:color="auto"/>
                        <w:bottom w:val="none" w:sz="0" w:space="0" w:color="auto"/>
                        <w:right w:val="none" w:sz="0" w:space="0" w:color="auto"/>
                      </w:divBdr>
                    </w:div>
                  </w:divsChild>
                </w:div>
                <w:div w:id="396513245">
                  <w:marLeft w:val="0"/>
                  <w:marRight w:val="0"/>
                  <w:marTop w:val="0"/>
                  <w:marBottom w:val="0"/>
                  <w:divBdr>
                    <w:top w:val="none" w:sz="0" w:space="0" w:color="auto"/>
                    <w:left w:val="none" w:sz="0" w:space="0" w:color="auto"/>
                    <w:bottom w:val="none" w:sz="0" w:space="0" w:color="auto"/>
                    <w:right w:val="none" w:sz="0" w:space="0" w:color="auto"/>
                  </w:divBdr>
                  <w:divsChild>
                    <w:div w:id="1175420911">
                      <w:marLeft w:val="0"/>
                      <w:marRight w:val="0"/>
                      <w:marTop w:val="0"/>
                      <w:marBottom w:val="0"/>
                      <w:divBdr>
                        <w:top w:val="none" w:sz="0" w:space="0" w:color="auto"/>
                        <w:left w:val="none" w:sz="0" w:space="0" w:color="auto"/>
                        <w:bottom w:val="none" w:sz="0" w:space="0" w:color="auto"/>
                        <w:right w:val="none" w:sz="0" w:space="0" w:color="auto"/>
                      </w:divBdr>
                    </w:div>
                  </w:divsChild>
                </w:div>
                <w:div w:id="398093429">
                  <w:marLeft w:val="0"/>
                  <w:marRight w:val="0"/>
                  <w:marTop w:val="0"/>
                  <w:marBottom w:val="0"/>
                  <w:divBdr>
                    <w:top w:val="none" w:sz="0" w:space="0" w:color="auto"/>
                    <w:left w:val="none" w:sz="0" w:space="0" w:color="auto"/>
                    <w:bottom w:val="none" w:sz="0" w:space="0" w:color="auto"/>
                    <w:right w:val="none" w:sz="0" w:space="0" w:color="auto"/>
                  </w:divBdr>
                  <w:divsChild>
                    <w:div w:id="2056350972">
                      <w:marLeft w:val="0"/>
                      <w:marRight w:val="0"/>
                      <w:marTop w:val="0"/>
                      <w:marBottom w:val="0"/>
                      <w:divBdr>
                        <w:top w:val="none" w:sz="0" w:space="0" w:color="auto"/>
                        <w:left w:val="none" w:sz="0" w:space="0" w:color="auto"/>
                        <w:bottom w:val="none" w:sz="0" w:space="0" w:color="auto"/>
                        <w:right w:val="none" w:sz="0" w:space="0" w:color="auto"/>
                      </w:divBdr>
                    </w:div>
                  </w:divsChild>
                </w:div>
                <w:div w:id="440341302">
                  <w:marLeft w:val="0"/>
                  <w:marRight w:val="0"/>
                  <w:marTop w:val="0"/>
                  <w:marBottom w:val="0"/>
                  <w:divBdr>
                    <w:top w:val="none" w:sz="0" w:space="0" w:color="auto"/>
                    <w:left w:val="none" w:sz="0" w:space="0" w:color="auto"/>
                    <w:bottom w:val="none" w:sz="0" w:space="0" w:color="auto"/>
                    <w:right w:val="none" w:sz="0" w:space="0" w:color="auto"/>
                  </w:divBdr>
                  <w:divsChild>
                    <w:div w:id="422730742">
                      <w:marLeft w:val="0"/>
                      <w:marRight w:val="0"/>
                      <w:marTop w:val="0"/>
                      <w:marBottom w:val="0"/>
                      <w:divBdr>
                        <w:top w:val="none" w:sz="0" w:space="0" w:color="auto"/>
                        <w:left w:val="none" w:sz="0" w:space="0" w:color="auto"/>
                        <w:bottom w:val="none" w:sz="0" w:space="0" w:color="auto"/>
                        <w:right w:val="none" w:sz="0" w:space="0" w:color="auto"/>
                      </w:divBdr>
                    </w:div>
                  </w:divsChild>
                </w:div>
                <w:div w:id="554656275">
                  <w:marLeft w:val="0"/>
                  <w:marRight w:val="0"/>
                  <w:marTop w:val="0"/>
                  <w:marBottom w:val="0"/>
                  <w:divBdr>
                    <w:top w:val="none" w:sz="0" w:space="0" w:color="auto"/>
                    <w:left w:val="none" w:sz="0" w:space="0" w:color="auto"/>
                    <w:bottom w:val="none" w:sz="0" w:space="0" w:color="auto"/>
                    <w:right w:val="none" w:sz="0" w:space="0" w:color="auto"/>
                  </w:divBdr>
                  <w:divsChild>
                    <w:div w:id="1887717862">
                      <w:marLeft w:val="0"/>
                      <w:marRight w:val="0"/>
                      <w:marTop w:val="0"/>
                      <w:marBottom w:val="0"/>
                      <w:divBdr>
                        <w:top w:val="none" w:sz="0" w:space="0" w:color="auto"/>
                        <w:left w:val="none" w:sz="0" w:space="0" w:color="auto"/>
                        <w:bottom w:val="none" w:sz="0" w:space="0" w:color="auto"/>
                        <w:right w:val="none" w:sz="0" w:space="0" w:color="auto"/>
                      </w:divBdr>
                    </w:div>
                  </w:divsChild>
                </w:div>
                <w:div w:id="559174593">
                  <w:marLeft w:val="0"/>
                  <w:marRight w:val="0"/>
                  <w:marTop w:val="0"/>
                  <w:marBottom w:val="0"/>
                  <w:divBdr>
                    <w:top w:val="none" w:sz="0" w:space="0" w:color="auto"/>
                    <w:left w:val="none" w:sz="0" w:space="0" w:color="auto"/>
                    <w:bottom w:val="none" w:sz="0" w:space="0" w:color="auto"/>
                    <w:right w:val="none" w:sz="0" w:space="0" w:color="auto"/>
                  </w:divBdr>
                  <w:divsChild>
                    <w:div w:id="284392938">
                      <w:marLeft w:val="0"/>
                      <w:marRight w:val="0"/>
                      <w:marTop w:val="0"/>
                      <w:marBottom w:val="0"/>
                      <w:divBdr>
                        <w:top w:val="none" w:sz="0" w:space="0" w:color="auto"/>
                        <w:left w:val="none" w:sz="0" w:space="0" w:color="auto"/>
                        <w:bottom w:val="none" w:sz="0" w:space="0" w:color="auto"/>
                        <w:right w:val="none" w:sz="0" w:space="0" w:color="auto"/>
                      </w:divBdr>
                    </w:div>
                  </w:divsChild>
                </w:div>
                <w:div w:id="647517570">
                  <w:marLeft w:val="0"/>
                  <w:marRight w:val="0"/>
                  <w:marTop w:val="0"/>
                  <w:marBottom w:val="0"/>
                  <w:divBdr>
                    <w:top w:val="none" w:sz="0" w:space="0" w:color="auto"/>
                    <w:left w:val="none" w:sz="0" w:space="0" w:color="auto"/>
                    <w:bottom w:val="none" w:sz="0" w:space="0" w:color="auto"/>
                    <w:right w:val="none" w:sz="0" w:space="0" w:color="auto"/>
                  </w:divBdr>
                  <w:divsChild>
                    <w:div w:id="1846047072">
                      <w:marLeft w:val="0"/>
                      <w:marRight w:val="0"/>
                      <w:marTop w:val="0"/>
                      <w:marBottom w:val="0"/>
                      <w:divBdr>
                        <w:top w:val="none" w:sz="0" w:space="0" w:color="auto"/>
                        <w:left w:val="none" w:sz="0" w:space="0" w:color="auto"/>
                        <w:bottom w:val="none" w:sz="0" w:space="0" w:color="auto"/>
                        <w:right w:val="none" w:sz="0" w:space="0" w:color="auto"/>
                      </w:divBdr>
                    </w:div>
                  </w:divsChild>
                </w:div>
                <w:div w:id="726873958">
                  <w:marLeft w:val="0"/>
                  <w:marRight w:val="0"/>
                  <w:marTop w:val="0"/>
                  <w:marBottom w:val="0"/>
                  <w:divBdr>
                    <w:top w:val="none" w:sz="0" w:space="0" w:color="auto"/>
                    <w:left w:val="none" w:sz="0" w:space="0" w:color="auto"/>
                    <w:bottom w:val="none" w:sz="0" w:space="0" w:color="auto"/>
                    <w:right w:val="none" w:sz="0" w:space="0" w:color="auto"/>
                  </w:divBdr>
                  <w:divsChild>
                    <w:div w:id="926579959">
                      <w:marLeft w:val="0"/>
                      <w:marRight w:val="0"/>
                      <w:marTop w:val="0"/>
                      <w:marBottom w:val="0"/>
                      <w:divBdr>
                        <w:top w:val="none" w:sz="0" w:space="0" w:color="auto"/>
                        <w:left w:val="none" w:sz="0" w:space="0" w:color="auto"/>
                        <w:bottom w:val="none" w:sz="0" w:space="0" w:color="auto"/>
                        <w:right w:val="none" w:sz="0" w:space="0" w:color="auto"/>
                      </w:divBdr>
                    </w:div>
                  </w:divsChild>
                </w:div>
                <w:div w:id="767122929">
                  <w:marLeft w:val="0"/>
                  <w:marRight w:val="0"/>
                  <w:marTop w:val="0"/>
                  <w:marBottom w:val="0"/>
                  <w:divBdr>
                    <w:top w:val="none" w:sz="0" w:space="0" w:color="auto"/>
                    <w:left w:val="none" w:sz="0" w:space="0" w:color="auto"/>
                    <w:bottom w:val="none" w:sz="0" w:space="0" w:color="auto"/>
                    <w:right w:val="none" w:sz="0" w:space="0" w:color="auto"/>
                  </w:divBdr>
                  <w:divsChild>
                    <w:div w:id="1831825363">
                      <w:marLeft w:val="0"/>
                      <w:marRight w:val="0"/>
                      <w:marTop w:val="0"/>
                      <w:marBottom w:val="0"/>
                      <w:divBdr>
                        <w:top w:val="none" w:sz="0" w:space="0" w:color="auto"/>
                        <w:left w:val="none" w:sz="0" w:space="0" w:color="auto"/>
                        <w:bottom w:val="none" w:sz="0" w:space="0" w:color="auto"/>
                        <w:right w:val="none" w:sz="0" w:space="0" w:color="auto"/>
                      </w:divBdr>
                    </w:div>
                  </w:divsChild>
                </w:div>
                <w:div w:id="859972805">
                  <w:marLeft w:val="0"/>
                  <w:marRight w:val="0"/>
                  <w:marTop w:val="0"/>
                  <w:marBottom w:val="0"/>
                  <w:divBdr>
                    <w:top w:val="none" w:sz="0" w:space="0" w:color="auto"/>
                    <w:left w:val="none" w:sz="0" w:space="0" w:color="auto"/>
                    <w:bottom w:val="none" w:sz="0" w:space="0" w:color="auto"/>
                    <w:right w:val="none" w:sz="0" w:space="0" w:color="auto"/>
                  </w:divBdr>
                  <w:divsChild>
                    <w:div w:id="2113238689">
                      <w:marLeft w:val="0"/>
                      <w:marRight w:val="0"/>
                      <w:marTop w:val="0"/>
                      <w:marBottom w:val="0"/>
                      <w:divBdr>
                        <w:top w:val="none" w:sz="0" w:space="0" w:color="auto"/>
                        <w:left w:val="none" w:sz="0" w:space="0" w:color="auto"/>
                        <w:bottom w:val="none" w:sz="0" w:space="0" w:color="auto"/>
                        <w:right w:val="none" w:sz="0" w:space="0" w:color="auto"/>
                      </w:divBdr>
                    </w:div>
                  </w:divsChild>
                </w:div>
                <w:div w:id="863637183">
                  <w:marLeft w:val="0"/>
                  <w:marRight w:val="0"/>
                  <w:marTop w:val="0"/>
                  <w:marBottom w:val="0"/>
                  <w:divBdr>
                    <w:top w:val="none" w:sz="0" w:space="0" w:color="auto"/>
                    <w:left w:val="none" w:sz="0" w:space="0" w:color="auto"/>
                    <w:bottom w:val="none" w:sz="0" w:space="0" w:color="auto"/>
                    <w:right w:val="none" w:sz="0" w:space="0" w:color="auto"/>
                  </w:divBdr>
                  <w:divsChild>
                    <w:div w:id="462702058">
                      <w:marLeft w:val="0"/>
                      <w:marRight w:val="0"/>
                      <w:marTop w:val="0"/>
                      <w:marBottom w:val="0"/>
                      <w:divBdr>
                        <w:top w:val="none" w:sz="0" w:space="0" w:color="auto"/>
                        <w:left w:val="none" w:sz="0" w:space="0" w:color="auto"/>
                        <w:bottom w:val="none" w:sz="0" w:space="0" w:color="auto"/>
                        <w:right w:val="none" w:sz="0" w:space="0" w:color="auto"/>
                      </w:divBdr>
                    </w:div>
                  </w:divsChild>
                </w:div>
                <w:div w:id="899246287">
                  <w:marLeft w:val="0"/>
                  <w:marRight w:val="0"/>
                  <w:marTop w:val="0"/>
                  <w:marBottom w:val="0"/>
                  <w:divBdr>
                    <w:top w:val="none" w:sz="0" w:space="0" w:color="auto"/>
                    <w:left w:val="none" w:sz="0" w:space="0" w:color="auto"/>
                    <w:bottom w:val="none" w:sz="0" w:space="0" w:color="auto"/>
                    <w:right w:val="none" w:sz="0" w:space="0" w:color="auto"/>
                  </w:divBdr>
                  <w:divsChild>
                    <w:div w:id="402920401">
                      <w:marLeft w:val="0"/>
                      <w:marRight w:val="0"/>
                      <w:marTop w:val="0"/>
                      <w:marBottom w:val="0"/>
                      <w:divBdr>
                        <w:top w:val="none" w:sz="0" w:space="0" w:color="auto"/>
                        <w:left w:val="none" w:sz="0" w:space="0" w:color="auto"/>
                        <w:bottom w:val="none" w:sz="0" w:space="0" w:color="auto"/>
                        <w:right w:val="none" w:sz="0" w:space="0" w:color="auto"/>
                      </w:divBdr>
                    </w:div>
                  </w:divsChild>
                </w:div>
                <w:div w:id="911816289">
                  <w:marLeft w:val="0"/>
                  <w:marRight w:val="0"/>
                  <w:marTop w:val="0"/>
                  <w:marBottom w:val="0"/>
                  <w:divBdr>
                    <w:top w:val="none" w:sz="0" w:space="0" w:color="auto"/>
                    <w:left w:val="none" w:sz="0" w:space="0" w:color="auto"/>
                    <w:bottom w:val="none" w:sz="0" w:space="0" w:color="auto"/>
                    <w:right w:val="none" w:sz="0" w:space="0" w:color="auto"/>
                  </w:divBdr>
                  <w:divsChild>
                    <w:div w:id="1977221455">
                      <w:marLeft w:val="0"/>
                      <w:marRight w:val="0"/>
                      <w:marTop w:val="0"/>
                      <w:marBottom w:val="0"/>
                      <w:divBdr>
                        <w:top w:val="none" w:sz="0" w:space="0" w:color="auto"/>
                        <w:left w:val="none" w:sz="0" w:space="0" w:color="auto"/>
                        <w:bottom w:val="none" w:sz="0" w:space="0" w:color="auto"/>
                        <w:right w:val="none" w:sz="0" w:space="0" w:color="auto"/>
                      </w:divBdr>
                    </w:div>
                  </w:divsChild>
                </w:div>
                <w:div w:id="990208795">
                  <w:marLeft w:val="0"/>
                  <w:marRight w:val="0"/>
                  <w:marTop w:val="0"/>
                  <w:marBottom w:val="0"/>
                  <w:divBdr>
                    <w:top w:val="none" w:sz="0" w:space="0" w:color="auto"/>
                    <w:left w:val="none" w:sz="0" w:space="0" w:color="auto"/>
                    <w:bottom w:val="none" w:sz="0" w:space="0" w:color="auto"/>
                    <w:right w:val="none" w:sz="0" w:space="0" w:color="auto"/>
                  </w:divBdr>
                  <w:divsChild>
                    <w:div w:id="614600416">
                      <w:marLeft w:val="0"/>
                      <w:marRight w:val="0"/>
                      <w:marTop w:val="0"/>
                      <w:marBottom w:val="0"/>
                      <w:divBdr>
                        <w:top w:val="none" w:sz="0" w:space="0" w:color="auto"/>
                        <w:left w:val="none" w:sz="0" w:space="0" w:color="auto"/>
                        <w:bottom w:val="none" w:sz="0" w:space="0" w:color="auto"/>
                        <w:right w:val="none" w:sz="0" w:space="0" w:color="auto"/>
                      </w:divBdr>
                    </w:div>
                  </w:divsChild>
                </w:div>
                <w:div w:id="1072313509">
                  <w:marLeft w:val="0"/>
                  <w:marRight w:val="0"/>
                  <w:marTop w:val="0"/>
                  <w:marBottom w:val="0"/>
                  <w:divBdr>
                    <w:top w:val="none" w:sz="0" w:space="0" w:color="auto"/>
                    <w:left w:val="none" w:sz="0" w:space="0" w:color="auto"/>
                    <w:bottom w:val="none" w:sz="0" w:space="0" w:color="auto"/>
                    <w:right w:val="none" w:sz="0" w:space="0" w:color="auto"/>
                  </w:divBdr>
                  <w:divsChild>
                    <w:div w:id="1653100424">
                      <w:marLeft w:val="0"/>
                      <w:marRight w:val="0"/>
                      <w:marTop w:val="0"/>
                      <w:marBottom w:val="0"/>
                      <w:divBdr>
                        <w:top w:val="none" w:sz="0" w:space="0" w:color="auto"/>
                        <w:left w:val="none" w:sz="0" w:space="0" w:color="auto"/>
                        <w:bottom w:val="none" w:sz="0" w:space="0" w:color="auto"/>
                        <w:right w:val="none" w:sz="0" w:space="0" w:color="auto"/>
                      </w:divBdr>
                    </w:div>
                  </w:divsChild>
                </w:div>
                <w:div w:id="1114909677">
                  <w:marLeft w:val="0"/>
                  <w:marRight w:val="0"/>
                  <w:marTop w:val="0"/>
                  <w:marBottom w:val="0"/>
                  <w:divBdr>
                    <w:top w:val="none" w:sz="0" w:space="0" w:color="auto"/>
                    <w:left w:val="none" w:sz="0" w:space="0" w:color="auto"/>
                    <w:bottom w:val="none" w:sz="0" w:space="0" w:color="auto"/>
                    <w:right w:val="none" w:sz="0" w:space="0" w:color="auto"/>
                  </w:divBdr>
                  <w:divsChild>
                    <w:div w:id="1891722152">
                      <w:marLeft w:val="0"/>
                      <w:marRight w:val="0"/>
                      <w:marTop w:val="0"/>
                      <w:marBottom w:val="0"/>
                      <w:divBdr>
                        <w:top w:val="none" w:sz="0" w:space="0" w:color="auto"/>
                        <w:left w:val="none" w:sz="0" w:space="0" w:color="auto"/>
                        <w:bottom w:val="none" w:sz="0" w:space="0" w:color="auto"/>
                        <w:right w:val="none" w:sz="0" w:space="0" w:color="auto"/>
                      </w:divBdr>
                    </w:div>
                  </w:divsChild>
                </w:div>
                <w:div w:id="1191144535">
                  <w:marLeft w:val="0"/>
                  <w:marRight w:val="0"/>
                  <w:marTop w:val="0"/>
                  <w:marBottom w:val="0"/>
                  <w:divBdr>
                    <w:top w:val="none" w:sz="0" w:space="0" w:color="auto"/>
                    <w:left w:val="none" w:sz="0" w:space="0" w:color="auto"/>
                    <w:bottom w:val="none" w:sz="0" w:space="0" w:color="auto"/>
                    <w:right w:val="none" w:sz="0" w:space="0" w:color="auto"/>
                  </w:divBdr>
                  <w:divsChild>
                    <w:div w:id="1854874244">
                      <w:marLeft w:val="0"/>
                      <w:marRight w:val="0"/>
                      <w:marTop w:val="0"/>
                      <w:marBottom w:val="0"/>
                      <w:divBdr>
                        <w:top w:val="none" w:sz="0" w:space="0" w:color="auto"/>
                        <w:left w:val="none" w:sz="0" w:space="0" w:color="auto"/>
                        <w:bottom w:val="none" w:sz="0" w:space="0" w:color="auto"/>
                        <w:right w:val="none" w:sz="0" w:space="0" w:color="auto"/>
                      </w:divBdr>
                    </w:div>
                  </w:divsChild>
                </w:div>
                <w:div w:id="1216509177">
                  <w:marLeft w:val="0"/>
                  <w:marRight w:val="0"/>
                  <w:marTop w:val="0"/>
                  <w:marBottom w:val="0"/>
                  <w:divBdr>
                    <w:top w:val="none" w:sz="0" w:space="0" w:color="auto"/>
                    <w:left w:val="none" w:sz="0" w:space="0" w:color="auto"/>
                    <w:bottom w:val="none" w:sz="0" w:space="0" w:color="auto"/>
                    <w:right w:val="none" w:sz="0" w:space="0" w:color="auto"/>
                  </w:divBdr>
                  <w:divsChild>
                    <w:div w:id="1868130967">
                      <w:marLeft w:val="0"/>
                      <w:marRight w:val="0"/>
                      <w:marTop w:val="0"/>
                      <w:marBottom w:val="0"/>
                      <w:divBdr>
                        <w:top w:val="none" w:sz="0" w:space="0" w:color="auto"/>
                        <w:left w:val="none" w:sz="0" w:space="0" w:color="auto"/>
                        <w:bottom w:val="none" w:sz="0" w:space="0" w:color="auto"/>
                        <w:right w:val="none" w:sz="0" w:space="0" w:color="auto"/>
                      </w:divBdr>
                    </w:div>
                  </w:divsChild>
                </w:div>
                <w:div w:id="1247376255">
                  <w:marLeft w:val="0"/>
                  <w:marRight w:val="0"/>
                  <w:marTop w:val="0"/>
                  <w:marBottom w:val="0"/>
                  <w:divBdr>
                    <w:top w:val="none" w:sz="0" w:space="0" w:color="auto"/>
                    <w:left w:val="none" w:sz="0" w:space="0" w:color="auto"/>
                    <w:bottom w:val="none" w:sz="0" w:space="0" w:color="auto"/>
                    <w:right w:val="none" w:sz="0" w:space="0" w:color="auto"/>
                  </w:divBdr>
                  <w:divsChild>
                    <w:div w:id="723796261">
                      <w:marLeft w:val="0"/>
                      <w:marRight w:val="0"/>
                      <w:marTop w:val="0"/>
                      <w:marBottom w:val="0"/>
                      <w:divBdr>
                        <w:top w:val="none" w:sz="0" w:space="0" w:color="auto"/>
                        <w:left w:val="none" w:sz="0" w:space="0" w:color="auto"/>
                        <w:bottom w:val="none" w:sz="0" w:space="0" w:color="auto"/>
                        <w:right w:val="none" w:sz="0" w:space="0" w:color="auto"/>
                      </w:divBdr>
                    </w:div>
                  </w:divsChild>
                </w:div>
                <w:div w:id="1339386017">
                  <w:marLeft w:val="0"/>
                  <w:marRight w:val="0"/>
                  <w:marTop w:val="0"/>
                  <w:marBottom w:val="0"/>
                  <w:divBdr>
                    <w:top w:val="none" w:sz="0" w:space="0" w:color="auto"/>
                    <w:left w:val="none" w:sz="0" w:space="0" w:color="auto"/>
                    <w:bottom w:val="none" w:sz="0" w:space="0" w:color="auto"/>
                    <w:right w:val="none" w:sz="0" w:space="0" w:color="auto"/>
                  </w:divBdr>
                  <w:divsChild>
                    <w:div w:id="1086541111">
                      <w:marLeft w:val="0"/>
                      <w:marRight w:val="0"/>
                      <w:marTop w:val="0"/>
                      <w:marBottom w:val="0"/>
                      <w:divBdr>
                        <w:top w:val="none" w:sz="0" w:space="0" w:color="auto"/>
                        <w:left w:val="none" w:sz="0" w:space="0" w:color="auto"/>
                        <w:bottom w:val="none" w:sz="0" w:space="0" w:color="auto"/>
                        <w:right w:val="none" w:sz="0" w:space="0" w:color="auto"/>
                      </w:divBdr>
                    </w:div>
                  </w:divsChild>
                </w:div>
                <w:div w:id="1418592523">
                  <w:marLeft w:val="0"/>
                  <w:marRight w:val="0"/>
                  <w:marTop w:val="0"/>
                  <w:marBottom w:val="0"/>
                  <w:divBdr>
                    <w:top w:val="none" w:sz="0" w:space="0" w:color="auto"/>
                    <w:left w:val="none" w:sz="0" w:space="0" w:color="auto"/>
                    <w:bottom w:val="none" w:sz="0" w:space="0" w:color="auto"/>
                    <w:right w:val="none" w:sz="0" w:space="0" w:color="auto"/>
                  </w:divBdr>
                  <w:divsChild>
                    <w:div w:id="1782186687">
                      <w:marLeft w:val="0"/>
                      <w:marRight w:val="0"/>
                      <w:marTop w:val="0"/>
                      <w:marBottom w:val="0"/>
                      <w:divBdr>
                        <w:top w:val="none" w:sz="0" w:space="0" w:color="auto"/>
                        <w:left w:val="none" w:sz="0" w:space="0" w:color="auto"/>
                        <w:bottom w:val="none" w:sz="0" w:space="0" w:color="auto"/>
                        <w:right w:val="none" w:sz="0" w:space="0" w:color="auto"/>
                      </w:divBdr>
                    </w:div>
                  </w:divsChild>
                </w:div>
                <w:div w:id="1521580916">
                  <w:marLeft w:val="0"/>
                  <w:marRight w:val="0"/>
                  <w:marTop w:val="0"/>
                  <w:marBottom w:val="0"/>
                  <w:divBdr>
                    <w:top w:val="none" w:sz="0" w:space="0" w:color="auto"/>
                    <w:left w:val="none" w:sz="0" w:space="0" w:color="auto"/>
                    <w:bottom w:val="none" w:sz="0" w:space="0" w:color="auto"/>
                    <w:right w:val="none" w:sz="0" w:space="0" w:color="auto"/>
                  </w:divBdr>
                  <w:divsChild>
                    <w:div w:id="990602379">
                      <w:marLeft w:val="0"/>
                      <w:marRight w:val="0"/>
                      <w:marTop w:val="0"/>
                      <w:marBottom w:val="0"/>
                      <w:divBdr>
                        <w:top w:val="none" w:sz="0" w:space="0" w:color="auto"/>
                        <w:left w:val="none" w:sz="0" w:space="0" w:color="auto"/>
                        <w:bottom w:val="none" w:sz="0" w:space="0" w:color="auto"/>
                        <w:right w:val="none" w:sz="0" w:space="0" w:color="auto"/>
                      </w:divBdr>
                    </w:div>
                  </w:divsChild>
                </w:div>
                <w:div w:id="1549805947">
                  <w:marLeft w:val="0"/>
                  <w:marRight w:val="0"/>
                  <w:marTop w:val="0"/>
                  <w:marBottom w:val="0"/>
                  <w:divBdr>
                    <w:top w:val="none" w:sz="0" w:space="0" w:color="auto"/>
                    <w:left w:val="none" w:sz="0" w:space="0" w:color="auto"/>
                    <w:bottom w:val="none" w:sz="0" w:space="0" w:color="auto"/>
                    <w:right w:val="none" w:sz="0" w:space="0" w:color="auto"/>
                  </w:divBdr>
                  <w:divsChild>
                    <w:div w:id="2061007392">
                      <w:marLeft w:val="0"/>
                      <w:marRight w:val="0"/>
                      <w:marTop w:val="0"/>
                      <w:marBottom w:val="0"/>
                      <w:divBdr>
                        <w:top w:val="none" w:sz="0" w:space="0" w:color="auto"/>
                        <w:left w:val="none" w:sz="0" w:space="0" w:color="auto"/>
                        <w:bottom w:val="none" w:sz="0" w:space="0" w:color="auto"/>
                        <w:right w:val="none" w:sz="0" w:space="0" w:color="auto"/>
                      </w:divBdr>
                    </w:div>
                  </w:divsChild>
                </w:div>
                <w:div w:id="1567717583">
                  <w:marLeft w:val="0"/>
                  <w:marRight w:val="0"/>
                  <w:marTop w:val="0"/>
                  <w:marBottom w:val="0"/>
                  <w:divBdr>
                    <w:top w:val="none" w:sz="0" w:space="0" w:color="auto"/>
                    <w:left w:val="none" w:sz="0" w:space="0" w:color="auto"/>
                    <w:bottom w:val="none" w:sz="0" w:space="0" w:color="auto"/>
                    <w:right w:val="none" w:sz="0" w:space="0" w:color="auto"/>
                  </w:divBdr>
                  <w:divsChild>
                    <w:div w:id="2109304879">
                      <w:marLeft w:val="0"/>
                      <w:marRight w:val="0"/>
                      <w:marTop w:val="0"/>
                      <w:marBottom w:val="0"/>
                      <w:divBdr>
                        <w:top w:val="none" w:sz="0" w:space="0" w:color="auto"/>
                        <w:left w:val="none" w:sz="0" w:space="0" w:color="auto"/>
                        <w:bottom w:val="none" w:sz="0" w:space="0" w:color="auto"/>
                        <w:right w:val="none" w:sz="0" w:space="0" w:color="auto"/>
                      </w:divBdr>
                    </w:div>
                  </w:divsChild>
                </w:div>
                <w:div w:id="1602107388">
                  <w:marLeft w:val="0"/>
                  <w:marRight w:val="0"/>
                  <w:marTop w:val="0"/>
                  <w:marBottom w:val="0"/>
                  <w:divBdr>
                    <w:top w:val="none" w:sz="0" w:space="0" w:color="auto"/>
                    <w:left w:val="none" w:sz="0" w:space="0" w:color="auto"/>
                    <w:bottom w:val="none" w:sz="0" w:space="0" w:color="auto"/>
                    <w:right w:val="none" w:sz="0" w:space="0" w:color="auto"/>
                  </w:divBdr>
                  <w:divsChild>
                    <w:div w:id="1422486014">
                      <w:marLeft w:val="0"/>
                      <w:marRight w:val="0"/>
                      <w:marTop w:val="0"/>
                      <w:marBottom w:val="0"/>
                      <w:divBdr>
                        <w:top w:val="none" w:sz="0" w:space="0" w:color="auto"/>
                        <w:left w:val="none" w:sz="0" w:space="0" w:color="auto"/>
                        <w:bottom w:val="none" w:sz="0" w:space="0" w:color="auto"/>
                        <w:right w:val="none" w:sz="0" w:space="0" w:color="auto"/>
                      </w:divBdr>
                    </w:div>
                  </w:divsChild>
                </w:div>
                <w:div w:id="1665014662">
                  <w:marLeft w:val="0"/>
                  <w:marRight w:val="0"/>
                  <w:marTop w:val="0"/>
                  <w:marBottom w:val="0"/>
                  <w:divBdr>
                    <w:top w:val="none" w:sz="0" w:space="0" w:color="auto"/>
                    <w:left w:val="none" w:sz="0" w:space="0" w:color="auto"/>
                    <w:bottom w:val="none" w:sz="0" w:space="0" w:color="auto"/>
                    <w:right w:val="none" w:sz="0" w:space="0" w:color="auto"/>
                  </w:divBdr>
                  <w:divsChild>
                    <w:div w:id="912205365">
                      <w:marLeft w:val="0"/>
                      <w:marRight w:val="0"/>
                      <w:marTop w:val="0"/>
                      <w:marBottom w:val="0"/>
                      <w:divBdr>
                        <w:top w:val="none" w:sz="0" w:space="0" w:color="auto"/>
                        <w:left w:val="none" w:sz="0" w:space="0" w:color="auto"/>
                        <w:bottom w:val="none" w:sz="0" w:space="0" w:color="auto"/>
                        <w:right w:val="none" w:sz="0" w:space="0" w:color="auto"/>
                      </w:divBdr>
                    </w:div>
                  </w:divsChild>
                </w:div>
                <w:div w:id="1679499083">
                  <w:marLeft w:val="0"/>
                  <w:marRight w:val="0"/>
                  <w:marTop w:val="0"/>
                  <w:marBottom w:val="0"/>
                  <w:divBdr>
                    <w:top w:val="none" w:sz="0" w:space="0" w:color="auto"/>
                    <w:left w:val="none" w:sz="0" w:space="0" w:color="auto"/>
                    <w:bottom w:val="none" w:sz="0" w:space="0" w:color="auto"/>
                    <w:right w:val="none" w:sz="0" w:space="0" w:color="auto"/>
                  </w:divBdr>
                  <w:divsChild>
                    <w:div w:id="880284956">
                      <w:marLeft w:val="0"/>
                      <w:marRight w:val="0"/>
                      <w:marTop w:val="0"/>
                      <w:marBottom w:val="0"/>
                      <w:divBdr>
                        <w:top w:val="none" w:sz="0" w:space="0" w:color="auto"/>
                        <w:left w:val="none" w:sz="0" w:space="0" w:color="auto"/>
                        <w:bottom w:val="none" w:sz="0" w:space="0" w:color="auto"/>
                        <w:right w:val="none" w:sz="0" w:space="0" w:color="auto"/>
                      </w:divBdr>
                    </w:div>
                  </w:divsChild>
                </w:div>
                <w:div w:id="1831480467">
                  <w:marLeft w:val="0"/>
                  <w:marRight w:val="0"/>
                  <w:marTop w:val="0"/>
                  <w:marBottom w:val="0"/>
                  <w:divBdr>
                    <w:top w:val="none" w:sz="0" w:space="0" w:color="auto"/>
                    <w:left w:val="none" w:sz="0" w:space="0" w:color="auto"/>
                    <w:bottom w:val="none" w:sz="0" w:space="0" w:color="auto"/>
                    <w:right w:val="none" w:sz="0" w:space="0" w:color="auto"/>
                  </w:divBdr>
                  <w:divsChild>
                    <w:div w:id="1060906036">
                      <w:marLeft w:val="0"/>
                      <w:marRight w:val="0"/>
                      <w:marTop w:val="0"/>
                      <w:marBottom w:val="0"/>
                      <w:divBdr>
                        <w:top w:val="none" w:sz="0" w:space="0" w:color="auto"/>
                        <w:left w:val="none" w:sz="0" w:space="0" w:color="auto"/>
                        <w:bottom w:val="none" w:sz="0" w:space="0" w:color="auto"/>
                        <w:right w:val="none" w:sz="0" w:space="0" w:color="auto"/>
                      </w:divBdr>
                    </w:div>
                  </w:divsChild>
                </w:div>
                <w:div w:id="1918443701">
                  <w:marLeft w:val="0"/>
                  <w:marRight w:val="0"/>
                  <w:marTop w:val="0"/>
                  <w:marBottom w:val="0"/>
                  <w:divBdr>
                    <w:top w:val="none" w:sz="0" w:space="0" w:color="auto"/>
                    <w:left w:val="none" w:sz="0" w:space="0" w:color="auto"/>
                    <w:bottom w:val="none" w:sz="0" w:space="0" w:color="auto"/>
                    <w:right w:val="none" w:sz="0" w:space="0" w:color="auto"/>
                  </w:divBdr>
                  <w:divsChild>
                    <w:div w:id="1332640526">
                      <w:marLeft w:val="0"/>
                      <w:marRight w:val="0"/>
                      <w:marTop w:val="0"/>
                      <w:marBottom w:val="0"/>
                      <w:divBdr>
                        <w:top w:val="none" w:sz="0" w:space="0" w:color="auto"/>
                        <w:left w:val="none" w:sz="0" w:space="0" w:color="auto"/>
                        <w:bottom w:val="none" w:sz="0" w:space="0" w:color="auto"/>
                        <w:right w:val="none" w:sz="0" w:space="0" w:color="auto"/>
                      </w:divBdr>
                    </w:div>
                  </w:divsChild>
                </w:div>
                <w:div w:id="1923182062">
                  <w:marLeft w:val="0"/>
                  <w:marRight w:val="0"/>
                  <w:marTop w:val="0"/>
                  <w:marBottom w:val="0"/>
                  <w:divBdr>
                    <w:top w:val="none" w:sz="0" w:space="0" w:color="auto"/>
                    <w:left w:val="none" w:sz="0" w:space="0" w:color="auto"/>
                    <w:bottom w:val="none" w:sz="0" w:space="0" w:color="auto"/>
                    <w:right w:val="none" w:sz="0" w:space="0" w:color="auto"/>
                  </w:divBdr>
                  <w:divsChild>
                    <w:div w:id="1209343691">
                      <w:marLeft w:val="0"/>
                      <w:marRight w:val="0"/>
                      <w:marTop w:val="0"/>
                      <w:marBottom w:val="0"/>
                      <w:divBdr>
                        <w:top w:val="none" w:sz="0" w:space="0" w:color="auto"/>
                        <w:left w:val="none" w:sz="0" w:space="0" w:color="auto"/>
                        <w:bottom w:val="none" w:sz="0" w:space="0" w:color="auto"/>
                        <w:right w:val="none" w:sz="0" w:space="0" w:color="auto"/>
                      </w:divBdr>
                    </w:div>
                  </w:divsChild>
                </w:div>
                <w:div w:id="1989433824">
                  <w:marLeft w:val="0"/>
                  <w:marRight w:val="0"/>
                  <w:marTop w:val="0"/>
                  <w:marBottom w:val="0"/>
                  <w:divBdr>
                    <w:top w:val="none" w:sz="0" w:space="0" w:color="auto"/>
                    <w:left w:val="none" w:sz="0" w:space="0" w:color="auto"/>
                    <w:bottom w:val="none" w:sz="0" w:space="0" w:color="auto"/>
                    <w:right w:val="none" w:sz="0" w:space="0" w:color="auto"/>
                  </w:divBdr>
                  <w:divsChild>
                    <w:div w:id="351955061">
                      <w:marLeft w:val="0"/>
                      <w:marRight w:val="0"/>
                      <w:marTop w:val="0"/>
                      <w:marBottom w:val="0"/>
                      <w:divBdr>
                        <w:top w:val="none" w:sz="0" w:space="0" w:color="auto"/>
                        <w:left w:val="none" w:sz="0" w:space="0" w:color="auto"/>
                        <w:bottom w:val="none" w:sz="0" w:space="0" w:color="auto"/>
                        <w:right w:val="none" w:sz="0" w:space="0" w:color="auto"/>
                      </w:divBdr>
                    </w:div>
                  </w:divsChild>
                </w:div>
                <w:div w:id="1998028295">
                  <w:marLeft w:val="0"/>
                  <w:marRight w:val="0"/>
                  <w:marTop w:val="0"/>
                  <w:marBottom w:val="0"/>
                  <w:divBdr>
                    <w:top w:val="none" w:sz="0" w:space="0" w:color="auto"/>
                    <w:left w:val="none" w:sz="0" w:space="0" w:color="auto"/>
                    <w:bottom w:val="none" w:sz="0" w:space="0" w:color="auto"/>
                    <w:right w:val="none" w:sz="0" w:space="0" w:color="auto"/>
                  </w:divBdr>
                  <w:divsChild>
                    <w:div w:id="1191408074">
                      <w:marLeft w:val="0"/>
                      <w:marRight w:val="0"/>
                      <w:marTop w:val="0"/>
                      <w:marBottom w:val="0"/>
                      <w:divBdr>
                        <w:top w:val="none" w:sz="0" w:space="0" w:color="auto"/>
                        <w:left w:val="none" w:sz="0" w:space="0" w:color="auto"/>
                        <w:bottom w:val="none" w:sz="0" w:space="0" w:color="auto"/>
                        <w:right w:val="none" w:sz="0" w:space="0" w:color="auto"/>
                      </w:divBdr>
                    </w:div>
                  </w:divsChild>
                </w:div>
                <w:div w:id="2096898481">
                  <w:marLeft w:val="0"/>
                  <w:marRight w:val="0"/>
                  <w:marTop w:val="0"/>
                  <w:marBottom w:val="0"/>
                  <w:divBdr>
                    <w:top w:val="none" w:sz="0" w:space="0" w:color="auto"/>
                    <w:left w:val="none" w:sz="0" w:space="0" w:color="auto"/>
                    <w:bottom w:val="none" w:sz="0" w:space="0" w:color="auto"/>
                    <w:right w:val="none" w:sz="0" w:space="0" w:color="auto"/>
                  </w:divBdr>
                  <w:divsChild>
                    <w:div w:id="38109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3548961">
          <w:marLeft w:val="0"/>
          <w:marRight w:val="0"/>
          <w:marTop w:val="0"/>
          <w:marBottom w:val="0"/>
          <w:divBdr>
            <w:top w:val="none" w:sz="0" w:space="0" w:color="auto"/>
            <w:left w:val="none" w:sz="0" w:space="0" w:color="auto"/>
            <w:bottom w:val="none" w:sz="0" w:space="0" w:color="auto"/>
            <w:right w:val="none" w:sz="0" w:space="0" w:color="auto"/>
          </w:divBdr>
        </w:div>
        <w:div w:id="846139705">
          <w:marLeft w:val="0"/>
          <w:marRight w:val="0"/>
          <w:marTop w:val="0"/>
          <w:marBottom w:val="0"/>
          <w:divBdr>
            <w:top w:val="none" w:sz="0" w:space="0" w:color="auto"/>
            <w:left w:val="none" w:sz="0" w:space="0" w:color="auto"/>
            <w:bottom w:val="none" w:sz="0" w:space="0" w:color="auto"/>
            <w:right w:val="none" w:sz="0" w:space="0" w:color="auto"/>
          </w:divBdr>
        </w:div>
      </w:divsChild>
    </w:div>
    <w:div w:id="1149831825">
      <w:bodyDiv w:val="1"/>
      <w:marLeft w:val="0"/>
      <w:marRight w:val="0"/>
      <w:marTop w:val="0"/>
      <w:marBottom w:val="0"/>
      <w:divBdr>
        <w:top w:val="none" w:sz="0" w:space="0" w:color="auto"/>
        <w:left w:val="none" w:sz="0" w:space="0" w:color="auto"/>
        <w:bottom w:val="none" w:sz="0" w:space="0" w:color="auto"/>
        <w:right w:val="none" w:sz="0" w:space="0" w:color="auto"/>
      </w:divBdr>
    </w:div>
    <w:div w:id="1182664105">
      <w:bodyDiv w:val="1"/>
      <w:marLeft w:val="0"/>
      <w:marRight w:val="0"/>
      <w:marTop w:val="0"/>
      <w:marBottom w:val="0"/>
      <w:divBdr>
        <w:top w:val="none" w:sz="0" w:space="0" w:color="auto"/>
        <w:left w:val="none" w:sz="0" w:space="0" w:color="auto"/>
        <w:bottom w:val="none" w:sz="0" w:space="0" w:color="auto"/>
        <w:right w:val="none" w:sz="0" w:space="0" w:color="auto"/>
      </w:divBdr>
    </w:div>
    <w:div w:id="1234461805">
      <w:bodyDiv w:val="1"/>
      <w:marLeft w:val="0"/>
      <w:marRight w:val="0"/>
      <w:marTop w:val="0"/>
      <w:marBottom w:val="0"/>
      <w:divBdr>
        <w:top w:val="none" w:sz="0" w:space="0" w:color="auto"/>
        <w:left w:val="none" w:sz="0" w:space="0" w:color="auto"/>
        <w:bottom w:val="none" w:sz="0" w:space="0" w:color="auto"/>
        <w:right w:val="none" w:sz="0" w:space="0" w:color="auto"/>
      </w:divBdr>
    </w:div>
    <w:div w:id="1236278112">
      <w:bodyDiv w:val="1"/>
      <w:marLeft w:val="0"/>
      <w:marRight w:val="0"/>
      <w:marTop w:val="0"/>
      <w:marBottom w:val="0"/>
      <w:divBdr>
        <w:top w:val="none" w:sz="0" w:space="0" w:color="auto"/>
        <w:left w:val="none" w:sz="0" w:space="0" w:color="auto"/>
        <w:bottom w:val="none" w:sz="0" w:space="0" w:color="auto"/>
        <w:right w:val="none" w:sz="0" w:space="0" w:color="auto"/>
      </w:divBdr>
    </w:div>
    <w:div w:id="1257783620">
      <w:bodyDiv w:val="1"/>
      <w:marLeft w:val="0"/>
      <w:marRight w:val="0"/>
      <w:marTop w:val="0"/>
      <w:marBottom w:val="0"/>
      <w:divBdr>
        <w:top w:val="none" w:sz="0" w:space="0" w:color="auto"/>
        <w:left w:val="none" w:sz="0" w:space="0" w:color="auto"/>
        <w:bottom w:val="none" w:sz="0" w:space="0" w:color="auto"/>
        <w:right w:val="none" w:sz="0" w:space="0" w:color="auto"/>
      </w:divBdr>
    </w:div>
    <w:div w:id="1277637197">
      <w:bodyDiv w:val="1"/>
      <w:marLeft w:val="0"/>
      <w:marRight w:val="0"/>
      <w:marTop w:val="0"/>
      <w:marBottom w:val="0"/>
      <w:divBdr>
        <w:top w:val="none" w:sz="0" w:space="0" w:color="auto"/>
        <w:left w:val="none" w:sz="0" w:space="0" w:color="auto"/>
        <w:bottom w:val="none" w:sz="0" w:space="0" w:color="auto"/>
        <w:right w:val="none" w:sz="0" w:space="0" w:color="auto"/>
      </w:divBdr>
    </w:div>
    <w:div w:id="1292786921">
      <w:bodyDiv w:val="1"/>
      <w:marLeft w:val="0"/>
      <w:marRight w:val="0"/>
      <w:marTop w:val="0"/>
      <w:marBottom w:val="0"/>
      <w:divBdr>
        <w:top w:val="none" w:sz="0" w:space="0" w:color="auto"/>
        <w:left w:val="none" w:sz="0" w:space="0" w:color="auto"/>
        <w:bottom w:val="none" w:sz="0" w:space="0" w:color="auto"/>
        <w:right w:val="none" w:sz="0" w:space="0" w:color="auto"/>
      </w:divBdr>
    </w:div>
    <w:div w:id="1302727868">
      <w:bodyDiv w:val="1"/>
      <w:marLeft w:val="0"/>
      <w:marRight w:val="0"/>
      <w:marTop w:val="0"/>
      <w:marBottom w:val="0"/>
      <w:divBdr>
        <w:top w:val="none" w:sz="0" w:space="0" w:color="auto"/>
        <w:left w:val="none" w:sz="0" w:space="0" w:color="auto"/>
        <w:bottom w:val="none" w:sz="0" w:space="0" w:color="auto"/>
        <w:right w:val="none" w:sz="0" w:space="0" w:color="auto"/>
      </w:divBdr>
      <w:divsChild>
        <w:div w:id="905803079">
          <w:marLeft w:val="0"/>
          <w:marRight w:val="0"/>
          <w:marTop w:val="0"/>
          <w:marBottom w:val="0"/>
          <w:divBdr>
            <w:top w:val="none" w:sz="0" w:space="0" w:color="auto"/>
            <w:left w:val="none" w:sz="0" w:space="0" w:color="auto"/>
            <w:bottom w:val="none" w:sz="0" w:space="0" w:color="auto"/>
            <w:right w:val="none" w:sz="0" w:space="0" w:color="auto"/>
          </w:divBdr>
          <w:divsChild>
            <w:div w:id="577595070">
              <w:marLeft w:val="0"/>
              <w:marRight w:val="0"/>
              <w:marTop w:val="0"/>
              <w:marBottom w:val="0"/>
              <w:divBdr>
                <w:top w:val="none" w:sz="0" w:space="0" w:color="auto"/>
                <w:left w:val="none" w:sz="0" w:space="0" w:color="auto"/>
                <w:bottom w:val="none" w:sz="0" w:space="0" w:color="auto"/>
                <w:right w:val="none" w:sz="0" w:space="0" w:color="auto"/>
              </w:divBdr>
              <w:divsChild>
                <w:div w:id="108089075">
                  <w:marLeft w:val="0"/>
                  <w:marRight w:val="0"/>
                  <w:marTop w:val="0"/>
                  <w:marBottom w:val="0"/>
                  <w:divBdr>
                    <w:top w:val="none" w:sz="0" w:space="0" w:color="auto"/>
                    <w:left w:val="none" w:sz="0" w:space="0" w:color="auto"/>
                    <w:bottom w:val="none" w:sz="0" w:space="0" w:color="auto"/>
                    <w:right w:val="none" w:sz="0" w:space="0" w:color="auto"/>
                  </w:divBdr>
                  <w:divsChild>
                    <w:div w:id="1375303792">
                      <w:marLeft w:val="0"/>
                      <w:marRight w:val="0"/>
                      <w:marTop w:val="0"/>
                      <w:marBottom w:val="0"/>
                      <w:divBdr>
                        <w:top w:val="none" w:sz="0" w:space="0" w:color="auto"/>
                        <w:left w:val="none" w:sz="0" w:space="0" w:color="auto"/>
                        <w:bottom w:val="none" w:sz="0" w:space="0" w:color="auto"/>
                        <w:right w:val="none" w:sz="0" w:space="0" w:color="auto"/>
                      </w:divBdr>
                    </w:div>
                  </w:divsChild>
                </w:div>
                <w:div w:id="116795730">
                  <w:marLeft w:val="0"/>
                  <w:marRight w:val="0"/>
                  <w:marTop w:val="0"/>
                  <w:marBottom w:val="0"/>
                  <w:divBdr>
                    <w:top w:val="none" w:sz="0" w:space="0" w:color="auto"/>
                    <w:left w:val="none" w:sz="0" w:space="0" w:color="auto"/>
                    <w:bottom w:val="none" w:sz="0" w:space="0" w:color="auto"/>
                    <w:right w:val="none" w:sz="0" w:space="0" w:color="auto"/>
                  </w:divBdr>
                  <w:divsChild>
                    <w:div w:id="781001414">
                      <w:marLeft w:val="0"/>
                      <w:marRight w:val="0"/>
                      <w:marTop w:val="0"/>
                      <w:marBottom w:val="0"/>
                      <w:divBdr>
                        <w:top w:val="none" w:sz="0" w:space="0" w:color="auto"/>
                        <w:left w:val="none" w:sz="0" w:space="0" w:color="auto"/>
                        <w:bottom w:val="none" w:sz="0" w:space="0" w:color="auto"/>
                        <w:right w:val="none" w:sz="0" w:space="0" w:color="auto"/>
                      </w:divBdr>
                    </w:div>
                    <w:div w:id="876968837">
                      <w:marLeft w:val="0"/>
                      <w:marRight w:val="0"/>
                      <w:marTop w:val="0"/>
                      <w:marBottom w:val="0"/>
                      <w:divBdr>
                        <w:top w:val="none" w:sz="0" w:space="0" w:color="auto"/>
                        <w:left w:val="none" w:sz="0" w:space="0" w:color="auto"/>
                        <w:bottom w:val="none" w:sz="0" w:space="0" w:color="auto"/>
                        <w:right w:val="none" w:sz="0" w:space="0" w:color="auto"/>
                      </w:divBdr>
                    </w:div>
                    <w:div w:id="1418936542">
                      <w:marLeft w:val="0"/>
                      <w:marRight w:val="0"/>
                      <w:marTop w:val="0"/>
                      <w:marBottom w:val="0"/>
                      <w:divBdr>
                        <w:top w:val="none" w:sz="0" w:space="0" w:color="auto"/>
                        <w:left w:val="none" w:sz="0" w:space="0" w:color="auto"/>
                        <w:bottom w:val="none" w:sz="0" w:space="0" w:color="auto"/>
                        <w:right w:val="none" w:sz="0" w:space="0" w:color="auto"/>
                      </w:divBdr>
                    </w:div>
                    <w:div w:id="1498616307">
                      <w:marLeft w:val="0"/>
                      <w:marRight w:val="0"/>
                      <w:marTop w:val="0"/>
                      <w:marBottom w:val="0"/>
                      <w:divBdr>
                        <w:top w:val="none" w:sz="0" w:space="0" w:color="auto"/>
                        <w:left w:val="none" w:sz="0" w:space="0" w:color="auto"/>
                        <w:bottom w:val="none" w:sz="0" w:space="0" w:color="auto"/>
                        <w:right w:val="none" w:sz="0" w:space="0" w:color="auto"/>
                      </w:divBdr>
                    </w:div>
                  </w:divsChild>
                </w:div>
                <w:div w:id="128132403">
                  <w:marLeft w:val="0"/>
                  <w:marRight w:val="0"/>
                  <w:marTop w:val="0"/>
                  <w:marBottom w:val="0"/>
                  <w:divBdr>
                    <w:top w:val="none" w:sz="0" w:space="0" w:color="auto"/>
                    <w:left w:val="none" w:sz="0" w:space="0" w:color="auto"/>
                    <w:bottom w:val="none" w:sz="0" w:space="0" w:color="auto"/>
                    <w:right w:val="none" w:sz="0" w:space="0" w:color="auto"/>
                  </w:divBdr>
                  <w:divsChild>
                    <w:div w:id="1197426546">
                      <w:marLeft w:val="0"/>
                      <w:marRight w:val="0"/>
                      <w:marTop w:val="0"/>
                      <w:marBottom w:val="0"/>
                      <w:divBdr>
                        <w:top w:val="none" w:sz="0" w:space="0" w:color="auto"/>
                        <w:left w:val="none" w:sz="0" w:space="0" w:color="auto"/>
                        <w:bottom w:val="none" w:sz="0" w:space="0" w:color="auto"/>
                        <w:right w:val="none" w:sz="0" w:space="0" w:color="auto"/>
                      </w:divBdr>
                    </w:div>
                    <w:div w:id="1213808393">
                      <w:marLeft w:val="0"/>
                      <w:marRight w:val="0"/>
                      <w:marTop w:val="0"/>
                      <w:marBottom w:val="0"/>
                      <w:divBdr>
                        <w:top w:val="none" w:sz="0" w:space="0" w:color="auto"/>
                        <w:left w:val="none" w:sz="0" w:space="0" w:color="auto"/>
                        <w:bottom w:val="none" w:sz="0" w:space="0" w:color="auto"/>
                        <w:right w:val="none" w:sz="0" w:space="0" w:color="auto"/>
                      </w:divBdr>
                    </w:div>
                  </w:divsChild>
                </w:div>
                <w:div w:id="241716229">
                  <w:marLeft w:val="0"/>
                  <w:marRight w:val="0"/>
                  <w:marTop w:val="0"/>
                  <w:marBottom w:val="0"/>
                  <w:divBdr>
                    <w:top w:val="none" w:sz="0" w:space="0" w:color="auto"/>
                    <w:left w:val="none" w:sz="0" w:space="0" w:color="auto"/>
                    <w:bottom w:val="none" w:sz="0" w:space="0" w:color="auto"/>
                    <w:right w:val="none" w:sz="0" w:space="0" w:color="auto"/>
                  </w:divBdr>
                  <w:divsChild>
                    <w:div w:id="498345810">
                      <w:marLeft w:val="0"/>
                      <w:marRight w:val="0"/>
                      <w:marTop w:val="0"/>
                      <w:marBottom w:val="0"/>
                      <w:divBdr>
                        <w:top w:val="none" w:sz="0" w:space="0" w:color="auto"/>
                        <w:left w:val="none" w:sz="0" w:space="0" w:color="auto"/>
                        <w:bottom w:val="none" w:sz="0" w:space="0" w:color="auto"/>
                        <w:right w:val="none" w:sz="0" w:space="0" w:color="auto"/>
                      </w:divBdr>
                    </w:div>
                    <w:div w:id="1055352686">
                      <w:marLeft w:val="0"/>
                      <w:marRight w:val="0"/>
                      <w:marTop w:val="0"/>
                      <w:marBottom w:val="0"/>
                      <w:divBdr>
                        <w:top w:val="none" w:sz="0" w:space="0" w:color="auto"/>
                        <w:left w:val="none" w:sz="0" w:space="0" w:color="auto"/>
                        <w:bottom w:val="none" w:sz="0" w:space="0" w:color="auto"/>
                        <w:right w:val="none" w:sz="0" w:space="0" w:color="auto"/>
                      </w:divBdr>
                    </w:div>
                  </w:divsChild>
                </w:div>
                <w:div w:id="267853600">
                  <w:marLeft w:val="0"/>
                  <w:marRight w:val="0"/>
                  <w:marTop w:val="0"/>
                  <w:marBottom w:val="0"/>
                  <w:divBdr>
                    <w:top w:val="none" w:sz="0" w:space="0" w:color="auto"/>
                    <w:left w:val="none" w:sz="0" w:space="0" w:color="auto"/>
                    <w:bottom w:val="none" w:sz="0" w:space="0" w:color="auto"/>
                    <w:right w:val="none" w:sz="0" w:space="0" w:color="auto"/>
                  </w:divBdr>
                  <w:divsChild>
                    <w:div w:id="1096365073">
                      <w:marLeft w:val="0"/>
                      <w:marRight w:val="0"/>
                      <w:marTop w:val="0"/>
                      <w:marBottom w:val="0"/>
                      <w:divBdr>
                        <w:top w:val="none" w:sz="0" w:space="0" w:color="auto"/>
                        <w:left w:val="none" w:sz="0" w:space="0" w:color="auto"/>
                        <w:bottom w:val="none" w:sz="0" w:space="0" w:color="auto"/>
                        <w:right w:val="none" w:sz="0" w:space="0" w:color="auto"/>
                      </w:divBdr>
                    </w:div>
                  </w:divsChild>
                </w:div>
                <w:div w:id="315452900">
                  <w:marLeft w:val="0"/>
                  <w:marRight w:val="0"/>
                  <w:marTop w:val="0"/>
                  <w:marBottom w:val="0"/>
                  <w:divBdr>
                    <w:top w:val="none" w:sz="0" w:space="0" w:color="auto"/>
                    <w:left w:val="none" w:sz="0" w:space="0" w:color="auto"/>
                    <w:bottom w:val="none" w:sz="0" w:space="0" w:color="auto"/>
                    <w:right w:val="none" w:sz="0" w:space="0" w:color="auto"/>
                  </w:divBdr>
                  <w:divsChild>
                    <w:div w:id="1534928305">
                      <w:marLeft w:val="0"/>
                      <w:marRight w:val="0"/>
                      <w:marTop w:val="0"/>
                      <w:marBottom w:val="0"/>
                      <w:divBdr>
                        <w:top w:val="none" w:sz="0" w:space="0" w:color="auto"/>
                        <w:left w:val="none" w:sz="0" w:space="0" w:color="auto"/>
                        <w:bottom w:val="none" w:sz="0" w:space="0" w:color="auto"/>
                        <w:right w:val="none" w:sz="0" w:space="0" w:color="auto"/>
                      </w:divBdr>
                    </w:div>
                    <w:div w:id="1762870569">
                      <w:marLeft w:val="0"/>
                      <w:marRight w:val="0"/>
                      <w:marTop w:val="0"/>
                      <w:marBottom w:val="0"/>
                      <w:divBdr>
                        <w:top w:val="none" w:sz="0" w:space="0" w:color="auto"/>
                        <w:left w:val="none" w:sz="0" w:space="0" w:color="auto"/>
                        <w:bottom w:val="none" w:sz="0" w:space="0" w:color="auto"/>
                        <w:right w:val="none" w:sz="0" w:space="0" w:color="auto"/>
                      </w:divBdr>
                    </w:div>
                  </w:divsChild>
                </w:div>
                <w:div w:id="400716919">
                  <w:marLeft w:val="0"/>
                  <w:marRight w:val="0"/>
                  <w:marTop w:val="0"/>
                  <w:marBottom w:val="0"/>
                  <w:divBdr>
                    <w:top w:val="none" w:sz="0" w:space="0" w:color="auto"/>
                    <w:left w:val="none" w:sz="0" w:space="0" w:color="auto"/>
                    <w:bottom w:val="none" w:sz="0" w:space="0" w:color="auto"/>
                    <w:right w:val="none" w:sz="0" w:space="0" w:color="auto"/>
                  </w:divBdr>
                  <w:divsChild>
                    <w:div w:id="1519077475">
                      <w:marLeft w:val="0"/>
                      <w:marRight w:val="0"/>
                      <w:marTop w:val="0"/>
                      <w:marBottom w:val="0"/>
                      <w:divBdr>
                        <w:top w:val="none" w:sz="0" w:space="0" w:color="auto"/>
                        <w:left w:val="none" w:sz="0" w:space="0" w:color="auto"/>
                        <w:bottom w:val="none" w:sz="0" w:space="0" w:color="auto"/>
                        <w:right w:val="none" w:sz="0" w:space="0" w:color="auto"/>
                      </w:divBdr>
                    </w:div>
                  </w:divsChild>
                </w:div>
                <w:div w:id="492112342">
                  <w:marLeft w:val="0"/>
                  <w:marRight w:val="0"/>
                  <w:marTop w:val="0"/>
                  <w:marBottom w:val="0"/>
                  <w:divBdr>
                    <w:top w:val="none" w:sz="0" w:space="0" w:color="auto"/>
                    <w:left w:val="none" w:sz="0" w:space="0" w:color="auto"/>
                    <w:bottom w:val="none" w:sz="0" w:space="0" w:color="auto"/>
                    <w:right w:val="none" w:sz="0" w:space="0" w:color="auto"/>
                  </w:divBdr>
                  <w:divsChild>
                    <w:div w:id="1224296253">
                      <w:marLeft w:val="0"/>
                      <w:marRight w:val="0"/>
                      <w:marTop w:val="0"/>
                      <w:marBottom w:val="0"/>
                      <w:divBdr>
                        <w:top w:val="none" w:sz="0" w:space="0" w:color="auto"/>
                        <w:left w:val="none" w:sz="0" w:space="0" w:color="auto"/>
                        <w:bottom w:val="none" w:sz="0" w:space="0" w:color="auto"/>
                        <w:right w:val="none" w:sz="0" w:space="0" w:color="auto"/>
                      </w:divBdr>
                    </w:div>
                  </w:divsChild>
                </w:div>
                <w:div w:id="675503309">
                  <w:marLeft w:val="0"/>
                  <w:marRight w:val="0"/>
                  <w:marTop w:val="0"/>
                  <w:marBottom w:val="0"/>
                  <w:divBdr>
                    <w:top w:val="none" w:sz="0" w:space="0" w:color="auto"/>
                    <w:left w:val="none" w:sz="0" w:space="0" w:color="auto"/>
                    <w:bottom w:val="none" w:sz="0" w:space="0" w:color="auto"/>
                    <w:right w:val="none" w:sz="0" w:space="0" w:color="auto"/>
                  </w:divBdr>
                  <w:divsChild>
                    <w:div w:id="1684089810">
                      <w:marLeft w:val="0"/>
                      <w:marRight w:val="0"/>
                      <w:marTop w:val="0"/>
                      <w:marBottom w:val="0"/>
                      <w:divBdr>
                        <w:top w:val="none" w:sz="0" w:space="0" w:color="auto"/>
                        <w:left w:val="none" w:sz="0" w:space="0" w:color="auto"/>
                        <w:bottom w:val="none" w:sz="0" w:space="0" w:color="auto"/>
                        <w:right w:val="none" w:sz="0" w:space="0" w:color="auto"/>
                      </w:divBdr>
                    </w:div>
                  </w:divsChild>
                </w:div>
                <w:div w:id="903445778">
                  <w:marLeft w:val="0"/>
                  <w:marRight w:val="0"/>
                  <w:marTop w:val="0"/>
                  <w:marBottom w:val="0"/>
                  <w:divBdr>
                    <w:top w:val="none" w:sz="0" w:space="0" w:color="auto"/>
                    <w:left w:val="none" w:sz="0" w:space="0" w:color="auto"/>
                    <w:bottom w:val="none" w:sz="0" w:space="0" w:color="auto"/>
                    <w:right w:val="none" w:sz="0" w:space="0" w:color="auto"/>
                  </w:divBdr>
                  <w:divsChild>
                    <w:div w:id="73168232">
                      <w:marLeft w:val="0"/>
                      <w:marRight w:val="0"/>
                      <w:marTop w:val="0"/>
                      <w:marBottom w:val="0"/>
                      <w:divBdr>
                        <w:top w:val="none" w:sz="0" w:space="0" w:color="auto"/>
                        <w:left w:val="none" w:sz="0" w:space="0" w:color="auto"/>
                        <w:bottom w:val="none" w:sz="0" w:space="0" w:color="auto"/>
                        <w:right w:val="none" w:sz="0" w:space="0" w:color="auto"/>
                      </w:divBdr>
                    </w:div>
                  </w:divsChild>
                </w:div>
                <w:div w:id="951402605">
                  <w:marLeft w:val="0"/>
                  <w:marRight w:val="0"/>
                  <w:marTop w:val="0"/>
                  <w:marBottom w:val="0"/>
                  <w:divBdr>
                    <w:top w:val="none" w:sz="0" w:space="0" w:color="auto"/>
                    <w:left w:val="none" w:sz="0" w:space="0" w:color="auto"/>
                    <w:bottom w:val="none" w:sz="0" w:space="0" w:color="auto"/>
                    <w:right w:val="none" w:sz="0" w:space="0" w:color="auto"/>
                  </w:divBdr>
                  <w:divsChild>
                    <w:div w:id="186875711">
                      <w:marLeft w:val="0"/>
                      <w:marRight w:val="0"/>
                      <w:marTop w:val="0"/>
                      <w:marBottom w:val="0"/>
                      <w:divBdr>
                        <w:top w:val="none" w:sz="0" w:space="0" w:color="auto"/>
                        <w:left w:val="none" w:sz="0" w:space="0" w:color="auto"/>
                        <w:bottom w:val="none" w:sz="0" w:space="0" w:color="auto"/>
                        <w:right w:val="none" w:sz="0" w:space="0" w:color="auto"/>
                      </w:divBdr>
                    </w:div>
                    <w:div w:id="515267988">
                      <w:marLeft w:val="0"/>
                      <w:marRight w:val="0"/>
                      <w:marTop w:val="0"/>
                      <w:marBottom w:val="0"/>
                      <w:divBdr>
                        <w:top w:val="none" w:sz="0" w:space="0" w:color="auto"/>
                        <w:left w:val="none" w:sz="0" w:space="0" w:color="auto"/>
                        <w:bottom w:val="none" w:sz="0" w:space="0" w:color="auto"/>
                        <w:right w:val="none" w:sz="0" w:space="0" w:color="auto"/>
                      </w:divBdr>
                    </w:div>
                    <w:div w:id="1163006139">
                      <w:marLeft w:val="0"/>
                      <w:marRight w:val="0"/>
                      <w:marTop w:val="0"/>
                      <w:marBottom w:val="0"/>
                      <w:divBdr>
                        <w:top w:val="none" w:sz="0" w:space="0" w:color="auto"/>
                        <w:left w:val="none" w:sz="0" w:space="0" w:color="auto"/>
                        <w:bottom w:val="none" w:sz="0" w:space="0" w:color="auto"/>
                        <w:right w:val="none" w:sz="0" w:space="0" w:color="auto"/>
                      </w:divBdr>
                    </w:div>
                    <w:div w:id="1541670690">
                      <w:marLeft w:val="0"/>
                      <w:marRight w:val="0"/>
                      <w:marTop w:val="0"/>
                      <w:marBottom w:val="0"/>
                      <w:divBdr>
                        <w:top w:val="none" w:sz="0" w:space="0" w:color="auto"/>
                        <w:left w:val="none" w:sz="0" w:space="0" w:color="auto"/>
                        <w:bottom w:val="none" w:sz="0" w:space="0" w:color="auto"/>
                        <w:right w:val="none" w:sz="0" w:space="0" w:color="auto"/>
                      </w:divBdr>
                    </w:div>
                  </w:divsChild>
                </w:div>
                <w:div w:id="1220439946">
                  <w:marLeft w:val="0"/>
                  <w:marRight w:val="0"/>
                  <w:marTop w:val="0"/>
                  <w:marBottom w:val="0"/>
                  <w:divBdr>
                    <w:top w:val="none" w:sz="0" w:space="0" w:color="auto"/>
                    <w:left w:val="none" w:sz="0" w:space="0" w:color="auto"/>
                    <w:bottom w:val="none" w:sz="0" w:space="0" w:color="auto"/>
                    <w:right w:val="none" w:sz="0" w:space="0" w:color="auto"/>
                  </w:divBdr>
                  <w:divsChild>
                    <w:div w:id="782962291">
                      <w:marLeft w:val="0"/>
                      <w:marRight w:val="0"/>
                      <w:marTop w:val="0"/>
                      <w:marBottom w:val="0"/>
                      <w:divBdr>
                        <w:top w:val="none" w:sz="0" w:space="0" w:color="auto"/>
                        <w:left w:val="none" w:sz="0" w:space="0" w:color="auto"/>
                        <w:bottom w:val="none" w:sz="0" w:space="0" w:color="auto"/>
                        <w:right w:val="none" w:sz="0" w:space="0" w:color="auto"/>
                      </w:divBdr>
                    </w:div>
                    <w:div w:id="1298993101">
                      <w:marLeft w:val="0"/>
                      <w:marRight w:val="0"/>
                      <w:marTop w:val="0"/>
                      <w:marBottom w:val="0"/>
                      <w:divBdr>
                        <w:top w:val="none" w:sz="0" w:space="0" w:color="auto"/>
                        <w:left w:val="none" w:sz="0" w:space="0" w:color="auto"/>
                        <w:bottom w:val="none" w:sz="0" w:space="0" w:color="auto"/>
                        <w:right w:val="none" w:sz="0" w:space="0" w:color="auto"/>
                      </w:divBdr>
                    </w:div>
                    <w:div w:id="1808817454">
                      <w:marLeft w:val="0"/>
                      <w:marRight w:val="0"/>
                      <w:marTop w:val="0"/>
                      <w:marBottom w:val="0"/>
                      <w:divBdr>
                        <w:top w:val="none" w:sz="0" w:space="0" w:color="auto"/>
                        <w:left w:val="none" w:sz="0" w:space="0" w:color="auto"/>
                        <w:bottom w:val="none" w:sz="0" w:space="0" w:color="auto"/>
                        <w:right w:val="none" w:sz="0" w:space="0" w:color="auto"/>
                      </w:divBdr>
                    </w:div>
                  </w:divsChild>
                </w:div>
                <w:div w:id="1425342876">
                  <w:marLeft w:val="0"/>
                  <w:marRight w:val="0"/>
                  <w:marTop w:val="0"/>
                  <w:marBottom w:val="0"/>
                  <w:divBdr>
                    <w:top w:val="none" w:sz="0" w:space="0" w:color="auto"/>
                    <w:left w:val="none" w:sz="0" w:space="0" w:color="auto"/>
                    <w:bottom w:val="none" w:sz="0" w:space="0" w:color="auto"/>
                    <w:right w:val="none" w:sz="0" w:space="0" w:color="auto"/>
                  </w:divBdr>
                  <w:divsChild>
                    <w:div w:id="1065639204">
                      <w:marLeft w:val="0"/>
                      <w:marRight w:val="0"/>
                      <w:marTop w:val="0"/>
                      <w:marBottom w:val="0"/>
                      <w:divBdr>
                        <w:top w:val="none" w:sz="0" w:space="0" w:color="auto"/>
                        <w:left w:val="none" w:sz="0" w:space="0" w:color="auto"/>
                        <w:bottom w:val="none" w:sz="0" w:space="0" w:color="auto"/>
                        <w:right w:val="none" w:sz="0" w:space="0" w:color="auto"/>
                      </w:divBdr>
                    </w:div>
                  </w:divsChild>
                </w:div>
                <w:div w:id="1659846616">
                  <w:marLeft w:val="0"/>
                  <w:marRight w:val="0"/>
                  <w:marTop w:val="0"/>
                  <w:marBottom w:val="0"/>
                  <w:divBdr>
                    <w:top w:val="none" w:sz="0" w:space="0" w:color="auto"/>
                    <w:left w:val="none" w:sz="0" w:space="0" w:color="auto"/>
                    <w:bottom w:val="none" w:sz="0" w:space="0" w:color="auto"/>
                    <w:right w:val="none" w:sz="0" w:space="0" w:color="auto"/>
                  </w:divBdr>
                  <w:divsChild>
                    <w:div w:id="317610976">
                      <w:marLeft w:val="0"/>
                      <w:marRight w:val="0"/>
                      <w:marTop w:val="0"/>
                      <w:marBottom w:val="0"/>
                      <w:divBdr>
                        <w:top w:val="none" w:sz="0" w:space="0" w:color="auto"/>
                        <w:left w:val="none" w:sz="0" w:space="0" w:color="auto"/>
                        <w:bottom w:val="none" w:sz="0" w:space="0" w:color="auto"/>
                        <w:right w:val="none" w:sz="0" w:space="0" w:color="auto"/>
                      </w:divBdr>
                    </w:div>
                    <w:div w:id="975717333">
                      <w:marLeft w:val="0"/>
                      <w:marRight w:val="0"/>
                      <w:marTop w:val="0"/>
                      <w:marBottom w:val="0"/>
                      <w:divBdr>
                        <w:top w:val="none" w:sz="0" w:space="0" w:color="auto"/>
                        <w:left w:val="none" w:sz="0" w:space="0" w:color="auto"/>
                        <w:bottom w:val="none" w:sz="0" w:space="0" w:color="auto"/>
                        <w:right w:val="none" w:sz="0" w:space="0" w:color="auto"/>
                      </w:divBdr>
                    </w:div>
                    <w:div w:id="1449352947">
                      <w:marLeft w:val="0"/>
                      <w:marRight w:val="0"/>
                      <w:marTop w:val="0"/>
                      <w:marBottom w:val="0"/>
                      <w:divBdr>
                        <w:top w:val="none" w:sz="0" w:space="0" w:color="auto"/>
                        <w:left w:val="none" w:sz="0" w:space="0" w:color="auto"/>
                        <w:bottom w:val="none" w:sz="0" w:space="0" w:color="auto"/>
                        <w:right w:val="none" w:sz="0" w:space="0" w:color="auto"/>
                      </w:divBdr>
                    </w:div>
                    <w:div w:id="1853376164">
                      <w:marLeft w:val="0"/>
                      <w:marRight w:val="0"/>
                      <w:marTop w:val="0"/>
                      <w:marBottom w:val="0"/>
                      <w:divBdr>
                        <w:top w:val="none" w:sz="0" w:space="0" w:color="auto"/>
                        <w:left w:val="none" w:sz="0" w:space="0" w:color="auto"/>
                        <w:bottom w:val="none" w:sz="0" w:space="0" w:color="auto"/>
                        <w:right w:val="none" w:sz="0" w:space="0" w:color="auto"/>
                      </w:divBdr>
                    </w:div>
                  </w:divsChild>
                </w:div>
                <w:div w:id="1676758874">
                  <w:marLeft w:val="0"/>
                  <w:marRight w:val="0"/>
                  <w:marTop w:val="0"/>
                  <w:marBottom w:val="0"/>
                  <w:divBdr>
                    <w:top w:val="none" w:sz="0" w:space="0" w:color="auto"/>
                    <w:left w:val="none" w:sz="0" w:space="0" w:color="auto"/>
                    <w:bottom w:val="none" w:sz="0" w:space="0" w:color="auto"/>
                    <w:right w:val="none" w:sz="0" w:space="0" w:color="auto"/>
                  </w:divBdr>
                  <w:divsChild>
                    <w:div w:id="942692381">
                      <w:marLeft w:val="0"/>
                      <w:marRight w:val="0"/>
                      <w:marTop w:val="0"/>
                      <w:marBottom w:val="0"/>
                      <w:divBdr>
                        <w:top w:val="none" w:sz="0" w:space="0" w:color="auto"/>
                        <w:left w:val="none" w:sz="0" w:space="0" w:color="auto"/>
                        <w:bottom w:val="none" w:sz="0" w:space="0" w:color="auto"/>
                        <w:right w:val="none" w:sz="0" w:space="0" w:color="auto"/>
                      </w:divBdr>
                    </w:div>
                  </w:divsChild>
                </w:div>
                <w:div w:id="1717966558">
                  <w:marLeft w:val="0"/>
                  <w:marRight w:val="0"/>
                  <w:marTop w:val="0"/>
                  <w:marBottom w:val="0"/>
                  <w:divBdr>
                    <w:top w:val="none" w:sz="0" w:space="0" w:color="auto"/>
                    <w:left w:val="none" w:sz="0" w:space="0" w:color="auto"/>
                    <w:bottom w:val="none" w:sz="0" w:space="0" w:color="auto"/>
                    <w:right w:val="none" w:sz="0" w:space="0" w:color="auto"/>
                  </w:divBdr>
                  <w:divsChild>
                    <w:div w:id="434904669">
                      <w:marLeft w:val="0"/>
                      <w:marRight w:val="0"/>
                      <w:marTop w:val="0"/>
                      <w:marBottom w:val="0"/>
                      <w:divBdr>
                        <w:top w:val="none" w:sz="0" w:space="0" w:color="auto"/>
                        <w:left w:val="none" w:sz="0" w:space="0" w:color="auto"/>
                        <w:bottom w:val="none" w:sz="0" w:space="0" w:color="auto"/>
                        <w:right w:val="none" w:sz="0" w:space="0" w:color="auto"/>
                      </w:divBdr>
                    </w:div>
                    <w:div w:id="477261115">
                      <w:marLeft w:val="0"/>
                      <w:marRight w:val="0"/>
                      <w:marTop w:val="0"/>
                      <w:marBottom w:val="0"/>
                      <w:divBdr>
                        <w:top w:val="none" w:sz="0" w:space="0" w:color="auto"/>
                        <w:left w:val="none" w:sz="0" w:space="0" w:color="auto"/>
                        <w:bottom w:val="none" w:sz="0" w:space="0" w:color="auto"/>
                        <w:right w:val="none" w:sz="0" w:space="0" w:color="auto"/>
                      </w:divBdr>
                    </w:div>
                    <w:div w:id="595820423">
                      <w:marLeft w:val="0"/>
                      <w:marRight w:val="0"/>
                      <w:marTop w:val="0"/>
                      <w:marBottom w:val="0"/>
                      <w:divBdr>
                        <w:top w:val="none" w:sz="0" w:space="0" w:color="auto"/>
                        <w:left w:val="none" w:sz="0" w:space="0" w:color="auto"/>
                        <w:bottom w:val="none" w:sz="0" w:space="0" w:color="auto"/>
                        <w:right w:val="none" w:sz="0" w:space="0" w:color="auto"/>
                      </w:divBdr>
                    </w:div>
                    <w:div w:id="1171019509">
                      <w:marLeft w:val="0"/>
                      <w:marRight w:val="0"/>
                      <w:marTop w:val="0"/>
                      <w:marBottom w:val="0"/>
                      <w:divBdr>
                        <w:top w:val="none" w:sz="0" w:space="0" w:color="auto"/>
                        <w:left w:val="none" w:sz="0" w:space="0" w:color="auto"/>
                        <w:bottom w:val="none" w:sz="0" w:space="0" w:color="auto"/>
                        <w:right w:val="none" w:sz="0" w:space="0" w:color="auto"/>
                      </w:divBdr>
                    </w:div>
                  </w:divsChild>
                </w:div>
                <w:div w:id="1774128667">
                  <w:marLeft w:val="0"/>
                  <w:marRight w:val="0"/>
                  <w:marTop w:val="0"/>
                  <w:marBottom w:val="0"/>
                  <w:divBdr>
                    <w:top w:val="none" w:sz="0" w:space="0" w:color="auto"/>
                    <w:left w:val="none" w:sz="0" w:space="0" w:color="auto"/>
                    <w:bottom w:val="none" w:sz="0" w:space="0" w:color="auto"/>
                    <w:right w:val="none" w:sz="0" w:space="0" w:color="auto"/>
                  </w:divBdr>
                  <w:divsChild>
                    <w:div w:id="387071448">
                      <w:marLeft w:val="0"/>
                      <w:marRight w:val="0"/>
                      <w:marTop w:val="0"/>
                      <w:marBottom w:val="0"/>
                      <w:divBdr>
                        <w:top w:val="none" w:sz="0" w:space="0" w:color="auto"/>
                        <w:left w:val="none" w:sz="0" w:space="0" w:color="auto"/>
                        <w:bottom w:val="none" w:sz="0" w:space="0" w:color="auto"/>
                        <w:right w:val="none" w:sz="0" w:space="0" w:color="auto"/>
                      </w:divBdr>
                    </w:div>
                    <w:div w:id="850411920">
                      <w:marLeft w:val="0"/>
                      <w:marRight w:val="0"/>
                      <w:marTop w:val="0"/>
                      <w:marBottom w:val="0"/>
                      <w:divBdr>
                        <w:top w:val="none" w:sz="0" w:space="0" w:color="auto"/>
                        <w:left w:val="none" w:sz="0" w:space="0" w:color="auto"/>
                        <w:bottom w:val="none" w:sz="0" w:space="0" w:color="auto"/>
                        <w:right w:val="none" w:sz="0" w:space="0" w:color="auto"/>
                      </w:divBdr>
                    </w:div>
                    <w:div w:id="1205945915">
                      <w:marLeft w:val="0"/>
                      <w:marRight w:val="0"/>
                      <w:marTop w:val="0"/>
                      <w:marBottom w:val="0"/>
                      <w:divBdr>
                        <w:top w:val="none" w:sz="0" w:space="0" w:color="auto"/>
                        <w:left w:val="none" w:sz="0" w:space="0" w:color="auto"/>
                        <w:bottom w:val="none" w:sz="0" w:space="0" w:color="auto"/>
                        <w:right w:val="none" w:sz="0" w:space="0" w:color="auto"/>
                      </w:divBdr>
                    </w:div>
                    <w:div w:id="1318195139">
                      <w:marLeft w:val="0"/>
                      <w:marRight w:val="0"/>
                      <w:marTop w:val="0"/>
                      <w:marBottom w:val="0"/>
                      <w:divBdr>
                        <w:top w:val="none" w:sz="0" w:space="0" w:color="auto"/>
                        <w:left w:val="none" w:sz="0" w:space="0" w:color="auto"/>
                        <w:bottom w:val="none" w:sz="0" w:space="0" w:color="auto"/>
                        <w:right w:val="none" w:sz="0" w:space="0" w:color="auto"/>
                      </w:divBdr>
                    </w:div>
                  </w:divsChild>
                </w:div>
                <w:div w:id="1840927918">
                  <w:marLeft w:val="0"/>
                  <w:marRight w:val="0"/>
                  <w:marTop w:val="0"/>
                  <w:marBottom w:val="0"/>
                  <w:divBdr>
                    <w:top w:val="none" w:sz="0" w:space="0" w:color="auto"/>
                    <w:left w:val="none" w:sz="0" w:space="0" w:color="auto"/>
                    <w:bottom w:val="none" w:sz="0" w:space="0" w:color="auto"/>
                    <w:right w:val="none" w:sz="0" w:space="0" w:color="auto"/>
                  </w:divBdr>
                  <w:divsChild>
                    <w:div w:id="775292991">
                      <w:marLeft w:val="0"/>
                      <w:marRight w:val="0"/>
                      <w:marTop w:val="0"/>
                      <w:marBottom w:val="0"/>
                      <w:divBdr>
                        <w:top w:val="none" w:sz="0" w:space="0" w:color="auto"/>
                        <w:left w:val="none" w:sz="0" w:space="0" w:color="auto"/>
                        <w:bottom w:val="none" w:sz="0" w:space="0" w:color="auto"/>
                        <w:right w:val="none" w:sz="0" w:space="0" w:color="auto"/>
                      </w:divBdr>
                    </w:div>
                  </w:divsChild>
                </w:div>
                <w:div w:id="1989043312">
                  <w:marLeft w:val="0"/>
                  <w:marRight w:val="0"/>
                  <w:marTop w:val="0"/>
                  <w:marBottom w:val="0"/>
                  <w:divBdr>
                    <w:top w:val="none" w:sz="0" w:space="0" w:color="auto"/>
                    <w:left w:val="none" w:sz="0" w:space="0" w:color="auto"/>
                    <w:bottom w:val="none" w:sz="0" w:space="0" w:color="auto"/>
                    <w:right w:val="none" w:sz="0" w:space="0" w:color="auto"/>
                  </w:divBdr>
                  <w:divsChild>
                    <w:div w:id="1786735350">
                      <w:marLeft w:val="0"/>
                      <w:marRight w:val="0"/>
                      <w:marTop w:val="0"/>
                      <w:marBottom w:val="0"/>
                      <w:divBdr>
                        <w:top w:val="none" w:sz="0" w:space="0" w:color="auto"/>
                        <w:left w:val="none" w:sz="0" w:space="0" w:color="auto"/>
                        <w:bottom w:val="none" w:sz="0" w:space="0" w:color="auto"/>
                        <w:right w:val="none" w:sz="0" w:space="0" w:color="auto"/>
                      </w:divBdr>
                    </w:div>
                  </w:divsChild>
                </w:div>
                <w:div w:id="2019649139">
                  <w:marLeft w:val="0"/>
                  <w:marRight w:val="0"/>
                  <w:marTop w:val="0"/>
                  <w:marBottom w:val="0"/>
                  <w:divBdr>
                    <w:top w:val="none" w:sz="0" w:space="0" w:color="auto"/>
                    <w:left w:val="none" w:sz="0" w:space="0" w:color="auto"/>
                    <w:bottom w:val="none" w:sz="0" w:space="0" w:color="auto"/>
                    <w:right w:val="none" w:sz="0" w:space="0" w:color="auto"/>
                  </w:divBdr>
                  <w:divsChild>
                    <w:div w:id="1360203787">
                      <w:marLeft w:val="0"/>
                      <w:marRight w:val="0"/>
                      <w:marTop w:val="0"/>
                      <w:marBottom w:val="0"/>
                      <w:divBdr>
                        <w:top w:val="none" w:sz="0" w:space="0" w:color="auto"/>
                        <w:left w:val="none" w:sz="0" w:space="0" w:color="auto"/>
                        <w:bottom w:val="none" w:sz="0" w:space="0" w:color="auto"/>
                        <w:right w:val="none" w:sz="0" w:space="0" w:color="auto"/>
                      </w:divBdr>
                    </w:div>
                  </w:divsChild>
                </w:div>
                <w:div w:id="2131585965">
                  <w:marLeft w:val="0"/>
                  <w:marRight w:val="0"/>
                  <w:marTop w:val="0"/>
                  <w:marBottom w:val="0"/>
                  <w:divBdr>
                    <w:top w:val="none" w:sz="0" w:space="0" w:color="auto"/>
                    <w:left w:val="none" w:sz="0" w:space="0" w:color="auto"/>
                    <w:bottom w:val="none" w:sz="0" w:space="0" w:color="auto"/>
                    <w:right w:val="none" w:sz="0" w:space="0" w:color="auto"/>
                  </w:divBdr>
                  <w:divsChild>
                    <w:div w:id="911739027">
                      <w:marLeft w:val="0"/>
                      <w:marRight w:val="0"/>
                      <w:marTop w:val="0"/>
                      <w:marBottom w:val="0"/>
                      <w:divBdr>
                        <w:top w:val="none" w:sz="0" w:space="0" w:color="auto"/>
                        <w:left w:val="none" w:sz="0" w:space="0" w:color="auto"/>
                        <w:bottom w:val="none" w:sz="0" w:space="0" w:color="auto"/>
                        <w:right w:val="none" w:sz="0" w:space="0" w:color="auto"/>
                      </w:divBdr>
                    </w:div>
                  </w:divsChild>
                </w:div>
                <w:div w:id="2142266509">
                  <w:marLeft w:val="0"/>
                  <w:marRight w:val="0"/>
                  <w:marTop w:val="0"/>
                  <w:marBottom w:val="0"/>
                  <w:divBdr>
                    <w:top w:val="none" w:sz="0" w:space="0" w:color="auto"/>
                    <w:left w:val="none" w:sz="0" w:space="0" w:color="auto"/>
                    <w:bottom w:val="none" w:sz="0" w:space="0" w:color="auto"/>
                    <w:right w:val="none" w:sz="0" w:space="0" w:color="auto"/>
                  </w:divBdr>
                  <w:divsChild>
                    <w:div w:id="1958641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1426639">
      <w:bodyDiv w:val="1"/>
      <w:marLeft w:val="0"/>
      <w:marRight w:val="0"/>
      <w:marTop w:val="0"/>
      <w:marBottom w:val="0"/>
      <w:divBdr>
        <w:top w:val="none" w:sz="0" w:space="0" w:color="auto"/>
        <w:left w:val="none" w:sz="0" w:space="0" w:color="auto"/>
        <w:bottom w:val="none" w:sz="0" w:space="0" w:color="auto"/>
        <w:right w:val="none" w:sz="0" w:space="0" w:color="auto"/>
      </w:divBdr>
    </w:div>
    <w:div w:id="1323581235">
      <w:bodyDiv w:val="1"/>
      <w:marLeft w:val="0"/>
      <w:marRight w:val="0"/>
      <w:marTop w:val="0"/>
      <w:marBottom w:val="0"/>
      <w:divBdr>
        <w:top w:val="none" w:sz="0" w:space="0" w:color="auto"/>
        <w:left w:val="none" w:sz="0" w:space="0" w:color="auto"/>
        <w:bottom w:val="none" w:sz="0" w:space="0" w:color="auto"/>
        <w:right w:val="none" w:sz="0" w:space="0" w:color="auto"/>
      </w:divBdr>
    </w:div>
    <w:div w:id="1327906261">
      <w:bodyDiv w:val="1"/>
      <w:marLeft w:val="0"/>
      <w:marRight w:val="0"/>
      <w:marTop w:val="0"/>
      <w:marBottom w:val="0"/>
      <w:divBdr>
        <w:top w:val="none" w:sz="0" w:space="0" w:color="auto"/>
        <w:left w:val="none" w:sz="0" w:space="0" w:color="auto"/>
        <w:bottom w:val="none" w:sz="0" w:space="0" w:color="auto"/>
        <w:right w:val="none" w:sz="0" w:space="0" w:color="auto"/>
      </w:divBdr>
    </w:div>
    <w:div w:id="1347513363">
      <w:bodyDiv w:val="1"/>
      <w:marLeft w:val="0"/>
      <w:marRight w:val="0"/>
      <w:marTop w:val="0"/>
      <w:marBottom w:val="0"/>
      <w:divBdr>
        <w:top w:val="none" w:sz="0" w:space="0" w:color="auto"/>
        <w:left w:val="none" w:sz="0" w:space="0" w:color="auto"/>
        <w:bottom w:val="none" w:sz="0" w:space="0" w:color="auto"/>
        <w:right w:val="none" w:sz="0" w:space="0" w:color="auto"/>
      </w:divBdr>
    </w:div>
    <w:div w:id="1353920163">
      <w:bodyDiv w:val="1"/>
      <w:marLeft w:val="0"/>
      <w:marRight w:val="0"/>
      <w:marTop w:val="0"/>
      <w:marBottom w:val="0"/>
      <w:divBdr>
        <w:top w:val="none" w:sz="0" w:space="0" w:color="auto"/>
        <w:left w:val="none" w:sz="0" w:space="0" w:color="auto"/>
        <w:bottom w:val="none" w:sz="0" w:space="0" w:color="auto"/>
        <w:right w:val="none" w:sz="0" w:space="0" w:color="auto"/>
      </w:divBdr>
    </w:div>
    <w:div w:id="1400401136">
      <w:bodyDiv w:val="1"/>
      <w:marLeft w:val="0"/>
      <w:marRight w:val="0"/>
      <w:marTop w:val="0"/>
      <w:marBottom w:val="0"/>
      <w:divBdr>
        <w:top w:val="none" w:sz="0" w:space="0" w:color="auto"/>
        <w:left w:val="none" w:sz="0" w:space="0" w:color="auto"/>
        <w:bottom w:val="none" w:sz="0" w:space="0" w:color="auto"/>
        <w:right w:val="none" w:sz="0" w:space="0" w:color="auto"/>
      </w:divBdr>
    </w:div>
    <w:div w:id="1418597838">
      <w:bodyDiv w:val="1"/>
      <w:marLeft w:val="0"/>
      <w:marRight w:val="0"/>
      <w:marTop w:val="0"/>
      <w:marBottom w:val="0"/>
      <w:divBdr>
        <w:top w:val="none" w:sz="0" w:space="0" w:color="auto"/>
        <w:left w:val="none" w:sz="0" w:space="0" w:color="auto"/>
        <w:bottom w:val="none" w:sz="0" w:space="0" w:color="auto"/>
        <w:right w:val="none" w:sz="0" w:space="0" w:color="auto"/>
      </w:divBdr>
    </w:div>
    <w:div w:id="1419249963">
      <w:bodyDiv w:val="1"/>
      <w:marLeft w:val="0"/>
      <w:marRight w:val="0"/>
      <w:marTop w:val="0"/>
      <w:marBottom w:val="0"/>
      <w:divBdr>
        <w:top w:val="none" w:sz="0" w:space="0" w:color="auto"/>
        <w:left w:val="none" w:sz="0" w:space="0" w:color="auto"/>
        <w:bottom w:val="none" w:sz="0" w:space="0" w:color="auto"/>
        <w:right w:val="none" w:sz="0" w:space="0" w:color="auto"/>
      </w:divBdr>
    </w:div>
    <w:div w:id="1424574102">
      <w:bodyDiv w:val="1"/>
      <w:marLeft w:val="0"/>
      <w:marRight w:val="0"/>
      <w:marTop w:val="0"/>
      <w:marBottom w:val="0"/>
      <w:divBdr>
        <w:top w:val="none" w:sz="0" w:space="0" w:color="auto"/>
        <w:left w:val="none" w:sz="0" w:space="0" w:color="auto"/>
        <w:bottom w:val="none" w:sz="0" w:space="0" w:color="auto"/>
        <w:right w:val="none" w:sz="0" w:space="0" w:color="auto"/>
      </w:divBdr>
    </w:div>
    <w:div w:id="1426457526">
      <w:bodyDiv w:val="1"/>
      <w:marLeft w:val="0"/>
      <w:marRight w:val="0"/>
      <w:marTop w:val="0"/>
      <w:marBottom w:val="0"/>
      <w:divBdr>
        <w:top w:val="none" w:sz="0" w:space="0" w:color="auto"/>
        <w:left w:val="none" w:sz="0" w:space="0" w:color="auto"/>
        <w:bottom w:val="none" w:sz="0" w:space="0" w:color="auto"/>
        <w:right w:val="none" w:sz="0" w:space="0" w:color="auto"/>
      </w:divBdr>
    </w:div>
    <w:div w:id="1449394691">
      <w:bodyDiv w:val="1"/>
      <w:marLeft w:val="0"/>
      <w:marRight w:val="0"/>
      <w:marTop w:val="0"/>
      <w:marBottom w:val="0"/>
      <w:divBdr>
        <w:top w:val="none" w:sz="0" w:space="0" w:color="auto"/>
        <w:left w:val="none" w:sz="0" w:space="0" w:color="auto"/>
        <w:bottom w:val="none" w:sz="0" w:space="0" w:color="auto"/>
        <w:right w:val="none" w:sz="0" w:space="0" w:color="auto"/>
      </w:divBdr>
    </w:div>
    <w:div w:id="1499731808">
      <w:bodyDiv w:val="1"/>
      <w:marLeft w:val="0"/>
      <w:marRight w:val="0"/>
      <w:marTop w:val="0"/>
      <w:marBottom w:val="0"/>
      <w:divBdr>
        <w:top w:val="none" w:sz="0" w:space="0" w:color="auto"/>
        <w:left w:val="none" w:sz="0" w:space="0" w:color="auto"/>
        <w:bottom w:val="none" w:sz="0" w:space="0" w:color="auto"/>
        <w:right w:val="none" w:sz="0" w:space="0" w:color="auto"/>
      </w:divBdr>
      <w:divsChild>
        <w:div w:id="879783516">
          <w:marLeft w:val="0"/>
          <w:marRight w:val="0"/>
          <w:marTop w:val="0"/>
          <w:marBottom w:val="0"/>
          <w:divBdr>
            <w:top w:val="none" w:sz="0" w:space="0" w:color="auto"/>
            <w:left w:val="none" w:sz="0" w:space="0" w:color="auto"/>
            <w:bottom w:val="none" w:sz="0" w:space="0" w:color="auto"/>
            <w:right w:val="none" w:sz="0" w:space="0" w:color="auto"/>
          </w:divBdr>
        </w:div>
        <w:div w:id="1786388977">
          <w:marLeft w:val="0"/>
          <w:marRight w:val="0"/>
          <w:marTop w:val="0"/>
          <w:marBottom w:val="0"/>
          <w:divBdr>
            <w:top w:val="none" w:sz="0" w:space="0" w:color="auto"/>
            <w:left w:val="none" w:sz="0" w:space="0" w:color="auto"/>
            <w:bottom w:val="none" w:sz="0" w:space="0" w:color="auto"/>
            <w:right w:val="none" w:sz="0" w:space="0" w:color="auto"/>
          </w:divBdr>
        </w:div>
      </w:divsChild>
    </w:div>
    <w:div w:id="1560170996">
      <w:bodyDiv w:val="1"/>
      <w:marLeft w:val="0"/>
      <w:marRight w:val="0"/>
      <w:marTop w:val="0"/>
      <w:marBottom w:val="0"/>
      <w:divBdr>
        <w:top w:val="none" w:sz="0" w:space="0" w:color="auto"/>
        <w:left w:val="none" w:sz="0" w:space="0" w:color="auto"/>
        <w:bottom w:val="none" w:sz="0" w:space="0" w:color="auto"/>
        <w:right w:val="none" w:sz="0" w:space="0" w:color="auto"/>
      </w:divBdr>
      <w:divsChild>
        <w:div w:id="654915957">
          <w:marLeft w:val="0"/>
          <w:marRight w:val="0"/>
          <w:marTop w:val="0"/>
          <w:marBottom w:val="0"/>
          <w:divBdr>
            <w:top w:val="none" w:sz="0" w:space="0" w:color="auto"/>
            <w:left w:val="none" w:sz="0" w:space="0" w:color="auto"/>
            <w:bottom w:val="none" w:sz="0" w:space="0" w:color="auto"/>
            <w:right w:val="none" w:sz="0" w:space="0" w:color="auto"/>
          </w:divBdr>
          <w:divsChild>
            <w:div w:id="1612126267">
              <w:marLeft w:val="0"/>
              <w:marRight w:val="0"/>
              <w:marTop w:val="0"/>
              <w:marBottom w:val="0"/>
              <w:divBdr>
                <w:top w:val="none" w:sz="0" w:space="0" w:color="auto"/>
                <w:left w:val="none" w:sz="0" w:space="0" w:color="auto"/>
                <w:bottom w:val="none" w:sz="0" w:space="0" w:color="auto"/>
                <w:right w:val="none" w:sz="0" w:space="0" w:color="auto"/>
              </w:divBdr>
              <w:divsChild>
                <w:div w:id="50858209">
                  <w:marLeft w:val="0"/>
                  <w:marRight w:val="0"/>
                  <w:marTop w:val="0"/>
                  <w:marBottom w:val="0"/>
                  <w:divBdr>
                    <w:top w:val="none" w:sz="0" w:space="0" w:color="auto"/>
                    <w:left w:val="none" w:sz="0" w:space="0" w:color="auto"/>
                    <w:bottom w:val="none" w:sz="0" w:space="0" w:color="auto"/>
                    <w:right w:val="none" w:sz="0" w:space="0" w:color="auto"/>
                  </w:divBdr>
                  <w:divsChild>
                    <w:div w:id="174614674">
                      <w:marLeft w:val="0"/>
                      <w:marRight w:val="0"/>
                      <w:marTop w:val="0"/>
                      <w:marBottom w:val="0"/>
                      <w:divBdr>
                        <w:top w:val="none" w:sz="0" w:space="0" w:color="auto"/>
                        <w:left w:val="none" w:sz="0" w:space="0" w:color="auto"/>
                        <w:bottom w:val="none" w:sz="0" w:space="0" w:color="auto"/>
                        <w:right w:val="none" w:sz="0" w:space="0" w:color="auto"/>
                      </w:divBdr>
                    </w:div>
                    <w:div w:id="1492062069">
                      <w:marLeft w:val="0"/>
                      <w:marRight w:val="0"/>
                      <w:marTop w:val="0"/>
                      <w:marBottom w:val="0"/>
                      <w:divBdr>
                        <w:top w:val="none" w:sz="0" w:space="0" w:color="auto"/>
                        <w:left w:val="none" w:sz="0" w:space="0" w:color="auto"/>
                        <w:bottom w:val="none" w:sz="0" w:space="0" w:color="auto"/>
                        <w:right w:val="none" w:sz="0" w:space="0" w:color="auto"/>
                      </w:divBdr>
                    </w:div>
                  </w:divsChild>
                </w:div>
                <w:div w:id="82458884">
                  <w:marLeft w:val="0"/>
                  <w:marRight w:val="0"/>
                  <w:marTop w:val="0"/>
                  <w:marBottom w:val="0"/>
                  <w:divBdr>
                    <w:top w:val="none" w:sz="0" w:space="0" w:color="auto"/>
                    <w:left w:val="none" w:sz="0" w:space="0" w:color="auto"/>
                    <w:bottom w:val="none" w:sz="0" w:space="0" w:color="auto"/>
                    <w:right w:val="none" w:sz="0" w:space="0" w:color="auto"/>
                  </w:divBdr>
                  <w:divsChild>
                    <w:div w:id="1622414174">
                      <w:marLeft w:val="0"/>
                      <w:marRight w:val="0"/>
                      <w:marTop w:val="0"/>
                      <w:marBottom w:val="0"/>
                      <w:divBdr>
                        <w:top w:val="none" w:sz="0" w:space="0" w:color="auto"/>
                        <w:left w:val="none" w:sz="0" w:space="0" w:color="auto"/>
                        <w:bottom w:val="none" w:sz="0" w:space="0" w:color="auto"/>
                        <w:right w:val="none" w:sz="0" w:space="0" w:color="auto"/>
                      </w:divBdr>
                    </w:div>
                    <w:div w:id="1723484378">
                      <w:marLeft w:val="0"/>
                      <w:marRight w:val="0"/>
                      <w:marTop w:val="0"/>
                      <w:marBottom w:val="0"/>
                      <w:divBdr>
                        <w:top w:val="none" w:sz="0" w:space="0" w:color="auto"/>
                        <w:left w:val="none" w:sz="0" w:space="0" w:color="auto"/>
                        <w:bottom w:val="none" w:sz="0" w:space="0" w:color="auto"/>
                        <w:right w:val="none" w:sz="0" w:space="0" w:color="auto"/>
                      </w:divBdr>
                    </w:div>
                  </w:divsChild>
                </w:div>
                <w:div w:id="111293114">
                  <w:marLeft w:val="0"/>
                  <w:marRight w:val="0"/>
                  <w:marTop w:val="0"/>
                  <w:marBottom w:val="0"/>
                  <w:divBdr>
                    <w:top w:val="none" w:sz="0" w:space="0" w:color="auto"/>
                    <w:left w:val="none" w:sz="0" w:space="0" w:color="auto"/>
                    <w:bottom w:val="none" w:sz="0" w:space="0" w:color="auto"/>
                    <w:right w:val="none" w:sz="0" w:space="0" w:color="auto"/>
                  </w:divBdr>
                  <w:divsChild>
                    <w:div w:id="642584163">
                      <w:marLeft w:val="0"/>
                      <w:marRight w:val="0"/>
                      <w:marTop w:val="0"/>
                      <w:marBottom w:val="0"/>
                      <w:divBdr>
                        <w:top w:val="none" w:sz="0" w:space="0" w:color="auto"/>
                        <w:left w:val="none" w:sz="0" w:space="0" w:color="auto"/>
                        <w:bottom w:val="none" w:sz="0" w:space="0" w:color="auto"/>
                        <w:right w:val="none" w:sz="0" w:space="0" w:color="auto"/>
                      </w:divBdr>
                    </w:div>
                  </w:divsChild>
                </w:div>
                <w:div w:id="286200423">
                  <w:marLeft w:val="0"/>
                  <w:marRight w:val="0"/>
                  <w:marTop w:val="0"/>
                  <w:marBottom w:val="0"/>
                  <w:divBdr>
                    <w:top w:val="none" w:sz="0" w:space="0" w:color="auto"/>
                    <w:left w:val="none" w:sz="0" w:space="0" w:color="auto"/>
                    <w:bottom w:val="none" w:sz="0" w:space="0" w:color="auto"/>
                    <w:right w:val="none" w:sz="0" w:space="0" w:color="auto"/>
                  </w:divBdr>
                  <w:divsChild>
                    <w:div w:id="133063096">
                      <w:marLeft w:val="0"/>
                      <w:marRight w:val="0"/>
                      <w:marTop w:val="0"/>
                      <w:marBottom w:val="0"/>
                      <w:divBdr>
                        <w:top w:val="none" w:sz="0" w:space="0" w:color="auto"/>
                        <w:left w:val="none" w:sz="0" w:space="0" w:color="auto"/>
                        <w:bottom w:val="none" w:sz="0" w:space="0" w:color="auto"/>
                        <w:right w:val="none" w:sz="0" w:space="0" w:color="auto"/>
                      </w:divBdr>
                    </w:div>
                    <w:div w:id="218052048">
                      <w:marLeft w:val="0"/>
                      <w:marRight w:val="0"/>
                      <w:marTop w:val="0"/>
                      <w:marBottom w:val="0"/>
                      <w:divBdr>
                        <w:top w:val="none" w:sz="0" w:space="0" w:color="auto"/>
                        <w:left w:val="none" w:sz="0" w:space="0" w:color="auto"/>
                        <w:bottom w:val="none" w:sz="0" w:space="0" w:color="auto"/>
                        <w:right w:val="none" w:sz="0" w:space="0" w:color="auto"/>
                      </w:divBdr>
                    </w:div>
                    <w:div w:id="334650101">
                      <w:marLeft w:val="0"/>
                      <w:marRight w:val="0"/>
                      <w:marTop w:val="0"/>
                      <w:marBottom w:val="0"/>
                      <w:divBdr>
                        <w:top w:val="none" w:sz="0" w:space="0" w:color="auto"/>
                        <w:left w:val="none" w:sz="0" w:space="0" w:color="auto"/>
                        <w:bottom w:val="none" w:sz="0" w:space="0" w:color="auto"/>
                        <w:right w:val="none" w:sz="0" w:space="0" w:color="auto"/>
                      </w:divBdr>
                    </w:div>
                    <w:div w:id="399911499">
                      <w:marLeft w:val="0"/>
                      <w:marRight w:val="0"/>
                      <w:marTop w:val="0"/>
                      <w:marBottom w:val="0"/>
                      <w:divBdr>
                        <w:top w:val="none" w:sz="0" w:space="0" w:color="auto"/>
                        <w:left w:val="none" w:sz="0" w:space="0" w:color="auto"/>
                        <w:bottom w:val="none" w:sz="0" w:space="0" w:color="auto"/>
                        <w:right w:val="none" w:sz="0" w:space="0" w:color="auto"/>
                      </w:divBdr>
                    </w:div>
                    <w:div w:id="456458972">
                      <w:marLeft w:val="0"/>
                      <w:marRight w:val="0"/>
                      <w:marTop w:val="0"/>
                      <w:marBottom w:val="0"/>
                      <w:divBdr>
                        <w:top w:val="none" w:sz="0" w:space="0" w:color="auto"/>
                        <w:left w:val="none" w:sz="0" w:space="0" w:color="auto"/>
                        <w:bottom w:val="none" w:sz="0" w:space="0" w:color="auto"/>
                        <w:right w:val="none" w:sz="0" w:space="0" w:color="auto"/>
                      </w:divBdr>
                    </w:div>
                    <w:div w:id="665745788">
                      <w:marLeft w:val="0"/>
                      <w:marRight w:val="0"/>
                      <w:marTop w:val="0"/>
                      <w:marBottom w:val="0"/>
                      <w:divBdr>
                        <w:top w:val="none" w:sz="0" w:space="0" w:color="auto"/>
                        <w:left w:val="none" w:sz="0" w:space="0" w:color="auto"/>
                        <w:bottom w:val="none" w:sz="0" w:space="0" w:color="auto"/>
                        <w:right w:val="none" w:sz="0" w:space="0" w:color="auto"/>
                      </w:divBdr>
                    </w:div>
                    <w:div w:id="705527152">
                      <w:marLeft w:val="0"/>
                      <w:marRight w:val="0"/>
                      <w:marTop w:val="0"/>
                      <w:marBottom w:val="0"/>
                      <w:divBdr>
                        <w:top w:val="none" w:sz="0" w:space="0" w:color="auto"/>
                        <w:left w:val="none" w:sz="0" w:space="0" w:color="auto"/>
                        <w:bottom w:val="none" w:sz="0" w:space="0" w:color="auto"/>
                        <w:right w:val="none" w:sz="0" w:space="0" w:color="auto"/>
                      </w:divBdr>
                    </w:div>
                    <w:div w:id="723020976">
                      <w:marLeft w:val="0"/>
                      <w:marRight w:val="0"/>
                      <w:marTop w:val="0"/>
                      <w:marBottom w:val="0"/>
                      <w:divBdr>
                        <w:top w:val="none" w:sz="0" w:space="0" w:color="auto"/>
                        <w:left w:val="none" w:sz="0" w:space="0" w:color="auto"/>
                        <w:bottom w:val="none" w:sz="0" w:space="0" w:color="auto"/>
                        <w:right w:val="none" w:sz="0" w:space="0" w:color="auto"/>
                      </w:divBdr>
                    </w:div>
                    <w:div w:id="764836993">
                      <w:marLeft w:val="0"/>
                      <w:marRight w:val="0"/>
                      <w:marTop w:val="0"/>
                      <w:marBottom w:val="0"/>
                      <w:divBdr>
                        <w:top w:val="none" w:sz="0" w:space="0" w:color="auto"/>
                        <w:left w:val="none" w:sz="0" w:space="0" w:color="auto"/>
                        <w:bottom w:val="none" w:sz="0" w:space="0" w:color="auto"/>
                        <w:right w:val="none" w:sz="0" w:space="0" w:color="auto"/>
                      </w:divBdr>
                    </w:div>
                    <w:div w:id="812138224">
                      <w:marLeft w:val="0"/>
                      <w:marRight w:val="0"/>
                      <w:marTop w:val="0"/>
                      <w:marBottom w:val="0"/>
                      <w:divBdr>
                        <w:top w:val="none" w:sz="0" w:space="0" w:color="auto"/>
                        <w:left w:val="none" w:sz="0" w:space="0" w:color="auto"/>
                        <w:bottom w:val="none" w:sz="0" w:space="0" w:color="auto"/>
                        <w:right w:val="none" w:sz="0" w:space="0" w:color="auto"/>
                      </w:divBdr>
                    </w:div>
                    <w:div w:id="848178718">
                      <w:marLeft w:val="0"/>
                      <w:marRight w:val="0"/>
                      <w:marTop w:val="0"/>
                      <w:marBottom w:val="0"/>
                      <w:divBdr>
                        <w:top w:val="none" w:sz="0" w:space="0" w:color="auto"/>
                        <w:left w:val="none" w:sz="0" w:space="0" w:color="auto"/>
                        <w:bottom w:val="none" w:sz="0" w:space="0" w:color="auto"/>
                        <w:right w:val="none" w:sz="0" w:space="0" w:color="auto"/>
                      </w:divBdr>
                    </w:div>
                    <w:div w:id="963385449">
                      <w:marLeft w:val="0"/>
                      <w:marRight w:val="0"/>
                      <w:marTop w:val="0"/>
                      <w:marBottom w:val="0"/>
                      <w:divBdr>
                        <w:top w:val="none" w:sz="0" w:space="0" w:color="auto"/>
                        <w:left w:val="none" w:sz="0" w:space="0" w:color="auto"/>
                        <w:bottom w:val="none" w:sz="0" w:space="0" w:color="auto"/>
                        <w:right w:val="none" w:sz="0" w:space="0" w:color="auto"/>
                      </w:divBdr>
                    </w:div>
                    <w:div w:id="1017464107">
                      <w:marLeft w:val="0"/>
                      <w:marRight w:val="0"/>
                      <w:marTop w:val="0"/>
                      <w:marBottom w:val="0"/>
                      <w:divBdr>
                        <w:top w:val="none" w:sz="0" w:space="0" w:color="auto"/>
                        <w:left w:val="none" w:sz="0" w:space="0" w:color="auto"/>
                        <w:bottom w:val="none" w:sz="0" w:space="0" w:color="auto"/>
                        <w:right w:val="none" w:sz="0" w:space="0" w:color="auto"/>
                      </w:divBdr>
                    </w:div>
                    <w:div w:id="1185635891">
                      <w:marLeft w:val="0"/>
                      <w:marRight w:val="0"/>
                      <w:marTop w:val="0"/>
                      <w:marBottom w:val="0"/>
                      <w:divBdr>
                        <w:top w:val="none" w:sz="0" w:space="0" w:color="auto"/>
                        <w:left w:val="none" w:sz="0" w:space="0" w:color="auto"/>
                        <w:bottom w:val="none" w:sz="0" w:space="0" w:color="auto"/>
                        <w:right w:val="none" w:sz="0" w:space="0" w:color="auto"/>
                      </w:divBdr>
                    </w:div>
                    <w:div w:id="1253321953">
                      <w:marLeft w:val="0"/>
                      <w:marRight w:val="0"/>
                      <w:marTop w:val="0"/>
                      <w:marBottom w:val="0"/>
                      <w:divBdr>
                        <w:top w:val="none" w:sz="0" w:space="0" w:color="auto"/>
                        <w:left w:val="none" w:sz="0" w:space="0" w:color="auto"/>
                        <w:bottom w:val="none" w:sz="0" w:space="0" w:color="auto"/>
                        <w:right w:val="none" w:sz="0" w:space="0" w:color="auto"/>
                      </w:divBdr>
                    </w:div>
                    <w:div w:id="1283338852">
                      <w:marLeft w:val="0"/>
                      <w:marRight w:val="0"/>
                      <w:marTop w:val="0"/>
                      <w:marBottom w:val="0"/>
                      <w:divBdr>
                        <w:top w:val="none" w:sz="0" w:space="0" w:color="auto"/>
                        <w:left w:val="none" w:sz="0" w:space="0" w:color="auto"/>
                        <w:bottom w:val="none" w:sz="0" w:space="0" w:color="auto"/>
                        <w:right w:val="none" w:sz="0" w:space="0" w:color="auto"/>
                      </w:divBdr>
                    </w:div>
                    <w:div w:id="1375495265">
                      <w:marLeft w:val="0"/>
                      <w:marRight w:val="0"/>
                      <w:marTop w:val="0"/>
                      <w:marBottom w:val="0"/>
                      <w:divBdr>
                        <w:top w:val="none" w:sz="0" w:space="0" w:color="auto"/>
                        <w:left w:val="none" w:sz="0" w:space="0" w:color="auto"/>
                        <w:bottom w:val="none" w:sz="0" w:space="0" w:color="auto"/>
                        <w:right w:val="none" w:sz="0" w:space="0" w:color="auto"/>
                      </w:divBdr>
                    </w:div>
                    <w:div w:id="1430005818">
                      <w:marLeft w:val="0"/>
                      <w:marRight w:val="0"/>
                      <w:marTop w:val="0"/>
                      <w:marBottom w:val="0"/>
                      <w:divBdr>
                        <w:top w:val="none" w:sz="0" w:space="0" w:color="auto"/>
                        <w:left w:val="none" w:sz="0" w:space="0" w:color="auto"/>
                        <w:bottom w:val="none" w:sz="0" w:space="0" w:color="auto"/>
                        <w:right w:val="none" w:sz="0" w:space="0" w:color="auto"/>
                      </w:divBdr>
                    </w:div>
                    <w:div w:id="1527870407">
                      <w:marLeft w:val="0"/>
                      <w:marRight w:val="0"/>
                      <w:marTop w:val="0"/>
                      <w:marBottom w:val="0"/>
                      <w:divBdr>
                        <w:top w:val="none" w:sz="0" w:space="0" w:color="auto"/>
                        <w:left w:val="none" w:sz="0" w:space="0" w:color="auto"/>
                        <w:bottom w:val="none" w:sz="0" w:space="0" w:color="auto"/>
                        <w:right w:val="none" w:sz="0" w:space="0" w:color="auto"/>
                      </w:divBdr>
                    </w:div>
                    <w:div w:id="1664158433">
                      <w:marLeft w:val="0"/>
                      <w:marRight w:val="0"/>
                      <w:marTop w:val="0"/>
                      <w:marBottom w:val="0"/>
                      <w:divBdr>
                        <w:top w:val="none" w:sz="0" w:space="0" w:color="auto"/>
                        <w:left w:val="none" w:sz="0" w:space="0" w:color="auto"/>
                        <w:bottom w:val="none" w:sz="0" w:space="0" w:color="auto"/>
                        <w:right w:val="none" w:sz="0" w:space="0" w:color="auto"/>
                      </w:divBdr>
                    </w:div>
                    <w:div w:id="1782727960">
                      <w:marLeft w:val="0"/>
                      <w:marRight w:val="0"/>
                      <w:marTop w:val="0"/>
                      <w:marBottom w:val="0"/>
                      <w:divBdr>
                        <w:top w:val="none" w:sz="0" w:space="0" w:color="auto"/>
                        <w:left w:val="none" w:sz="0" w:space="0" w:color="auto"/>
                        <w:bottom w:val="none" w:sz="0" w:space="0" w:color="auto"/>
                        <w:right w:val="none" w:sz="0" w:space="0" w:color="auto"/>
                      </w:divBdr>
                    </w:div>
                    <w:div w:id="1853641682">
                      <w:marLeft w:val="0"/>
                      <w:marRight w:val="0"/>
                      <w:marTop w:val="0"/>
                      <w:marBottom w:val="0"/>
                      <w:divBdr>
                        <w:top w:val="none" w:sz="0" w:space="0" w:color="auto"/>
                        <w:left w:val="none" w:sz="0" w:space="0" w:color="auto"/>
                        <w:bottom w:val="none" w:sz="0" w:space="0" w:color="auto"/>
                        <w:right w:val="none" w:sz="0" w:space="0" w:color="auto"/>
                      </w:divBdr>
                    </w:div>
                    <w:div w:id="1913467236">
                      <w:marLeft w:val="0"/>
                      <w:marRight w:val="0"/>
                      <w:marTop w:val="0"/>
                      <w:marBottom w:val="0"/>
                      <w:divBdr>
                        <w:top w:val="none" w:sz="0" w:space="0" w:color="auto"/>
                        <w:left w:val="none" w:sz="0" w:space="0" w:color="auto"/>
                        <w:bottom w:val="none" w:sz="0" w:space="0" w:color="auto"/>
                        <w:right w:val="none" w:sz="0" w:space="0" w:color="auto"/>
                      </w:divBdr>
                    </w:div>
                    <w:div w:id="1997803585">
                      <w:marLeft w:val="0"/>
                      <w:marRight w:val="0"/>
                      <w:marTop w:val="0"/>
                      <w:marBottom w:val="0"/>
                      <w:divBdr>
                        <w:top w:val="none" w:sz="0" w:space="0" w:color="auto"/>
                        <w:left w:val="none" w:sz="0" w:space="0" w:color="auto"/>
                        <w:bottom w:val="none" w:sz="0" w:space="0" w:color="auto"/>
                        <w:right w:val="none" w:sz="0" w:space="0" w:color="auto"/>
                      </w:divBdr>
                    </w:div>
                    <w:div w:id="2071809286">
                      <w:marLeft w:val="0"/>
                      <w:marRight w:val="0"/>
                      <w:marTop w:val="0"/>
                      <w:marBottom w:val="0"/>
                      <w:divBdr>
                        <w:top w:val="none" w:sz="0" w:space="0" w:color="auto"/>
                        <w:left w:val="none" w:sz="0" w:space="0" w:color="auto"/>
                        <w:bottom w:val="none" w:sz="0" w:space="0" w:color="auto"/>
                        <w:right w:val="none" w:sz="0" w:space="0" w:color="auto"/>
                      </w:divBdr>
                    </w:div>
                    <w:div w:id="2073429369">
                      <w:marLeft w:val="0"/>
                      <w:marRight w:val="0"/>
                      <w:marTop w:val="0"/>
                      <w:marBottom w:val="0"/>
                      <w:divBdr>
                        <w:top w:val="none" w:sz="0" w:space="0" w:color="auto"/>
                        <w:left w:val="none" w:sz="0" w:space="0" w:color="auto"/>
                        <w:bottom w:val="none" w:sz="0" w:space="0" w:color="auto"/>
                        <w:right w:val="none" w:sz="0" w:space="0" w:color="auto"/>
                      </w:divBdr>
                    </w:div>
                  </w:divsChild>
                </w:div>
                <w:div w:id="371271647">
                  <w:marLeft w:val="0"/>
                  <w:marRight w:val="0"/>
                  <w:marTop w:val="0"/>
                  <w:marBottom w:val="0"/>
                  <w:divBdr>
                    <w:top w:val="none" w:sz="0" w:space="0" w:color="auto"/>
                    <w:left w:val="none" w:sz="0" w:space="0" w:color="auto"/>
                    <w:bottom w:val="none" w:sz="0" w:space="0" w:color="auto"/>
                    <w:right w:val="none" w:sz="0" w:space="0" w:color="auto"/>
                  </w:divBdr>
                  <w:divsChild>
                    <w:div w:id="59909541">
                      <w:marLeft w:val="0"/>
                      <w:marRight w:val="0"/>
                      <w:marTop w:val="0"/>
                      <w:marBottom w:val="0"/>
                      <w:divBdr>
                        <w:top w:val="none" w:sz="0" w:space="0" w:color="auto"/>
                        <w:left w:val="none" w:sz="0" w:space="0" w:color="auto"/>
                        <w:bottom w:val="none" w:sz="0" w:space="0" w:color="auto"/>
                        <w:right w:val="none" w:sz="0" w:space="0" w:color="auto"/>
                      </w:divBdr>
                    </w:div>
                    <w:div w:id="98570881">
                      <w:marLeft w:val="0"/>
                      <w:marRight w:val="0"/>
                      <w:marTop w:val="0"/>
                      <w:marBottom w:val="0"/>
                      <w:divBdr>
                        <w:top w:val="none" w:sz="0" w:space="0" w:color="auto"/>
                        <w:left w:val="none" w:sz="0" w:space="0" w:color="auto"/>
                        <w:bottom w:val="none" w:sz="0" w:space="0" w:color="auto"/>
                        <w:right w:val="none" w:sz="0" w:space="0" w:color="auto"/>
                      </w:divBdr>
                    </w:div>
                    <w:div w:id="117453071">
                      <w:marLeft w:val="0"/>
                      <w:marRight w:val="0"/>
                      <w:marTop w:val="0"/>
                      <w:marBottom w:val="0"/>
                      <w:divBdr>
                        <w:top w:val="none" w:sz="0" w:space="0" w:color="auto"/>
                        <w:left w:val="none" w:sz="0" w:space="0" w:color="auto"/>
                        <w:bottom w:val="none" w:sz="0" w:space="0" w:color="auto"/>
                        <w:right w:val="none" w:sz="0" w:space="0" w:color="auto"/>
                      </w:divBdr>
                    </w:div>
                    <w:div w:id="460151868">
                      <w:marLeft w:val="0"/>
                      <w:marRight w:val="0"/>
                      <w:marTop w:val="0"/>
                      <w:marBottom w:val="0"/>
                      <w:divBdr>
                        <w:top w:val="none" w:sz="0" w:space="0" w:color="auto"/>
                        <w:left w:val="none" w:sz="0" w:space="0" w:color="auto"/>
                        <w:bottom w:val="none" w:sz="0" w:space="0" w:color="auto"/>
                        <w:right w:val="none" w:sz="0" w:space="0" w:color="auto"/>
                      </w:divBdr>
                    </w:div>
                    <w:div w:id="529489227">
                      <w:marLeft w:val="0"/>
                      <w:marRight w:val="0"/>
                      <w:marTop w:val="0"/>
                      <w:marBottom w:val="0"/>
                      <w:divBdr>
                        <w:top w:val="none" w:sz="0" w:space="0" w:color="auto"/>
                        <w:left w:val="none" w:sz="0" w:space="0" w:color="auto"/>
                        <w:bottom w:val="none" w:sz="0" w:space="0" w:color="auto"/>
                        <w:right w:val="none" w:sz="0" w:space="0" w:color="auto"/>
                      </w:divBdr>
                    </w:div>
                    <w:div w:id="566572595">
                      <w:marLeft w:val="0"/>
                      <w:marRight w:val="0"/>
                      <w:marTop w:val="0"/>
                      <w:marBottom w:val="0"/>
                      <w:divBdr>
                        <w:top w:val="none" w:sz="0" w:space="0" w:color="auto"/>
                        <w:left w:val="none" w:sz="0" w:space="0" w:color="auto"/>
                        <w:bottom w:val="none" w:sz="0" w:space="0" w:color="auto"/>
                        <w:right w:val="none" w:sz="0" w:space="0" w:color="auto"/>
                      </w:divBdr>
                    </w:div>
                    <w:div w:id="597451107">
                      <w:marLeft w:val="0"/>
                      <w:marRight w:val="0"/>
                      <w:marTop w:val="0"/>
                      <w:marBottom w:val="0"/>
                      <w:divBdr>
                        <w:top w:val="none" w:sz="0" w:space="0" w:color="auto"/>
                        <w:left w:val="none" w:sz="0" w:space="0" w:color="auto"/>
                        <w:bottom w:val="none" w:sz="0" w:space="0" w:color="auto"/>
                        <w:right w:val="none" w:sz="0" w:space="0" w:color="auto"/>
                      </w:divBdr>
                    </w:div>
                    <w:div w:id="729233286">
                      <w:marLeft w:val="0"/>
                      <w:marRight w:val="0"/>
                      <w:marTop w:val="0"/>
                      <w:marBottom w:val="0"/>
                      <w:divBdr>
                        <w:top w:val="none" w:sz="0" w:space="0" w:color="auto"/>
                        <w:left w:val="none" w:sz="0" w:space="0" w:color="auto"/>
                        <w:bottom w:val="none" w:sz="0" w:space="0" w:color="auto"/>
                        <w:right w:val="none" w:sz="0" w:space="0" w:color="auto"/>
                      </w:divBdr>
                    </w:div>
                    <w:div w:id="740372043">
                      <w:marLeft w:val="0"/>
                      <w:marRight w:val="0"/>
                      <w:marTop w:val="0"/>
                      <w:marBottom w:val="0"/>
                      <w:divBdr>
                        <w:top w:val="none" w:sz="0" w:space="0" w:color="auto"/>
                        <w:left w:val="none" w:sz="0" w:space="0" w:color="auto"/>
                        <w:bottom w:val="none" w:sz="0" w:space="0" w:color="auto"/>
                        <w:right w:val="none" w:sz="0" w:space="0" w:color="auto"/>
                      </w:divBdr>
                    </w:div>
                    <w:div w:id="761528729">
                      <w:marLeft w:val="0"/>
                      <w:marRight w:val="0"/>
                      <w:marTop w:val="0"/>
                      <w:marBottom w:val="0"/>
                      <w:divBdr>
                        <w:top w:val="none" w:sz="0" w:space="0" w:color="auto"/>
                        <w:left w:val="none" w:sz="0" w:space="0" w:color="auto"/>
                        <w:bottom w:val="none" w:sz="0" w:space="0" w:color="auto"/>
                        <w:right w:val="none" w:sz="0" w:space="0" w:color="auto"/>
                      </w:divBdr>
                    </w:div>
                    <w:div w:id="809789151">
                      <w:marLeft w:val="0"/>
                      <w:marRight w:val="0"/>
                      <w:marTop w:val="0"/>
                      <w:marBottom w:val="0"/>
                      <w:divBdr>
                        <w:top w:val="none" w:sz="0" w:space="0" w:color="auto"/>
                        <w:left w:val="none" w:sz="0" w:space="0" w:color="auto"/>
                        <w:bottom w:val="none" w:sz="0" w:space="0" w:color="auto"/>
                        <w:right w:val="none" w:sz="0" w:space="0" w:color="auto"/>
                      </w:divBdr>
                    </w:div>
                    <w:div w:id="952977209">
                      <w:marLeft w:val="0"/>
                      <w:marRight w:val="0"/>
                      <w:marTop w:val="0"/>
                      <w:marBottom w:val="0"/>
                      <w:divBdr>
                        <w:top w:val="none" w:sz="0" w:space="0" w:color="auto"/>
                        <w:left w:val="none" w:sz="0" w:space="0" w:color="auto"/>
                        <w:bottom w:val="none" w:sz="0" w:space="0" w:color="auto"/>
                        <w:right w:val="none" w:sz="0" w:space="0" w:color="auto"/>
                      </w:divBdr>
                    </w:div>
                    <w:div w:id="1019548901">
                      <w:marLeft w:val="0"/>
                      <w:marRight w:val="0"/>
                      <w:marTop w:val="0"/>
                      <w:marBottom w:val="0"/>
                      <w:divBdr>
                        <w:top w:val="none" w:sz="0" w:space="0" w:color="auto"/>
                        <w:left w:val="none" w:sz="0" w:space="0" w:color="auto"/>
                        <w:bottom w:val="none" w:sz="0" w:space="0" w:color="auto"/>
                        <w:right w:val="none" w:sz="0" w:space="0" w:color="auto"/>
                      </w:divBdr>
                    </w:div>
                    <w:div w:id="1100905747">
                      <w:marLeft w:val="0"/>
                      <w:marRight w:val="0"/>
                      <w:marTop w:val="0"/>
                      <w:marBottom w:val="0"/>
                      <w:divBdr>
                        <w:top w:val="none" w:sz="0" w:space="0" w:color="auto"/>
                        <w:left w:val="none" w:sz="0" w:space="0" w:color="auto"/>
                        <w:bottom w:val="none" w:sz="0" w:space="0" w:color="auto"/>
                        <w:right w:val="none" w:sz="0" w:space="0" w:color="auto"/>
                      </w:divBdr>
                    </w:div>
                    <w:div w:id="1353607463">
                      <w:marLeft w:val="0"/>
                      <w:marRight w:val="0"/>
                      <w:marTop w:val="0"/>
                      <w:marBottom w:val="0"/>
                      <w:divBdr>
                        <w:top w:val="none" w:sz="0" w:space="0" w:color="auto"/>
                        <w:left w:val="none" w:sz="0" w:space="0" w:color="auto"/>
                        <w:bottom w:val="none" w:sz="0" w:space="0" w:color="auto"/>
                        <w:right w:val="none" w:sz="0" w:space="0" w:color="auto"/>
                      </w:divBdr>
                    </w:div>
                    <w:div w:id="1417939806">
                      <w:marLeft w:val="0"/>
                      <w:marRight w:val="0"/>
                      <w:marTop w:val="0"/>
                      <w:marBottom w:val="0"/>
                      <w:divBdr>
                        <w:top w:val="none" w:sz="0" w:space="0" w:color="auto"/>
                        <w:left w:val="none" w:sz="0" w:space="0" w:color="auto"/>
                        <w:bottom w:val="none" w:sz="0" w:space="0" w:color="auto"/>
                        <w:right w:val="none" w:sz="0" w:space="0" w:color="auto"/>
                      </w:divBdr>
                    </w:div>
                    <w:div w:id="1665935088">
                      <w:marLeft w:val="0"/>
                      <w:marRight w:val="0"/>
                      <w:marTop w:val="0"/>
                      <w:marBottom w:val="0"/>
                      <w:divBdr>
                        <w:top w:val="none" w:sz="0" w:space="0" w:color="auto"/>
                        <w:left w:val="none" w:sz="0" w:space="0" w:color="auto"/>
                        <w:bottom w:val="none" w:sz="0" w:space="0" w:color="auto"/>
                        <w:right w:val="none" w:sz="0" w:space="0" w:color="auto"/>
                      </w:divBdr>
                    </w:div>
                    <w:div w:id="1716664126">
                      <w:marLeft w:val="0"/>
                      <w:marRight w:val="0"/>
                      <w:marTop w:val="0"/>
                      <w:marBottom w:val="0"/>
                      <w:divBdr>
                        <w:top w:val="none" w:sz="0" w:space="0" w:color="auto"/>
                        <w:left w:val="none" w:sz="0" w:space="0" w:color="auto"/>
                        <w:bottom w:val="none" w:sz="0" w:space="0" w:color="auto"/>
                        <w:right w:val="none" w:sz="0" w:space="0" w:color="auto"/>
                      </w:divBdr>
                    </w:div>
                    <w:div w:id="1723629025">
                      <w:marLeft w:val="0"/>
                      <w:marRight w:val="0"/>
                      <w:marTop w:val="0"/>
                      <w:marBottom w:val="0"/>
                      <w:divBdr>
                        <w:top w:val="none" w:sz="0" w:space="0" w:color="auto"/>
                        <w:left w:val="none" w:sz="0" w:space="0" w:color="auto"/>
                        <w:bottom w:val="none" w:sz="0" w:space="0" w:color="auto"/>
                        <w:right w:val="none" w:sz="0" w:space="0" w:color="auto"/>
                      </w:divBdr>
                    </w:div>
                    <w:div w:id="1723796148">
                      <w:marLeft w:val="0"/>
                      <w:marRight w:val="0"/>
                      <w:marTop w:val="0"/>
                      <w:marBottom w:val="0"/>
                      <w:divBdr>
                        <w:top w:val="none" w:sz="0" w:space="0" w:color="auto"/>
                        <w:left w:val="none" w:sz="0" w:space="0" w:color="auto"/>
                        <w:bottom w:val="none" w:sz="0" w:space="0" w:color="auto"/>
                        <w:right w:val="none" w:sz="0" w:space="0" w:color="auto"/>
                      </w:divBdr>
                    </w:div>
                    <w:div w:id="1757828059">
                      <w:marLeft w:val="0"/>
                      <w:marRight w:val="0"/>
                      <w:marTop w:val="0"/>
                      <w:marBottom w:val="0"/>
                      <w:divBdr>
                        <w:top w:val="none" w:sz="0" w:space="0" w:color="auto"/>
                        <w:left w:val="none" w:sz="0" w:space="0" w:color="auto"/>
                        <w:bottom w:val="none" w:sz="0" w:space="0" w:color="auto"/>
                        <w:right w:val="none" w:sz="0" w:space="0" w:color="auto"/>
                      </w:divBdr>
                    </w:div>
                  </w:divsChild>
                </w:div>
                <w:div w:id="429815649">
                  <w:marLeft w:val="0"/>
                  <w:marRight w:val="0"/>
                  <w:marTop w:val="0"/>
                  <w:marBottom w:val="0"/>
                  <w:divBdr>
                    <w:top w:val="none" w:sz="0" w:space="0" w:color="auto"/>
                    <w:left w:val="none" w:sz="0" w:space="0" w:color="auto"/>
                    <w:bottom w:val="none" w:sz="0" w:space="0" w:color="auto"/>
                    <w:right w:val="none" w:sz="0" w:space="0" w:color="auto"/>
                  </w:divBdr>
                  <w:divsChild>
                    <w:div w:id="812601957">
                      <w:marLeft w:val="0"/>
                      <w:marRight w:val="0"/>
                      <w:marTop w:val="0"/>
                      <w:marBottom w:val="0"/>
                      <w:divBdr>
                        <w:top w:val="none" w:sz="0" w:space="0" w:color="auto"/>
                        <w:left w:val="none" w:sz="0" w:space="0" w:color="auto"/>
                        <w:bottom w:val="none" w:sz="0" w:space="0" w:color="auto"/>
                        <w:right w:val="none" w:sz="0" w:space="0" w:color="auto"/>
                      </w:divBdr>
                    </w:div>
                    <w:div w:id="1959485655">
                      <w:marLeft w:val="0"/>
                      <w:marRight w:val="0"/>
                      <w:marTop w:val="0"/>
                      <w:marBottom w:val="0"/>
                      <w:divBdr>
                        <w:top w:val="none" w:sz="0" w:space="0" w:color="auto"/>
                        <w:left w:val="none" w:sz="0" w:space="0" w:color="auto"/>
                        <w:bottom w:val="none" w:sz="0" w:space="0" w:color="auto"/>
                        <w:right w:val="none" w:sz="0" w:space="0" w:color="auto"/>
                      </w:divBdr>
                    </w:div>
                  </w:divsChild>
                </w:div>
                <w:div w:id="442654341">
                  <w:marLeft w:val="0"/>
                  <w:marRight w:val="0"/>
                  <w:marTop w:val="0"/>
                  <w:marBottom w:val="0"/>
                  <w:divBdr>
                    <w:top w:val="none" w:sz="0" w:space="0" w:color="auto"/>
                    <w:left w:val="none" w:sz="0" w:space="0" w:color="auto"/>
                    <w:bottom w:val="none" w:sz="0" w:space="0" w:color="auto"/>
                    <w:right w:val="none" w:sz="0" w:space="0" w:color="auto"/>
                  </w:divBdr>
                  <w:divsChild>
                    <w:div w:id="169639268">
                      <w:marLeft w:val="0"/>
                      <w:marRight w:val="0"/>
                      <w:marTop w:val="0"/>
                      <w:marBottom w:val="0"/>
                      <w:divBdr>
                        <w:top w:val="none" w:sz="0" w:space="0" w:color="auto"/>
                        <w:left w:val="none" w:sz="0" w:space="0" w:color="auto"/>
                        <w:bottom w:val="none" w:sz="0" w:space="0" w:color="auto"/>
                        <w:right w:val="none" w:sz="0" w:space="0" w:color="auto"/>
                      </w:divBdr>
                    </w:div>
                    <w:div w:id="1947228780">
                      <w:marLeft w:val="0"/>
                      <w:marRight w:val="0"/>
                      <w:marTop w:val="0"/>
                      <w:marBottom w:val="0"/>
                      <w:divBdr>
                        <w:top w:val="none" w:sz="0" w:space="0" w:color="auto"/>
                        <w:left w:val="none" w:sz="0" w:space="0" w:color="auto"/>
                        <w:bottom w:val="none" w:sz="0" w:space="0" w:color="auto"/>
                        <w:right w:val="none" w:sz="0" w:space="0" w:color="auto"/>
                      </w:divBdr>
                    </w:div>
                  </w:divsChild>
                </w:div>
                <w:div w:id="678238054">
                  <w:marLeft w:val="0"/>
                  <w:marRight w:val="0"/>
                  <w:marTop w:val="0"/>
                  <w:marBottom w:val="0"/>
                  <w:divBdr>
                    <w:top w:val="none" w:sz="0" w:space="0" w:color="auto"/>
                    <w:left w:val="none" w:sz="0" w:space="0" w:color="auto"/>
                    <w:bottom w:val="none" w:sz="0" w:space="0" w:color="auto"/>
                    <w:right w:val="none" w:sz="0" w:space="0" w:color="auto"/>
                  </w:divBdr>
                  <w:divsChild>
                    <w:div w:id="1054426678">
                      <w:marLeft w:val="0"/>
                      <w:marRight w:val="0"/>
                      <w:marTop w:val="0"/>
                      <w:marBottom w:val="0"/>
                      <w:divBdr>
                        <w:top w:val="none" w:sz="0" w:space="0" w:color="auto"/>
                        <w:left w:val="none" w:sz="0" w:space="0" w:color="auto"/>
                        <w:bottom w:val="none" w:sz="0" w:space="0" w:color="auto"/>
                        <w:right w:val="none" w:sz="0" w:space="0" w:color="auto"/>
                      </w:divBdr>
                    </w:div>
                  </w:divsChild>
                </w:div>
                <w:div w:id="729691612">
                  <w:marLeft w:val="0"/>
                  <w:marRight w:val="0"/>
                  <w:marTop w:val="0"/>
                  <w:marBottom w:val="0"/>
                  <w:divBdr>
                    <w:top w:val="none" w:sz="0" w:space="0" w:color="auto"/>
                    <w:left w:val="none" w:sz="0" w:space="0" w:color="auto"/>
                    <w:bottom w:val="none" w:sz="0" w:space="0" w:color="auto"/>
                    <w:right w:val="none" w:sz="0" w:space="0" w:color="auto"/>
                  </w:divBdr>
                  <w:divsChild>
                    <w:div w:id="253366254">
                      <w:marLeft w:val="0"/>
                      <w:marRight w:val="0"/>
                      <w:marTop w:val="0"/>
                      <w:marBottom w:val="0"/>
                      <w:divBdr>
                        <w:top w:val="none" w:sz="0" w:space="0" w:color="auto"/>
                        <w:left w:val="none" w:sz="0" w:space="0" w:color="auto"/>
                        <w:bottom w:val="none" w:sz="0" w:space="0" w:color="auto"/>
                        <w:right w:val="none" w:sz="0" w:space="0" w:color="auto"/>
                      </w:divBdr>
                    </w:div>
                    <w:div w:id="1723405837">
                      <w:marLeft w:val="0"/>
                      <w:marRight w:val="0"/>
                      <w:marTop w:val="0"/>
                      <w:marBottom w:val="0"/>
                      <w:divBdr>
                        <w:top w:val="none" w:sz="0" w:space="0" w:color="auto"/>
                        <w:left w:val="none" w:sz="0" w:space="0" w:color="auto"/>
                        <w:bottom w:val="none" w:sz="0" w:space="0" w:color="auto"/>
                        <w:right w:val="none" w:sz="0" w:space="0" w:color="auto"/>
                      </w:divBdr>
                    </w:div>
                  </w:divsChild>
                </w:div>
                <w:div w:id="778258610">
                  <w:marLeft w:val="0"/>
                  <w:marRight w:val="0"/>
                  <w:marTop w:val="0"/>
                  <w:marBottom w:val="0"/>
                  <w:divBdr>
                    <w:top w:val="none" w:sz="0" w:space="0" w:color="auto"/>
                    <w:left w:val="none" w:sz="0" w:space="0" w:color="auto"/>
                    <w:bottom w:val="none" w:sz="0" w:space="0" w:color="auto"/>
                    <w:right w:val="none" w:sz="0" w:space="0" w:color="auto"/>
                  </w:divBdr>
                  <w:divsChild>
                    <w:div w:id="999970189">
                      <w:marLeft w:val="0"/>
                      <w:marRight w:val="0"/>
                      <w:marTop w:val="0"/>
                      <w:marBottom w:val="0"/>
                      <w:divBdr>
                        <w:top w:val="none" w:sz="0" w:space="0" w:color="auto"/>
                        <w:left w:val="none" w:sz="0" w:space="0" w:color="auto"/>
                        <w:bottom w:val="none" w:sz="0" w:space="0" w:color="auto"/>
                        <w:right w:val="none" w:sz="0" w:space="0" w:color="auto"/>
                      </w:divBdr>
                    </w:div>
                  </w:divsChild>
                </w:div>
                <w:div w:id="790249873">
                  <w:marLeft w:val="0"/>
                  <w:marRight w:val="0"/>
                  <w:marTop w:val="0"/>
                  <w:marBottom w:val="0"/>
                  <w:divBdr>
                    <w:top w:val="none" w:sz="0" w:space="0" w:color="auto"/>
                    <w:left w:val="none" w:sz="0" w:space="0" w:color="auto"/>
                    <w:bottom w:val="none" w:sz="0" w:space="0" w:color="auto"/>
                    <w:right w:val="none" w:sz="0" w:space="0" w:color="auto"/>
                  </w:divBdr>
                  <w:divsChild>
                    <w:div w:id="1799491706">
                      <w:marLeft w:val="0"/>
                      <w:marRight w:val="0"/>
                      <w:marTop w:val="0"/>
                      <w:marBottom w:val="0"/>
                      <w:divBdr>
                        <w:top w:val="none" w:sz="0" w:space="0" w:color="auto"/>
                        <w:left w:val="none" w:sz="0" w:space="0" w:color="auto"/>
                        <w:bottom w:val="none" w:sz="0" w:space="0" w:color="auto"/>
                        <w:right w:val="none" w:sz="0" w:space="0" w:color="auto"/>
                      </w:divBdr>
                    </w:div>
                    <w:div w:id="1994480389">
                      <w:marLeft w:val="0"/>
                      <w:marRight w:val="0"/>
                      <w:marTop w:val="0"/>
                      <w:marBottom w:val="0"/>
                      <w:divBdr>
                        <w:top w:val="none" w:sz="0" w:space="0" w:color="auto"/>
                        <w:left w:val="none" w:sz="0" w:space="0" w:color="auto"/>
                        <w:bottom w:val="none" w:sz="0" w:space="0" w:color="auto"/>
                        <w:right w:val="none" w:sz="0" w:space="0" w:color="auto"/>
                      </w:divBdr>
                    </w:div>
                  </w:divsChild>
                </w:div>
                <w:div w:id="873034833">
                  <w:marLeft w:val="0"/>
                  <w:marRight w:val="0"/>
                  <w:marTop w:val="0"/>
                  <w:marBottom w:val="0"/>
                  <w:divBdr>
                    <w:top w:val="none" w:sz="0" w:space="0" w:color="auto"/>
                    <w:left w:val="none" w:sz="0" w:space="0" w:color="auto"/>
                    <w:bottom w:val="none" w:sz="0" w:space="0" w:color="auto"/>
                    <w:right w:val="none" w:sz="0" w:space="0" w:color="auto"/>
                  </w:divBdr>
                  <w:divsChild>
                    <w:div w:id="242111516">
                      <w:marLeft w:val="0"/>
                      <w:marRight w:val="0"/>
                      <w:marTop w:val="0"/>
                      <w:marBottom w:val="0"/>
                      <w:divBdr>
                        <w:top w:val="none" w:sz="0" w:space="0" w:color="auto"/>
                        <w:left w:val="none" w:sz="0" w:space="0" w:color="auto"/>
                        <w:bottom w:val="none" w:sz="0" w:space="0" w:color="auto"/>
                        <w:right w:val="none" w:sz="0" w:space="0" w:color="auto"/>
                      </w:divBdr>
                    </w:div>
                    <w:div w:id="679235431">
                      <w:marLeft w:val="0"/>
                      <w:marRight w:val="0"/>
                      <w:marTop w:val="0"/>
                      <w:marBottom w:val="0"/>
                      <w:divBdr>
                        <w:top w:val="none" w:sz="0" w:space="0" w:color="auto"/>
                        <w:left w:val="none" w:sz="0" w:space="0" w:color="auto"/>
                        <w:bottom w:val="none" w:sz="0" w:space="0" w:color="auto"/>
                        <w:right w:val="none" w:sz="0" w:space="0" w:color="auto"/>
                      </w:divBdr>
                    </w:div>
                    <w:div w:id="1022778200">
                      <w:marLeft w:val="0"/>
                      <w:marRight w:val="0"/>
                      <w:marTop w:val="0"/>
                      <w:marBottom w:val="0"/>
                      <w:divBdr>
                        <w:top w:val="none" w:sz="0" w:space="0" w:color="auto"/>
                        <w:left w:val="none" w:sz="0" w:space="0" w:color="auto"/>
                        <w:bottom w:val="none" w:sz="0" w:space="0" w:color="auto"/>
                        <w:right w:val="none" w:sz="0" w:space="0" w:color="auto"/>
                      </w:divBdr>
                    </w:div>
                    <w:div w:id="1226602553">
                      <w:marLeft w:val="0"/>
                      <w:marRight w:val="0"/>
                      <w:marTop w:val="0"/>
                      <w:marBottom w:val="0"/>
                      <w:divBdr>
                        <w:top w:val="none" w:sz="0" w:space="0" w:color="auto"/>
                        <w:left w:val="none" w:sz="0" w:space="0" w:color="auto"/>
                        <w:bottom w:val="none" w:sz="0" w:space="0" w:color="auto"/>
                        <w:right w:val="none" w:sz="0" w:space="0" w:color="auto"/>
                      </w:divBdr>
                    </w:div>
                    <w:div w:id="1229804274">
                      <w:marLeft w:val="0"/>
                      <w:marRight w:val="0"/>
                      <w:marTop w:val="0"/>
                      <w:marBottom w:val="0"/>
                      <w:divBdr>
                        <w:top w:val="none" w:sz="0" w:space="0" w:color="auto"/>
                        <w:left w:val="none" w:sz="0" w:space="0" w:color="auto"/>
                        <w:bottom w:val="none" w:sz="0" w:space="0" w:color="auto"/>
                        <w:right w:val="none" w:sz="0" w:space="0" w:color="auto"/>
                      </w:divBdr>
                    </w:div>
                    <w:div w:id="1309893785">
                      <w:marLeft w:val="0"/>
                      <w:marRight w:val="0"/>
                      <w:marTop w:val="0"/>
                      <w:marBottom w:val="0"/>
                      <w:divBdr>
                        <w:top w:val="none" w:sz="0" w:space="0" w:color="auto"/>
                        <w:left w:val="none" w:sz="0" w:space="0" w:color="auto"/>
                        <w:bottom w:val="none" w:sz="0" w:space="0" w:color="auto"/>
                        <w:right w:val="none" w:sz="0" w:space="0" w:color="auto"/>
                      </w:divBdr>
                    </w:div>
                    <w:div w:id="1404599397">
                      <w:marLeft w:val="0"/>
                      <w:marRight w:val="0"/>
                      <w:marTop w:val="0"/>
                      <w:marBottom w:val="0"/>
                      <w:divBdr>
                        <w:top w:val="none" w:sz="0" w:space="0" w:color="auto"/>
                        <w:left w:val="none" w:sz="0" w:space="0" w:color="auto"/>
                        <w:bottom w:val="none" w:sz="0" w:space="0" w:color="auto"/>
                        <w:right w:val="none" w:sz="0" w:space="0" w:color="auto"/>
                      </w:divBdr>
                    </w:div>
                    <w:div w:id="1476029349">
                      <w:marLeft w:val="0"/>
                      <w:marRight w:val="0"/>
                      <w:marTop w:val="0"/>
                      <w:marBottom w:val="0"/>
                      <w:divBdr>
                        <w:top w:val="none" w:sz="0" w:space="0" w:color="auto"/>
                        <w:left w:val="none" w:sz="0" w:space="0" w:color="auto"/>
                        <w:bottom w:val="none" w:sz="0" w:space="0" w:color="auto"/>
                        <w:right w:val="none" w:sz="0" w:space="0" w:color="auto"/>
                      </w:divBdr>
                    </w:div>
                    <w:div w:id="1553229003">
                      <w:marLeft w:val="0"/>
                      <w:marRight w:val="0"/>
                      <w:marTop w:val="0"/>
                      <w:marBottom w:val="0"/>
                      <w:divBdr>
                        <w:top w:val="none" w:sz="0" w:space="0" w:color="auto"/>
                        <w:left w:val="none" w:sz="0" w:space="0" w:color="auto"/>
                        <w:bottom w:val="none" w:sz="0" w:space="0" w:color="auto"/>
                        <w:right w:val="none" w:sz="0" w:space="0" w:color="auto"/>
                      </w:divBdr>
                    </w:div>
                    <w:div w:id="1574702557">
                      <w:marLeft w:val="0"/>
                      <w:marRight w:val="0"/>
                      <w:marTop w:val="0"/>
                      <w:marBottom w:val="0"/>
                      <w:divBdr>
                        <w:top w:val="none" w:sz="0" w:space="0" w:color="auto"/>
                        <w:left w:val="none" w:sz="0" w:space="0" w:color="auto"/>
                        <w:bottom w:val="none" w:sz="0" w:space="0" w:color="auto"/>
                        <w:right w:val="none" w:sz="0" w:space="0" w:color="auto"/>
                      </w:divBdr>
                    </w:div>
                    <w:div w:id="1628462142">
                      <w:marLeft w:val="0"/>
                      <w:marRight w:val="0"/>
                      <w:marTop w:val="0"/>
                      <w:marBottom w:val="0"/>
                      <w:divBdr>
                        <w:top w:val="none" w:sz="0" w:space="0" w:color="auto"/>
                        <w:left w:val="none" w:sz="0" w:space="0" w:color="auto"/>
                        <w:bottom w:val="none" w:sz="0" w:space="0" w:color="auto"/>
                        <w:right w:val="none" w:sz="0" w:space="0" w:color="auto"/>
                      </w:divBdr>
                    </w:div>
                    <w:div w:id="1702589652">
                      <w:marLeft w:val="0"/>
                      <w:marRight w:val="0"/>
                      <w:marTop w:val="0"/>
                      <w:marBottom w:val="0"/>
                      <w:divBdr>
                        <w:top w:val="none" w:sz="0" w:space="0" w:color="auto"/>
                        <w:left w:val="none" w:sz="0" w:space="0" w:color="auto"/>
                        <w:bottom w:val="none" w:sz="0" w:space="0" w:color="auto"/>
                        <w:right w:val="none" w:sz="0" w:space="0" w:color="auto"/>
                      </w:divBdr>
                    </w:div>
                    <w:div w:id="1738822977">
                      <w:marLeft w:val="0"/>
                      <w:marRight w:val="0"/>
                      <w:marTop w:val="0"/>
                      <w:marBottom w:val="0"/>
                      <w:divBdr>
                        <w:top w:val="none" w:sz="0" w:space="0" w:color="auto"/>
                        <w:left w:val="none" w:sz="0" w:space="0" w:color="auto"/>
                        <w:bottom w:val="none" w:sz="0" w:space="0" w:color="auto"/>
                        <w:right w:val="none" w:sz="0" w:space="0" w:color="auto"/>
                      </w:divBdr>
                    </w:div>
                    <w:div w:id="1920209419">
                      <w:marLeft w:val="0"/>
                      <w:marRight w:val="0"/>
                      <w:marTop w:val="0"/>
                      <w:marBottom w:val="0"/>
                      <w:divBdr>
                        <w:top w:val="none" w:sz="0" w:space="0" w:color="auto"/>
                        <w:left w:val="none" w:sz="0" w:space="0" w:color="auto"/>
                        <w:bottom w:val="none" w:sz="0" w:space="0" w:color="auto"/>
                        <w:right w:val="none" w:sz="0" w:space="0" w:color="auto"/>
                      </w:divBdr>
                    </w:div>
                  </w:divsChild>
                </w:div>
                <w:div w:id="913708475">
                  <w:marLeft w:val="0"/>
                  <w:marRight w:val="0"/>
                  <w:marTop w:val="0"/>
                  <w:marBottom w:val="0"/>
                  <w:divBdr>
                    <w:top w:val="none" w:sz="0" w:space="0" w:color="auto"/>
                    <w:left w:val="none" w:sz="0" w:space="0" w:color="auto"/>
                    <w:bottom w:val="none" w:sz="0" w:space="0" w:color="auto"/>
                    <w:right w:val="none" w:sz="0" w:space="0" w:color="auto"/>
                  </w:divBdr>
                  <w:divsChild>
                    <w:div w:id="465778624">
                      <w:marLeft w:val="0"/>
                      <w:marRight w:val="0"/>
                      <w:marTop w:val="0"/>
                      <w:marBottom w:val="0"/>
                      <w:divBdr>
                        <w:top w:val="none" w:sz="0" w:space="0" w:color="auto"/>
                        <w:left w:val="none" w:sz="0" w:space="0" w:color="auto"/>
                        <w:bottom w:val="none" w:sz="0" w:space="0" w:color="auto"/>
                        <w:right w:val="none" w:sz="0" w:space="0" w:color="auto"/>
                      </w:divBdr>
                    </w:div>
                    <w:div w:id="1402750432">
                      <w:marLeft w:val="0"/>
                      <w:marRight w:val="0"/>
                      <w:marTop w:val="0"/>
                      <w:marBottom w:val="0"/>
                      <w:divBdr>
                        <w:top w:val="none" w:sz="0" w:space="0" w:color="auto"/>
                        <w:left w:val="none" w:sz="0" w:space="0" w:color="auto"/>
                        <w:bottom w:val="none" w:sz="0" w:space="0" w:color="auto"/>
                        <w:right w:val="none" w:sz="0" w:space="0" w:color="auto"/>
                      </w:divBdr>
                    </w:div>
                    <w:div w:id="1614627065">
                      <w:marLeft w:val="0"/>
                      <w:marRight w:val="0"/>
                      <w:marTop w:val="0"/>
                      <w:marBottom w:val="0"/>
                      <w:divBdr>
                        <w:top w:val="none" w:sz="0" w:space="0" w:color="auto"/>
                        <w:left w:val="none" w:sz="0" w:space="0" w:color="auto"/>
                        <w:bottom w:val="none" w:sz="0" w:space="0" w:color="auto"/>
                        <w:right w:val="none" w:sz="0" w:space="0" w:color="auto"/>
                      </w:divBdr>
                    </w:div>
                  </w:divsChild>
                </w:div>
                <w:div w:id="937517019">
                  <w:marLeft w:val="0"/>
                  <w:marRight w:val="0"/>
                  <w:marTop w:val="0"/>
                  <w:marBottom w:val="0"/>
                  <w:divBdr>
                    <w:top w:val="none" w:sz="0" w:space="0" w:color="auto"/>
                    <w:left w:val="none" w:sz="0" w:space="0" w:color="auto"/>
                    <w:bottom w:val="none" w:sz="0" w:space="0" w:color="auto"/>
                    <w:right w:val="none" w:sz="0" w:space="0" w:color="auto"/>
                  </w:divBdr>
                  <w:divsChild>
                    <w:div w:id="46997660">
                      <w:marLeft w:val="0"/>
                      <w:marRight w:val="0"/>
                      <w:marTop w:val="0"/>
                      <w:marBottom w:val="0"/>
                      <w:divBdr>
                        <w:top w:val="none" w:sz="0" w:space="0" w:color="auto"/>
                        <w:left w:val="none" w:sz="0" w:space="0" w:color="auto"/>
                        <w:bottom w:val="none" w:sz="0" w:space="0" w:color="auto"/>
                        <w:right w:val="none" w:sz="0" w:space="0" w:color="auto"/>
                      </w:divBdr>
                    </w:div>
                    <w:div w:id="115948299">
                      <w:marLeft w:val="0"/>
                      <w:marRight w:val="0"/>
                      <w:marTop w:val="0"/>
                      <w:marBottom w:val="0"/>
                      <w:divBdr>
                        <w:top w:val="none" w:sz="0" w:space="0" w:color="auto"/>
                        <w:left w:val="none" w:sz="0" w:space="0" w:color="auto"/>
                        <w:bottom w:val="none" w:sz="0" w:space="0" w:color="auto"/>
                        <w:right w:val="none" w:sz="0" w:space="0" w:color="auto"/>
                      </w:divBdr>
                    </w:div>
                    <w:div w:id="143930892">
                      <w:marLeft w:val="0"/>
                      <w:marRight w:val="0"/>
                      <w:marTop w:val="0"/>
                      <w:marBottom w:val="0"/>
                      <w:divBdr>
                        <w:top w:val="none" w:sz="0" w:space="0" w:color="auto"/>
                        <w:left w:val="none" w:sz="0" w:space="0" w:color="auto"/>
                        <w:bottom w:val="none" w:sz="0" w:space="0" w:color="auto"/>
                        <w:right w:val="none" w:sz="0" w:space="0" w:color="auto"/>
                      </w:divBdr>
                    </w:div>
                    <w:div w:id="233856129">
                      <w:marLeft w:val="0"/>
                      <w:marRight w:val="0"/>
                      <w:marTop w:val="0"/>
                      <w:marBottom w:val="0"/>
                      <w:divBdr>
                        <w:top w:val="none" w:sz="0" w:space="0" w:color="auto"/>
                        <w:left w:val="none" w:sz="0" w:space="0" w:color="auto"/>
                        <w:bottom w:val="none" w:sz="0" w:space="0" w:color="auto"/>
                        <w:right w:val="none" w:sz="0" w:space="0" w:color="auto"/>
                      </w:divBdr>
                    </w:div>
                    <w:div w:id="284312196">
                      <w:marLeft w:val="0"/>
                      <w:marRight w:val="0"/>
                      <w:marTop w:val="0"/>
                      <w:marBottom w:val="0"/>
                      <w:divBdr>
                        <w:top w:val="none" w:sz="0" w:space="0" w:color="auto"/>
                        <w:left w:val="none" w:sz="0" w:space="0" w:color="auto"/>
                        <w:bottom w:val="none" w:sz="0" w:space="0" w:color="auto"/>
                        <w:right w:val="none" w:sz="0" w:space="0" w:color="auto"/>
                      </w:divBdr>
                    </w:div>
                    <w:div w:id="471019480">
                      <w:marLeft w:val="0"/>
                      <w:marRight w:val="0"/>
                      <w:marTop w:val="0"/>
                      <w:marBottom w:val="0"/>
                      <w:divBdr>
                        <w:top w:val="none" w:sz="0" w:space="0" w:color="auto"/>
                        <w:left w:val="none" w:sz="0" w:space="0" w:color="auto"/>
                        <w:bottom w:val="none" w:sz="0" w:space="0" w:color="auto"/>
                        <w:right w:val="none" w:sz="0" w:space="0" w:color="auto"/>
                      </w:divBdr>
                    </w:div>
                    <w:div w:id="706102189">
                      <w:marLeft w:val="0"/>
                      <w:marRight w:val="0"/>
                      <w:marTop w:val="0"/>
                      <w:marBottom w:val="0"/>
                      <w:divBdr>
                        <w:top w:val="none" w:sz="0" w:space="0" w:color="auto"/>
                        <w:left w:val="none" w:sz="0" w:space="0" w:color="auto"/>
                        <w:bottom w:val="none" w:sz="0" w:space="0" w:color="auto"/>
                        <w:right w:val="none" w:sz="0" w:space="0" w:color="auto"/>
                      </w:divBdr>
                    </w:div>
                    <w:div w:id="951739775">
                      <w:marLeft w:val="0"/>
                      <w:marRight w:val="0"/>
                      <w:marTop w:val="0"/>
                      <w:marBottom w:val="0"/>
                      <w:divBdr>
                        <w:top w:val="none" w:sz="0" w:space="0" w:color="auto"/>
                        <w:left w:val="none" w:sz="0" w:space="0" w:color="auto"/>
                        <w:bottom w:val="none" w:sz="0" w:space="0" w:color="auto"/>
                        <w:right w:val="none" w:sz="0" w:space="0" w:color="auto"/>
                      </w:divBdr>
                    </w:div>
                    <w:div w:id="982539914">
                      <w:marLeft w:val="0"/>
                      <w:marRight w:val="0"/>
                      <w:marTop w:val="0"/>
                      <w:marBottom w:val="0"/>
                      <w:divBdr>
                        <w:top w:val="none" w:sz="0" w:space="0" w:color="auto"/>
                        <w:left w:val="none" w:sz="0" w:space="0" w:color="auto"/>
                        <w:bottom w:val="none" w:sz="0" w:space="0" w:color="auto"/>
                        <w:right w:val="none" w:sz="0" w:space="0" w:color="auto"/>
                      </w:divBdr>
                    </w:div>
                    <w:div w:id="1150057728">
                      <w:marLeft w:val="0"/>
                      <w:marRight w:val="0"/>
                      <w:marTop w:val="0"/>
                      <w:marBottom w:val="0"/>
                      <w:divBdr>
                        <w:top w:val="none" w:sz="0" w:space="0" w:color="auto"/>
                        <w:left w:val="none" w:sz="0" w:space="0" w:color="auto"/>
                        <w:bottom w:val="none" w:sz="0" w:space="0" w:color="auto"/>
                        <w:right w:val="none" w:sz="0" w:space="0" w:color="auto"/>
                      </w:divBdr>
                    </w:div>
                    <w:div w:id="1299216344">
                      <w:marLeft w:val="0"/>
                      <w:marRight w:val="0"/>
                      <w:marTop w:val="0"/>
                      <w:marBottom w:val="0"/>
                      <w:divBdr>
                        <w:top w:val="none" w:sz="0" w:space="0" w:color="auto"/>
                        <w:left w:val="none" w:sz="0" w:space="0" w:color="auto"/>
                        <w:bottom w:val="none" w:sz="0" w:space="0" w:color="auto"/>
                        <w:right w:val="none" w:sz="0" w:space="0" w:color="auto"/>
                      </w:divBdr>
                    </w:div>
                    <w:div w:id="1567885027">
                      <w:marLeft w:val="0"/>
                      <w:marRight w:val="0"/>
                      <w:marTop w:val="0"/>
                      <w:marBottom w:val="0"/>
                      <w:divBdr>
                        <w:top w:val="none" w:sz="0" w:space="0" w:color="auto"/>
                        <w:left w:val="none" w:sz="0" w:space="0" w:color="auto"/>
                        <w:bottom w:val="none" w:sz="0" w:space="0" w:color="auto"/>
                        <w:right w:val="none" w:sz="0" w:space="0" w:color="auto"/>
                      </w:divBdr>
                    </w:div>
                    <w:div w:id="1654485568">
                      <w:marLeft w:val="0"/>
                      <w:marRight w:val="0"/>
                      <w:marTop w:val="0"/>
                      <w:marBottom w:val="0"/>
                      <w:divBdr>
                        <w:top w:val="none" w:sz="0" w:space="0" w:color="auto"/>
                        <w:left w:val="none" w:sz="0" w:space="0" w:color="auto"/>
                        <w:bottom w:val="none" w:sz="0" w:space="0" w:color="auto"/>
                        <w:right w:val="none" w:sz="0" w:space="0" w:color="auto"/>
                      </w:divBdr>
                    </w:div>
                    <w:div w:id="1830251018">
                      <w:marLeft w:val="0"/>
                      <w:marRight w:val="0"/>
                      <w:marTop w:val="0"/>
                      <w:marBottom w:val="0"/>
                      <w:divBdr>
                        <w:top w:val="none" w:sz="0" w:space="0" w:color="auto"/>
                        <w:left w:val="none" w:sz="0" w:space="0" w:color="auto"/>
                        <w:bottom w:val="none" w:sz="0" w:space="0" w:color="auto"/>
                        <w:right w:val="none" w:sz="0" w:space="0" w:color="auto"/>
                      </w:divBdr>
                    </w:div>
                    <w:div w:id="1962419794">
                      <w:marLeft w:val="0"/>
                      <w:marRight w:val="0"/>
                      <w:marTop w:val="0"/>
                      <w:marBottom w:val="0"/>
                      <w:divBdr>
                        <w:top w:val="none" w:sz="0" w:space="0" w:color="auto"/>
                        <w:left w:val="none" w:sz="0" w:space="0" w:color="auto"/>
                        <w:bottom w:val="none" w:sz="0" w:space="0" w:color="auto"/>
                        <w:right w:val="none" w:sz="0" w:space="0" w:color="auto"/>
                      </w:divBdr>
                    </w:div>
                  </w:divsChild>
                </w:div>
                <w:div w:id="1066801252">
                  <w:marLeft w:val="0"/>
                  <w:marRight w:val="0"/>
                  <w:marTop w:val="0"/>
                  <w:marBottom w:val="0"/>
                  <w:divBdr>
                    <w:top w:val="none" w:sz="0" w:space="0" w:color="auto"/>
                    <w:left w:val="none" w:sz="0" w:space="0" w:color="auto"/>
                    <w:bottom w:val="none" w:sz="0" w:space="0" w:color="auto"/>
                    <w:right w:val="none" w:sz="0" w:space="0" w:color="auto"/>
                  </w:divBdr>
                  <w:divsChild>
                    <w:div w:id="442457199">
                      <w:marLeft w:val="0"/>
                      <w:marRight w:val="0"/>
                      <w:marTop w:val="0"/>
                      <w:marBottom w:val="0"/>
                      <w:divBdr>
                        <w:top w:val="none" w:sz="0" w:space="0" w:color="auto"/>
                        <w:left w:val="none" w:sz="0" w:space="0" w:color="auto"/>
                        <w:bottom w:val="none" w:sz="0" w:space="0" w:color="auto"/>
                        <w:right w:val="none" w:sz="0" w:space="0" w:color="auto"/>
                      </w:divBdr>
                    </w:div>
                  </w:divsChild>
                </w:div>
                <w:div w:id="1096171172">
                  <w:marLeft w:val="0"/>
                  <w:marRight w:val="0"/>
                  <w:marTop w:val="0"/>
                  <w:marBottom w:val="0"/>
                  <w:divBdr>
                    <w:top w:val="none" w:sz="0" w:space="0" w:color="auto"/>
                    <w:left w:val="none" w:sz="0" w:space="0" w:color="auto"/>
                    <w:bottom w:val="none" w:sz="0" w:space="0" w:color="auto"/>
                    <w:right w:val="none" w:sz="0" w:space="0" w:color="auto"/>
                  </w:divBdr>
                  <w:divsChild>
                    <w:div w:id="37552883">
                      <w:marLeft w:val="0"/>
                      <w:marRight w:val="0"/>
                      <w:marTop w:val="0"/>
                      <w:marBottom w:val="0"/>
                      <w:divBdr>
                        <w:top w:val="none" w:sz="0" w:space="0" w:color="auto"/>
                        <w:left w:val="none" w:sz="0" w:space="0" w:color="auto"/>
                        <w:bottom w:val="none" w:sz="0" w:space="0" w:color="auto"/>
                        <w:right w:val="none" w:sz="0" w:space="0" w:color="auto"/>
                      </w:divBdr>
                    </w:div>
                    <w:div w:id="239602679">
                      <w:marLeft w:val="0"/>
                      <w:marRight w:val="0"/>
                      <w:marTop w:val="0"/>
                      <w:marBottom w:val="0"/>
                      <w:divBdr>
                        <w:top w:val="none" w:sz="0" w:space="0" w:color="auto"/>
                        <w:left w:val="none" w:sz="0" w:space="0" w:color="auto"/>
                        <w:bottom w:val="none" w:sz="0" w:space="0" w:color="auto"/>
                        <w:right w:val="none" w:sz="0" w:space="0" w:color="auto"/>
                      </w:divBdr>
                    </w:div>
                    <w:div w:id="447822085">
                      <w:marLeft w:val="0"/>
                      <w:marRight w:val="0"/>
                      <w:marTop w:val="0"/>
                      <w:marBottom w:val="0"/>
                      <w:divBdr>
                        <w:top w:val="none" w:sz="0" w:space="0" w:color="auto"/>
                        <w:left w:val="none" w:sz="0" w:space="0" w:color="auto"/>
                        <w:bottom w:val="none" w:sz="0" w:space="0" w:color="auto"/>
                        <w:right w:val="none" w:sz="0" w:space="0" w:color="auto"/>
                      </w:divBdr>
                    </w:div>
                    <w:div w:id="616179763">
                      <w:marLeft w:val="0"/>
                      <w:marRight w:val="0"/>
                      <w:marTop w:val="0"/>
                      <w:marBottom w:val="0"/>
                      <w:divBdr>
                        <w:top w:val="none" w:sz="0" w:space="0" w:color="auto"/>
                        <w:left w:val="none" w:sz="0" w:space="0" w:color="auto"/>
                        <w:bottom w:val="none" w:sz="0" w:space="0" w:color="auto"/>
                        <w:right w:val="none" w:sz="0" w:space="0" w:color="auto"/>
                      </w:divBdr>
                    </w:div>
                    <w:div w:id="638222203">
                      <w:marLeft w:val="0"/>
                      <w:marRight w:val="0"/>
                      <w:marTop w:val="0"/>
                      <w:marBottom w:val="0"/>
                      <w:divBdr>
                        <w:top w:val="none" w:sz="0" w:space="0" w:color="auto"/>
                        <w:left w:val="none" w:sz="0" w:space="0" w:color="auto"/>
                        <w:bottom w:val="none" w:sz="0" w:space="0" w:color="auto"/>
                        <w:right w:val="none" w:sz="0" w:space="0" w:color="auto"/>
                      </w:divBdr>
                    </w:div>
                    <w:div w:id="765150835">
                      <w:marLeft w:val="0"/>
                      <w:marRight w:val="0"/>
                      <w:marTop w:val="0"/>
                      <w:marBottom w:val="0"/>
                      <w:divBdr>
                        <w:top w:val="none" w:sz="0" w:space="0" w:color="auto"/>
                        <w:left w:val="none" w:sz="0" w:space="0" w:color="auto"/>
                        <w:bottom w:val="none" w:sz="0" w:space="0" w:color="auto"/>
                        <w:right w:val="none" w:sz="0" w:space="0" w:color="auto"/>
                      </w:divBdr>
                    </w:div>
                    <w:div w:id="792480174">
                      <w:marLeft w:val="0"/>
                      <w:marRight w:val="0"/>
                      <w:marTop w:val="0"/>
                      <w:marBottom w:val="0"/>
                      <w:divBdr>
                        <w:top w:val="none" w:sz="0" w:space="0" w:color="auto"/>
                        <w:left w:val="none" w:sz="0" w:space="0" w:color="auto"/>
                        <w:bottom w:val="none" w:sz="0" w:space="0" w:color="auto"/>
                        <w:right w:val="none" w:sz="0" w:space="0" w:color="auto"/>
                      </w:divBdr>
                    </w:div>
                    <w:div w:id="844317816">
                      <w:marLeft w:val="0"/>
                      <w:marRight w:val="0"/>
                      <w:marTop w:val="0"/>
                      <w:marBottom w:val="0"/>
                      <w:divBdr>
                        <w:top w:val="none" w:sz="0" w:space="0" w:color="auto"/>
                        <w:left w:val="none" w:sz="0" w:space="0" w:color="auto"/>
                        <w:bottom w:val="none" w:sz="0" w:space="0" w:color="auto"/>
                        <w:right w:val="none" w:sz="0" w:space="0" w:color="auto"/>
                      </w:divBdr>
                    </w:div>
                    <w:div w:id="1052533543">
                      <w:marLeft w:val="0"/>
                      <w:marRight w:val="0"/>
                      <w:marTop w:val="0"/>
                      <w:marBottom w:val="0"/>
                      <w:divBdr>
                        <w:top w:val="none" w:sz="0" w:space="0" w:color="auto"/>
                        <w:left w:val="none" w:sz="0" w:space="0" w:color="auto"/>
                        <w:bottom w:val="none" w:sz="0" w:space="0" w:color="auto"/>
                        <w:right w:val="none" w:sz="0" w:space="0" w:color="auto"/>
                      </w:divBdr>
                    </w:div>
                    <w:div w:id="1145702753">
                      <w:marLeft w:val="0"/>
                      <w:marRight w:val="0"/>
                      <w:marTop w:val="0"/>
                      <w:marBottom w:val="0"/>
                      <w:divBdr>
                        <w:top w:val="none" w:sz="0" w:space="0" w:color="auto"/>
                        <w:left w:val="none" w:sz="0" w:space="0" w:color="auto"/>
                        <w:bottom w:val="none" w:sz="0" w:space="0" w:color="auto"/>
                        <w:right w:val="none" w:sz="0" w:space="0" w:color="auto"/>
                      </w:divBdr>
                    </w:div>
                    <w:div w:id="1211458568">
                      <w:marLeft w:val="0"/>
                      <w:marRight w:val="0"/>
                      <w:marTop w:val="0"/>
                      <w:marBottom w:val="0"/>
                      <w:divBdr>
                        <w:top w:val="none" w:sz="0" w:space="0" w:color="auto"/>
                        <w:left w:val="none" w:sz="0" w:space="0" w:color="auto"/>
                        <w:bottom w:val="none" w:sz="0" w:space="0" w:color="auto"/>
                        <w:right w:val="none" w:sz="0" w:space="0" w:color="auto"/>
                      </w:divBdr>
                    </w:div>
                    <w:div w:id="1269698275">
                      <w:marLeft w:val="0"/>
                      <w:marRight w:val="0"/>
                      <w:marTop w:val="0"/>
                      <w:marBottom w:val="0"/>
                      <w:divBdr>
                        <w:top w:val="none" w:sz="0" w:space="0" w:color="auto"/>
                        <w:left w:val="none" w:sz="0" w:space="0" w:color="auto"/>
                        <w:bottom w:val="none" w:sz="0" w:space="0" w:color="auto"/>
                        <w:right w:val="none" w:sz="0" w:space="0" w:color="auto"/>
                      </w:divBdr>
                    </w:div>
                    <w:div w:id="1317882492">
                      <w:marLeft w:val="0"/>
                      <w:marRight w:val="0"/>
                      <w:marTop w:val="0"/>
                      <w:marBottom w:val="0"/>
                      <w:divBdr>
                        <w:top w:val="none" w:sz="0" w:space="0" w:color="auto"/>
                        <w:left w:val="none" w:sz="0" w:space="0" w:color="auto"/>
                        <w:bottom w:val="none" w:sz="0" w:space="0" w:color="auto"/>
                        <w:right w:val="none" w:sz="0" w:space="0" w:color="auto"/>
                      </w:divBdr>
                    </w:div>
                    <w:div w:id="1335573412">
                      <w:marLeft w:val="0"/>
                      <w:marRight w:val="0"/>
                      <w:marTop w:val="0"/>
                      <w:marBottom w:val="0"/>
                      <w:divBdr>
                        <w:top w:val="none" w:sz="0" w:space="0" w:color="auto"/>
                        <w:left w:val="none" w:sz="0" w:space="0" w:color="auto"/>
                        <w:bottom w:val="none" w:sz="0" w:space="0" w:color="auto"/>
                        <w:right w:val="none" w:sz="0" w:space="0" w:color="auto"/>
                      </w:divBdr>
                    </w:div>
                    <w:div w:id="1643777114">
                      <w:marLeft w:val="0"/>
                      <w:marRight w:val="0"/>
                      <w:marTop w:val="0"/>
                      <w:marBottom w:val="0"/>
                      <w:divBdr>
                        <w:top w:val="none" w:sz="0" w:space="0" w:color="auto"/>
                        <w:left w:val="none" w:sz="0" w:space="0" w:color="auto"/>
                        <w:bottom w:val="none" w:sz="0" w:space="0" w:color="auto"/>
                        <w:right w:val="none" w:sz="0" w:space="0" w:color="auto"/>
                      </w:divBdr>
                    </w:div>
                    <w:div w:id="1907716993">
                      <w:marLeft w:val="0"/>
                      <w:marRight w:val="0"/>
                      <w:marTop w:val="0"/>
                      <w:marBottom w:val="0"/>
                      <w:divBdr>
                        <w:top w:val="none" w:sz="0" w:space="0" w:color="auto"/>
                        <w:left w:val="none" w:sz="0" w:space="0" w:color="auto"/>
                        <w:bottom w:val="none" w:sz="0" w:space="0" w:color="auto"/>
                        <w:right w:val="none" w:sz="0" w:space="0" w:color="auto"/>
                      </w:divBdr>
                    </w:div>
                    <w:div w:id="1981107524">
                      <w:marLeft w:val="0"/>
                      <w:marRight w:val="0"/>
                      <w:marTop w:val="0"/>
                      <w:marBottom w:val="0"/>
                      <w:divBdr>
                        <w:top w:val="none" w:sz="0" w:space="0" w:color="auto"/>
                        <w:left w:val="none" w:sz="0" w:space="0" w:color="auto"/>
                        <w:bottom w:val="none" w:sz="0" w:space="0" w:color="auto"/>
                        <w:right w:val="none" w:sz="0" w:space="0" w:color="auto"/>
                      </w:divBdr>
                    </w:div>
                    <w:div w:id="2127574807">
                      <w:marLeft w:val="0"/>
                      <w:marRight w:val="0"/>
                      <w:marTop w:val="0"/>
                      <w:marBottom w:val="0"/>
                      <w:divBdr>
                        <w:top w:val="none" w:sz="0" w:space="0" w:color="auto"/>
                        <w:left w:val="none" w:sz="0" w:space="0" w:color="auto"/>
                        <w:bottom w:val="none" w:sz="0" w:space="0" w:color="auto"/>
                        <w:right w:val="none" w:sz="0" w:space="0" w:color="auto"/>
                      </w:divBdr>
                    </w:div>
                  </w:divsChild>
                </w:div>
                <w:div w:id="1164003958">
                  <w:marLeft w:val="0"/>
                  <w:marRight w:val="0"/>
                  <w:marTop w:val="0"/>
                  <w:marBottom w:val="0"/>
                  <w:divBdr>
                    <w:top w:val="none" w:sz="0" w:space="0" w:color="auto"/>
                    <w:left w:val="none" w:sz="0" w:space="0" w:color="auto"/>
                    <w:bottom w:val="none" w:sz="0" w:space="0" w:color="auto"/>
                    <w:right w:val="none" w:sz="0" w:space="0" w:color="auto"/>
                  </w:divBdr>
                  <w:divsChild>
                    <w:div w:id="1637101773">
                      <w:marLeft w:val="0"/>
                      <w:marRight w:val="0"/>
                      <w:marTop w:val="0"/>
                      <w:marBottom w:val="0"/>
                      <w:divBdr>
                        <w:top w:val="none" w:sz="0" w:space="0" w:color="auto"/>
                        <w:left w:val="none" w:sz="0" w:space="0" w:color="auto"/>
                        <w:bottom w:val="none" w:sz="0" w:space="0" w:color="auto"/>
                        <w:right w:val="none" w:sz="0" w:space="0" w:color="auto"/>
                      </w:divBdr>
                    </w:div>
                  </w:divsChild>
                </w:div>
                <w:div w:id="1188517850">
                  <w:marLeft w:val="0"/>
                  <w:marRight w:val="0"/>
                  <w:marTop w:val="0"/>
                  <w:marBottom w:val="0"/>
                  <w:divBdr>
                    <w:top w:val="none" w:sz="0" w:space="0" w:color="auto"/>
                    <w:left w:val="none" w:sz="0" w:space="0" w:color="auto"/>
                    <w:bottom w:val="none" w:sz="0" w:space="0" w:color="auto"/>
                    <w:right w:val="none" w:sz="0" w:space="0" w:color="auto"/>
                  </w:divBdr>
                  <w:divsChild>
                    <w:div w:id="1595553330">
                      <w:marLeft w:val="0"/>
                      <w:marRight w:val="0"/>
                      <w:marTop w:val="0"/>
                      <w:marBottom w:val="0"/>
                      <w:divBdr>
                        <w:top w:val="none" w:sz="0" w:space="0" w:color="auto"/>
                        <w:left w:val="none" w:sz="0" w:space="0" w:color="auto"/>
                        <w:bottom w:val="none" w:sz="0" w:space="0" w:color="auto"/>
                        <w:right w:val="none" w:sz="0" w:space="0" w:color="auto"/>
                      </w:divBdr>
                    </w:div>
                  </w:divsChild>
                </w:div>
                <w:div w:id="1299267689">
                  <w:marLeft w:val="0"/>
                  <w:marRight w:val="0"/>
                  <w:marTop w:val="0"/>
                  <w:marBottom w:val="0"/>
                  <w:divBdr>
                    <w:top w:val="none" w:sz="0" w:space="0" w:color="auto"/>
                    <w:left w:val="none" w:sz="0" w:space="0" w:color="auto"/>
                    <w:bottom w:val="none" w:sz="0" w:space="0" w:color="auto"/>
                    <w:right w:val="none" w:sz="0" w:space="0" w:color="auto"/>
                  </w:divBdr>
                  <w:divsChild>
                    <w:div w:id="763575586">
                      <w:marLeft w:val="0"/>
                      <w:marRight w:val="0"/>
                      <w:marTop w:val="0"/>
                      <w:marBottom w:val="0"/>
                      <w:divBdr>
                        <w:top w:val="none" w:sz="0" w:space="0" w:color="auto"/>
                        <w:left w:val="none" w:sz="0" w:space="0" w:color="auto"/>
                        <w:bottom w:val="none" w:sz="0" w:space="0" w:color="auto"/>
                        <w:right w:val="none" w:sz="0" w:space="0" w:color="auto"/>
                      </w:divBdr>
                    </w:div>
                  </w:divsChild>
                </w:div>
                <w:div w:id="1407996139">
                  <w:marLeft w:val="0"/>
                  <w:marRight w:val="0"/>
                  <w:marTop w:val="0"/>
                  <w:marBottom w:val="0"/>
                  <w:divBdr>
                    <w:top w:val="none" w:sz="0" w:space="0" w:color="auto"/>
                    <w:left w:val="none" w:sz="0" w:space="0" w:color="auto"/>
                    <w:bottom w:val="none" w:sz="0" w:space="0" w:color="auto"/>
                    <w:right w:val="none" w:sz="0" w:space="0" w:color="auto"/>
                  </w:divBdr>
                  <w:divsChild>
                    <w:div w:id="733966509">
                      <w:marLeft w:val="0"/>
                      <w:marRight w:val="0"/>
                      <w:marTop w:val="0"/>
                      <w:marBottom w:val="0"/>
                      <w:divBdr>
                        <w:top w:val="none" w:sz="0" w:space="0" w:color="auto"/>
                        <w:left w:val="none" w:sz="0" w:space="0" w:color="auto"/>
                        <w:bottom w:val="none" w:sz="0" w:space="0" w:color="auto"/>
                        <w:right w:val="none" w:sz="0" w:space="0" w:color="auto"/>
                      </w:divBdr>
                    </w:div>
                  </w:divsChild>
                </w:div>
                <w:div w:id="1610703062">
                  <w:marLeft w:val="0"/>
                  <w:marRight w:val="0"/>
                  <w:marTop w:val="0"/>
                  <w:marBottom w:val="0"/>
                  <w:divBdr>
                    <w:top w:val="none" w:sz="0" w:space="0" w:color="auto"/>
                    <w:left w:val="none" w:sz="0" w:space="0" w:color="auto"/>
                    <w:bottom w:val="none" w:sz="0" w:space="0" w:color="auto"/>
                    <w:right w:val="none" w:sz="0" w:space="0" w:color="auto"/>
                  </w:divBdr>
                  <w:divsChild>
                    <w:div w:id="1302884999">
                      <w:marLeft w:val="0"/>
                      <w:marRight w:val="0"/>
                      <w:marTop w:val="0"/>
                      <w:marBottom w:val="0"/>
                      <w:divBdr>
                        <w:top w:val="none" w:sz="0" w:space="0" w:color="auto"/>
                        <w:left w:val="none" w:sz="0" w:space="0" w:color="auto"/>
                        <w:bottom w:val="none" w:sz="0" w:space="0" w:color="auto"/>
                        <w:right w:val="none" w:sz="0" w:space="0" w:color="auto"/>
                      </w:divBdr>
                    </w:div>
                  </w:divsChild>
                </w:div>
                <w:div w:id="1818257255">
                  <w:marLeft w:val="0"/>
                  <w:marRight w:val="0"/>
                  <w:marTop w:val="0"/>
                  <w:marBottom w:val="0"/>
                  <w:divBdr>
                    <w:top w:val="none" w:sz="0" w:space="0" w:color="auto"/>
                    <w:left w:val="none" w:sz="0" w:space="0" w:color="auto"/>
                    <w:bottom w:val="none" w:sz="0" w:space="0" w:color="auto"/>
                    <w:right w:val="none" w:sz="0" w:space="0" w:color="auto"/>
                  </w:divBdr>
                  <w:divsChild>
                    <w:div w:id="1188330244">
                      <w:marLeft w:val="0"/>
                      <w:marRight w:val="0"/>
                      <w:marTop w:val="0"/>
                      <w:marBottom w:val="0"/>
                      <w:divBdr>
                        <w:top w:val="none" w:sz="0" w:space="0" w:color="auto"/>
                        <w:left w:val="none" w:sz="0" w:space="0" w:color="auto"/>
                        <w:bottom w:val="none" w:sz="0" w:space="0" w:color="auto"/>
                        <w:right w:val="none" w:sz="0" w:space="0" w:color="auto"/>
                      </w:divBdr>
                    </w:div>
                  </w:divsChild>
                </w:div>
                <w:div w:id="1894610048">
                  <w:marLeft w:val="0"/>
                  <w:marRight w:val="0"/>
                  <w:marTop w:val="0"/>
                  <w:marBottom w:val="0"/>
                  <w:divBdr>
                    <w:top w:val="none" w:sz="0" w:space="0" w:color="auto"/>
                    <w:left w:val="none" w:sz="0" w:space="0" w:color="auto"/>
                    <w:bottom w:val="none" w:sz="0" w:space="0" w:color="auto"/>
                    <w:right w:val="none" w:sz="0" w:space="0" w:color="auto"/>
                  </w:divBdr>
                  <w:divsChild>
                    <w:div w:id="22487901">
                      <w:marLeft w:val="0"/>
                      <w:marRight w:val="0"/>
                      <w:marTop w:val="0"/>
                      <w:marBottom w:val="0"/>
                      <w:divBdr>
                        <w:top w:val="none" w:sz="0" w:space="0" w:color="auto"/>
                        <w:left w:val="none" w:sz="0" w:space="0" w:color="auto"/>
                        <w:bottom w:val="none" w:sz="0" w:space="0" w:color="auto"/>
                        <w:right w:val="none" w:sz="0" w:space="0" w:color="auto"/>
                      </w:divBdr>
                    </w:div>
                    <w:div w:id="373965067">
                      <w:marLeft w:val="0"/>
                      <w:marRight w:val="0"/>
                      <w:marTop w:val="0"/>
                      <w:marBottom w:val="0"/>
                      <w:divBdr>
                        <w:top w:val="none" w:sz="0" w:space="0" w:color="auto"/>
                        <w:left w:val="none" w:sz="0" w:space="0" w:color="auto"/>
                        <w:bottom w:val="none" w:sz="0" w:space="0" w:color="auto"/>
                        <w:right w:val="none" w:sz="0" w:space="0" w:color="auto"/>
                      </w:divBdr>
                    </w:div>
                    <w:div w:id="674310700">
                      <w:marLeft w:val="0"/>
                      <w:marRight w:val="0"/>
                      <w:marTop w:val="0"/>
                      <w:marBottom w:val="0"/>
                      <w:divBdr>
                        <w:top w:val="none" w:sz="0" w:space="0" w:color="auto"/>
                        <w:left w:val="none" w:sz="0" w:space="0" w:color="auto"/>
                        <w:bottom w:val="none" w:sz="0" w:space="0" w:color="auto"/>
                        <w:right w:val="none" w:sz="0" w:space="0" w:color="auto"/>
                      </w:divBdr>
                    </w:div>
                    <w:div w:id="1002509169">
                      <w:marLeft w:val="0"/>
                      <w:marRight w:val="0"/>
                      <w:marTop w:val="0"/>
                      <w:marBottom w:val="0"/>
                      <w:divBdr>
                        <w:top w:val="none" w:sz="0" w:space="0" w:color="auto"/>
                        <w:left w:val="none" w:sz="0" w:space="0" w:color="auto"/>
                        <w:bottom w:val="none" w:sz="0" w:space="0" w:color="auto"/>
                        <w:right w:val="none" w:sz="0" w:space="0" w:color="auto"/>
                      </w:divBdr>
                    </w:div>
                    <w:div w:id="1003361493">
                      <w:marLeft w:val="0"/>
                      <w:marRight w:val="0"/>
                      <w:marTop w:val="0"/>
                      <w:marBottom w:val="0"/>
                      <w:divBdr>
                        <w:top w:val="none" w:sz="0" w:space="0" w:color="auto"/>
                        <w:left w:val="none" w:sz="0" w:space="0" w:color="auto"/>
                        <w:bottom w:val="none" w:sz="0" w:space="0" w:color="auto"/>
                        <w:right w:val="none" w:sz="0" w:space="0" w:color="auto"/>
                      </w:divBdr>
                    </w:div>
                    <w:div w:id="1035035702">
                      <w:marLeft w:val="0"/>
                      <w:marRight w:val="0"/>
                      <w:marTop w:val="0"/>
                      <w:marBottom w:val="0"/>
                      <w:divBdr>
                        <w:top w:val="none" w:sz="0" w:space="0" w:color="auto"/>
                        <w:left w:val="none" w:sz="0" w:space="0" w:color="auto"/>
                        <w:bottom w:val="none" w:sz="0" w:space="0" w:color="auto"/>
                        <w:right w:val="none" w:sz="0" w:space="0" w:color="auto"/>
                      </w:divBdr>
                    </w:div>
                    <w:div w:id="1090856715">
                      <w:marLeft w:val="0"/>
                      <w:marRight w:val="0"/>
                      <w:marTop w:val="0"/>
                      <w:marBottom w:val="0"/>
                      <w:divBdr>
                        <w:top w:val="none" w:sz="0" w:space="0" w:color="auto"/>
                        <w:left w:val="none" w:sz="0" w:space="0" w:color="auto"/>
                        <w:bottom w:val="none" w:sz="0" w:space="0" w:color="auto"/>
                        <w:right w:val="none" w:sz="0" w:space="0" w:color="auto"/>
                      </w:divBdr>
                    </w:div>
                    <w:div w:id="1185436554">
                      <w:marLeft w:val="0"/>
                      <w:marRight w:val="0"/>
                      <w:marTop w:val="0"/>
                      <w:marBottom w:val="0"/>
                      <w:divBdr>
                        <w:top w:val="none" w:sz="0" w:space="0" w:color="auto"/>
                        <w:left w:val="none" w:sz="0" w:space="0" w:color="auto"/>
                        <w:bottom w:val="none" w:sz="0" w:space="0" w:color="auto"/>
                        <w:right w:val="none" w:sz="0" w:space="0" w:color="auto"/>
                      </w:divBdr>
                    </w:div>
                    <w:div w:id="1405255334">
                      <w:marLeft w:val="0"/>
                      <w:marRight w:val="0"/>
                      <w:marTop w:val="0"/>
                      <w:marBottom w:val="0"/>
                      <w:divBdr>
                        <w:top w:val="none" w:sz="0" w:space="0" w:color="auto"/>
                        <w:left w:val="none" w:sz="0" w:space="0" w:color="auto"/>
                        <w:bottom w:val="none" w:sz="0" w:space="0" w:color="auto"/>
                        <w:right w:val="none" w:sz="0" w:space="0" w:color="auto"/>
                      </w:divBdr>
                    </w:div>
                    <w:div w:id="1430782465">
                      <w:marLeft w:val="0"/>
                      <w:marRight w:val="0"/>
                      <w:marTop w:val="0"/>
                      <w:marBottom w:val="0"/>
                      <w:divBdr>
                        <w:top w:val="none" w:sz="0" w:space="0" w:color="auto"/>
                        <w:left w:val="none" w:sz="0" w:space="0" w:color="auto"/>
                        <w:bottom w:val="none" w:sz="0" w:space="0" w:color="auto"/>
                        <w:right w:val="none" w:sz="0" w:space="0" w:color="auto"/>
                      </w:divBdr>
                    </w:div>
                    <w:div w:id="1555579750">
                      <w:marLeft w:val="0"/>
                      <w:marRight w:val="0"/>
                      <w:marTop w:val="0"/>
                      <w:marBottom w:val="0"/>
                      <w:divBdr>
                        <w:top w:val="none" w:sz="0" w:space="0" w:color="auto"/>
                        <w:left w:val="none" w:sz="0" w:space="0" w:color="auto"/>
                        <w:bottom w:val="none" w:sz="0" w:space="0" w:color="auto"/>
                        <w:right w:val="none" w:sz="0" w:space="0" w:color="auto"/>
                      </w:divBdr>
                    </w:div>
                    <w:div w:id="1745831639">
                      <w:marLeft w:val="0"/>
                      <w:marRight w:val="0"/>
                      <w:marTop w:val="0"/>
                      <w:marBottom w:val="0"/>
                      <w:divBdr>
                        <w:top w:val="none" w:sz="0" w:space="0" w:color="auto"/>
                        <w:left w:val="none" w:sz="0" w:space="0" w:color="auto"/>
                        <w:bottom w:val="none" w:sz="0" w:space="0" w:color="auto"/>
                        <w:right w:val="none" w:sz="0" w:space="0" w:color="auto"/>
                      </w:divBdr>
                    </w:div>
                    <w:div w:id="1766876067">
                      <w:marLeft w:val="0"/>
                      <w:marRight w:val="0"/>
                      <w:marTop w:val="0"/>
                      <w:marBottom w:val="0"/>
                      <w:divBdr>
                        <w:top w:val="none" w:sz="0" w:space="0" w:color="auto"/>
                        <w:left w:val="none" w:sz="0" w:space="0" w:color="auto"/>
                        <w:bottom w:val="none" w:sz="0" w:space="0" w:color="auto"/>
                        <w:right w:val="none" w:sz="0" w:space="0" w:color="auto"/>
                      </w:divBdr>
                    </w:div>
                    <w:div w:id="1795175766">
                      <w:marLeft w:val="0"/>
                      <w:marRight w:val="0"/>
                      <w:marTop w:val="0"/>
                      <w:marBottom w:val="0"/>
                      <w:divBdr>
                        <w:top w:val="none" w:sz="0" w:space="0" w:color="auto"/>
                        <w:left w:val="none" w:sz="0" w:space="0" w:color="auto"/>
                        <w:bottom w:val="none" w:sz="0" w:space="0" w:color="auto"/>
                        <w:right w:val="none" w:sz="0" w:space="0" w:color="auto"/>
                      </w:divBdr>
                    </w:div>
                    <w:div w:id="1913541734">
                      <w:marLeft w:val="0"/>
                      <w:marRight w:val="0"/>
                      <w:marTop w:val="0"/>
                      <w:marBottom w:val="0"/>
                      <w:divBdr>
                        <w:top w:val="none" w:sz="0" w:space="0" w:color="auto"/>
                        <w:left w:val="none" w:sz="0" w:space="0" w:color="auto"/>
                        <w:bottom w:val="none" w:sz="0" w:space="0" w:color="auto"/>
                        <w:right w:val="none" w:sz="0" w:space="0" w:color="auto"/>
                      </w:divBdr>
                    </w:div>
                    <w:div w:id="2136487575">
                      <w:marLeft w:val="0"/>
                      <w:marRight w:val="0"/>
                      <w:marTop w:val="0"/>
                      <w:marBottom w:val="0"/>
                      <w:divBdr>
                        <w:top w:val="none" w:sz="0" w:space="0" w:color="auto"/>
                        <w:left w:val="none" w:sz="0" w:space="0" w:color="auto"/>
                        <w:bottom w:val="none" w:sz="0" w:space="0" w:color="auto"/>
                        <w:right w:val="none" w:sz="0" w:space="0" w:color="auto"/>
                      </w:divBdr>
                    </w:div>
                  </w:divsChild>
                </w:div>
                <w:div w:id="1914773675">
                  <w:marLeft w:val="0"/>
                  <w:marRight w:val="0"/>
                  <w:marTop w:val="0"/>
                  <w:marBottom w:val="0"/>
                  <w:divBdr>
                    <w:top w:val="none" w:sz="0" w:space="0" w:color="auto"/>
                    <w:left w:val="none" w:sz="0" w:space="0" w:color="auto"/>
                    <w:bottom w:val="none" w:sz="0" w:space="0" w:color="auto"/>
                    <w:right w:val="none" w:sz="0" w:space="0" w:color="auto"/>
                  </w:divBdr>
                  <w:divsChild>
                    <w:div w:id="157497902">
                      <w:marLeft w:val="0"/>
                      <w:marRight w:val="0"/>
                      <w:marTop w:val="0"/>
                      <w:marBottom w:val="0"/>
                      <w:divBdr>
                        <w:top w:val="none" w:sz="0" w:space="0" w:color="auto"/>
                        <w:left w:val="none" w:sz="0" w:space="0" w:color="auto"/>
                        <w:bottom w:val="none" w:sz="0" w:space="0" w:color="auto"/>
                        <w:right w:val="none" w:sz="0" w:space="0" w:color="auto"/>
                      </w:divBdr>
                    </w:div>
                    <w:div w:id="265312230">
                      <w:marLeft w:val="0"/>
                      <w:marRight w:val="0"/>
                      <w:marTop w:val="0"/>
                      <w:marBottom w:val="0"/>
                      <w:divBdr>
                        <w:top w:val="none" w:sz="0" w:space="0" w:color="auto"/>
                        <w:left w:val="none" w:sz="0" w:space="0" w:color="auto"/>
                        <w:bottom w:val="none" w:sz="0" w:space="0" w:color="auto"/>
                        <w:right w:val="none" w:sz="0" w:space="0" w:color="auto"/>
                      </w:divBdr>
                    </w:div>
                    <w:div w:id="859733634">
                      <w:marLeft w:val="0"/>
                      <w:marRight w:val="0"/>
                      <w:marTop w:val="0"/>
                      <w:marBottom w:val="0"/>
                      <w:divBdr>
                        <w:top w:val="none" w:sz="0" w:space="0" w:color="auto"/>
                        <w:left w:val="none" w:sz="0" w:space="0" w:color="auto"/>
                        <w:bottom w:val="none" w:sz="0" w:space="0" w:color="auto"/>
                        <w:right w:val="none" w:sz="0" w:space="0" w:color="auto"/>
                      </w:divBdr>
                    </w:div>
                  </w:divsChild>
                </w:div>
                <w:div w:id="1929774085">
                  <w:marLeft w:val="0"/>
                  <w:marRight w:val="0"/>
                  <w:marTop w:val="0"/>
                  <w:marBottom w:val="0"/>
                  <w:divBdr>
                    <w:top w:val="none" w:sz="0" w:space="0" w:color="auto"/>
                    <w:left w:val="none" w:sz="0" w:space="0" w:color="auto"/>
                    <w:bottom w:val="none" w:sz="0" w:space="0" w:color="auto"/>
                    <w:right w:val="none" w:sz="0" w:space="0" w:color="auto"/>
                  </w:divBdr>
                  <w:divsChild>
                    <w:div w:id="739015822">
                      <w:marLeft w:val="0"/>
                      <w:marRight w:val="0"/>
                      <w:marTop w:val="0"/>
                      <w:marBottom w:val="0"/>
                      <w:divBdr>
                        <w:top w:val="none" w:sz="0" w:space="0" w:color="auto"/>
                        <w:left w:val="none" w:sz="0" w:space="0" w:color="auto"/>
                        <w:bottom w:val="none" w:sz="0" w:space="0" w:color="auto"/>
                        <w:right w:val="none" w:sz="0" w:space="0" w:color="auto"/>
                      </w:divBdr>
                    </w:div>
                  </w:divsChild>
                </w:div>
                <w:div w:id="1969358638">
                  <w:marLeft w:val="0"/>
                  <w:marRight w:val="0"/>
                  <w:marTop w:val="0"/>
                  <w:marBottom w:val="0"/>
                  <w:divBdr>
                    <w:top w:val="none" w:sz="0" w:space="0" w:color="auto"/>
                    <w:left w:val="none" w:sz="0" w:space="0" w:color="auto"/>
                    <w:bottom w:val="none" w:sz="0" w:space="0" w:color="auto"/>
                    <w:right w:val="none" w:sz="0" w:space="0" w:color="auto"/>
                  </w:divBdr>
                  <w:divsChild>
                    <w:div w:id="18437288">
                      <w:marLeft w:val="0"/>
                      <w:marRight w:val="0"/>
                      <w:marTop w:val="0"/>
                      <w:marBottom w:val="0"/>
                      <w:divBdr>
                        <w:top w:val="none" w:sz="0" w:space="0" w:color="auto"/>
                        <w:left w:val="none" w:sz="0" w:space="0" w:color="auto"/>
                        <w:bottom w:val="none" w:sz="0" w:space="0" w:color="auto"/>
                        <w:right w:val="none" w:sz="0" w:space="0" w:color="auto"/>
                      </w:divBdr>
                    </w:div>
                    <w:div w:id="40370872">
                      <w:marLeft w:val="0"/>
                      <w:marRight w:val="0"/>
                      <w:marTop w:val="0"/>
                      <w:marBottom w:val="0"/>
                      <w:divBdr>
                        <w:top w:val="none" w:sz="0" w:space="0" w:color="auto"/>
                        <w:left w:val="none" w:sz="0" w:space="0" w:color="auto"/>
                        <w:bottom w:val="none" w:sz="0" w:space="0" w:color="auto"/>
                        <w:right w:val="none" w:sz="0" w:space="0" w:color="auto"/>
                      </w:divBdr>
                    </w:div>
                    <w:div w:id="115563561">
                      <w:marLeft w:val="0"/>
                      <w:marRight w:val="0"/>
                      <w:marTop w:val="0"/>
                      <w:marBottom w:val="0"/>
                      <w:divBdr>
                        <w:top w:val="none" w:sz="0" w:space="0" w:color="auto"/>
                        <w:left w:val="none" w:sz="0" w:space="0" w:color="auto"/>
                        <w:bottom w:val="none" w:sz="0" w:space="0" w:color="auto"/>
                        <w:right w:val="none" w:sz="0" w:space="0" w:color="auto"/>
                      </w:divBdr>
                    </w:div>
                    <w:div w:id="276378462">
                      <w:marLeft w:val="0"/>
                      <w:marRight w:val="0"/>
                      <w:marTop w:val="0"/>
                      <w:marBottom w:val="0"/>
                      <w:divBdr>
                        <w:top w:val="none" w:sz="0" w:space="0" w:color="auto"/>
                        <w:left w:val="none" w:sz="0" w:space="0" w:color="auto"/>
                        <w:bottom w:val="none" w:sz="0" w:space="0" w:color="auto"/>
                        <w:right w:val="none" w:sz="0" w:space="0" w:color="auto"/>
                      </w:divBdr>
                    </w:div>
                    <w:div w:id="285238768">
                      <w:marLeft w:val="0"/>
                      <w:marRight w:val="0"/>
                      <w:marTop w:val="0"/>
                      <w:marBottom w:val="0"/>
                      <w:divBdr>
                        <w:top w:val="none" w:sz="0" w:space="0" w:color="auto"/>
                        <w:left w:val="none" w:sz="0" w:space="0" w:color="auto"/>
                        <w:bottom w:val="none" w:sz="0" w:space="0" w:color="auto"/>
                        <w:right w:val="none" w:sz="0" w:space="0" w:color="auto"/>
                      </w:divBdr>
                    </w:div>
                    <w:div w:id="294651557">
                      <w:marLeft w:val="0"/>
                      <w:marRight w:val="0"/>
                      <w:marTop w:val="0"/>
                      <w:marBottom w:val="0"/>
                      <w:divBdr>
                        <w:top w:val="none" w:sz="0" w:space="0" w:color="auto"/>
                        <w:left w:val="none" w:sz="0" w:space="0" w:color="auto"/>
                        <w:bottom w:val="none" w:sz="0" w:space="0" w:color="auto"/>
                        <w:right w:val="none" w:sz="0" w:space="0" w:color="auto"/>
                      </w:divBdr>
                    </w:div>
                    <w:div w:id="298537000">
                      <w:marLeft w:val="0"/>
                      <w:marRight w:val="0"/>
                      <w:marTop w:val="0"/>
                      <w:marBottom w:val="0"/>
                      <w:divBdr>
                        <w:top w:val="none" w:sz="0" w:space="0" w:color="auto"/>
                        <w:left w:val="none" w:sz="0" w:space="0" w:color="auto"/>
                        <w:bottom w:val="none" w:sz="0" w:space="0" w:color="auto"/>
                        <w:right w:val="none" w:sz="0" w:space="0" w:color="auto"/>
                      </w:divBdr>
                    </w:div>
                    <w:div w:id="469132242">
                      <w:marLeft w:val="0"/>
                      <w:marRight w:val="0"/>
                      <w:marTop w:val="0"/>
                      <w:marBottom w:val="0"/>
                      <w:divBdr>
                        <w:top w:val="none" w:sz="0" w:space="0" w:color="auto"/>
                        <w:left w:val="none" w:sz="0" w:space="0" w:color="auto"/>
                        <w:bottom w:val="none" w:sz="0" w:space="0" w:color="auto"/>
                        <w:right w:val="none" w:sz="0" w:space="0" w:color="auto"/>
                      </w:divBdr>
                    </w:div>
                    <w:div w:id="527064529">
                      <w:marLeft w:val="0"/>
                      <w:marRight w:val="0"/>
                      <w:marTop w:val="0"/>
                      <w:marBottom w:val="0"/>
                      <w:divBdr>
                        <w:top w:val="none" w:sz="0" w:space="0" w:color="auto"/>
                        <w:left w:val="none" w:sz="0" w:space="0" w:color="auto"/>
                        <w:bottom w:val="none" w:sz="0" w:space="0" w:color="auto"/>
                        <w:right w:val="none" w:sz="0" w:space="0" w:color="auto"/>
                      </w:divBdr>
                    </w:div>
                    <w:div w:id="532618291">
                      <w:marLeft w:val="0"/>
                      <w:marRight w:val="0"/>
                      <w:marTop w:val="0"/>
                      <w:marBottom w:val="0"/>
                      <w:divBdr>
                        <w:top w:val="none" w:sz="0" w:space="0" w:color="auto"/>
                        <w:left w:val="none" w:sz="0" w:space="0" w:color="auto"/>
                        <w:bottom w:val="none" w:sz="0" w:space="0" w:color="auto"/>
                        <w:right w:val="none" w:sz="0" w:space="0" w:color="auto"/>
                      </w:divBdr>
                    </w:div>
                    <w:div w:id="668601514">
                      <w:marLeft w:val="0"/>
                      <w:marRight w:val="0"/>
                      <w:marTop w:val="0"/>
                      <w:marBottom w:val="0"/>
                      <w:divBdr>
                        <w:top w:val="none" w:sz="0" w:space="0" w:color="auto"/>
                        <w:left w:val="none" w:sz="0" w:space="0" w:color="auto"/>
                        <w:bottom w:val="none" w:sz="0" w:space="0" w:color="auto"/>
                        <w:right w:val="none" w:sz="0" w:space="0" w:color="auto"/>
                      </w:divBdr>
                    </w:div>
                    <w:div w:id="668950280">
                      <w:marLeft w:val="0"/>
                      <w:marRight w:val="0"/>
                      <w:marTop w:val="0"/>
                      <w:marBottom w:val="0"/>
                      <w:divBdr>
                        <w:top w:val="none" w:sz="0" w:space="0" w:color="auto"/>
                        <w:left w:val="none" w:sz="0" w:space="0" w:color="auto"/>
                        <w:bottom w:val="none" w:sz="0" w:space="0" w:color="auto"/>
                        <w:right w:val="none" w:sz="0" w:space="0" w:color="auto"/>
                      </w:divBdr>
                    </w:div>
                    <w:div w:id="719134222">
                      <w:marLeft w:val="0"/>
                      <w:marRight w:val="0"/>
                      <w:marTop w:val="0"/>
                      <w:marBottom w:val="0"/>
                      <w:divBdr>
                        <w:top w:val="none" w:sz="0" w:space="0" w:color="auto"/>
                        <w:left w:val="none" w:sz="0" w:space="0" w:color="auto"/>
                        <w:bottom w:val="none" w:sz="0" w:space="0" w:color="auto"/>
                        <w:right w:val="none" w:sz="0" w:space="0" w:color="auto"/>
                      </w:divBdr>
                    </w:div>
                    <w:div w:id="859659751">
                      <w:marLeft w:val="0"/>
                      <w:marRight w:val="0"/>
                      <w:marTop w:val="0"/>
                      <w:marBottom w:val="0"/>
                      <w:divBdr>
                        <w:top w:val="none" w:sz="0" w:space="0" w:color="auto"/>
                        <w:left w:val="none" w:sz="0" w:space="0" w:color="auto"/>
                        <w:bottom w:val="none" w:sz="0" w:space="0" w:color="auto"/>
                        <w:right w:val="none" w:sz="0" w:space="0" w:color="auto"/>
                      </w:divBdr>
                    </w:div>
                    <w:div w:id="958029310">
                      <w:marLeft w:val="0"/>
                      <w:marRight w:val="0"/>
                      <w:marTop w:val="0"/>
                      <w:marBottom w:val="0"/>
                      <w:divBdr>
                        <w:top w:val="none" w:sz="0" w:space="0" w:color="auto"/>
                        <w:left w:val="none" w:sz="0" w:space="0" w:color="auto"/>
                        <w:bottom w:val="none" w:sz="0" w:space="0" w:color="auto"/>
                        <w:right w:val="none" w:sz="0" w:space="0" w:color="auto"/>
                      </w:divBdr>
                    </w:div>
                    <w:div w:id="1092046140">
                      <w:marLeft w:val="0"/>
                      <w:marRight w:val="0"/>
                      <w:marTop w:val="0"/>
                      <w:marBottom w:val="0"/>
                      <w:divBdr>
                        <w:top w:val="none" w:sz="0" w:space="0" w:color="auto"/>
                        <w:left w:val="none" w:sz="0" w:space="0" w:color="auto"/>
                        <w:bottom w:val="none" w:sz="0" w:space="0" w:color="auto"/>
                        <w:right w:val="none" w:sz="0" w:space="0" w:color="auto"/>
                      </w:divBdr>
                    </w:div>
                    <w:div w:id="1235630410">
                      <w:marLeft w:val="0"/>
                      <w:marRight w:val="0"/>
                      <w:marTop w:val="0"/>
                      <w:marBottom w:val="0"/>
                      <w:divBdr>
                        <w:top w:val="none" w:sz="0" w:space="0" w:color="auto"/>
                        <w:left w:val="none" w:sz="0" w:space="0" w:color="auto"/>
                        <w:bottom w:val="none" w:sz="0" w:space="0" w:color="auto"/>
                        <w:right w:val="none" w:sz="0" w:space="0" w:color="auto"/>
                      </w:divBdr>
                    </w:div>
                    <w:div w:id="1390688744">
                      <w:marLeft w:val="0"/>
                      <w:marRight w:val="0"/>
                      <w:marTop w:val="0"/>
                      <w:marBottom w:val="0"/>
                      <w:divBdr>
                        <w:top w:val="none" w:sz="0" w:space="0" w:color="auto"/>
                        <w:left w:val="none" w:sz="0" w:space="0" w:color="auto"/>
                        <w:bottom w:val="none" w:sz="0" w:space="0" w:color="auto"/>
                        <w:right w:val="none" w:sz="0" w:space="0" w:color="auto"/>
                      </w:divBdr>
                    </w:div>
                    <w:div w:id="1425225999">
                      <w:marLeft w:val="0"/>
                      <w:marRight w:val="0"/>
                      <w:marTop w:val="0"/>
                      <w:marBottom w:val="0"/>
                      <w:divBdr>
                        <w:top w:val="none" w:sz="0" w:space="0" w:color="auto"/>
                        <w:left w:val="none" w:sz="0" w:space="0" w:color="auto"/>
                        <w:bottom w:val="none" w:sz="0" w:space="0" w:color="auto"/>
                        <w:right w:val="none" w:sz="0" w:space="0" w:color="auto"/>
                      </w:divBdr>
                    </w:div>
                    <w:div w:id="1442068035">
                      <w:marLeft w:val="0"/>
                      <w:marRight w:val="0"/>
                      <w:marTop w:val="0"/>
                      <w:marBottom w:val="0"/>
                      <w:divBdr>
                        <w:top w:val="none" w:sz="0" w:space="0" w:color="auto"/>
                        <w:left w:val="none" w:sz="0" w:space="0" w:color="auto"/>
                        <w:bottom w:val="none" w:sz="0" w:space="0" w:color="auto"/>
                        <w:right w:val="none" w:sz="0" w:space="0" w:color="auto"/>
                      </w:divBdr>
                    </w:div>
                    <w:div w:id="1460224539">
                      <w:marLeft w:val="0"/>
                      <w:marRight w:val="0"/>
                      <w:marTop w:val="0"/>
                      <w:marBottom w:val="0"/>
                      <w:divBdr>
                        <w:top w:val="none" w:sz="0" w:space="0" w:color="auto"/>
                        <w:left w:val="none" w:sz="0" w:space="0" w:color="auto"/>
                        <w:bottom w:val="none" w:sz="0" w:space="0" w:color="auto"/>
                        <w:right w:val="none" w:sz="0" w:space="0" w:color="auto"/>
                      </w:divBdr>
                    </w:div>
                    <w:div w:id="1487284875">
                      <w:marLeft w:val="0"/>
                      <w:marRight w:val="0"/>
                      <w:marTop w:val="0"/>
                      <w:marBottom w:val="0"/>
                      <w:divBdr>
                        <w:top w:val="none" w:sz="0" w:space="0" w:color="auto"/>
                        <w:left w:val="none" w:sz="0" w:space="0" w:color="auto"/>
                        <w:bottom w:val="none" w:sz="0" w:space="0" w:color="auto"/>
                        <w:right w:val="none" w:sz="0" w:space="0" w:color="auto"/>
                      </w:divBdr>
                    </w:div>
                    <w:div w:id="1617372172">
                      <w:marLeft w:val="0"/>
                      <w:marRight w:val="0"/>
                      <w:marTop w:val="0"/>
                      <w:marBottom w:val="0"/>
                      <w:divBdr>
                        <w:top w:val="none" w:sz="0" w:space="0" w:color="auto"/>
                        <w:left w:val="none" w:sz="0" w:space="0" w:color="auto"/>
                        <w:bottom w:val="none" w:sz="0" w:space="0" w:color="auto"/>
                        <w:right w:val="none" w:sz="0" w:space="0" w:color="auto"/>
                      </w:divBdr>
                    </w:div>
                    <w:div w:id="1651056341">
                      <w:marLeft w:val="0"/>
                      <w:marRight w:val="0"/>
                      <w:marTop w:val="0"/>
                      <w:marBottom w:val="0"/>
                      <w:divBdr>
                        <w:top w:val="none" w:sz="0" w:space="0" w:color="auto"/>
                        <w:left w:val="none" w:sz="0" w:space="0" w:color="auto"/>
                        <w:bottom w:val="none" w:sz="0" w:space="0" w:color="auto"/>
                        <w:right w:val="none" w:sz="0" w:space="0" w:color="auto"/>
                      </w:divBdr>
                    </w:div>
                    <w:div w:id="1698434379">
                      <w:marLeft w:val="0"/>
                      <w:marRight w:val="0"/>
                      <w:marTop w:val="0"/>
                      <w:marBottom w:val="0"/>
                      <w:divBdr>
                        <w:top w:val="none" w:sz="0" w:space="0" w:color="auto"/>
                        <w:left w:val="none" w:sz="0" w:space="0" w:color="auto"/>
                        <w:bottom w:val="none" w:sz="0" w:space="0" w:color="auto"/>
                        <w:right w:val="none" w:sz="0" w:space="0" w:color="auto"/>
                      </w:divBdr>
                    </w:div>
                    <w:div w:id="1709791634">
                      <w:marLeft w:val="0"/>
                      <w:marRight w:val="0"/>
                      <w:marTop w:val="0"/>
                      <w:marBottom w:val="0"/>
                      <w:divBdr>
                        <w:top w:val="none" w:sz="0" w:space="0" w:color="auto"/>
                        <w:left w:val="none" w:sz="0" w:space="0" w:color="auto"/>
                        <w:bottom w:val="none" w:sz="0" w:space="0" w:color="auto"/>
                        <w:right w:val="none" w:sz="0" w:space="0" w:color="auto"/>
                      </w:divBdr>
                    </w:div>
                    <w:div w:id="1770662935">
                      <w:marLeft w:val="0"/>
                      <w:marRight w:val="0"/>
                      <w:marTop w:val="0"/>
                      <w:marBottom w:val="0"/>
                      <w:divBdr>
                        <w:top w:val="none" w:sz="0" w:space="0" w:color="auto"/>
                        <w:left w:val="none" w:sz="0" w:space="0" w:color="auto"/>
                        <w:bottom w:val="none" w:sz="0" w:space="0" w:color="auto"/>
                        <w:right w:val="none" w:sz="0" w:space="0" w:color="auto"/>
                      </w:divBdr>
                    </w:div>
                    <w:div w:id="2072002593">
                      <w:marLeft w:val="0"/>
                      <w:marRight w:val="0"/>
                      <w:marTop w:val="0"/>
                      <w:marBottom w:val="0"/>
                      <w:divBdr>
                        <w:top w:val="none" w:sz="0" w:space="0" w:color="auto"/>
                        <w:left w:val="none" w:sz="0" w:space="0" w:color="auto"/>
                        <w:bottom w:val="none" w:sz="0" w:space="0" w:color="auto"/>
                        <w:right w:val="none" w:sz="0" w:space="0" w:color="auto"/>
                      </w:divBdr>
                    </w:div>
                    <w:div w:id="2121028784">
                      <w:marLeft w:val="0"/>
                      <w:marRight w:val="0"/>
                      <w:marTop w:val="0"/>
                      <w:marBottom w:val="0"/>
                      <w:divBdr>
                        <w:top w:val="none" w:sz="0" w:space="0" w:color="auto"/>
                        <w:left w:val="none" w:sz="0" w:space="0" w:color="auto"/>
                        <w:bottom w:val="none" w:sz="0" w:space="0" w:color="auto"/>
                        <w:right w:val="none" w:sz="0" w:space="0" w:color="auto"/>
                      </w:divBdr>
                    </w:div>
                  </w:divsChild>
                </w:div>
                <w:div w:id="1977107209">
                  <w:marLeft w:val="0"/>
                  <w:marRight w:val="0"/>
                  <w:marTop w:val="0"/>
                  <w:marBottom w:val="0"/>
                  <w:divBdr>
                    <w:top w:val="none" w:sz="0" w:space="0" w:color="auto"/>
                    <w:left w:val="none" w:sz="0" w:space="0" w:color="auto"/>
                    <w:bottom w:val="none" w:sz="0" w:space="0" w:color="auto"/>
                    <w:right w:val="none" w:sz="0" w:space="0" w:color="auto"/>
                  </w:divBdr>
                  <w:divsChild>
                    <w:div w:id="1285844596">
                      <w:marLeft w:val="0"/>
                      <w:marRight w:val="0"/>
                      <w:marTop w:val="0"/>
                      <w:marBottom w:val="0"/>
                      <w:divBdr>
                        <w:top w:val="none" w:sz="0" w:space="0" w:color="auto"/>
                        <w:left w:val="none" w:sz="0" w:space="0" w:color="auto"/>
                        <w:bottom w:val="none" w:sz="0" w:space="0" w:color="auto"/>
                        <w:right w:val="none" w:sz="0" w:space="0" w:color="auto"/>
                      </w:divBdr>
                    </w:div>
                  </w:divsChild>
                </w:div>
                <w:div w:id="2047412584">
                  <w:marLeft w:val="0"/>
                  <w:marRight w:val="0"/>
                  <w:marTop w:val="0"/>
                  <w:marBottom w:val="0"/>
                  <w:divBdr>
                    <w:top w:val="none" w:sz="0" w:space="0" w:color="auto"/>
                    <w:left w:val="none" w:sz="0" w:space="0" w:color="auto"/>
                    <w:bottom w:val="none" w:sz="0" w:space="0" w:color="auto"/>
                    <w:right w:val="none" w:sz="0" w:space="0" w:color="auto"/>
                  </w:divBdr>
                  <w:divsChild>
                    <w:div w:id="51320078">
                      <w:marLeft w:val="0"/>
                      <w:marRight w:val="0"/>
                      <w:marTop w:val="0"/>
                      <w:marBottom w:val="0"/>
                      <w:divBdr>
                        <w:top w:val="none" w:sz="0" w:space="0" w:color="auto"/>
                        <w:left w:val="none" w:sz="0" w:space="0" w:color="auto"/>
                        <w:bottom w:val="none" w:sz="0" w:space="0" w:color="auto"/>
                        <w:right w:val="none" w:sz="0" w:space="0" w:color="auto"/>
                      </w:divBdr>
                    </w:div>
                    <w:div w:id="95293140">
                      <w:marLeft w:val="0"/>
                      <w:marRight w:val="0"/>
                      <w:marTop w:val="0"/>
                      <w:marBottom w:val="0"/>
                      <w:divBdr>
                        <w:top w:val="none" w:sz="0" w:space="0" w:color="auto"/>
                        <w:left w:val="none" w:sz="0" w:space="0" w:color="auto"/>
                        <w:bottom w:val="none" w:sz="0" w:space="0" w:color="auto"/>
                        <w:right w:val="none" w:sz="0" w:space="0" w:color="auto"/>
                      </w:divBdr>
                    </w:div>
                    <w:div w:id="320740670">
                      <w:marLeft w:val="0"/>
                      <w:marRight w:val="0"/>
                      <w:marTop w:val="0"/>
                      <w:marBottom w:val="0"/>
                      <w:divBdr>
                        <w:top w:val="none" w:sz="0" w:space="0" w:color="auto"/>
                        <w:left w:val="none" w:sz="0" w:space="0" w:color="auto"/>
                        <w:bottom w:val="none" w:sz="0" w:space="0" w:color="auto"/>
                        <w:right w:val="none" w:sz="0" w:space="0" w:color="auto"/>
                      </w:divBdr>
                    </w:div>
                    <w:div w:id="432290367">
                      <w:marLeft w:val="0"/>
                      <w:marRight w:val="0"/>
                      <w:marTop w:val="0"/>
                      <w:marBottom w:val="0"/>
                      <w:divBdr>
                        <w:top w:val="none" w:sz="0" w:space="0" w:color="auto"/>
                        <w:left w:val="none" w:sz="0" w:space="0" w:color="auto"/>
                        <w:bottom w:val="none" w:sz="0" w:space="0" w:color="auto"/>
                        <w:right w:val="none" w:sz="0" w:space="0" w:color="auto"/>
                      </w:divBdr>
                    </w:div>
                    <w:div w:id="519465083">
                      <w:marLeft w:val="0"/>
                      <w:marRight w:val="0"/>
                      <w:marTop w:val="0"/>
                      <w:marBottom w:val="0"/>
                      <w:divBdr>
                        <w:top w:val="none" w:sz="0" w:space="0" w:color="auto"/>
                        <w:left w:val="none" w:sz="0" w:space="0" w:color="auto"/>
                        <w:bottom w:val="none" w:sz="0" w:space="0" w:color="auto"/>
                        <w:right w:val="none" w:sz="0" w:space="0" w:color="auto"/>
                      </w:divBdr>
                    </w:div>
                    <w:div w:id="582222072">
                      <w:marLeft w:val="0"/>
                      <w:marRight w:val="0"/>
                      <w:marTop w:val="0"/>
                      <w:marBottom w:val="0"/>
                      <w:divBdr>
                        <w:top w:val="none" w:sz="0" w:space="0" w:color="auto"/>
                        <w:left w:val="none" w:sz="0" w:space="0" w:color="auto"/>
                        <w:bottom w:val="none" w:sz="0" w:space="0" w:color="auto"/>
                        <w:right w:val="none" w:sz="0" w:space="0" w:color="auto"/>
                      </w:divBdr>
                    </w:div>
                    <w:div w:id="755369828">
                      <w:marLeft w:val="0"/>
                      <w:marRight w:val="0"/>
                      <w:marTop w:val="0"/>
                      <w:marBottom w:val="0"/>
                      <w:divBdr>
                        <w:top w:val="none" w:sz="0" w:space="0" w:color="auto"/>
                        <w:left w:val="none" w:sz="0" w:space="0" w:color="auto"/>
                        <w:bottom w:val="none" w:sz="0" w:space="0" w:color="auto"/>
                        <w:right w:val="none" w:sz="0" w:space="0" w:color="auto"/>
                      </w:divBdr>
                    </w:div>
                    <w:div w:id="781073485">
                      <w:marLeft w:val="0"/>
                      <w:marRight w:val="0"/>
                      <w:marTop w:val="0"/>
                      <w:marBottom w:val="0"/>
                      <w:divBdr>
                        <w:top w:val="none" w:sz="0" w:space="0" w:color="auto"/>
                        <w:left w:val="none" w:sz="0" w:space="0" w:color="auto"/>
                        <w:bottom w:val="none" w:sz="0" w:space="0" w:color="auto"/>
                        <w:right w:val="none" w:sz="0" w:space="0" w:color="auto"/>
                      </w:divBdr>
                    </w:div>
                    <w:div w:id="878473296">
                      <w:marLeft w:val="0"/>
                      <w:marRight w:val="0"/>
                      <w:marTop w:val="0"/>
                      <w:marBottom w:val="0"/>
                      <w:divBdr>
                        <w:top w:val="none" w:sz="0" w:space="0" w:color="auto"/>
                        <w:left w:val="none" w:sz="0" w:space="0" w:color="auto"/>
                        <w:bottom w:val="none" w:sz="0" w:space="0" w:color="auto"/>
                        <w:right w:val="none" w:sz="0" w:space="0" w:color="auto"/>
                      </w:divBdr>
                    </w:div>
                    <w:div w:id="1063022580">
                      <w:marLeft w:val="0"/>
                      <w:marRight w:val="0"/>
                      <w:marTop w:val="0"/>
                      <w:marBottom w:val="0"/>
                      <w:divBdr>
                        <w:top w:val="none" w:sz="0" w:space="0" w:color="auto"/>
                        <w:left w:val="none" w:sz="0" w:space="0" w:color="auto"/>
                        <w:bottom w:val="none" w:sz="0" w:space="0" w:color="auto"/>
                        <w:right w:val="none" w:sz="0" w:space="0" w:color="auto"/>
                      </w:divBdr>
                    </w:div>
                    <w:div w:id="1095325158">
                      <w:marLeft w:val="0"/>
                      <w:marRight w:val="0"/>
                      <w:marTop w:val="0"/>
                      <w:marBottom w:val="0"/>
                      <w:divBdr>
                        <w:top w:val="none" w:sz="0" w:space="0" w:color="auto"/>
                        <w:left w:val="none" w:sz="0" w:space="0" w:color="auto"/>
                        <w:bottom w:val="none" w:sz="0" w:space="0" w:color="auto"/>
                        <w:right w:val="none" w:sz="0" w:space="0" w:color="auto"/>
                      </w:divBdr>
                    </w:div>
                    <w:div w:id="1412892916">
                      <w:marLeft w:val="0"/>
                      <w:marRight w:val="0"/>
                      <w:marTop w:val="0"/>
                      <w:marBottom w:val="0"/>
                      <w:divBdr>
                        <w:top w:val="none" w:sz="0" w:space="0" w:color="auto"/>
                        <w:left w:val="none" w:sz="0" w:space="0" w:color="auto"/>
                        <w:bottom w:val="none" w:sz="0" w:space="0" w:color="auto"/>
                        <w:right w:val="none" w:sz="0" w:space="0" w:color="auto"/>
                      </w:divBdr>
                    </w:div>
                    <w:div w:id="1447503397">
                      <w:marLeft w:val="0"/>
                      <w:marRight w:val="0"/>
                      <w:marTop w:val="0"/>
                      <w:marBottom w:val="0"/>
                      <w:divBdr>
                        <w:top w:val="none" w:sz="0" w:space="0" w:color="auto"/>
                        <w:left w:val="none" w:sz="0" w:space="0" w:color="auto"/>
                        <w:bottom w:val="none" w:sz="0" w:space="0" w:color="auto"/>
                        <w:right w:val="none" w:sz="0" w:space="0" w:color="auto"/>
                      </w:divBdr>
                    </w:div>
                    <w:div w:id="1470441744">
                      <w:marLeft w:val="0"/>
                      <w:marRight w:val="0"/>
                      <w:marTop w:val="0"/>
                      <w:marBottom w:val="0"/>
                      <w:divBdr>
                        <w:top w:val="none" w:sz="0" w:space="0" w:color="auto"/>
                        <w:left w:val="none" w:sz="0" w:space="0" w:color="auto"/>
                        <w:bottom w:val="none" w:sz="0" w:space="0" w:color="auto"/>
                        <w:right w:val="none" w:sz="0" w:space="0" w:color="auto"/>
                      </w:divBdr>
                    </w:div>
                    <w:div w:id="1498883182">
                      <w:marLeft w:val="0"/>
                      <w:marRight w:val="0"/>
                      <w:marTop w:val="0"/>
                      <w:marBottom w:val="0"/>
                      <w:divBdr>
                        <w:top w:val="none" w:sz="0" w:space="0" w:color="auto"/>
                        <w:left w:val="none" w:sz="0" w:space="0" w:color="auto"/>
                        <w:bottom w:val="none" w:sz="0" w:space="0" w:color="auto"/>
                        <w:right w:val="none" w:sz="0" w:space="0" w:color="auto"/>
                      </w:divBdr>
                    </w:div>
                    <w:div w:id="1631790225">
                      <w:marLeft w:val="0"/>
                      <w:marRight w:val="0"/>
                      <w:marTop w:val="0"/>
                      <w:marBottom w:val="0"/>
                      <w:divBdr>
                        <w:top w:val="none" w:sz="0" w:space="0" w:color="auto"/>
                        <w:left w:val="none" w:sz="0" w:space="0" w:color="auto"/>
                        <w:bottom w:val="none" w:sz="0" w:space="0" w:color="auto"/>
                        <w:right w:val="none" w:sz="0" w:space="0" w:color="auto"/>
                      </w:divBdr>
                    </w:div>
                    <w:div w:id="1697777643">
                      <w:marLeft w:val="0"/>
                      <w:marRight w:val="0"/>
                      <w:marTop w:val="0"/>
                      <w:marBottom w:val="0"/>
                      <w:divBdr>
                        <w:top w:val="none" w:sz="0" w:space="0" w:color="auto"/>
                        <w:left w:val="none" w:sz="0" w:space="0" w:color="auto"/>
                        <w:bottom w:val="none" w:sz="0" w:space="0" w:color="auto"/>
                        <w:right w:val="none" w:sz="0" w:space="0" w:color="auto"/>
                      </w:divBdr>
                    </w:div>
                    <w:div w:id="1735463971">
                      <w:marLeft w:val="0"/>
                      <w:marRight w:val="0"/>
                      <w:marTop w:val="0"/>
                      <w:marBottom w:val="0"/>
                      <w:divBdr>
                        <w:top w:val="none" w:sz="0" w:space="0" w:color="auto"/>
                        <w:left w:val="none" w:sz="0" w:space="0" w:color="auto"/>
                        <w:bottom w:val="none" w:sz="0" w:space="0" w:color="auto"/>
                        <w:right w:val="none" w:sz="0" w:space="0" w:color="auto"/>
                      </w:divBdr>
                    </w:div>
                    <w:div w:id="1740860729">
                      <w:marLeft w:val="0"/>
                      <w:marRight w:val="0"/>
                      <w:marTop w:val="0"/>
                      <w:marBottom w:val="0"/>
                      <w:divBdr>
                        <w:top w:val="none" w:sz="0" w:space="0" w:color="auto"/>
                        <w:left w:val="none" w:sz="0" w:space="0" w:color="auto"/>
                        <w:bottom w:val="none" w:sz="0" w:space="0" w:color="auto"/>
                        <w:right w:val="none" w:sz="0" w:space="0" w:color="auto"/>
                      </w:divBdr>
                    </w:div>
                    <w:div w:id="1754935722">
                      <w:marLeft w:val="0"/>
                      <w:marRight w:val="0"/>
                      <w:marTop w:val="0"/>
                      <w:marBottom w:val="0"/>
                      <w:divBdr>
                        <w:top w:val="none" w:sz="0" w:space="0" w:color="auto"/>
                        <w:left w:val="none" w:sz="0" w:space="0" w:color="auto"/>
                        <w:bottom w:val="none" w:sz="0" w:space="0" w:color="auto"/>
                        <w:right w:val="none" w:sz="0" w:space="0" w:color="auto"/>
                      </w:divBdr>
                    </w:div>
                    <w:div w:id="1768958761">
                      <w:marLeft w:val="0"/>
                      <w:marRight w:val="0"/>
                      <w:marTop w:val="0"/>
                      <w:marBottom w:val="0"/>
                      <w:divBdr>
                        <w:top w:val="none" w:sz="0" w:space="0" w:color="auto"/>
                        <w:left w:val="none" w:sz="0" w:space="0" w:color="auto"/>
                        <w:bottom w:val="none" w:sz="0" w:space="0" w:color="auto"/>
                        <w:right w:val="none" w:sz="0" w:space="0" w:color="auto"/>
                      </w:divBdr>
                    </w:div>
                    <w:div w:id="1781948377">
                      <w:marLeft w:val="0"/>
                      <w:marRight w:val="0"/>
                      <w:marTop w:val="0"/>
                      <w:marBottom w:val="0"/>
                      <w:divBdr>
                        <w:top w:val="none" w:sz="0" w:space="0" w:color="auto"/>
                        <w:left w:val="none" w:sz="0" w:space="0" w:color="auto"/>
                        <w:bottom w:val="none" w:sz="0" w:space="0" w:color="auto"/>
                        <w:right w:val="none" w:sz="0" w:space="0" w:color="auto"/>
                      </w:divBdr>
                    </w:div>
                    <w:div w:id="1781991068">
                      <w:marLeft w:val="0"/>
                      <w:marRight w:val="0"/>
                      <w:marTop w:val="0"/>
                      <w:marBottom w:val="0"/>
                      <w:divBdr>
                        <w:top w:val="none" w:sz="0" w:space="0" w:color="auto"/>
                        <w:left w:val="none" w:sz="0" w:space="0" w:color="auto"/>
                        <w:bottom w:val="none" w:sz="0" w:space="0" w:color="auto"/>
                        <w:right w:val="none" w:sz="0" w:space="0" w:color="auto"/>
                      </w:divBdr>
                    </w:div>
                    <w:div w:id="1931619917">
                      <w:marLeft w:val="0"/>
                      <w:marRight w:val="0"/>
                      <w:marTop w:val="0"/>
                      <w:marBottom w:val="0"/>
                      <w:divBdr>
                        <w:top w:val="none" w:sz="0" w:space="0" w:color="auto"/>
                        <w:left w:val="none" w:sz="0" w:space="0" w:color="auto"/>
                        <w:bottom w:val="none" w:sz="0" w:space="0" w:color="auto"/>
                        <w:right w:val="none" w:sz="0" w:space="0" w:color="auto"/>
                      </w:divBdr>
                    </w:div>
                    <w:div w:id="1954289962">
                      <w:marLeft w:val="0"/>
                      <w:marRight w:val="0"/>
                      <w:marTop w:val="0"/>
                      <w:marBottom w:val="0"/>
                      <w:divBdr>
                        <w:top w:val="none" w:sz="0" w:space="0" w:color="auto"/>
                        <w:left w:val="none" w:sz="0" w:space="0" w:color="auto"/>
                        <w:bottom w:val="none" w:sz="0" w:space="0" w:color="auto"/>
                        <w:right w:val="none" w:sz="0" w:space="0" w:color="auto"/>
                      </w:divBdr>
                    </w:div>
                    <w:div w:id="2053842622">
                      <w:marLeft w:val="0"/>
                      <w:marRight w:val="0"/>
                      <w:marTop w:val="0"/>
                      <w:marBottom w:val="0"/>
                      <w:divBdr>
                        <w:top w:val="none" w:sz="0" w:space="0" w:color="auto"/>
                        <w:left w:val="none" w:sz="0" w:space="0" w:color="auto"/>
                        <w:bottom w:val="none" w:sz="0" w:space="0" w:color="auto"/>
                        <w:right w:val="none" w:sz="0" w:space="0" w:color="auto"/>
                      </w:divBdr>
                    </w:div>
                  </w:divsChild>
                </w:div>
                <w:div w:id="2093698122">
                  <w:marLeft w:val="0"/>
                  <w:marRight w:val="0"/>
                  <w:marTop w:val="0"/>
                  <w:marBottom w:val="0"/>
                  <w:divBdr>
                    <w:top w:val="none" w:sz="0" w:space="0" w:color="auto"/>
                    <w:left w:val="none" w:sz="0" w:space="0" w:color="auto"/>
                    <w:bottom w:val="none" w:sz="0" w:space="0" w:color="auto"/>
                    <w:right w:val="none" w:sz="0" w:space="0" w:color="auto"/>
                  </w:divBdr>
                  <w:divsChild>
                    <w:div w:id="142084314">
                      <w:marLeft w:val="0"/>
                      <w:marRight w:val="0"/>
                      <w:marTop w:val="0"/>
                      <w:marBottom w:val="0"/>
                      <w:divBdr>
                        <w:top w:val="none" w:sz="0" w:space="0" w:color="auto"/>
                        <w:left w:val="none" w:sz="0" w:space="0" w:color="auto"/>
                        <w:bottom w:val="none" w:sz="0" w:space="0" w:color="auto"/>
                        <w:right w:val="none" w:sz="0" w:space="0" w:color="auto"/>
                      </w:divBdr>
                    </w:div>
                    <w:div w:id="804468096">
                      <w:marLeft w:val="0"/>
                      <w:marRight w:val="0"/>
                      <w:marTop w:val="0"/>
                      <w:marBottom w:val="0"/>
                      <w:divBdr>
                        <w:top w:val="none" w:sz="0" w:space="0" w:color="auto"/>
                        <w:left w:val="none" w:sz="0" w:space="0" w:color="auto"/>
                        <w:bottom w:val="none" w:sz="0" w:space="0" w:color="auto"/>
                        <w:right w:val="none" w:sz="0" w:space="0" w:color="auto"/>
                      </w:divBdr>
                    </w:div>
                  </w:divsChild>
                </w:div>
                <w:div w:id="2104836251">
                  <w:marLeft w:val="0"/>
                  <w:marRight w:val="0"/>
                  <w:marTop w:val="0"/>
                  <w:marBottom w:val="0"/>
                  <w:divBdr>
                    <w:top w:val="none" w:sz="0" w:space="0" w:color="auto"/>
                    <w:left w:val="none" w:sz="0" w:space="0" w:color="auto"/>
                    <w:bottom w:val="none" w:sz="0" w:space="0" w:color="auto"/>
                    <w:right w:val="none" w:sz="0" w:space="0" w:color="auto"/>
                  </w:divBdr>
                  <w:divsChild>
                    <w:div w:id="610283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6238904">
      <w:bodyDiv w:val="1"/>
      <w:marLeft w:val="0"/>
      <w:marRight w:val="0"/>
      <w:marTop w:val="0"/>
      <w:marBottom w:val="0"/>
      <w:divBdr>
        <w:top w:val="none" w:sz="0" w:space="0" w:color="auto"/>
        <w:left w:val="none" w:sz="0" w:space="0" w:color="auto"/>
        <w:bottom w:val="none" w:sz="0" w:space="0" w:color="auto"/>
        <w:right w:val="none" w:sz="0" w:space="0" w:color="auto"/>
      </w:divBdr>
    </w:div>
    <w:div w:id="1578243961">
      <w:bodyDiv w:val="1"/>
      <w:marLeft w:val="0"/>
      <w:marRight w:val="0"/>
      <w:marTop w:val="0"/>
      <w:marBottom w:val="0"/>
      <w:divBdr>
        <w:top w:val="none" w:sz="0" w:space="0" w:color="auto"/>
        <w:left w:val="none" w:sz="0" w:space="0" w:color="auto"/>
        <w:bottom w:val="none" w:sz="0" w:space="0" w:color="auto"/>
        <w:right w:val="none" w:sz="0" w:space="0" w:color="auto"/>
      </w:divBdr>
      <w:divsChild>
        <w:div w:id="1959557941">
          <w:marLeft w:val="0"/>
          <w:marRight w:val="0"/>
          <w:marTop w:val="0"/>
          <w:marBottom w:val="0"/>
          <w:divBdr>
            <w:top w:val="none" w:sz="0" w:space="0" w:color="auto"/>
            <w:left w:val="none" w:sz="0" w:space="0" w:color="auto"/>
            <w:bottom w:val="none" w:sz="0" w:space="0" w:color="auto"/>
            <w:right w:val="none" w:sz="0" w:space="0" w:color="auto"/>
          </w:divBdr>
        </w:div>
      </w:divsChild>
    </w:div>
    <w:div w:id="1586256182">
      <w:bodyDiv w:val="1"/>
      <w:marLeft w:val="0"/>
      <w:marRight w:val="0"/>
      <w:marTop w:val="0"/>
      <w:marBottom w:val="0"/>
      <w:divBdr>
        <w:top w:val="none" w:sz="0" w:space="0" w:color="auto"/>
        <w:left w:val="none" w:sz="0" w:space="0" w:color="auto"/>
        <w:bottom w:val="none" w:sz="0" w:space="0" w:color="auto"/>
        <w:right w:val="none" w:sz="0" w:space="0" w:color="auto"/>
      </w:divBdr>
    </w:div>
    <w:div w:id="1590850278">
      <w:bodyDiv w:val="1"/>
      <w:marLeft w:val="0"/>
      <w:marRight w:val="0"/>
      <w:marTop w:val="0"/>
      <w:marBottom w:val="0"/>
      <w:divBdr>
        <w:top w:val="none" w:sz="0" w:space="0" w:color="auto"/>
        <w:left w:val="none" w:sz="0" w:space="0" w:color="auto"/>
        <w:bottom w:val="none" w:sz="0" w:space="0" w:color="auto"/>
        <w:right w:val="none" w:sz="0" w:space="0" w:color="auto"/>
      </w:divBdr>
    </w:div>
    <w:div w:id="1624726024">
      <w:bodyDiv w:val="1"/>
      <w:marLeft w:val="0"/>
      <w:marRight w:val="0"/>
      <w:marTop w:val="0"/>
      <w:marBottom w:val="0"/>
      <w:divBdr>
        <w:top w:val="none" w:sz="0" w:space="0" w:color="auto"/>
        <w:left w:val="none" w:sz="0" w:space="0" w:color="auto"/>
        <w:bottom w:val="none" w:sz="0" w:space="0" w:color="auto"/>
        <w:right w:val="none" w:sz="0" w:space="0" w:color="auto"/>
      </w:divBdr>
    </w:div>
    <w:div w:id="1629244385">
      <w:bodyDiv w:val="1"/>
      <w:marLeft w:val="0"/>
      <w:marRight w:val="0"/>
      <w:marTop w:val="0"/>
      <w:marBottom w:val="0"/>
      <w:divBdr>
        <w:top w:val="none" w:sz="0" w:space="0" w:color="auto"/>
        <w:left w:val="none" w:sz="0" w:space="0" w:color="auto"/>
        <w:bottom w:val="none" w:sz="0" w:space="0" w:color="auto"/>
        <w:right w:val="none" w:sz="0" w:space="0" w:color="auto"/>
      </w:divBdr>
    </w:div>
    <w:div w:id="1651060797">
      <w:bodyDiv w:val="1"/>
      <w:marLeft w:val="0"/>
      <w:marRight w:val="0"/>
      <w:marTop w:val="0"/>
      <w:marBottom w:val="0"/>
      <w:divBdr>
        <w:top w:val="none" w:sz="0" w:space="0" w:color="auto"/>
        <w:left w:val="none" w:sz="0" w:space="0" w:color="auto"/>
        <w:bottom w:val="none" w:sz="0" w:space="0" w:color="auto"/>
        <w:right w:val="none" w:sz="0" w:space="0" w:color="auto"/>
      </w:divBdr>
      <w:divsChild>
        <w:div w:id="327175910">
          <w:marLeft w:val="0"/>
          <w:marRight w:val="0"/>
          <w:marTop w:val="0"/>
          <w:marBottom w:val="0"/>
          <w:divBdr>
            <w:top w:val="none" w:sz="0" w:space="0" w:color="auto"/>
            <w:left w:val="none" w:sz="0" w:space="0" w:color="auto"/>
            <w:bottom w:val="none" w:sz="0" w:space="0" w:color="auto"/>
            <w:right w:val="none" w:sz="0" w:space="0" w:color="auto"/>
          </w:divBdr>
        </w:div>
        <w:div w:id="1470974738">
          <w:marLeft w:val="0"/>
          <w:marRight w:val="0"/>
          <w:marTop w:val="0"/>
          <w:marBottom w:val="0"/>
          <w:divBdr>
            <w:top w:val="none" w:sz="0" w:space="0" w:color="auto"/>
            <w:left w:val="none" w:sz="0" w:space="0" w:color="auto"/>
            <w:bottom w:val="none" w:sz="0" w:space="0" w:color="auto"/>
            <w:right w:val="none" w:sz="0" w:space="0" w:color="auto"/>
          </w:divBdr>
        </w:div>
        <w:div w:id="1569459714">
          <w:marLeft w:val="0"/>
          <w:marRight w:val="0"/>
          <w:marTop w:val="0"/>
          <w:marBottom w:val="0"/>
          <w:divBdr>
            <w:top w:val="none" w:sz="0" w:space="0" w:color="auto"/>
            <w:left w:val="none" w:sz="0" w:space="0" w:color="auto"/>
            <w:bottom w:val="none" w:sz="0" w:space="0" w:color="auto"/>
            <w:right w:val="none" w:sz="0" w:space="0" w:color="auto"/>
          </w:divBdr>
        </w:div>
      </w:divsChild>
    </w:div>
    <w:div w:id="1661428102">
      <w:bodyDiv w:val="1"/>
      <w:marLeft w:val="0"/>
      <w:marRight w:val="0"/>
      <w:marTop w:val="0"/>
      <w:marBottom w:val="0"/>
      <w:divBdr>
        <w:top w:val="none" w:sz="0" w:space="0" w:color="auto"/>
        <w:left w:val="none" w:sz="0" w:space="0" w:color="auto"/>
        <w:bottom w:val="none" w:sz="0" w:space="0" w:color="auto"/>
        <w:right w:val="none" w:sz="0" w:space="0" w:color="auto"/>
      </w:divBdr>
    </w:div>
    <w:div w:id="1674406597">
      <w:bodyDiv w:val="1"/>
      <w:marLeft w:val="0"/>
      <w:marRight w:val="0"/>
      <w:marTop w:val="0"/>
      <w:marBottom w:val="0"/>
      <w:divBdr>
        <w:top w:val="none" w:sz="0" w:space="0" w:color="auto"/>
        <w:left w:val="none" w:sz="0" w:space="0" w:color="auto"/>
        <w:bottom w:val="none" w:sz="0" w:space="0" w:color="auto"/>
        <w:right w:val="none" w:sz="0" w:space="0" w:color="auto"/>
      </w:divBdr>
    </w:div>
    <w:div w:id="1687711870">
      <w:bodyDiv w:val="1"/>
      <w:marLeft w:val="0"/>
      <w:marRight w:val="0"/>
      <w:marTop w:val="0"/>
      <w:marBottom w:val="0"/>
      <w:divBdr>
        <w:top w:val="none" w:sz="0" w:space="0" w:color="auto"/>
        <w:left w:val="none" w:sz="0" w:space="0" w:color="auto"/>
        <w:bottom w:val="none" w:sz="0" w:space="0" w:color="auto"/>
        <w:right w:val="none" w:sz="0" w:space="0" w:color="auto"/>
      </w:divBdr>
    </w:div>
    <w:div w:id="1707024816">
      <w:bodyDiv w:val="1"/>
      <w:marLeft w:val="0"/>
      <w:marRight w:val="0"/>
      <w:marTop w:val="0"/>
      <w:marBottom w:val="0"/>
      <w:divBdr>
        <w:top w:val="none" w:sz="0" w:space="0" w:color="auto"/>
        <w:left w:val="none" w:sz="0" w:space="0" w:color="auto"/>
        <w:bottom w:val="none" w:sz="0" w:space="0" w:color="auto"/>
        <w:right w:val="none" w:sz="0" w:space="0" w:color="auto"/>
      </w:divBdr>
    </w:div>
    <w:div w:id="1758398728">
      <w:bodyDiv w:val="1"/>
      <w:marLeft w:val="0"/>
      <w:marRight w:val="0"/>
      <w:marTop w:val="0"/>
      <w:marBottom w:val="0"/>
      <w:divBdr>
        <w:top w:val="none" w:sz="0" w:space="0" w:color="auto"/>
        <w:left w:val="none" w:sz="0" w:space="0" w:color="auto"/>
        <w:bottom w:val="none" w:sz="0" w:space="0" w:color="auto"/>
        <w:right w:val="none" w:sz="0" w:space="0" w:color="auto"/>
      </w:divBdr>
    </w:div>
    <w:div w:id="1760443143">
      <w:bodyDiv w:val="1"/>
      <w:marLeft w:val="0"/>
      <w:marRight w:val="0"/>
      <w:marTop w:val="0"/>
      <w:marBottom w:val="0"/>
      <w:divBdr>
        <w:top w:val="none" w:sz="0" w:space="0" w:color="auto"/>
        <w:left w:val="none" w:sz="0" w:space="0" w:color="auto"/>
        <w:bottom w:val="none" w:sz="0" w:space="0" w:color="auto"/>
        <w:right w:val="none" w:sz="0" w:space="0" w:color="auto"/>
      </w:divBdr>
    </w:div>
    <w:div w:id="1762947691">
      <w:bodyDiv w:val="1"/>
      <w:marLeft w:val="0"/>
      <w:marRight w:val="0"/>
      <w:marTop w:val="0"/>
      <w:marBottom w:val="0"/>
      <w:divBdr>
        <w:top w:val="none" w:sz="0" w:space="0" w:color="auto"/>
        <w:left w:val="none" w:sz="0" w:space="0" w:color="auto"/>
        <w:bottom w:val="none" w:sz="0" w:space="0" w:color="auto"/>
        <w:right w:val="none" w:sz="0" w:space="0" w:color="auto"/>
      </w:divBdr>
    </w:div>
    <w:div w:id="1763522650">
      <w:bodyDiv w:val="1"/>
      <w:marLeft w:val="0"/>
      <w:marRight w:val="0"/>
      <w:marTop w:val="0"/>
      <w:marBottom w:val="0"/>
      <w:divBdr>
        <w:top w:val="none" w:sz="0" w:space="0" w:color="auto"/>
        <w:left w:val="none" w:sz="0" w:space="0" w:color="auto"/>
        <w:bottom w:val="none" w:sz="0" w:space="0" w:color="auto"/>
        <w:right w:val="none" w:sz="0" w:space="0" w:color="auto"/>
      </w:divBdr>
    </w:div>
    <w:div w:id="1764180591">
      <w:bodyDiv w:val="1"/>
      <w:marLeft w:val="0"/>
      <w:marRight w:val="0"/>
      <w:marTop w:val="0"/>
      <w:marBottom w:val="0"/>
      <w:divBdr>
        <w:top w:val="none" w:sz="0" w:space="0" w:color="auto"/>
        <w:left w:val="none" w:sz="0" w:space="0" w:color="auto"/>
        <w:bottom w:val="none" w:sz="0" w:space="0" w:color="auto"/>
        <w:right w:val="none" w:sz="0" w:space="0" w:color="auto"/>
      </w:divBdr>
    </w:div>
    <w:div w:id="1802186105">
      <w:bodyDiv w:val="1"/>
      <w:marLeft w:val="0"/>
      <w:marRight w:val="0"/>
      <w:marTop w:val="0"/>
      <w:marBottom w:val="0"/>
      <w:divBdr>
        <w:top w:val="none" w:sz="0" w:space="0" w:color="auto"/>
        <w:left w:val="none" w:sz="0" w:space="0" w:color="auto"/>
        <w:bottom w:val="none" w:sz="0" w:space="0" w:color="auto"/>
        <w:right w:val="none" w:sz="0" w:space="0" w:color="auto"/>
      </w:divBdr>
    </w:div>
    <w:div w:id="1810584251">
      <w:bodyDiv w:val="1"/>
      <w:marLeft w:val="0"/>
      <w:marRight w:val="0"/>
      <w:marTop w:val="0"/>
      <w:marBottom w:val="0"/>
      <w:divBdr>
        <w:top w:val="none" w:sz="0" w:space="0" w:color="auto"/>
        <w:left w:val="none" w:sz="0" w:space="0" w:color="auto"/>
        <w:bottom w:val="none" w:sz="0" w:space="0" w:color="auto"/>
        <w:right w:val="none" w:sz="0" w:space="0" w:color="auto"/>
      </w:divBdr>
      <w:divsChild>
        <w:div w:id="248194247">
          <w:marLeft w:val="0"/>
          <w:marRight w:val="0"/>
          <w:marTop w:val="0"/>
          <w:marBottom w:val="0"/>
          <w:divBdr>
            <w:top w:val="none" w:sz="0" w:space="0" w:color="auto"/>
            <w:left w:val="none" w:sz="0" w:space="0" w:color="auto"/>
            <w:bottom w:val="none" w:sz="0" w:space="0" w:color="auto"/>
            <w:right w:val="none" w:sz="0" w:space="0" w:color="auto"/>
          </w:divBdr>
        </w:div>
      </w:divsChild>
    </w:div>
    <w:div w:id="1833985563">
      <w:bodyDiv w:val="1"/>
      <w:marLeft w:val="0"/>
      <w:marRight w:val="0"/>
      <w:marTop w:val="0"/>
      <w:marBottom w:val="0"/>
      <w:divBdr>
        <w:top w:val="none" w:sz="0" w:space="0" w:color="auto"/>
        <w:left w:val="none" w:sz="0" w:space="0" w:color="auto"/>
        <w:bottom w:val="none" w:sz="0" w:space="0" w:color="auto"/>
        <w:right w:val="none" w:sz="0" w:space="0" w:color="auto"/>
      </w:divBdr>
    </w:div>
    <w:div w:id="1847086749">
      <w:bodyDiv w:val="1"/>
      <w:marLeft w:val="0"/>
      <w:marRight w:val="0"/>
      <w:marTop w:val="0"/>
      <w:marBottom w:val="0"/>
      <w:divBdr>
        <w:top w:val="none" w:sz="0" w:space="0" w:color="auto"/>
        <w:left w:val="none" w:sz="0" w:space="0" w:color="auto"/>
        <w:bottom w:val="none" w:sz="0" w:space="0" w:color="auto"/>
        <w:right w:val="none" w:sz="0" w:space="0" w:color="auto"/>
      </w:divBdr>
    </w:div>
    <w:div w:id="1854957893">
      <w:bodyDiv w:val="1"/>
      <w:marLeft w:val="0"/>
      <w:marRight w:val="0"/>
      <w:marTop w:val="0"/>
      <w:marBottom w:val="0"/>
      <w:divBdr>
        <w:top w:val="none" w:sz="0" w:space="0" w:color="auto"/>
        <w:left w:val="none" w:sz="0" w:space="0" w:color="auto"/>
        <w:bottom w:val="none" w:sz="0" w:space="0" w:color="auto"/>
        <w:right w:val="none" w:sz="0" w:space="0" w:color="auto"/>
      </w:divBdr>
    </w:div>
    <w:div w:id="1860003321">
      <w:bodyDiv w:val="1"/>
      <w:marLeft w:val="0"/>
      <w:marRight w:val="0"/>
      <w:marTop w:val="0"/>
      <w:marBottom w:val="0"/>
      <w:divBdr>
        <w:top w:val="none" w:sz="0" w:space="0" w:color="auto"/>
        <w:left w:val="none" w:sz="0" w:space="0" w:color="auto"/>
        <w:bottom w:val="none" w:sz="0" w:space="0" w:color="auto"/>
        <w:right w:val="none" w:sz="0" w:space="0" w:color="auto"/>
      </w:divBdr>
      <w:divsChild>
        <w:div w:id="1372415196">
          <w:marLeft w:val="0"/>
          <w:marRight w:val="0"/>
          <w:marTop w:val="0"/>
          <w:marBottom w:val="0"/>
          <w:divBdr>
            <w:top w:val="none" w:sz="0" w:space="0" w:color="auto"/>
            <w:left w:val="none" w:sz="0" w:space="0" w:color="auto"/>
            <w:bottom w:val="none" w:sz="0" w:space="0" w:color="auto"/>
            <w:right w:val="none" w:sz="0" w:space="0" w:color="auto"/>
          </w:divBdr>
          <w:divsChild>
            <w:div w:id="1490444754">
              <w:marLeft w:val="0"/>
              <w:marRight w:val="0"/>
              <w:marTop w:val="0"/>
              <w:marBottom w:val="0"/>
              <w:divBdr>
                <w:top w:val="none" w:sz="0" w:space="0" w:color="auto"/>
                <w:left w:val="none" w:sz="0" w:space="0" w:color="auto"/>
                <w:bottom w:val="none" w:sz="0" w:space="0" w:color="auto"/>
                <w:right w:val="none" w:sz="0" w:space="0" w:color="auto"/>
              </w:divBdr>
              <w:divsChild>
                <w:div w:id="50660963">
                  <w:marLeft w:val="0"/>
                  <w:marRight w:val="0"/>
                  <w:marTop w:val="0"/>
                  <w:marBottom w:val="0"/>
                  <w:divBdr>
                    <w:top w:val="none" w:sz="0" w:space="0" w:color="auto"/>
                    <w:left w:val="none" w:sz="0" w:space="0" w:color="auto"/>
                    <w:bottom w:val="none" w:sz="0" w:space="0" w:color="auto"/>
                    <w:right w:val="none" w:sz="0" w:space="0" w:color="auto"/>
                  </w:divBdr>
                  <w:divsChild>
                    <w:div w:id="112016425">
                      <w:marLeft w:val="0"/>
                      <w:marRight w:val="0"/>
                      <w:marTop w:val="0"/>
                      <w:marBottom w:val="0"/>
                      <w:divBdr>
                        <w:top w:val="none" w:sz="0" w:space="0" w:color="auto"/>
                        <w:left w:val="none" w:sz="0" w:space="0" w:color="auto"/>
                        <w:bottom w:val="none" w:sz="0" w:space="0" w:color="auto"/>
                        <w:right w:val="none" w:sz="0" w:space="0" w:color="auto"/>
                      </w:divBdr>
                    </w:div>
                    <w:div w:id="345131161">
                      <w:marLeft w:val="0"/>
                      <w:marRight w:val="0"/>
                      <w:marTop w:val="0"/>
                      <w:marBottom w:val="0"/>
                      <w:divBdr>
                        <w:top w:val="none" w:sz="0" w:space="0" w:color="auto"/>
                        <w:left w:val="none" w:sz="0" w:space="0" w:color="auto"/>
                        <w:bottom w:val="none" w:sz="0" w:space="0" w:color="auto"/>
                        <w:right w:val="none" w:sz="0" w:space="0" w:color="auto"/>
                      </w:divBdr>
                    </w:div>
                    <w:div w:id="411590812">
                      <w:marLeft w:val="0"/>
                      <w:marRight w:val="0"/>
                      <w:marTop w:val="0"/>
                      <w:marBottom w:val="0"/>
                      <w:divBdr>
                        <w:top w:val="none" w:sz="0" w:space="0" w:color="auto"/>
                        <w:left w:val="none" w:sz="0" w:space="0" w:color="auto"/>
                        <w:bottom w:val="none" w:sz="0" w:space="0" w:color="auto"/>
                        <w:right w:val="none" w:sz="0" w:space="0" w:color="auto"/>
                      </w:divBdr>
                    </w:div>
                    <w:div w:id="507135088">
                      <w:marLeft w:val="0"/>
                      <w:marRight w:val="0"/>
                      <w:marTop w:val="0"/>
                      <w:marBottom w:val="0"/>
                      <w:divBdr>
                        <w:top w:val="none" w:sz="0" w:space="0" w:color="auto"/>
                        <w:left w:val="none" w:sz="0" w:space="0" w:color="auto"/>
                        <w:bottom w:val="none" w:sz="0" w:space="0" w:color="auto"/>
                        <w:right w:val="none" w:sz="0" w:space="0" w:color="auto"/>
                      </w:divBdr>
                    </w:div>
                    <w:div w:id="541019629">
                      <w:marLeft w:val="0"/>
                      <w:marRight w:val="0"/>
                      <w:marTop w:val="0"/>
                      <w:marBottom w:val="0"/>
                      <w:divBdr>
                        <w:top w:val="none" w:sz="0" w:space="0" w:color="auto"/>
                        <w:left w:val="none" w:sz="0" w:space="0" w:color="auto"/>
                        <w:bottom w:val="none" w:sz="0" w:space="0" w:color="auto"/>
                        <w:right w:val="none" w:sz="0" w:space="0" w:color="auto"/>
                      </w:divBdr>
                    </w:div>
                    <w:div w:id="668482897">
                      <w:marLeft w:val="0"/>
                      <w:marRight w:val="0"/>
                      <w:marTop w:val="0"/>
                      <w:marBottom w:val="0"/>
                      <w:divBdr>
                        <w:top w:val="none" w:sz="0" w:space="0" w:color="auto"/>
                        <w:left w:val="none" w:sz="0" w:space="0" w:color="auto"/>
                        <w:bottom w:val="none" w:sz="0" w:space="0" w:color="auto"/>
                        <w:right w:val="none" w:sz="0" w:space="0" w:color="auto"/>
                      </w:divBdr>
                    </w:div>
                    <w:div w:id="672227717">
                      <w:marLeft w:val="0"/>
                      <w:marRight w:val="0"/>
                      <w:marTop w:val="0"/>
                      <w:marBottom w:val="0"/>
                      <w:divBdr>
                        <w:top w:val="none" w:sz="0" w:space="0" w:color="auto"/>
                        <w:left w:val="none" w:sz="0" w:space="0" w:color="auto"/>
                        <w:bottom w:val="none" w:sz="0" w:space="0" w:color="auto"/>
                        <w:right w:val="none" w:sz="0" w:space="0" w:color="auto"/>
                      </w:divBdr>
                    </w:div>
                    <w:div w:id="932709940">
                      <w:marLeft w:val="0"/>
                      <w:marRight w:val="0"/>
                      <w:marTop w:val="0"/>
                      <w:marBottom w:val="0"/>
                      <w:divBdr>
                        <w:top w:val="none" w:sz="0" w:space="0" w:color="auto"/>
                        <w:left w:val="none" w:sz="0" w:space="0" w:color="auto"/>
                        <w:bottom w:val="none" w:sz="0" w:space="0" w:color="auto"/>
                        <w:right w:val="none" w:sz="0" w:space="0" w:color="auto"/>
                      </w:divBdr>
                    </w:div>
                    <w:div w:id="943004428">
                      <w:marLeft w:val="0"/>
                      <w:marRight w:val="0"/>
                      <w:marTop w:val="0"/>
                      <w:marBottom w:val="0"/>
                      <w:divBdr>
                        <w:top w:val="none" w:sz="0" w:space="0" w:color="auto"/>
                        <w:left w:val="none" w:sz="0" w:space="0" w:color="auto"/>
                        <w:bottom w:val="none" w:sz="0" w:space="0" w:color="auto"/>
                        <w:right w:val="none" w:sz="0" w:space="0" w:color="auto"/>
                      </w:divBdr>
                    </w:div>
                    <w:div w:id="1156844060">
                      <w:marLeft w:val="0"/>
                      <w:marRight w:val="0"/>
                      <w:marTop w:val="0"/>
                      <w:marBottom w:val="0"/>
                      <w:divBdr>
                        <w:top w:val="none" w:sz="0" w:space="0" w:color="auto"/>
                        <w:left w:val="none" w:sz="0" w:space="0" w:color="auto"/>
                        <w:bottom w:val="none" w:sz="0" w:space="0" w:color="auto"/>
                        <w:right w:val="none" w:sz="0" w:space="0" w:color="auto"/>
                      </w:divBdr>
                    </w:div>
                    <w:div w:id="1463498075">
                      <w:marLeft w:val="0"/>
                      <w:marRight w:val="0"/>
                      <w:marTop w:val="0"/>
                      <w:marBottom w:val="0"/>
                      <w:divBdr>
                        <w:top w:val="none" w:sz="0" w:space="0" w:color="auto"/>
                        <w:left w:val="none" w:sz="0" w:space="0" w:color="auto"/>
                        <w:bottom w:val="none" w:sz="0" w:space="0" w:color="auto"/>
                        <w:right w:val="none" w:sz="0" w:space="0" w:color="auto"/>
                      </w:divBdr>
                    </w:div>
                    <w:div w:id="1754475471">
                      <w:marLeft w:val="0"/>
                      <w:marRight w:val="0"/>
                      <w:marTop w:val="0"/>
                      <w:marBottom w:val="0"/>
                      <w:divBdr>
                        <w:top w:val="none" w:sz="0" w:space="0" w:color="auto"/>
                        <w:left w:val="none" w:sz="0" w:space="0" w:color="auto"/>
                        <w:bottom w:val="none" w:sz="0" w:space="0" w:color="auto"/>
                        <w:right w:val="none" w:sz="0" w:space="0" w:color="auto"/>
                      </w:divBdr>
                    </w:div>
                    <w:div w:id="1840926020">
                      <w:marLeft w:val="0"/>
                      <w:marRight w:val="0"/>
                      <w:marTop w:val="0"/>
                      <w:marBottom w:val="0"/>
                      <w:divBdr>
                        <w:top w:val="none" w:sz="0" w:space="0" w:color="auto"/>
                        <w:left w:val="none" w:sz="0" w:space="0" w:color="auto"/>
                        <w:bottom w:val="none" w:sz="0" w:space="0" w:color="auto"/>
                        <w:right w:val="none" w:sz="0" w:space="0" w:color="auto"/>
                      </w:divBdr>
                    </w:div>
                    <w:div w:id="1863469061">
                      <w:marLeft w:val="0"/>
                      <w:marRight w:val="0"/>
                      <w:marTop w:val="0"/>
                      <w:marBottom w:val="0"/>
                      <w:divBdr>
                        <w:top w:val="none" w:sz="0" w:space="0" w:color="auto"/>
                        <w:left w:val="none" w:sz="0" w:space="0" w:color="auto"/>
                        <w:bottom w:val="none" w:sz="0" w:space="0" w:color="auto"/>
                        <w:right w:val="none" w:sz="0" w:space="0" w:color="auto"/>
                      </w:divBdr>
                    </w:div>
                    <w:div w:id="1934629040">
                      <w:marLeft w:val="0"/>
                      <w:marRight w:val="0"/>
                      <w:marTop w:val="0"/>
                      <w:marBottom w:val="0"/>
                      <w:divBdr>
                        <w:top w:val="none" w:sz="0" w:space="0" w:color="auto"/>
                        <w:left w:val="none" w:sz="0" w:space="0" w:color="auto"/>
                        <w:bottom w:val="none" w:sz="0" w:space="0" w:color="auto"/>
                        <w:right w:val="none" w:sz="0" w:space="0" w:color="auto"/>
                      </w:divBdr>
                    </w:div>
                  </w:divsChild>
                </w:div>
                <w:div w:id="210263231">
                  <w:marLeft w:val="0"/>
                  <w:marRight w:val="0"/>
                  <w:marTop w:val="0"/>
                  <w:marBottom w:val="0"/>
                  <w:divBdr>
                    <w:top w:val="none" w:sz="0" w:space="0" w:color="auto"/>
                    <w:left w:val="none" w:sz="0" w:space="0" w:color="auto"/>
                    <w:bottom w:val="none" w:sz="0" w:space="0" w:color="auto"/>
                    <w:right w:val="none" w:sz="0" w:space="0" w:color="auto"/>
                  </w:divBdr>
                  <w:divsChild>
                    <w:div w:id="468867018">
                      <w:marLeft w:val="0"/>
                      <w:marRight w:val="0"/>
                      <w:marTop w:val="0"/>
                      <w:marBottom w:val="0"/>
                      <w:divBdr>
                        <w:top w:val="none" w:sz="0" w:space="0" w:color="auto"/>
                        <w:left w:val="none" w:sz="0" w:space="0" w:color="auto"/>
                        <w:bottom w:val="none" w:sz="0" w:space="0" w:color="auto"/>
                        <w:right w:val="none" w:sz="0" w:space="0" w:color="auto"/>
                      </w:divBdr>
                    </w:div>
                  </w:divsChild>
                </w:div>
                <w:div w:id="436096096">
                  <w:marLeft w:val="0"/>
                  <w:marRight w:val="0"/>
                  <w:marTop w:val="0"/>
                  <w:marBottom w:val="0"/>
                  <w:divBdr>
                    <w:top w:val="none" w:sz="0" w:space="0" w:color="auto"/>
                    <w:left w:val="none" w:sz="0" w:space="0" w:color="auto"/>
                    <w:bottom w:val="none" w:sz="0" w:space="0" w:color="auto"/>
                    <w:right w:val="none" w:sz="0" w:space="0" w:color="auto"/>
                  </w:divBdr>
                  <w:divsChild>
                    <w:div w:id="972105001">
                      <w:marLeft w:val="0"/>
                      <w:marRight w:val="0"/>
                      <w:marTop w:val="0"/>
                      <w:marBottom w:val="0"/>
                      <w:divBdr>
                        <w:top w:val="none" w:sz="0" w:space="0" w:color="auto"/>
                        <w:left w:val="none" w:sz="0" w:space="0" w:color="auto"/>
                        <w:bottom w:val="none" w:sz="0" w:space="0" w:color="auto"/>
                        <w:right w:val="none" w:sz="0" w:space="0" w:color="auto"/>
                      </w:divBdr>
                    </w:div>
                  </w:divsChild>
                </w:div>
                <w:div w:id="488596441">
                  <w:marLeft w:val="0"/>
                  <w:marRight w:val="0"/>
                  <w:marTop w:val="0"/>
                  <w:marBottom w:val="0"/>
                  <w:divBdr>
                    <w:top w:val="none" w:sz="0" w:space="0" w:color="auto"/>
                    <w:left w:val="none" w:sz="0" w:space="0" w:color="auto"/>
                    <w:bottom w:val="none" w:sz="0" w:space="0" w:color="auto"/>
                    <w:right w:val="none" w:sz="0" w:space="0" w:color="auto"/>
                  </w:divBdr>
                  <w:divsChild>
                    <w:div w:id="41250087">
                      <w:marLeft w:val="0"/>
                      <w:marRight w:val="0"/>
                      <w:marTop w:val="0"/>
                      <w:marBottom w:val="0"/>
                      <w:divBdr>
                        <w:top w:val="none" w:sz="0" w:space="0" w:color="auto"/>
                        <w:left w:val="none" w:sz="0" w:space="0" w:color="auto"/>
                        <w:bottom w:val="none" w:sz="0" w:space="0" w:color="auto"/>
                        <w:right w:val="none" w:sz="0" w:space="0" w:color="auto"/>
                      </w:divBdr>
                    </w:div>
                    <w:div w:id="242645209">
                      <w:marLeft w:val="0"/>
                      <w:marRight w:val="0"/>
                      <w:marTop w:val="0"/>
                      <w:marBottom w:val="0"/>
                      <w:divBdr>
                        <w:top w:val="none" w:sz="0" w:space="0" w:color="auto"/>
                        <w:left w:val="none" w:sz="0" w:space="0" w:color="auto"/>
                        <w:bottom w:val="none" w:sz="0" w:space="0" w:color="auto"/>
                        <w:right w:val="none" w:sz="0" w:space="0" w:color="auto"/>
                      </w:divBdr>
                    </w:div>
                    <w:div w:id="380175703">
                      <w:marLeft w:val="0"/>
                      <w:marRight w:val="0"/>
                      <w:marTop w:val="0"/>
                      <w:marBottom w:val="0"/>
                      <w:divBdr>
                        <w:top w:val="none" w:sz="0" w:space="0" w:color="auto"/>
                        <w:left w:val="none" w:sz="0" w:space="0" w:color="auto"/>
                        <w:bottom w:val="none" w:sz="0" w:space="0" w:color="auto"/>
                        <w:right w:val="none" w:sz="0" w:space="0" w:color="auto"/>
                      </w:divBdr>
                    </w:div>
                    <w:div w:id="391194531">
                      <w:marLeft w:val="0"/>
                      <w:marRight w:val="0"/>
                      <w:marTop w:val="0"/>
                      <w:marBottom w:val="0"/>
                      <w:divBdr>
                        <w:top w:val="none" w:sz="0" w:space="0" w:color="auto"/>
                        <w:left w:val="none" w:sz="0" w:space="0" w:color="auto"/>
                        <w:bottom w:val="none" w:sz="0" w:space="0" w:color="auto"/>
                        <w:right w:val="none" w:sz="0" w:space="0" w:color="auto"/>
                      </w:divBdr>
                    </w:div>
                    <w:div w:id="524636264">
                      <w:marLeft w:val="0"/>
                      <w:marRight w:val="0"/>
                      <w:marTop w:val="0"/>
                      <w:marBottom w:val="0"/>
                      <w:divBdr>
                        <w:top w:val="none" w:sz="0" w:space="0" w:color="auto"/>
                        <w:left w:val="none" w:sz="0" w:space="0" w:color="auto"/>
                        <w:bottom w:val="none" w:sz="0" w:space="0" w:color="auto"/>
                        <w:right w:val="none" w:sz="0" w:space="0" w:color="auto"/>
                      </w:divBdr>
                    </w:div>
                    <w:div w:id="620838856">
                      <w:marLeft w:val="0"/>
                      <w:marRight w:val="0"/>
                      <w:marTop w:val="0"/>
                      <w:marBottom w:val="0"/>
                      <w:divBdr>
                        <w:top w:val="none" w:sz="0" w:space="0" w:color="auto"/>
                        <w:left w:val="none" w:sz="0" w:space="0" w:color="auto"/>
                        <w:bottom w:val="none" w:sz="0" w:space="0" w:color="auto"/>
                        <w:right w:val="none" w:sz="0" w:space="0" w:color="auto"/>
                      </w:divBdr>
                    </w:div>
                    <w:div w:id="769156464">
                      <w:marLeft w:val="0"/>
                      <w:marRight w:val="0"/>
                      <w:marTop w:val="0"/>
                      <w:marBottom w:val="0"/>
                      <w:divBdr>
                        <w:top w:val="none" w:sz="0" w:space="0" w:color="auto"/>
                        <w:left w:val="none" w:sz="0" w:space="0" w:color="auto"/>
                        <w:bottom w:val="none" w:sz="0" w:space="0" w:color="auto"/>
                        <w:right w:val="none" w:sz="0" w:space="0" w:color="auto"/>
                      </w:divBdr>
                    </w:div>
                    <w:div w:id="975185792">
                      <w:marLeft w:val="0"/>
                      <w:marRight w:val="0"/>
                      <w:marTop w:val="0"/>
                      <w:marBottom w:val="0"/>
                      <w:divBdr>
                        <w:top w:val="none" w:sz="0" w:space="0" w:color="auto"/>
                        <w:left w:val="none" w:sz="0" w:space="0" w:color="auto"/>
                        <w:bottom w:val="none" w:sz="0" w:space="0" w:color="auto"/>
                        <w:right w:val="none" w:sz="0" w:space="0" w:color="auto"/>
                      </w:divBdr>
                    </w:div>
                    <w:div w:id="1046030226">
                      <w:marLeft w:val="0"/>
                      <w:marRight w:val="0"/>
                      <w:marTop w:val="0"/>
                      <w:marBottom w:val="0"/>
                      <w:divBdr>
                        <w:top w:val="none" w:sz="0" w:space="0" w:color="auto"/>
                        <w:left w:val="none" w:sz="0" w:space="0" w:color="auto"/>
                        <w:bottom w:val="none" w:sz="0" w:space="0" w:color="auto"/>
                        <w:right w:val="none" w:sz="0" w:space="0" w:color="auto"/>
                      </w:divBdr>
                    </w:div>
                    <w:div w:id="1102532074">
                      <w:marLeft w:val="0"/>
                      <w:marRight w:val="0"/>
                      <w:marTop w:val="0"/>
                      <w:marBottom w:val="0"/>
                      <w:divBdr>
                        <w:top w:val="none" w:sz="0" w:space="0" w:color="auto"/>
                        <w:left w:val="none" w:sz="0" w:space="0" w:color="auto"/>
                        <w:bottom w:val="none" w:sz="0" w:space="0" w:color="auto"/>
                        <w:right w:val="none" w:sz="0" w:space="0" w:color="auto"/>
                      </w:divBdr>
                    </w:div>
                    <w:div w:id="1154444493">
                      <w:marLeft w:val="0"/>
                      <w:marRight w:val="0"/>
                      <w:marTop w:val="0"/>
                      <w:marBottom w:val="0"/>
                      <w:divBdr>
                        <w:top w:val="none" w:sz="0" w:space="0" w:color="auto"/>
                        <w:left w:val="none" w:sz="0" w:space="0" w:color="auto"/>
                        <w:bottom w:val="none" w:sz="0" w:space="0" w:color="auto"/>
                        <w:right w:val="none" w:sz="0" w:space="0" w:color="auto"/>
                      </w:divBdr>
                    </w:div>
                    <w:div w:id="1285500027">
                      <w:marLeft w:val="0"/>
                      <w:marRight w:val="0"/>
                      <w:marTop w:val="0"/>
                      <w:marBottom w:val="0"/>
                      <w:divBdr>
                        <w:top w:val="none" w:sz="0" w:space="0" w:color="auto"/>
                        <w:left w:val="none" w:sz="0" w:space="0" w:color="auto"/>
                        <w:bottom w:val="none" w:sz="0" w:space="0" w:color="auto"/>
                        <w:right w:val="none" w:sz="0" w:space="0" w:color="auto"/>
                      </w:divBdr>
                    </w:div>
                    <w:div w:id="1400251191">
                      <w:marLeft w:val="0"/>
                      <w:marRight w:val="0"/>
                      <w:marTop w:val="0"/>
                      <w:marBottom w:val="0"/>
                      <w:divBdr>
                        <w:top w:val="none" w:sz="0" w:space="0" w:color="auto"/>
                        <w:left w:val="none" w:sz="0" w:space="0" w:color="auto"/>
                        <w:bottom w:val="none" w:sz="0" w:space="0" w:color="auto"/>
                        <w:right w:val="none" w:sz="0" w:space="0" w:color="auto"/>
                      </w:divBdr>
                    </w:div>
                    <w:div w:id="1443526897">
                      <w:marLeft w:val="0"/>
                      <w:marRight w:val="0"/>
                      <w:marTop w:val="0"/>
                      <w:marBottom w:val="0"/>
                      <w:divBdr>
                        <w:top w:val="none" w:sz="0" w:space="0" w:color="auto"/>
                        <w:left w:val="none" w:sz="0" w:space="0" w:color="auto"/>
                        <w:bottom w:val="none" w:sz="0" w:space="0" w:color="auto"/>
                        <w:right w:val="none" w:sz="0" w:space="0" w:color="auto"/>
                      </w:divBdr>
                    </w:div>
                    <w:div w:id="1459449989">
                      <w:marLeft w:val="0"/>
                      <w:marRight w:val="0"/>
                      <w:marTop w:val="0"/>
                      <w:marBottom w:val="0"/>
                      <w:divBdr>
                        <w:top w:val="none" w:sz="0" w:space="0" w:color="auto"/>
                        <w:left w:val="none" w:sz="0" w:space="0" w:color="auto"/>
                        <w:bottom w:val="none" w:sz="0" w:space="0" w:color="auto"/>
                        <w:right w:val="none" w:sz="0" w:space="0" w:color="auto"/>
                      </w:divBdr>
                    </w:div>
                    <w:div w:id="1558081669">
                      <w:marLeft w:val="0"/>
                      <w:marRight w:val="0"/>
                      <w:marTop w:val="0"/>
                      <w:marBottom w:val="0"/>
                      <w:divBdr>
                        <w:top w:val="none" w:sz="0" w:space="0" w:color="auto"/>
                        <w:left w:val="none" w:sz="0" w:space="0" w:color="auto"/>
                        <w:bottom w:val="none" w:sz="0" w:space="0" w:color="auto"/>
                        <w:right w:val="none" w:sz="0" w:space="0" w:color="auto"/>
                      </w:divBdr>
                    </w:div>
                    <w:div w:id="1662587520">
                      <w:marLeft w:val="0"/>
                      <w:marRight w:val="0"/>
                      <w:marTop w:val="0"/>
                      <w:marBottom w:val="0"/>
                      <w:divBdr>
                        <w:top w:val="none" w:sz="0" w:space="0" w:color="auto"/>
                        <w:left w:val="none" w:sz="0" w:space="0" w:color="auto"/>
                        <w:bottom w:val="none" w:sz="0" w:space="0" w:color="auto"/>
                        <w:right w:val="none" w:sz="0" w:space="0" w:color="auto"/>
                      </w:divBdr>
                    </w:div>
                    <w:div w:id="1690524268">
                      <w:marLeft w:val="0"/>
                      <w:marRight w:val="0"/>
                      <w:marTop w:val="0"/>
                      <w:marBottom w:val="0"/>
                      <w:divBdr>
                        <w:top w:val="none" w:sz="0" w:space="0" w:color="auto"/>
                        <w:left w:val="none" w:sz="0" w:space="0" w:color="auto"/>
                        <w:bottom w:val="none" w:sz="0" w:space="0" w:color="auto"/>
                        <w:right w:val="none" w:sz="0" w:space="0" w:color="auto"/>
                      </w:divBdr>
                    </w:div>
                    <w:div w:id="1822579353">
                      <w:marLeft w:val="0"/>
                      <w:marRight w:val="0"/>
                      <w:marTop w:val="0"/>
                      <w:marBottom w:val="0"/>
                      <w:divBdr>
                        <w:top w:val="none" w:sz="0" w:space="0" w:color="auto"/>
                        <w:left w:val="none" w:sz="0" w:space="0" w:color="auto"/>
                        <w:bottom w:val="none" w:sz="0" w:space="0" w:color="auto"/>
                        <w:right w:val="none" w:sz="0" w:space="0" w:color="auto"/>
                      </w:divBdr>
                    </w:div>
                    <w:div w:id="2014912498">
                      <w:marLeft w:val="0"/>
                      <w:marRight w:val="0"/>
                      <w:marTop w:val="0"/>
                      <w:marBottom w:val="0"/>
                      <w:divBdr>
                        <w:top w:val="none" w:sz="0" w:space="0" w:color="auto"/>
                        <w:left w:val="none" w:sz="0" w:space="0" w:color="auto"/>
                        <w:bottom w:val="none" w:sz="0" w:space="0" w:color="auto"/>
                        <w:right w:val="none" w:sz="0" w:space="0" w:color="auto"/>
                      </w:divBdr>
                    </w:div>
                    <w:div w:id="2044864389">
                      <w:marLeft w:val="0"/>
                      <w:marRight w:val="0"/>
                      <w:marTop w:val="0"/>
                      <w:marBottom w:val="0"/>
                      <w:divBdr>
                        <w:top w:val="none" w:sz="0" w:space="0" w:color="auto"/>
                        <w:left w:val="none" w:sz="0" w:space="0" w:color="auto"/>
                        <w:bottom w:val="none" w:sz="0" w:space="0" w:color="auto"/>
                        <w:right w:val="none" w:sz="0" w:space="0" w:color="auto"/>
                      </w:divBdr>
                    </w:div>
                  </w:divsChild>
                </w:div>
                <w:div w:id="659772628">
                  <w:marLeft w:val="0"/>
                  <w:marRight w:val="0"/>
                  <w:marTop w:val="0"/>
                  <w:marBottom w:val="0"/>
                  <w:divBdr>
                    <w:top w:val="none" w:sz="0" w:space="0" w:color="auto"/>
                    <w:left w:val="none" w:sz="0" w:space="0" w:color="auto"/>
                    <w:bottom w:val="none" w:sz="0" w:space="0" w:color="auto"/>
                    <w:right w:val="none" w:sz="0" w:space="0" w:color="auto"/>
                  </w:divBdr>
                  <w:divsChild>
                    <w:div w:id="118691925">
                      <w:marLeft w:val="0"/>
                      <w:marRight w:val="0"/>
                      <w:marTop w:val="0"/>
                      <w:marBottom w:val="0"/>
                      <w:divBdr>
                        <w:top w:val="none" w:sz="0" w:space="0" w:color="auto"/>
                        <w:left w:val="none" w:sz="0" w:space="0" w:color="auto"/>
                        <w:bottom w:val="none" w:sz="0" w:space="0" w:color="auto"/>
                        <w:right w:val="none" w:sz="0" w:space="0" w:color="auto"/>
                      </w:divBdr>
                    </w:div>
                    <w:div w:id="226187438">
                      <w:marLeft w:val="0"/>
                      <w:marRight w:val="0"/>
                      <w:marTop w:val="0"/>
                      <w:marBottom w:val="0"/>
                      <w:divBdr>
                        <w:top w:val="none" w:sz="0" w:space="0" w:color="auto"/>
                        <w:left w:val="none" w:sz="0" w:space="0" w:color="auto"/>
                        <w:bottom w:val="none" w:sz="0" w:space="0" w:color="auto"/>
                        <w:right w:val="none" w:sz="0" w:space="0" w:color="auto"/>
                      </w:divBdr>
                    </w:div>
                  </w:divsChild>
                </w:div>
                <w:div w:id="696085398">
                  <w:marLeft w:val="0"/>
                  <w:marRight w:val="0"/>
                  <w:marTop w:val="0"/>
                  <w:marBottom w:val="0"/>
                  <w:divBdr>
                    <w:top w:val="none" w:sz="0" w:space="0" w:color="auto"/>
                    <w:left w:val="none" w:sz="0" w:space="0" w:color="auto"/>
                    <w:bottom w:val="none" w:sz="0" w:space="0" w:color="auto"/>
                    <w:right w:val="none" w:sz="0" w:space="0" w:color="auto"/>
                  </w:divBdr>
                  <w:divsChild>
                    <w:div w:id="19554910">
                      <w:marLeft w:val="0"/>
                      <w:marRight w:val="0"/>
                      <w:marTop w:val="0"/>
                      <w:marBottom w:val="0"/>
                      <w:divBdr>
                        <w:top w:val="none" w:sz="0" w:space="0" w:color="auto"/>
                        <w:left w:val="none" w:sz="0" w:space="0" w:color="auto"/>
                        <w:bottom w:val="none" w:sz="0" w:space="0" w:color="auto"/>
                        <w:right w:val="none" w:sz="0" w:space="0" w:color="auto"/>
                      </w:divBdr>
                    </w:div>
                    <w:div w:id="101538157">
                      <w:marLeft w:val="0"/>
                      <w:marRight w:val="0"/>
                      <w:marTop w:val="0"/>
                      <w:marBottom w:val="0"/>
                      <w:divBdr>
                        <w:top w:val="none" w:sz="0" w:space="0" w:color="auto"/>
                        <w:left w:val="none" w:sz="0" w:space="0" w:color="auto"/>
                        <w:bottom w:val="none" w:sz="0" w:space="0" w:color="auto"/>
                        <w:right w:val="none" w:sz="0" w:space="0" w:color="auto"/>
                      </w:divBdr>
                    </w:div>
                    <w:div w:id="287204385">
                      <w:marLeft w:val="0"/>
                      <w:marRight w:val="0"/>
                      <w:marTop w:val="0"/>
                      <w:marBottom w:val="0"/>
                      <w:divBdr>
                        <w:top w:val="none" w:sz="0" w:space="0" w:color="auto"/>
                        <w:left w:val="none" w:sz="0" w:space="0" w:color="auto"/>
                        <w:bottom w:val="none" w:sz="0" w:space="0" w:color="auto"/>
                        <w:right w:val="none" w:sz="0" w:space="0" w:color="auto"/>
                      </w:divBdr>
                    </w:div>
                    <w:div w:id="376010440">
                      <w:marLeft w:val="0"/>
                      <w:marRight w:val="0"/>
                      <w:marTop w:val="0"/>
                      <w:marBottom w:val="0"/>
                      <w:divBdr>
                        <w:top w:val="none" w:sz="0" w:space="0" w:color="auto"/>
                        <w:left w:val="none" w:sz="0" w:space="0" w:color="auto"/>
                        <w:bottom w:val="none" w:sz="0" w:space="0" w:color="auto"/>
                        <w:right w:val="none" w:sz="0" w:space="0" w:color="auto"/>
                      </w:divBdr>
                    </w:div>
                    <w:div w:id="534081482">
                      <w:marLeft w:val="0"/>
                      <w:marRight w:val="0"/>
                      <w:marTop w:val="0"/>
                      <w:marBottom w:val="0"/>
                      <w:divBdr>
                        <w:top w:val="none" w:sz="0" w:space="0" w:color="auto"/>
                        <w:left w:val="none" w:sz="0" w:space="0" w:color="auto"/>
                        <w:bottom w:val="none" w:sz="0" w:space="0" w:color="auto"/>
                        <w:right w:val="none" w:sz="0" w:space="0" w:color="auto"/>
                      </w:divBdr>
                    </w:div>
                    <w:div w:id="556940001">
                      <w:marLeft w:val="0"/>
                      <w:marRight w:val="0"/>
                      <w:marTop w:val="0"/>
                      <w:marBottom w:val="0"/>
                      <w:divBdr>
                        <w:top w:val="none" w:sz="0" w:space="0" w:color="auto"/>
                        <w:left w:val="none" w:sz="0" w:space="0" w:color="auto"/>
                        <w:bottom w:val="none" w:sz="0" w:space="0" w:color="auto"/>
                        <w:right w:val="none" w:sz="0" w:space="0" w:color="auto"/>
                      </w:divBdr>
                    </w:div>
                    <w:div w:id="635255908">
                      <w:marLeft w:val="0"/>
                      <w:marRight w:val="0"/>
                      <w:marTop w:val="0"/>
                      <w:marBottom w:val="0"/>
                      <w:divBdr>
                        <w:top w:val="none" w:sz="0" w:space="0" w:color="auto"/>
                        <w:left w:val="none" w:sz="0" w:space="0" w:color="auto"/>
                        <w:bottom w:val="none" w:sz="0" w:space="0" w:color="auto"/>
                        <w:right w:val="none" w:sz="0" w:space="0" w:color="auto"/>
                      </w:divBdr>
                    </w:div>
                    <w:div w:id="858736266">
                      <w:marLeft w:val="0"/>
                      <w:marRight w:val="0"/>
                      <w:marTop w:val="0"/>
                      <w:marBottom w:val="0"/>
                      <w:divBdr>
                        <w:top w:val="none" w:sz="0" w:space="0" w:color="auto"/>
                        <w:left w:val="none" w:sz="0" w:space="0" w:color="auto"/>
                        <w:bottom w:val="none" w:sz="0" w:space="0" w:color="auto"/>
                        <w:right w:val="none" w:sz="0" w:space="0" w:color="auto"/>
                      </w:divBdr>
                    </w:div>
                    <w:div w:id="924998648">
                      <w:marLeft w:val="0"/>
                      <w:marRight w:val="0"/>
                      <w:marTop w:val="0"/>
                      <w:marBottom w:val="0"/>
                      <w:divBdr>
                        <w:top w:val="none" w:sz="0" w:space="0" w:color="auto"/>
                        <w:left w:val="none" w:sz="0" w:space="0" w:color="auto"/>
                        <w:bottom w:val="none" w:sz="0" w:space="0" w:color="auto"/>
                        <w:right w:val="none" w:sz="0" w:space="0" w:color="auto"/>
                      </w:divBdr>
                    </w:div>
                    <w:div w:id="965280716">
                      <w:marLeft w:val="0"/>
                      <w:marRight w:val="0"/>
                      <w:marTop w:val="0"/>
                      <w:marBottom w:val="0"/>
                      <w:divBdr>
                        <w:top w:val="none" w:sz="0" w:space="0" w:color="auto"/>
                        <w:left w:val="none" w:sz="0" w:space="0" w:color="auto"/>
                        <w:bottom w:val="none" w:sz="0" w:space="0" w:color="auto"/>
                        <w:right w:val="none" w:sz="0" w:space="0" w:color="auto"/>
                      </w:divBdr>
                    </w:div>
                    <w:div w:id="1114637271">
                      <w:marLeft w:val="0"/>
                      <w:marRight w:val="0"/>
                      <w:marTop w:val="0"/>
                      <w:marBottom w:val="0"/>
                      <w:divBdr>
                        <w:top w:val="none" w:sz="0" w:space="0" w:color="auto"/>
                        <w:left w:val="none" w:sz="0" w:space="0" w:color="auto"/>
                        <w:bottom w:val="none" w:sz="0" w:space="0" w:color="auto"/>
                        <w:right w:val="none" w:sz="0" w:space="0" w:color="auto"/>
                      </w:divBdr>
                    </w:div>
                    <w:div w:id="1211772729">
                      <w:marLeft w:val="0"/>
                      <w:marRight w:val="0"/>
                      <w:marTop w:val="0"/>
                      <w:marBottom w:val="0"/>
                      <w:divBdr>
                        <w:top w:val="none" w:sz="0" w:space="0" w:color="auto"/>
                        <w:left w:val="none" w:sz="0" w:space="0" w:color="auto"/>
                        <w:bottom w:val="none" w:sz="0" w:space="0" w:color="auto"/>
                        <w:right w:val="none" w:sz="0" w:space="0" w:color="auto"/>
                      </w:divBdr>
                    </w:div>
                    <w:div w:id="1222592030">
                      <w:marLeft w:val="0"/>
                      <w:marRight w:val="0"/>
                      <w:marTop w:val="0"/>
                      <w:marBottom w:val="0"/>
                      <w:divBdr>
                        <w:top w:val="none" w:sz="0" w:space="0" w:color="auto"/>
                        <w:left w:val="none" w:sz="0" w:space="0" w:color="auto"/>
                        <w:bottom w:val="none" w:sz="0" w:space="0" w:color="auto"/>
                        <w:right w:val="none" w:sz="0" w:space="0" w:color="auto"/>
                      </w:divBdr>
                    </w:div>
                    <w:div w:id="1249077445">
                      <w:marLeft w:val="0"/>
                      <w:marRight w:val="0"/>
                      <w:marTop w:val="0"/>
                      <w:marBottom w:val="0"/>
                      <w:divBdr>
                        <w:top w:val="none" w:sz="0" w:space="0" w:color="auto"/>
                        <w:left w:val="none" w:sz="0" w:space="0" w:color="auto"/>
                        <w:bottom w:val="none" w:sz="0" w:space="0" w:color="auto"/>
                        <w:right w:val="none" w:sz="0" w:space="0" w:color="auto"/>
                      </w:divBdr>
                    </w:div>
                    <w:div w:id="1302227246">
                      <w:marLeft w:val="0"/>
                      <w:marRight w:val="0"/>
                      <w:marTop w:val="0"/>
                      <w:marBottom w:val="0"/>
                      <w:divBdr>
                        <w:top w:val="none" w:sz="0" w:space="0" w:color="auto"/>
                        <w:left w:val="none" w:sz="0" w:space="0" w:color="auto"/>
                        <w:bottom w:val="none" w:sz="0" w:space="0" w:color="auto"/>
                        <w:right w:val="none" w:sz="0" w:space="0" w:color="auto"/>
                      </w:divBdr>
                    </w:div>
                    <w:div w:id="1311524362">
                      <w:marLeft w:val="0"/>
                      <w:marRight w:val="0"/>
                      <w:marTop w:val="0"/>
                      <w:marBottom w:val="0"/>
                      <w:divBdr>
                        <w:top w:val="none" w:sz="0" w:space="0" w:color="auto"/>
                        <w:left w:val="none" w:sz="0" w:space="0" w:color="auto"/>
                        <w:bottom w:val="none" w:sz="0" w:space="0" w:color="auto"/>
                        <w:right w:val="none" w:sz="0" w:space="0" w:color="auto"/>
                      </w:divBdr>
                    </w:div>
                    <w:div w:id="1318024934">
                      <w:marLeft w:val="0"/>
                      <w:marRight w:val="0"/>
                      <w:marTop w:val="0"/>
                      <w:marBottom w:val="0"/>
                      <w:divBdr>
                        <w:top w:val="none" w:sz="0" w:space="0" w:color="auto"/>
                        <w:left w:val="none" w:sz="0" w:space="0" w:color="auto"/>
                        <w:bottom w:val="none" w:sz="0" w:space="0" w:color="auto"/>
                        <w:right w:val="none" w:sz="0" w:space="0" w:color="auto"/>
                      </w:divBdr>
                    </w:div>
                    <w:div w:id="1323775262">
                      <w:marLeft w:val="0"/>
                      <w:marRight w:val="0"/>
                      <w:marTop w:val="0"/>
                      <w:marBottom w:val="0"/>
                      <w:divBdr>
                        <w:top w:val="none" w:sz="0" w:space="0" w:color="auto"/>
                        <w:left w:val="none" w:sz="0" w:space="0" w:color="auto"/>
                        <w:bottom w:val="none" w:sz="0" w:space="0" w:color="auto"/>
                        <w:right w:val="none" w:sz="0" w:space="0" w:color="auto"/>
                      </w:divBdr>
                    </w:div>
                    <w:div w:id="1589382436">
                      <w:marLeft w:val="0"/>
                      <w:marRight w:val="0"/>
                      <w:marTop w:val="0"/>
                      <w:marBottom w:val="0"/>
                      <w:divBdr>
                        <w:top w:val="none" w:sz="0" w:space="0" w:color="auto"/>
                        <w:left w:val="none" w:sz="0" w:space="0" w:color="auto"/>
                        <w:bottom w:val="none" w:sz="0" w:space="0" w:color="auto"/>
                        <w:right w:val="none" w:sz="0" w:space="0" w:color="auto"/>
                      </w:divBdr>
                    </w:div>
                    <w:div w:id="1621260303">
                      <w:marLeft w:val="0"/>
                      <w:marRight w:val="0"/>
                      <w:marTop w:val="0"/>
                      <w:marBottom w:val="0"/>
                      <w:divBdr>
                        <w:top w:val="none" w:sz="0" w:space="0" w:color="auto"/>
                        <w:left w:val="none" w:sz="0" w:space="0" w:color="auto"/>
                        <w:bottom w:val="none" w:sz="0" w:space="0" w:color="auto"/>
                        <w:right w:val="none" w:sz="0" w:space="0" w:color="auto"/>
                      </w:divBdr>
                    </w:div>
                    <w:div w:id="1625193305">
                      <w:marLeft w:val="0"/>
                      <w:marRight w:val="0"/>
                      <w:marTop w:val="0"/>
                      <w:marBottom w:val="0"/>
                      <w:divBdr>
                        <w:top w:val="none" w:sz="0" w:space="0" w:color="auto"/>
                        <w:left w:val="none" w:sz="0" w:space="0" w:color="auto"/>
                        <w:bottom w:val="none" w:sz="0" w:space="0" w:color="auto"/>
                        <w:right w:val="none" w:sz="0" w:space="0" w:color="auto"/>
                      </w:divBdr>
                    </w:div>
                    <w:div w:id="1664165404">
                      <w:marLeft w:val="0"/>
                      <w:marRight w:val="0"/>
                      <w:marTop w:val="0"/>
                      <w:marBottom w:val="0"/>
                      <w:divBdr>
                        <w:top w:val="none" w:sz="0" w:space="0" w:color="auto"/>
                        <w:left w:val="none" w:sz="0" w:space="0" w:color="auto"/>
                        <w:bottom w:val="none" w:sz="0" w:space="0" w:color="auto"/>
                        <w:right w:val="none" w:sz="0" w:space="0" w:color="auto"/>
                      </w:divBdr>
                    </w:div>
                    <w:div w:id="1692610048">
                      <w:marLeft w:val="0"/>
                      <w:marRight w:val="0"/>
                      <w:marTop w:val="0"/>
                      <w:marBottom w:val="0"/>
                      <w:divBdr>
                        <w:top w:val="none" w:sz="0" w:space="0" w:color="auto"/>
                        <w:left w:val="none" w:sz="0" w:space="0" w:color="auto"/>
                        <w:bottom w:val="none" w:sz="0" w:space="0" w:color="auto"/>
                        <w:right w:val="none" w:sz="0" w:space="0" w:color="auto"/>
                      </w:divBdr>
                    </w:div>
                    <w:div w:id="1770734296">
                      <w:marLeft w:val="0"/>
                      <w:marRight w:val="0"/>
                      <w:marTop w:val="0"/>
                      <w:marBottom w:val="0"/>
                      <w:divBdr>
                        <w:top w:val="none" w:sz="0" w:space="0" w:color="auto"/>
                        <w:left w:val="none" w:sz="0" w:space="0" w:color="auto"/>
                        <w:bottom w:val="none" w:sz="0" w:space="0" w:color="auto"/>
                        <w:right w:val="none" w:sz="0" w:space="0" w:color="auto"/>
                      </w:divBdr>
                    </w:div>
                    <w:div w:id="1987315150">
                      <w:marLeft w:val="0"/>
                      <w:marRight w:val="0"/>
                      <w:marTop w:val="0"/>
                      <w:marBottom w:val="0"/>
                      <w:divBdr>
                        <w:top w:val="none" w:sz="0" w:space="0" w:color="auto"/>
                        <w:left w:val="none" w:sz="0" w:space="0" w:color="auto"/>
                        <w:bottom w:val="none" w:sz="0" w:space="0" w:color="auto"/>
                        <w:right w:val="none" w:sz="0" w:space="0" w:color="auto"/>
                      </w:divBdr>
                    </w:div>
                    <w:div w:id="2007129001">
                      <w:marLeft w:val="0"/>
                      <w:marRight w:val="0"/>
                      <w:marTop w:val="0"/>
                      <w:marBottom w:val="0"/>
                      <w:divBdr>
                        <w:top w:val="none" w:sz="0" w:space="0" w:color="auto"/>
                        <w:left w:val="none" w:sz="0" w:space="0" w:color="auto"/>
                        <w:bottom w:val="none" w:sz="0" w:space="0" w:color="auto"/>
                        <w:right w:val="none" w:sz="0" w:space="0" w:color="auto"/>
                      </w:divBdr>
                    </w:div>
                    <w:div w:id="2088764234">
                      <w:marLeft w:val="0"/>
                      <w:marRight w:val="0"/>
                      <w:marTop w:val="0"/>
                      <w:marBottom w:val="0"/>
                      <w:divBdr>
                        <w:top w:val="none" w:sz="0" w:space="0" w:color="auto"/>
                        <w:left w:val="none" w:sz="0" w:space="0" w:color="auto"/>
                        <w:bottom w:val="none" w:sz="0" w:space="0" w:color="auto"/>
                        <w:right w:val="none" w:sz="0" w:space="0" w:color="auto"/>
                      </w:divBdr>
                    </w:div>
                    <w:div w:id="2110274382">
                      <w:marLeft w:val="0"/>
                      <w:marRight w:val="0"/>
                      <w:marTop w:val="0"/>
                      <w:marBottom w:val="0"/>
                      <w:divBdr>
                        <w:top w:val="none" w:sz="0" w:space="0" w:color="auto"/>
                        <w:left w:val="none" w:sz="0" w:space="0" w:color="auto"/>
                        <w:bottom w:val="none" w:sz="0" w:space="0" w:color="auto"/>
                        <w:right w:val="none" w:sz="0" w:space="0" w:color="auto"/>
                      </w:divBdr>
                    </w:div>
                    <w:div w:id="2111385535">
                      <w:marLeft w:val="0"/>
                      <w:marRight w:val="0"/>
                      <w:marTop w:val="0"/>
                      <w:marBottom w:val="0"/>
                      <w:divBdr>
                        <w:top w:val="none" w:sz="0" w:space="0" w:color="auto"/>
                        <w:left w:val="none" w:sz="0" w:space="0" w:color="auto"/>
                        <w:bottom w:val="none" w:sz="0" w:space="0" w:color="auto"/>
                        <w:right w:val="none" w:sz="0" w:space="0" w:color="auto"/>
                      </w:divBdr>
                    </w:div>
                  </w:divsChild>
                </w:div>
                <w:div w:id="780101464">
                  <w:marLeft w:val="0"/>
                  <w:marRight w:val="0"/>
                  <w:marTop w:val="0"/>
                  <w:marBottom w:val="0"/>
                  <w:divBdr>
                    <w:top w:val="none" w:sz="0" w:space="0" w:color="auto"/>
                    <w:left w:val="none" w:sz="0" w:space="0" w:color="auto"/>
                    <w:bottom w:val="none" w:sz="0" w:space="0" w:color="auto"/>
                    <w:right w:val="none" w:sz="0" w:space="0" w:color="auto"/>
                  </w:divBdr>
                  <w:divsChild>
                    <w:div w:id="1101610024">
                      <w:marLeft w:val="0"/>
                      <w:marRight w:val="0"/>
                      <w:marTop w:val="0"/>
                      <w:marBottom w:val="0"/>
                      <w:divBdr>
                        <w:top w:val="none" w:sz="0" w:space="0" w:color="auto"/>
                        <w:left w:val="none" w:sz="0" w:space="0" w:color="auto"/>
                        <w:bottom w:val="none" w:sz="0" w:space="0" w:color="auto"/>
                        <w:right w:val="none" w:sz="0" w:space="0" w:color="auto"/>
                      </w:divBdr>
                    </w:div>
                    <w:div w:id="1364021228">
                      <w:marLeft w:val="0"/>
                      <w:marRight w:val="0"/>
                      <w:marTop w:val="0"/>
                      <w:marBottom w:val="0"/>
                      <w:divBdr>
                        <w:top w:val="none" w:sz="0" w:space="0" w:color="auto"/>
                        <w:left w:val="none" w:sz="0" w:space="0" w:color="auto"/>
                        <w:bottom w:val="none" w:sz="0" w:space="0" w:color="auto"/>
                        <w:right w:val="none" w:sz="0" w:space="0" w:color="auto"/>
                      </w:divBdr>
                    </w:div>
                  </w:divsChild>
                </w:div>
                <w:div w:id="822046220">
                  <w:marLeft w:val="0"/>
                  <w:marRight w:val="0"/>
                  <w:marTop w:val="0"/>
                  <w:marBottom w:val="0"/>
                  <w:divBdr>
                    <w:top w:val="none" w:sz="0" w:space="0" w:color="auto"/>
                    <w:left w:val="none" w:sz="0" w:space="0" w:color="auto"/>
                    <w:bottom w:val="none" w:sz="0" w:space="0" w:color="auto"/>
                    <w:right w:val="none" w:sz="0" w:space="0" w:color="auto"/>
                  </w:divBdr>
                  <w:divsChild>
                    <w:div w:id="439885090">
                      <w:marLeft w:val="0"/>
                      <w:marRight w:val="0"/>
                      <w:marTop w:val="0"/>
                      <w:marBottom w:val="0"/>
                      <w:divBdr>
                        <w:top w:val="none" w:sz="0" w:space="0" w:color="auto"/>
                        <w:left w:val="none" w:sz="0" w:space="0" w:color="auto"/>
                        <w:bottom w:val="none" w:sz="0" w:space="0" w:color="auto"/>
                        <w:right w:val="none" w:sz="0" w:space="0" w:color="auto"/>
                      </w:divBdr>
                    </w:div>
                  </w:divsChild>
                </w:div>
                <w:div w:id="838735039">
                  <w:marLeft w:val="0"/>
                  <w:marRight w:val="0"/>
                  <w:marTop w:val="0"/>
                  <w:marBottom w:val="0"/>
                  <w:divBdr>
                    <w:top w:val="none" w:sz="0" w:space="0" w:color="auto"/>
                    <w:left w:val="none" w:sz="0" w:space="0" w:color="auto"/>
                    <w:bottom w:val="none" w:sz="0" w:space="0" w:color="auto"/>
                    <w:right w:val="none" w:sz="0" w:space="0" w:color="auto"/>
                  </w:divBdr>
                  <w:divsChild>
                    <w:div w:id="289097157">
                      <w:marLeft w:val="0"/>
                      <w:marRight w:val="0"/>
                      <w:marTop w:val="0"/>
                      <w:marBottom w:val="0"/>
                      <w:divBdr>
                        <w:top w:val="none" w:sz="0" w:space="0" w:color="auto"/>
                        <w:left w:val="none" w:sz="0" w:space="0" w:color="auto"/>
                        <w:bottom w:val="none" w:sz="0" w:space="0" w:color="auto"/>
                        <w:right w:val="none" w:sz="0" w:space="0" w:color="auto"/>
                      </w:divBdr>
                    </w:div>
                    <w:div w:id="368260073">
                      <w:marLeft w:val="0"/>
                      <w:marRight w:val="0"/>
                      <w:marTop w:val="0"/>
                      <w:marBottom w:val="0"/>
                      <w:divBdr>
                        <w:top w:val="none" w:sz="0" w:space="0" w:color="auto"/>
                        <w:left w:val="none" w:sz="0" w:space="0" w:color="auto"/>
                        <w:bottom w:val="none" w:sz="0" w:space="0" w:color="auto"/>
                        <w:right w:val="none" w:sz="0" w:space="0" w:color="auto"/>
                      </w:divBdr>
                    </w:div>
                  </w:divsChild>
                </w:div>
                <w:div w:id="846092169">
                  <w:marLeft w:val="0"/>
                  <w:marRight w:val="0"/>
                  <w:marTop w:val="0"/>
                  <w:marBottom w:val="0"/>
                  <w:divBdr>
                    <w:top w:val="none" w:sz="0" w:space="0" w:color="auto"/>
                    <w:left w:val="none" w:sz="0" w:space="0" w:color="auto"/>
                    <w:bottom w:val="none" w:sz="0" w:space="0" w:color="auto"/>
                    <w:right w:val="none" w:sz="0" w:space="0" w:color="auto"/>
                  </w:divBdr>
                  <w:divsChild>
                    <w:div w:id="1080366670">
                      <w:marLeft w:val="0"/>
                      <w:marRight w:val="0"/>
                      <w:marTop w:val="0"/>
                      <w:marBottom w:val="0"/>
                      <w:divBdr>
                        <w:top w:val="none" w:sz="0" w:space="0" w:color="auto"/>
                        <w:left w:val="none" w:sz="0" w:space="0" w:color="auto"/>
                        <w:bottom w:val="none" w:sz="0" w:space="0" w:color="auto"/>
                        <w:right w:val="none" w:sz="0" w:space="0" w:color="auto"/>
                      </w:divBdr>
                    </w:div>
                  </w:divsChild>
                </w:div>
                <w:div w:id="864252572">
                  <w:marLeft w:val="0"/>
                  <w:marRight w:val="0"/>
                  <w:marTop w:val="0"/>
                  <w:marBottom w:val="0"/>
                  <w:divBdr>
                    <w:top w:val="none" w:sz="0" w:space="0" w:color="auto"/>
                    <w:left w:val="none" w:sz="0" w:space="0" w:color="auto"/>
                    <w:bottom w:val="none" w:sz="0" w:space="0" w:color="auto"/>
                    <w:right w:val="none" w:sz="0" w:space="0" w:color="auto"/>
                  </w:divBdr>
                  <w:divsChild>
                    <w:div w:id="967854607">
                      <w:marLeft w:val="0"/>
                      <w:marRight w:val="0"/>
                      <w:marTop w:val="0"/>
                      <w:marBottom w:val="0"/>
                      <w:divBdr>
                        <w:top w:val="none" w:sz="0" w:space="0" w:color="auto"/>
                        <w:left w:val="none" w:sz="0" w:space="0" w:color="auto"/>
                        <w:bottom w:val="none" w:sz="0" w:space="0" w:color="auto"/>
                        <w:right w:val="none" w:sz="0" w:space="0" w:color="auto"/>
                      </w:divBdr>
                    </w:div>
                  </w:divsChild>
                </w:div>
                <w:div w:id="909585666">
                  <w:marLeft w:val="0"/>
                  <w:marRight w:val="0"/>
                  <w:marTop w:val="0"/>
                  <w:marBottom w:val="0"/>
                  <w:divBdr>
                    <w:top w:val="none" w:sz="0" w:space="0" w:color="auto"/>
                    <w:left w:val="none" w:sz="0" w:space="0" w:color="auto"/>
                    <w:bottom w:val="none" w:sz="0" w:space="0" w:color="auto"/>
                    <w:right w:val="none" w:sz="0" w:space="0" w:color="auto"/>
                  </w:divBdr>
                  <w:divsChild>
                    <w:div w:id="308557019">
                      <w:marLeft w:val="0"/>
                      <w:marRight w:val="0"/>
                      <w:marTop w:val="0"/>
                      <w:marBottom w:val="0"/>
                      <w:divBdr>
                        <w:top w:val="none" w:sz="0" w:space="0" w:color="auto"/>
                        <w:left w:val="none" w:sz="0" w:space="0" w:color="auto"/>
                        <w:bottom w:val="none" w:sz="0" w:space="0" w:color="auto"/>
                        <w:right w:val="none" w:sz="0" w:space="0" w:color="auto"/>
                      </w:divBdr>
                    </w:div>
                    <w:div w:id="1051223399">
                      <w:marLeft w:val="0"/>
                      <w:marRight w:val="0"/>
                      <w:marTop w:val="0"/>
                      <w:marBottom w:val="0"/>
                      <w:divBdr>
                        <w:top w:val="none" w:sz="0" w:space="0" w:color="auto"/>
                        <w:left w:val="none" w:sz="0" w:space="0" w:color="auto"/>
                        <w:bottom w:val="none" w:sz="0" w:space="0" w:color="auto"/>
                        <w:right w:val="none" w:sz="0" w:space="0" w:color="auto"/>
                      </w:divBdr>
                    </w:div>
                  </w:divsChild>
                </w:div>
                <w:div w:id="913852429">
                  <w:marLeft w:val="0"/>
                  <w:marRight w:val="0"/>
                  <w:marTop w:val="0"/>
                  <w:marBottom w:val="0"/>
                  <w:divBdr>
                    <w:top w:val="none" w:sz="0" w:space="0" w:color="auto"/>
                    <w:left w:val="none" w:sz="0" w:space="0" w:color="auto"/>
                    <w:bottom w:val="none" w:sz="0" w:space="0" w:color="auto"/>
                    <w:right w:val="none" w:sz="0" w:space="0" w:color="auto"/>
                  </w:divBdr>
                  <w:divsChild>
                    <w:div w:id="1507402873">
                      <w:marLeft w:val="0"/>
                      <w:marRight w:val="0"/>
                      <w:marTop w:val="0"/>
                      <w:marBottom w:val="0"/>
                      <w:divBdr>
                        <w:top w:val="none" w:sz="0" w:space="0" w:color="auto"/>
                        <w:left w:val="none" w:sz="0" w:space="0" w:color="auto"/>
                        <w:bottom w:val="none" w:sz="0" w:space="0" w:color="auto"/>
                        <w:right w:val="none" w:sz="0" w:space="0" w:color="auto"/>
                      </w:divBdr>
                    </w:div>
                    <w:div w:id="1981838850">
                      <w:marLeft w:val="0"/>
                      <w:marRight w:val="0"/>
                      <w:marTop w:val="0"/>
                      <w:marBottom w:val="0"/>
                      <w:divBdr>
                        <w:top w:val="none" w:sz="0" w:space="0" w:color="auto"/>
                        <w:left w:val="none" w:sz="0" w:space="0" w:color="auto"/>
                        <w:bottom w:val="none" w:sz="0" w:space="0" w:color="auto"/>
                        <w:right w:val="none" w:sz="0" w:space="0" w:color="auto"/>
                      </w:divBdr>
                    </w:div>
                    <w:div w:id="2036688376">
                      <w:marLeft w:val="0"/>
                      <w:marRight w:val="0"/>
                      <w:marTop w:val="0"/>
                      <w:marBottom w:val="0"/>
                      <w:divBdr>
                        <w:top w:val="none" w:sz="0" w:space="0" w:color="auto"/>
                        <w:left w:val="none" w:sz="0" w:space="0" w:color="auto"/>
                        <w:bottom w:val="none" w:sz="0" w:space="0" w:color="auto"/>
                        <w:right w:val="none" w:sz="0" w:space="0" w:color="auto"/>
                      </w:divBdr>
                    </w:div>
                  </w:divsChild>
                </w:div>
                <w:div w:id="965115539">
                  <w:marLeft w:val="0"/>
                  <w:marRight w:val="0"/>
                  <w:marTop w:val="0"/>
                  <w:marBottom w:val="0"/>
                  <w:divBdr>
                    <w:top w:val="none" w:sz="0" w:space="0" w:color="auto"/>
                    <w:left w:val="none" w:sz="0" w:space="0" w:color="auto"/>
                    <w:bottom w:val="none" w:sz="0" w:space="0" w:color="auto"/>
                    <w:right w:val="none" w:sz="0" w:space="0" w:color="auto"/>
                  </w:divBdr>
                  <w:divsChild>
                    <w:div w:id="872692165">
                      <w:marLeft w:val="0"/>
                      <w:marRight w:val="0"/>
                      <w:marTop w:val="0"/>
                      <w:marBottom w:val="0"/>
                      <w:divBdr>
                        <w:top w:val="none" w:sz="0" w:space="0" w:color="auto"/>
                        <w:left w:val="none" w:sz="0" w:space="0" w:color="auto"/>
                        <w:bottom w:val="none" w:sz="0" w:space="0" w:color="auto"/>
                        <w:right w:val="none" w:sz="0" w:space="0" w:color="auto"/>
                      </w:divBdr>
                    </w:div>
                    <w:div w:id="1231648631">
                      <w:marLeft w:val="0"/>
                      <w:marRight w:val="0"/>
                      <w:marTop w:val="0"/>
                      <w:marBottom w:val="0"/>
                      <w:divBdr>
                        <w:top w:val="none" w:sz="0" w:space="0" w:color="auto"/>
                        <w:left w:val="none" w:sz="0" w:space="0" w:color="auto"/>
                        <w:bottom w:val="none" w:sz="0" w:space="0" w:color="auto"/>
                        <w:right w:val="none" w:sz="0" w:space="0" w:color="auto"/>
                      </w:divBdr>
                    </w:div>
                  </w:divsChild>
                </w:div>
                <w:div w:id="1003581332">
                  <w:marLeft w:val="0"/>
                  <w:marRight w:val="0"/>
                  <w:marTop w:val="0"/>
                  <w:marBottom w:val="0"/>
                  <w:divBdr>
                    <w:top w:val="none" w:sz="0" w:space="0" w:color="auto"/>
                    <w:left w:val="none" w:sz="0" w:space="0" w:color="auto"/>
                    <w:bottom w:val="none" w:sz="0" w:space="0" w:color="auto"/>
                    <w:right w:val="none" w:sz="0" w:space="0" w:color="auto"/>
                  </w:divBdr>
                  <w:divsChild>
                    <w:div w:id="364520172">
                      <w:marLeft w:val="0"/>
                      <w:marRight w:val="0"/>
                      <w:marTop w:val="0"/>
                      <w:marBottom w:val="0"/>
                      <w:divBdr>
                        <w:top w:val="none" w:sz="0" w:space="0" w:color="auto"/>
                        <w:left w:val="none" w:sz="0" w:space="0" w:color="auto"/>
                        <w:bottom w:val="none" w:sz="0" w:space="0" w:color="auto"/>
                        <w:right w:val="none" w:sz="0" w:space="0" w:color="auto"/>
                      </w:divBdr>
                    </w:div>
                    <w:div w:id="718473452">
                      <w:marLeft w:val="0"/>
                      <w:marRight w:val="0"/>
                      <w:marTop w:val="0"/>
                      <w:marBottom w:val="0"/>
                      <w:divBdr>
                        <w:top w:val="none" w:sz="0" w:space="0" w:color="auto"/>
                        <w:left w:val="none" w:sz="0" w:space="0" w:color="auto"/>
                        <w:bottom w:val="none" w:sz="0" w:space="0" w:color="auto"/>
                        <w:right w:val="none" w:sz="0" w:space="0" w:color="auto"/>
                      </w:divBdr>
                    </w:div>
                    <w:div w:id="1119035298">
                      <w:marLeft w:val="0"/>
                      <w:marRight w:val="0"/>
                      <w:marTop w:val="0"/>
                      <w:marBottom w:val="0"/>
                      <w:divBdr>
                        <w:top w:val="none" w:sz="0" w:space="0" w:color="auto"/>
                        <w:left w:val="none" w:sz="0" w:space="0" w:color="auto"/>
                        <w:bottom w:val="none" w:sz="0" w:space="0" w:color="auto"/>
                        <w:right w:val="none" w:sz="0" w:space="0" w:color="auto"/>
                      </w:divBdr>
                    </w:div>
                  </w:divsChild>
                </w:div>
                <w:div w:id="1126049721">
                  <w:marLeft w:val="0"/>
                  <w:marRight w:val="0"/>
                  <w:marTop w:val="0"/>
                  <w:marBottom w:val="0"/>
                  <w:divBdr>
                    <w:top w:val="none" w:sz="0" w:space="0" w:color="auto"/>
                    <w:left w:val="none" w:sz="0" w:space="0" w:color="auto"/>
                    <w:bottom w:val="none" w:sz="0" w:space="0" w:color="auto"/>
                    <w:right w:val="none" w:sz="0" w:space="0" w:color="auto"/>
                  </w:divBdr>
                  <w:divsChild>
                    <w:div w:id="690379340">
                      <w:marLeft w:val="0"/>
                      <w:marRight w:val="0"/>
                      <w:marTop w:val="0"/>
                      <w:marBottom w:val="0"/>
                      <w:divBdr>
                        <w:top w:val="none" w:sz="0" w:space="0" w:color="auto"/>
                        <w:left w:val="none" w:sz="0" w:space="0" w:color="auto"/>
                        <w:bottom w:val="none" w:sz="0" w:space="0" w:color="auto"/>
                        <w:right w:val="none" w:sz="0" w:space="0" w:color="auto"/>
                      </w:divBdr>
                    </w:div>
                  </w:divsChild>
                </w:div>
                <w:div w:id="1210263506">
                  <w:marLeft w:val="0"/>
                  <w:marRight w:val="0"/>
                  <w:marTop w:val="0"/>
                  <w:marBottom w:val="0"/>
                  <w:divBdr>
                    <w:top w:val="none" w:sz="0" w:space="0" w:color="auto"/>
                    <w:left w:val="none" w:sz="0" w:space="0" w:color="auto"/>
                    <w:bottom w:val="none" w:sz="0" w:space="0" w:color="auto"/>
                    <w:right w:val="none" w:sz="0" w:space="0" w:color="auto"/>
                  </w:divBdr>
                  <w:divsChild>
                    <w:div w:id="63139960">
                      <w:marLeft w:val="0"/>
                      <w:marRight w:val="0"/>
                      <w:marTop w:val="0"/>
                      <w:marBottom w:val="0"/>
                      <w:divBdr>
                        <w:top w:val="none" w:sz="0" w:space="0" w:color="auto"/>
                        <w:left w:val="none" w:sz="0" w:space="0" w:color="auto"/>
                        <w:bottom w:val="none" w:sz="0" w:space="0" w:color="auto"/>
                        <w:right w:val="none" w:sz="0" w:space="0" w:color="auto"/>
                      </w:divBdr>
                    </w:div>
                    <w:div w:id="345644549">
                      <w:marLeft w:val="0"/>
                      <w:marRight w:val="0"/>
                      <w:marTop w:val="0"/>
                      <w:marBottom w:val="0"/>
                      <w:divBdr>
                        <w:top w:val="none" w:sz="0" w:space="0" w:color="auto"/>
                        <w:left w:val="none" w:sz="0" w:space="0" w:color="auto"/>
                        <w:bottom w:val="none" w:sz="0" w:space="0" w:color="auto"/>
                        <w:right w:val="none" w:sz="0" w:space="0" w:color="auto"/>
                      </w:divBdr>
                    </w:div>
                    <w:div w:id="770013148">
                      <w:marLeft w:val="0"/>
                      <w:marRight w:val="0"/>
                      <w:marTop w:val="0"/>
                      <w:marBottom w:val="0"/>
                      <w:divBdr>
                        <w:top w:val="none" w:sz="0" w:space="0" w:color="auto"/>
                        <w:left w:val="none" w:sz="0" w:space="0" w:color="auto"/>
                        <w:bottom w:val="none" w:sz="0" w:space="0" w:color="auto"/>
                        <w:right w:val="none" w:sz="0" w:space="0" w:color="auto"/>
                      </w:divBdr>
                    </w:div>
                    <w:div w:id="945842318">
                      <w:marLeft w:val="0"/>
                      <w:marRight w:val="0"/>
                      <w:marTop w:val="0"/>
                      <w:marBottom w:val="0"/>
                      <w:divBdr>
                        <w:top w:val="none" w:sz="0" w:space="0" w:color="auto"/>
                        <w:left w:val="none" w:sz="0" w:space="0" w:color="auto"/>
                        <w:bottom w:val="none" w:sz="0" w:space="0" w:color="auto"/>
                        <w:right w:val="none" w:sz="0" w:space="0" w:color="auto"/>
                      </w:divBdr>
                    </w:div>
                    <w:div w:id="947395616">
                      <w:marLeft w:val="0"/>
                      <w:marRight w:val="0"/>
                      <w:marTop w:val="0"/>
                      <w:marBottom w:val="0"/>
                      <w:divBdr>
                        <w:top w:val="none" w:sz="0" w:space="0" w:color="auto"/>
                        <w:left w:val="none" w:sz="0" w:space="0" w:color="auto"/>
                        <w:bottom w:val="none" w:sz="0" w:space="0" w:color="auto"/>
                        <w:right w:val="none" w:sz="0" w:space="0" w:color="auto"/>
                      </w:divBdr>
                    </w:div>
                    <w:div w:id="984432407">
                      <w:marLeft w:val="0"/>
                      <w:marRight w:val="0"/>
                      <w:marTop w:val="0"/>
                      <w:marBottom w:val="0"/>
                      <w:divBdr>
                        <w:top w:val="none" w:sz="0" w:space="0" w:color="auto"/>
                        <w:left w:val="none" w:sz="0" w:space="0" w:color="auto"/>
                        <w:bottom w:val="none" w:sz="0" w:space="0" w:color="auto"/>
                        <w:right w:val="none" w:sz="0" w:space="0" w:color="auto"/>
                      </w:divBdr>
                    </w:div>
                    <w:div w:id="1117258333">
                      <w:marLeft w:val="0"/>
                      <w:marRight w:val="0"/>
                      <w:marTop w:val="0"/>
                      <w:marBottom w:val="0"/>
                      <w:divBdr>
                        <w:top w:val="none" w:sz="0" w:space="0" w:color="auto"/>
                        <w:left w:val="none" w:sz="0" w:space="0" w:color="auto"/>
                        <w:bottom w:val="none" w:sz="0" w:space="0" w:color="auto"/>
                        <w:right w:val="none" w:sz="0" w:space="0" w:color="auto"/>
                      </w:divBdr>
                    </w:div>
                    <w:div w:id="1123575566">
                      <w:marLeft w:val="0"/>
                      <w:marRight w:val="0"/>
                      <w:marTop w:val="0"/>
                      <w:marBottom w:val="0"/>
                      <w:divBdr>
                        <w:top w:val="none" w:sz="0" w:space="0" w:color="auto"/>
                        <w:left w:val="none" w:sz="0" w:space="0" w:color="auto"/>
                        <w:bottom w:val="none" w:sz="0" w:space="0" w:color="auto"/>
                        <w:right w:val="none" w:sz="0" w:space="0" w:color="auto"/>
                      </w:divBdr>
                    </w:div>
                    <w:div w:id="1138962343">
                      <w:marLeft w:val="0"/>
                      <w:marRight w:val="0"/>
                      <w:marTop w:val="0"/>
                      <w:marBottom w:val="0"/>
                      <w:divBdr>
                        <w:top w:val="none" w:sz="0" w:space="0" w:color="auto"/>
                        <w:left w:val="none" w:sz="0" w:space="0" w:color="auto"/>
                        <w:bottom w:val="none" w:sz="0" w:space="0" w:color="auto"/>
                        <w:right w:val="none" w:sz="0" w:space="0" w:color="auto"/>
                      </w:divBdr>
                    </w:div>
                    <w:div w:id="1160735290">
                      <w:marLeft w:val="0"/>
                      <w:marRight w:val="0"/>
                      <w:marTop w:val="0"/>
                      <w:marBottom w:val="0"/>
                      <w:divBdr>
                        <w:top w:val="none" w:sz="0" w:space="0" w:color="auto"/>
                        <w:left w:val="none" w:sz="0" w:space="0" w:color="auto"/>
                        <w:bottom w:val="none" w:sz="0" w:space="0" w:color="auto"/>
                        <w:right w:val="none" w:sz="0" w:space="0" w:color="auto"/>
                      </w:divBdr>
                    </w:div>
                    <w:div w:id="1376001905">
                      <w:marLeft w:val="0"/>
                      <w:marRight w:val="0"/>
                      <w:marTop w:val="0"/>
                      <w:marBottom w:val="0"/>
                      <w:divBdr>
                        <w:top w:val="none" w:sz="0" w:space="0" w:color="auto"/>
                        <w:left w:val="none" w:sz="0" w:space="0" w:color="auto"/>
                        <w:bottom w:val="none" w:sz="0" w:space="0" w:color="auto"/>
                        <w:right w:val="none" w:sz="0" w:space="0" w:color="auto"/>
                      </w:divBdr>
                    </w:div>
                    <w:div w:id="1527021419">
                      <w:marLeft w:val="0"/>
                      <w:marRight w:val="0"/>
                      <w:marTop w:val="0"/>
                      <w:marBottom w:val="0"/>
                      <w:divBdr>
                        <w:top w:val="none" w:sz="0" w:space="0" w:color="auto"/>
                        <w:left w:val="none" w:sz="0" w:space="0" w:color="auto"/>
                        <w:bottom w:val="none" w:sz="0" w:space="0" w:color="auto"/>
                        <w:right w:val="none" w:sz="0" w:space="0" w:color="auto"/>
                      </w:divBdr>
                    </w:div>
                    <w:div w:id="1787889856">
                      <w:marLeft w:val="0"/>
                      <w:marRight w:val="0"/>
                      <w:marTop w:val="0"/>
                      <w:marBottom w:val="0"/>
                      <w:divBdr>
                        <w:top w:val="none" w:sz="0" w:space="0" w:color="auto"/>
                        <w:left w:val="none" w:sz="0" w:space="0" w:color="auto"/>
                        <w:bottom w:val="none" w:sz="0" w:space="0" w:color="auto"/>
                        <w:right w:val="none" w:sz="0" w:space="0" w:color="auto"/>
                      </w:divBdr>
                    </w:div>
                    <w:div w:id="1835994330">
                      <w:marLeft w:val="0"/>
                      <w:marRight w:val="0"/>
                      <w:marTop w:val="0"/>
                      <w:marBottom w:val="0"/>
                      <w:divBdr>
                        <w:top w:val="none" w:sz="0" w:space="0" w:color="auto"/>
                        <w:left w:val="none" w:sz="0" w:space="0" w:color="auto"/>
                        <w:bottom w:val="none" w:sz="0" w:space="0" w:color="auto"/>
                        <w:right w:val="none" w:sz="0" w:space="0" w:color="auto"/>
                      </w:divBdr>
                    </w:div>
                  </w:divsChild>
                </w:div>
                <w:div w:id="1227375459">
                  <w:marLeft w:val="0"/>
                  <w:marRight w:val="0"/>
                  <w:marTop w:val="0"/>
                  <w:marBottom w:val="0"/>
                  <w:divBdr>
                    <w:top w:val="none" w:sz="0" w:space="0" w:color="auto"/>
                    <w:left w:val="none" w:sz="0" w:space="0" w:color="auto"/>
                    <w:bottom w:val="none" w:sz="0" w:space="0" w:color="auto"/>
                    <w:right w:val="none" w:sz="0" w:space="0" w:color="auto"/>
                  </w:divBdr>
                  <w:divsChild>
                    <w:div w:id="151222241">
                      <w:marLeft w:val="0"/>
                      <w:marRight w:val="0"/>
                      <w:marTop w:val="0"/>
                      <w:marBottom w:val="0"/>
                      <w:divBdr>
                        <w:top w:val="none" w:sz="0" w:space="0" w:color="auto"/>
                        <w:left w:val="none" w:sz="0" w:space="0" w:color="auto"/>
                        <w:bottom w:val="none" w:sz="0" w:space="0" w:color="auto"/>
                        <w:right w:val="none" w:sz="0" w:space="0" w:color="auto"/>
                      </w:divBdr>
                    </w:div>
                    <w:div w:id="201945774">
                      <w:marLeft w:val="0"/>
                      <w:marRight w:val="0"/>
                      <w:marTop w:val="0"/>
                      <w:marBottom w:val="0"/>
                      <w:divBdr>
                        <w:top w:val="none" w:sz="0" w:space="0" w:color="auto"/>
                        <w:left w:val="none" w:sz="0" w:space="0" w:color="auto"/>
                        <w:bottom w:val="none" w:sz="0" w:space="0" w:color="auto"/>
                        <w:right w:val="none" w:sz="0" w:space="0" w:color="auto"/>
                      </w:divBdr>
                    </w:div>
                    <w:div w:id="343898872">
                      <w:marLeft w:val="0"/>
                      <w:marRight w:val="0"/>
                      <w:marTop w:val="0"/>
                      <w:marBottom w:val="0"/>
                      <w:divBdr>
                        <w:top w:val="none" w:sz="0" w:space="0" w:color="auto"/>
                        <w:left w:val="none" w:sz="0" w:space="0" w:color="auto"/>
                        <w:bottom w:val="none" w:sz="0" w:space="0" w:color="auto"/>
                        <w:right w:val="none" w:sz="0" w:space="0" w:color="auto"/>
                      </w:divBdr>
                    </w:div>
                    <w:div w:id="413816192">
                      <w:marLeft w:val="0"/>
                      <w:marRight w:val="0"/>
                      <w:marTop w:val="0"/>
                      <w:marBottom w:val="0"/>
                      <w:divBdr>
                        <w:top w:val="none" w:sz="0" w:space="0" w:color="auto"/>
                        <w:left w:val="none" w:sz="0" w:space="0" w:color="auto"/>
                        <w:bottom w:val="none" w:sz="0" w:space="0" w:color="auto"/>
                        <w:right w:val="none" w:sz="0" w:space="0" w:color="auto"/>
                      </w:divBdr>
                    </w:div>
                    <w:div w:id="422649375">
                      <w:marLeft w:val="0"/>
                      <w:marRight w:val="0"/>
                      <w:marTop w:val="0"/>
                      <w:marBottom w:val="0"/>
                      <w:divBdr>
                        <w:top w:val="none" w:sz="0" w:space="0" w:color="auto"/>
                        <w:left w:val="none" w:sz="0" w:space="0" w:color="auto"/>
                        <w:bottom w:val="none" w:sz="0" w:space="0" w:color="auto"/>
                        <w:right w:val="none" w:sz="0" w:space="0" w:color="auto"/>
                      </w:divBdr>
                    </w:div>
                    <w:div w:id="595136797">
                      <w:marLeft w:val="0"/>
                      <w:marRight w:val="0"/>
                      <w:marTop w:val="0"/>
                      <w:marBottom w:val="0"/>
                      <w:divBdr>
                        <w:top w:val="none" w:sz="0" w:space="0" w:color="auto"/>
                        <w:left w:val="none" w:sz="0" w:space="0" w:color="auto"/>
                        <w:bottom w:val="none" w:sz="0" w:space="0" w:color="auto"/>
                        <w:right w:val="none" w:sz="0" w:space="0" w:color="auto"/>
                      </w:divBdr>
                    </w:div>
                    <w:div w:id="608271781">
                      <w:marLeft w:val="0"/>
                      <w:marRight w:val="0"/>
                      <w:marTop w:val="0"/>
                      <w:marBottom w:val="0"/>
                      <w:divBdr>
                        <w:top w:val="none" w:sz="0" w:space="0" w:color="auto"/>
                        <w:left w:val="none" w:sz="0" w:space="0" w:color="auto"/>
                        <w:bottom w:val="none" w:sz="0" w:space="0" w:color="auto"/>
                        <w:right w:val="none" w:sz="0" w:space="0" w:color="auto"/>
                      </w:divBdr>
                    </w:div>
                    <w:div w:id="701976510">
                      <w:marLeft w:val="0"/>
                      <w:marRight w:val="0"/>
                      <w:marTop w:val="0"/>
                      <w:marBottom w:val="0"/>
                      <w:divBdr>
                        <w:top w:val="none" w:sz="0" w:space="0" w:color="auto"/>
                        <w:left w:val="none" w:sz="0" w:space="0" w:color="auto"/>
                        <w:bottom w:val="none" w:sz="0" w:space="0" w:color="auto"/>
                        <w:right w:val="none" w:sz="0" w:space="0" w:color="auto"/>
                      </w:divBdr>
                    </w:div>
                    <w:div w:id="704673865">
                      <w:marLeft w:val="0"/>
                      <w:marRight w:val="0"/>
                      <w:marTop w:val="0"/>
                      <w:marBottom w:val="0"/>
                      <w:divBdr>
                        <w:top w:val="none" w:sz="0" w:space="0" w:color="auto"/>
                        <w:left w:val="none" w:sz="0" w:space="0" w:color="auto"/>
                        <w:bottom w:val="none" w:sz="0" w:space="0" w:color="auto"/>
                        <w:right w:val="none" w:sz="0" w:space="0" w:color="auto"/>
                      </w:divBdr>
                    </w:div>
                    <w:div w:id="954753683">
                      <w:marLeft w:val="0"/>
                      <w:marRight w:val="0"/>
                      <w:marTop w:val="0"/>
                      <w:marBottom w:val="0"/>
                      <w:divBdr>
                        <w:top w:val="none" w:sz="0" w:space="0" w:color="auto"/>
                        <w:left w:val="none" w:sz="0" w:space="0" w:color="auto"/>
                        <w:bottom w:val="none" w:sz="0" w:space="0" w:color="auto"/>
                        <w:right w:val="none" w:sz="0" w:space="0" w:color="auto"/>
                      </w:divBdr>
                    </w:div>
                    <w:div w:id="1176075553">
                      <w:marLeft w:val="0"/>
                      <w:marRight w:val="0"/>
                      <w:marTop w:val="0"/>
                      <w:marBottom w:val="0"/>
                      <w:divBdr>
                        <w:top w:val="none" w:sz="0" w:space="0" w:color="auto"/>
                        <w:left w:val="none" w:sz="0" w:space="0" w:color="auto"/>
                        <w:bottom w:val="none" w:sz="0" w:space="0" w:color="auto"/>
                        <w:right w:val="none" w:sz="0" w:space="0" w:color="auto"/>
                      </w:divBdr>
                    </w:div>
                    <w:div w:id="1220093843">
                      <w:marLeft w:val="0"/>
                      <w:marRight w:val="0"/>
                      <w:marTop w:val="0"/>
                      <w:marBottom w:val="0"/>
                      <w:divBdr>
                        <w:top w:val="none" w:sz="0" w:space="0" w:color="auto"/>
                        <w:left w:val="none" w:sz="0" w:space="0" w:color="auto"/>
                        <w:bottom w:val="none" w:sz="0" w:space="0" w:color="auto"/>
                        <w:right w:val="none" w:sz="0" w:space="0" w:color="auto"/>
                      </w:divBdr>
                    </w:div>
                    <w:div w:id="1441795632">
                      <w:marLeft w:val="0"/>
                      <w:marRight w:val="0"/>
                      <w:marTop w:val="0"/>
                      <w:marBottom w:val="0"/>
                      <w:divBdr>
                        <w:top w:val="none" w:sz="0" w:space="0" w:color="auto"/>
                        <w:left w:val="none" w:sz="0" w:space="0" w:color="auto"/>
                        <w:bottom w:val="none" w:sz="0" w:space="0" w:color="auto"/>
                        <w:right w:val="none" w:sz="0" w:space="0" w:color="auto"/>
                      </w:divBdr>
                    </w:div>
                    <w:div w:id="1503004830">
                      <w:marLeft w:val="0"/>
                      <w:marRight w:val="0"/>
                      <w:marTop w:val="0"/>
                      <w:marBottom w:val="0"/>
                      <w:divBdr>
                        <w:top w:val="none" w:sz="0" w:space="0" w:color="auto"/>
                        <w:left w:val="none" w:sz="0" w:space="0" w:color="auto"/>
                        <w:bottom w:val="none" w:sz="0" w:space="0" w:color="auto"/>
                        <w:right w:val="none" w:sz="0" w:space="0" w:color="auto"/>
                      </w:divBdr>
                    </w:div>
                    <w:div w:id="1563708905">
                      <w:marLeft w:val="0"/>
                      <w:marRight w:val="0"/>
                      <w:marTop w:val="0"/>
                      <w:marBottom w:val="0"/>
                      <w:divBdr>
                        <w:top w:val="none" w:sz="0" w:space="0" w:color="auto"/>
                        <w:left w:val="none" w:sz="0" w:space="0" w:color="auto"/>
                        <w:bottom w:val="none" w:sz="0" w:space="0" w:color="auto"/>
                        <w:right w:val="none" w:sz="0" w:space="0" w:color="auto"/>
                      </w:divBdr>
                    </w:div>
                    <w:div w:id="1601985928">
                      <w:marLeft w:val="0"/>
                      <w:marRight w:val="0"/>
                      <w:marTop w:val="0"/>
                      <w:marBottom w:val="0"/>
                      <w:divBdr>
                        <w:top w:val="none" w:sz="0" w:space="0" w:color="auto"/>
                        <w:left w:val="none" w:sz="0" w:space="0" w:color="auto"/>
                        <w:bottom w:val="none" w:sz="0" w:space="0" w:color="auto"/>
                        <w:right w:val="none" w:sz="0" w:space="0" w:color="auto"/>
                      </w:divBdr>
                    </w:div>
                    <w:div w:id="1635479932">
                      <w:marLeft w:val="0"/>
                      <w:marRight w:val="0"/>
                      <w:marTop w:val="0"/>
                      <w:marBottom w:val="0"/>
                      <w:divBdr>
                        <w:top w:val="none" w:sz="0" w:space="0" w:color="auto"/>
                        <w:left w:val="none" w:sz="0" w:space="0" w:color="auto"/>
                        <w:bottom w:val="none" w:sz="0" w:space="0" w:color="auto"/>
                        <w:right w:val="none" w:sz="0" w:space="0" w:color="auto"/>
                      </w:divBdr>
                    </w:div>
                    <w:div w:id="1781365784">
                      <w:marLeft w:val="0"/>
                      <w:marRight w:val="0"/>
                      <w:marTop w:val="0"/>
                      <w:marBottom w:val="0"/>
                      <w:divBdr>
                        <w:top w:val="none" w:sz="0" w:space="0" w:color="auto"/>
                        <w:left w:val="none" w:sz="0" w:space="0" w:color="auto"/>
                        <w:bottom w:val="none" w:sz="0" w:space="0" w:color="auto"/>
                        <w:right w:val="none" w:sz="0" w:space="0" w:color="auto"/>
                      </w:divBdr>
                    </w:div>
                  </w:divsChild>
                </w:div>
                <w:div w:id="1280259142">
                  <w:marLeft w:val="0"/>
                  <w:marRight w:val="0"/>
                  <w:marTop w:val="0"/>
                  <w:marBottom w:val="0"/>
                  <w:divBdr>
                    <w:top w:val="none" w:sz="0" w:space="0" w:color="auto"/>
                    <w:left w:val="none" w:sz="0" w:space="0" w:color="auto"/>
                    <w:bottom w:val="none" w:sz="0" w:space="0" w:color="auto"/>
                    <w:right w:val="none" w:sz="0" w:space="0" w:color="auto"/>
                  </w:divBdr>
                  <w:divsChild>
                    <w:div w:id="1825970179">
                      <w:marLeft w:val="0"/>
                      <w:marRight w:val="0"/>
                      <w:marTop w:val="0"/>
                      <w:marBottom w:val="0"/>
                      <w:divBdr>
                        <w:top w:val="none" w:sz="0" w:space="0" w:color="auto"/>
                        <w:left w:val="none" w:sz="0" w:space="0" w:color="auto"/>
                        <w:bottom w:val="none" w:sz="0" w:space="0" w:color="auto"/>
                        <w:right w:val="none" w:sz="0" w:space="0" w:color="auto"/>
                      </w:divBdr>
                    </w:div>
                  </w:divsChild>
                </w:div>
                <w:div w:id="1285042270">
                  <w:marLeft w:val="0"/>
                  <w:marRight w:val="0"/>
                  <w:marTop w:val="0"/>
                  <w:marBottom w:val="0"/>
                  <w:divBdr>
                    <w:top w:val="none" w:sz="0" w:space="0" w:color="auto"/>
                    <w:left w:val="none" w:sz="0" w:space="0" w:color="auto"/>
                    <w:bottom w:val="none" w:sz="0" w:space="0" w:color="auto"/>
                    <w:right w:val="none" w:sz="0" w:space="0" w:color="auto"/>
                  </w:divBdr>
                  <w:divsChild>
                    <w:div w:id="2019579105">
                      <w:marLeft w:val="0"/>
                      <w:marRight w:val="0"/>
                      <w:marTop w:val="0"/>
                      <w:marBottom w:val="0"/>
                      <w:divBdr>
                        <w:top w:val="none" w:sz="0" w:space="0" w:color="auto"/>
                        <w:left w:val="none" w:sz="0" w:space="0" w:color="auto"/>
                        <w:bottom w:val="none" w:sz="0" w:space="0" w:color="auto"/>
                        <w:right w:val="none" w:sz="0" w:space="0" w:color="auto"/>
                      </w:divBdr>
                    </w:div>
                  </w:divsChild>
                </w:div>
                <w:div w:id="1293554129">
                  <w:marLeft w:val="0"/>
                  <w:marRight w:val="0"/>
                  <w:marTop w:val="0"/>
                  <w:marBottom w:val="0"/>
                  <w:divBdr>
                    <w:top w:val="none" w:sz="0" w:space="0" w:color="auto"/>
                    <w:left w:val="none" w:sz="0" w:space="0" w:color="auto"/>
                    <w:bottom w:val="none" w:sz="0" w:space="0" w:color="auto"/>
                    <w:right w:val="none" w:sz="0" w:space="0" w:color="auto"/>
                  </w:divBdr>
                  <w:divsChild>
                    <w:div w:id="242032010">
                      <w:marLeft w:val="0"/>
                      <w:marRight w:val="0"/>
                      <w:marTop w:val="0"/>
                      <w:marBottom w:val="0"/>
                      <w:divBdr>
                        <w:top w:val="none" w:sz="0" w:space="0" w:color="auto"/>
                        <w:left w:val="none" w:sz="0" w:space="0" w:color="auto"/>
                        <w:bottom w:val="none" w:sz="0" w:space="0" w:color="auto"/>
                        <w:right w:val="none" w:sz="0" w:space="0" w:color="auto"/>
                      </w:divBdr>
                    </w:div>
                  </w:divsChild>
                </w:div>
                <w:div w:id="1472865533">
                  <w:marLeft w:val="0"/>
                  <w:marRight w:val="0"/>
                  <w:marTop w:val="0"/>
                  <w:marBottom w:val="0"/>
                  <w:divBdr>
                    <w:top w:val="none" w:sz="0" w:space="0" w:color="auto"/>
                    <w:left w:val="none" w:sz="0" w:space="0" w:color="auto"/>
                    <w:bottom w:val="none" w:sz="0" w:space="0" w:color="auto"/>
                    <w:right w:val="none" w:sz="0" w:space="0" w:color="auto"/>
                  </w:divBdr>
                  <w:divsChild>
                    <w:div w:id="1278220302">
                      <w:marLeft w:val="0"/>
                      <w:marRight w:val="0"/>
                      <w:marTop w:val="0"/>
                      <w:marBottom w:val="0"/>
                      <w:divBdr>
                        <w:top w:val="none" w:sz="0" w:space="0" w:color="auto"/>
                        <w:left w:val="none" w:sz="0" w:space="0" w:color="auto"/>
                        <w:bottom w:val="none" w:sz="0" w:space="0" w:color="auto"/>
                        <w:right w:val="none" w:sz="0" w:space="0" w:color="auto"/>
                      </w:divBdr>
                    </w:div>
                    <w:div w:id="1796634147">
                      <w:marLeft w:val="0"/>
                      <w:marRight w:val="0"/>
                      <w:marTop w:val="0"/>
                      <w:marBottom w:val="0"/>
                      <w:divBdr>
                        <w:top w:val="none" w:sz="0" w:space="0" w:color="auto"/>
                        <w:left w:val="none" w:sz="0" w:space="0" w:color="auto"/>
                        <w:bottom w:val="none" w:sz="0" w:space="0" w:color="auto"/>
                        <w:right w:val="none" w:sz="0" w:space="0" w:color="auto"/>
                      </w:divBdr>
                    </w:div>
                  </w:divsChild>
                </w:div>
                <w:div w:id="1526941762">
                  <w:marLeft w:val="0"/>
                  <w:marRight w:val="0"/>
                  <w:marTop w:val="0"/>
                  <w:marBottom w:val="0"/>
                  <w:divBdr>
                    <w:top w:val="none" w:sz="0" w:space="0" w:color="auto"/>
                    <w:left w:val="none" w:sz="0" w:space="0" w:color="auto"/>
                    <w:bottom w:val="none" w:sz="0" w:space="0" w:color="auto"/>
                    <w:right w:val="none" w:sz="0" w:space="0" w:color="auto"/>
                  </w:divBdr>
                  <w:divsChild>
                    <w:div w:id="229391329">
                      <w:marLeft w:val="0"/>
                      <w:marRight w:val="0"/>
                      <w:marTop w:val="0"/>
                      <w:marBottom w:val="0"/>
                      <w:divBdr>
                        <w:top w:val="none" w:sz="0" w:space="0" w:color="auto"/>
                        <w:left w:val="none" w:sz="0" w:space="0" w:color="auto"/>
                        <w:bottom w:val="none" w:sz="0" w:space="0" w:color="auto"/>
                        <w:right w:val="none" w:sz="0" w:space="0" w:color="auto"/>
                      </w:divBdr>
                    </w:div>
                    <w:div w:id="294216524">
                      <w:marLeft w:val="0"/>
                      <w:marRight w:val="0"/>
                      <w:marTop w:val="0"/>
                      <w:marBottom w:val="0"/>
                      <w:divBdr>
                        <w:top w:val="none" w:sz="0" w:space="0" w:color="auto"/>
                        <w:left w:val="none" w:sz="0" w:space="0" w:color="auto"/>
                        <w:bottom w:val="none" w:sz="0" w:space="0" w:color="auto"/>
                        <w:right w:val="none" w:sz="0" w:space="0" w:color="auto"/>
                      </w:divBdr>
                    </w:div>
                    <w:div w:id="376899885">
                      <w:marLeft w:val="0"/>
                      <w:marRight w:val="0"/>
                      <w:marTop w:val="0"/>
                      <w:marBottom w:val="0"/>
                      <w:divBdr>
                        <w:top w:val="none" w:sz="0" w:space="0" w:color="auto"/>
                        <w:left w:val="none" w:sz="0" w:space="0" w:color="auto"/>
                        <w:bottom w:val="none" w:sz="0" w:space="0" w:color="auto"/>
                        <w:right w:val="none" w:sz="0" w:space="0" w:color="auto"/>
                      </w:divBdr>
                    </w:div>
                    <w:div w:id="386101403">
                      <w:marLeft w:val="0"/>
                      <w:marRight w:val="0"/>
                      <w:marTop w:val="0"/>
                      <w:marBottom w:val="0"/>
                      <w:divBdr>
                        <w:top w:val="none" w:sz="0" w:space="0" w:color="auto"/>
                        <w:left w:val="none" w:sz="0" w:space="0" w:color="auto"/>
                        <w:bottom w:val="none" w:sz="0" w:space="0" w:color="auto"/>
                        <w:right w:val="none" w:sz="0" w:space="0" w:color="auto"/>
                      </w:divBdr>
                    </w:div>
                    <w:div w:id="401874820">
                      <w:marLeft w:val="0"/>
                      <w:marRight w:val="0"/>
                      <w:marTop w:val="0"/>
                      <w:marBottom w:val="0"/>
                      <w:divBdr>
                        <w:top w:val="none" w:sz="0" w:space="0" w:color="auto"/>
                        <w:left w:val="none" w:sz="0" w:space="0" w:color="auto"/>
                        <w:bottom w:val="none" w:sz="0" w:space="0" w:color="auto"/>
                        <w:right w:val="none" w:sz="0" w:space="0" w:color="auto"/>
                      </w:divBdr>
                    </w:div>
                    <w:div w:id="650404957">
                      <w:marLeft w:val="0"/>
                      <w:marRight w:val="0"/>
                      <w:marTop w:val="0"/>
                      <w:marBottom w:val="0"/>
                      <w:divBdr>
                        <w:top w:val="none" w:sz="0" w:space="0" w:color="auto"/>
                        <w:left w:val="none" w:sz="0" w:space="0" w:color="auto"/>
                        <w:bottom w:val="none" w:sz="0" w:space="0" w:color="auto"/>
                        <w:right w:val="none" w:sz="0" w:space="0" w:color="auto"/>
                      </w:divBdr>
                    </w:div>
                    <w:div w:id="705444426">
                      <w:marLeft w:val="0"/>
                      <w:marRight w:val="0"/>
                      <w:marTop w:val="0"/>
                      <w:marBottom w:val="0"/>
                      <w:divBdr>
                        <w:top w:val="none" w:sz="0" w:space="0" w:color="auto"/>
                        <w:left w:val="none" w:sz="0" w:space="0" w:color="auto"/>
                        <w:bottom w:val="none" w:sz="0" w:space="0" w:color="auto"/>
                        <w:right w:val="none" w:sz="0" w:space="0" w:color="auto"/>
                      </w:divBdr>
                    </w:div>
                    <w:div w:id="754982442">
                      <w:marLeft w:val="0"/>
                      <w:marRight w:val="0"/>
                      <w:marTop w:val="0"/>
                      <w:marBottom w:val="0"/>
                      <w:divBdr>
                        <w:top w:val="none" w:sz="0" w:space="0" w:color="auto"/>
                        <w:left w:val="none" w:sz="0" w:space="0" w:color="auto"/>
                        <w:bottom w:val="none" w:sz="0" w:space="0" w:color="auto"/>
                        <w:right w:val="none" w:sz="0" w:space="0" w:color="auto"/>
                      </w:divBdr>
                    </w:div>
                    <w:div w:id="1013529364">
                      <w:marLeft w:val="0"/>
                      <w:marRight w:val="0"/>
                      <w:marTop w:val="0"/>
                      <w:marBottom w:val="0"/>
                      <w:divBdr>
                        <w:top w:val="none" w:sz="0" w:space="0" w:color="auto"/>
                        <w:left w:val="none" w:sz="0" w:space="0" w:color="auto"/>
                        <w:bottom w:val="none" w:sz="0" w:space="0" w:color="auto"/>
                        <w:right w:val="none" w:sz="0" w:space="0" w:color="auto"/>
                      </w:divBdr>
                    </w:div>
                    <w:div w:id="1025014379">
                      <w:marLeft w:val="0"/>
                      <w:marRight w:val="0"/>
                      <w:marTop w:val="0"/>
                      <w:marBottom w:val="0"/>
                      <w:divBdr>
                        <w:top w:val="none" w:sz="0" w:space="0" w:color="auto"/>
                        <w:left w:val="none" w:sz="0" w:space="0" w:color="auto"/>
                        <w:bottom w:val="none" w:sz="0" w:space="0" w:color="auto"/>
                        <w:right w:val="none" w:sz="0" w:space="0" w:color="auto"/>
                      </w:divBdr>
                    </w:div>
                    <w:div w:id="1071657413">
                      <w:marLeft w:val="0"/>
                      <w:marRight w:val="0"/>
                      <w:marTop w:val="0"/>
                      <w:marBottom w:val="0"/>
                      <w:divBdr>
                        <w:top w:val="none" w:sz="0" w:space="0" w:color="auto"/>
                        <w:left w:val="none" w:sz="0" w:space="0" w:color="auto"/>
                        <w:bottom w:val="none" w:sz="0" w:space="0" w:color="auto"/>
                        <w:right w:val="none" w:sz="0" w:space="0" w:color="auto"/>
                      </w:divBdr>
                    </w:div>
                    <w:div w:id="1146552744">
                      <w:marLeft w:val="0"/>
                      <w:marRight w:val="0"/>
                      <w:marTop w:val="0"/>
                      <w:marBottom w:val="0"/>
                      <w:divBdr>
                        <w:top w:val="none" w:sz="0" w:space="0" w:color="auto"/>
                        <w:left w:val="none" w:sz="0" w:space="0" w:color="auto"/>
                        <w:bottom w:val="none" w:sz="0" w:space="0" w:color="auto"/>
                        <w:right w:val="none" w:sz="0" w:space="0" w:color="auto"/>
                      </w:divBdr>
                    </w:div>
                    <w:div w:id="1759521302">
                      <w:marLeft w:val="0"/>
                      <w:marRight w:val="0"/>
                      <w:marTop w:val="0"/>
                      <w:marBottom w:val="0"/>
                      <w:divBdr>
                        <w:top w:val="none" w:sz="0" w:space="0" w:color="auto"/>
                        <w:left w:val="none" w:sz="0" w:space="0" w:color="auto"/>
                        <w:bottom w:val="none" w:sz="0" w:space="0" w:color="auto"/>
                        <w:right w:val="none" w:sz="0" w:space="0" w:color="auto"/>
                      </w:divBdr>
                    </w:div>
                    <w:div w:id="1888645206">
                      <w:marLeft w:val="0"/>
                      <w:marRight w:val="0"/>
                      <w:marTop w:val="0"/>
                      <w:marBottom w:val="0"/>
                      <w:divBdr>
                        <w:top w:val="none" w:sz="0" w:space="0" w:color="auto"/>
                        <w:left w:val="none" w:sz="0" w:space="0" w:color="auto"/>
                        <w:bottom w:val="none" w:sz="0" w:space="0" w:color="auto"/>
                        <w:right w:val="none" w:sz="0" w:space="0" w:color="auto"/>
                      </w:divBdr>
                    </w:div>
                    <w:div w:id="2023624606">
                      <w:marLeft w:val="0"/>
                      <w:marRight w:val="0"/>
                      <w:marTop w:val="0"/>
                      <w:marBottom w:val="0"/>
                      <w:divBdr>
                        <w:top w:val="none" w:sz="0" w:space="0" w:color="auto"/>
                        <w:left w:val="none" w:sz="0" w:space="0" w:color="auto"/>
                        <w:bottom w:val="none" w:sz="0" w:space="0" w:color="auto"/>
                        <w:right w:val="none" w:sz="0" w:space="0" w:color="auto"/>
                      </w:divBdr>
                    </w:div>
                    <w:div w:id="2085685882">
                      <w:marLeft w:val="0"/>
                      <w:marRight w:val="0"/>
                      <w:marTop w:val="0"/>
                      <w:marBottom w:val="0"/>
                      <w:divBdr>
                        <w:top w:val="none" w:sz="0" w:space="0" w:color="auto"/>
                        <w:left w:val="none" w:sz="0" w:space="0" w:color="auto"/>
                        <w:bottom w:val="none" w:sz="0" w:space="0" w:color="auto"/>
                        <w:right w:val="none" w:sz="0" w:space="0" w:color="auto"/>
                      </w:divBdr>
                    </w:div>
                  </w:divsChild>
                </w:div>
                <w:div w:id="1590576099">
                  <w:marLeft w:val="0"/>
                  <w:marRight w:val="0"/>
                  <w:marTop w:val="0"/>
                  <w:marBottom w:val="0"/>
                  <w:divBdr>
                    <w:top w:val="none" w:sz="0" w:space="0" w:color="auto"/>
                    <w:left w:val="none" w:sz="0" w:space="0" w:color="auto"/>
                    <w:bottom w:val="none" w:sz="0" w:space="0" w:color="auto"/>
                    <w:right w:val="none" w:sz="0" w:space="0" w:color="auto"/>
                  </w:divBdr>
                  <w:divsChild>
                    <w:div w:id="69087376">
                      <w:marLeft w:val="0"/>
                      <w:marRight w:val="0"/>
                      <w:marTop w:val="0"/>
                      <w:marBottom w:val="0"/>
                      <w:divBdr>
                        <w:top w:val="none" w:sz="0" w:space="0" w:color="auto"/>
                        <w:left w:val="none" w:sz="0" w:space="0" w:color="auto"/>
                        <w:bottom w:val="none" w:sz="0" w:space="0" w:color="auto"/>
                        <w:right w:val="none" w:sz="0" w:space="0" w:color="auto"/>
                      </w:divBdr>
                    </w:div>
                    <w:div w:id="94717613">
                      <w:marLeft w:val="0"/>
                      <w:marRight w:val="0"/>
                      <w:marTop w:val="0"/>
                      <w:marBottom w:val="0"/>
                      <w:divBdr>
                        <w:top w:val="none" w:sz="0" w:space="0" w:color="auto"/>
                        <w:left w:val="none" w:sz="0" w:space="0" w:color="auto"/>
                        <w:bottom w:val="none" w:sz="0" w:space="0" w:color="auto"/>
                        <w:right w:val="none" w:sz="0" w:space="0" w:color="auto"/>
                      </w:divBdr>
                    </w:div>
                    <w:div w:id="96603336">
                      <w:marLeft w:val="0"/>
                      <w:marRight w:val="0"/>
                      <w:marTop w:val="0"/>
                      <w:marBottom w:val="0"/>
                      <w:divBdr>
                        <w:top w:val="none" w:sz="0" w:space="0" w:color="auto"/>
                        <w:left w:val="none" w:sz="0" w:space="0" w:color="auto"/>
                        <w:bottom w:val="none" w:sz="0" w:space="0" w:color="auto"/>
                        <w:right w:val="none" w:sz="0" w:space="0" w:color="auto"/>
                      </w:divBdr>
                    </w:div>
                    <w:div w:id="150800641">
                      <w:marLeft w:val="0"/>
                      <w:marRight w:val="0"/>
                      <w:marTop w:val="0"/>
                      <w:marBottom w:val="0"/>
                      <w:divBdr>
                        <w:top w:val="none" w:sz="0" w:space="0" w:color="auto"/>
                        <w:left w:val="none" w:sz="0" w:space="0" w:color="auto"/>
                        <w:bottom w:val="none" w:sz="0" w:space="0" w:color="auto"/>
                        <w:right w:val="none" w:sz="0" w:space="0" w:color="auto"/>
                      </w:divBdr>
                    </w:div>
                    <w:div w:id="393745406">
                      <w:marLeft w:val="0"/>
                      <w:marRight w:val="0"/>
                      <w:marTop w:val="0"/>
                      <w:marBottom w:val="0"/>
                      <w:divBdr>
                        <w:top w:val="none" w:sz="0" w:space="0" w:color="auto"/>
                        <w:left w:val="none" w:sz="0" w:space="0" w:color="auto"/>
                        <w:bottom w:val="none" w:sz="0" w:space="0" w:color="auto"/>
                        <w:right w:val="none" w:sz="0" w:space="0" w:color="auto"/>
                      </w:divBdr>
                    </w:div>
                    <w:div w:id="530261414">
                      <w:marLeft w:val="0"/>
                      <w:marRight w:val="0"/>
                      <w:marTop w:val="0"/>
                      <w:marBottom w:val="0"/>
                      <w:divBdr>
                        <w:top w:val="none" w:sz="0" w:space="0" w:color="auto"/>
                        <w:left w:val="none" w:sz="0" w:space="0" w:color="auto"/>
                        <w:bottom w:val="none" w:sz="0" w:space="0" w:color="auto"/>
                        <w:right w:val="none" w:sz="0" w:space="0" w:color="auto"/>
                      </w:divBdr>
                    </w:div>
                    <w:div w:id="684940325">
                      <w:marLeft w:val="0"/>
                      <w:marRight w:val="0"/>
                      <w:marTop w:val="0"/>
                      <w:marBottom w:val="0"/>
                      <w:divBdr>
                        <w:top w:val="none" w:sz="0" w:space="0" w:color="auto"/>
                        <w:left w:val="none" w:sz="0" w:space="0" w:color="auto"/>
                        <w:bottom w:val="none" w:sz="0" w:space="0" w:color="auto"/>
                        <w:right w:val="none" w:sz="0" w:space="0" w:color="auto"/>
                      </w:divBdr>
                    </w:div>
                    <w:div w:id="739904946">
                      <w:marLeft w:val="0"/>
                      <w:marRight w:val="0"/>
                      <w:marTop w:val="0"/>
                      <w:marBottom w:val="0"/>
                      <w:divBdr>
                        <w:top w:val="none" w:sz="0" w:space="0" w:color="auto"/>
                        <w:left w:val="none" w:sz="0" w:space="0" w:color="auto"/>
                        <w:bottom w:val="none" w:sz="0" w:space="0" w:color="auto"/>
                        <w:right w:val="none" w:sz="0" w:space="0" w:color="auto"/>
                      </w:divBdr>
                    </w:div>
                    <w:div w:id="744108007">
                      <w:marLeft w:val="0"/>
                      <w:marRight w:val="0"/>
                      <w:marTop w:val="0"/>
                      <w:marBottom w:val="0"/>
                      <w:divBdr>
                        <w:top w:val="none" w:sz="0" w:space="0" w:color="auto"/>
                        <w:left w:val="none" w:sz="0" w:space="0" w:color="auto"/>
                        <w:bottom w:val="none" w:sz="0" w:space="0" w:color="auto"/>
                        <w:right w:val="none" w:sz="0" w:space="0" w:color="auto"/>
                      </w:divBdr>
                    </w:div>
                    <w:div w:id="903223066">
                      <w:marLeft w:val="0"/>
                      <w:marRight w:val="0"/>
                      <w:marTop w:val="0"/>
                      <w:marBottom w:val="0"/>
                      <w:divBdr>
                        <w:top w:val="none" w:sz="0" w:space="0" w:color="auto"/>
                        <w:left w:val="none" w:sz="0" w:space="0" w:color="auto"/>
                        <w:bottom w:val="none" w:sz="0" w:space="0" w:color="auto"/>
                        <w:right w:val="none" w:sz="0" w:space="0" w:color="auto"/>
                      </w:divBdr>
                    </w:div>
                    <w:div w:id="936012986">
                      <w:marLeft w:val="0"/>
                      <w:marRight w:val="0"/>
                      <w:marTop w:val="0"/>
                      <w:marBottom w:val="0"/>
                      <w:divBdr>
                        <w:top w:val="none" w:sz="0" w:space="0" w:color="auto"/>
                        <w:left w:val="none" w:sz="0" w:space="0" w:color="auto"/>
                        <w:bottom w:val="none" w:sz="0" w:space="0" w:color="auto"/>
                        <w:right w:val="none" w:sz="0" w:space="0" w:color="auto"/>
                      </w:divBdr>
                    </w:div>
                    <w:div w:id="1064568306">
                      <w:marLeft w:val="0"/>
                      <w:marRight w:val="0"/>
                      <w:marTop w:val="0"/>
                      <w:marBottom w:val="0"/>
                      <w:divBdr>
                        <w:top w:val="none" w:sz="0" w:space="0" w:color="auto"/>
                        <w:left w:val="none" w:sz="0" w:space="0" w:color="auto"/>
                        <w:bottom w:val="none" w:sz="0" w:space="0" w:color="auto"/>
                        <w:right w:val="none" w:sz="0" w:space="0" w:color="auto"/>
                      </w:divBdr>
                    </w:div>
                    <w:div w:id="1137190019">
                      <w:marLeft w:val="0"/>
                      <w:marRight w:val="0"/>
                      <w:marTop w:val="0"/>
                      <w:marBottom w:val="0"/>
                      <w:divBdr>
                        <w:top w:val="none" w:sz="0" w:space="0" w:color="auto"/>
                        <w:left w:val="none" w:sz="0" w:space="0" w:color="auto"/>
                        <w:bottom w:val="none" w:sz="0" w:space="0" w:color="auto"/>
                        <w:right w:val="none" w:sz="0" w:space="0" w:color="auto"/>
                      </w:divBdr>
                    </w:div>
                    <w:div w:id="1151675230">
                      <w:marLeft w:val="0"/>
                      <w:marRight w:val="0"/>
                      <w:marTop w:val="0"/>
                      <w:marBottom w:val="0"/>
                      <w:divBdr>
                        <w:top w:val="none" w:sz="0" w:space="0" w:color="auto"/>
                        <w:left w:val="none" w:sz="0" w:space="0" w:color="auto"/>
                        <w:bottom w:val="none" w:sz="0" w:space="0" w:color="auto"/>
                        <w:right w:val="none" w:sz="0" w:space="0" w:color="auto"/>
                      </w:divBdr>
                    </w:div>
                    <w:div w:id="1177109678">
                      <w:marLeft w:val="0"/>
                      <w:marRight w:val="0"/>
                      <w:marTop w:val="0"/>
                      <w:marBottom w:val="0"/>
                      <w:divBdr>
                        <w:top w:val="none" w:sz="0" w:space="0" w:color="auto"/>
                        <w:left w:val="none" w:sz="0" w:space="0" w:color="auto"/>
                        <w:bottom w:val="none" w:sz="0" w:space="0" w:color="auto"/>
                        <w:right w:val="none" w:sz="0" w:space="0" w:color="auto"/>
                      </w:divBdr>
                    </w:div>
                    <w:div w:id="1239244912">
                      <w:marLeft w:val="0"/>
                      <w:marRight w:val="0"/>
                      <w:marTop w:val="0"/>
                      <w:marBottom w:val="0"/>
                      <w:divBdr>
                        <w:top w:val="none" w:sz="0" w:space="0" w:color="auto"/>
                        <w:left w:val="none" w:sz="0" w:space="0" w:color="auto"/>
                        <w:bottom w:val="none" w:sz="0" w:space="0" w:color="auto"/>
                        <w:right w:val="none" w:sz="0" w:space="0" w:color="auto"/>
                      </w:divBdr>
                    </w:div>
                    <w:div w:id="1255868154">
                      <w:marLeft w:val="0"/>
                      <w:marRight w:val="0"/>
                      <w:marTop w:val="0"/>
                      <w:marBottom w:val="0"/>
                      <w:divBdr>
                        <w:top w:val="none" w:sz="0" w:space="0" w:color="auto"/>
                        <w:left w:val="none" w:sz="0" w:space="0" w:color="auto"/>
                        <w:bottom w:val="none" w:sz="0" w:space="0" w:color="auto"/>
                        <w:right w:val="none" w:sz="0" w:space="0" w:color="auto"/>
                      </w:divBdr>
                    </w:div>
                    <w:div w:id="1375696809">
                      <w:marLeft w:val="0"/>
                      <w:marRight w:val="0"/>
                      <w:marTop w:val="0"/>
                      <w:marBottom w:val="0"/>
                      <w:divBdr>
                        <w:top w:val="none" w:sz="0" w:space="0" w:color="auto"/>
                        <w:left w:val="none" w:sz="0" w:space="0" w:color="auto"/>
                        <w:bottom w:val="none" w:sz="0" w:space="0" w:color="auto"/>
                        <w:right w:val="none" w:sz="0" w:space="0" w:color="auto"/>
                      </w:divBdr>
                    </w:div>
                    <w:div w:id="1395468403">
                      <w:marLeft w:val="0"/>
                      <w:marRight w:val="0"/>
                      <w:marTop w:val="0"/>
                      <w:marBottom w:val="0"/>
                      <w:divBdr>
                        <w:top w:val="none" w:sz="0" w:space="0" w:color="auto"/>
                        <w:left w:val="none" w:sz="0" w:space="0" w:color="auto"/>
                        <w:bottom w:val="none" w:sz="0" w:space="0" w:color="auto"/>
                        <w:right w:val="none" w:sz="0" w:space="0" w:color="auto"/>
                      </w:divBdr>
                    </w:div>
                    <w:div w:id="1445811885">
                      <w:marLeft w:val="0"/>
                      <w:marRight w:val="0"/>
                      <w:marTop w:val="0"/>
                      <w:marBottom w:val="0"/>
                      <w:divBdr>
                        <w:top w:val="none" w:sz="0" w:space="0" w:color="auto"/>
                        <w:left w:val="none" w:sz="0" w:space="0" w:color="auto"/>
                        <w:bottom w:val="none" w:sz="0" w:space="0" w:color="auto"/>
                        <w:right w:val="none" w:sz="0" w:space="0" w:color="auto"/>
                      </w:divBdr>
                    </w:div>
                    <w:div w:id="1493905788">
                      <w:marLeft w:val="0"/>
                      <w:marRight w:val="0"/>
                      <w:marTop w:val="0"/>
                      <w:marBottom w:val="0"/>
                      <w:divBdr>
                        <w:top w:val="none" w:sz="0" w:space="0" w:color="auto"/>
                        <w:left w:val="none" w:sz="0" w:space="0" w:color="auto"/>
                        <w:bottom w:val="none" w:sz="0" w:space="0" w:color="auto"/>
                        <w:right w:val="none" w:sz="0" w:space="0" w:color="auto"/>
                      </w:divBdr>
                    </w:div>
                    <w:div w:id="1507669795">
                      <w:marLeft w:val="0"/>
                      <w:marRight w:val="0"/>
                      <w:marTop w:val="0"/>
                      <w:marBottom w:val="0"/>
                      <w:divBdr>
                        <w:top w:val="none" w:sz="0" w:space="0" w:color="auto"/>
                        <w:left w:val="none" w:sz="0" w:space="0" w:color="auto"/>
                        <w:bottom w:val="none" w:sz="0" w:space="0" w:color="auto"/>
                        <w:right w:val="none" w:sz="0" w:space="0" w:color="auto"/>
                      </w:divBdr>
                    </w:div>
                    <w:div w:id="1610625819">
                      <w:marLeft w:val="0"/>
                      <w:marRight w:val="0"/>
                      <w:marTop w:val="0"/>
                      <w:marBottom w:val="0"/>
                      <w:divBdr>
                        <w:top w:val="none" w:sz="0" w:space="0" w:color="auto"/>
                        <w:left w:val="none" w:sz="0" w:space="0" w:color="auto"/>
                        <w:bottom w:val="none" w:sz="0" w:space="0" w:color="auto"/>
                        <w:right w:val="none" w:sz="0" w:space="0" w:color="auto"/>
                      </w:divBdr>
                    </w:div>
                    <w:div w:id="1728719531">
                      <w:marLeft w:val="0"/>
                      <w:marRight w:val="0"/>
                      <w:marTop w:val="0"/>
                      <w:marBottom w:val="0"/>
                      <w:divBdr>
                        <w:top w:val="none" w:sz="0" w:space="0" w:color="auto"/>
                        <w:left w:val="none" w:sz="0" w:space="0" w:color="auto"/>
                        <w:bottom w:val="none" w:sz="0" w:space="0" w:color="auto"/>
                        <w:right w:val="none" w:sz="0" w:space="0" w:color="auto"/>
                      </w:divBdr>
                    </w:div>
                    <w:div w:id="1890140627">
                      <w:marLeft w:val="0"/>
                      <w:marRight w:val="0"/>
                      <w:marTop w:val="0"/>
                      <w:marBottom w:val="0"/>
                      <w:divBdr>
                        <w:top w:val="none" w:sz="0" w:space="0" w:color="auto"/>
                        <w:left w:val="none" w:sz="0" w:space="0" w:color="auto"/>
                        <w:bottom w:val="none" w:sz="0" w:space="0" w:color="auto"/>
                        <w:right w:val="none" w:sz="0" w:space="0" w:color="auto"/>
                      </w:divBdr>
                    </w:div>
                    <w:div w:id="2112506128">
                      <w:marLeft w:val="0"/>
                      <w:marRight w:val="0"/>
                      <w:marTop w:val="0"/>
                      <w:marBottom w:val="0"/>
                      <w:divBdr>
                        <w:top w:val="none" w:sz="0" w:space="0" w:color="auto"/>
                        <w:left w:val="none" w:sz="0" w:space="0" w:color="auto"/>
                        <w:bottom w:val="none" w:sz="0" w:space="0" w:color="auto"/>
                        <w:right w:val="none" w:sz="0" w:space="0" w:color="auto"/>
                      </w:divBdr>
                    </w:div>
                  </w:divsChild>
                </w:div>
                <w:div w:id="1718239173">
                  <w:marLeft w:val="0"/>
                  <w:marRight w:val="0"/>
                  <w:marTop w:val="0"/>
                  <w:marBottom w:val="0"/>
                  <w:divBdr>
                    <w:top w:val="none" w:sz="0" w:space="0" w:color="auto"/>
                    <w:left w:val="none" w:sz="0" w:space="0" w:color="auto"/>
                    <w:bottom w:val="none" w:sz="0" w:space="0" w:color="auto"/>
                    <w:right w:val="none" w:sz="0" w:space="0" w:color="auto"/>
                  </w:divBdr>
                  <w:divsChild>
                    <w:div w:id="17239103">
                      <w:marLeft w:val="0"/>
                      <w:marRight w:val="0"/>
                      <w:marTop w:val="0"/>
                      <w:marBottom w:val="0"/>
                      <w:divBdr>
                        <w:top w:val="none" w:sz="0" w:space="0" w:color="auto"/>
                        <w:left w:val="none" w:sz="0" w:space="0" w:color="auto"/>
                        <w:bottom w:val="none" w:sz="0" w:space="0" w:color="auto"/>
                        <w:right w:val="none" w:sz="0" w:space="0" w:color="auto"/>
                      </w:divBdr>
                    </w:div>
                    <w:div w:id="118761825">
                      <w:marLeft w:val="0"/>
                      <w:marRight w:val="0"/>
                      <w:marTop w:val="0"/>
                      <w:marBottom w:val="0"/>
                      <w:divBdr>
                        <w:top w:val="none" w:sz="0" w:space="0" w:color="auto"/>
                        <w:left w:val="none" w:sz="0" w:space="0" w:color="auto"/>
                        <w:bottom w:val="none" w:sz="0" w:space="0" w:color="auto"/>
                        <w:right w:val="none" w:sz="0" w:space="0" w:color="auto"/>
                      </w:divBdr>
                    </w:div>
                    <w:div w:id="134563535">
                      <w:marLeft w:val="0"/>
                      <w:marRight w:val="0"/>
                      <w:marTop w:val="0"/>
                      <w:marBottom w:val="0"/>
                      <w:divBdr>
                        <w:top w:val="none" w:sz="0" w:space="0" w:color="auto"/>
                        <w:left w:val="none" w:sz="0" w:space="0" w:color="auto"/>
                        <w:bottom w:val="none" w:sz="0" w:space="0" w:color="auto"/>
                        <w:right w:val="none" w:sz="0" w:space="0" w:color="auto"/>
                      </w:divBdr>
                    </w:div>
                    <w:div w:id="302545658">
                      <w:marLeft w:val="0"/>
                      <w:marRight w:val="0"/>
                      <w:marTop w:val="0"/>
                      <w:marBottom w:val="0"/>
                      <w:divBdr>
                        <w:top w:val="none" w:sz="0" w:space="0" w:color="auto"/>
                        <w:left w:val="none" w:sz="0" w:space="0" w:color="auto"/>
                        <w:bottom w:val="none" w:sz="0" w:space="0" w:color="auto"/>
                        <w:right w:val="none" w:sz="0" w:space="0" w:color="auto"/>
                      </w:divBdr>
                    </w:div>
                    <w:div w:id="327177689">
                      <w:marLeft w:val="0"/>
                      <w:marRight w:val="0"/>
                      <w:marTop w:val="0"/>
                      <w:marBottom w:val="0"/>
                      <w:divBdr>
                        <w:top w:val="none" w:sz="0" w:space="0" w:color="auto"/>
                        <w:left w:val="none" w:sz="0" w:space="0" w:color="auto"/>
                        <w:bottom w:val="none" w:sz="0" w:space="0" w:color="auto"/>
                        <w:right w:val="none" w:sz="0" w:space="0" w:color="auto"/>
                      </w:divBdr>
                    </w:div>
                    <w:div w:id="366685683">
                      <w:marLeft w:val="0"/>
                      <w:marRight w:val="0"/>
                      <w:marTop w:val="0"/>
                      <w:marBottom w:val="0"/>
                      <w:divBdr>
                        <w:top w:val="none" w:sz="0" w:space="0" w:color="auto"/>
                        <w:left w:val="none" w:sz="0" w:space="0" w:color="auto"/>
                        <w:bottom w:val="none" w:sz="0" w:space="0" w:color="auto"/>
                        <w:right w:val="none" w:sz="0" w:space="0" w:color="auto"/>
                      </w:divBdr>
                    </w:div>
                    <w:div w:id="406080110">
                      <w:marLeft w:val="0"/>
                      <w:marRight w:val="0"/>
                      <w:marTop w:val="0"/>
                      <w:marBottom w:val="0"/>
                      <w:divBdr>
                        <w:top w:val="none" w:sz="0" w:space="0" w:color="auto"/>
                        <w:left w:val="none" w:sz="0" w:space="0" w:color="auto"/>
                        <w:bottom w:val="none" w:sz="0" w:space="0" w:color="auto"/>
                        <w:right w:val="none" w:sz="0" w:space="0" w:color="auto"/>
                      </w:divBdr>
                    </w:div>
                    <w:div w:id="462119187">
                      <w:marLeft w:val="0"/>
                      <w:marRight w:val="0"/>
                      <w:marTop w:val="0"/>
                      <w:marBottom w:val="0"/>
                      <w:divBdr>
                        <w:top w:val="none" w:sz="0" w:space="0" w:color="auto"/>
                        <w:left w:val="none" w:sz="0" w:space="0" w:color="auto"/>
                        <w:bottom w:val="none" w:sz="0" w:space="0" w:color="auto"/>
                        <w:right w:val="none" w:sz="0" w:space="0" w:color="auto"/>
                      </w:divBdr>
                    </w:div>
                    <w:div w:id="469900512">
                      <w:marLeft w:val="0"/>
                      <w:marRight w:val="0"/>
                      <w:marTop w:val="0"/>
                      <w:marBottom w:val="0"/>
                      <w:divBdr>
                        <w:top w:val="none" w:sz="0" w:space="0" w:color="auto"/>
                        <w:left w:val="none" w:sz="0" w:space="0" w:color="auto"/>
                        <w:bottom w:val="none" w:sz="0" w:space="0" w:color="auto"/>
                        <w:right w:val="none" w:sz="0" w:space="0" w:color="auto"/>
                      </w:divBdr>
                    </w:div>
                    <w:div w:id="527721325">
                      <w:marLeft w:val="0"/>
                      <w:marRight w:val="0"/>
                      <w:marTop w:val="0"/>
                      <w:marBottom w:val="0"/>
                      <w:divBdr>
                        <w:top w:val="none" w:sz="0" w:space="0" w:color="auto"/>
                        <w:left w:val="none" w:sz="0" w:space="0" w:color="auto"/>
                        <w:bottom w:val="none" w:sz="0" w:space="0" w:color="auto"/>
                        <w:right w:val="none" w:sz="0" w:space="0" w:color="auto"/>
                      </w:divBdr>
                    </w:div>
                    <w:div w:id="804542959">
                      <w:marLeft w:val="0"/>
                      <w:marRight w:val="0"/>
                      <w:marTop w:val="0"/>
                      <w:marBottom w:val="0"/>
                      <w:divBdr>
                        <w:top w:val="none" w:sz="0" w:space="0" w:color="auto"/>
                        <w:left w:val="none" w:sz="0" w:space="0" w:color="auto"/>
                        <w:bottom w:val="none" w:sz="0" w:space="0" w:color="auto"/>
                        <w:right w:val="none" w:sz="0" w:space="0" w:color="auto"/>
                      </w:divBdr>
                    </w:div>
                    <w:div w:id="834950981">
                      <w:marLeft w:val="0"/>
                      <w:marRight w:val="0"/>
                      <w:marTop w:val="0"/>
                      <w:marBottom w:val="0"/>
                      <w:divBdr>
                        <w:top w:val="none" w:sz="0" w:space="0" w:color="auto"/>
                        <w:left w:val="none" w:sz="0" w:space="0" w:color="auto"/>
                        <w:bottom w:val="none" w:sz="0" w:space="0" w:color="auto"/>
                        <w:right w:val="none" w:sz="0" w:space="0" w:color="auto"/>
                      </w:divBdr>
                    </w:div>
                    <w:div w:id="956836368">
                      <w:marLeft w:val="0"/>
                      <w:marRight w:val="0"/>
                      <w:marTop w:val="0"/>
                      <w:marBottom w:val="0"/>
                      <w:divBdr>
                        <w:top w:val="none" w:sz="0" w:space="0" w:color="auto"/>
                        <w:left w:val="none" w:sz="0" w:space="0" w:color="auto"/>
                        <w:bottom w:val="none" w:sz="0" w:space="0" w:color="auto"/>
                        <w:right w:val="none" w:sz="0" w:space="0" w:color="auto"/>
                      </w:divBdr>
                    </w:div>
                    <w:div w:id="1019703256">
                      <w:marLeft w:val="0"/>
                      <w:marRight w:val="0"/>
                      <w:marTop w:val="0"/>
                      <w:marBottom w:val="0"/>
                      <w:divBdr>
                        <w:top w:val="none" w:sz="0" w:space="0" w:color="auto"/>
                        <w:left w:val="none" w:sz="0" w:space="0" w:color="auto"/>
                        <w:bottom w:val="none" w:sz="0" w:space="0" w:color="auto"/>
                        <w:right w:val="none" w:sz="0" w:space="0" w:color="auto"/>
                      </w:divBdr>
                    </w:div>
                    <w:div w:id="1123697225">
                      <w:marLeft w:val="0"/>
                      <w:marRight w:val="0"/>
                      <w:marTop w:val="0"/>
                      <w:marBottom w:val="0"/>
                      <w:divBdr>
                        <w:top w:val="none" w:sz="0" w:space="0" w:color="auto"/>
                        <w:left w:val="none" w:sz="0" w:space="0" w:color="auto"/>
                        <w:bottom w:val="none" w:sz="0" w:space="0" w:color="auto"/>
                        <w:right w:val="none" w:sz="0" w:space="0" w:color="auto"/>
                      </w:divBdr>
                    </w:div>
                    <w:div w:id="1296521786">
                      <w:marLeft w:val="0"/>
                      <w:marRight w:val="0"/>
                      <w:marTop w:val="0"/>
                      <w:marBottom w:val="0"/>
                      <w:divBdr>
                        <w:top w:val="none" w:sz="0" w:space="0" w:color="auto"/>
                        <w:left w:val="none" w:sz="0" w:space="0" w:color="auto"/>
                        <w:bottom w:val="none" w:sz="0" w:space="0" w:color="auto"/>
                        <w:right w:val="none" w:sz="0" w:space="0" w:color="auto"/>
                      </w:divBdr>
                    </w:div>
                    <w:div w:id="1350378683">
                      <w:marLeft w:val="0"/>
                      <w:marRight w:val="0"/>
                      <w:marTop w:val="0"/>
                      <w:marBottom w:val="0"/>
                      <w:divBdr>
                        <w:top w:val="none" w:sz="0" w:space="0" w:color="auto"/>
                        <w:left w:val="none" w:sz="0" w:space="0" w:color="auto"/>
                        <w:bottom w:val="none" w:sz="0" w:space="0" w:color="auto"/>
                        <w:right w:val="none" w:sz="0" w:space="0" w:color="auto"/>
                      </w:divBdr>
                    </w:div>
                    <w:div w:id="1388916458">
                      <w:marLeft w:val="0"/>
                      <w:marRight w:val="0"/>
                      <w:marTop w:val="0"/>
                      <w:marBottom w:val="0"/>
                      <w:divBdr>
                        <w:top w:val="none" w:sz="0" w:space="0" w:color="auto"/>
                        <w:left w:val="none" w:sz="0" w:space="0" w:color="auto"/>
                        <w:bottom w:val="none" w:sz="0" w:space="0" w:color="auto"/>
                        <w:right w:val="none" w:sz="0" w:space="0" w:color="auto"/>
                      </w:divBdr>
                    </w:div>
                    <w:div w:id="1404991088">
                      <w:marLeft w:val="0"/>
                      <w:marRight w:val="0"/>
                      <w:marTop w:val="0"/>
                      <w:marBottom w:val="0"/>
                      <w:divBdr>
                        <w:top w:val="none" w:sz="0" w:space="0" w:color="auto"/>
                        <w:left w:val="none" w:sz="0" w:space="0" w:color="auto"/>
                        <w:bottom w:val="none" w:sz="0" w:space="0" w:color="auto"/>
                        <w:right w:val="none" w:sz="0" w:space="0" w:color="auto"/>
                      </w:divBdr>
                    </w:div>
                    <w:div w:id="1501578842">
                      <w:marLeft w:val="0"/>
                      <w:marRight w:val="0"/>
                      <w:marTop w:val="0"/>
                      <w:marBottom w:val="0"/>
                      <w:divBdr>
                        <w:top w:val="none" w:sz="0" w:space="0" w:color="auto"/>
                        <w:left w:val="none" w:sz="0" w:space="0" w:color="auto"/>
                        <w:bottom w:val="none" w:sz="0" w:space="0" w:color="auto"/>
                        <w:right w:val="none" w:sz="0" w:space="0" w:color="auto"/>
                      </w:divBdr>
                    </w:div>
                    <w:div w:id="1726484719">
                      <w:marLeft w:val="0"/>
                      <w:marRight w:val="0"/>
                      <w:marTop w:val="0"/>
                      <w:marBottom w:val="0"/>
                      <w:divBdr>
                        <w:top w:val="none" w:sz="0" w:space="0" w:color="auto"/>
                        <w:left w:val="none" w:sz="0" w:space="0" w:color="auto"/>
                        <w:bottom w:val="none" w:sz="0" w:space="0" w:color="auto"/>
                        <w:right w:val="none" w:sz="0" w:space="0" w:color="auto"/>
                      </w:divBdr>
                    </w:div>
                    <w:div w:id="1835997623">
                      <w:marLeft w:val="0"/>
                      <w:marRight w:val="0"/>
                      <w:marTop w:val="0"/>
                      <w:marBottom w:val="0"/>
                      <w:divBdr>
                        <w:top w:val="none" w:sz="0" w:space="0" w:color="auto"/>
                        <w:left w:val="none" w:sz="0" w:space="0" w:color="auto"/>
                        <w:bottom w:val="none" w:sz="0" w:space="0" w:color="auto"/>
                        <w:right w:val="none" w:sz="0" w:space="0" w:color="auto"/>
                      </w:divBdr>
                    </w:div>
                    <w:div w:id="1862039850">
                      <w:marLeft w:val="0"/>
                      <w:marRight w:val="0"/>
                      <w:marTop w:val="0"/>
                      <w:marBottom w:val="0"/>
                      <w:divBdr>
                        <w:top w:val="none" w:sz="0" w:space="0" w:color="auto"/>
                        <w:left w:val="none" w:sz="0" w:space="0" w:color="auto"/>
                        <w:bottom w:val="none" w:sz="0" w:space="0" w:color="auto"/>
                        <w:right w:val="none" w:sz="0" w:space="0" w:color="auto"/>
                      </w:divBdr>
                    </w:div>
                    <w:div w:id="1991472817">
                      <w:marLeft w:val="0"/>
                      <w:marRight w:val="0"/>
                      <w:marTop w:val="0"/>
                      <w:marBottom w:val="0"/>
                      <w:divBdr>
                        <w:top w:val="none" w:sz="0" w:space="0" w:color="auto"/>
                        <w:left w:val="none" w:sz="0" w:space="0" w:color="auto"/>
                        <w:bottom w:val="none" w:sz="0" w:space="0" w:color="auto"/>
                        <w:right w:val="none" w:sz="0" w:space="0" w:color="auto"/>
                      </w:divBdr>
                    </w:div>
                    <w:div w:id="2096323174">
                      <w:marLeft w:val="0"/>
                      <w:marRight w:val="0"/>
                      <w:marTop w:val="0"/>
                      <w:marBottom w:val="0"/>
                      <w:divBdr>
                        <w:top w:val="none" w:sz="0" w:space="0" w:color="auto"/>
                        <w:left w:val="none" w:sz="0" w:space="0" w:color="auto"/>
                        <w:bottom w:val="none" w:sz="0" w:space="0" w:color="auto"/>
                        <w:right w:val="none" w:sz="0" w:space="0" w:color="auto"/>
                      </w:divBdr>
                    </w:div>
                    <w:div w:id="2137403396">
                      <w:marLeft w:val="0"/>
                      <w:marRight w:val="0"/>
                      <w:marTop w:val="0"/>
                      <w:marBottom w:val="0"/>
                      <w:divBdr>
                        <w:top w:val="none" w:sz="0" w:space="0" w:color="auto"/>
                        <w:left w:val="none" w:sz="0" w:space="0" w:color="auto"/>
                        <w:bottom w:val="none" w:sz="0" w:space="0" w:color="auto"/>
                        <w:right w:val="none" w:sz="0" w:space="0" w:color="auto"/>
                      </w:divBdr>
                    </w:div>
                  </w:divsChild>
                </w:div>
                <w:div w:id="1788498752">
                  <w:marLeft w:val="0"/>
                  <w:marRight w:val="0"/>
                  <w:marTop w:val="0"/>
                  <w:marBottom w:val="0"/>
                  <w:divBdr>
                    <w:top w:val="none" w:sz="0" w:space="0" w:color="auto"/>
                    <w:left w:val="none" w:sz="0" w:space="0" w:color="auto"/>
                    <w:bottom w:val="none" w:sz="0" w:space="0" w:color="auto"/>
                    <w:right w:val="none" w:sz="0" w:space="0" w:color="auto"/>
                  </w:divBdr>
                  <w:divsChild>
                    <w:div w:id="232131620">
                      <w:marLeft w:val="0"/>
                      <w:marRight w:val="0"/>
                      <w:marTop w:val="0"/>
                      <w:marBottom w:val="0"/>
                      <w:divBdr>
                        <w:top w:val="none" w:sz="0" w:space="0" w:color="auto"/>
                        <w:left w:val="none" w:sz="0" w:space="0" w:color="auto"/>
                        <w:bottom w:val="none" w:sz="0" w:space="0" w:color="auto"/>
                        <w:right w:val="none" w:sz="0" w:space="0" w:color="auto"/>
                      </w:divBdr>
                    </w:div>
                    <w:div w:id="1422603487">
                      <w:marLeft w:val="0"/>
                      <w:marRight w:val="0"/>
                      <w:marTop w:val="0"/>
                      <w:marBottom w:val="0"/>
                      <w:divBdr>
                        <w:top w:val="none" w:sz="0" w:space="0" w:color="auto"/>
                        <w:left w:val="none" w:sz="0" w:space="0" w:color="auto"/>
                        <w:bottom w:val="none" w:sz="0" w:space="0" w:color="auto"/>
                        <w:right w:val="none" w:sz="0" w:space="0" w:color="auto"/>
                      </w:divBdr>
                    </w:div>
                  </w:divsChild>
                </w:div>
                <w:div w:id="1789736698">
                  <w:marLeft w:val="0"/>
                  <w:marRight w:val="0"/>
                  <w:marTop w:val="0"/>
                  <w:marBottom w:val="0"/>
                  <w:divBdr>
                    <w:top w:val="none" w:sz="0" w:space="0" w:color="auto"/>
                    <w:left w:val="none" w:sz="0" w:space="0" w:color="auto"/>
                    <w:bottom w:val="none" w:sz="0" w:space="0" w:color="auto"/>
                    <w:right w:val="none" w:sz="0" w:space="0" w:color="auto"/>
                  </w:divBdr>
                  <w:divsChild>
                    <w:div w:id="2125421220">
                      <w:marLeft w:val="0"/>
                      <w:marRight w:val="0"/>
                      <w:marTop w:val="0"/>
                      <w:marBottom w:val="0"/>
                      <w:divBdr>
                        <w:top w:val="none" w:sz="0" w:space="0" w:color="auto"/>
                        <w:left w:val="none" w:sz="0" w:space="0" w:color="auto"/>
                        <w:bottom w:val="none" w:sz="0" w:space="0" w:color="auto"/>
                        <w:right w:val="none" w:sz="0" w:space="0" w:color="auto"/>
                      </w:divBdr>
                    </w:div>
                  </w:divsChild>
                </w:div>
                <w:div w:id="1988783129">
                  <w:marLeft w:val="0"/>
                  <w:marRight w:val="0"/>
                  <w:marTop w:val="0"/>
                  <w:marBottom w:val="0"/>
                  <w:divBdr>
                    <w:top w:val="none" w:sz="0" w:space="0" w:color="auto"/>
                    <w:left w:val="none" w:sz="0" w:space="0" w:color="auto"/>
                    <w:bottom w:val="none" w:sz="0" w:space="0" w:color="auto"/>
                    <w:right w:val="none" w:sz="0" w:space="0" w:color="auto"/>
                  </w:divBdr>
                  <w:divsChild>
                    <w:div w:id="1527132290">
                      <w:marLeft w:val="0"/>
                      <w:marRight w:val="0"/>
                      <w:marTop w:val="0"/>
                      <w:marBottom w:val="0"/>
                      <w:divBdr>
                        <w:top w:val="none" w:sz="0" w:space="0" w:color="auto"/>
                        <w:left w:val="none" w:sz="0" w:space="0" w:color="auto"/>
                        <w:bottom w:val="none" w:sz="0" w:space="0" w:color="auto"/>
                        <w:right w:val="none" w:sz="0" w:space="0" w:color="auto"/>
                      </w:divBdr>
                    </w:div>
                  </w:divsChild>
                </w:div>
                <w:div w:id="2036496262">
                  <w:marLeft w:val="0"/>
                  <w:marRight w:val="0"/>
                  <w:marTop w:val="0"/>
                  <w:marBottom w:val="0"/>
                  <w:divBdr>
                    <w:top w:val="none" w:sz="0" w:space="0" w:color="auto"/>
                    <w:left w:val="none" w:sz="0" w:space="0" w:color="auto"/>
                    <w:bottom w:val="none" w:sz="0" w:space="0" w:color="auto"/>
                    <w:right w:val="none" w:sz="0" w:space="0" w:color="auto"/>
                  </w:divBdr>
                  <w:divsChild>
                    <w:div w:id="2055806864">
                      <w:marLeft w:val="0"/>
                      <w:marRight w:val="0"/>
                      <w:marTop w:val="0"/>
                      <w:marBottom w:val="0"/>
                      <w:divBdr>
                        <w:top w:val="none" w:sz="0" w:space="0" w:color="auto"/>
                        <w:left w:val="none" w:sz="0" w:space="0" w:color="auto"/>
                        <w:bottom w:val="none" w:sz="0" w:space="0" w:color="auto"/>
                        <w:right w:val="none" w:sz="0" w:space="0" w:color="auto"/>
                      </w:divBdr>
                    </w:div>
                  </w:divsChild>
                </w:div>
                <w:div w:id="2136291819">
                  <w:marLeft w:val="0"/>
                  <w:marRight w:val="0"/>
                  <w:marTop w:val="0"/>
                  <w:marBottom w:val="0"/>
                  <w:divBdr>
                    <w:top w:val="none" w:sz="0" w:space="0" w:color="auto"/>
                    <w:left w:val="none" w:sz="0" w:space="0" w:color="auto"/>
                    <w:bottom w:val="none" w:sz="0" w:space="0" w:color="auto"/>
                    <w:right w:val="none" w:sz="0" w:space="0" w:color="auto"/>
                  </w:divBdr>
                  <w:divsChild>
                    <w:div w:id="1727727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5557118">
      <w:bodyDiv w:val="1"/>
      <w:marLeft w:val="0"/>
      <w:marRight w:val="0"/>
      <w:marTop w:val="0"/>
      <w:marBottom w:val="0"/>
      <w:divBdr>
        <w:top w:val="none" w:sz="0" w:space="0" w:color="auto"/>
        <w:left w:val="none" w:sz="0" w:space="0" w:color="auto"/>
        <w:bottom w:val="none" w:sz="0" w:space="0" w:color="auto"/>
        <w:right w:val="none" w:sz="0" w:space="0" w:color="auto"/>
      </w:divBdr>
    </w:div>
    <w:div w:id="1892843086">
      <w:bodyDiv w:val="1"/>
      <w:marLeft w:val="0"/>
      <w:marRight w:val="0"/>
      <w:marTop w:val="0"/>
      <w:marBottom w:val="0"/>
      <w:divBdr>
        <w:top w:val="none" w:sz="0" w:space="0" w:color="auto"/>
        <w:left w:val="none" w:sz="0" w:space="0" w:color="auto"/>
        <w:bottom w:val="none" w:sz="0" w:space="0" w:color="auto"/>
        <w:right w:val="none" w:sz="0" w:space="0" w:color="auto"/>
      </w:divBdr>
    </w:div>
    <w:div w:id="1898474628">
      <w:bodyDiv w:val="1"/>
      <w:marLeft w:val="0"/>
      <w:marRight w:val="0"/>
      <w:marTop w:val="0"/>
      <w:marBottom w:val="0"/>
      <w:divBdr>
        <w:top w:val="none" w:sz="0" w:space="0" w:color="auto"/>
        <w:left w:val="none" w:sz="0" w:space="0" w:color="auto"/>
        <w:bottom w:val="none" w:sz="0" w:space="0" w:color="auto"/>
        <w:right w:val="none" w:sz="0" w:space="0" w:color="auto"/>
      </w:divBdr>
    </w:div>
    <w:div w:id="1905599196">
      <w:bodyDiv w:val="1"/>
      <w:marLeft w:val="0"/>
      <w:marRight w:val="0"/>
      <w:marTop w:val="0"/>
      <w:marBottom w:val="0"/>
      <w:divBdr>
        <w:top w:val="none" w:sz="0" w:space="0" w:color="auto"/>
        <w:left w:val="none" w:sz="0" w:space="0" w:color="auto"/>
        <w:bottom w:val="none" w:sz="0" w:space="0" w:color="auto"/>
        <w:right w:val="none" w:sz="0" w:space="0" w:color="auto"/>
      </w:divBdr>
    </w:div>
    <w:div w:id="1941645002">
      <w:bodyDiv w:val="1"/>
      <w:marLeft w:val="0"/>
      <w:marRight w:val="0"/>
      <w:marTop w:val="0"/>
      <w:marBottom w:val="0"/>
      <w:divBdr>
        <w:top w:val="none" w:sz="0" w:space="0" w:color="auto"/>
        <w:left w:val="none" w:sz="0" w:space="0" w:color="auto"/>
        <w:bottom w:val="none" w:sz="0" w:space="0" w:color="auto"/>
        <w:right w:val="none" w:sz="0" w:space="0" w:color="auto"/>
      </w:divBdr>
    </w:div>
    <w:div w:id="1945112009">
      <w:bodyDiv w:val="1"/>
      <w:marLeft w:val="0"/>
      <w:marRight w:val="0"/>
      <w:marTop w:val="0"/>
      <w:marBottom w:val="0"/>
      <w:divBdr>
        <w:top w:val="none" w:sz="0" w:space="0" w:color="auto"/>
        <w:left w:val="none" w:sz="0" w:space="0" w:color="auto"/>
        <w:bottom w:val="none" w:sz="0" w:space="0" w:color="auto"/>
        <w:right w:val="none" w:sz="0" w:space="0" w:color="auto"/>
      </w:divBdr>
    </w:div>
    <w:div w:id="1973320728">
      <w:bodyDiv w:val="1"/>
      <w:marLeft w:val="0"/>
      <w:marRight w:val="0"/>
      <w:marTop w:val="0"/>
      <w:marBottom w:val="0"/>
      <w:divBdr>
        <w:top w:val="none" w:sz="0" w:space="0" w:color="auto"/>
        <w:left w:val="none" w:sz="0" w:space="0" w:color="auto"/>
        <w:bottom w:val="none" w:sz="0" w:space="0" w:color="auto"/>
        <w:right w:val="none" w:sz="0" w:space="0" w:color="auto"/>
      </w:divBdr>
    </w:div>
    <w:div w:id="1974828407">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 w:id="2020540726">
      <w:bodyDiv w:val="1"/>
      <w:marLeft w:val="0"/>
      <w:marRight w:val="0"/>
      <w:marTop w:val="0"/>
      <w:marBottom w:val="0"/>
      <w:divBdr>
        <w:top w:val="none" w:sz="0" w:space="0" w:color="auto"/>
        <w:left w:val="none" w:sz="0" w:space="0" w:color="auto"/>
        <w:bottom w:val="none" w:sz="0" w:space="0" w:color="auto"/>
        <w:right w:val="none" w:sz="0" w:space="0" w:color="auto"/>
      </w:divBdr>
    </w:div>
    <w:div w:id="2069528084">
      <w:bodyDiv w:val="1"/>
      <w:marLeft w:val="0"/>
      <w:marRight w:val="0"/>
      <w:marTop w:val="0"/>
      <w:marBottom w:val="0"/>
      <w:divBdr>
        <w:top w:val="none" w:sz="0" w:space="0" w:color="auto"/>
        <w:left w:val="none" w:sz="0" w:space="0" w:color="auto"/>
        <w:bottom w:val="none" w:sz="0" w:space="0" w:color="auto"/>
        <w:right w:val="none" w:sz="0" w:space="0" w:color="auto"/>
      </w:divBdr>
    </w:div>
    <w:div w:id="2077316182">
      <w:bodyDiv w:val="1"/>
      <w:marLeft w:val="0"/>
      <w:marRight w:val="0"/>
      <w:marTop w:val="0"/>
      <w:marBottom w:val="0"/>
      <w:divBdr>
        <w:top w:val="none" w:sz="0" w:space="0" w:color="auto"/>
        <w:left w:val="none" w:sz="0" w:space="0" w:color="auto"/>
        <w:bottom w:val="none" w:sz="0" w:space="0" w:color="auto"/>
        <w:right w:val="none" w:sz="0" w:space="0" w:color="auto"/>
      </w:divBdr>
    </w:div>
    <w:div w:id="2095123999">
      <w:bodyDiv w:val="1"/>
      <w:marLeft w:val="0"/>
      <w:marRight w:val="0"/>
      <w:marTop w:val="0"/>
      <w:marBottom w:val="0"/>
      <w:divBdr>
        <w:top w:val="none" w:sz="0" w:space="0" w:color="auto"/>
        <w:left w:val="none" w:sz="0" w:space="0" w:color="auto"/>
        <w:bottom w:val="none" w:sz="0" w:space="0" w:color="auto"/>
        <w:right w:val="none" w:sz="0" w:space="0" w:color="auto"/>
      </w:divBdr>
    </w:div>
    <w:div w:id="2107536267">
      <w:bodyDiv w:val="1"/>
      <w:marLeft w:val="0"/>
      <w:marRight w:val="0"/>
      <w:marTop w:val="0"/>
      <w:marBottom w:val="0"/>
      <w:divBdr>
        <w:top w:val="none" w:sz="0" w:space="0" w:color="auto"/>
        <w:left w:val="none" w:sz="0" w:space="0" w:color="auto"/>
        <w:bottom w:val="none" w:sz="0" w:space="0" w:color="auto"/>
        <w:right w:val="none" w:sz="0" w:space="0" w:color="auto"/>
      </w:divBdr>
    </w:div>
    <w:div w:id="2107922074">
      <w:bodyDiv w:val="1"/>
      <w:marLeft w:val="0"/>
      <w:marRight w:val="0"/>
      <w:marTop w:val="0"/>
      <w:marBottom w:val="0"/>
      <w:divBdr>
        <w:top w:val="none" w:sz="0" w:space="0" w:color="auto"/>
        <w:left w:val="none" w:sz="0" w:space="0" w:color="auto"/>
        <w:bottom w:val="none" w:sz="0" w:space="0" w:color="auto"/>
        <w:right w:val="none" w:sz="0" w:space="0" w:color="auto"/>
      </w:divBdr>
    </w:div>
    <w:div w:id="2117744676">
      <w:bodyDiv w:val="1"/>
      <w:marLeft w:val="0"/>
      <w:marRight w:val="0"/>
      <w:marTop w:val="0"/>
      <w:marBottom w:val="0"/>
      <w:divBdr>
        <w:top w:val="none" w:sz="0" w:space="0" w:color="auto"/>
        <w:left w:val="none" w:sz="0" w:space="0" w:color="auto"/>
        <w:bottom w:val="none" w:sz="0" w:space="0" w:color="auto"/>
        <w:right w:val="none" w:sz="0" w:space="0" w:color="auto"/>
      </w:divBdr>
    </w:div>
    <w:div w:id="2123307793">
      <w:bodyDiv w:val="1"/>
      <w:marLeft w:val="0"/>
      <w:marRight w:val="0"/>
      <w:marTop w:val="0"/>
      <w:marBottom w:val="0"/>
      <w:divBdr>
        <w:top w:val="none" w:sz="0" w:space="0" w:color="auto"/>
        <w:left w:val="none" w:sz="0" w:space="0" w:color="auto"/>
        <w:bottom w:val="none" w:sz="0" w:space="0" w:color="auto"/>
        <w:right w:val="none" w:sz="0" w:space="0" w:color="auto"/>
      </w:divBdr>
    </w:div>
    <w:div w:id="2126995508">
      <w:bodyDiv w:val="1"/>
      <w:marLeft w:val="0"/>
      <w:marRight w:val="0"/>
      <w:marTop w:val="0"/>
      <w:marBottom w:val="0"/>
      <w:divBdr>
        <w:top w:val="none" w:sz="0" w:space="0" w:color="auto"/>
        <w:left w:val="none" w:sz="0" w:space="0" w:color="auto"/>
        <w:bottom w:val="none" w:sz="0" w:space="0" w:color="auto"/>
        <w:right w:val="none" w:sz="0" w:space="0" w:color="auto"/>
      </w:divBdr>
      <w:divsChild>
        <w:div w:id="339086123">
          <w:marLeft w:val="0"/>
          <w:marRight w:val="0"/>
          <w:marTop w:val="0"/>
          <w:marBottom w:val="0"/>
          <w:divBdr>
            <w:top w:val="none" w:sz="0" w:space="0" w:color="auto"/>
            <w:left w:val="none" w:sz="0" w:space="0" w:color="auto"/>
            <w:bottom w:val="none" w:sz="0" w:space="0" w:color="auto"/>
            <w:right w:val="none" w:sz="0" w:space="0" w:color="auto"/>
          </w:divBdr>
        </w:div>
        <w:div w:id="339700747">
          <w:marLeft w:val="0"/>
          <w:marRight w:val="0"/>
          <w:marTop w:val="0"/>
          <w:marBottom w:val="0"/>
          <w:divBdr>
            <w:top w:val="none" w:sz="0" w:space="0" w:color="auto"/>
            <w:left w:val="none" w:sz="0" w:space="0" w:color="auto"/>
            <w:bottom w:val="none" w:sz="0" w:space="0" w:color="auto"/>
            <w:right w:val="none" w:sz="0" w:space="0" w:color="auto"/>
          </w:divBdr>
        </w:div>
        <w:div w:id="1085957211">
          <w:marLeft w:val="0"/>
          <w:marRight w:val="0"/>
          <w:marTop w:val="0"/>
          <w:marBottom w:val="0"/>
          <w:divBdr>
            <w:top w:val="none" w:sz="0" w:space="0" w:color="auto"/>
            <w:left w:val="none" w:sz="0" w:space="0" w:color="auto"/>
            <w:bottom w:val="none" w:sz="0" w:space="0" w:color="auto"/>
            <w:right w:val="none" w:sz="0" w:space="0" w:color="auto"/>
          </w:divBdr>
        </w:div>
      </w:divsChild>
    </w:div>
    <w:div w:id="2138832913">
      <w:bodyDiv w:val="1"/>
      <w:marLeft w:val="0"/>
      <w:marRight w:val="0"/>
      <w:marTop w:val="0"/>
      <w:marBottom w:val="0"/>
      <w:divBdr>
        <w:top w:val="none" w:sz="0" w:space="0" w:color="auto"/>
        <w:left w:val="none" w:sz="0" w:space="0" w:color="auto"/>
        <w:bottom w:val="none" w:sz="0" w:space="0" w:color="auto"/>
        <w:right w:val="none" w:sz="0" w:space="0" w:color="auto"/>
      </w:divBdr>
      <w:divsChild>
        <w:div w:id="876044952">
          <w:marLeft w:val="0"/>
          <w:marRight w:val="0"/>
          <w:marTop w:val="0"/>
          <w:marBottom w:val="0"/>
          <w:divBdr>
            <w:top w:val="none" w:sz="0" w:space="0" w:color="auto"/>
            <w:left w:val="none" w:sz="0" w:space="0" w:color="auto"/>
            <w:bottom w:val="none" w:sz="0" w:space="0" w:color="auto"/>
            <w:right w:val="none" w:sz="0" w:space="0" w:color="auto"/>
          </w:divBdr>
        </w:div>
        <w:div w:id="996345010">
          <w:marLeft w:val="0"/>
          <w:marRight w:val="0"/>
          <w:marTop w:val="0"/>
          <w:marBottom w:val="0"/>
          <w:divBdr>
            <w:top w:val="none" w:sz="0" w:space="0" w:color="auto"/>
            <w:left w:val="none" w:sz="0" w:space="0" w:color="auto"/>
            <w:bottom w:val="none" w:sz="0" w:space="0" w:color="auto"/>
            <w:right w:val="none" w:sz="0" w:space="0" w:color="auto"/>
          </w:divBdr>
        </w:div>
        <w:div w:id="2024211414">
          <w:marLeft w:val="0"/>
          <w:marRight w:val="0"/>
          <w:marTop w:val="0"/>
          <w:marBottom w:val="0"/>
          <w:divBdr>
            <w:top w:val="none" w:sz="0" w:space="0" w:color="auto"/>
            <w:left w:val="none" w:sz="0" w:space="0" w:color="auto"/>
            <w:bottom w:val="none" w:sz="0" w:space="0" w:color="auto"/>
            <w:right w:val="none" w:sz="0" w:space="0" w:color="auto"/>
          </w:divBdr>
        </w:div>
      </w:divsChild>
    </w:div>
    <w:div w:id="2142914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eader" Target="header1.xml"/><Relationship Id="rId26" Type="http://schemas.openxmlformats.org/officeDocument/2006/relationships/image" Target="media/image8.png"/><Relationship Id="rId39" Type="http://schemas.openxmlformats.org/officeDocument/2006/relationships/header" Target="header7.xml"/><Relationship Id="rId21" Type="http://schemas.openxmlformats.org/officeDocument/2006/relationships/image" Target="media/image5.emf"/><Relationship Id="rId34" Type="http://schemas.openxmlformats.org/officeDocument/2006/relationships/hyperlink" Target="https://drive.google.com/file/d/1hGC9UXiw3VHAh17BDU-zMCKLevGrvaOv/view?usp=sharing" TargetMode="External"/><Relationship Id="rId42" Type="http://schemas.openxmlformats.org/officeDocument/2006/relationships/hyperlink" Target="http://www.icid.org/res_drg_envimp.html" TargetMode="External"/><Relationship Id="rId47" Type="http://schemas.openxmlformats.org/officeDocument/2006/relationships/hyperlink" Target="ftp://ftp.fao.org/docrep/fao/012/i0970e/i0970e03.pdf" TargetMode="External"/><Relationship Id="rId50" Type="http://schemas.openxmlformats.org/officeDocument/2006/relationships/header" Target="header8.xml"/><Relationship Id="rId55" Type="http://schemas.openxmlformats.org/officeDocument/2006/relationships/hyperlink" Target="https://drive.google.com/file/d/1rVXgVypEJr4ZGCJV8IbsgNGnH1H1XADX/view"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4.png"/><Relationship Id="rId29" Type="http://schemas.openxmlformats.org/officeDocument/2006/relationships/image" Target="media/image9.png"/><Relationship Id="rId11" Type="http://schemas.openxmlformats.org/officeDocument/2006/relationships/image" Target="media/image1.jpeg"/><Relationship Id="rId24" Type="http://schemas.openxmlformats.org/officeDocument/2006/relationships/image" Target="media/image7.emf"/><Relationship Id="rId32" Type="http://schemas.openxmlformats.org/officeDocument/2006/relationships/header" Target="header4.xml"/><Relationship Id="rId37" Type="http://schemas.openxmlformats.org/officeDocument/2006/relationships/oleObject" Target="embeddings/oleObject2.bin"/><Relationship Id="rId40" Type="http://schemas.openxmlformats.org/officeDocument/2006/relationships/hyperlink" Target="http://www.fao.org/3/a-i4965e.pdf" TargetMode="External"/><Relationship Id="rId45" Type="http://schemas.openxmlformats.org/officeDocument/2006/relationships/hyperlink" Target="https://www.cbd.int/invasive/terms.shtml" TargetMode="External"/><Relationship Id="rId53" Type="http://schemas.openxmlformats.org/officeDocument/2006/relationships/image" Target="media/image11.png"/><Relationship Id="rId58" Type="http://schemas.openxmlformats.org/officeDocument/2006/relationships/theme" Target="theme/theme1.xml"/><Relationship Id="rId5" Type="http://schemas.openxmlformats.org/officeDocument/2006/relationships/numbering" Target="numbering.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image" Target="media/image6.png"/><Relationship Id="rId27" Type="http://schemas.openxmlformats.org/officeDocument/2006/relationships/hyperlink" Target="https://covid19portal.gov.org.bw" TargetMode="External"/><Relationship Id="rId30" Type="http://schemas.openxmlformats.org/officeDocument/2006/relationships/header" Target="header3.xml"/><Relationship Id="rId35" Type="http://schemas.openxmlformats.org/officeDocument/2006/relationships/header" Target="header6.xml"/><Relationship Id="rId43" Type="http://schemas.openxmlformats.org/officeDocument/2006/relationships/hyperlink" Target="file:///C:/Users/Morra/Desktop/WHO/FAO/UNEP%20Guidelines%20on%20Safe%20Usage%20of%20Waste%20Water%20in%20Agriculture" TargetMode="External"/><Relationship Id="rId48" Type="http://schemas.openxmlformats.org/officeDocument/2006/relationships/hyperlink" Target="http://www.fao.org/fileadmin/templates/agphome/documents/Pests_Pesticides/Code/E_SS5_pesticide_checklist.pdf" TargetMode="External"/><Relationship Id="rId56" Type="http://schemas.openxmlformats.org/officeDocument/2006/relationships/header" Target="header9.xml"/><Relationship Id="rId8" Type="http://schemas.openxmlformats.org/officeDocument/2006/relationships/webSettings" Target="webSettings.xml"/><Relationship Id="rId51" Type="http://schemas.openxmlformats.org/officeDocument/2006/relationships/hyperlink" Target="http://intranet.fao.org/faohandbook/area/projects/general_information/formats_and_templates/" TargetMode="External"/><Relationship Id="rId3" Type="http://schemas.openxmlformats.org/officeDocument/2006/relationships/customXml" Target="../customXml/item3.xml"/><Relationship Id="rId12" Type="http://schemas.openxmlformats.org/officeDocument/2006/relationships/image" Target="media/image2.emf"/><Relationship Id="rId17" Type="http://schemas.openxmlformats.org/officeDocument/2006/relationships/chart" Target="charts/chart2.xml"/><Relationship Id="rId25" Type="http://schemas.openxmlformats.org/officeDocument/2006/relationships/oleObject" Target="embeddings/oleObject1.bin"/><Relationship Id="rId33" Type="http://schemas.openxmlformats.org/officeDocument/2006/relationships/header" Target="header5.xml"/><Relationship Id="rId38" Type="http://schemas.openxmlformats.org/officeDocument/2006/relationships/hyperlink" Target="https://drive.google.com/file/d/11BRZ-5juZkbZc8Z3SjwaKseKU3LLDipL/view?usp=sharing" TargetMode="External"/><Relationship Id="rId46" Type="http://schemas.openxmlformats.org/officeDocument/2006/relationships/hyperlink" Target="http://www.fao.org/docrep/012/i0970e/i0970e00.htm" TargetMode="External"/><Relationship Id="rId20" Type="http://schemas.openxmlformats.org/officeDocument/2006/relationships/footer" Target="footer3.xml"/><Relationship Id="rId41" Type="http://schemas.openxmlformats.org/officeDocument/2006/relationships/hyperlink" Target="http://www.icid.org/res_drg_envimp.html" TargetMode="External"/><Relationship Id="rId54" Type="http://schemas.openxmlformats.org/officeDocument/2006/relationships/hyperlink" Target="https://drive.google.com/file/d/102cN-5hDwS6-jh72Q6RZpTNIA2e1u6iX/view?usp=sharing"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chart" Target="charts/chart1.xml"/><Relationship Id="rId23" Type="http://schemas.openxmlformats.org/officeDocument/2006/relationships/hyperlink" Target="http://www.thegef.org/sites/default/files/documents/Gender_Equality_Guidelines.pdf" TargetMode="External"/><Relationship Id="rId28" Type="http://schemas.openxmlformats.org/officeDocument/2006/relationships/header" Target="header2.xml"/><Relationship Id="rId36" Type="http://schemas.openxmlformats.org/officeDocument/2006/relationships/image" Target="media/image10.emf"/><Relationship Id="rId49" Type="http://schemas.openxmlformats.org/officeDocument/2006/relationships/hyperlink" Target="http://www.fao.org/fileadmin/templates/agphome/documents/Pests_Pesticides/Code/E_SS5_pesticide_checklist.pdf" TargetMode="External"/><Relationship Id="rId57" Type="http://schemas.openxmlformats.org/officeDocument/2006/relationships/fontTable" Target="fontTable.xml"/><Relationship Id="rId10" Type="http://schemas.openxmlformats.org/officeDocument/2006/relationships/endnotes" Target="endnotes.xml"/><Relationship Id="rId31" Type="http://schemas.openxmlformats.org/officeDocument/2006/relationships/footer" Target="footer4.xml"/><Relationship Id="rId44" Type="http://schemas.openxmlformats.org/officeDocument/2006/relationships/hyperlink" Target="http://www.fao.org/docrep/016/i2801e/i2801e.pdf" TargetMode="External"/><Relationship Id="rId52" Type="http://schemas.openxmlformats.org/officeDocument/2006/relationships/footer" Target="footer5.xml"/></Relationships>
</file>

<file path=word/_rels/footnotes.xml.rels><?xml version="1.0" encoding="UTF-8" standalone="yes"?>
<Relationships xmlns="http://schemas.openxmlformats.org/package/2006/relationships"><Relationship Id="rId8" Type="http://schemas.openxmlformats.org/officeDocument/2006/relationships/hyperlink" Target="https://www.thegef.org/sites/default/files/publications/GEF_GenderGuidelines_June2018_r5.pdf" TargetMode="External"/><Relationship Id="rId13" Type="http://schemas.openxmlformats.org/officeDocument/2006/relationships/hyperlink" Target="https://www.uneca.org/sites/default/files/PublicationFiles/climate-change-and-the-rural-economy-in-southern-africa.pdf" TargetMode="External"/><Relationship Id="rId18" Type="http://schemas.openxmlformats.org/officeDocument/2006/relationships/hyperlink" Target="http://www.fao.org/docrep/013/am052e/am052e00.pdf" TargetMode="External"/><Relationship Id="rId3" Type="http://schemas.openxmlformats.org/officeDocument/2006/relationships/hyperlink" Target="http://www.fao.org/3/a-be975e.pdf" TargetMode="External"/><Relationship Id="rId21" Type="http://schemas.openxmlformats.org/officeDocument/2006/relationships/hyperlink" Target="http://intranet.fao.org/fileadmin/templates/faomanual/Projects_NEW/OPERATIONAL_GUIDELINES_AND_RESOURCES/Stakeholder_Engagement/Operational_Guidelines_Stakeholder_Engagement_01.pdf" TargetMode="External"/><Relationship Id="rId7" Type="http://schemas.openxmlformats.org/officeDocument/2006/relationships/hyperlink" Target="http://www.fao.org/3/a-i6854e.pdf" TargetMode="External"/><Relationship Id="rId12" Type="http://schemas.openxmlformats.org/officeDocument/2006/relationships/hyperlink" Target="https://unfccc.int/non-annex-I-NCs" TargetMode="External"/><Relationship Id="rId17" Type="http://schemas.openxmlformats.org/officeDocument/2006/relationships/hyperlink" Target="https://www.thegef.org/sites/default/files/council-meeting-documents/EN_GEF.C.48.07.Rev_.01_KM_Approach_Paper.pdf" TargetMode="External"/><Relationship Id="rId2" Type="http://schemas.openxmlformats.org/officeDocument/2006/relationships/hyperlink" Target="http://www.openforis.org/tools/sepal.html" TargetMode="External"/><Relationship Id="rId16" Type="http://schemas.openxmlformats.org/officeDocument/2006/relationships/hyperlink" Target="https://climateknowledgeportal.worldbank.org/" TargetMode="External"/><Relationship Id="rId20" Type="http://schemas.openxmlformats.org/officeDocument/2006/relationships/hyperlink" Target="http://www.fao.org/rural-employment/en/" TargetMode="External"/><Relationship Id="rId1" Type="http://schemas.openxmlformats.org/officeDocument/2006/relationships/hyperlink" Target="http://www.fao.org/3/cb0422en/cb0422en.pdf" TargetMode="External"/><Relationship Id="rId6" Type="http://schemas.openxmlformats.org/officeDocument/2006/relationships/hyperlink" Target="http://www.thegef.org/sites/default/files/documents/Gender_Equality_Guidelines.pdf" TargetMode="External"/><Relationship Id="rId11" Type="http://schemas.openxmlformats.org/officeDocument/2006/relationships/hyperlink" Target="https://www.ifad.org/en/web/knowledge/publication/asset/42164786" TargetMode="External"/><Relationship Id="rId24" Type="http://schemas.openxmlformats.org/officeDocument/2006/relationships/hyperlink" Target="http://www.fao.org/aud/42564-03173af392b352dc16b6cec72fa7ab27f.pdf" TargetMode="External"/><Relationship Id="rId5" Type="http://schemas.openxmlformats.org/officeDocument/2006/relationships/hyperlink" Target="http://www.fao.org/3/CA0130EN/ca0130en.pdf" TargetMode="External"/><Relationship Id="rId15" Type="http://schemas.openxmlformats.org/officeDocument/2006/relationships/hyperlink" Target="https://www.climatelinks.org/sites/default/files/asset/document/20180629_USAID-ATLAS_Climate-Risk-Profile-Tanzania.pdf" TargetMode="External"/><Relationship Id="rId23" Type="http://schemas.openxmlformats.org/officeDocument/2006/relationships/hyperlink" Target="https://www.thegef.org/sites/default/files/council-meeting-documents/EN_GEF.C.55.07_ES_Safeguards.pdf" TargetMode="External"/><Relationship Id="rId10" Type="http://schemas.openxmlformats.org/officeDocument/2006/relationships/hyperlink" Target="http://www.ifad.org/pub/op/3.pdf" TargetMode="External"/><Relationship Id="rId19" Type="http://schemas.openxmlformats.org/officeDocument/2006/relationships/hyperlink" Target="http://www.fao.org/docrep/013/i1937e/i1937e.pdf" TargetMode="External"/><Relationship Id="rId4" Type="http://schemas.openxmlformats.org/officeDocument/2006/relationships/hyperlink" Target="https://mcconnellfoundation.ca/wp-content/uploads/2017/08/ScalingOut_Nov27A_AV_BrandedBleed.pdf" TargetMode="External"/><Relationship Id="rId9" Type="http://schemas.openxmlformats.org/officeDocument/2006/relationships/hyperlink" Target="http://www.fao.org/3/ca6741en/ca6741en.pdf" TargetMode="External"/><Relationship Id="rId14" Type="http://schemas.openxmlformats.org/officeDocument/2006/relationships/hyperlink" Target="https://www.climatelinks.org/sites/default/files/asset/document/2016%20CRM%20Fact%20Sheet%20-%20Southern%20Africa.pdf" TargetMode="External"/><Relationship Id="rId22" Type="http://schemas.openxmlformats.org/officeDocument/2006/relationships/hyperlink" Target="https://www.thegef.org/sites/default/files/documents/Stakeholder_Engagement_Policy_0.pdf"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https://unfao-my.sharepoint.com/personal/marcelo_rezende_fao_org1/Documents/Broader%20areas%20Land%20cover.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https://unfao-my.sharepoint.com/personal/marcelo_rezende_fao_org1/Documents/DSL%20-%20IP/Scale%20Out/Broader%20areas%20Land%20cover.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'Botswana Chobe 1 LC '!$J$2</c:f>
              <c:strCache>
                <c:ptCount val="1"/>
                <c:pt idx="0">
                  <c:v>Tree-covered areas</c:v>
                </c:pt>
              </c:strCache>
            </c:strRef>
          </c:tx>
          <c:spPr>
            <a:solidFill>
              <a:schemeClr val="accent6">
                <a:lumMod val="75000"/>
              </a:schemeClr>
            </a:solidFill>
            <a:ln>
              <a:noFill/>
            </a:ln>
            <a:effectLst/>
          </c:spPr>
          <c:invertIfNegative val="0"/>
          <c:cat>
            <c:numRef>
              <c:f>'Botswana Chobe 1 LC '!$K$1:$O$1</c:f>
              <c:numCache>
                <c:formatCode>General</c:formatCode>
                <c:ptCount val="5"/>
                <c:pt idx="0">
                  <c:v>1995</c:v>
                </c:pt>
                <c:pt idx="1">
                  <c:v>2000</c:v>
                </c:pt>
                <c:pt idx="2">
                  <c:v>2005</c:v>
                </c:pt>
                <c:pt idx="3">
                  <c:v>2010</c:v>
                </c:pt>
                <c:pt idx="4">
                  <c:v>2015</c:v>
                </c:pt>
              </c:numCache>
            </c:numRef>
          </c:cat>
          <c:val>
            <c:numRef>
              <c:f>'Botswana Chobe 1 LC '!$K$2:$O$2</c:f>
              <c:numCache>
                <c:formatCode>General</c:formatCode>
                <c:ptCount val="5"/>
                <c:pt idx="0">
                  <c:v>13463.390000000001</c:v>
                </c:pt>
                <c:pt idx="1">
                  <c:v>13514.550000000001</c:v>
                </c:pt>
                <c:pt idx="2">
                  <c:v>13592.77</c:v>
                </c:pt>
                <c:pt idx="3">
                  <c:v>13672.550000000001</c:v>
                </c:pt>
                <c:pt idx="4">
                  <c:v>13672.550000000001</c:v>
                </c:pt>
              </c:numCache>
            </c:numRef>
          </c:val>
          <c:extLst>
            <c:ext xmlns:c16="http://schemas.microsoft.com/office/drawing/2014/chart" uri="{C3380CC4-5D6E-409C-BE32-E72D297353CC}">
              <c16:uniqueId val="{00000000-6FD2-FD47-8D9A-9F482A0670B9}"/>
            </c:ext>
          </c:extLst>
        </c:ser>
        <c:ser>
          <c:idx val="1"/>
          <c:order val="1"/>
          <c:tx>
            <c:strRef>
              <c:f>'Botswana Chobe 1 LC '!$J$3</c:f>
              <c:strCache>
                <c:ptCount val="1"/>
                <c:pt idx="0">
                  <c:v>Cropland</c:v>
                </c:pt>
              </c:strCache>
            </c:strRef>
          </c:tx>
          <c:spPr>
            <a:solidFill>
              <a:schemeClr val="accent2"/>
            </a:solidFill>
            <a:ln>
              <a:noFill/>
            </a:ln>
            <a:effectLst/>
          </c:spPr>
          <c:invertIfNegative val="0"/>
          <c:cat>
            <c:numRef>
              <c:f>'Botswana Chobe 1 LC '!$K$1:$O$1</c:f>
              <c:numCache>
                <c:formatCode>General</c:formatCode>
                <c:ptCount val="5"/>
                <c:pt idx="0">
                  <c:v>1995</c:v>
                </c:pt>
                <c:pt idx="1">
                  <c:v>2000</c:v>
                </c:pt>
                <c:pt idx="2">
                  <c:v>2005</c:v>
                </c:pt>
                <c:pt idx="3">
                  <c:v>2010</c:v>
                </c:pt>
                <c:pt idx="4">
                  <c:v>2015</c:v>
                </c:pt>
              </c:numCache>
            </c:numRef>
          </c:cat>
          <c:val>
            <c:numRef>
              <c:f>'Botswana Chobe 1 LC '!$K$3:$O$3</c:f>
              <c:numCache>
                <c:formatCode>General</c:formatCode>
                <c:ptCount val="5"/>
                <c:pt idx="0">
                  <c:v>11284.369999999999</c:v>
                </c:pt>
                <c:pt idx="1">
                  <c:v>13447.920000000002</c:v>
                </c:pt>
                <c:pt idx="2">
                  <c:v>14679.339999999998</c:v>
                </c:pt>
                <c:pt idx="3">
                  <c:v>14988.65</c:v>
                </c:pt>
                <c:pt idx="4">
                  <c:v>14988.65</c:v>
                </c:pt>
              </c:numCache>
            </c:numRef>
          </c:val>
          <c:extLst>
            <c:ext xmlns:c16="http://schemas.microsoft.com/office/drawing/2014/chart" uri="{C3380CC4-5D6E-409C-BE32-E72D297353CC}">
              <c16:uniqueId val="{00000001-6FD2-FD47-8D9A-9F482A0670B9}"/>
            </c:ext>
          </c:extLst>
        </c:ser>
        <c:ser>
          <c:idx val="2"/>
          <c:order val="2"/>
          <c:tx>
            <c:strRef>
              <c:f>'Botswana Chobe 1 LC '!$J$4</c:f>
              <c:strCache>
                <c:ptCount val="1"/>
                <c:pt idx="0">
                  <c:v>Grassland</c:v>
                </c:pt>
              </c:strCache>
            </c:strRef>
          </c:tx>
          <c:spPr>
            <a:solidFill>
              <a:schemeClr val="accent6">
                <a:lumMod val="40000"/>
                <a:lumOff val="60000"/>
              </a:schemeClr>
            </a:solidFill>
            <a:ln>
              <a:noFill/>
            </a:ln>
            <a:effectLst/>
          </c:spPr>
          <c:invertIfNegative val="0"/>
          <c:dPt>
            <c:idx val="4"/>
            <c:invertIfNegative val="0"/>
            <c:bubble3D val="0"/>
            <c:spPr>
              <a:solidFill>
                <a:schemeClr val="accent6">
                  <a:lumMod val="40000"/>
                  <a:lumOff val="60000"/>
                </a:schemeClr>
              </a:solidFill>
              <a:ln>
                <a:noFill/>
              </a:ln>
              <a:effectLst/>
            </c:spPr>
            <c:extLst>
              <c:ext xmlns:c16="http://schemas.microsoft.com/office/drawing/2014/chart" uri="{C3380CC4-5D6E-409C-BE32-E72D297353CC}">
                <c16:uniqueId val="{00000003-6FD2-FD47-8D9A-9F482A0670B9}"/>
              </c:ext>
            </c:extLst>
          </c:dPt>
          <c:cat>
            <c:numRef>
              <c:f>'Botswana Chobe 1 LC '!$K$1:$O$1</c:f>
              <c:numCache>
                <c:formatCode>General</c:formatCode>
                <c:ptCount val="5"/>
                <c:pt idx="0">
                  <c:v>1995</c:v>
                </c:pt>
                <c:pt idx="1">
                  <c:v>2000</c:v>
                </c:pt>
                <c:pt idx="2">
                  <c:v>2005</c:v>
                </c:pt>
                <c:pt idx="3">
                  <c:v>2010</c:v>
                </c:pt>
                <c:pt idx="4">
                  <c:v>2015</c:v>
                </c:pt>
              </c:numCache>
            </c:numRef>
          </c:cat>
          <c:val>
            <c:numRef>
              <c:f>'Botswana Chobe 1 LC '!$K$4:$O$4</c:f>
              <c:numCache>
                <c:formatCode>General</c:formatCode>
                <c:ptCount val="5"/>
                <c:pt idx="0">
                  <c:v>24993.68</c:v>
                </c:pt>
                <c:pt idx="1">
                  <c:v>22761.95</c:v>
                </c:pt>
                <c:pt idx="2">
                  <c:v>21452.31</c:v>
                </c:pt>
                <c:pt idx="3">
                  <c:v>21071.72</c:v>
                </c:pt>
                <c:pt idx="4">
                  <c:v>21071.72</c:v>
                </c:pt>
              </c:numCache>
            </c:numRef>
          </c:val>
          <c:extLst>
            <c:ext xmlns:c16="http://schemas.microsoft.com/office/drawing/2014/chart" uri="{C3380CC4-5D6E-409C-BE32-E72D297353CC}">
              <c16:uniqueId val="{00000004-6FD2-FD47-8D9A-9F482A0670B9}"/>
            </c:ext>
          </c:extLst>
        </c:ser>
        <c:ser>
          <c:idx val="3"/>
          <c:order val="3"/>
          <c:tx>
            <c:strRef>
              <c:f>'Botswana Chobe 1 LC '!$J$5</c:f>
              <c:strCache>
                <c:ptCount val="1"/>
                <c:pt idx="0">
                  <c:v>Wetlands</c:v>
                </c:pt>
              </c:strCache>
            </c:strRef>
          </c:tx>
          <c:spPr>
            <a:solidFill>
              <a:srgbClr val="7030A0"/>
            </a:solidFill>
            <a:ln>
              <a:noFill/>
            </a:ln>
            <a:effectLst/>
          </c:spPr>
          <c:invertIfNegative val="0"/>
          <c:cat>
            <c:numRef>
              <c:f>'Botswana Chobe 1 LC '!$K$1:$O$1</c:f>
              <c:numCache>
                <c:formatCode>General</c:formatCode>
                <c:ptCount val="5"/>
                <c:pt idx="0">
                  <c:v>1995</c:v>
                </c:pt>
                <c:pt idx="1">
                  <c:v>2000</c:v>
                </c:pt>
                <c:pt idx="2">
                  <c:v>2005</c:v>
                </c:pt>
                <c:pt idx="3">
                  <c:v>2010</c:v>
                </c:pt>
                <c:pt idx="4">
                  <c:v>2015</c:v>
                </c:pt>
              </c:numCache>
            </c:numRef>
          </c:cat>
          <c:val>
            <c:numRef>
              <c:f>'Botswana Chobe 1 LC '!$K$5:$O$5</c:f>
              <c:numCache>
                <c:formatCode>General</c:formatCode>
                <c:ptCount val="5"/>
                <c:pt idx="0">
                  <c:v>1248.82</c:v>
                </c:pt>
                <c:pt idx="1">
                  <c:v>1246.82</c:v>
                </c:pt>
                <c:pt idx="2">
                  <c:v>1246.82</c:v>
                </c:pt>
                <c:pt idx="3">
                  <c:v>1238.31</c:v>
                </c:pt>
                <c:pt idx="4">
                  <c:v>1238.31</c:v>
                </c:pt>
              </c:numCache>
            </c:numRef>
          </c:val>
          <c:extLst>
            <c:ext xmlns:c16="http://schemas.microsoft.com/office/drawing/2014/chart" uri="{C3380CC4-5D6E-409C-BE32-E72D297353CC}">
              <c16:uniqueId val="{00000005-6FD2-FD47-8D9A-9F482A0670B9}"/>
            </c:ext>
          </c:extLst>
        </c:ser>
        <c:ser>
          <c:idx val="4"/>
          <c:order val="4"/>
          <c:tx>
            <c:strRef>
              <c:f>'Botswana Chobe 1 LC '!$J$6</c:f>
              <c:strCache>
                <c:ptCount val="1"/>
                <c:pt idx="0">
                  <c:v>Artificial surfaces</c:v>
                </c:pt>
              </c:strCache>
            </c:strRef>
          </c:tx>
          <c:spPr>
            <a:solidFill>
              <a:srgbClr val="FF0000"/>
            </a:solidFill>
            <a:ln>
              <a:noFill/>
            </a:ln>
            <a:effectLst/>
          </c:spPr>
          <c:invertIfNegative val="0"/>
          <c:cat>
            <c:numRef>
              <c:f>'Botswana Chobe 1 LC '!$K$1:$O$1</c:f>
              <c:numCache>
                <c:formatCode>General</c:formatCode>
                <c:ptCount val="5"/>
                <c:pt idx="0">
                  <c:v>1995</c:v>
                </c:pt>
                <c:pt idx="1">
                  <c:v>2000</c:v>
                </c:pt>
                <c:pt idx="2">
                  <c:v>2005</c:v>
                </c:pt>
                <c:pt idx="3">
                  <c:v>2010</c:v>
                </c:pt>
                <c:pt idx="4">
                  <c:v>2015</c:v>
                </c:pt>
              </c:numCache>
            </c:numRef>
          </c:cat>
          <c:val>
            <c:numRef>
              <c:f>'Botswana Chobe 1 LC '!$K$6:$O$6</c:f>
              <c:numCache>
                <c:formatCode>General</c:formatCode>
                <c:ptCount val="5"/>
                <c:pt idx="0">
                  <c:v>101.48</c:v>
                </c:pt>
                <c:pt idx="1">
                  <c:v>120.5</c:v>
                </c:pt>
                <c:pt idx="2">
                  <c:v>120.5</c:v>
                </c:pt>
                <c:pt idx="3">
                  <c:v>120.5</c:v>
                </c:pt>
                <c:pt idx="4">
                  <c:v>120.5</c:v>
                </c:pt>
              </c:numCache>
            </c:numRef>
          </c:val>
          <c:extLst>
            <c:ext xmlns:c16="http://schemas.microsoft.com/office/drawing/2014/chart" uri="{C3380CC4-5D6E-409C-BE32-E72D297353CC}">
              <c16:uniqueId val="{00000006-6FD2-FD47-8D9A-9F482A0670B9}"/>
            </c:ext>
          </c:extLst>
        </c:ser>
        <c:ser>
          <c:idx val="5"/>
          <c:order val="5"/>
          <c:tx>
            <c:strRef>
              <c:f>'Botswana Chobe 1 LC '!$J$7</c:f>
              <c:strCache>
                <c:ptCount val="1"/>
                <c:pt idx="0">
                  <c:v>Other land</c:v>
                </c:pt>
              </c:strCache>
            </c:strRef>
          </c:tx>
          <c:spPr>
            <a:solidFill>
              <a:schemeClr val="accent4">
                <a:lumMod val="40000"/>
                <a:lumOff val="60000"/>
              </a:schemeClr>
            </a:solidFill>
            <a:ln>
              <a:noFill/>
            </a:ln>
            <a:effectLst/>
          </c:spPr>
          <c:invertIfNegative val="0"/>
          <c:cat>
            <c:numRef>
              <c:f>'Botswana Chobe 1 LC '!$K$1:$O$1</c:f>
              <c:numCache>
                <c:formatCode>General</c:formatCode>
                <c:ptCount val="5"/>
                <c:pt idx="0">
                  <c:v>1995</c:v>
                </c:pt>
                <c:pt idx="1">
                  <c:v>2000</c:v>
                </c:pt>
                <c:pt idx="2">
                  <c:v>2005</c:v>
                </c:pt>
                <c:pt idx="3">
                  <c:v>2010</c:v>
                </c:pt>
                <c:pt idx="4">
                  <c:v>2015</c:v>
                </c:pt>
              </c:numCache>
            </c:numRef>
          </c:cat>
          <c:val>
            <c:numRef>
              <c:f>'Botswana Chobe 1 LC '!$K$7:$O$7</c:f>
              <c:numCache>
                <c:formatCode>General</c:formatCode>
                <c:ptCount val="5"/>
                <c:pt idx="0">
                  <c:v>0</c:v>
                </c:pt>
                <c:pt idx="1">
                  <c:v>0</c:v>
                </c:pt>
                <c:pt idx="2">
                  <c:v>0</c:v>
                </c:pt>
                <c:pt idx="3">
                  <c:v>0</c:v>
                </c:pt>
                <c:pt idx="4">
                  <c:v>0</c:v>
                </c:pt>
              </c:numCache>
            </c:numRef>
          </c:val>
          <c:extLst>
            <c:ext xmlns:c16="http://schemas.microsoft.com/office/drawing/2014/chart" uri="{C3380CC4-5D6E-409C-BE32-E72D297353CC}">
              <c16:uniqueId val="{00000007-6FD2-FD47-8D9A-9F482A0670B9}"/>
            </c:ext>
          </c:extLst>
        </c:ser>
        <c:ser>
          <c:idx val="6"/>
          <c:order val="6"/>
          <c:tx>
            <c:strRef>
              <c:f>'Botswana Chobe 1 LC '!$J$8</c:f>
              <c:strCache>
                <c:ptCount val="1"/>
                <c:pt idx="0">
                  <c:v>Water bodies</c:v>
                </c:pt>
              </c:strCache>
            </c:strRef>
          </c:tx>
          <c:spPr>
            <a:solidFill>
              <a:schemeClr val="accent1">
                <a:lumMod val="60000"/>
              </a:schemeClr>
            </a:solidFill>
            <a:ln>
              <a:noFill/>
            </a:ln>
            <a:effectLst/>
          </c:spPr>
          <c:invertIfNegative val="0"/>
          <c:cat>
            <c:numRef>
              <c:f>'Botswana Chobe 1 LC '!$K$1:$O$1</c:f>
              <c:numCache>
                <c:formatCode>General</c:formatCode>
                <c:ptCount val="5"/>
                <c:pt idx="0">
                  <c:v>1995</c:v>
                </c:pt>
                <c:pt idx="1">
                  <c:v>2000</c:v>
                </c:pt>
                <c:pt idx="2">
                  <c:v>2005</c:v>
                </c:pt>
                <c:pt idx="3">
                  <c:v>2010</c:v>
                </c:pt>
                <c:pt idx="4">
                  <c:v>2015</c:v>
                </c:pt>
              </c:numCache>
            </c:numRef>
          </c:cat>
          <c:val>
            <c:numRef>
              <c:f>'Botswana Chobe 1 LC '!$K$8:$O$8</c:f>
              <c:numCache>
                <c:formatCode>General</c:formatCode>
                <c:ptCount val="5"/>
                <c:pt idx="0">
                  <c:v>0</c:v>
                </c:pt>
                <c:pt idx="1">
                  <c:v>0</c:v>
                </c:pt>
                <c:pt idx="2">
                  <c:v>0</c:v>
                </c:pt>
                <c:pt idx="3">
                  <c:v>0</c:v>
                </c:pt>
                <c:pt idx="4">
                  <c:v>0</c:v>
                </c:pt>
              </c:numCache>
            </c:numRef>
          </c:val>
          <c:extLst>
            <c:ext xmlns:c16="http://schemas.microsoft.com/office/drawing/2014/chart" uri="{C3380CC4-5D6E-409C-BE32-E72D297353CC}">
              <c16:uniqueId val="{00000008-6FD2-FD47-8D9A-9F482A0670B9}"/>
            </c:ext>
          </c:extLst>
        </c:ser>
        <c:dLbls>
          <c:showLegendKey val="0"/>
          <c:showVal val="0"/>
          <c:showCatName val="0"/>
          <c:showSerName val="0"/>
          <c:showPercent val="0"/>
          <c:showBubbleSize val="0"/>
        </c:dLbls>
        <c:gapWidth val="150"/>
        <c:axId val="438060512"/>
        <c:axId val="438062080"/>
      </c:barChart>
      <c:catAx>
        <c:axId val="4380605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38062080"/>
        <c:crosses val="autoZero"/>
        <c:auto val="1"/>
        <c:lblAlgn val="ctr"/>
        <c:lblOffset val="100"/>
        <c:noMultiLvlLbl val="0"/>
      </c:catAx>
      <c:valAx>
        <c:axId val="43806208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38060512"/>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en-US"/>
          </a:p>
        </c:txPr>
      </c:dTable>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'Botswana TTM-MSE LC'!$J$2</c:f>
              <c:strCache>
                <c:ptCount val="1"/>
                <c:pt idx="0">
                  <c:v>Tree-covered areas</c:v>
                </c:pt>
              </c:strCache>
            </c:strRef>
          </c:tx>
          <c:spPr>
            <a:solidFill>
              <a:schemeClr val="accent6">
                <a:lumMod val="75000"/>
              </a:schemeClr>
            </a:solidFill>
            <a:ln>
              <a:noFill/>
            </a:ln>
            <a:effectLst/>
          </c:spPr>
          <c:invertIfNegative val="0"/>
          <c:cat>
            <c:numRef>
              <c:f>'Botswana TTM-MSE LC'!$K$1:$O$1</c:f>
              <c:numCache>
                <c:formatCode>General</c:formatCode>
                <c:ptCount val="5"/>
                <c:pt idx="0">
                  <c:v>1995</c:v>
                </c:pt>
                <c:pt idx="1">
                  <c:v>2000</c:v>
                </c:pt>
                <c:pt idx="2">
                  <c:v>2005</c:v>
                </c:pt>
                <c:pt idx="3">
                  <c:v>2010</c:v>
                </c:pt>
                <c:pt idx="4">
                  <c:v>2015</c:v>
                </c:pt>
              </c:numCache>
            </c:numRef>
          </c:cat>
          <c:val>
            <c:numRef>
              <c:f>'Botswana TTM-MSE LC'!$K$2:$O$2</c:f>
              <c:numCache>
                <c:formatCode>General</c:formatCode>
                <c:ptCount val="5"/>
                <c:pt idx="0">
                  <c:v>7301.93</c:v>
                </c:pt>
                <c:pt idx="1">
                  <c:v>9058.3700000000008</c:v>
                </c:pt>
                <c:pt idx="2">
                  <c:v>10187.02</c:v>
                </c:pt>
                <c:pt idx="3">
                  <c:v>14322.1</c:v>
                </c:pt>
                <c:pt idx="4">
                  <c:v>14261.049999999997</c:v>
                </c:pt>
              </c:numCache>
            </c:numRef>
          </c:val>
          <c:extLst>
            <c:ext xmlns:c16="http://schemas.microsoft.com/office/drawing/2014/chart" uri="{C3380CC4-5D6E-409C-BE32-E72D297353CC}">
              <c16:uniqueId val="{00000000-E40B-734D-AA9A-639DF514E79F}"/>
            </c:ext>
          </c:extLst>
        </c:ser>
        <c:ser>
          <c:idx val="1"/>
          <c:order val="1"/>
          <c:tx>
            <c:strRef>
              <c:f>'Botswana TTM-MSE LC'!$J$3</c:f>
              <c:strCache>
                <c:ptCount val="1"/>
                <c:pt idx="0">
                  <c:v>Cropland</c:v>
                </c:pt>
              </c:strCache>
            </c:strRef>
          </c:tx>
          <c:spPr>
            <a:solidFill>
              <a:schemeClr val="accent2"/>
            </a:solidFill>
            <a:ln>
              <a:noFill/>
            </a:ln>
            <a:effectLst/>
          </c:spPr>
          <c:invertIfNegative val="0"/>
          <c:cat>
            <c:numRef>
              <c:f>'Botswana TTM-MSE LC'!$K$1:$O$1</c:f>
              <c:numCache>
                <c:formatCode>General</c:formatCode>
                <c:ptCount val="5"/>
                <c:pt idx="0">
                  <c:v>1995</c:v>
                </c:pt>
                <c:pt idx="1">
                  <c:v>2000</c:v>
                </c:pt>
                <c:pt idx="2">
                  <c:v>2005</c:v>
                </c:pt>
                <c:pt idx="3">
                  <c:v>2010</c:v>
                </c:pt>
                <c:pt idx="4">
                  <c:v>2015</c:v>
                </c:pt>
              </c:numCache>
            </c:numRef>
          </c:cat>
          <c:val>
            <c:numRef>
              <c:f>'Botswana TTM-MSE LC'!$K$3:$O$3</c:f>
              <c:numCache>
                <c:formatCode>General</c:formatCode>
                <c:ptCount val="5"/>
                <c:pt idx="0">
                  <c:v>39139.040000000001</c:v>
                </c:pt>
                <c:pt idx="1">
                  <c:v>38795.5</c:v>
                </c:pt>
                <c:pt idx="2">
                  <c:v>40896.11</c:v>
                </c:pt>
                <c:pt idx="3">
                  <c:v>40930.76</c:v>
                </c:pt>
                <c:pt idx="4">
                  <c:v>41114.350000000006</c:v>
                </c:pt>
              </c:numCache>
            </c:numRef>
          </c:val>
          <c:extLst>
            <c:ext xmlns:c16="http://schemas.microsoft.com/office/drawing/2014/chart" uri="{C3380CC4-5D6E-409C-BE32-E72D297353CC}">
              <c16:uniqueId val="{00000001-E40B-734D-AA9A-639DF514E79F}"/>
            </c:ext>
          </c:extLst>
        </c:ser>
        <c:ser>
          <c:idx val="2"/>
          <c:order val="2"/>
          <c:tx>
            <c:strRef>
              <c:f>'Botswana TTM-MSE LC'!$J$4</c:f>
              <c:strCache>
                <c:ptCount val="1"/>
                <c:pt idx="0">
                  <c:v>Grassland</c:v>
                </c:pt>
              </c:strCache>
            </c:strRef>
          </c:tx>
          <c:spPr>
            <a:solidFill>
              <a:srgbClr val="92D050"/>
            </a:solidFill>
            <a:ln>
              <a:noFill/>
            </a:ln>
            <a:effectLst/>
          </c:spPr>
          <c:invertIfNegative val="0"/>
          <c:dPt>
            <c:idx val="4"/>
            <c:invertIfNegative val="0"/>
            <c:bubble3D val="0"/>
            <c:spPr>
              <a:solidFill>
                <a:schemeClr val="accent6">
                  <a:lumMod val="40000"/>
                  <a:lumOff val="60000"/>
                </a:schemeClr>
              </a:solidFill>
              <a:ln>
                <a:noFill/>
              </a:ln>
              <a:effectLst/>
            </c:spPr>
            <c:extLst>
              <c:ext xmlns:c16="http://schemas.microsoft.com/office/drawing/2014/chart" uri="{C3380CC4-5D6E-409C-BE32-E72D297353CC}">
                <c16:uniqueId val="{00000003-E40B-734D-AA9A-639DF514E79F}"/>
              </c:ext>
            </c:extLst>
          </c:dPt>
          <c:cat>
            <c:numRef>
              <c:f>'Botswana TTM-MSE LC'!$K$1:$O$1</c:f>
              <c:numCache>
                <c:formatCode>General</c:formatCode>
                <c:ptCount val="5"/>
                <c:pt idx="0">
                  <c:v>1995</c:v>
                </c:pt>
                <c:pt idx="1">
                  <c:v>2000</c:v>
                </c:pt>
                <c:pt idx="2">
                  <c:v>2005</c:v>
                </c:pt>
                <c:pt idx="3">
                  <c:v>2010</c:v>
                </c:pt>
                <c:pt idx="4">
                  <c:v>2015</c:v>
                </c:pt>
              </c:numCache>
            </c:numRef>
          </c:cat>
          <c:val>
            <c:numRef>
              <c:f>'Botswana TTM-MSE LC'!$K$4:$O$4</c:f>
              <c:numCache>
                <c:formatCode>General</c:formatCode>
                <c:ptCount val="5"/>
                <c:pt idx="0">
                  <c:v>153910.88999999998</c:v>
                </c:pt>
                <c:pt idx="1">
                  <c:v>152497.97999999998</c:v>
                </c:pt>
                <c:pt idx="2">
                  <c:v>149260.31999999998</c:v>
                </c:pt>
                <c:pt idx="3">
                  <c:v>144956.41</c:v>
                </c:pt>
                <c:pt idx="4">
                  <c:v>144599.01</c:v>
                </c:pt>
              </c:numCache>
            </c:numRef>
          </c:val>
          <c:extLst>
            <c:ext xmlns:c16="http://schemas.microsoft.com/office/drawing/2014/chart" uri="{C3380CC4-5D6E-409C-BE32-E72D297353CC}">
              <c16:uniqueId val="{00000004-E40B-734D-AA9A-639DF514E79F}"/>
            </c:ext>
          </c:extLst>
        </c:ser>
        <c:ser>
          <c:idx val="3"/>
          <c:order val="3"/>
          <c:tx>
            <c:strRef>
              <c:f>'Botswana TTM-MSE LC'!$J$5</c:f>
              <c:strCache>
                <c:ptCount val="1"/>
                <c:pt idx="0">
                  <c:v>Wetlands</c:v>
                </c:pt>
              </c:strCache>
            </c:strRef>
          </c:tx>
          <c:spPr>
            <a:solidFill>
              <a:srgbClr val="7030A0"/>
            </a:solidFill>
            <a:ln>
              <a:noFill/>
            </a:ln>
            <a:effectLst/>
          </c:spPr>
          <c:invertIfNegative val="0"/>
          <c:cat>
            <c:numRef>
              <c:f>'Botswana TTM-MSE LC'!$K$1:$O$1</c:f>
              <c:numCache>
                <c:formatCode>General</c:formatCode>
                <c:ptCount val="5"/>
                <c:pt idx="0">
                  <c:v>1995</c:v>
                </c:pt>
                <c:pt idx="1">
                  <c:v>2000</c:v>
                </c:pt>
                <c:pt idx="2">
                  <c:v>2005</c:v>
                </c:pt>
                <c:pt idx="3">
                  <c:v>2010</c:v>
                </c:pt>
                <c:pt idx="4">
                  <c:v>2015</c:v>
                </c:pt>
              </c:numCache>
            </c:numRef>
          </c:cat>
          <c:val>
            <c:numRef>
              <c:f>'Botswana TTM-MSE LC'!$K$5:$O$5</c:f>
              <c:numCache>
                <c:formatCode>General</c:formatCode>
                <c:ptCount val="5"/>
                <c:pt idx="0">
                  <c:v>0</c:v>
                </c:pt>
                <c:pt idx="1">
                  <c:v>0</c:v>
                </c:pt>
                <c:pt idx="2">
                  <c:v>0</c:v>
                </c:pt>
                <c:pt idx="3">
                  <c:v>0</c:v>
                </c:pt>
                <c:pt idx="4">
                  <c:v>0</c:v>
                </c:pt>
              </c:numCache>
            </c:numRef>
          </c:val>
          <c:extLst>
            <c:ext xmlns:c16="http://schemas.microsoft.com/office/drawing/2014/chart" uri="{C3380CC4-5D6E-409C-BE32-E72D297353CC}">
              <c16:uniqueId val="{00000005-E40B-734D-AA9A-639DF514E79F}"/>
            </c:ext>
          </c:extLst>
        </c:ser>
        <c:ser>
          <c:idx val="4"/>
          <c:order val="4"/>
          <c:tx>
            <c:strRef>
              <c:f>'Botswana TTM-MSE LC'!$J$6</c:f>
              <c:strCache>
                <c:ptCount val="1"/>
                <c:pt idx="0">
                  <c:v>Artificial surfaces</c:v>
                </c:pt>
              </c:strCache>
            </c:strRef>
          </c:tx>
          <c:spPr>
            <a:solidFill>
              <a:srgbClr val="FF0000"/>
            </a:solidFill>
            <a:ln>
              <a:noFill/>
            </a:ln>
            <a:effectLst/>
          </c:spPr>
          <c:invertIfNegative val="0"/>
          <c:cat>
            <c:numRef>
              <c:f>'Botswana TTM-MSE LC'!$K$1:$O$1</c:f>
              <c:numCache>
                <c:formatCode>General</c:formatCode>
                <c:ptCount val="5"/>
                <c:pt idx="0">
                  <c:v>1995</c:v>
                </c:pt>
                <c:pt idx="1">
                  <c:v>2000</c:v>
                </c:pt>
                <c:pt idx="2">
                  <c:v>2005</c:v>
                </c:pt>
                <c:pt idx="3">
                  <c:v>2010</c:v>
                </c:pt>
                <c:pt idx="4">
                  <c:v>2015</c:v>
                </c:pt>
              </c:numCache>
            </c:numRef>
          </c:cat>
          <c:val>
            <c:numRef>
              <c:f>'Botswana TTM-MSE LC'!$K$6:$O$6</c:f>
              <c:numCache>
                <c:formatCode>General</c:formatCode>
                <c:ptCount val="5"/>
                <c:pt idx="0">
                  <c:v>8.3800000000000008</c:v>
                </c:pt>
                <c:pt idx="1">
                  <c:v>8.3800000000000008</c:v>
                </c:pt>
                <c:pt idx="2">
                  <c:v>16.77</c:v>
                </c:pt>
                <c:pt idx="3">
                  <c:v>150.97999999999999</c:v>
                </c:pt>
                <c:pt idx="4">
                  <c:v>385.83</c:v>
                </c:pt>
              </c:numCache>
            </c:numRef>
          </c:val>
          <c:extLst>
            <c:ext xmlns:c16="http://schemas.microsoft.com/office/drawing/2014/chart" uri="{C3380CC4-5D6E-409C-BE32-E72D297353CC}">
              <c16:uniqueId val="{00000006-E40B-734D-AA9A-639DF514E79F}"/>
            </c:ext>
          </c:extLst>
        </c:ser>
        <c:ser>
          <c:idx val="5"/>
          <c:order val="5"/>
          <c:tx>
            <c:strRef>
              <c:f>'Botswana TTM-MSE LC'!$J$7</c:f>
              <c:strCache>
                <c:ptCount val="1"/>
                <c:pt idx="0">
                  <c:v>Other land</c:v>
                </c:pt>
              </c:strCache>
            </c:strRef>
          </c:tx>
          <c:spPr>
            <a:solidFill>
              <a:schemeClr val="accent4">
                <a:lumMod val="40000"/>
                <a:lumOff val="60000"/>
              </a:schemeClr>
            </a:solidFill>
            <a:ln>
              <a:noFill/>
            </a:ln>
            <a:effectLst/>
          </c:spPr>
          <c:invertIfNegative val="0"/>
          <c:cat>
            <c:numRef>
              <c:f>'Botswana TTM-MSE LC'!$K$1:$O$1</c:f>
              <c:numCache>
                <c:formatCode>General</c:formatCode>
                <c:ptCount val="5"/>
                <c:pt idx="0">
                  <c:v>1995</c:v>
                </c:pt>
                <c:pt idx="1">
                  <c:v>2000</c:v>
                </c:pt>
                <c:pt idx="2">
                  <c:v>2005</c:v>
                </c:pt>
                <c:pt idx="3">
                  <c:v>2010</c:v>
                </c:pt>
                <c:pt idx="4">
                  <c:v>2015</c:v>
                </c:pt>
              </c:numCache>
            </c:numRef>
          </c:cat>
          <c:val>
            <c:numRef>
              <c:f>'Botswana TTM-MSE LC'!$K$7:$O$7</c:f>
              <c:numCache>
                <c:formatCode>General</c:formatCode>
                <c:ptCount val="5"/>
                <c:pt idx="0">
                  <c:v>0</c:v>
                </c:pt>
                <c:pt idx="1">
                  <c:v>0</c:v>
                </c:pt>
                <c:pt idx="2">
                  <c:v>0</c:v>
                </c:pt>
                <c:pt idx="3">
                  <c:v>0</c:v>
                </c:pt>
                <c:pt idx="4">
                  <c:v>0</c:v>
                </c:pt>
              </c:numCache>
            </c:numRef>
          </c:val>
          <c:extLst>
            <c:ext xmlns:c16="http://schemas.microsoft.com/office/drawing/2014/chart" uri="{C3380CC4-5D6E-409C-BE32-E72D297353CC}">
              <c16:uniqueId val="{00000007-E40B-734D-AA9A-639DF514E79F}"/>
            </c:ext>
          </c:extLst>
        </c:ser>
        <c:ser>
          <c:idx val="6"/>
          <c:order val="6"/>
          <c:tx>
            <c:strRef>
              <c:f>'Botswana TTM-MSE LC'!$J$8</c:f>
              <c:strCache>
                <c:ptCount val="1"/>
                <c:pt idx="0">
                  <c:v>Water bodies</c:v>
                </c:pt>
              </c:strCache>
            </c:strRef>
          </c:tx>
          <c:spPr>
            <a:solidFill>
              <a:schemeClr val="accent1">
                <a:lumMod val="60000"/>
              </a:schemeClr>
            </a:solidFill>
            <a:ln>
              <a:noFill/>
            </a:ln>
            <a:effectLst/>
          </c:spPr>
          <c:invertIfNegative val="0"/>
          <c:cat>
            <c:numRef>
              <c:f>'Botswana TTM-MSE LC'!$K$1:$O$1</c:f>
              <c:numCache>
                <c:formatCode>General</c:formatCode>
                <c:ptCount val="5"/>
                <c:pt idx="0">
                  <c:v>1995</c:v>
                </c:pt>
                <c:pt idx="1">
                  <c:v>2000</c:v>
                </c:pt>
                <c:pt idx="2">
                  <c:v>2005</c:v>
                </c:pt>
                <c:pt idx="3">
                  <c:v>2010</c:v>
                </c:pt>
                <c:pt idx="4">
                  <c:v>2015</c:v>
                </c:pt>
              </c:numCache>
            </c:numRef>
          </c:cat>
          <c:val>
            <c:numRef>
              <c:f>'Botswana TTM-MSE LC'!$K$8:$O$8</c:f>
              <c:numCache>
                <c:formatCode>General</c:formatCode>
                <c:ptCount val="5"/>
                <c:pt idx="0">
                  <c:v>0</c:v>
                </c:pt>
                <c:pt idx="1">
                  <c:v>0</c:v>
                </c:pt>
                <c:pt idx="2">
                  <c:v>0</c:v>
                </c:pt>
                <c:pt idx="3">
                  <c:v>0</c:v>
                </c:pt>
                <c:pt idx="4">
                  <c:v>0</c:v>
                </c:pt>
              </c:numCache>
            </c:numRef>
          </c:val>
          <c:extLst>
            <c:ext xmlns:c16="http://schemas.microsoft.com/office/drawing/2014/chart" uri="{C3380CC4-5D6E-409C-BE32-E72D297353CC}">
              <c16:uniqueId val="{00000008-E40B-734D-AA9A-639DF514E79F}"/>
            </c:ext>
          </c:extLst>
        </c:ser>
        <c:dLbls>
          <c:showLegendKey val="0"/>
          <c:showVal val="0"/>
          <c:showCatName val="0"/>
          <c:showSerName val="0"/>
          <c:showPercent val="0"/>
          <c:showBubbleSize val="0"/>
        </c:dLbls>
        <c:gapWidth val="150"/>
        <c:axId val="440606408"/>
        <c:axId val="440602880"/>
      </c:barChart>
      <c:catAx>
        <c:axId val="44060640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en-US"/>
          </a:p>
        </c:txPr>
        <c:crossAx val="440602880"/>
        <c:crosses val="autoZero"/>
        <c:auto val="1"/>
        <c:lblAlgn val="ctr"/>
        <c:lblOffset val="100"/>
        <c:noMultiLvlLbl val="0"/>
      </c:catAx>
      <c:valAx>
        <c:axId val="44060288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r>
                  <a:rPr lang="en-US"/>
                  <a:t>Area (hectares)</a:t>
                </a:r>
              </a:p>
            </c:rich>
          </c:tx>
          <c:overlay val="0"/>
          <c:spPr>
            <a:noFill/>
            <a:ln>
              <a:noFill/>
            </a:ln>
            <a:effectLst/>
          </c:spPr>
          <c:txPr>
            <a:bodyPr rot="-540000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en-US"/>
          </a:p>
        </c:txPr>
        <c:crossAx val="440606408"/>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rtl="0">
              <a:defRPr sz="700" b="0" i="0" u="none" strike="noStrike" kern="1200" baseline="0">
                <a:solidFill>
                  <a:schemeClr val="tx1">
                    <a:lumMod val="65000"/>
                    <a:lumOff val="35000"/>
                  </a:schemeClr>
                </a:solidFill>
                <a:latin typeface="+mn-lt"/>
                <a:ea typeface="+mn-ea"/>
                <a:cs typeface="+mn-cs"/>
              </a:defRPr>
            </a:pPr>
            <a:endParaRPr lang="en-US"/>
          </a:p>
        </c:txPr>
      </c:dTable>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700"/>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Botswana</GEFCountry>
    <Classification xmlns="ceb00776-aa5c-4fc8-b6fe-5f035152e4b6" xsi:nil="true"/>
    <Country1 xmlns="ceb00776-aa5c-4fc8-b6fe-5f035152e4b6" xsi:nil="true"/>
    <DocPrefix xmlns="ceb00776-aa5c-4fc8-b6fe-5f035152e4b6">Child FSP CEO Endorsement document</DocPrefix>
    <GEFID xmlns="ceb00776-aa5c-4fc8-b6fe-5f035152e4b6">10255</GEFID>
    <ProjectType xmlns="ceb00776-aa5c-4fc8-b6fe-5f035152e4b6">FSP</ProjectType>
    <GEFProjectID xmlns="ceb00776-aa5c-4fc8-b6fe-5f035152e4b6">4e5705d9-e190-e911-a83a-000d3a375321</GEFProjectID>
    <DocActive xmlns="ceb00776-aa5c-4fc8-b6fe-5f035152e4b6">No</DocActive>
    <DocCategory xmlns="ceb00776-aa5c-4fc8-b6fe-5f035152e4b6" xsi:nil="true"/>
    <FocalArea xmlns="ceb00776-aa5c-4fc8-b6fe-5f035152e4b6">Multi Focal Area</FocalArea>
    <DocType xmlns="ceb00776-aa5c-4fc8-b6fe-5f035152e4b6">Roadmap</DocType>
    <ProjectTitle xmlns="ceb00776-aa5c-4fc8-b6fe-5f035152e4b6">Integrated sustainable and adaptive management of natural resources to support land degradation neutrality and livelihoods in the Miombo-Mopane landscapes of North-east Botswana</ProjectTitle>
    <TrustFundType xmlns="ceb00776-aa5c-4fc8-b6fe-5f035152e4b6">GET</TrustFundType>
    <TaxCatchAll xmlns="3e02667f-0271-471b-bd6e-11a2e16def1d" xsi:nil="true"/>
    <DocumentTitle xmlns="ceb00776-aa5c-4fc8-b6fe-5f035152e4b6">REVISED DSL IP Child Project Botswana 22</DocumentTitle>
  </documentManagement>
</p:properties>
</file>

<file path=customXml/itemProps1.xml><?xml version="1.0" encoding="utf-8"?>
<ds:datastoreItem xmlns:ds="http://schemas.openxmlformats.org/officeDocument/2006/customXml" ds:itemID="{0A40762C-C95F-9A45-9EF2-492E14A9D0B1}">
  <ds:schemaRefs>
    <ds:schemaRef ds:uri="http://schemas.openxmlformats.org/officeDocument/2006/bibliography"/>
  </ds:schemaRefs>
</ds:datastoreItem>
</file>

<file path=customXml/itemProps2.xml><?xml version="1.0" encoding="utf-8"?>
<ds:datastoreItem xmlns:ds="http://schemas.openxmlformats.org/officeDocument/2006/customXml" ds:itemID="{103B3D35-2992-4259-9FDD-BE34EB36C2DB}">
  <ds:schemaRefs>
    <ds:schemaRef ds:uri="http://schemas.microsoft.com/sharepoint/v3/contenttype/forms"/>
  </ds:schemaRefs>
</ds:datastoreItem>
</file>

<file path=customXml/itemProps3.xml><?xml version="1.0" encoding="utf-8"?>
<ds:datastoreItem xmlns:ds="http://schemas.openxmlformats.org/officeDocument/2006/customXml" ds:itemID="{B8DC26AD-132D-4373-A052-67467C3818E6}"/>
</file>

<file path=customXml/itemProps4.xml><?xml version="1.0" encoding="utf-8"?>
<ds:datastoreItem xmlns:ds="http://schemas.openxmlformats.org/officeDocument/2006/customXml" ds:itemID="{D589FAFD-59C2-4961-B799-ADF2D6570D8D}">
  <ds:schemaRefs>
    <ds:schemaRef ds:uri="http://www.w3.org/XML/1998/namespace"/>
    <ds:schemaRef ds:uri="8ee1b74e-7669-4501-94fc-6efbadb3f685"/>
    <ds:schemaRef ds:uri="http://schemas.microsoft.com/office/2006/documentManagement/types"/>
    <ds:schemaRef ds:uri="http://schemas.openxmlformats.org/package/2006/metadata/core-properties"/>
    <ds:schemaRef ds:uri="http://purl.org/dc/dcmitype/"/>
    <ds:schemaRef ds:uri="http://purl.org/dc/elements/1.1/"/>
    <ds:schemaRef ds:uri="http://schemas.microsoft.com/office/2006/metadata/properties"/>
    <ds:schemaRef ds:uri="http://purl.org/dc/terms/"/>
    <ds:schemaRef ds:uri="http://schemas.microsoft.com/office/infopath/2007/PartnerControls"/>
    <ds:schemaRef ds:uri="6c30f3ca-50f9-4980-896e-351f90903128"/>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105371</Words>
  <Characters>600615</Characters>
  <Application>Microsoft Office Word</Application>
  <DocSecurity>4</DocSecurity>
  <Lines>5005</Lines>
  <Paragraphs>1409</Paragraphs>
  <ScaleCrop>false</ScaleCrop>
  <Company>The World Bank Group</Company>
  <LinksUpToDate>false</LinksUpToDate>
  <CharactersWithSpaces>704577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dc:description/>
  <cp:lastModifiedBy>Stolyarskaya, Anna (OCBD)</cp:lastModifiedBy>
  <cp:revision>26</cp:revision>
  <cp:lastPrinted>2020-12-06T00:48:00Z</cp:lastPrinted>
  <dcterms:created xsi:type="dcterms:W3CDTF">2021-04-22T21:28:00Z</dcterms:created>
  <dcterms:modified xsi:type="dcterms:W3CDTF">2021-04-23T16:40:00Z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